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AD" w:rsidRPr="004955EA" w:rsidRDefault="004B65AD" w:rsidP="009C120D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B65AD" w:rsidRPr="004955EA" w:rsidRDefault="004B65AD" w:rsidP="009C120D">
      <w:pPr>
        <w:jc w:val="center"/>
        <w:rPr>
          <w:b/>
          <w:bCs/>
        </w:rPr>
      </w:pPr>
    </w:p>
    <w:p w:rsidR="004B65AD" w:rsidRPr="004955EA" w:rsidRDefault="004B65AD" w:rsidP="009C120D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B65AD" w:rsidRPr="004955EA" w:rsidRDefault="004B65AD" w:rsidP="009C120D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Opatrenie 2.1 Obnova potenciálu lesného hospodárstva a zavedenie preventívnych opatrení podľa Príručky verzia č.1 </w:t>
      </w:r>
    </w:p>
    <w:p w:rsidR="004B65AD" w:rsidRPr="004955EA" w:rsidRDefault="004B65AD" w:rsidP="009C120D">
      <w:pPr>
        <w:rPr>
          <w:lang w:val="cs-CZ"/>
        </w:rPr>
      </w:pPr>
    </w:p>
    <w:tbl>
      <w:tblPr>
        <w:tblW w:w="95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827"/>
      </w:tblGrid>
      <w:tr w:rsidR="004B65AD" w:rsidRPr="004955EA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B65AD" w:rsidRPr="004955EA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B65AD" w:rsidRPr="004955EA" w:rsidRDefault="004B65AD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4B65AD" w:rsidRPr="004955EA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B65AD" w:rsidRPr="004955EA" w:rsidRDefault="004B65AD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B65AD" w:rsidRPr="004955EA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 xml:space="preserve">Oznámenie o zmene v projekte Zmluva č.  ... </w:t>
            </w:r>
          </w:p>
          <w:p w:rsidR="004B65AD" w:rsidRPr="004955EA" w:rsidRDefault="004B65AD" w:rsidP="009C120D">
            <w:pPr>
              <w:numPr>
                <w:ilvl w:val="0"/>
                <w:numId w:val="2"/>
              </w:num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sz w:val="20"/>
                <w:szCs w:val="20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 zlepšenie technických parametrov predmetu realizácie schváleného projektu.</w:t>
            </w:r>
          </w:p>
        </w:tc>
      </w:tr>
      <w:tr w:rsidR="004B65AD" w:rsidRPr="004955EA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both"/>
              <w:rPr>
                <w:noProof/>
                <w:sz w:val="20"/>
                <w:szCs w:val="20"/>
                <w:highlight w:val="green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4B65AD" w:rsidRPr="004955EA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 w:rsidRPr="004955EA">
              <w:rPr>
                <w:noProof/>
                <w:u w:val="single"/>
                <w:lang w:val="sk-SK"/>
              </w:rPr>
              <w:t>a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2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4B65AD" w:rsidRPr="004955EA" w:rsidRDefault="004B65AD" w:rsidP="009C120D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4B65AD" w:rsidRPr="004955EA" w:rsidRDefault="004B65AD" w:rsidP="009C120D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4B65AD" w:rsidRPr="004955EA" w:rsidRDefault="004B65AD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Súpisy prác k  faktúre, resp.dodacie listy, je nutné predkladaťaj </w:t>
            </w:r>
            <w:r w:rsidRPr="004955EA">
              <w:rPr>
                <w:noProof/>
                <w:sz w:val="20"/>
                <w:szCs w:val="20"/>
                <w:u w:val="single"/>
              </w:rPr>
              <w:t>elektronicky</w:t>
            </w:r>
            <w:r w:rsidRPr="004955EA">
              <w:rPr>
                <w:noProof/>
                <w:sz w:val="20"/>
                <w:szCs w:val="20"/>
              </w:rPr>
              <w:t xml:space="preserve"> vo formáte Excel na CD!</w:t>
            </w:r>
          </w:p>
        </w:tc>
      </w:tr>
      <w:tr w:rsidR="004B65AD" w:rsidRPr="004955EA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4B65AD" w:rsidRPr="004955EA" w:rsidRDefault="004B65AD" w:rsidP="009C120D">
            <w:pPr>
              <w:numPr>
                <w:ilvl w:val="0"/>
                <w:numId w:val="4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4B65AD" w:rsidRPr="004955EA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4B65AD" w:rsidRPr="004955EA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5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4B65AD" w:rsidRPr="004955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 o nájme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4B65AD" w:rsidRPr="004955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4B65AD" w:rsidRPr="004955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Výkaz</w:t>
            </w:r>
            <w:r w:rsidRPr="004955EA">
              <w:rPr>
                <w:lang w:val="sk-SK"/>
              </w:rPr>
              <w:t xml:space="preserve"> vykonaných hospodárskych opatrení podľa jednotiek priestorového rozdelenia lesa za rok ........ (nepredkladá sa pri výstavbe a rekonštrukcii lesných ciest a protipožiarnych vodných nádrží).</w:t>
            </w:r>
          </w:p>
        </w:tc>
      </w:tr>
      <w:tr w:rsidR="004B65AD" w:rsidRPr="004955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4B65AD" w:rsidRPr="004955EA" w:rsidRDefault="004B65AD" w:rsidP="009C120D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lastRenderedPageBreak/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4B65AD" w:rsidRPr="004955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13.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5AD" w:rsidRPr="004955EA" w:rsidRDefault="004B65AD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4B65AD" w:rsidRPr="004955EA" w:rsidRDefault="004B65AD" w:rsidP="009C120D">
      <w:pPr>
        <w:rPr>
          <w:lang w:val="cs-CZ"/>
        </w:rPr>
      </w:pPr>
    </w:p>
    <w:p w:rsidR="004B65AD" w:rsidRPr="004955EA" w:rsidRDefault="004B65AD" w:rsidP="009C120D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B65AD" w:rsidRPr="004955EA" w:rsidRDefault="004B65AD" w:rsidP="009C120D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4B65AD" w:rsidRPr="004955EA" w:rsidRDefault="004B65AD" w:rsidP="009C120D">
      <w:pPr>
        <w:pStyle w:val="Zkladntext"/>
        <w:rPr>
          <w:b/>
          <w:bCs/>
        </w:rPr>
      </w:pPr>
    </w:p>
    <w:p w:rsidR="004B65AD" w:rsidRDefault="004B65AD" w:rsidP="009C120D"/>
    <w:sectPr w:rsidR="004B65AD" w:rsidSect="0003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AD" w:rsidRDefault="004B65AD" w:rsidP="009C120D">
      <w:r>
        <w:separator/>
      </w:r>
    </w:p>
  </w:endnote>
  <w:endnote w:type="continuationSeparator" w:id="0">
    <w:p w:rsidR="004B65AD" w:rsidRDefault="004B65AD" w:rsidP="009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AD" w:rsidRDefault="004B65AD" w:rsidP="009C120D">
      <w:r>
        <w:separator/>
      </w:r>
    </w:p>
  </w:footnote>
  <w:footnote w:type="continuationSeparator" w:id="0">
    <w:p w:rsidR="004B65AD" w:rsidRDefault="004B65AD" w:rsidP="009C120D">
      <w:r>
        <w:continuationSeparator/>
      </w:r>
    </w:p>
  </w:footnote>
  <w:footnote w:id="1">
    <w:p w:rsidR="004B65AD" w:rsidRDefault="004B65AD" w:rsidP="009C120D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4B65AD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4B65AD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4B65AD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4B65AD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4B65AD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000000" w:rsidRDefault="004B65AD" w:rsidP="009C120D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</w:pPr>
      <w:r w:rsidRPr="004273D3">
        <w:rPr>
          <w:sz w:val="20"/>
          <w:szCs w:val="20"/>
        </w:rPr>
        <w:t>záznam alebo pečiatku  „financované z</w:t>
      </w:r>
      <w:r w:rsidRPr="00CF3411">
        <w:rPr>
          <w:sz w:val="20"/>
          <w:szCs w:val="20"/>
        </w:rPr>
        <w:t> prostriedkov EPFRV“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0D"/>
    <w:rsid w:val="00035B11"/>
    <w:rsid w:val="00227016"/>
    <w:rsid w:val="004273D3"/>
    <w:rsid w:val="00482CC6"/>
    <w:rsid w:val="004955EA"/>
    <w:rsid w:val="004B65AD"/>
    <w:rsid w:val="005F3B51"/>
    <w:rsid w:val="00670031"/>
    <w:rsid w:val="009C120D"/>
    <w:rsid w:val="00CC5053"/>
    <w:rsid w:val="00CF3411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7247F-FC9C-46FB-8A6E-538ECF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20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C120D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9C120D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9C120D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9C120D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120D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9C120D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>Pôdohospodárska platobná agentúra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