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E4" w:rsidRPr="004955EA" w:rsidRDefault="009016E4" w:rsidP="008914CF">
      <w:pPr>
        <w:pStyle w:val="Zkladntext"/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 PLATBU</w:t>
      </w:r>
    </w:p>
    <w:p w:rsidR="009016E4" w:rsidRPr="004955EA" w:rsidRDefault="009016E4" w:rsidP="008914CF">
      <w:pPr>
        <w:pStyle w:val="Zkladntext"/>
        <w:jc w:val="center"/>
        <w:rPr>
          <w:b/>
          <w:bCs/>
        </w:rPr>
      </w:pPr>
    </w:p>
    <w:p w:rsidR="009016E4" w:rsidRPr="004955EA" w:rsidRDefault="009016E4" w:rsidP="008914CF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9016E4" w:rsidRPr="004955EA" w:rsidRDefault="009016E4" w:rsidP="008914CF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3.1 Diverzifikácia smerom k nepoľnohospodárskym činnostiam podľa Príručky verzia č.1</w:t>
      </w:r>
      <w:r>
        <w:rPr>
          <w:b/>
          <w:bCs/>
          <w:i/>
          <w:iCs/>
        </w:rPr>
        <w:t>, 2</w:t>
      </w:r>
    </w:p>
    <w:p w:rsidR="009016E4" w:rsidRPr="004955EA" w:rsidRDefault="009016E4" w:rsidP="008914CF">
      <w:pPr>
        <w:rPr>
          <w:b/>
          <w:bCs/>
          <w:i/>
          <w:iCs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9016E4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16E4" w:rsidRPr="004955EA" w:rsidRDefault="009016E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9016E4" w:rsidRPr="004955EA" w:rsidRDefault="009016E4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16E4" w:rsidRPr="004955EA" w:rsidRDefault="009016E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9016E4" w:rsidRPr="004955EA" w:rsidRDefault="009016E4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16E4" w:rsidRPr="004955EA" w:rsidRDefault="009016E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16E4" w:rsidRPr="004955EA" w:rsidRDefault="009016E4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Súpis prác a Krycí list čerpania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9016E4" w:rsidRPr="004955EA" w:rsidRDefault="009016E4" w:rsidP="008914CF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9016E4" w:rsidRPr="004955EA" w:rsidRDefault="009016E4" w:rsidP="008914CF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9016E4" w:rsidRPr="004955EA" w:rsidRDefault="009016E4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9016E4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k preukázaniu vlastnej práce: 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bCs/>
                <w:lang w:val="sk-SK"/>
              </w:rPr>
              <w:t>doklad o úhrade poistného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 o nájme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lastRenderedPageBreak/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9016E4" w:rsidRPr="004955EA" w:rsidRDefault="009016E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rozpočtu: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Tabuľka využitia energií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len v prípade, ak je predmetom projektu tvorba obnoviteľných zdrojov energie,  pri ŽoP týkajúcej sa predmetnej investície po spustení prevádzky. 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</w:t>
            </w:r>
          </w:p>
          <w:p w:rsidR="009016E4" w:rsidRPr="004955EA" w:rsidRDefault="009016E4" w:rsidP="008914CF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9016E4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6E4" w:rsidRPr="004955EA" w:rsidRDefault="009016E4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9016E4" w:rsidRPr="004955EA" w:rsidRDefault="009016E4" w:rsidP="008914CF">
      <w:pPr>
        <w:pStyle w:val="Zkladntext"/>
        <w:rPr>
          <w:b/>
          <w:bCs/>
          <w:u w:val="single"/>
        </w:rPr>
      </w:pPr>
    </w:p>
    <w:p w:rsidR="009016E4" w:rsidRPr="004955EA" w:rsidRDefault="009016E4" w:rsidP="008914CF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9016E4" w:rsidRPr="004955EA" w:rsidRDefault="009016E4" w:rsidP="008914CF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9016E4" w:rsidRPr="004955EA" w:rsidRDefault="009016E4" w:rsidP="008914CF">
      <w:pPr>
        <w:pStyle w:val="Zkladntext"/>
        <w:rPr>
          <w:b/>
          <w:bCs/>
        </w:rPr>
      </w:pPr>
    </w:p>
    <w:p w:rsidR="009016E4" w:rsidRDefault="009016E4"/>
    <w:sectPr w:rsidR="009016E4" w:rsidSect="0020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E4" w:rsidRDefault="009016E4" w:rsidP="008914CF">
      <w:r>
        <w:separator/>
      </w:r>
    </w:p>
  </w:endnote>
  <w:endnote w:type="continuationSeparator" w:id="0">
    <w:p w:rsidR="009016E4" w:rsidRDefault="009016E4" w:rsidP="008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E4" w:rsidRDefault="009016E4" w:rsidP="008914CF">
      <w:r>
        <w:separator/>
      </w:r>
    </w:p>
  </w:footnote>
  <w:footnote w:type="continuationSeparator" w:id="0">
    <w:p w:rsidR="009016E4" w:rsidRDefault="009016E4" w:rsidP="008914CF">
      <w:r>
        <w:continuationSeparator/>
      </w:r>
    </w:p>
  </w:footnote>
  <w:footnote w:id="1">
    <w:p w:rsidR="009016E4" w:rsidRPr="0087567C" w:rsidRDefault="009016E4" w:rsidP="008914CF">
      <w:pPr>
        <w:pStyle w:val="Zkladntext"/>
        <w:rPr>
          <w:sz w:val="20"/>
          <w:szCs w:val="20"/>
        </w:rPr>
      </w:pPr>
      <w:r w:rsidRPr="00075A3B">
        <w:rPr>
          <w:rStyle w:val="Odkaznapoznmkupodiarou"/>
          <w:sz w:val="18"/>
          <w:szCs w:val="18"/>
        </w:rPr>
        <w:footnoteRef/>
      </w:r>
      <w:r w:rsidRPr="0087567C">
        <w:rPr>
          <w:sz w:val="20"/>
          <w:szCs w:val="20"/>
        </w:rPr>
        <w:t xml:space="preserve">– </w:t>
      </w:r>
      <w:r>
        <w:rPr>
          <w:sz w:val="20"/>
          <w:szCs w:val="20"/>
        </w:rPr>
        <w:t>účtovné doklady originál aj fotokópia obsahujú:</w:t>
      </w:r>
    </w:p>
    <w:p w:rsidR="009016E4" w:rsidRPr="0087567C" w:rsidRDefault="009016E4" w:rsidP="008914CF">
      <w:pPr>
        <w:pStyle w:val="Zkladntext"/>
        <w:numPr>
          <w:ilvl w:val="0"/>
          <w:numId w:val="2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9016E4" w:rsidRPr="0087567C" w:rsidRDefault="009016E4" w:rsidP="008914CF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9016E4" w:rsidRPr="0087567C" w:rsidRDefault="009016E4" w:rsidP="008914CF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9016E4" w:rsidRPr="0087567C" w:rsidRDefault="009016E4" w:rsidP="008914CF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zaúčtovanie; </w:t>
      </w:r>
    </w:p>
    <w:p w:rsidR="009016E4" w:rsidRPr="00DF47A4" w:rsidRDefault="009016E4" w:rsidP="008914CF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 w:rsidRPr="0087567C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9016E4" w:rsidP="008914CF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>
        <w:rPr>
          <w:sz w:val="20"/>
          <w:szCs w:val="20"/>
        </w:rPr>
        <w:t>záznam alebo pečiatku  „financované z prostriedkov EPFRV“</w:t>
      </w:r>
      <w:r w:rsidRPr="0087567C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F"/>
    <w:rsid w:val="00075A3B"/>
    <w:rsid w:val="0020750E"/>
    <w:rsid w:val="00227016"/>
    <w:rsid w:val="002C3E34"/>
    <w:rsid w:val="00312F3B"/>
    <w:rsid w:val="004955EA"/>
    <w:rsid w:val="0087567C"/>
    <w:rsid w:val="008914CF"/>
    <w:rsid w:val="009016E4"/>
    <w:rsid w:val="00AB265D"/>
    <w:rsid w:val="00CD4787"/>
    <w:rsid w:val="00DF47A4"/>
    <w:rsid w:val="00E006B6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79BCDB-30B2-438C-8EFB-3795555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4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914C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8914CF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8914CF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8914CF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914C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8914CF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>Pôdohospodárska platobná agentúra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