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9A" w:rsidRDefault="002A779A" w:rsidP="002D787B">
      <w:pPr>
        <w:jc w:val="center"/>
        <w:rPr>
          <w:rFonts w:asciiTheme="minorHAnsi" w:hAnsiTheme="minorHAnsi"/>
          <w:b/>
        </w:rPr>
      </w:pPr>
      <w:r w:rsidRPr="00525464">
        <w:rPr>
          <w:rFonts w:asciiTheme="minorHAnsi" w:hAnsiTheme="minorHAnsi"/>
          <w:b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2F63" wp14:editId="23B2BA44">
                <wp:simplePos x="0" y="0"/>
                <wp:positionH relativeFrom="column">
                  <wp:posOffset>-4445</wp:posOffset>
                </wp:positionH>
                <wp:positionV relativeFrom="paragraph">
                  <wp:posOffset>-59055</wp:posOffset>
                </wp:positionV>
                <wp:extent cx="5762625" cy="276225"/>
                <wp:effectExtent l="38100" t="38100" r="123825" b="1238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A779A" w:rsidRPr="002A779A" w:rsidRDefault="002A779A" w:rsidP="0080297A">
                            <w:pPr>
                              <w:ind w:right="-166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2A779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Príloha I k Zmluve o fungovaní EÚ</w:t>
                            </w:r>
                          </w:p>
                          <w:p w:rsidR="002A779A" w:rsidRPr="00CA7AC6" w:rsidRDefault="002A779A" w:rsidP="002A77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35pt;margin-top:-4.65pt;width:45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" fillcolor="#95b3d7 [1940]">
                <v:shadow on="t" color="black" opacity="26214f" origin="-.5,-.5" offset=".74836mm,.74836mm"/>
                <v:textbox>
                  <w:txbxContent>
                    <w:p w:rsidR="002A779A" w:rsidRPr="002A779A" w:rsidRDefault="002A779A" w:rsidP="0080297A">
                      <w:pPr>
                        <w:ind w:right="-166"/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2A779A">
                        <w:rPr>
                          <w:rFonts w:asciiTheme="minorHAnsi" w:hAnsiTheme="minorHAnsi"/>
                          <w:b/>
                          <w:sz w:val="22"/>
                        </w:rPr>
                        <w:t>Príloha I k</w:t>
                      </w:r>
                      <w:r w:rsidRPr="002A779A">
                        <w:rPr>
                          <w:rFonts w:asciiTheme="minorHAnsi" w:hAnsiTheme="minorHAnsi"/>
                          <w:b/>
                          <w:sz w:val="22"/>
                        </w:rPr>
                        <w:t> Zmluve o fungovaní EÚ</w:t>
                      </w:r>
                    </w:p>
                    <w:p w:rsidR="002A779A" w:rsidRPr="00CA7AC6" w:rsidRDefault="002A779A" w:rsidP="002A77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87B" w:rsidRPr="00761667" w:rsidRDefault="002D787B" w:rsidP="002D787B">
      <w:pPr>
        <w:jc w:val="center"/>
        <w:rPr>
          <w:rFonts w:asciiTheme="minorHAnsi" w:hAnsiTheme="minorHAnsi"/>
          <w:b/>
          <w:sz w:val="22"/>
        </w:rPr>
      </w:pPr>
      <w:r w:rsidRPr="00761667">
        <w:rPr>
          <w:rFonts w:asciiTheme="minorHAnsi" w:hAnsiTheme="minorHAnsi"/>
          <w:b/>
          <w:caps/>
          <w:sz w:val="22"/>
        </w:rPr>
        <w:t>Zoznam produktov Prílohy 1 Zmluvy o ZALOŽENÍ ES</w:t>
      </w:r>
    </w:p>
    <w:p w:rsidR="002D787B" w:rsidRPr="00761667" w:rsidRDefault="002D787B" w:rsidP="002D787B">
      <w:pPr>
        <w:spacing w:line="300" w:lineRule="exact"/>
        <w:jc w:val="center"/>
        <w:rPr>
          <w:rFonts w:asciiTheme="minorHAnsi" w:hAnsiTheme="minorHAnsi"/>
          <w:b/>
          <w:bCs/>
          <w:sz w:val="22"/>
        </w:rPr>
      </w:pPr>
      <w:r w:rsidRPr="00761667">
        <w:rPr>
          <w:rFonts w:asciiTheme="minorHAnsi" w:hAnsiTheme="minorHAnsi"/>
          <w:b/>
          <w:bCs/>
          <w:sz w:val="22"/>
        </w:rPr>
        <w:t>vzťahujúci sa na článok 32 Zmluvy o založení Európskeho Spoločenstva</w:t>
      </w:r>
    </w:p>
    <w:tbl>
      <w:tblPr>
        <w:tblStyle w:val="Svetlmriekazvraznenie1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90"/>
        <w:gridCol w:w="6882"/>
      </w:tblGrid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Borders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(1)</w:t>
            </w:r>
          </w:p>
          <w:p w:rsidR="002D787B" w:rsidRPr="00761667" w:rsidRDefault="002D787B" w:rsidP="0080297A">
            <w:pPr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Číslo v Bruselskej nomenklatúre</w:t>
            </w:r>
          </w:p>
        </w:tc>
        <w:tc>
          <w:tcPr>
            <w:tcW w:w="6882" w:type="dxa"/>
            <w:tcBorders>
              <w:bottom w:val="single" w:sz="18" w:space="0" w:color="548DD4" w:themeColor="text2" w:themeTint="99"/>
            </w:tcBorders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(2)</w:t>
            </w:r>
          </w:p>
          <w:p w:rsidR="002D787B" w:rsidRPr="00761667" w:rsidRDefault="002D787B" w:rsidP="002A779A">
            <w:pPr>
              <w:tabs>
                <w:tab w:val="num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Opis tovarov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caps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1</w:t>
            </w:r>
          </w:p>
        </w:tc>
        <w:tc>
          <w:tcPr>
            <w:tcW w:w="6882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Živé zvieratá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caps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2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80297A">
            <w:pPr>
              <w:tabs>
                <w:tab w:val="num" w:pos="0"/>
                <w:tab w:val="left" w:pos="6517"/>
              </w:tabs>
              <w:spacing w:before="120" w:after="12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Mäso a jedlé mäsové zvyšky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caps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3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Ryby, kôrovce a mäkkýše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caps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4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Mliečne produkty, vtáčie vajcia; prírodný med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caps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5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05.04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Vnútornosti, močové mechúre a žalúdky zvierat (iných než rýb) celé alebo ich časti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05.15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Živočíšne produkty nešpecifikované alebo nezahrnuté inde; neživé zvieratá z kapitoly 1 alebo z kapitoly 3, nevhodné pre ľudskú spotrebu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6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Živé stromy a iné rastliny; cibule, korene a podobné časti rastlín; rezané kvety a ozdobné listy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7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Jedlá zelenina a niektoré korene a hľuzy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8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Jedlé ovocie a orechy; kôra melónov a citrusového ovocia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9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 xml:space="preserve">Káva, čaj a koreniny s výnimkou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maté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 xml:space="preserve"> (položka č. 09.03)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10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Obilniny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11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 xml:space="preserve">Produkty mlynárskeho priemyslu; slad a škroby, pšeničný lepok;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inulín</w:t>
            </w:r>
            <w:proofErr w:type="spellEnd"/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12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Olejnaté semená a olejnaté plody; rôzne jadrá, semená a plody; priemyselné a liečivé rastliny; slama a krmoviny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13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ex 13.03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Pektín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15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15.01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Sadlo a iný vyškvarený bravčový tuk; vyškvarený hydinový tuk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lastRenderedPageBreak/>
              <w:t>15.02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Nevyškvarený tuk hovädzieho dobytka, oviec alebo kôz; loj (vrátane „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premier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jus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>“) získaný z týchto tukov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15.03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 xml:space="preserve">Stearín zo sadla,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oleostearín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 xml:space="preserve"> a lojový stearín; sadlový olej,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oleový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 xml:space="preserve"> olej a lojový olej, nie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emulzifikovaný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 xml:space="preserve"> alebo zmiešaný alebo pripravený iným spôsobom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15.04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Tuky a olej z rýb a z morských cicavcov, rafinované i nerafinované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15.07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Stužené rastlinné oleje, tekuté alebo tuhé, surové, rafinované alebo prečistené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15.12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 xml:space="preserve">Živočíšne alebo rastlinné tuky a oleje,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hydrogenované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>, rafinované i nerafinované, ale  ďalej neupravované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FFFFFF" w:themeFill="background1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15.13</w:t>
            </w:r>
          </w:p>
        </w:tc>
        <w:tc>
          <w:tcPr>
            <w:tcW w:w="6882" w:type="dxa"/>
            <w:shd w:val="clear" w:color="auto" w:fill="FFFFFF" w:themeFill="background1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Margarín, imitácia bravčového sadla a iné upravené jedlé tuky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15.17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Zvyšky zo spracovania tukových látok alebo živočíšnych alebo rastlinných voskov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16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Prípravky z mäsa, rýb, kôrovcov alebo mäkkýšov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 17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17.01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Repný a trstinový cukor, v tuhom stave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17.02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pStyle w:val="Normlc"/>
              <w:tabs>
                <w:tab w:val="num" w:pos="0"/>
              </w:tabs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761667">
              <w:rPr>
                <w:rFonts w:asciiTheme="minorHAnsi" w:hAnsiTheme="minorHAnsi"/>
                <w:sz w:val="22"/>
                <w:szCs w:val="22"/>
                <w:lang w:val="sk-SK"/>
              </w:rPr>
              <w:t>Iné cukry; cukrové sirupy; umelý med (zmiešaný i nezmiešaný s prírodným medom); karamel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17.03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pStyle w:val="Textpoznmkypodiarou"/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61667">
              <w:rPr>
                <w:rFonts w:asciiTheme="minorHAnsi" w:hAnsiTheme="minorHAnsi"/>
                <w:sz w:val="22"/>
                <w:szCs w:val="22"/>
              </w:rPr>
              <w:t>Melasa, odfarbená i neodfarbená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17.05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pStyle w:val="Textpoznmkypodiarou"/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61667">
              <w:rPr>
                <w:rFonts w:asciiTheme="minorHAnsi" w:hAnsiTheme="minorHAnsi"/>
                <w:sz w:val="22"/>
                <w:szCs w:val="22"/>
              </w:rPr>
              <w:t>Ochutené alebo farbené cukry, sirupy alebo melasa s výnimkou ovocných štiav obsahujúcich pridaný cukor v akomkoľvek pomere.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A779A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</w:t>
            </w:r>
            <w:r w:rsidR="002D787B" w:rsidRPr="00761667">
              <w:rPr>
                <w:rFonts w:asciiTheme="minorHAnsi" w:hAnsiTheme="minorHAnsi"/>
                <w:sz w:val="22"/>
              </w:rPr>
              <w:t xml:space="preserve"> 18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18.01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Kakaové bôby, celé alebo drvené, surové alebo pražené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18.02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Škrupiny, šupky a iný odpad z kakaových bôbov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A779A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</w:t>
            </w:r>
            <w:r w:rsidR="002D787B" w:rsidRPr="00761667">
              <w:rPr>
                <w:rFonts w:asciiTheme="minorHAnsi" w:hAnsiTheme="minorHAnsi"/>
                <w:sz w:val="22"/>
              </w:rPr>
              <w:t xml:space="preserve"> 20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Prípravky zo zeleniny, ovocia alebo z iných častí rastlín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A779A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</w:t>
            </w:r>
            <w:r w:rsidR="002D787B" w:rsidRPr="00761667">
              <w:rPr>
                <w:rFonts w:asciiTheme="minorHAnsi" w:hAnsiTheme="minorHAnsi"/>
                <w:sz w:val="22"/>
              </w:rPr>
              <w:t xml:space="preserve"> 22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22.04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Hroznový mušt, v procese fermentácie alebo fermentovaný bez prídavku alkoholu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22.05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pStyle w:val="Normlc"/>
              <w:tabs>
                <w:tab w:val="num" w:pos="0"/>
              </w:tabs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761667">
              <w:rPr>
                <w:rFonts w:asciiTheme="minorHAnsi" w:hAnsiTheme="minorHAnsi"/>
                <w:sz w:val="22"/>
                <w:szCs w:val="22"/>
                <w:lang w:val="sk-SK"/>
              </w:rPr>
              <w:t>Víno z čerstvého hrozna; hroznový mušt fermentovaný s prídavkom alkoholu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lastRenderedPageBreak/>
              <w:t>22.07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Iné fermentované nápoje (napríklad jablčný mušt, hruškový mušt a medovina)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ex</w:t>
            </w:r>
            <w:r w:rsidRPr="00761667">
              <w:rPr>
                <w:rFonts w:asciiTheme="minorHAnsi" w:hAnsiTheme="minorHAnsi"/>
                <w:sz w:val="22"/>
                <w:vertAlign w:val="superscript"/>
              </w:rPr>
              <w:t>28</w:t>
            </w:r>
            <w:r w:rsidRPr="00761667">
              <w:rPr>
                <w:rFonts w:asciiTheme="minorHAnsi" w:hAnsiTheme="minorHAnsi"/>
                <w:sz w:val="22"/>
              </w:rPr>
              <w:t xml:space="preserve"> 22.08 (*)</w:t>
            </w:r>
          </w:p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ex 22.09 (*)</w:t>
            </w:r>
          </w:p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color w:val="000000"/>
                <w:sz w:val="22"/>
              </w:rPr>
              <w:t xml:space="preserve">Etylalkohol, denaturovaný alebo nedenaturovaný, s akýmkoľvek </w:t>
            </w:r>
            <w:proofErr w:type="spellStart"/>
            <w:r w:rsidRPr="00761667">
              <w:rPr>
                <w:rFonts w:asciiTheme="minorHAnsi" w:hAnsiTheme="minorHAnsi"/>
                <w:color w:val="000000"/>
                <w:sz w:val="22"/>
              </w:rPr>
              <w:t>alkoholometrickým</w:t>
            </w:r>
            <w:proofErr w:type="spellEnd"/>
            <w:r w:rsidRPr="00761667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proofErr w:type="spellStart"/>
            <w:r w:rsidRPr="00761667">
              <w:rPr>
                <w:rFonts w:asciiTheme="minorHAnsi" w:hAnsiTheme="minorHAnsi"/>
                <w:color w:val="000000"/>
                <w:sz w:val="22"/>
              </w:rPr>
              <w:t>titrom</w:t>
            </w:r>
            <w:proofErr w:type="spellEnd"/>
            <w:r w:rsidRPr="00761667">
              <w:rPr>
                <w:rFonts w:asciiTheme="minorHAnsi" w:hAnsiTheme="minorHAnsi"/>
                <w:color w:val="000000"/>
                <w:sz w:val="22"/>
              </w:rPr>
              <w:t>, získaný z poľnohospodárskych produktov uvedených v prílohe I, s výnimkou destilátov, likérov a ostatných liehových nápojov, zložených alkoholických prípravkov (tzv. koncentrovaných výťažkov) na výrobu nápojov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ex 22.10 (*)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Ocot a náhrady octu</w:t>
            </w: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A779A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 xml:space="preserve">Kapitola </w:t>
            </w:r>
            <w:r w:rsidR="002D787B" w:rsidRPr="00761667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Zvyšky a odpad potravinárskeho priemyslu; upravené krmivá pre zvieratá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A779A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</w:t>
            </w:r>
            <w:r w:rsidR="002D787B" w:rsidRPr="00761667">
              <w:rPr>
                <w:rFonts w:asciiTheme="minorHAnsi" w:hAnsiTheme="minorHAnsi"/>
                <w:sz w:val="22"/>
              </w:rPr>
              <w:t xml:space="preserve"> 24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24.01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Nespracovaný tabak, tabakový odpad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A779A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</w:t>
            </w:r>
            <w:r w:rsidR="002D787B" w:rsidRPr="00761667">
              <w:rPr>
                <w:rFonts w:asciiTheme="minorHAnsi" w:hAnsiTheme="minorHAnsi"/>
                <w:sz w:val="22"/>
              </w:rPr>
              <w:t xml:space="preserve"> 45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45.01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pStyle w:val="Normlc"/>
              <w:tabs>
                <w:tab w:val="num" w:pos="0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761667">
              <w:rPr>
                <w:rFonts w:asciiTheme="minorHAnsi" w:hAnsiTheme="minorHAnsi"/>
                <w:sz w:val="22"/>
                <w:szCs w:val="22"/>
                <w:lang w:val="sk-SK"/>
              </w:rPr>
              <w:t>Prírodný korok, nespracovaný, drvený, granulovaný alebo mletý; korkový odpad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A779A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</w:t>
            </w:r>
            <w:r w:rsidR="002D787B" w:rsidRPr="00761667">
              <w:rPr>
                <w:rFonts w:asciiTheme="minorHAnsi" w:hAnsiTheme="minorHAnsi"/>
                <w:sz w:val="22"/>
              </w:rPr>
              <w:t xml:space="preserve"> 54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54.01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 xml:space="preserve">Ľan, surový alebo spracovaný ale nespradený, kúdeľová priadza a odpad (vrátane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cupovaných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 xml:space="preserve"> alebo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garnetovaných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 xml:space="preserve"> chumáčov)</w:t>
            </w:r>
          </w:p>
        </w:tc>
      </w:tr>
      <w:tr w:rsidR="002D787B" w:rsidRPr="00761667" w:rsidTr="0036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DBE5F1" w:themeFill="accent1" w:themeFillTint="33"/>
            <w:vAlign w:val="center"/>
          </w:tcPr>
          <w:p w:rsidR="002D787B" w:rsidRPr="00761667" w:rsidRDefault="002A779A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Kapitola</w:t>
            </w:r>
            <w:r w:rsidR="002D787B" w:rsidRPr="00761667">
              <w:rPr>
                <w:rFonts w:asciiTheme="minorHAnsi" w:hAnsiTheme="minorHAnsi"/>
                <w:sz w:val="22"/>
              </w:rPr>
              <w:t xml:space="preserve"> 57</w:t>
            </w:r>
          </w:p>
        </w:tc>
        <w:tc>
          <w:tcPr>
            <w:tcW w:w="6882" w:type="dxa"/>
            <w:shd w:val="clear" w:color="auto" w:fill="DBE5F1" w:themeFill="accent1" w:themeFillTint="33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2D787B" w:rsidRPr="00761667" w:rsidTr="0036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auto"/>
            <w:vAlign w:val="center"/>
          </w:tcPr>
          <w:p w:rsidR="002D787B" w:rsidRPr="00761667" w:rsidRDefault="002D787B" w:rsidP="0080297A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57.01</w:t>
            </w:r>
          </w:p>
        </w:tc>
        <w:tc>
          <w:tcPr>
            <w:tcW w:w="6882" w:type="dxa"/>
            <w:shd w:val="clear" w:color="auto" w:fill="auto"/>
          </w:tcPr>
          <w:p w:rsidR="002D787B" w:rsidRPr="00761667" w:rsidRDefault="002D787B" w:rsidP="002A779A">
            <w:pPr>
              <w:tabs>
                <w:tab w:val="num" w:pos="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61667">
              <w:rPr>
                <w:rFonts w:asciiTheme="minorHAnsi" w:hAnsiTheme="minorHAnsi"/>
                <w:sz w:val="22"/>
              </w:rPr>
              <w:t>Pravé konope (</w:t>
            </w:r>
            <w:proofErr w:type="spellStart"/>
            <w:r w:rsidRPr="00761667">
              <w:rPr>
                <w:rFonts w:asciiTheme="minorHAnsi" w:hAnsiTheme="minorHAnsi"/>
                <w:i/>
                <w:sz w:val="22"/>
              </w:rPr>
              <w:t>Cannabis</w:t>
            </w:r>
            <w:proofErr w:type="spellEnd"/>
            <w:r w:rsidRPr="00761667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761667">
              <w:rPr>
                <w:rFonts w:asciiTheme="minorHAnsi" w:hAnsiTheme="minorHAnsi"/>
                <w:i/>
                <w:sz w:val="22"/>
              </w:rPr>
              <w:t>sativa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 xml:space="preserve">) surové alebo spracované ale nespradené;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výčesky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 xml:space="preserve"> (kúdeľ) a odpad pravého konope (vrátane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cupovaných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 xml:space="preserve"> alebo </w:t>
            </w:r>
            <w:proofErr w:type="spellStart"/>
            <w:r w:rsidRPr="00761667">
              <w:rPr>
                <w:rFonts w:asciiTheme="minorHAnsi" w:hAnsiTheme="minorHAnsi"/>
                <w:sz w:val="22"/>
              </w:rPr>
              <w:t>garnetovaných</w:t>
            </w:r>
            <w:proofErr w:type="spellEnd"/>
            <w:r w:rsidRPr="00761667">
              <w:rPr>
                <w:rFonts w:asciiTheme="minorHAnsi" w:hAnsiTheme="minorHAnsi"/>
                <w:sz w:val="22"/>
              </w:rPr>
              <w:t xml:space="preserve"> chumáčov alebo zväzkov)</w:t>
            </w:r>
          </w:p>
        </w:tc>
      </w:tr>
    </w:tbl>
    <w:p w:rsidR="002D787B" w:rsidRPr="00761667" w:rsidRDefault="002D787B" w:rsidP="002D787B">
      <w:pPr>
        <w:pBdr>
          <w:bottom w:val="single" w:sz="4" w:space="1" w:color="auto"/>
        </w:pBdr>
        <w:spacing w:before="120" w:after="120"/>
        <w:ind w:left="360" w:hanging="360"/>
        <w:jc w:val="both"/>
        <w:rPr>
          <w:rFonts w:asciiTheme="minorHAnsi" w:hAnsiTheme="minorHAnsi"/>
          <w:sz w:val="22"/>
        </w:rPr>
      </w:pPr>
      <w:r w:rsidRPr="00761667">
        <w:rPr>
          <w:rFonts w:asciiTheme="minorHAnsi" w:hAnsiTheme="minorHAnsi"/>
          <w:sz w:val="22"/>
        </w:rPr>
        <w:t>(*) položka pridaná článkom 1 nariadenia č. 7 Rady Európskeho hospodárskeho spoločenstva z 18</w:t>
      </w:r>
      <w:r w:rsidR="00761667">
        <w:rPr>
          <w:rFonts w:asciiTheme="minorHAnsi" w:hAnsiTheme="minorHAnsi"/>
          <w:sz w:val="22"/>
        </w:rPr>
        <w:t xml:space="preserve">. decembra 1959 </w:t>
      </w:r>
      <w:r w:rsidRPr="00761667">
        <w:rPr>
          <w:rFonts w:asciiTheme="minorHAnsi" w:hAnsiTheme="minorHAnsi"/>
          <w:sz w:val="22"/>
        </w:rPr>
        <w:t>(ÚV 7, 30. januára 1961, s. 71 – špeciálne vydanie (anglické vydanie) 1959, s. 68).</w:t>
      </w:r>
    </w:p>
    <w:p w:rsidR="002D787B" w:rsidRPr="00761667" w:rsidRDefault="002D787B" w:rsidP="002D787B">
      <w:pPr>
        <w:jc w:val="both"/>
        <w:rPr>
          <w:rFonts w:asciiTheme="minorHAnsi" w:hAnsiTheme="minorHAnsi"/>
          <w:sz w:val="22"/>
        </w:rPr>
      </w:pPr>
    </w:p>
    <w:p w:rsidR="002D787B" w:rsidRPr="00761667" w:rsidRDefault="002D787B" w:rsidP="002D787B">
      <w:pPr>
        <w:jc w:val="both"/>
        <w:rPr>
          <w:rFonts w:asciiTheme="minorHAnsi" w:hAnsiTheme="minorHAnsi"/>
          <w:sz w:val="22"/>
        </w:rPr>
      </w:pPr>
      <w:r w:rsidRPr="00761667">
        <w:rPr>
          <w:rFonts w:asciiTheme="minorHAnsi" w:hAnsiTheme="minorHAnsi"/>
          <w:sz w:val="22"/>
        </w:rPr>
        <w:t>Pri definovaní jednotlivých produktov uvedených v stĺpci 1 prílohy 1 Zmluvy o založení ES je možné vychádzať z Nariadenia Rady (EÚ) 2658/1987 o tarifnej a štatistickej nomenklatúre a o Spoločnom colnom sadzobníku v znení neskorších predpisov, ktoré definuje tzv. kombinovanú nomenklatúru. Kombinovaná nomenklatúra je každoročne upravovaná a publikovaná v Úradnom vestníku Európskych spoločenstiev. V prípade rozporu medzi kombinovanou nomenklatúrou a prílohou 1 Zmluvy o založení  ES je záväzný zoznam produktov uvedený v prílohe 1 Zmluvy o založení ES.</w:t>
      </w:r>
    </w:p>
    <w:p w:rsidR="004B722B" w:rsidRPr="00761667" w:rsidRDefault="004B722B">
      <w:pPr>
        <w:rPr>
          <w:rFonts w:asciiTheme="minorHAnsi" w:hAnsiTheme="minorHAnsi"/>
        </w:rPr>
      </w:pPr>
    </w:p>
    <w:sectPr w:rsidR="004B722B" w:rsidRPr="00761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85" w:rsidRDefault="00C64A85" w:rsidP="002A779A">
      <w:pPr>
        <w:spacing w:after="0"/>
      </w:pPr>
      <w:r>
        <w:separator/>
      </w:r>
    </w:p>
  </w:endnote>
  <w:endnote w:type="continuationSeparator" w:id="0">
    <w:p w:rsidR="00C64A85" w:rsidRDefault="00C64A85" w:rsidP="002A7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 Patkou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DC" w:rsidRDefault="00B457D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0492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2A779A" w:rsidRPr="002A779A" w:rsidRDefault="002A779A">
        <w:pPr>
          <w:pStyle w:val="Pta"/>
          <w:jc w:val="center"/>
          <w:rPr>
            <w:rFonts w:asciiTheme="minorHAnsi" w:hAnsiTheme="minorHAnsi"/>
            <w:sz w:val="22"/>
          </w:rPr>
        </w:pPr>
        <w:r w:rsidRPr="002A779A">
          <w:rPr>
            <w:rFonts w:asciiTheme="minorHAnsi" w:hAnsiTheme="minorHAnsi"/>
            <w:sz w:val="22"/>
          </w:rPr>
          <w:fldChar w:fldCharType="begin"/>
        </w:r>
        <w:r w:rsidRPr="002A779A">
          <w:rPr>
            <w:rFonts w:asciiTheme="minorHAnsi" w:hAnsiTheme="minorHAnsi"/>
            <w:sz w:val="22"/>
          </w:rPr>
          <w:instrText>PAGE   \* MERGEFORMAT</w:instrText>
        </w:r>
        <w:r w:rsidRPr="002A779A">
          <w:rPr>
            <w:rFonts w:asciiTheme="minorHAnsi" w:hAnsiTheme="minorHAnsi"/>
            <w:sz w:val="22"/>
          </w:rPr>
          <w:fldChar w:fldCharType="separate"/>
        </w:r>
        <w:r w:rsidR="00B457DC">
          <w:rPr>
            <w:rFonts w:asciiTheme="minorHAnsi" w:hAnsiTheme="minorHAnsi"/>
            <w:noProof/>
            <w:sz w:val="22"/>
          </w:rPr>
          <w:t>1</w:t>
        </w:r>
        <w:r w:rsidRPr="002A779A">
          <w:rPr>
            <w:rFonts w:asciiTheme="minorHAnsi" w:hAnsiTheme="minorHAnsi"/>
            <w:sz w:val="22"/>
          </w:rPr>
          <w:fldChar w:fldCharType="end"/>
        </w:r>
      </w:p>
    </w:sdtContent>
  </w:sdt>
  <w:p w:rsidR="002A779A" w:rsidRDefault="002A779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DC" w:rsidRDefault="00B457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85" w:rsidRDefault="00C64A85" w:rsidP="002A779A">
      <w:pPr>
        <w:spacing w:after="0"/>
      </w:pPr>
      <w:r>
        <w:separator/>
      </w:r>
    </w:p>
  </w:footnote>
  <w:footnote w:type="continuationSeparator" w:id="0">
    <w:p w:rsidR="00C64A85" w:rsidRDefault="00C64A85" w:rsidP="002A7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DC" w:rsidRDefault="00B457D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9A" w:rsidRPr="00DC2BF9" w:rsidRDefault="00B457DC" w:rsidP="002A779A">
    <w:pPr>
      <w:pStyle w:val="Hlavik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Príloha č. </w:t>
    </w:r>
    <w:r>
      <w:rPr>
        <w:rFonts w:asciiTheme="minorHAnsi" w:hAnsiTheme="minorHAnsi"/>
        <w:i/>
        <w:sz w:val="16"/>
        <w:szCs w:val="16"/>
      </w:rPr>
      <w:t>9</w:t>
    </w:r>
    <w:bookmarkStart w:id="0" w:name="_GoBack"/>
    <w:bookmarkEnd w:id="0"/>
    <w:r w:rsidR="002A779A" w:rsidRPr="00DC2BF9">
      <w:rPr>
        <w:rFonts w:asciiTheme="minorHAnsi" w:hAnsiTheme="minorHAnsi"/>
        <w:i/>
        <w:sz w:val="16"/>
        <w:szCs w:val="16"/>
      </w:rPr>
      <w:t xml:space="preserve"> – </w:t>
    </w:r>
    <w:r w:rsidR="002A779A">
      <w:rPr>
        <w:rFonts w:asciiTheme="minorHAnsi" w:hAnsiTheme="minorHAnsi"/>
        <w:i/>
        <w:sz w:val="16"/>
        <w:szCs w:val="16"/>
      </w:rPr>
      <w:t>Príloha I Zmluvy o fungovaní EÚ</w:t>
    </w:r>
  </w:p>
  <w:p w:rsidR="002A779A" w:rsidRDefault="002A779A" w:rsidP="002A779A">
    <w:pPr>
      <w:pStyle w:val="Hlavika"/>
      <w:tabs>
        <w:tab w:val="left" w:pos="1365"/>
      </w:tabs>
      <w:spacing w:after="120"/>
    </w:pPr>
    <w:r>
      <w:rPr>
        <w:noProof/>
        <w:lang w:eastAsia="sk-SK"/>
      </w:rPr>
      <w:drawing>
        <wp:inline distT="0" distB="0" distL="0" distR="0" wp14:anchorId="702731D8" wp14:editId="2AB02BAC">
          <wp:extent cx="1095375" cy="523875"/>
          <wp:effectExtent l="0" t="0" r="9525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  <w:r>
      <w:rPr>
        <w:noProof/>
        <w:lang w:eastAsia="sk-SK"/>
      </w:rPr>
      <w:drawing>
        <wp:inline distT="0" distB="0" distL="0" distR="0" wp14:anchorId="4388373B" wp14:editId="5BBBB2CA">
          <wp:extent cx="685800" cy="542925"/>
          <wp:effectExtent l="0" t="0" r="0" b="9525"/>
          <wp:docPr id="1" name="Obrázok 1" descr="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DC" w:rsidRDefault="00B457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B"/>
    <w:rsid w:val="001F119C"/>
    <w:rsid w:val="002A779A"/>
    <w:rsid w:val="002D787B"/>
    <w:rsid w:val="003679CE"/>
    <w:rsid w:val="004B722B"/>
    <w:rsid w:val="0065423F"/>
    <w:rsid w:val="00761667"/>
    <w:rsid w:val="0080297A"/>
    <w:rsid w:val="008D1B08"/>
    <w:rsid w:val="00B457DC"/>
    <w:rsid w:val="00C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87B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A779A"/>
    <w:pPr>
      <w:keepNext/>
      <w:keepLines/>
      <w:numPr>
        <w:numId w:val="1"/>
      </w:numPr>
      <w:spacing w:before="480" w:after="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A779A"/>
    <w:pPr>
      <w:keepNext/>
      <w:keepLines/>
      <w:numPr>
        <w:ilvl w:val="1"/>
        <w:numId w:val="1"/>
      </w:numPr>
      <w:spacing w:before="240" w:after="12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A779A"/>
    <w:pPr>
      <w:keepNext/>
      <w:keepLines/>
      <w:numPr>
        <w:ilvl w:val="2"/>
        <w:numId w:val="1"/>
      </w:numPr>
      <w:spacing w:before="240" w:after="120" w:line="276" w:lineRule="auto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A779A"/>
    <w:pPr>
      <w:keepNext/>
      <w:keepLines/>
      <w:numPr>
        <w:ilvl w:val="3"/>
        <w:numId w:val="1"/>
      </w:numPr>
      <w:spacing w:before="240" w:after="120" w:line="276" w:lineRule="auto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A779A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A779A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A779A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A779A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‡mky pod Źiarou 007,Text pozn. pod Źarou Char,Schriftart: 8 pt,Text pozn. pod Źarou Char1,Text pozn. pod Źarou Char2 Char,Text pozn. pod Źarou Char Char1 Char,Text pozn. pod Źarou Char1 Char Char,Schriftart: 8 pt Char1"/>
    <w:basedOn w:val="Normlny"/>
    <w:link w:val="TextpoznmkypodiarouChar"/>
    <w:uiPriority w:val="99"/>
    <w:unhideWhenUsed/>
    <w:rsid w:val="002D787B"/>
    <w:pPr>
      <w:spacing w:after="0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‡mky pod Źiarou 007 Char,Text pozn. pod Źarou Char Char,Schriftart: 8 pt Char,Text pozn. pod Źarou Char1 Char,Text pozn. pod Źarou Char2 Char Char,Text pozn. pod Źarou Char Char1 Char Char"/>
    <w:basedOn w:val="Predvolenpsmoodseku"/>
    <w:link w:val="Textpoznmkypodiarou"/>
    <w:uiPriority w:val="99"/>
    <w:rsid w:val="002D78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c">
    <w:name w:val="Norm‡lc"/>
    <w:basedOn w:val="Normlny"/>
    <w:rsid w:val="002D787B"/>
    <w:pPr>
      <w:overflowPunct w:val="0"/>
      <w:autoSpaceDE w:val="0"/>
      <w:autoSpaceDN w:val="0"/>
      <w:adjustRightInd w:val="0"/>
      <w:spacing w:after="0"/>
      <w:textAlignment w:val="baseline"/>
    </w:pPr>
    <w:rPr>
      <w:rFonts w:ascii="S Patkou" w:hAnsi="S Patkou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2A779A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A779A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A779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A779A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79A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A779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A779A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A779A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2A779A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A77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A77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A77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A77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Svetlmriekazvraznenie1">
    <w:name w:val="Light Grid Accent 1"/>
    <w:basedOn w:val="Normlnatabuka"/>
    <w:uiPriority w:val="62"/>
    <w:rsid w:val="002A77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87B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A779A"/>
    <w:pPr>
      <w:keepNext/>
      <w:keepLines/>
      <w:numPr>
        <w:numId w:val="1"/>
      </w:numPr>
      <w:spacing w:before="480" w:after="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A779A"/>
    <w:pPr>
      <w:keepNext/>
      <w:keepLines/>
      <w:numPr>
        <w:ilvl w:val="1"/>
        <w:numId w:val="1"/>
      </w:numPr>
      <w:spacing w:before="240" w:after="12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A779A"/>
    <w:pPr>
      <w:keepNext/>
      <w:keepLines/>
      <w:numPr>
        <w:ilvl w:val="2"/>
        <w:numId w:val="1"/>
      </w:numPr>
      <w:spacing w:before="240" w:after="120" w:line="276" w:lineRule="auto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A779A"/>
    <w:pPr>
      <w:keepNext/>
      <w:keepLines/>
      <w:numPr>
        <w:ilvl w:val="3"/>
        <w:numId w:val="1"/>
      </w:numPr>
      <w:spacing w:before="240" w:after="120" w:line="276" w:lineRule="auto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A779A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A779A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A779A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A779A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‡mky pod Źiarou 007,Text pozn. pod Źarou Char,Schriftart: 8 pt,Text pozn. pod Źarou Char1,Text pozn. pod Źarou Char2 Char,Text pozn. pod Źarou Char Char1 Char,Text pozn. pod Źarou Char1 Char Char,Schriftart: 8 pt Char1"/>
    <w:basedOn w:val="Normlny"/>
    <w:link w:val="TextpoznmkypodiarouChar"/>
    <w:uiPriority w:val="99"/>
    <w:unhideWhenUsed/>
    <w:rsid w:val="002D787B"/>
    <w:pPr>
      <w:spacing w:after="0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‡mky pod Źiarou 007 Char,Text pozn. pod Źarou Char Char,Schriftart: 8 pt Char,Text pozn. pod Źarou Char1 Char,Text pozn. pod Źarou Char2 Char Char,Text pozn. pod Źarou Char Char1 Char Char"/>
    <w:basedOn w:val="Predvolenpsmoodseku"/>
    <w:link w:val="Textpoznmkypodiarou"/>
    <w:uiPriority w:val="99"/>
    <w:rsid w:val="002D78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c">
    <w:name w:val="Norm‡lc"/>
    <w:basedOn w:val="Normlny"/>
    <w:rsid w:val="002D787B"/>
    <w:pPr>
      <w:overflowPunct w:val="0"/>
      <w:autoSpaceDE w:val="0"/>
      <w:autoSpaceDN w:val="0"/>
      <w:adjustRightInd w:val="0"/>
      <w:spacing w:after="0"/>
      <w:textAlignment w:val="baseline"/>
    </w:pPr>
    <w:rPr>
      <w:rFonts w:ascii="S Patkou" w:hAnsi="S Patkou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2A779A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A779A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A779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A779A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79A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A779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A779A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A779A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2A779A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A77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A77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A77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A77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Svetlmriekazvraznenie1">
    <w:name w:val="Light Grid Accent 1"/>
    <w:basedOn w:val="Normlnatabuka"/>
    <w:uiPriority w:val="62"/>
    <w:rsid w:val="002A77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Huslica Kamil</cp:lastModifiedBy>
  <cp:revision>6</cp:revision>
  <dcterms:created xsi:type="dcterms:W3CDTF">2016-07-15T12:45:00Z</dcterms:created>
  <dcterms:modified xsi:type="dcterms:W3CDTF">2016-12-12T14:06:00Z</dcterms:modified>
</cp:coreProperties>
</file>