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17" w:rsidRDefault="00611C17" w:rsidP="00611C17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č. </w:t>
      </w:r>
      <w:r w:rsidR="006354AC">
        <w:rPr>
          <w:rFonts w:eastAsia="Times New Roman" w:cstheme="minorHAnsi"/>
          <w:b/>
          <w:bCs/>
          <w:color w:val="000000"/>
          <w:spacing w:val="-6"/>
          <w:lang w:eastAsia="sk-SK"/>
        </w:rPr>
        <w:t>1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výzvy č. 4</w:t>
      </w:r>
      <w:r w:rsidR="006354AC">
        <w:rPr>
          <w:rFonts w:eastAsia="Times New Roman" w:cstheme="minorHAnsi"/>
          <w:b/>
          <w:bCs/>
          <w:color w:val="000000"/>
          <w:spacing w:val="-6"/>
          <w:lang w:eastAsia="sk-SK"/>
        </w:rPr>
        <w:t>3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>/PRV/20</w:t>
      </w:r>
      <w:r w:rsidR="006354AC">
        <w:rPr>
          <w:rFonts w:eastAsia="Times New Roman" w:cstheme="minorHAnsi"/>
          <w:b/>
          <w:bCs/>
          <w:color w:val="000000"/>
          <w:spacing w:val="-6"/>
          <w:lang w:eastAsia="sk-SK"/>
        </w:rPr>
        <w:t>19</w:t>
      </w:r>
    </w:p>
    <w:p w:rsidR="00611C17" w:rsidRDefault="00611C17" w:rsidP="00611C17">
      <w:pPr>
        <w:spacing w:after="0" w:line="240" w:lineRule="auto"/>
        <w:rPr>
          <w:rFonts w:cstheme="minorHAnsi"/>
          <w:sz w:val="14"/>
        </w:rPr>
      </w:pPr>
    </w:p>
    <w:p w:rsidR="00611C17" w:rsidRPr="006434D3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434D3">
        <w:rPr>
          <w:rFonts w:eastAsia="Times New Roman" w:cstheme="minorHAnsi"/>
          <w:color w:val="000000"/>
          <w:lang w:eastAsia="sk-SK"/>
        </w:rPr>
        <w:t>Pôdohospodárska platobná agentúra oznamuje, že aktualizovala Výzvu č. 4</w:t>
      </w:r>
      <w:r w:rsidR="006354AC" w:rsidRPr="006434D3">
        <w:rPr>
          <w:rFonts w:eastAsia="Times New Roman" w:cstheme="minorHAnsi"/>
          <w:color w:val="000000"/>
          <w:lang w:eastAsia="sk-SK"/>
        </w:rPr>
        <w:t>3</w:t>
      </w:r>
      <w:r w:rsidRPr="006434D3">
        <w:rPr>
          <w:rFonts w:eastAsia="Times New Roman" w:cstheme="minorHAnsi"/>
          <w:color w:val="000000"/>
          <w:lang w:eastAsia="sk-SK"/>
        </w:rPr>
        <w:t>/PRV/20</w:t>
      </w:r>
      <w:r w:rsidR="006354AC" w:rsidRPr="006434D3">
        <w:rPr>
          <w:rFonts w:eastAsia="Times New Roman" w:cstheme="minorHAnsi"/>
          <w:color w:val="000000"/>
          <w:lang w:eastAsia="sk-SK"/>
        </w:rPr>
        <w:t>19</w:t>
      </w:r>
      <w:r w:rsidRPr="006434D3">
        <w:rPr>
          <w:rFonts w:eastAsia="Times New Roman" w:cstheme="minorHAnsi"/>
          <w:color w:val="000000"/>
          <w:lang w:eastAsia="sk-SK"/>
        </w:rPr>
        <w:t xml:space="preserve"> pre </w:t>
      </w:r>
      <w:r w:rsidRPr="006434D3">
        <w:rPr>
          <w:rFonts w:eastAsia="Times New Roman" w:cstheme="minorHAnsi"/>
          <w:bCs/>
          <w:color w:val="000000"/>
          <w:lang w:eastAsia="sk-SK"/>
        </w:rPr>
        <w:t xml:space="preserve">opatrenie </w:t>
      </w:r>
      <w:r w:rsidR="006354AC" w:rsidRPr="006434D3">
        <w:rPr>
          <w:rFonts w:eastAsia="Times New Roman" w:cstheme="minorHAnsi"/>
          <w:bCs/>
          <w:color w:val="000000"/>
          <w:lang w:eastAsia="sk-SK"/>
        </w:rPr>
        <w:t>1</w:t>
      </w:r>
      <w:r w:rsidRPr="006434D3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6434D3" w:rsidRPr="006434D3">
        <w:rPr>
          <w:rFonts w:eastAsia="Times New Roman" w:cstheme="minorHAnsi"/>
          <w:bCs/>
          <w:color w:val="000000"/>
          <w:lang w:eastAsia="sk-SK"/>
        </w:rPr>
        <w:t>Prenos znalostí a informačné akcie</w:t>
      </w:r>
      <w:r w:rsidRPr="006434D3">
        <w:rPr>
          <w:rFonts w:eastAsia="Times New Roman" w:cstheme="minorHAnsi"/>
          <w:bCs/>
          <w:color w:val="000000"/>
          <w:lang w:eastAsia="sk-SK"/>
        </w:rPr>
        <w:t xml:space="preserve">, podopatrenie </w:t>
      </w:r>
      <w:r w:rsidR="006434D3" w:rsidRPr="006434D3">
        <w:rPr>
          <w:rFonts w:eastAsia="Times New Roman" w:cstheme="minorHAnsi"/>
          <w:bCs/>
          <w:color w:val="000000"/>
          <w:lang w:eastAsia="sk-SK"/>
        </w:rPr>
        <w:t>1</w:t>
      </w:r>
      <w:r w:rsidRPr="006434D3">
        <w:rPr>
          <w:rFonts w:eastAsia="Times New Roman" w:cstheme="minorHAnsi"/>
          <w:bCs/>
          <w:color w:val="000000"/>
          <w:lang w:eastAsia="sk-SK"/>
        </w:rPr>
        <w:t>.</w:t>
      </w:r>
      <w:r w:rsidR="006434D3" w:rsidRPr="006434D3">
        <w:rPr>
          <w:rFonts w:eastAsia="Times New Roman" w:cstheme="minorHAnsi"/>
          <w:bCs/>
          <w:color w:val="000000"/>
          <w:lang w:eastAsia="sk-SK"/>
        </w:rPr>
        <w:t>1</w:t>
      </w:r>
      <w:r w:rsidRPr="006434D3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6434D3" w:rsidRPr="006434D3">
        <w:rPr>
          <w:rFonts w:eastAsia="Times New Roman" w:cstheme="minorHAnsi"/>
          <w:bCs/>
          <w:color w:val="000000"/>
          <w:lang w:eastAsia="sk-SK"/>
        </w:rPr>
        <w:t>Podpora na akcie odborného vzdelávania a získavania zručností</w:t>
      </w:r>
      <w:r w:rsidRPr="006434D3">
        <w:rPr>
          <w:rFonts w:eastAsia="Times New Roman" w:cstheme="minorHAnsi"/>
          <w:color w:val="000000"/>
          <w:lang w:eastAsia="sk-SK"/>
        </w:rPr>
        <w:t xml:space="preserve"> Programu rozvoja vidieka SR 2014 – 2020.</w:t>
      </w:r>
    </w:p>
    <w:p w:rsid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611C17" w:rsidRDefault="00611C17" w:rsidP="00611C17">
      <w:pPr>
        <w:spacing w:after="0" w:line="240" w:lineRule="auto"/>
        <w:jc w:val="both"/>
        <w:rPr>
          <w:rStyle w:val="Hypertextovprepojenie"/>
        </w:rPr>
      </w:pPr>
      <w:r>
        <w:rPr>
          <w:rFonts w:eastAsia="Times New Roman" w:cstheme="minorHAnsi"/>
          <w:color w:val="000000"/>
          <w:lang w:eastAsia="sk-SK"/>
        </w:rPr>
        <w:t xml:space="preserve">Aktualizovaná výzva je zverejnená na webovom sídle PPA: </w:t>
      </w:r>
      <w:hyperlink r:id="rId5" w:history="1">
        <w:r w:rsidR="006434D3" w:rsidRPr="006434D3">
          <w:rPr>
            <w:rStyle w:val="Hypertextovprepojenie"/>
          </w:rPr>
          <w:t>PPA</w:t>
        </w:r>
      </w:hyperlink>
      <w:r w:rsidR="006434D3" w:rsidRPr="006434D3">
        <w:t xml:space="preserve"> / </w:t>
      </w:r>
      <w:hyperlink r:id="rId6" w:history="1">
        <w:r w:rsidR="006434D3" w:rsidRPr="006434D3">
          <w:rPr>
            <w:rStyle w:val="Hypertextovprepojenie"/>
          </w:rPr>
          <w:t xml:space="preserve">Projektové podpory </w:t>
        </w:r>
      </w:hyperlink>
      <w:r w:rsidR="006434D3" w:rsidRPr="006434D3">
        <w:t xml:space="preserve">  / </w:t>
      </w:r>
      <w:hyperlink r:id="rId7" w:history="1">
        <w:r w:rsidR="006434D3" w:rsidRPr="006434D3">
          <w:rPr>
            <w:rStyle w:val="Hypertextovprepojenie"/>
          </w:rPr>
          <w:t>Implementácia programov</w:t>
        </w:r>
      </w:hyperlink>
      <w:r w:rsidR="006434D3" w:rsidRPr="006434D3">
        <w:t xml:space="preserve">  / </w:t>
      </w:r>
      <w:hyperlink r:id="rId8" w:history="1">
        <w:r w:rsidR="006434D3" w:rsidRPr="006434D3">
          <w:rPr>
            <w:rStyle w:val="Hypertextovprepojenie"/>
          </w:rPr>
          <w:t>PRV 2014-2020</w:t>
        </w:r>
      </w:hyperlink>
      <w:r w:rsidR="006434D3" w:rsidRPr="006434D3">
        <w:t xml:space="preserve">  / </w:t>
      </w:r>
      <w:hyperlink r:id="rId9" w:history="1">
        <w:r w:rsidR="006434D3" w:rsidRPr="006434D3">
          <w:rPr>
            <w:rStyle w:val="Hypertextovprepojenie"/>
          </w:rPr>
          <w:t>Výzvy</w:t>
        </w:r>
      </w:hyperlink>
      <w:r w:rsidR="006434D3" w:rsidRPr="006434D3">
        <w:t xml:space="preserve">  / </w:t>
      </w:r>
      <w:hyperlink r:id="rId10" w:history="1">
        <w:r w:rsidR="006434D3" w:rsidRPr="006434D3">
          <w:rPr>
            <w:rStyle w:val="Hypertextovprepojenie"/>
          </w:rPr>
          <w:t>Opatrenie 1</w:t>
        </w:r>
      </w:hyperlink>
      <w:r w:rsidR="006434D3" w:rsidRPr="006434D3">
        <w:t xml:space="preserve">  / </w:t>
      </w:r>
      <w:hyperlink r:id="rId11" w:history="1">
        <w:r w:rsidR="006434D3" w:rsidRPr="006434D3">
          <w:rPr>
            <w:rStyle w:val="Hypertextovprepojenie"/>
          </w:rPr>
          <w:t>Podopatrenie 1.1</w:t>
        </w:r>
      </w:hyperlink>
      <w:r w:rsidR="006434D3" w:rsidRPr="006434D3">
        <w:t xml:space="preserve">  / </w:t>
      </w:r>
      <w:hyperlink r:id="rId12" w:history="1">
        <w:r w:rsidR="006434D3" w:rsidRPr="006434D3">
          <w:rPr>
            <w:rStyle w:val="Hypertextovprepojenie"/>
          </w:rPr>
          <w:t>43/PRV/2019</w:t>
        </w:r>
      </w:hyperlink>
    </w:p>
    <w:p w:rsidR="00611C17" w:rsidRDefault="00611C17" w:rsidP="00611C17">
      <w:pPr>
        <w:spacing w:after="0" w:line="240" w:lineRule="auto"/>
        <w:jc w:val="both"/>
        <w:rPr>
          <w:color w:val="000000"/>
        </w:rPr>
      </w:pPr>
    </w:p>
    <w:p w:rsidR="006B653A" w:rsidRDefault="006B653A" w:rsidP="006B653A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sz w:val="22"/>
        </w:rPr>
      </w:pPr>
      <w:bookmarkStart w:id="0" w:name="_GoBack"/>
      <w:r w:rsidRPr="006B653A">
        <w:rPr>
          <w:rFonts w:asciiTheme="minorHAnsi" w:hAnsiTheme="minorHAnsi" w:cstheme="minorHAnsi"/>
          <w:b w:val="0"/>
          <w:sz w:val="22"/>
        </w:rPr>
        <w:t xml:space="preserve">v bode 1.7 výzvy „Ďalšie formálne náležitosti“ </w:t>
      </w:r>
      <w:r>
        <w:rPr>
          <w:rFonts w:asciiTheme="minorHAnsi" w:hAnsiTheme="minorHAnsi" w:cstheme="minorHAnsi"/>
          <w:b w:val="0"/>
          <w:sz w:val="22"/>
        </w:rPr>
        <w:t xml:space="preserve">ods. 1 </w:t>
      </w:r>
      <w:r w:rsidRPr="006B653A">
        <w:rPr>
          <w:rFonts w:asciiTheme="minorHAnsi" w:hAnsiTheme="minorHAnsi" w:cstheme="minorHAnsi"/>
          <w:b w:val="0"/>
          <w:sz w:val="22"/>
        </w:rPr>
        <w:t xml:space="preserve">sa upravil text </w:t>
      </w:r>
      <w:r>
        <w:rPr>
          <w:rFonts w:asciiTheme="minorHAnsi" w:hAnsiTheme="minorHAnsi" w:cstheme="minorHAnsi"/>
          <w:b w:val="0"/>
          <w:sz w:val="22"/>
        </w:rPr>
        <w:t>prvej vety na znenie „</w:t>
      </w:r>
      <w:r w:rsidR="006434D3" w:rsidRPr="006434D3">
        <w:rPr>
          <w:rFonts w:asciiTheme="minorHAnsi" w:hAnsiTheme="minorHAnsi"/>
          <w:b w:val="0"/>
          <w:sz w:val="22"/>
        </w:rPr>
        <w:t>Žiadateľ môže v rámci tejto výzvy predložiť ŽoNFP kedykoľvek až do uzatvorenia výzvy. Počet žiadostí, ktoré je žiadateľ oprávnený podať nie je limitovaný.</w:t>
      </w:r>
      <w:r w:rsidRPr="006B653A">
        <w:rPr>
          <w:rFonts w:asciiTheme="minorHAnsi" w:hAnsiTheme="minorHAnsi"/>
          <w:b w:val="0"/>
          <w:sz w:val="22"/>
        </w:rPr>
        <w:t>“</w:t>
      </w:r>
    </w:p>
    <w:p w:rsidR="006B653A" w:rsidRPr="006434D3" w:rsidRDefault="006B653A" w:rsidP="006B653A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sz w:val="22"/>
        </w:rPr>
      </w:pPr>
      <w:r w:rsidRPr="006B653A">
        <w:rPr>
          <w:rFonts w:asciiTheme="minorHAnsi" w:hAnsiTheme="minorHAnsi" w:cstheme="minorHAnsi"/>
          <w:b w:val="0"/>
          <w:sz w:val="22"/>
        </w:rPr>
        <w:t xml:space="preserve">v bode </w:t>
      </w:r>
      <w:r w:rsidR="006434D3">
        <w:rPr>
          <w:rFonts w:asciiTheme="minorHAnsi" w:hAnsiTheme="minorHAnsi" w:cstheme="minorHAnsi"/>
          <w:b w:val="0"/>
          <w:sz w:val="22"/>
        </w:rPr>
        <w:t>2</w:t>
      </w:r>
      <w:r w:rsidRPr="006B653A">
        <w:rPr>
          <w:rFonts w:asciiTheme="minorHAnsi" w:hAnsiTheme="minorHAnsi" w:cstheme="minorHAnsi"/>
          <w:b w:val="0"/>
          <w:sz w:val="22"/>
        </w:rPr>
        <w:t>.2 výzvy „</w:t>
      </w:r>
      <w:r w:rsidR="006434D3">
        <w:rPr>
          <w:rFonts w:asciiTheme="minorHAnsi" w:hAnsiTheme="minorHAnsi" w:cstheme="minorHAnsi"/>
          <w:b w:val="0"/>
          <w:sz w:val="22"/>
        </w:rPr>
        <w:t>Oprávnené projekty</w:t>
      </w:r>
      <w:r w:rsidRPr="006B653A">
        <w:rPr>
          <w:rFonts w:asciiTheme="minorHAnsi" w:hAnsiTheme="minorHAnsi" w:cstheme="minorHAnsi"/>
          <w:b w:val="0"/>
          <w:sz w:val="22"/>
        </w:rPr>
        <w:t xml:space="preserve">“ </w:t>
      </w:r>
      <w:r w:rsidR="006434D3">
        <w:rPr>
          <w:rFonts w:asciiTheme="minorHAnsi" w:hAnsiTheme="minorHAnsi" w:cstheme="minorHAnsi"/>
          <w:b w:val="0"/>
          <w:sz w:val="22"/>
        </w:rPr>
        <w:t xml:space="preserve">časť </w:t>
      </w:r>
      <w:r w:rsidR="006434D3" w:rsidRPr="00CA67AB">
        <w:rPr>
          <w:rFonts w:asciiTheme="minorHAnsi" w:hAnsiTheme="minorHAnsi"/>
          <w:b w:val="0"/>
          <w:bCs/>
          <w:kern w:val="1"/>
          <w:sz w:val="22"/>
        </w:rPr>
        <w:t>Oprávnené projekty z hľadiska časového rozsahu</w:t>
      </w:r>
      <w:r w:rsidR="006434D3" w:rsidRPr="006B653A">
        <w:rPr>
          <w:rFonts w:asciiTheme="minorHAnsi" w:hAnsiTheme="minorHAnsi" w:cstheme="minorHAnsi"/>
          <w:b w:val="0"/>
          <w:sz w:val="22"/>
        </w:rPr>
        <w:t xml:space="preserve"> </w:t>
      </w:r>
      <w:r w:rsidRPr="006B653A">
        <w:rPr>
          <w:rFonts w:asciiTheme="minorHAnsi" w:hAnsiTheme="minorHAnsi" w:cstheme="minorHAnsi"/>
          <w:b w:val="0"/>
          <w:sz w:val="22"/>
        </w:rPr>
        <w:t xml:space="preserve">sa upravil </w:t>
      </w:r>
      <w:r w:rsidR="006434D3">
        <w:rPr>
          <w:rFonts w:asciiTheme="minorHAnsi" w:hAnsiTheme="minorHAnsi" w:cstheme="minorHAnsi"/>
          <w:b w:val="0"/>
          <w:sz w:val="22"/>
        </w:rPr>
        <w:t>text na znenie „</w:t>
      </w:r>
      <w:r w:rsidR="006434D3" w:rsidRPr="006434D3">
        <w:rPr>
          <w:rFonts w:asciiTheme="minorHAnsi" w:hAnsiTheme="minorHAnsi" w:cstheme="minorHAnsi"/>
          <w:b w:val="0"/>
          <w:bCs/>
          <w:sz w:val="22"/>
        </w:rPr>
        <w:t>predloženie poslednej žiadosti o platbu najneskôr do 30.06.2023, resp. podľa zmluvy o</w:t>
      </w:r>
      <w:r w:rsidR="00537D6D">
        <w:rPr>
          <w:rFonts w:asciiTheme="minorHAnsi" w:hAnsiTheme="minorHAnsi" w:cstheme="minorHAnsi"/>
          <w:b w:val="0"/>
          <w:bCs/>
          <w:sz w:val="22"/>
        </w:rPr>
        <w:t> </w:t>
      </w:r>
      <w:r w:rsidR="006434D3" w:rsidRPr="006434D3">
        <w:rPr>
          <w:rFonts w:asciiTheme="minorHAnsi" w:hAnsiTheme="minorHAnsi" w:cstheme="minorHAnsi"/>
          <w:b w:val="0"/>
          <w:bCs/>
          <w:sz w:val="22"/>
        </w:rPr>
        <w:t>NFP</w:t>
      </w:r>
      <w:r w:rsidR="00537D6D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6434D3" w:rsidRPr="006434D3">
        <w:rPr>
          <w:rFonts w:asciiTheme="minorHAnsi" w:hAnsiTheme="minorHAnsi" w:cstheme="minorHAnsi"/>
          <w:b w:val="0"/>
          <w:bCs/>
          <w:sz w:val="22"/>
        </w:rPr>
        <w:t>(táto lehota môže ešte byť zmluvne zmenená (tzn. predĺžená) na základe podnetu Riadiaceho orgánu PRV SR 2014 – 2020 v prípade ak dôjde k prijatiu legislatívy EÚ o prechodných pravidlách pre Európsky poľnohospodársky fond pre rozvoj vidieka)</w:t>
      </w:r>
      <w:r w:rsidR="006434D3">
        <w:rPr>
          <w:rFonts w:asciiTheme="minorHAnsi" w:hAnsiTheme="minorHAnsi" w:cstheme="minorHAnsi"/>
          <w:b w:val="0"/>
          <w:bCs/>
          <w:sz w:val="22"/>
        </w:rPr>
        <w:t>“</w:t>
      </w:r>
    </w:p>
    <w:p w:rsidR="006434D3" w:rsidRDefault="006434D3" w:rsidP="006B653A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v bode 2.6.3 výzvy „</w:t>
      </w:r>
      <w:r w:rsidRPr="006434D3">
        <w:rPr>
          <w:rFonts w:asciiTheme="minorHAnsi" w:hAnsiTheme="minorHAnsi" w:cstheme="minorHAnsi"/>
          <w:b w:val="0"/>
          <w:sz w:val="22"/>
        </w:rPr>
        <w:t>Bodovacie (hodnotiace) kritériá</w:t>
      </w:r>
      <w:r>
        <w:rPr>
          <w:rFonts w:asciiTheme="minorHAnsi" w:hAnsiTheme="minorHAnsi" w:cstheme="minorHAnsi"/>
          <w:b w:val="0"/>
          <w:sz w:val="22"/>
        </w:rPr>
        <w:t>“ sa v bodovacom kritériu č. 6 doplnila poznámka pod čiarou</w:t>
      </w:r>
      <w:r w:rsidR="00537D6D">
        <w:rPr>
          <w:rFonts w:asciiTheme="minorHAnsi" w:hAnsiTheme="minorHAnsi" w:cstheme="minorHAnsi"/>
          <w:b w:val="0"/>
          <w:sz w:val="22"/>
        </w:rPr>
        <w:t xml:space="preserve"> „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="00537D6D" w:rsidRPr="00537D6D">
        <w:rPr>
          <w:rFonts w:asciiTheme="minorHAnsi" w:hAnsiTheme="minorHAnsi" w:cstheme="minorHAnsi"/>
          <w:b w:val="0"/>
          <w:sz w:val="22"/>
        </w:rPr>
        <w:t>Dištančnou formou vzdelávania sa rozumie samoštúdium, nezaraďujú sa tam online vzdelávacie kurzy tzv. webináry. v prípade, že ide o plnohodnotnú náhradu živého školenia, t.j. tematický plán aktivity, lektorské zabezpečenia ako i všetky ostatné parametre projektu musia ostať zachované</w:t>
      </w:r>
      <w:r w:rsidR="00537D6D">
        <w:rPr>
          <w:rFonts w:asciiTheme="minorHAnsi" w:hAnsiTheme="minorHAnsi" w:cstheme="minorHAnsi"/>
          <w:b w:val="0"/>
          <w:sz w:val="22"/>
        </w:rPr>
        <w:t>“</w:t>
      </w:r>
    </w:p>
    <w:p w:rsidR="00537D6D" w:rsidRDefault="00537D6D" w:rsidP="006B653A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v bode 2.8.2 výzvy sa </w:t>
      </w:r>
      <w:r w:rsidRPr="006B653A">
        <w:rPr>
          <w:rFonts w:asciiTheme="minorHAnsi" w:hAnsiTheme="minorHAnsi" w:cstheme="minorHAnsi"/>
          <w:b w:val="0"/>
          <w:sz w:val="22"/>
        </w:rPr>
        <w:t xml:space="preserve">upravil </w:t>
      </w:r>
      <w:r>
        <w:rPr>
          <w:rFonts w:asciiTheme="minorHAnsi" w:hAnsiTheme="minorHAnsi" w:cstheme="minorHAnsi"/>
          <w:b w:val="0"/>
          <w:sz w:val="22"/>
        </w:rPr>
        <w:t>text na znenie „</w:t>
      </w:r>
      <w:r w:rsidRPr="00537D6D">
        <w:rPr>
          <w:rFonts w:asciiTheme="minorHAnsi" w:hAnsiTheme="minorHAnsi" w:cstheme="minorHAnsi"/>
          <w:b w:val="0"/>
          <w:sz w:val="22"/>
        </w:rPr>
        <w:t>PPA akceptuje obstarávanie tovarov, stavebných prác a služieb, začaté najskôr 1.1.2017. V závislosti na použitej metóde a postupe obstarávania/verejného obstarávania je žiadateľ povinný predložiť kompletnú dokumentáciu, vzťahujúcu sa na obstarávanie/verejné obstarávanie, ktorá tvorí súčasť povinných príloh uvedených vo formulári ŽoNFP v časti „C Povinné prílohy projektu pri podaní žiadosti“ -  predkladá buď pri predložení ŽoNFP alebo v termíne do 120 pracovných dní od nadobudnutia účinnosti zmluvy o poskytnutí nenávratného finančného príspevku. Žiadateľ je povinný mať ukončené verejné obstarávanie/obstarávanie (uzavretá zmluva s úspešným uchádzačom) na všetky položky projektu okrem tých, na ktoré sa zákon o verejnom obstarávaní resp. Usmernenie Pôdohospodárskej platobnej agentúry č. 7/2016 a 8/2017 k obstarávaniu tovarov, stavebných prác a služieb financovaných z PRV SR 2014 – 2020 v časovo platnom znení pre dané obstarávanie, nevzťahuje</w:t>
      </w:r>
      <w:r>
        <w:rPr>
          <w:rFonts w:asciiTheme="minorHAnsi" w:hAnsiTheme="minorHAnsi" w:cstheme="minorHAnsi"/>
          <w:b w:val="0"/>
          <w:sz w:val="22"/>
        </w:rPr>
        <w:t>“</w:t>
      </w:r>
    </w:p>
    <w:p w:rsidR="00412FA9" w:rsidRDefault="00412FA9" w:rsidP="006B653A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odstránila sa poznámka pod čiarou č. 13</w:t>
      </w:r>
    </w:p>
    <w:p w:rsidR="00412FA9" w:rsidRDefault="00412FA9" w:rsidP="006B653A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v bode 4.3 výzvy sa upravil text na nasledovné znenie „</w:t>
      </w:r>
      <w:r w:rsidRPr="00412FA9">
        <w:rPr>
          <w:rFonts w:asciiTheme="minorHAnsi" w:hAnsiTheme="minorHAnsi" w:cstheme="minorHAnsi"/>
          <w:b w:val="0"/>
          <w:sz w:val="22"/>
        </w:rPr>
        <w:t>Žiadatelia môžu realizovať projekt aj pred uzatvorením zmluvy o poskytnutí NFP, znášajú však riziko, že projekt na financovanie z PRV nebude schválený. Uvedené neplatí v prípade uplatnenia schémy. V tomto prípade zmluva o poskytnutí minimálnej pomoci musí byť zverejnená v </w:t>
      </w:r>
      <w:hyperlink r:id="rId13" w:history="1">
        <w:r w:rsidRPr="00412FA9">
          <w:rPr>
            <w:rStyle w:val="Hypertextovprepojenie"/>
            <w:rFonts w:asciiTheme="minorHAnsi" w:hAnsiTheme="minorHAnsi" w:cstheme="minorHAnsi"/>
            <w:b w:val="0"/>
            <w:sz w:val="22"/>
          </w:rPr>
          <w:t>Centrálnom registri zmlúv</w:t>
        </w:r>
      </w:hyperlink>
      <w:r w:rsidRPr="00412FA9">
        <w:rPr>
          <w:rFonts w:asciiTheme="minorHAnsi" w:hAnsiTheme="minorHAnsi" w:cstheme="minorHAnsi"/>
          <w:b w:val="0"/>
          <w:sz w:val="22"/>
        </w:rPr>
        <w:t xml:space="preserve"> najneskôr deň pred poskytnutím vzdelávacej aktivity.</w:t>
      </w:r>
    </w:p>
    <w:p w:rsidR="00537D6D" w:rsidRPr="00537D6D" w:rsidRDefault="00537D6D" w:rsidP="00537D6D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vo výzve sa doplnil bod 4.14 nasledovného znenia „</w:t>
      </w:r>
      <w:r w:rsidRPr="00537D6D">
        <w:rPr>
          <w:rFonts w:asciiTheme="minorHAnsi" w:hAnsiTheme="minorHAnsi" w:cstheme="minorHAnsi"/>
          <w:b w:val="0"/>
          <w:sz w:val="22"/>
        </w:rPr>
        <w:t>Postup pri poskytovaní príspevku v čase krízovej situácie</w:t>
      </w:r>
    </w:p>
    <w:p w:rsidR="00537D6D" w:rsidRPr="00537D6D" w:rsidRDefault="00537D6D" w:rsidP="00537D6D">
      <w:pPr>
        <w:pStyle w:val="Zkladntext"/>
        <w:spacing w:before="60" w:after="60"/>
        <w:ind w:left="426"/>
        <w:jc w:val="both"/>
        <w:rPr>
          <w:rFonts w:asciiTheme="minorHAnsi" w:hAnsiTheme="minorHAnsi" w:cstheme="minorHAnsi"/>
          <w:b w:val="0"/>
          <w:sz w:val="22"/>
        </w:rPr>
      </w:pPr>
      <w:r w:rsidRPr="00537D6D">
        <w:rPr>
          <w:rFonts w:asciiTheme="minorHAnsi" w:hAnsiTheme="minorHAnsi" w:cstheme="minorHAnsi"/>
          <w:b w:val="0"/>
          <w:sz w:val="22"/>
        </w:rPr>
        <w:t xml:space="preserve">V súlade s § 57 ods. (7) v čase krízovej situácie poskytovateľ rozhodne o schválení žiadosti, ak postupom podľa § 19 ods. 6 zistil splnenie podmienok poskytnutia príspevku. Poskytovateľ rozhodne o neschválení žiadosti, ak postupom podľa § 19 ods. 6 zistil nesplnenie podmienok poskytnutia príspevku alebo ak nie je možné žiadosť schváliť z dôvodu nedostatku finančných prostriedkov určených vo výzve. Ustanovenia § 19 ods. 7 až 9 sa nepoužijú. </w:t>
      </w:r>
    </w:p>
    <w:p w:rsidR="00537D6D" w:rsidRDefault="00537D6D" w:rsidP="00537D6D">
      <w:pPr>
        <w:pStyle w:val="Zkladntext"/>
        <w:spacing w:before="60" w:after="60"/>
        <w:ind w:left="426"/>
        <w:jc w:val="both"/>
        <w:rPr>
          <w:rFonts w:asciiTheme="minorHAnsi" w:hAnsiTheme="minorHAnsi" w:cstheme="minorHAnsi"/>
          <w:b w:val="0"/>
          <w:sz w:val="22"/>
        </w:rPr>
      </w:pPr>
      <w:r w:rsidRPr="00537D6D">
        <w:rPr>
          <w:rFonts w:asciiTheme="minorHAnsi" w:hAnsiTheme="minorHAnsi" w:cstheme="minorHAnsi"/>
          <w:b w:val="0"/>
          <w:sz w:val="22"/>
        </w:rPr>
        <w:t xml:space="preserve">V súlade s § 57 ods. (8) Poskytovateľ môže zastaviť konanie o žiadosti, ak sú pochybnosti o pravdivosti alebo úplnosti žiadosti a žiadateľ tieto pochybnosti neodstránil v určenej lehote, hoci </w:t>
      </w:r>
      <w:r w:rsidRPr="00537D6D">
        <w:rPr>
          <w:rFonts w:asciiTheme="minorHAnsi" w:hAnsiTheme="minorHAnsi" w:cstheme="minorHAnsi"/>
          <w:b w:val="0"/>
          <w:sz w:val="22"/>
        </w:rPr>
        <w:lastRenderedPageBreak/>
        <w:t>bol o možnosti zastavenia konania poučený; ustanovenie § 20 ods. 1 písm. d) sa nepoužije. Ustanovenie § 19 ods. 5 sa použije primerane.</w:t>
      </w:r>
    </w:p>
    <w:p w:rsidR="00537D6D" w:rsidRPr="00CA427B" w:rsidRDefault="00537D6D" w:rsidP="00537D6D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sz w:val="22"/>
        </w:rPr>
      </w:pP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vo formulári žiadosti o nenávratný finančný príspevok, ktorý tvorí prílohu č. 1 výzvy sa v časti C. POVINNÉ PRÍLOHY PROJEKTU PRI PODANÍ ŽIADOSTI sa dop</w:t>
      </w:r>
      <w:r w:rsidR="00CA427B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lnila v prílohách č. 6, 7 a 8 </w:t>
      </w: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</w:t>
      </w:r>
      <w:r w:rsidR="00CA427B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poznámka pod čiarou </w:t>
      </w: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„</w:t>
      </w:r>
      <w:r w:rsidR="00CA427B" w:rsidRPr="00CA427B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V prípade, že žiadateľ už v rámci predmetného podopatrenia predkladal úradne overenú kópiu niektorého z požadovaných dokladov a PPA daným dokladom disponuje, bude postačujúce predložiť len kópiu dokladu s uvedením údajov k projektu, v rámci ktorého boli úradne overené dokumenty PPA predložené.</w:t>
      </w: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“</w:t>
      </w:r>
    </w:p>
    <w:p w:rsidR="00CA427B" w:rsidRDefault="00CA427B" w:rsidP="00537D6D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vo formulári žiadosti o nenávratný finančný príspevok, ktorý tvorí prílohu č. 1 výzvy sa v časti C. POVINNÉ PRÍLOHY PROJEKTU PRI PODANÍ ŽIADOSTI sa dop</w:t>
      </w:r>
      <w: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lnila textácia  v prílohe č. 16 „</w:t>
      </w:r>
      <w:r w:rsidRPr="00CA427B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predkladá buď pri predložení ŽoNFP alebo v termíne do 120 pracovných dní od nadobudnutia účinnosti zmluvy o poskytnutí nenávratného finančného príspevku</w:t>
      </w:r>
      <w: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“</w:t>
      </w:r>
    </w:p>
    <w:p w:rsidR="00CA427B" w:rsidRPr="0072789D" w:rsidRDefault="00CA427B" w:rsidP="00CA427B">
      <w:pPr>
        <w:pStyle w:val="Zkladntext"/>
        <w:numPr>
          <w:ilvl w:val="0"/>
          <w:numId w:val="2"/>
        </w:numPr>
        <w:spacing w:before="60" w:after="60"/>
        <w:ind w:left="426" w:hanging="426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vo formulári žiadosti o nenávratný finančný príspevok, ktorý tvorí prílohu č. 1 výzvy sa v časti F. </w:t>
      </w:r>
      <w:r w:rsidRPr="0072789D">
        <w:rPr>
          <w:rFonts w:asciiTheme="minorHAnsi" w:hAnsiTheme="minorHAnsi" w:cstheme="minorHAnsi"/>
          <w:b w:val="0"/>
          <w:bCs/>
          <w:caps/>
          <w:color w:val="000000"/>
          <w:sz w:val="22"/>
          <w:szCs w:val="22"/>
        </w:rPr>
        <w:t xml:space="preserve">Bodovacie kritéria, </w:t>
      </w: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bodovacie kritérium č. </w:t>
      </w:r>
      <w: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6</w:t>
      </w: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dopĺňa vysvetlivka č. </w:t>
      </w:r>
      <w: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37</w:t>
      </w: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nasledovného znenia „</w:t>
      </w:r>
      <w:r w:rsidRPr="00CA427B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Dištančnou formou vzdelávania sa rozumie samoštúdium, nezaraďujú sa tam online vzdelávacie kurzy tzv. webináry. v prípade, že ide o plnohodnotnú náhradu živého školenia, t.j. tematický plán aktivity, lektorské zabezpečenia ako i všetky ostatné parametre projektu musia ostať zachované</w:t>
      </w: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“</w:t>
      </w:r>
      <w:r w:rsidRPr="0072789D">
        <w:rPr>
          <w:rFonts w:asciiTheme="minorHAnsi" w:hAnsiTheme="minorHAnsi" w:cstheme="minorHAnsi"/>
          <w:b w:val="0"/>
          <w:bCs/>
          <w:caps/>
          <w:color w:val="000000"/>
          <w:sz w:val="22"/>
          <w:szCs w:val="22"/>
        </w:rPr>
        <w:t xml:space="preserve"> </w:t>
      </w:r>
    </w:p>
    <w:bookmarkEnd w:id="0"/>
    <w:p w:rsidR="00537D6D" w:rsidRPr="006B653A" w:rsidRDefault="00537D6D" w:rsidP="00537D6D">
      <w:pPr>
        <w:pStyle w:val="Zkladntext"/>
        <w:spacing w:before="60" w:after="60"/>
        <w:jc w:val="both"/>
        <w:rPr>
          <w:rFonts w:asciiTheme="minorHAnsi" w:hAnsiTheme="minorHAnsi" w:cstheme="minorHAnsi"/>
          <w:b w:val="0"/>
          <w:sz w:val="22"/>
        </w:rPr>
      </w:pPr>
    </w:p>
    <w:p w:rsidR="00611C17" w:rsidRDefault="00611C17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Zdôvodnenie aktualizácie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r w:rsidR="00CA427B">
        <w:rPr>
          <w:rFonts w:asciiTheme="minorHAnsi" w:hAnsiTheme="minorHAnsi" w:cstheme="minorHAnsi"/>
          <w:b w:val="0"/>
          <w:bCs/>
          <w:sz w:val="22"/>
          <w:szCs w:val="22"/>
        </w:rPr>
        <w:t xml:space="preserve">na základe požiadavky </w:t>
      </w:r>
      <w:r w:rsidR="00CA427B" w:rsidRPr="00CA427B">
        <w:rPr>
          <w:rFonts w:asciiTheme="minorHAnsi" w:hAnsiTheme="minorHAnsi" w:cstheme="minorHAnsi"/>
          <w:b w:val="0"/>
          <w:bCs/>
          <w:sz w:val="22"/>
          <w:szCs w:val="22"/>
        </w:rPr>
        <w:t>riadiaceho orgánu</w:t>
      </w:r>
      <w:r w:rsidR="00CA427B">
        <w:rPr>
          <w:rFonts w:asciiTheme="minorHAnsi" w:hAnsiTheme="minorHAnsi" w:cstheme="minorHAnsi"/>
          <w:b w:val="0"/>
          <w:bCs/>
          <w:sz w:val="22"/>
          <w:szCs w:val="22"/>
        </w:rPr>
        <w:t xml:space="preserve"> s cieľom zefektívnenia implementácie predmetného opatrenia a zníženia administratívnej záťaže.</w:t>
      </w:r>
      <w:r w:rsidR="009B565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sectPr w:rsidR="0061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4091"/>
    <w:multiLevelType w:val="hybridMultilevel"/>
    <w:tmpl w:val="DD661530"/>
    <w:lvl w:ilvl="0" w:tplc="DEFACE38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17"/>
    <w:rsid w:val="00412FA9"/>
    <w:rsid w:val="00537D6D"/>
    <w:rsid w:val="005D4273"/>
    <w:rsid w:val="005F178C"/>
    <w:rsid w:val="00611C17"/>
    <w:rsid w:val="006354AC"/>
    <w:rsid w:val="006434D3"/>
    <w:rsid w:val="006B653A"/>
    <w:rsid w:val="00897468"/>
    <w:rsid w:val="009B565C"/>
    <w:rsid w:val="00A65BF8"/>
    <w:rsid w:val="00B53067"/>
    <w:rsid w:val="00B772CD"/>
    <w:rsid w:val="00CA427B"/>
    <w:rsid w:val="00CF3D6D"/>
    <w:rsid w:val="00D65CE3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427C-6DD5-4096-9121-213E9D4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C1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1C1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611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11C1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prv-2014-2020" TargetMode="External"/><Relationship Id="rId13" Type="http://schemas.openxmlformats.org/officeDocument/2006/relationships/hyperlink" Target="http://www.crz.gov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a.sk/projektove-podpory" TargetMode="External"/><Relationship Id="rId12" Type="http://schemas.openxmlformats.org/officeDocument/2006/relationships/hyperlink" Target="https://www.apa.sk/43-prv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sk/projektove-podpory-123" TargetMode="External"/><Relationship Id="rId11" Type="http://schemas.openxmlformats.org/officeDocument/2006/relationships/hyperlink" Target="https://www.apa.sk/podopatrenie-1-1" TargetMode="External"/><Relationship Id="rId5" Type="http://schemas.openxmlformats.org/officeDocument/2006/relationships/hyperlink" Target="https://www.apa.s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pa.sk/opatrenie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sk/prv-2014-2020-vyzv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3</cp:revision>
  <cp:lastPrinted>2020-04-27T08:52:00Z</cp:lastPrinted>
  <dcterms:created xsi:type="dcterms:W3CDTF">2020-12-03T08:39:00Z</dcterms:created>
  <dcterms:modified xsi:type="dcterms:W3CDTF">2020-12-07T08:17:00Z</dcterms:modified>
</cp:coreProperties>
</file>