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2360" w14:textId="77777777" w:rsidR="00E623B9" w:rsidRDefault="00EC4831" w:rsidP="00E36650">
      <w:pPr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Opis predmetu zákazky</w:t>
      </w:r>
      <w:r w:rsidR="00E36650" w:rsidRPr="00303418">
        <w:rPr>
          <w:rFonts w:ascii="Arial Narrow" w:hAnsi="Arial Narrow"/>
          <w:sz w:val="22"/>
          <w:szCs w:val="22"/>
        </w:rPr>
        <w:t>:</w:t>
      </w:r>
    </w:p>
    <w:p w14:paraId="4772D7B2" w14:textId="5AB6A649" w:rsidR="008866EF" w:rsidRPr="00303418" w:rsidRDefault="008866EF" w:rsidP="00E36650">
      <w:pPr>
        <w:jc w:val="both"/>
        <w:rPr>
          <w:rFonts w:ascii="Arial Narrow" w:hAnsi="Arial Narrow"/>
          <w:sz w:val="22"/>
          <w:szCs w:val="22"/>
        </w:rPr>
      </w:pPr>
      <w:r w:rsidRPr="00303418">
        <w:rPr>
          <w:rFonts w:ascii="Arial Narrow" w:hAnsi="Arial Narrow"/>
          <w:sz w:val="22"/>
          <w:szCs w:val="22"/>
        </w:rPr>
        <w:t>„</w:t>
      </w:r>
      <w:r w:rsidR="0059671F" w:rsidRPr="0059671F">
        <w:rPr>
          <w:rFonts w:ascii="Arial Narrow" w:hAnsi="Arial Narrow"/>
          <w:b/>
          <w:sz w:val="22"/>
          <w:szCs w:val="22"/>
        </w:rPr>
        <w:t>Informačná a kybernetická bezpečnosť - zavedenie bezpečnostných opatrení a postupov</w:t>
      </w:r>
      <w:r w:rsidRPr="00303418">
        <w:rPr>
          <w:rFonts w:ascii="Arial Narrow" w:hAnsi="Arial Narrow"/>
          <w:sz w:val="22"/>
          <w:szCs w:val="22"/>
        </w:rPr>
        <w:t>“</w:t>
      </w:r>
    </w:p>
    <w:p w14:paraId="1BC99358" w14:textId="77777777" w:rsidR="008866EF" w:rsidRPr="00303418" w:rsidRDefault="008866EF">
      <w:pPr>
        <w:rPr>
          <w:rFonts w:ascii="Arial Narrow" w:hAnsi="Arial Narrow"/>
          <w:sz w:val="22"/>
          <w:szCs w:val="22"/>
        </w:rPr>
      </w:pPr>
    </w:p>
    <w:p w14:paraId="1F265BFB" w14:textId="77777777" w:rsidR="00A3493B" w:rsidRPr="00303418" w:rsidRDefault="00A3493B" w:rsidP="00A3493B">
      <w:pPr>
        <w:tabs>
          <w:tab w:val="left" w:pos="1134"/>
        </w:tabs>
        <w:suppressAutoHyphens/>
        <w:autoSpaceDN w:val="0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Verejný obstarávateľ pri poskytovaní základných služieb prostredníctvom informačných systémov a zabezpečení prevádzky informačných systémov musí plniť požiadavky legislatívy, vyplývajúce zo:</w:t>
      </w:r>
    </w:p>
    <w:p w14:paraId="1DA36AD3" w14:textId="77777777" w:rsidR="00A3493B" w:rsidRPr="00303418" w:rsidRDefault="00A3493B" w:rsidP="00A3493B">
      <w:pPr>
        <w:tabs>
          <w:tab w:val="left" w:pos="1134"/>
        </w:tabs>
        <w:suppressAutoHyphens/>
        <w:autoSpaceDN w:val="0"/>
        <w:textAlignment w:val="baseline"/>
        <w:rPr>
          <w:rFonts w:ascii="Arial Narrow" w:hAnsi="Arial Narrow" w:cstheme="minorHAnsi"/>
          <w:sz w:val="20"/>
          <w:szCs w:val="20"/>
        </w:rPr>
      </w:pPr>
    </w:p>
    <w:p w14:paraId="2145F4CD" w14:textId="77777777" w:rsidR="00A3493B" w:rsidRPr="00303418" w:rsidRDefault="00A3493B" w:rsidP="00A3493B">
      <w:pPr>
        <w:pStyle w:val="Odsekzoznamu"/>
        <w:numPr>
          <w:ilvl w:val="0"/>
          <w:numId w:val="19"/>
        </w:numPr>
        <w:tabs>
          <w:tab w:val="left" w:pos="1134"/>
        </w:tabs>
        <w:suppressAutoHyphens/>
        <w:autoSpaceDN w:val="0"/>
        <w:spacing w:after="60" w:line="276" w:lineRule="auto"/>
        <w:ind w:left="426" w:hanging="142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 xml:space="preserve">zákona č. 69/2018 Z. z. </w:t>
      </w:r>
      <w:r w:rsidRPr="00303418">
        <w:rPr>
          <w:rFonts w:ascii="Arial Narrow" w:hAnsi="Arial Narrow" w:cstheme="minorHAnsi"/>
          <w:bCs/>
          <w:sz w:val="20"/>
          <w:szCs w:val="20"/>
        </w:rPr>
        <w:t>o kybernetickej bezpečnosti a o zmene a doplnení niektorých zákonov (ďalej len „Zákon o KB“),</w:t>
      </w:r>
    </w:p>
    <w:p w14:paraId="13CD0F47" w14:textId="77777777" w:rsidR="00A3493B" w:rsidRPr="00303418" w:rsidRDefault="00A3493B" w:rsidP="00A3493B">
      <w:pPr>
        <w:pStyle w:val="Odsekzoznamu"/>
        <w:numPr>
          <w:ilvl w:val="0"/>
          <w:numId w:val="19"/>
        </w:numPr>
        <w:tabs>
          <w:tab w:val="left" w:pos="1134"/>
        </w:tabs>
        <w:suppressAutoHyphens/>
        <w:autoSpaceDN w:val="0"/>
        <w:spacing w:after="60" w:line="276" w:lineRule="auto"/>
        <w:ind w:left="426" w:hanging="142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 xml:space="preserve">zákona č. 95/2019 Z. z. </w:t>
      </w:r>
      <w:r w:rsidRPr="00303418">
        <w:rPr>
          <w:rFonts w:ascii="Arial Narrow" w:hAnsi="Arial Narrow" w:cstheme="minorHAnsi"/>
          <w:bCs/>
          <w:sz w:val="20"/>
          <w:szCs w:val="20"/>
        </w:rPr>
        <w:t>o informačných technológiách vo verejnej správe a o zmene a doplnení niektorých zákonov (ďalej len „Zákon o ITVS“),</w:t>
      </w:r>
    </w:p>
    <w:p w14:paraId="3CCFD01D" w14:textId="77777777" w:rsidR="00A3493B" w:rsidRPr="00303418" w:rsidRDefault="00A3493B" w:rsidP="00A3493B">
      <w:pPr>
        <w:pStyle w:val="Odsekzoznamu"/>
        <w:numPr>
          <w:ilvl w:val="0"/>
          <w:numId w:val="19"/>
        </w:numPr>
        <w:tabs>
          <w:tab w:val="left" w:pos="1134"/>
        </w:tabs>
        <w:suppressAutoHyphens/>
        <w:autoSpaceDN w:val="0"/>
        <w:spacing w:after="60" w:line="276" w:lineRule="auto"/>
        <w:ind w:left="426" w:hanging="142"/>
        <w:jc w:val="both"/>
        <w:textAlignment w:val="baseline"/>
        <w:rPr>
          <w:rFonts w:ascii="Arial Narrow" w:hAnsi="Arial Narrow" w:cstheme="minorHAnsi"/>
          <w:bCs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 xml:space="preserve">vyhlášky Národného bezpečnostného úradu č. 362/2018 Z. z., </w:t>
      </w:r>
      <w:r w:rsidRPr="00303418">
        <w:rPr>
          <w:rFonts w:ascii="Arial Narrow" w:hAnsi="Arial Narrow" w:cstheme="minorHAnsi"/>
          <w:bCs/>
          <w:sz w:val="20"/>
          <w:szCs w:val="20"/>
        </w:rPr>
        <w:t>ktorou sa ustanovuje obsah bezpečnostných opatrení, obsah a štruktúra bezpečnostnej dokumentácie a rozsah všeobecných bezpečnostných opatrení (ďalej len „Vyhláška“).</w:t>
      </w:r>
    </w:p>
    <w:p w14:paraId="0B6FC0A8" w14:textId="77777777" w:rsidR="00A3493B" w:rsidRPr="00303418" w:rsidRDefault="00A3493B" w:rsidP="00A3493B">
      <w:pPr>
        <w:pStyle w:val="Odsekzoznamu"/>
        <w:tabs>
          <w:tab w:val="left" w:pos="1134"/>
        </w:tabs>
        <w:suppressAutoHyphens/>
        <w:autoSpaceDN w:val="0"/>
        <w:jc w:val="both"/>
        <w:textAlignment w:val="baseline"/>
        <w:rPr>
          <w:rFonts w:ascii="Arial Narrow" w:hAnsi="Arial Narrow" w:cstheme="minorHAnsi"/>
          <w:bCs/>
        </w:rPr>
      </w:pPr>
    </w:p>
    <w:p w14:paraId="593E9185" w14:textId="77777777" w:rsidR="00A3493B" w:rsidRPr="00303418" w:rsidRDefault="00A3493B" w:rsidP="00A3493B">
      <w:pPr>
        <w:tabs>
          <w:tab w:val="left" w:pos="1134"/>
        </w:tabs>
        <w:suppressAutoHyphens/>
        <w:autoSpaceDN w:val="0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Uvedené požiadavky predpokladá plniť verejný obstarávateľ najmä implementáciou informačnej bezpečnosti a prijatím bezpečnostných opatrení v rozsahu:</w:t>
      </w:r>
    </w:p>
    <w:p w14:paraId="506186C3" w14:textId="77777777" w:rsidR="00A3493B" w:rsidRPr="00303418" w:rsidRDefault="00A3493B" w:rsidP="00A3493B">
      <w:pPr>
        <w:tabs>
          <w:tab w:val="left" w:pos="1134"/>
        </w:tabs>
        <w:suppressAutoHyphens/>
        <w:autoSpaceDN w:val="0"/>
        <w:textAlignment w:val="baseline"/>
        <w:rPr>
          <w:rFonts w:ascii="Arial Narrow" w:hAnsi="Arial Narrow" w:cstheme="minorHAnsi"/>
          <w:sz w:val="20"/>
          <w:szCs w:val="20"/>
        </w:rPr>
      </w:pPr>
    </w:p>
    <w:p w14:paraId="487BD2D0" w14:textId="77777777" w:rsidR="00A3493B" w:rsidRPr="00303418" w:rsidRDefault="00A3493B" w:rsidP="00A3493B">
      <w:pPr>
        <w:pStyle w:val="Odsekzoznamu"/>
        <w:numPr>
          <w:ilvl w:val="0"/>
          <w:numId w:val="19"/>
        </w:numPr>
        <w:tabs>
          <w:tab w:val="left" w:pos="1134"/>
        </w:tabs>
        <w:suppressAutoHyphens/>
        <w:autoSpaceDN w:val="0"/>
        <w:spacing w:line="276" w:lineRule="auto"/>
        <w:ind w:left="426" w:hanging="142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vypracovanie a aktualizácia riadiacej, prevádzkovej dokumentácie a návrh a realizácia opatrení pre potreby PPA v súlade s legislatívou v oblasti kybernetickej bezpečnosti (tzv. bezpečnostná dokumentácia), ktorá má obsahovať nasledovné:</w:t>
      </w:r>
    </w:p>
    <w:p w14:paraId="51534596" w14:textId="77777777" w:rsidR="00A3493B" w:rsidRPr="00303418" w:rsidRDefault="00A3493B" w:rsidP="00A3493B">
      <w:pPr>
        <w:pStyle w:val="Odsekzoznamu"/>
        <w:numPr>
          <w:ilvl w:val="1"/>
          <w:numId w:val="43"/>
        </w:numPr>
        <w:tabs>
          <w:tab w:val="left" w:pos="1134"/>
        </w:tabs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vypracovanie interných smerníc vo vzťahu ku kybernetickej bezpečnosti,</w:t>
      </w:r>
    </w:p>
    <w:p w14:paraId="02A16509" w14:textId="77777777" w:rsidR="00A3493B" w:rsidRPr="00303418" w:rsidRDefault="00A3493B" w:rsidP="00A3493B">
      <w:pPr>
        <w:pStyle w:val="Odsekzoznamu"/>
        <w:numPr>
          <w:ilvl w:val="1"/>
          <w:numId w:val="43"/>
        </w:numPr>
        <w:tabs>
          <w:tab w:val="left" w:pos="1134"/>
        </w:tabs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 xml:space="preserve">klasifikácia informácií a kategorizácia sietí a informačných systémov, </w:t>
      </w:r>
    </w:p>
    <w:p w14:paraId="04ADC012" w14:textId="77777777" w:rsidR="00A3493B" w:rsidRPr="00303418" w:rsidRDefault="00A3493B" w:rsidP="00A3493B">
      <w:pPr>
        <w:pStyle w:val="Odsekzoznamu"/>
        <w:numPr>
          <w:ilvl w:val="1"/>
          <w:numId w:val="43"/>
        </w:numPr>
        <w:tabs>
          <w:tab w:val="left" w:pos="1134"/>
        </w:tabs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bezpečnostná stratégia kybernetickej bezpečnosti,</w:t>
      </w:r>
    </w:p>
    <w:p w14:paraId="18AE360E" w14:textId="77777777" w:rsidR="00A3493B" w:rsidRPr="00303418" w:rsidRDefault="00A3493B" w:rsidP="00A3493B">
      <w:pPr>
        <w:pStyle w:val="Odsekzoznamu"/>
        <w:numPr>
          <w:ilvl w:val="1"/>
          <w:numId w:val="43"/>
        </w:numPr>
        <w:tabs>
          <w:tab w:val="left" w:pos="1134"/>
        </w:tabs>
        <w:suppressAutoHyphens/>
        <w:autoSpaceDN w:val="0"/>
        <w:spacing w:line="276" w:lineRule="auto"/>
        <w:ind w:left="1134" w:hanging="283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bezpečnostná politika kybernetickej bezpečnosti;</w:t>
      </w:r>
    </w:p>
    <w:p w14:paraId="6E5C7471" w14:textId="77777777" w:rsidR="00A3493B" w:rsidRPr="00303418" w:rsidRDefault="00A3493B" w:rsidP="00A3493B">
      <w:pPr>
        <w:pStyle w:val="Odsekzoznamu"/>
        <w:numPr>
          <w:ilvl w:val="0"/>
          <w:numId w:val="19"/>
        </w:numPr>
        <w:tabs>
          <w:tab w:val="left" w:pos="1134"/>
        </w:tabs>
        <w:suppressAutoHyphens/>
        <w:autoSpaceDN w:val="0"/>
        <w:spacing w:line="276" w:lineRule="auto"/>
        <w:ind w:left="426" w:hanging="142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vykonanie analýzy rizík kybernetickej bezpečnosti a návrh na riadenie rizík,</w:t>
      </w:r>
    </w:p>
    <w:p w14:paraId="6BEBFAF0" w14:textId="77777777" w:rsidR="00A3493B" w:rsidRPr="00303418" w:rsidRDefault="00A3493B" w:rsidP="00A3493B">
      <w:pPr>
        <w:pStyle w:val="Odsekzoznamu"/>
        <w:numPr>
          <w:ilvl w:val="0"/>
          <w:numId w:val="19"/>
        </w:numPr>
        <w:tabs>
          <w:tab w:val="left" w:pos="1134"/>
        </w:tabs>
        <w:suppressAutoHyphens/>
        <w:autoSpaceDN w:val="0"/>
        <w:spacing w:line="276" w:lineRule="auto"/>
        <w:ind w:left="426" w:hanging="142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plánovanie kontinuity činnosti, vypracovanie návrhu „Stratégie kontinuity a vytvorenie plánov kontinuity“,</w:t>
      </w:r>
    </w:p>
    <w:p w14:paraId="5706B05D" w14:textId="77777777" w:rsidR="00A3493B" w:rsidRPr="00303418" w:rsidRDefault="00A3493B" w:rsidP="00A3493B">
      <w:pPr>
        <w:pStyle w:val="Odsekzoznamu"/>
        <w:numPr>
          <w:ilvl w:val="0"/>
          <w:numId w:val="19"/>
        </w:numPr>
        <w:tabs>
          <w:tab w:val="left" w:pos="1134"/>
        </w:tabs>
        <w:suppressAutoHyphens/>
        <w:autoSpaceDN w:val="0"/>
        <w:spacing w:line="276" w:lineRule="auto"/>
        <w:ind w:left="426" w:hanging="142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identifikácia parametrov potrebných pre výber budúcich dodávateľov technológie alebo služieb v oblasti informačnej a kybernetickej bezpečnosti – táto služba bude poskytovaná mesačne v rozsahu najviac 2 MD počas doby trvania zmluvy (t. j. najviac 8 MD),</w:t>
      </w:r>
    </w:p>
    <w:p w14:paraId="36A8BE45" w14:textId="77777777" w:rsidR="00A3493B" w:rsidRPr="00303418" w:rsidRDefault="00A3493B" w:rsidP="00A3493B">
      <w:pPr>
        <w:pStyle w:val="Odsekzoznamu"/>
        <w:numPr>
          <w:ilvl w:val="0"/>
          <w:numId w:val="19"/>
        </w:numPr>
        <w:tabs>
          <w:tab w:val="left" w:pos="1134"/>
        </w:tabs>
        <w:suppressAutoHyphens/>
        <w:autoSpaceDN w:val="0"/>
        <w:spacing w:line="276" w:lineRule="auto"/>
        <w:ind w:left="426" w:hanging="142"/>
        <w:jc w:val="both"/>
        <w:textAlignment w:val="baseline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zaškolenie a podpora pri implementácií navrhnutých riešení informačnej bezpečnosti a udržiavaní súladu s platnou legislatívou v oblasti kybernetickej bezpečnosti.</w:t>
      </w:r>
    </w:p>
    <w:p w14:paraId="029838C8" w14:textId="13FA3000" w:rsidR="00A3493B" w:rsidRDefault="00A3493B" w:rsidP="00A3493B">
      <w:pPr>
        <w:rPr>
          <w:rFonts w:ascii="Arial Narrow" w:hAnsi="Arial Narrow" w:cstheme="minorHAnsi"/>
        </w:rPr>
      </w:pPr>
    </w:p>
    <w:p w14:paraId="00103829" w14:textId="77777777" w:rsidR="00E623B9" w:rsidRPr="00303418" w:rsidRDefault="00E623B9" w:rsidP="00A3493B">
      <w:pPr>
        <w:rPr>
          <w:rFonts w:ascii="Arial Narrow" w:hAnsi="Arial Narrow" w:cstheme="minorHAnsi"/>
        </w:rPr>
      </w:pPr>
    </w:p>
    <w:p w14:paraId="24C710B9" w14:textId="77777777" w:rsidR="00A3493B" w:rsidRDefault="00A3493B" w:rsidP="00A3493B">
      <w:pPr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u w:val="single"/>
        </w:rPr>
        <w:t>J</w:t>
      </w:r>
      <w:r w:rsidRPr="00303418">
        <w:rPr>
          <w:rFonts w:ascii="Arial Narrow" w:hAnsi="Arial Narrow" w:cstheme="minorHAnsi"/>
          <w:sz w:val="20"/>
          <w:szCs w:val="20"/>
          <w:u w:val="single"/>
        </w:rPr>
        <w:t>ednotlivé oblasti sú bližšie špecifikované nižšie.</w:t>
      </w:r>
    </w:p>
    <w:p w14:paraId="767C9BCE" w14:textId="77777777" w:rsidR="00196C15" w:rsidRDefault="00196C15" w:rsidP="00A3493B">
      <w:pPr>
        <w:rPr>
          <w:rFonts w:ascii="Arial Narrow" w:hAnsi="Arial Narrow" w:cstheme="minorHAnsi"/>
          <w:sz w:val="20"/>
          <w:szCs w:val="20"/>
          <w:u w:val="single"/>
        </w:rPr>
      </w:pPr>
    </w:p>
    <w:p w14:paraId="257235D5" w14:textId="7D34B836" w:rsidR="00196C15" w:rsidRPr="00196C15" w:rsidRDefault="00196C15" w:rsidP="00196C15">
      <w:pPr>
        <w:pStyle w:val="Odsekzoznamu"/>
        <w:numPr>
          <w:ilvl w:val="0"/>
          <w:numId w:val="47"/>
        </w:numPr>
        <w:ind w:left="426" w:hanging="426"/>
        <w:rPr>
          <w:rFonts w:ascii="Arial Narrow" w:hAnsi="Arial Narrow" w:cstheme="minorHAnsi"/>
          <w:b/>
          <w:sz w:val="20"/>
          <w:szCs w:val="20"/>
          <w:highlight w:val="lightGray"/>
        </w:rPr>
      </w:pPr>
      <w:r>
        <w:rPr>
          <w:rFonts w:ascii="Arial Narrow" w:hAnsi="Arial Narrow" w:cstheme="minorHAnsi"/>
          <w:b/>
          <w:sz w:val="20"/>
          <w:szCs w:val="20"/>
          <w:highlight w:val="lightGray"/>
        </w:rPr>
        <w:t>V</w:t>
      </w:r>
      <w:r w:rsidRPr="00196C15">
        <w:rPr>
          <w:rFonts w:ascii="Arial Narrow" w:hAnsi="Arial Narrow" w:cstheme="minorHAnsi"/>
          <w:b/>
          <w:sz w:val="20"/>
          <w:szCs w:val="20"/>
          <w:highlight w:val="lightGray"/>
        </w:rPr>
        <w:t>ypracovanie a aktualizácia riadiacej, prevádzkovej dokumentácie a návrh a realizácia opatrení pre potreby PPA v súlade s legislatívou v oblasti kybernetickej bezpečnosti</w:t>
      </w:r>
    </w:p>
    <w:p w14:paraId="03D9484E" w14:textId="77777777" w:rsidR="00A3493B" w:rsidRPr="00303418" w:rsidRDefault="00A3493B" w:rsidP="00A3493B">
      <w:pPr>
        <w:rPr>
          <w:rFonts w:ascii="Arial Narrow" w:hAnsi="Arial Narrow" w:cstheme="minorHAnsi"/>
        </w:rPr>
      </w:pPr>
    </w:p>
    <w:p w14:paraId="41B77A34" w14:textId="77777777" w:rsidR="00A3493B" w:rsidRPr="00FC4630" w:rsidRDefault="00A3493B" w:rsidP="00FC4630">
      <w:pPr>
        <w:pStyle w:val="Odsekzoznamu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Arial Narrow" w:hAnsi="Arial Narrow" w:cstheme="minorHAnsi"/>
          <w:sz w:val="20"/>
          <w:szCs w:val="20"/>
          <w:highlight w:val="lightGray"/>
        </w:rPr>
      </w:pPr>
      <w:r w:rsidRPr="00FC4630">
        <w:rPr>
          <w:rFonts w:ascii="Arial Narrow" w:hAnsi="Arial Narrow" w:cstheme="minorHAnsi"/>
          <w:b/>
          <w:sz w:val="20"/>
          <w:szCs w:val="20"/>
          <w:highlight w:val="lightGray"/>
        </w:rPr>
        <w:t>Bezpečnostná dokumentácia má obsahovať:</w:t>
      </w:r>
    </w:p>
    <w:p w14:paraId="36D7FAA0" w14:textId="77777777" w:rsidR="00A3493B" w:rsidRPr="00303418" w:rsidRDefault="00A3493B" w:rsidP="00A3493B">
      <w:pPr>
        <w:autoSpaceDE w:val="0"/>
        <w:autoSpaceDN w:val="0"/>
        <w:adjustRightInd w:val="0"/>
        <w:rPr>
          <w:rFonts w:ascii="Arial Narrow" w:hAnsi="Arial Narrow" w:cstheme="minorHAnsi"/>
          <w:sz w:val="20"/>
          <w:szCs w:val="20"/>
        </w:rPr>
      </w:pPr>
    </w:p>
    <w:p w14:paraId="16B6AEE2" w14:textId="77777777" w:rsidR="00A3493B" w:rsidRPr="00303418" w:rsidRDefault="00A3493B" w:rsidP="00A3493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bezpečnostnú stratégiu kybernetickej bezpečnosti,</w:t>
      </w:r>
    </w:p>
    <w:p w14:paraId="795FD702" w14:textId="77777777" w:rsidR="00A3493B" w:rsidRPr="00303418" w:rsidRDefault="00A3493B" w:rsidP="00A3493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bezpečnostné  politiky kybernetickej bezpečnosti,</w:t>
      </w:r>
    </w:p>
    <w:p w14:paraId="6CC86FCB" w14:textId="77777777" w:rsidR="00A3493B" w:rsidRPr="00303418" w:rsidRDefault="00A3493B" w:rsidP="00A3493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klasifikáciu informácií a kategorizáciu sietí a informačných systémov,</w:t>
      </w:r>
    </w:p>
    <w:p w14:paraId="6075B98D" w14:textId="77777777" w:rsidR="00A3493B" w:rsidRPr="00303418" w:rsidRDefault="00A3493B" w:rsidP="00A3493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návrh - zadokumentované vymedzenie rozsahu a spôsobu plnenia všetkých bezpečnostných opatrení; konkrétny obsah môže byť odvodený  z princípov niektorého z rámcov riadenia bezpečnostnej architektúry.</w:t>
      </w:r>
    </w:p>
    <w:p w14:paraId="1F5C4B57" w14:textId="77777777" w:rsidR="00A3493B" w:rsidRPr="00303418" w:rsidRDefault="00A3493B" w:rsidP="00A3493B">
      <w:pPr>
        <w:autoSpaceDE w:val="0"/>
        <w:autoSpaceDN w:val="0"/>
        <w:adjustRightInd w:val="0"/>
        <w:ind w:left="1134"/>
        <w:rPr>
          <w:rFonts w:ascii="Arial Narrow" w:hAnsi="Arial Narrow" w:cstheme="minorHAnsi"/>
          <w:sz w:val="20"/>
          <w:szCs w:val="20"/>
        </w:rPr>
      </w:pPr>
    </w:p>
    <w:p w14:paraId="32C2F869" w14:textId="77777777" w:rsidR="00A3493B" w:rsidRPr="00303418" w:rsidRDefault="00A3493B" w:rsidP="00A3493B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t>Bezpečnostnú dokumentáciu je potrebné vypracovať na základe posúdenia poskytovanej základnej služby</w:t>
      </w:r>
      <w:r w:rsidRPr="00303418">
        <w:rPr>
          <w:rFonts w:ascii="Arial Narrow" w:hAnsi="Arial Narrow" w:cstheme="minorHAnsi"/>
          <w:sz w:val="20"/>
          <w:szCs w:val="20"/>
        </w:rPr>
        <w:t>, s ktorou súvisí najmä:</w:t>
      </w:r>
    </w:p>
    <w:p w14:paraId="7CC0A9A2" w14:textId="77777777" w:rsidR="00A3493B" w:rsidRPr="00303418" w:rsidRDefault="00A3493B" w:rsidP="00A3493B">
      <w:pPr>
        <w:autoSpaceDE w:val="0"/>
        <w:autoSpaceDN w:val="0"/>
        <w:adjustRightInd w:val="0"/>
        <w:spacing w:line="276" w:lineRule="auto"/>
        <w:rPr>
          <w:rFonts w:ascii="Arial Narrow" w:hAnsi="Arial Narrow" w:cstheme="minorHAnsi"/>
          <w:sz w:val="20"/>
          <w:szCs w:val="20"/>
        </w:rPr>
      </w:pPr>
    </w:p>
    <w:p w14:paraId="0638B5B9" w14:textId="77777777" w:rsidR="00A3493B" w:rsidRPr="00303418" w:rsidRDefault="00A3493B" w:rsidP="00A3493B">
      <w:pPr>
        <w:pStyle w:val="Odsekzoznamu"/>
        <w:numPr>
          <w:ilvl w:val="0"/>
          <w:numId w:val="44"/>
        </w:numPr>
        <w:spacing w:line="276" w:lineRule="auto"/>
        <w:ind w:left="567" w:hanging="284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infraštruktúra informačno-komunikačných technológií,</w:t>
      </w:r>
    </w:p>
    <w:p w14:paraId="48A03613" w14:textId="77777777" w:rsidR="00A3493B" w:rsidRPr="00303418" w:rsidRDefault="00A3493B" w:rsidP="00A3493B">
      <w:pPr>
        <w:pStyle w:val="Odsekzoznamu"/>
        <w:numPr>
          <w:ilvl w:val="0"/>
          <w:numId w:val="44"/>
        </w:numPr>
        <w:spacing w:line="276" w:lineRule="auto"/>
        <w:ind w:left="567" w:hanging="284"/>
        <w:rPr>
          <w:rFonts w:ascii="Arial Narrow" w:hAnsi="Arial Narrow"/>
          <w:sz w:val="20"/>
          <w:szCs w:val="20"/>
        </w:rPr>
      </w:pPr>
      <w:r w:rsidRPr="00303418">
        <w:rPr>
          <w:rFonts w:ascii="Arial Narrow" w:hAnsi="Arial Narrow"/>
          <w:sz w:val="20"/>
          <w:szCs w:val="20"/>
        </w:rPr>
        <w:t>aplikačná architektúra,</w:t>
      </w:r>
    </w:p>
    <w:p w14:paraId="454755C3" w14:textId="77777777" w:rsidR="00A3493B" w:rsidRPr="00303418" w:rsidRDefault="00A3493B" w:rsidP="00A3493B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284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bezpečnostná architektúra a implementované bezpečnostné opatrenia,</w:t>
      </w:r>
    </w:p>
    <w:p w14:paraId="5CB1F207" w14:textId="77777777" w:rsidR="00A3493B" w:rsidRPr="00303418" w:rsidRDefault="00A3493B" w:rsidP="00A3493B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284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organizačné usporiadanie, pracovné role, zodpovednosti a delenie právomocí,</w:t>
      </w:r>
    </w:p>
    <w:p w14:paraId="319EEEBB" w14:textId="77777777" w:rsidR="00A3493B" w:rsidRPr="00303418" w:rsidRDefault="00A3493B" w:rsidP="00A3493B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284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zaužívané rámce riadenia operačných rizík,</w:t>
      </w:r>
    </w:p>
    <w:p w14:paraId="39393CE6" w14:textId="77777777" w:rsidR="00A3493B" w:rsidRPr="00303418" w:rsidRDefault="00A3493B" w:rsidP="00A3493B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284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organizačná kultúra a spoločenská zodpovednosť.</w:t>
      </w:r>
    </w:p>
    <w:p w14:paraId="63E20989" w14:textId="77777777" w:rsidR="00755298" w:rsidRPr="00303418" w:rsidRDefault="00755298" w:rsidP="00755298">
      <w:pPr>
        <w:autoSpaceDE w:val="0"/>
        <w:autoSpaceDN w:val="0"/>
        <w:adjustRightInd w:val="0"/>
        <w:spacing w:line="276" w:lineRule="auto"/>
        <w:rPr>
          <w:rFonts w:ascii="Arial Narrow" w:hAnsi="Arial Narrow" w:cstheme="minorHAnsi"/>
          <w:sz w:val="20"/>
          <w:szCs w:val="20"/>
        </w:rPr>
      </w:pPr>
    </w:p>
    <w:p w14:paraId="7194BFA2" w14:textId="77777777" w:rsidR="00A3493B" w:rsidRPr="00A41471" w:rsidRDefault="00A3493B" w:rsidP="00FC4630">
      <w:pPr>
        <w:pStyle w:val="Odsekzoznamu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theme="minorHAnsi"/>
          <w:b/>
          <w:sz w:val="20"/>
          <w:szCs w:val="20"/>
          <w:highlight w:val="lightGray"/>
        </w:rPr>
      </w:pPr>
      <w:r w:rsidRPr="00A41471">
        <w:rPr>
          <w:rFonts w:ascii="Arial Narrow" w:hAnsi="Arial Narrow" w:cstheme="minorHAnsi"/>
          <w:b/>
          <w:sz w:val="20"/>
          <w:szCs w:val="20"/>
          <w:highlight w:val="lightGray"/>
        </w:rPr>
        <w:lastRenderedPageBreak/>
        <w:t>Bezpečnostná dokumentácia má obsahovať nasledovné interné smernice vo vzťahu ku kybernetickej bezpečnosti:</w:t>
      </w:r>
    </w:p>
    <w:p w14:paraId="72889525" w14:textId="77777777" w:rsidR="00A3493B" w:rsidRPr="00303418" w:rsidRDefault="00A3493B" w:rsidP="00A3493B">
      <w:pPr>
        <w:rPr>
          <w:rFonts w:ascii="Arial Narrow" w:hAnsi="Arial Narrow" w:cstheme="minorHAnsi"/>
        </w:rPr>
      </w:pPr>
    </w:p>
    <w:p w14:paraId="7CCEB0D6" w14:textId="77777777" w:rsidR="00A3493B" w:rsidRPr="00303418" w:rsidRDefault="00A3493B" w:rsidP="00A3493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smernica na riadenie informačnej bezpečnosti,</w:t>
      </w:r>
    </w:p>
    <w:p w14:paraId="20630073" w14:textId="77777777" w:rsidR="00A3493B" w:rsidRPr="00303418" w:rsidRDefault="00A3493B" w:rsidP="00A3493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smernica o monitorovaní a riešení kybernetických bezpečnostných incidentov,</w:t>
      </w:r>
    </w:p>
    <w:p w14:paraId="1114F540" w14:textId="77777777" w:rsidR="00A3493B" w:rsidRPr="00303418" w:rsidRDefault="00A3493B" w:rsidP="00A3493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smernicu pre používanie IT systémov a služieb,</w:t>
      </w:r>
    </w:p>
    <w:p w14:paraId="6C1157F0" w14:textId="77777777" w:rsidR="00A3493B" w:rsidRPr="00303418" w:rsidRDefault="00A3493B" w:rsidP="00A3493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smernicu pre správu a prevádzku IT systémov a služieb,</w:t>
      </w:r>
    </w:p>
    <w:p w14:paraId="70677B29" w14:textId="77777777" w:rsidR="00A3493B" w:rsidRPr="00303418" w:rsidRDefault="00A3493B" w:rsidP="00A3493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smernicu pre riadenie prístupových práv,</w:t>
      </w:r>
    </w:p>
    <w:p w14:paraId="4CECC02A" w14:textId="77777777" w:rsidR="00A3493B" w:rsidRPr="00303418" w:rsidRDefault="00A3493B" w:rsidP="00A3493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smernicu pre klasifikáciu a kategorizáciu informačných aktív,</w:t>
      </w:r>
    </w:p>
    <w:p w14:paraId="3194F73B" w14:textId="77777777" w:rsidR="00A3493B" w:rsidRPr="00303418" w:rsidRDefault="00A3493B" w:rsidP="00A3493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smernicu pre zálohovanie a archiváciu,</w:t>
      </w:r>
    </w:p>
    <w:p w14:paraId="3ADD6275" w14:textId="77777777" w:rsidR="00A3493B" w:rsidRPr="00303418" w:rsidRDefault="00A3493B" w:rsidP="00A3493B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ďalšie bezpečnostné politiky.</w:t>
      </w:r>
    </w:p>
    <w:p w14:paraId="5A16FC0B" w14:textId="77777777" w:rsidR="00A3493B" w:rsidRPr="00303418" w:rsidRDefault="00A3493B" w:rsidP="00A3493B">
      <w:pPr>
        <w:rPr>
          <w:rFonts w:ascii="Arial Narrow" w:hAnsi="Arial Narrow" w:cstheme="minorHAnsi"/>
        </w:rPr>
      </w:pPr>
    </w:p>
    <w:p w14:paraId="3ED00E29" w14:textId="77777777" w:rsidR="00A3493B" w:rsidRPr="00A41471" w:rsidRDefault="00A3493B" w:rsidP="00A41471">
      <w:pPr>
        <w:pStyle w:val="Odsekzoznamu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Arial Narrow" w:hAnsi="Arial Narrow" w:cstheme="minorHAnsi"/>
          <w:b/>
          <w:sz w:val="20"/>
          <w:szCs w:val="20"/>
          <w:highlight w:val="lightGray"/>
        </w:rPr>
      </w:pPr>
      <w:r w:rsidRPr="00A41471">
        <w:rPr>
          <w:rFonts w:ascii="Arial Narrow" w:hAnsi="Arial Narrow" w:cstheme="minorHAnsi"/>
          <w:b/>
          <w:sz w:val="20"/>
          <w:szCs w:val="20"/>
          <w:highlight w:val="lightGray"/>
        </w:rPr>
        <w:t>Bezpečnostná stratégia kybernetickej bezpečnosti sa definuje v rozsahu:</w:t>
      </w:r>
    </w:p>
    <w:p w14:paraId="4EBBFE68" w14:textId="77777777" w:rsidR="00A3493B" w:rsidRPr="00303418" w:rsidRDefault="00A3493B" w:rsidP="00A3493B">
      <w:pPr>
        <w:pStyle w:val="Odsekzoznamu"/>
        <w:autoSpaceDE w:val="0"/>
        <w:autoSpaceDN w:val="0"/>
        <w:adjustRightInd w:val="0"/>
        <w:ind w:left="1560"/>
        <w:rPr>
          <w:rFonts w:ascii="Arial Narrow" w:hAnsi="Arial Narrow" w:cstheme="minorHAnsi"/>
          <w:sz w:val="20"/>
          <w:szCs w:val="20"/>
        </w:rPr>
      </w:pPr>
    </w:p>
    <w:p w14:paraId="1D1BA883" w14:textId="77777777" w:rsidR="00A3493B" w:rsidRPr="00303418" w:rsidRDefault="00A3493B" w:rsidP="00A3493B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bezpečnostných cieľov z hľadiska kybernetickej bezpečnosti, určených aj na základe vykonanej analýzy rizík,</w:t>
      </w:r>
    </w:p>
    <w:p w14:paraId="491C5D11" w14:textId="77777777" w:rsidR="00A3493B" w:rsidRPr="00303418" w:rsidRDefault="00A3493B" w:rsidP="00A3493B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spôsobu vyhodnocovania bezpečnostných cieľov, kritérií vyhodnocovania dosahovania bezpečnostných cieľov, spôsobov priebežného hodnotenia ich primeranosti a spôsobov kontroly postupov využívaných na dosahovanie bezpečnostných cieľov,</w:t>
      </w:r>
    </w:p>
    <w:p w14:paraId="602B26D9" w14:textId="77777777" w:rsidR="00A3493B" w:rsidRPr="00303418" w:rsidRDefault="00A3493B" w:rsidP="00A3493B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úlohy štatutárneho orgánu prevádzkovateľa základnej služby pri zabezpečovaní kybernetickej bezpečnosti</w:t>
      </w:r>
      <w:r w:rsidRPr="00303418">
        <w:rPr>
          <w:rFonts w:ascii="Arial Narrow" w:hAnsi="Arial Narrow" w:cstheme="minorHAnsi"/>
          <w:sz w:val="20"/>
          <w:szCs w:val="20"/>
        </w:rPr>
        <w:br/>
        <w:t>a vyhlásenie o záväzku o podpore kybernetickej bezpečnosti,</w:t>
      </w:r>
    </w:p>
    <w:p w14:paraId="727E2C38" w14:textId="77777777" w:rsidR="00A3493B" w:rsidRPr="00303418" w:rsidRDefault="00A3493B" w:rsidP="00A3493B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všeobecných a špecifických zodpovedností a povinností v oblasti kybernetickej bezpečnosti a určenie príslušných bezpečnostných rolí potrebných na riadenie kybernetickej bezpečnosti vrátane určenia rozsahov činností, kompetencií a úloh; rozdelenie rolí na riadiacu zložku, výkonnú zložku a kontrolnú zložku, pričom riadiaca zložka je priamo riadená prevádzkovateľom základnej služby a kontrolná zložka je nezlučiteľná so všetkými ostatnými zložkami,</w:t>
      </w:r>
    </w:p>
    <w:p w14:paraId="6D7354EE" w14:textId="77777777" w:rsidR="00A3493B" w:rsidRPr="00303418" w:rsidRDefault="00A3493B" w:rsidP="00A3493B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základného rámca na riadenie aktív podľa § 6, od ktorých závisí činnosť sietí a informačných systémov,</w:t>
      </w:r>
    </w:p>
    <w:p w14:paraId="7C8E2093" w14:textId="77777777" w:rsidR="00A3493B" w:rsidRPr="00303418" w:rsidRDefault="00A3493B" w:rsidP="00A3493B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základného rámca riadenia rizík podľa § 6 v súvislosti s aktívami, od ktorých závisí činnosť sietí a informačných systémov a určenie bezpečnostných opatrení podľa oblastí v zmysle § 20 ods. 3 zákona v závislosti od identifikovaných rizík,</w:t>
      </w:r>
    </w:p>
    <w:p w14:paraId="738499D1" w14:textId="77777777" w:rsidR="00A3493B" w:rsidRPr="00303418" w:rsidRDefault="00A3493B" w:rsidP="00A3493B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rozsahu a periodicity overovania stavu kybernetickej bezpečnosti prostredníctvom auditu kybernetickej bezpečnosti vrátane zhodnotenia súladu bezpečnostnej stratégie a bezpečnostných politík s požiadavkami zákona, iného všeobecne záväzného právneho predpisu, vnútorných predpisov a zmluvnými záväzkami,</w:t>
      </w:r>
    </w:p>
    <w:p w14:paraId="410DCEDA" w14:textId="77777777" w:rsidR="00A3493B" w:rsidRPr="00303418" w:rsidRDefault="00A3493B" w:rsidP="00A3493B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postupu a zodpovedností pri revízii bezpečnostnej dokumentácie schvaľovanej prevádzkovateľom základnej služby vrátane periodicity pravidelných revízií a jej aktualizácií po každej zmene majúcej na ňu vplyv, ako aj z dôvodov mimoriadnych revízií.</w:t>
      </w:r>
    </w:p>
    <w:p w14:paraId="49C558A3" w14:textId="77777777" w:rsidR="00A3493B" w:rsidRPr="00303418" w:rsidRDefault="00A3493B" w:rsidP="00A3493B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theme="minorHAnsi"/>
          <w:b/>
          <w:sz w:val="20"/>
          <w:szCs w:val="20"/>
        </w:rPr>
      </w:pPr>
    </w:p>
    <w:p w14:paraId="32E63E15" w14:textId="77777777" w:rsidR="00A3493B" w:rsidRPr="00A41471" w:rsidRDefault="00A3493B" w:rsidP="00A41471">
      <w:pPr>
        <w:pStyle w:val="Odsekzoznamu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Arial Narrow" w:hAnsi="Arial Narrow" w:cstheme="minorHAnsi"/>
          <w:b/>
          <w:sz w:val="20"/>
          <w:szCs w:val="20"/>
          <w:highlight w:val="lightGray"/>
        </w:rPr>
      </w:pPr>
      <w:r w:rsidRPr="00A41471">
        <w:rPr>
          <w:rFonts w:ascii="Arial Narrow" w:hAnsi="Arial Narrow" w:cstheme="minorHAnsi"/>
          <w:b/>
          <w:sz w:val="20"/>
          <w:szCs w:val="20"/>
          <w:highlight w:val="lightGray"/>
        </w:rPr>
        <w:t>Bezpečnostná politika kybernetickej bezpečnosti (stanovenie základných cieľov a zodpovedností) v rozsahu:</w:t>
      </w:r>
    </w:p>
    <w:p w14:paraId="45E86F70" w14:textId="77777777" w:rsidR="00A3493B" w:rsidRPr="00303418" w:rsidRDefault="00A3493B" w:rsidP="00A3493B">
      <w:pPr>
        <w:rPr>
          <w:rFonts w:ascii="Arial Narrow" w:hAnsi="Arial Narrow" w:cstheme="minorHAnsi"/>
        </w:rPr>
      </w:pPr>
    </w:p>
    <w:p w14:paraId="0108044B" w14:textId="77777777" w:rsidR="00A3493B" w:rsidRPr="00303418" w:rsidRDefault="00A3493B" w:rsidP="00A3493B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t>organizácia bezpečnosti:</w:t>
      </w:r>
    </w:p>
    <w:p w14:paraId="2B99543D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riadenie bezpečnostnej architektúry,</w:t>
      </w:r>
    </w:p>
    <w:p w14:paraId="34417B55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systém riadenia kybernetickej bezpečnosti,</w:t>
      </w:r>
    </w:p>
    <w:p w14:paraId="4F2542AF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riadenie identít a prístupových práv,</w:t>
      </w:r>
    </w:p>
    <w:p w14:paraId="637C0AC0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riadenie privilegovaných prístupov,</w:t>
      </w:r>
    </w:p>
    <w:p w14:paraId="28B561BC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bezpečnostný monitoring a správa,</w:t>
      </w:r>
    </w:p>
    <w:p w14:paraId="5173380C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bezpečnostných záznamov;</w:t>
      </w:r>
    </w:p>
    <w:p w14:paraId="4C39FA87" w14:textId="77777777" w:rsidR="00A3493B" w:rsidRPr="00303418" w:rsidRDefault="00A3493B" w:rsidP="00A3493B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before="120" w:line="276" w:lineRule="auto"/>
        <w:ind w:left="568" w:hanging="284"/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t>riadenie bezpečnostných rizík:</w:t>
      </w:r>
    </w:p>
    <w:p w14:paraId="674CE289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testovanie a bezpečnostná certifikácia systémov,</w:t>
      </w:r>
    </w:p>
    <w:p w14:paraId="0B9B8547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metodika posudzovania vplyvu na ochranu osobných údajov,</w:t>
      </w:r>
    </w:p>
    <w:p w14:paraId="6854B0A9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metodika posudzovania rizík,</w:t>
      </w:r>
    </w:p>
    <w:p w14:paraId="140A2242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fyzická bezpečnosť a bezpečnosť prostredia,</w:t>
      </w:r>
    </w:p>
    <w:p w14:paraId="63D0EFCD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riešenie bezpečnostných incidentov;</w:t>
      </w:r>
    </w:p>
    <w:p w14:paraId="618C83A8" w14:textId="77777777" w:rsidR="00A3493B" w:rsidRPr="00303418" w:rsidRDefault="00A3493B" w:rsidP="00A3493B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t>riadenie informačných aktív:</w:t>
      </w:r>
    </w:p>
    <w:p w14:paraId="66A3AB5B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klasifikácia informácií a kategorizácia sietí,</w:t>
      </w:r>
    </w:p>
    <w:p w14:paraId="2FF1AE68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registratúrny poriadok a registratúrny plán,</w:t>
      </w:r>
    </w:p>
    <w:p w14:paraId="65BC9848" w14:textId="77777777" w:rsidR="00A3493B" w:rsidRPr="00303418" w:rsidRDefault="00A3493B" w:rsidP="00A3493B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lastRenderedPageBreak/>
        <w:t xml:space="preserve">pravidlá správania a dobrej praxe: </w:t>
      </w:r>
    </w:p>
    <w:p w14:paraId="0F2AED75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práca na diaľku a používanie mobilných zariadení,</w:t>
      </w:r>
    </w:p>
    <w:p w14:paraId="7CE4592C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riadenie personálnej bezpečnosti,</w:t>
      </w:r>
    </w:p>
    <w:p w14:paraId="5F3DEB9D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pravidlá komunikácie;</w:t>
      </w:r>
    </w:p>
    <w:p w14:paraId="6584BEF9" w14:textId="77777777" w:rsidR="00A3493B" w:rsidRPr="00303418" w:rsidRDefault="00A3493B" w:rsidP="00A3493B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t>riadenie dodávateľských vzťahov:</w:t>
      </w:r>
    </w:p>
    <w:p w14:paraId="309F479A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riadenie dodávateľských služieb,</w:t>
      </w:r>
    </w:p>
    <w:p w14:paraId="698A9D0F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akvizícia informačných systémov;</w:t>
      </w:r>
    </w:p>
    <w:p w14:paraId="05B8388C" w14:textId="77777777" w:rsidR="00A3493B" w:rsidRPr="00303418" w:rsidRDefault="00A3493B" w:rsidP="00A3493B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t>riadenie vývoja a údržby v oblasti informačno-komunikačných technológií:</w:t>
      </w:r>
    </w:p>
    <w:p w14:paraId="075DFC26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vývoj a testovanie informačných systémov,</w:t>
      </w:r>
    </w:p>
    <w:p w14:paraId="3B9EF481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postupy údržby informačných systémov,</w:t>
      </w:r>
    </w:p>
    <w:p w14:paraId="5C16C344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riadenie technických zraniteľností a manažment záplat;</w:t>
      </w:r>
    </w:p>
    <w:p w14:paraId="704DEFB3" w14:textId="77777777" w:rsidR="00A3493B" w:rsidRPr="00303418" w:rsidRDefault="00A3493B" w:rsidP="00A3493B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t>riadenie a prevádzka informačno-komunikačných technológií:</w:t>
      </w:r>
    </w:p>
    <w:p w14:paraId="78F1AAB9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pravidlá prepájania systémov a prenosu,</w:t>
      </w:r>
    </w:p>
    <w:p w14:paraId="6A2F6F6B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elektronických informácií,</w:t>
      </w:r>
    </w:p>
    <w:p w14:paraId="38D25196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riadenie bezpečnosti sietí,</w:t>
      </w:r>
    </w:p>
    <w:p w14:paraId="7790A8AD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riadenie zmien infraštruktúry,</w:t>
      </w:r>
    </w:p>
    <w:p w14:paraId="03A3F61A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riadenie kapacity systémov a služieb,</w:t>
      </w:r>
    </w:p>
    <w:p w14:paraId="442503A9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riadenie kryptografických opatrení;</w:t>
      </w:r>
    </w:p>
    <w:p w14:paraId="5B0A376B" w14:textId="77777777" w:rsidR="00A3493B" w:rsidRPr="00303418" w:rsidRDefault="00A3493B" w:rsidP="00A3493B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t>riadenie súladu:</w:t>
      </w:r>
    </w:p>
    <w:p w14:paraId="31FCF996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audit kybernetickej bezpečnosti,</w:t>
      </w:r>
    </w:p>
    <w:p w14:paraId="50FFB0AE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spracúvanie osobných údajov a klasifikovaných informácií,</w:t>
      </w:r>
    </w:p>
    <w:p w14:paraId="7C29DE18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poskytovanie súčinnosti tretím stranám;</w:t>
      </w:r>
    </w:p>
    <w:p w14:paraId="6D3A4B95" w14:textId="77777777" w:rsidR="00A3493B" w:rsidRPr="00303418" w:rsidRDefault="00A3493B" w:rsidP="00A3493B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before="120" w:line="276" w:lineRule="auto"/>
        <w:ind w:left="568" w:hanging="284"/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t>riadenie kontinuity procesov a činností:</w:t>
      </w:r>
    </w:p>
    <w:p w14:paraId="70727F8C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plány kontinuity prevádzkových činností,</w:t>
      </w:r>
    </w:p>
    <w:p w14:paraId="739417C4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plány havarijnej obnovy prevádzky,</w:t>
      </w:r>
    </w:p>
    <w:p w14:paraId="1360A86D" w14:textId="77777777" w:rsidR="00A3493B" w:rsidRPr="00303418" w:rsidRDefault="00A3493B" w:rsidP="00A3493B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1134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metodika zálohovania a obnovy informácií.</w:t>
      </w:r>
    </w:p>
    <w:p w14:paraId="7E2A1890" w14:textId="77777777" w:rsidR="00A3493B" w:rsidRPr="00303418" w:rsidRDefault="00A3493B" w:rsidP="00A3493B">
      <w:pPr>
        <w:rPr>
          <w:rFonts w:ascii="Arial Narrow" w:hAnsi="Arial Narrow" w:cstheme="minorHAnsi"/>
          <w:b/>
          <w:bCs/>
        </w:rPr>
      </w:pPr>
    </w:p>
    <w:p w14:paraId="2FFD4AA5" w14:textId="77777777" w:rsidR="00A3493B" w:rsidRPr="00A41471" w:rsidRDefault="00A3493B" w:rsidP="00A41471">
      <w:pPr>
        <w:pStyle w:val="Odsekzoznamu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Arial Narrow" w:hAnsi="Arial Narrow" w:cstheme="minorHAnsi"/>
          <w:b/>
          <w:sz w:val="20"/>
          <w:szCs w:val="20"/>
          <w:highlight w:val="lightGray"/>
        </w:rPr>
      </w:pPr>
      <w:r w:rsidRPr="00A41471">
        <w:rPr>
          <w:rFonts w:ascii="Arial Narrow" w:hAnsi="Arial Narrow" w:cstheme="minorHAnsi"/>
          <w:b/>
          <w:sz w:val="20"/>
          <w:szCs w:val="20"/>
          <w:highlight w:val="lightGray"/>
        </w:rPr>
        <w:t>Bezpečnostné opatrenia sa prijímajú hlavne pre oblasť:</w:t>
      </w:r>
    </w:p>
    <w:p w14:paraId="23255903" w14:textId="77777777" w:rsidR="00A3493B" w:rsidRPr="00303418" w:rsidRDefault="00A3493B" w:rsidP="00A3493B">
      <w:pPr>
        <w:tabs>
          <w:tab w:val="left" w:pos="1134"/>
        </w:tabs>
        <w:suppressAutoHyphens/>
        <w:autoSpaceDN w:val="0"/>
        <w:textAlignment w:val="baseline"/>
        <w:rPr>
          <w:rFonts w:ascii="Arial Narrow" w:hAnsi="Arial Narrow" w:cstheme="minorHAnsi"/>
          <w:sz w:val="20"/>
          <w:szCs w:val="20"/>
        </w:rPr>
      </w:pPr>
    </w:p>
    <w:p w14:paraId="6AD47CFD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organizácie informačnej bezpečnosti,</w:t>
      </w:r>
    </w:p>
    <w:p w14:paraId="74CBD8E3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 xml:space="preserve">riadenia aktív, hrozieb a rizík, </w:t>
      </w:r>
    </w:p>
    <w:p w14:paraId="4B4C7AB8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personálnej bezpečnosti,</w:t>
      </w:r>
    </w:p>
    <w:p w14:paraId="500CC13B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riadenia dodávateľských služieb, akvizície, vývoja a údržby informačných systémov,</w:t>
      </w:r>
    </w:p>
    <w:p w14:paraId="145DCCDA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technických zraniteľností systémov a zariadení,</w:t>
      </w:r>
    </w:p>
    <w:p w14:paraId="6D88878E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riadenia bezpečnosti siete, informačných a komunikačných systémov,</w:t>
      </w:r>
    </w:p>
    <w:p w14:paraId="29C553EA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riadenia prevádzky,</w:t>
      </w:r>
    </w:p>
    <w:p w14:paraId="1230FF45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riadenia prístupov,</w:t>
      </w:r>
    </w:p>
    <w:p w14:paraId="7CBDA393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kryptografických opatrení,</w:t>
      </w:r>
    </w:p>
    <w:p w14:paraId="1239305F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riešenia kybernetických bezpečnostných incidentov,</w:t>
      </w:r>
    </w:p>
    <w:p w14:paraId="37016AA1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monitorovania, testovania bezpečnosti a bezpečnostných auditov,</w:t>
      </w:r>
    </w:p>
    <w:p w14:paraId="4C646C38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fyzickej bezpečnosti a bezpečnosti prostredia,</w:t>
      </w:r>
    </w:p>
    <w:p w14:paraId="43986FFE" w14:textId="77777777" w:rsidR="00A3493B" w:rsidRPr="00303418" w:rsidRDefault="00A3493B" w:rsidP="00A3493B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riadenia kontinuity procesov.</w:t>
      </w:r>
    </w:p>
    <w:p w14:paraId="4A0D4056" w14:textId="77777777" w:rsidR="00A3493B" w:rsidRPr="00303418" w:rsidRDefault="00A3493B" w:rsidP="00A3493B">
      <w:pPr>
        <w:autoSpaceDE w:val="0"/>
        <w:autoSpaceDN w:val="0"/>
        <w:adjustRightInd w:val="0"/>
        <w:ind w:left="1134"/>
        <w:rPr>
          <w:rFonts w:ascii="Arial Narrow" w:hAnsi="Arial Narrow" w:cstheme="minorHAnsi"/>
          <w:sz w:val="20"/>
          <w:szCs w:val="20"/>
        </w:rPr>
      </w:pPr>
    </w:p>
    <w:p w14:paraId="7969EDA5" w14:textId="77777777" w:rsidR="00A3493B" w:rsidRPr="00303418" w:rsidRDefault="00A3493B" w:rsidP="00A3493B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Na základe klasifikácie aktív a informačných systémov (klasifikácia podľa prílohy č. 2 Vyhlášky) sa prijímajú bezpečnostné opatrenia podľa prílohy č. 3. Vyhlášky.</w:t>
      </w:r>
    </w:p>
    <w:p w14:paraId="6FCEBAF0" w14:textId="77777777" w:rsidR="00A3493B" w:rsidRPr="00303418" w:rsidRDefault="00A3493B" w:rsidP="00A3493B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0"/>
          <w:szCs w:val="20"/>
        </w:rPr>
      </w:pPr>
    </w:p>
    <w:p w14:paraId="68E68DE2" w14:textId="77777777" w:rsidR="00A3493B" w:rsidRPr="00303418" w:rsidRDefault="00A3493B" w:rsidP="00A3493B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Klasifikáciu informácií a kategorizáciu sietí a informačných systémov podľa § 20 ods. 2 Zákona o KB je treba vykonať podľa definovanej klasifikačnej schémy, v súlade so štruktúrou klasifikácie informácií a kategorizácie sietí a informačných systémov podľa prílohy č. 2 Vyhlášky.</w:t>
      </w:r>
    </w:p>
    <w:p w14:paraId="6FDE0B50" w14:textId="5373022B" w:rsidR="00A3493B" w:rsidRDefault="00A3493B" w:rsidP="00A3493B">
      <w:pPr>
        <w:autoSpaceDE w:val="0"/>
        <w:autoSpaceDN w:val="0"/>
        <w:adjustRightInd w:val="0"/>
        <w:rPr>
          <w:rFonts w:ascii="Arial Narrow" w:hAnsi="Arial Narrow" w:cstheme="minorHAnsi"/>
          <w:sz w:val="20"/>
          <w:szCs w:val="20"/>
        </w:rPr>
      </w:pPr>
    </w:p>
    <w:p w14:paraId="7E27138B" w14:textId="217236A4" w:rsidR="00E623B9" w:rsidRDefault="00E623B9" w:rsidP="00A3493B">
      <w:pPr>
        <w:autoSpaceDE w:val="0"/>
        <w:autoSpaceDN w:val="0"/>
        <w:adjustRightInd w:val="0"/>
        <w:rPr>
          <w:rFonts w:ascii="Arial Narrow" w:hAnsi="Arial Narrow" w:cstheme="minorHAnsi"/>
          <w:sz w:val="20"/>
          <w:szCs w:val="20"/>
        </w:rPr>
      </w:pPr>
    </w:p>
    <w:p w14:paraId="35A7056D" w14:textId="70B23A25" w:rsidR="00E623B9" w:rsidRDefault="00E623B9" w:rsidP="00A3493B">
      <w:pPr>
        <w:autoSpaceDE w:val="0"/>
        <w:autoSpaceDN w:val="0"/>
        <w:adjustRightInd w:val="0"/>
        <w:rPr>
          <w:rFonts w:ascii="Arial Narrow" w:hAnsi="Arial Narrow" w:cstheme="minorHAnsi"/>
          <w:sz w:val="20"/>
          <w:szCs w:val="20"/>
        </w:rPr>
      </w:pPr>
    </w:p>
    <w:p w14:paraId="006D9974" w14:textId="620CFA72" w:rsidR="00E623B9" w:rsidRDefault="00E623B9" w:rsidP="00A3493B">
      <w:pPr>
        <w:autoSpaceDE w:val="0"/>
        <w:autoSpaceDN w:val="0"/>
        <w:adjustRightInd w:val="0"/>
        <w:rPr>
          <w:rFonts w:ascii="Arial Narrow" w:hAnsi="Arial Narrow" w:cstheme="minorHAnsi"/>
          <w:sz w:val="20"/>
          <w:szCs w:val="20"/>
        </w:rPr>
      </w:pPr>
    </w:p>
    <w:p w14:paraId="26F0CF57" w14:textId="77777777" w:rsidR="00E623B9" w:rsidRPr="00303418" w:rsidRDefault="00E623B9" w:rsidP="00A3493B">
      <w:pPr>
        <w:autoSpaceDE w:val="0"/>
        <w:autoSpaceDN w:val="0"/>
        <w:adjustRightInd w:val="0"/>
        <w:rPr>
          <w:rFonts w:ascii="Arial Narrow" w:hAnsi="Arial Narrow" w:cstheme="minorHAnsi"/>
          <w:sz w:val="20"/>
          <w:szCs w:val="20"/>
        </w:rPr>
      </w:pPr>
      <w:bookmarkStart w:id="0" w:name="_GoBack"/>
      <w:bookmarkEnd w:id="0"/>
    </w:p>
    <w:p w14:paraId="3464F1B3" w14:textId="77777777" w:rsidR="00A3493B" w:rsidRPr="00A41471" w:rsidRDefault="00A3493B" w:rsidP="00A41471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left="426" w:hanging="426"/>
        <w:rPr>
          <w:rFonts w:ascii="Arial Narrow" w:hAnsi="Arial Narrow" w:cstheme="minorHAnsi"/>
          <w:b/>
          <w:sz w:val="20"/>
          <w:szCs w:val="20"/>
          <w:highlight w:val="lightGray"/>
        </w:rPr>
      </w:pPr>
      <w:r w:rsidRPr="00A41471">
        <w:rPr>
          <w:rFonts w:ascii="Arial Narrow" w:hAnsi="Arial Narrow" w:cstheme="minorHAnsi"/>
          <w:b/>
          <w:sz w:val="20"/>
          <w:szCs w:val="20"/>
          <w:highlight w:val="lightGray"/>
        </w:rPr>
        <w:lastRenderedPageBreak/>
        <w:t>Analýza rizík kybernetickej bezpečnosti a návrh na riadenie rizík:</w:t>
      </w:r>
    </w:p>
    <w:p w14:paraId="1F9940C3" w14:textId="77777777" w:rsidR="00A3493B" w:rsidRPr="00303418" w:rsidRDefault="00A3493B" w:rsidP="00A3493B">
      <w:pPr>
        <w:pStyle w:val="Odsekzoznamu"/>
        <w:ind w:left="501"/>
        <w:rPr>
          <w:rFonts w:ascii="Arial Narrow" w:hAnsi="Arial Narrow" w:cstheme="minorHAnsi"/>
          <w:sz w:val="21"/>
          <w:szCs w:val="21"/>
        </w:rPr>
      </w:pPr>
    </w:p>
    <w:p w14:paraId="55563F6C" w14:textId="77777777" w:rsidR="00A3493B" w:rsidRPr="00303418" w:rsidRDefault="00A3493B" w:rsidP="00A3493B">
      <w:pPr>
        <w:autoSpaceDE w:val="0"/>
        <w:autoSpaceDN w:val="0"/>
        <w:adjustRightInd w:val="0"/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t>Riadenie aktív pozostáva z identifikácie a evidencie všetkých:</w:t>
      </w:r>
    </w:p>
    <w:p w14:paraId="68CBF01E" w14:textId="77777777" w:rsidR="00A3493B" w:rsidRPr="00303418" w:rsidRDefault="00A3493B" w:rsidP="00A3493B">
      <w:pPr>
        <w:pStyle w:val="Odsekzoznamu"/>
        <w:ind w:left="567" w:hanging="283"/>
        <w:rPr>
          <w:rFonts w:ascii="Arial Narrow" w:hAnsi="Arial Narrow" w:cstheme="minorHAnsi"/>
          <w:sz w:val="21"/>
          <w:szCs w:val="21"/>
        </w:rPr>
      </w:pPr>
    </w:p>
    <w:p w14:paraId="72C79F96" w14:textId="77777777" w:rsidR="00A3493B" w:rsidRPr="00303418" w:rsidRDefault="00A3493B" w:rsidP="00A3493B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aktív, od ktorých závisí poskytovanie základnej služby,</w:t>
      </w:r>
    </w:p>
    <w:p w14:paraId="6F4244E3" w14:textId="77777777" w:rsidR="00A3493B" w:rsidRPr="00303418" w:rsidRDefault="00A3493B" w:rsidP="00A3493B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podporných služieb, prostredníctvom ktorých sa zabezpečuje kontinuita základnej služby a jej poskytovanie,</w:t>
      </w:r>
    </w:p>
    <w:p w14:paraId="5C599AFF" w14:textId="77777777" w:rsidR="00A3493B" w:rsidRPr="00303418" w:rsidRDefault="00A3493B" w:rsidP="00A3493B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zodpovedných osôb za identifikáciu a evidenciu aktív a</w:t>
      </w:r>
    </w:p>
    <w:p w14:paraId="749BFD14" w14:textId="77777777" w:rsidR="00A3493B" w:rsidRPr="00303418" w:rsidRDefault="00A3493B" w:rsidP="00A3493B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vlastníkov aktív.</w:t>
      </w:r>
    </w:p>
    <w:p w14:paraId="1F48DD4E" w14:textId="77777777" w:rsidR="00A3493B" w:rsidRPr="00303418" w:rsidRDefault="00A3493B" w:rsidP="00A3493B">
      <w:pPr>
        <w:pStyle w:val="Odsekzoznamu"/>
        <w:autoSpaceDE w:val="0"/>
        <w:autoSpaceDN w:val="0"/>
        <w:adjustRightInd w:val="0"/>
        <w:ind w:left="0"/>
        <w:rPr>
          <w:rFonts w:ascii="Arial Narrow" w:hAnsi="Arial Narrow" w:cstheme="minorHAnsi"/>
          <w:sz w:val="20"/>
          <w:szCs w:val="20"/>
        </w:rPr>
      </w:pPr>
    </w:p>
    <w:p w14:paraId="495EC8AF" w14:textId="77777777" w:rsidR="00A3493B" w:rsidRPr="00303418" w:rsidRDefault="00A3493B" w:rsidP="00A3493B">
      <w:pPr>
        <w:autoSpaceDE w:val="0"/>
        <w:autoSpaceDN w:val="0"/>
        <w:adjustRightInd w:val="0"/>
        <w:rPr>
          <w:rFonts w:ascii="Arial Narrow" w:hAnsi="Arial Narrow" w:cstheme="minorHAnsi"/>
          <w:sz w:val="20"/>
          <w:szCs w:val="20"/>
          <w:u w:val="single"/>
        </w:rPr>
      </w:pPr>
      <w:r w:rsidRPr="00303418">
        <w:rPr>
          <w:rFonts w:ascii="Arial Narrow" w:hAnsi="Arial Narrow" w:cstheme="minorHAnsi"/>
          <w:sz w:val="20"/>
          <w:szCs w:val="20"/>
          <w:u w:val="single"/>
        </w:rPr>
        <w:t>Riadenie rizík pozostáva z:</w:t>
      </w:r>
    </w:p>
    <w:p w14:paraId="5445C920" w14:textId="77777777" w:rsidR="00A3493B" w:rsidRPr="00303418" w:rsidRDefault="00A3493B" w:rsidP="00A3493B">
      <w:pPr>
        <w:ind w:left="372" w:firstLine="708"/>
        <w:rPr>
          <w:rFonts w:ascii="Arial Narrow" w:hAnsi="Arial Narrow" w:cstheme="minorHAnsi"/>
          <w:sz w:val="21"/>
          <w:szCs w:val="21"/>
        </w:rPr>
      </w:pPr>
    </w:p>
    <w:p w14:paraId="1441AB84" w14:textId="77777777" w:rsidR="00A3493B" w:rsidRPr="00303418" w:rsidRDefault="00A3493B" w:rsidP="00A3493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identifikácie zraniteľností,</w:t>
      </w:r>
    </w:p>
    <w:p w14:paraId="365DA718" w14:textId="77777777" w:rsidR="00A3493B" w:rsidRPr="00303418" w:rsidRDefault="00A3493B" w:rsidP="00A3493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identifikácie hrozieb,</w:t>
      </w:r>
    </w:p>
    <w:p w14:paraId="41E009C7" w14:textId="77777777" w:rsidR="00A3493B" w:rsidRPr="00303418" w:rsidRDefault="00A3493B" w:rsidP="00A3493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identifikácie a analýzy rizík s ohľadom na aktívum,</w:t>
      </w:r>
    </w:p>
    <w:p w14:paraId="4AE3EAC3" w14:textId="77777777" w:rsidR="00A3493B" w:rsidRPr="00303418" w:rsidRDefault="00A3493B" w:rsidP="00A3493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určenia vlastníka rizika,</w:t>
      </w:r>
    </w:p>
    <w:p w14:paraId="24B22205" w14:textId="77777777" w:rsidR="00A3493B" w:rsidRPr="00303418" w:rsidRDefault="00A3493B" w:rsidP="00A3493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implementácie organizačných a technických bezpečnostných opatrení v závislosti od identifikovaných rizík vrátane informácie, ktoré bezpečnostné opatrenia sú implementované a ktoré bezpečnostné opatrenia nie sú implementované spolu s odôvodnením,</w:t>
      </w:r>
    </w:p>
    <w:p w14:paraId="60CFD1DC" w14:textId="77777777" w:rsidR="00A3493B" w:rsidRPr="00303418" w:rsidRDefault="00A3493B" w:rsidP="00A3493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analýzy funkčného dopadu,</w:t>
      </w:r>
    </w:p>
    <w:p w14:paraId="1FB2E008" w14:textId="77777777" w:rsidR="00A3493B" w:rsidRPr="00303418" w:rsidRDefault="00A3493B" w:rsidP="00A3493B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pravidelného preskúmavania identifikovaných rizík a v závislosti od toho aktualizácie prijatých bezpečnostných opatrení. </w:t>
      </w:r>
    </w:p>
    <w:p w14:paraId="2C495718" w14:textId="77777777" w:rsidR="00A3493B" w:rsidRPr="00303418" w:rsidRDefault="00A3493B" w:rsidP="00A3493B">
      <w:pPr>
        <w:pStyle w:val="Odsekzoznamu"/>
        <w:ind w:left="501"/>
        <w:rPr>
          <w:rFonts w:ascii="Arial Narrow" w:hAnsi="Arial Narrow" w:cstheme="minorHAnsi"/>
          <w:sz w:val="21"/>
          <w:szCs w:val="21"/>
        </w:rPr>
      </w:pPr>
    </w:p>
    <w:p w14:paraId="149EF270" w14:textId="77777777" w:rsidR="00A3493B" w:rsidRPr="00303418" w:rsidRDefault="00A3493B" w:rsidP="00A3493B">
      <w:pPr>
        <w:autoSpaceDE w:val="0"/>
        <w:autoSpaceDN w:val="0"/>
        <w:adjustRightInd w:val="0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Identifikácia hrozieb je založená na identifikácii aktív a ich vlastníkov a identifikácii zraniteľností potenciálne pôsobiacich na tieto aktíva.</w:t>
      </w:r>
    </w:p>
    <w:p w14:paraId="30C76770" w14:textId="77777777" w:rsidR="00A3493B" w:rsidRPr="00303418" w:rsidRDefault="00A3493B" w:rsidP="00A3493B">
      <w:pPr>
        <w:autoSpaceDE w:val="0"/>
        <w:autoSpaceDN w:val="0"/>
        <w:adjustRightInd w:val="0"/>
        <w:ind w:left="1134"/>
        <w:rPr>
          <w:rFonts w:ascii="Arial Narrow" w:hAnsi="Arial Narrow" w:cstheme="minorHAnsi"/>
          <w:sz w:val="20"/>
          <w:szCs w:val="20"/>
        </w:rPr>
      </w:pPr>
    </w:p>
    <w:p w14:paraId="6CD808BB" w14:textId="77777777" w:rsidR="00A3493B" w:rsidRPr="00A41471" w:rsidRDefault="00A3493B" w:rsidP="00A41471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left="426" w:hanging="426"/>
        <w:rPr>
          <w:rFonts w:ascii="Arial Narrow" w:hAnsi="Arial Narrow" w:cstheme="minorHAnsi"/>
          <w:b/>
          <w:sz w:val="20"/>
          <w:szCs w:val="20"/>
          <w:highlight w:val="lightGray"/>
        </w:rPr>
      </w:pPr>
      <w:r w:rsidRPr="00A41471">
        <w:rPr>
          <w:rFonts w:ascii="Arial Narrow" w:hAnsi="Arial Narrow" w:cstheme="minorHAnsi"/>
          <w:b/>
          <w:sz w:val="20"/>
          <w:szCs w:val="20"/>
          <w:highlight w:val="lightGray"/>
        </w:rPr>
        <w:t>Plánovanie kontinuity činnosti, vypracovanie návrhu Stratégie kontinuity a vytvorenie plánov kontinuity:</w:t>
      </w:r>
    </w:p>
    <w:p w14:paraId="36D3CDFE" w14:textId="77777777" w:rsidR="00A3493B" w:rsidRPr="00A41471" w:rsidRDefault="00A3493B" w:rsidP="00A41471">
      <w:pPr>
        <w:autoSpaceDE w:val="0"/>
        <w:autoSpaceDN w:val="0"/>
        <w:adjustRightInd w:val="0"/>
        <w:rPr>
          <w:rFonts w:ascii="Arial Narrow" w:hAnsi="Arial Narrow" w:cstheme="minorHAnsi"/>
          <w:b/>
          <w:sz w:val="20"/>
          <w:szCs w:val="20"/>
          <w:highlight w:val="lightGray"/>
        </w:rPr>
      </w:pPr>
    </w:p>
    <w:p w14:paraId="76925E04" w14:textId="77777777" w:rsidR="00A3493B" w:rsidRPr="00303418" w:rsidRDefault="00A3493B" w:rsidP="00A3493B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analýza dopadov KB,</w:t>
      </w:r>
    </w:p>
    <w:p w14:paraId="682DAA00" w14:textId="77777777" w:rsidR="00A3493B" w:rsidRPr="00303418" w:rsidRDefault="00A3493B" w:rsidP="00A3493B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stratégia kontinuity,</w:t>
      </w:r>
    </w:p>
    <w:p w14:paraId="3ADFA73B" w14:textId="77777777" w:rsidR="00A3493B" w:rsidRPr="00303418" w:rsidRDefault="00A3493B" w:rsidP="00A3493B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vypracovanie plánov kontinuity,</w:t>
      </w:r>
    </w:p>
    <w:p w14:paraId="311F451F" w14:textId="77777777" w:rsidR="00A3493B" w:rsidRPr="00303418" w:rsidRDefault="00A3493B" w:rsidP="00A3493B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283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testovanie plánov kontinuity.</w:t>
      </w:r>
    </w:p>
    <w:p w14:paraId="17AB8311" w14:textId="77777777" w:rsidR="00A3493B" w:rsidRPr="00303418" w:rsidRDefault="00A3493B" w:rsidP="00A3493B">
      <w:pPr>
        <w:autoSpaceDE w:val="0"/>
        <w:autoSpaceDN w:val="0"/>
        <w:adjustRightInd w:val="0"/>
        <w:rPr>
          <w:rFonts w:ascii="Arial Narrow" w:hAnsi="Arial Narrow" w:cstheme="minorHAnsi"/>
        </w:rPr>
      </w:pPr>
    </w:p>
    <w:p w14:paraId="29CFDD9F" w14:textId="77777777" w:rsidR="00A3493B" w:rsidRPr="00A41471" w:rsidRDefault="00A3493B" w:rsidP="00A41471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left="426" w:hanging="426"/>
        <w:rPr>
          <w:rFonts w:ascii="Arial Narrow" w:hAnsi="Arial Narrow" w:cstheme="minorHAnsi"/>
          <w:b/>
          <w:sz w:val="20"/>
          <w:szCs w:val="20"/>
          <w:highlight w:val="lightGray"/>
        </w:rPr>
      </w:pPr>
      <w:r w:rsidRPr="00A41471">
        <w:rPr>
          <w:rFonts w:ascii="Arial Narrow" w:hAnsi="Arial Narrow" w:cstheme="minorHAnsi"/>
          <w:b/>
          <w:sz w:val="20"/>
          <w:szCs w:val="20"/>
          <w:highlight w:val="lightGray"/>
        </w:rPr>
        <w:t>Identifikácia parametrov potrebných pre výber budúcich dodávateľov technológie alebo služieb v oblasti informačnej a kybernetickej bezpečnosti:</w:t>
      </w:r>
    </w:p>
    <w:p w14:paraId="2675EA50" w14:textId="77777777" w:rsidR="00A3493B" w:rsidRPr="00303418" w:rsidRDefault="00A3493B" w:rsidP="00A3493B">
      <w:pPr>
        <w:pStyle w:val="Odsekzoznamu"/>
        <w:autoSpaceDE w:val="0"/>
        <w:autoSpaceDN w:val="0"/>
        <w:adjustRightInd w:val="0"/>
        <w:ind w:left="1134"/>
        <w:rPr>
          <w:rFonts w:ascii="Arial Narrow" w:hAnsi="Arial Narrow" w:cstheme="minorHAnsi"/>
          <w:b/>
          <w:sz w:val="20"/>
          <w:szCs w:val="20"/>
        </w:rPr>
      </w:pPr>
    </w:p>
    <w:p w14:paraId="14AAD8D4" w14:textId="77777777" w:rsidR="00A3493B" w:rsidRPr="00303418" w:rsidRDefault="00A3493B" w:rsidP="00A3493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Táto služba pomáha verejnému obstarávateľovi nezávisle a s odbornou starostlivosťou identifikovať kritéria a podmienky pre obstarávanie technológií a služieb v oblasti informačnej a kybernetickej bezpečnosti od budúcich dodávateľov. Služba bude poskytovaná na vyžiadanie zo strany verejného obstarávateľa v rozsahu najviac 2 MD mesačne počas trvania zmluvného vzťahu.</w:t>
      </w:r>
    </w:p>
    <w:p w14:paraId="794D07B7" w14:textId="77777777" w:rsidR="00A3493B" w:rsidRPr="00303418" w:rsidRDefault="00A3493B" w:rsidP="00A3493B">
      <w:pPr>
        <w:pStyle w:val="Odsekzoznamu"/>
        <w:autoSpaceDE w:val="0"/>
        <w:autoSpaceDN w:val="0"/>
        <w:adjustRightInd w:val="0"/>
        <w:ind w:left="1134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 xml:space="preserve"> </w:t>
      </w:r>
    </w:p>
    <w:p w14:paraId="1B2DFB5B" w14:textId="77777777" w:rsidR="00A3493B" w:rsidRPr="00A41471" w:rsidRDefault="00A3493B" w:rsidP="00A41471">
      <w:pPr>
        <w:pStyle w:val="Odsekzoznamu"/>
        <w:numPr>
          <w:ilvl w:val="0"/>
          <w:numId w:val="46"/>
        </w:numPr>
        <w:autoSpaceDE w:val="0"/>
        <w:autoSpaceDN w:val="0"/>
        <w:adjustRightInd w:val="0"/>
        <w:ind w:left="426" w:hanging="426"/>
        <w:rPr>
          <w:rFonts w:ascii="Arial Narrow" w:hAnsi="Arial Narrow" w:cstheme="minorHAnsi"/>
          <w:b/>
          <w:sz w:val="20"/>
          <w:szCs w:val="20"/>
          <w:highlight w:val="lightGray"/>
        </w:rPr>
      </w:pPr>
      <w:r w:rsidRPr="00A41471">
        <w:rPr>
          <w:rFonts w:ascii="Arial Narrow" w:hAnsi="Arial Narrow" w:cstheme="minorHAnsi"/>
          <w:b/>
          <w:sz w:val="20"/>
          <w:szCs w:val="20"/>
          <w:highlight w:val="lightGray"/>
        </w:rPr>
        <w:t>Zaškolenie a podpora pri implementácií navrhnutých riešení informačnej bezpečnosti a udržiavaní súladu</w:t>
      </w:r>
      <w:r w:rsidRPr="00A41471">
        <w:rPr>
          <w:rFonts w:ascii="Arial Narrow" w:hAnsi="Arial Narrow" w:cstheme="minorHAnsi"/>
          <w:b/>
          <w:sz w:val="20"/>
          <w:szCs w:val="20"/>
          <w:highlight w:val="lightGray"/>
        </w:rPr>
        <w:br/>
        <w:t>s platnou legislatívou v oblasti kybernetickej bezpečnosti:</w:t>
      </w:r>
    </w:p>
    <w:p w14:paraId="4E109FE9" w14:textId="77777777" w:rsidR="00A3493B" w:rsidRPr="00303418" w:rsidRDefault="00A3493B" w:rsidP="00A3493B">
      <w:pPr>
        <w:pStyle w:val="Odsekzoznamu"/>
        <w:autoSpaceDE w:val="0"/>
        <w:autoSpaceDN w:val="0"/>
        <w:adjustRightInd w:val="0"/>
        <w:ind w:left="1560"/>
        <w:rPr>
          <w:rFonts w:ascii="Arial Narrow" w:hAnsi="Arial Narrow" w:cstheme="minorHAnsi"/>
          <w:sz w:val="20"/>
          <w:szCs w:val="20"/>
        </w:rPr>
      </w:pPr>
    </w:p>
    <w:p w14:paraId="6ED37CEB" w14:textId="77777777" w:rsidR="00A3493B" w:rsidRPr="00303418" w:rsidRDefault="00A3493B" w:rsidP="00A41471">
      <w:pPr>
        <w:pStyle w:val="Odsekzoznamu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303418">
        <w:rPr>
          <w:rFonts w:ascii="Arial Narrow" w:hAnsi="Arial Narrow" w:cstheme="minorHAnsi"/>
          <w:sz w:val="20"/>
          <w:szCs w:val="20"/>
        </w:rPr>
        <w:t>zaškolenie zamestnancov verejného obstarávateľa v rozsahu 16 hodín v oblasti legislatívnych požiadaviek a opatrení (zosúladenie zmlúv a internej dokumentácie),</w:t>
      </w:r>
    </w:p>
    <w:p w14:paraId="139583F7" w14:textId="09109109" w:rsidR="00F651B7" w:rsidRPr="00E70F21" w:rsidRDefault="00A3493B" w:rsidP="00DB67F3">
      <w:pPr>
        <w:pStyle w:val="Odsekzoznamu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E70F21">
        <w:rPr>
          <w:rFonts w:ascii="Arial Narrow" w:hAnsi="Arial Narrow" w:cstheme="minorHAnsi"/>
          <w:sz w:val="20"/>
          <w:szCs w:val="20"/>
        </w:rPr>
        <w:t>zaškolenie zamestnancov verejného obstarávateľa v rozsahu 16 hodín v oblasti technických požiadaviek a opatrení (implementácia navrhnutých technických a bezpečnostných riešení).</w:t>
      </w:r>
    </w:p>
    <w:sectPr w:rsidR="00F651B7" w:rsidRPr="00E70F21" w:rsidSect="00E70F2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32D57" w14:textId="77777777" w:rsidR="00A81F9D" w:rsidRDefault="00A81F9D" w:rsidP="00755298">
      <w:r>
        <w:separator/>
      </w:r>
    </w:p>
  </w:endnote>
  <w:endnote w:type="continuationSeparator" w:id="0">
    <w:p w14:paraId="4A863ABC" w14:textId="77777777" w:rsidR="00A81F9D" w:rsidRDefault="00A81F9D" w:rsidP="0075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BonumRegular">
    <w:altName w:val="Calibri"/>
    <w:charset w:val="EE"/>
    <w:family w:val="auto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6923471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</w:rPr>
          <w:id w:val="1579321518"/>
          <w:docPartObj>
            <w:docPartGallery w:val="Page Numbers (Top of Page)"/>
            <w:docPartUnique/>
          </w:docPartObj>
        </w:sdtPr>
        <w:sdtEndPr/>
        <w:sdtContent>
          <w:p w14:paraId="07BB34D9" w14:textId="18EB7B79" w:rsidR="00080762" w:rsidRPr="00AE7608" w:rsidRDefault="00080762" w:rsidP="00080762">
            <w:pPr>
              <w:pStyle w:val="Pta"/>
              <w:jc w:val="right"/>
              <w:rPr>
                <w:rFonts w:ascii="Arial Narrow" w:hAnsi="Arial Narrow"/>
                <w:sz w:val="18"/>
              </w:rPr>
            </w:pPr>
            <w:r w:rsidRPr="00AE7608">
              <w:rPr>
                <w:rFonts w:ascii="Arial Narrow" w:hAnsi="Arial Narrow"/>
                <w:sz w:val="18"/>
              </w:rPr>
              <w:t xml:space="preserve">Strana 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AE7608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E623B9">
              <w:rPr>
                <w:rFonts w:ascii="Arial Narrow" w:hAnsi="Arial Narrow"/>
                <w:b/>
                <w:bCs/>
                <w:noProof/>
                <w:sz w:val="18"/>
              </w:rPr>
              <w:t>4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Pr="00AE7608">
              <w:rPr>
                <w:rFonts w:ascii="Arial Narrow" w:hAnsi="Arial Narrow"/>
                <w:sz w:val="18"/>
              </w:rPr>
              <w:t xml:space="preserve"> z 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080762">
              <w:instrText xml:space="preserve"> </w:instrText>
            </w:r>
            <w:r w:rsidRPr="00080762">
              <w:rPr>
                <w:rFonts w:ascii="Arial Narrow" w:hAnsi="Arial Narrow"/>
                <w:b/>
                <w:bCs/>
                <w:sz w:val="18"/>
              </w:rPr>
              <w:instrText xml:space="preserve">SECTIONPAGES </w:instrTex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E623B9">
              <w:rPr>
                <w:rFonts w:ascii="Arial Narrow" w:hAnsi="Arial Narrow"/>
                <w:b/>
                <w:bCs/>
                <w:noProof/>
                <w:sz w:val="18"/>
              </w:rPr>
              <w:t>4</w:t>
            </w:r>
            <w:r w:rsidRPr="00AE7608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3E70F7F" w14:textId="77777777" w:rsidR="00B06046" w:rsidRDefault="00B060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A3DBE" w14:textId="77777777" w:rsidR="00A81F9D" w:rsidRDefault="00A81F9D" w:rsidP="00755298">
      <w:r>
        <w:separator/>
      </w:r>
    </w:p>
  </w:footnote>
  <w:footnote w:type="continuationSeparator" w:id="0">
    <w:p w14:paraId="0134854D" w14:textId="77777777" w:rsidR="00A81F9D" w:rsidRDefault="00A81F9D" w:rsidP="0075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2CD5" w14:textId="2B028DA8" w:rsidR="00AE7608" w:rsidRPr="00080762" w:rsidRDefault="00080762" w:rsidP="00080762">
    <w:pPr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 xml:space="preserve">Príloha č. </w:t>
    </w:r>
    <w:r w:rsidR="00E70F21">
      <w:rPr>
        <w:rFonts w:ascii="Arial Narrow" w:hAnsi="Arial Narrow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ECC"/>
    <w:multiLevelType w:val="hybridMultilevel"/>
    <w:tmpl w:val="A0208BEA"/>
    <w:lvl w:ilvl="0" w:tplc="ED9C3D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C46"/>
    <w:multiLevelType w:val="hybridMultilevel"/>
    <w:tmpl w:val="FAB22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8F9"/>
    <w:multiLevelType w:val="hybridMultilevel"/>
    <w:tmpl w:val="1214C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362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640D"/>
    <w:multiLevelType w:val="hybridMultilevel"/>
    <w:tmpl w:val="1EB8D056"/>
    <w:lvl w:ilvl="0" w:tplc="1A84AC80">
      <w:start w:val="1"/>
      <w:numFmt w:val="lowerLetter"/>
      <w:lvlText w:val="%1)"/>
      <w:lvlJc w:val="right"/>
      <w:pPr>
        <w:ind w:left="2160" w:hanging="180"/>
      </w:pPr>
      <w:rPr>
        <w:rFonts w:ascii="Arial Narrow" w:eastAsiaTheme="minorHAnsi" w:hAnsi="Arial Narrow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7C00"/>
    <w:multiLevelType w:val="hybridMultilevel"/>
    <w:tmpl w:val="A3EC26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2C690D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17075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416E"/>
    <w:multiLevelType w:val="hybridMultilevel"/>
    <w:tmpl w:val="B9E62A22"/>
    <w:lvl w:ilvl="0" w:tplc="7ED8C850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29CD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293B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46ACF"/>
    <w:multiLevelType w:val="hybridMultilevel"/>
    <w:tmpl w:val="BFDAA27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B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21FB7"/>
    <w:multiLevelType w:val="hybridMultilevel"/>
    <w:tmpl w:val="7E446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341CA"/>
    <w:multiLevelType w:val="hybridMultilevel"/>
    <w:tmpl w:val="49500306"/>
    <w:lvl w:ilvl="0" w:tplc="16F29A8A">
      <w:start w:val="1"/>
      <w:numFmt w:val="decimal"/>
      <w:lvlText w:val="E.%1."/>
      <w:lvlJc w:val="left"/>
      <w:pPr>
        <w:ind w:left="15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9" w:hanging="360"/>
      </w:pPr>
    </w:lvl>
    <w:lvl w:ilvl="2" w:tplc="041B001B" w:tentative="1">
      <w:start w:val="1"/>
      <w:numFmt w:val="lowerRoman"/>
      <w:lvlText w:val="%3."/>
      <w:lvlJc w:val="right"/>
      <w:pPr>
        <w:ind w:left="3009" w:hanging="180"/>
      </w:pPr>
    </w:lvl>
    <w:lvl w:ilvl="3" w:tplc="041B000F" w:tentative="1">
      <w:start w:val="1"/>
      <w:numFmt w:val="decimal"/>
      <w:lvlText w:val="%4."/>
      <w:lvlJc w:val="left"/>
      <w:pPr>
        <w:ind w:left="3729" w:hanging="360"/>
      </w:pPr>
    </w:lvl>
    <w:lvl w:ilvl="4" w:tplc="041B0019" w:tentative="1">
      <w:start w:val="1"/>
      <w:numFmt w:val="lowerLetter"/>
      <w:lvlText w:val="%5."/>
      <w:lvlJc w:val="left"/>
      <w:pPr>
        <w:ind w:left="4449" w:hanging="360"/>
      </w:pPr>
    </w:lvl>
    <w:lvl w:ilvl="5" w:tplc="041B001B" w:tentative="1">
      <w:start w:val="1"/>
      <w:numFmt w:val="lowerRoman"/>
      <w:lvlText w:val="%6."/>
      <w:lvlJc w:val="right"/>
      <w:pPr>
        <w:ind w:left="5169" w:hanging="180"/>
      </w:pPr>
    </w:lvl>
    <w:lvl w:ilvl="6" w:tplc="041B000F" w:tentative="1">
      <w:start w:val="1"/>
      <w:numFmt w:val="decimal"/>
      <w:lvlText w:val="%7."/>
      <w:lvlJc w:val="left"/>
      <w:pPr>
        <w:ind w:left="5889" w:hanging="360"/>
      </w:pPr>
    </w:lvl>
    <w:lvl w:ilvl="7" w:tplc="041B0019" w:tentative="1">
      <w:start w:val="1"/>
      <w:numFmt w:val="lowerLetter"/>
      <w:lvlText w:val="%8."/>
      <w:lvlJc w:val="left"/>
      <w:pPr>
        <w:ind w:left="6609" w:hanging="360"/>
      </w:pPr>
    </w:lvl>
    <w:lvl w:ilvl="8" w:tplc="041B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2" w15:restartNumberingAfterBreak="0">
    <w:nsid w:val="1E7E7FE7"/>
    <w:multiLevelType w:val="hybridMultilevel"/>
    <w:tmpl w:val="2578E322"/>
    <w:lvl w:ilvl="0" w:tplc="160E7B42">
      <w:start w:val="1"/>
      <w:numFmt w:val="decimal"/>
      <w:lvlText w:val="A.%1."/>
      <w:lvlJc w:val="left"/>
      <w:pPr>
        <w:ind w:left="501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96E614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26C81284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0092E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5AAA"/>
    <w:multiLevelType w:val="hybridMultilevel"/>
    <w:tmpl w:val="D1821A8C"/>
    <w:lvl w:ilvl="0" w:tplc="DFC40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79D3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C732D"/>
    <w:multiLevelType w:val="hybridMultilevel"/>
    <w:tmpl w:val="8CE4A76E"/>
    <w:lvl w:ilvl="0" w:tplc="034E2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72C17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976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C6E37"/>
    <w:multiLevelType w:val="hybridMultilevel"/>
    <w:tmpl w:val="145C92EA"/>
    <w:lvl w:ilvl="0" w:tplc="C8DC21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16E6E8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D1622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90F81"/>
    <w:multiLevelType w:val="hybridMultilevel"/>
    <w:tmpl w:val="838654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EA45104">
      <w:start w:val="1"/>
      <w:numFmt w:val="lowerLetter"/>
      <w:lvlText w:val="%3)"/>
      <w:lvlJc w:val="right"/>
      <w:pPr>
        <w:ind w:left="2160" w:hanging="180"/>
      </w:pPr>
      <w:rPr>
        <w:rFonts w:ascii="Arial Narrow" w:eastAsiaTheme="minorHAnsi" w:hAnsi="Arial Narrow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246E6"/>
    <w:multiLevelType w:val="hybridMultilevel"/>
    <w:tmpl w:val="4CF01A0E"/>
    <w:lvl w:ilvl="0" w:tplc="2612D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62A27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3569B"/>
    <w:multiLevelType w:val="hybridMultilevel"/>
    <w:tmpl w:val="9DEE2C3C"/>
    <w:lvl w:ilvl="0" w:tplc="E1AE907C">
      <w:numFmt w:val="bullet"/>
      <w:lvlText w:val="-"/>
      <w:lvlJc w:val="left"/>
      <w:pPr>
        <w:ind w:left="720" w:hanging="360"/>
      </w:pPr>
      <w:rPr>
        <w:rFonts w:ascii="TeXGyreBonumRegular" w:eastAsiaTheme="minorHAnsi" w:hAnsi="TeXGyreBonumRegular" w:cs="TeXGyreBonumRegular" w:hint="default"/>
        <w:sz w:val="20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95AAC"/>
    <w:multiLevelType w:val="hybridMultilevel"/>
    <w:tmpl w:val="A0AEC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C4514"/>
    <w:multiLevelType w:val="hybridMultilevel"/>
    <w:tmpl w:val="8B1E7F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174BF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D11E1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741C0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A08F9"/>
    <w:multiLevelType w:val="hybridMultilevel"/>
    <w:tmpl w:val="09F67F8E"/>
    <w:lvl w:ilvl="0" w:tplc="12BC0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A0B06E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B31FB"/>
    <w:multiLevelType w:val="hybridMultilevel"/>
    <w:tmpl w:val="FFDAE73E"/>
    <w:lvl w:ilvl="0" w:tplc="041B0015">
      <w:start w:val="1"/>
      <w:numFmt w:val="upperLetter"/>
      <w:lvlText w:val="%1."/>
      <w:lvlJc w:val="left"/>
      <w:pPr>
        <w:ind w:left="501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96E614A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26C81284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07564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60EEF"/>
    <w:multiLevelType w:val="hybridMultilevel"/>
    <w:tmpl w:val="9702D7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D6C26"/>
    <w:multiLevelType w:val="hybridMultilevel"/>
    <w:tmpl w:val="97DC4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63C57"/>
    <w:multiLevelType w:val="hybridMultilevel"/>
    <w:tmpl w:val="386031AA"/>
    <w:lvl w:ilvl="0" w:tplc="6B8C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50B20"/>
    <w:multiLevelType w:val="hybridMultilevel"/>
    <w:tmpl w:val="D62CCC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D26438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77D60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60FAF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B4F1E"/>
    <w:multiLevelType w:val="hybridMultilevel"/>
    <w:tmpl w:val="BF9AF79A"/>
    <w:lvl w:ilvl="0" w:tplc="36D86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108D7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46C88"/>
    <w:multiLevelType w:val="hybridMultilevel"/>
    <w:tmpl w:val="8BF0F8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40DF5"/>
    <w:multiLevelType w:val="hybridMultilevel"/>
    <w:tmpl w:val="81EA73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74D66"/>
    <w:multiLevelType w:val="hybridMultilevel"/>
    <w:tmpl w:val="14FEA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D6167"/>
    <w:multiLevelType w:val="hybridMultilevel"/>
    <w:tmpl w:val="06EA817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C9307E"/>
    <w:multiLevelType w:val="hybridMultilevel"/>
    <w:tmpl w:val="9904C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755CC"/>
    <w:multiLevelType w:val="hybridMultilevel"/>
    <w:tmpl w:val="7F182E82"/>
    <w:lvl w:ilvl="0" w:tplc="F06621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9"/>
  </w:num>
  <w:num w:numId="3">
    <w:abstractNumId w:val="19"/>
  </w:num>
  <w:num w:numId="4">
    <w:abstractNumId w:val="22"/>
  </w:num>
  <w:num w:numId="5">
    <w:abstractNumId w:val="14"/>
  </w:num>
  <w:num w:numId="6">
    <w:abstractNumId w:val="16"/>
  </w:num>
  <w:num w:numId="7">
    <w:abstractNumId w:val="26"/>
  </w:num>
  <w:num w:numId="8">
    <w:abstractNumId w:val="30"/>
  </w:num>
  <w:num w:numId="9">
    <w:abstractNumId w:val="43"/>
  </w:num>
  <w:num w:numId="10">
    <w:abstractNumId w:val="5"/>
  </w:num>
  <w:num w:numId="11">
    <w:abstractNumId w:val="40"/>
  </w:num>
  <w:num w:numId="12">
    <w:abstractNumId w:val="35"/>
  </w:num>
  <w:num w:numId="13">
    <w:abstractNumId w:val="36"/>
  </w:num>
  <w:num w:numId="14">
    <w:abstractNumId w:val="25"/>
  </w:num>
  <w:num w:numId="15">
    <w:abstractNumId w:val="17"/>
  </w:num>
  <w:num w:numId="16">
    <w:abstractNumId w:val="34"/>
  </w:num>
  <w:num w:numId="17">
    <w:abstractNumId w:val="15"/>
  </w:num>
  <w:num w:numId="18">
    <w:abstractNumId w:val="3"/>
  </w:num>
  <w:num w:numId="19">
    <w:abstractNumId w:val="9"/>
  </w:num>
  <w:num w:numId="20">
    <w:abstractNumId w:val="37"/>
  </w:num>
  <w:num w:numId="21">
    <w:abstractNumId w:val="12"/>
  </w:num>
  <w:num w:numId="22">
    <w:abstractNumId w:val="10"/>
  </w:num>
  <w:num w:numId="23">
    <w:abstractNumId w:val="13"/>
  </w:num>
  <w:num w:numId="24">
    <w:abstractNumId w:val="28"/>
  </w:num>
  <w:num w:numId="25">
    <w:abstractNumId w:val="18"/>
  </w:num>
  <w:num w:numId="26">
    <w:abstractNumId w:val="7"/>
  </w:num>
  <w:num w:numId="27">
    <w:abstractNumId w:val="41"/>
  </w:num>
  <w:num w:numId="28">
    <w:abstractNumId w:val="32"/>
  </w:num>
  <w:num w:numId="29">
    <w:abstractNumId w:val="0"/>
  </w:num>
  <w:num w:numId="30">
    <w:abstractNumId w:val="29"/>
  </w:num>
  <w:num w:numId="31">
    <w:abstractNumId w:val="11"/>
  </w:num>
  <w:num w:numId="32">
    <w:abstractNumId w:val="38"/>
  </w:num>
  <w:num w:numId="33">
    <w:abstractNumId w:val="21"/>
  </w:num>
  <w:num w:numId="34">
    <w:abstractNumId w:val="1"/>
  </w:num>
  <w:num w:numId="35">
    <w:abstractNumId w:val="27"/>
  </w:num>
  <w:num w:numId="36">
    <w:abstractNumId w:val="8"/>
  </w:num>
  <w:num w:numId="37">
    <w:abstractNumId w:val="4"/>
  </w:num>
  <w:num w:numId="38">
    <w:abstractNumId w:val="20"/>
  </w:num>
  <w:num w:numId="39">
    <w:abstractNumId w:val="23"/>
  </w:num>
  <w:num w:numId="40">
    <w:abstractNumId w:val="46"/>
  </w:num>
  <w:num w:numId="41">
    <w:abstractNumId w:val="44"/>
  </w:num>
  <w:num w:numId="42">
    <w:abstractNumId w:val="45"/>
  </w:num>
  <w:num w:numId="43">
    <w:abstractNumId w:val="24"/>
  </w:num>
  <w:num w:numId="44">
    <w:abstractNumId w:val="33"/>
  </w:num>
  <w:num w:numId="45">
    <w:abstractNumId w:val="31"/>
  </w:num>
  <w:num w:numId="46">
    <w:abstractNumId w:val="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31"/>
    <w:rsid w:val="0000529D"/>
    <w:rsid w:val="0004354E"/>
    <w:rsid w:val="00051931"/>
    <w:rsid w:val="00066A68"/>
    <w:rsid w:val="00080762"/>
    <w:rsid w:val="00081EF3"/>
    <w:rsid w:val="000841EB"/>
    <w:rsid w:val="000860DA"/>
    <w:rsid w:val="000D3AFB"/>
    <w:rsid w:val="000E438E"/>
    <w:rsid w:val="00104DE8"/>
    <w:rsid w:val="00120715"/>
    <w:rsid w:val="00154D34"/>
    <w:rsid w:val="001802FF"/>
    <w:rsid w:val="00196C15"/>
    <w:rsid w:val="001A0EF4"/>
    <w:rsid w:val="002022A5"/>
    <w:rsid w:val="00220066"/>
    <w:rsid w:val="00303418"/>
    <w:rsid w:val="0032409F"/>
    <w:rsid w:val="003246DB"/>
    <w:rsid w:val="00364E15"/>
    <w:rsid w:val="00365B18"/>
    <w:rsid w:val="003A090D"/>
    <w:rsid w:val="003C22D7"/>
    <w:rsid w:val="00465A21"/>
    <w:rsid w:val="0059671F"/>
    <w:rsid w:val="005E6AC3"/>
    <w:rsid w:val="00600A07"/>
    <w:rsid w:val="00601194"/>
    <w:rsid w:val="00680901"/>
    <w:rsid w:val="006A622E"/>
    <w:rsid w:val="006E4BE5"/>
    <w:rsid w:val="0071373F"/>
    <w:rsid w:val="00755298"/>
    <w:rsid w:val="007B14E6"/>
    <w:rsid w:val="0081705F"/>
    <w:rsid w:val="00821568"/>
    <w:rsid w:val="008329BE"/>
    <w:rsid w:val="008866EF"/>
    <w:rsid w:val="00913C00"/>
    <w:rsid w:val="0092107F"/>
    <w:rsid w:val="009354D3"/>
    <w:rsid w:val="00945775"/>
    <w:rsid w:val="00951CE4"/>
    <w:rsid w:val="0096792E"/>
    <w:rsid w:val="009D6922"/>
    <w:rsid w:val="009D6D55"/>
    <w:rsid w:val="009E3BA5"/>
    <w:rsid w:val="00A3493B"/>
    <w:rsid w:val="00A41471"/>
    <w:rsid w:val="00A519B8"/>
    <w:rsid w:val="00A64E1C"/>
    <w:rsid w:val="00A70654"/>
    <w:rsid w:val="00A81F9D"/>
    <w:rsid w:val="00AA34C1"/>
    <w:rsid w:val="00AD5D5D"/>
    <w:rsid w:val="00AD7225"/>
    <w:rsid w:val="00AE7608"/>
    <w:rsid w:val="00AE7950"/>
    <w:rsid w:val="00AF540C"/>
    <w:rsid w:val="00B06046"/>
    <w:rsid w:val="00BE0275"/>
    <w:rsid w:val="00C3152E"/>
    <w:rsid w:val="00C722A8"/>
    <w:rsid w:val="00C86971"/>
    <w:rsid w:val="00CA60B0"/>
    <w:rsid w:val="00CA6361"/>
    <w:rsid w:val="00CD692E"/>
    <w:rsid w:val="00E13C84"/>
    <w:rsid w:val="00E35CE3"/>
    <w:rsid w:val="00E36650"/>
    <w:rsid w:val="00E60ED7"/>
    <w:rsid w:val="00E623B9"/>
    <w:rsid w:val="00E637D8"/>
    <w:rsid w:val="00E70F21"/>
    <w:rsid w:val="00E9797D"/>
    <w:rsid w:val="00EC2D00"/>
    <w:rsid w:val="00EC4831"/>
    <w:rsid w:val="00ED2CA4"/>
    <w:rsid w:val="00EF686E"/>
    <w:rsid w:val="00F651B7"/>
    <w:rsid w:val="00FC4630"/>
    <w:rsid w:val="00FD6454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65819"/>
  <w15:chartTrackingRefBased/>
  <w15:docId w15:val="{4DE769E0-F596-B949-BEA7-C5F2EFB6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4577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1C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552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5298"/>
  </w:style>
  <w:style w:type="paragraph" w:styleId="Pta">
    <w:name w:val="footer"/>
    <w:basedOn w:val="Normlny"/>
    <w:link w:val="PtaChar"/>
    <w:uiPriority w:val="99"/>
    <w:unhideWhenUsed/>
    <w:rsid w:val="007552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5298"/>
  </w:style>
  <w:style w:type="paragraph" w:styleId="Textbubliny">
    <w:name w:val="Balloon Text"/>
    <w:basedOn w:val="Normlny"/>
    <w:link w:val="TextbublinyChar"/>
    <w:uiPriority w:val="99"/>
    <w:semiHidden/>
    <w:unhideWhenUsed/>
    <w:rsid w:val="00A64E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E1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210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107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107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0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9FF3-793C-4DEE-8162-2A6AD332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MiKB</Manager>
  <Company>PPA</Company>
  <LinksUpToDate>false</LinksUpToDate>
  <CharactersWithSpaces>10574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Kvasnica Marián</dc:creator>
  <cp:keywords/>
  <dc:description/>
  <cp:lastModifiedBy>Piliar Pavel</cp:lastModifiedBy>
  <cp:revision>3</cp:revision>
  <cp:lastPrinted>2021-03-11T09:28:00Z</cp:lastPrinted>
  <dcterms:created xsi:type="dcterms:W3CDTF">2021-03-12T09:50:00Z</dcterms:created>
  <dcterms:modified xsi:type="dcterms:W3CDTF">2021-03-12T09:51:00Z</dcterms:modified>
  <cp:category/>
</cp:coreProperties>
</file>