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7" w:rsidRPr="00F25C91" w:rsidRDefault="008B7873" w:rsidP="00DE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91">
        <w:rPr>
          <w:rFonts w:ascii="Times New Roman" w:hAnsi="Times New Roman" w:cs="Times New Roman"/>
          <w:sz w:val="28"/>
          <w:szCs w:val="28"/>
        </w:rPr>
        <w:t>Informácia o dočasných opatreniach na liberalizáciu obchodu pri dovoze poľnohospodárskych výrobkov</w:t>
      </w:r>
      <w:r w:rsidR="0078699E" w:rsidRPr="00F25C91">
        <w:rPr>
          <w:rFonts w:ascii="Times New Roman" w:hAnsi="Times New Roman" w:cs="Times New Roman"/>
          <w:sz w:val="28"/>
          <w:szCs w:val="28"/>
        </w:rPr>
        <w:t xml:space="preserve"> prostredníctvom </w:t>
      </w:r>
      <w:r w:rsidRPr="00F25C91">
        <w:rPr>
          <w:rFonts w:ascii="Times New Roman" w:hAnsi="Times New Roman" w:cs="Times New Roman"/>
          <w:sz w:val="28"/>
          <w:szCs w:val="28"/>
        </w:rPr>
        <w:t xml:space="preserve"> kvót</w:t>
      </w:r>
      <w:r w:rsidR="0078699E" w:rsidRPr="00F25C91">
        <w:rPr>
          <w:rFonts w:ascii="Times New Roman" w:hAnsi="Times New Roman" w:cs="Times New Roman"/>
          <w:sz w:val="28"/>
          <w:szCs w:val="28"/>
        </w:rPr>
        <w:t>y</w:t>
      </w:r>
      <w:r w:rsidRPr="00F25C91">
        <w:rPr>
          <w:rFonts w:ascii="Times New Roman" w:hAnsi="Times New Roman" w:cs="Times New Roman"/>
          <w:sz w:val="28"/>
          <w:szCs w:val="28"/>
        </w:rPr>
        <w:t xml:space="preserve"> </w:t>
      </w:r>
      <w:r w:rsidR="00104135" w:rsidRPr="00F25C91">
        <w:rPr>
          <w:rFonts w:ascii="Times New Roman" w:hAnsi="Times New Roman" w:cs="Times New Roman"/>
          <w:sz w:val="28"/>
          <w:szCs w:val="28"/>
        </w:rPr>
        <w:t xml:space="preserve"> s </w:t>
      </w:r>
      <w:r w:rsidRPr="00F25C91">
        <w:rPr>
          <w:rFonts w:ascii="Times New Roman" w:hAnsi="Times New Roman" w:cs="Times New Roman"/>
          <w:sz w:val="28"/>
          <w:szCs w:val="28"/>
        </w:rPr>
        <w:t xml:space="preserve"> pôvodom z Ukrajiny </w:t>
      </w:r>
      <w:r w:rsidR="00D62ECF">
        <w:rPr>
          <w:rFonts w:ascii="Times New Roman" w:hAnsi="Times New Roman" w:cs="Times New Roman"/>
          <w:sz w:val="28"/>
          <w:szCs w:val="28"/>
        </w:rPr>
        <w:t xml:space="preserve">v období </w:t>
      </w:r>
      <w:r w:rsidR="00F26E2A" w:rsidRPr="00AC09EA">
        <w:rPr>
          <w:rFonts w:ascii="Times New Roman" w:hAnsi="Times New Roman" w:cs="Times New Roman"/>
          <w:b/>
          <w:sz w:val="28"/>
          <w:szCs w:val="28"/>
        </w:rPr>
        <w:t>od</w:t>
      </w:r>
      <w:r w:rsidR="00F26E2A" w:rsidRPr="00D6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2A" w:rsidRPr="00F25C91">
        <w:rPr>
          <w:rFonts w:ascii="Times New Roman" w:hAnsi="Times New Roman" w:cs="Times New Roman"/>
          <w:b/>
          <w:sz w:val="28"/>
          <w:szCs w:val="28"/>
        </w:rPr>
        <w:t>4. júna 2022 do 5. júna 2023</w:t>
      </w:r>
      <w:r w:rsidR="008458ED">
        <w:rPr>
          <w:rFonts w:ascii="Times New Roman" w:hAnsi="Times New Roman" w:cs="Times New Roman"/>
          <w:b/>
          <w:sz w:val="28"/>
          <w:szCs w:val="28"/>
        </w:rPr>
        <w:t>.</w:t>
      </w:r>
    </w:p>
    <w:p w:rsidR="00CB0390" w:rsidRPr="00051B8B" w:rsidRDefault="00CB0390" w:rsidP="00DE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6E2A" w:rsidRPr="00051B8B" w:rsidRDefault="00DE5C28" w:rsidP="00104135">
      <w:pPr>
        <w:pStyle w:val="Default"/>
        <w:jc w:val="both"/>
        <w:rPr>
          <w:rFonts w:ascii="Times New Roman" w:hAnsi="Times New Roman" w:cs="Times New Roman"/>
          <w:bCs/>
          <w:color w:val="2F5496" w:themeColor="accent5" w:themeShade="BF"/>
        </w:rPr>
      </w:pPr>
      <w:r w:rsidRPr="00051B8B">
        <w:rPr>
          <w:rFonts w:ascii="Times New Roman" w:hAnsi="Times New Roman" w:cs="Times New Roman"/>
          <w:i/>
        </w:rPr>
        <w:t>Nariaden</w:t>
      </w:r>
      <w:r w:rsidR="0078699E" w:rsidRPr="00051B8B">
        <w:rPr>
          <w:rFonts w:ascii="Times New Roman" w:hAnsi="Times New Roman" w:cs="Times New Roman"/>
          <w:i/>
        </w:rPr>
        <w:t>ím</w:t>
      </w:r>
      <w:r w:rsidR="00CB0390" w:rsidRPr="00051B8B">
        <w:rPr>
          <w:rFonts w:ascii="Times New Roman" w:hAnsi="Times New Roman" w:cs="Times New Roman"/>
          <w:i/>
        </w:rPr>
        <w:t xml:space="preserve"> Európskeho parlamentu a Rady (EÚ)</w:t>
      </w:r>
      <w:r w:rsidR="006E707F" w:rsidRPr="00051B8B">
        <w:rPr>
          <w:rFonts w:ascii="Times New Roman" w:hAnsi="Times New Roman" w:cs="Times New Roman"/>
          <w:i/>
        </w:rPr>
        <w:t xml:space="preserve"> 2022</w:t>
      </w:r>
      <w:r w:rsidR="00CB0390" w:rsidRPr="00051B8B">
        <w:rPr>
          <w:rFonts w:ascii="Times New Roman" w:hAnsi="Times New Roman" w:cs="Times New Roman"/>
          <w:i/>
        </w:rPr>
        <w:t xml:space="preserve">/870 o dočasných opatreniach </w:t>
      </w:r>
      <w:r w:rsidR="00CB0390" w:rsidRPr="00051B8B">
        <w:rPr>
          <w:rFonts w:ascii="Times New Roman" w:hAnsi="Times New Roman" w:cs="Times New Roman"/>
          <w:bCs/>
          <w:i/>
        </w:rPr>
        <w:t>na liberalizáciu obchodu, ktorými sa dopĺňajú obchodné koncesie uplatniteľné na ukrajinské výrobky podľa Dohody o pridružení medzi Európskou úniou a Európskym spoločenstvom pre atómovú energiu a ich členskými štátmi na jednej strane a Ukrajinou na strane druhej</w:t>
      </w:r>
      <w:r w:rsidR="00D62ECF">
        <w:rPr>
          <w:rFonts w:ascii="Times New Roman" w:hAnsi="Times New Roman" w:cs="Times New Roman"/>
          <w:bCs/>
          <w:i/>
        </w:rPr>
        <w:t xml:space="preserve"> </w:t>
      </w:r>
      <w:r w:rsidR="00CB0390" w:rsidRPr="00051B8B">
        <w:rPr>
          <w:rFonts w:ascii="Times New Roman" w:hAnsi="Times New Roman" w:cs="Times New Roman"/>
          <w:bCs/>
        </w:rPr>
        <w:t>uvere</w:t>
      </w:r>
      <w:r w:rsidR="00B537DC" w:rsidRPr="00051B8B">
        <w:rPr>
          <w:rFonts w:ascii="Times New Roman" w:hAnsi="Times New Roman" w:cs="Times New Roman"/>
          <w:bCs/>
        </w:rPr>
        <w:t>jnen</w:t>
      </w:r>
      <w:r w:rsidR="0078699E" w:rsidRPr="00051B8B">
        <w:rPr>
          <w:rFonts w:ascii="Times New Roman" w:hAnsi="Times New Roman" w:cs="Times New Roman"/>
          <w:bCs/>
        </w:rPr>
        <w:t>ým</w:t>
      </w:r>
      <w:r w:rsidR="00CB0390" w:rsidRPr="00051B8B">
        <w:rPr>
          <w:rFonts w:ascii="Times New Roman" w:hAnsi="Times New Roman" w:cs="Times New Roman"/>
          <w:bCs/>
        </w:rPr>
        <w:t xml:space="preserve"> v Úradnom </w:t>
      </w:r>
      <w:r w:rsidR="00B537DC" w:rsidRPr="00051B8B">
        <w:rPr>
          <w:rFonts w:ascii="Times New Roman" w:hAnsi="Times New Roman" w:cs="Times New Roman"/>
          <w:bCs/>
        </w:rPr>
        <w:t>v</w:t>
      </w:r>
      <w:r w:rsidR="00CB0390" w:rsidRPr="00051B8B">
        <w:rPr>
          <w:rFonts w:ascii="Times New Roman" w:hAnsi="Times New Roman" w:cs="Times New Roman"/>
          <w:bCs/>
        </w:rPr>
        <w:t>estníku</w:t>
      </w:r>
      <w:r w:rsidR="00D62ECF">
        <w:rPr>
          <w:rFonts w:ascii="Times New Roman" w:hAnsi="Times New Roman" w:cs="Times New Roman"/>
          <w:bCs/>
        </w:rPr>
        <w:t xml:space="preserve"> EÚ </w:t>
      </w:r>
      <w:r w:rsidR="0078699E" w:rsidRPr="00051B8B">
        <w:rPr>
          <w:rFonts w:ascii="Times New Roman" w:hAnsi="Times New Roman" w:cs="Times New Roman"/>
          <w:bCs/>
        </w:rPr>
        <w:t>dňa</w:t>
      </w:r>
      <w:r w:rsidR="00CB0390" w:rsidRPr="00051B8B">
        <w:rPr>
          <w:rFonts w:ascii="Times New Roman" w:hAnsi="Times New Roman" w:cs="Times New Roman"/>
          <w:bCs/>
        </w:rPr>
        <w:t xml:space="preserve"> 03.06.2022</w:t>
      </w:r>
      <w:r w:rsidR="00D62ECF">
        <w:rPr>
          <w:rFonts w:ascii="Times New Roman" w:hAnsi="Times New Roman" w:cs="Times New Roman"/>
          <w:bCs/>
        </w:rPr>
        <w:t xml:space="preserve"> </w:t>
      </w:r>
      <w:r w:rsidR="0078699E" w:rsidRPr="00051B8B">
        <w:rPr>
          <w:rFonts w:ascii="Times New Roman" w:hAnsi="Times New Roman" w:cs="Times New Roman"/>
          <w:bCs/>
          <w:color w:val="auto"/>
        </w:rPr>
        <w:t xml:space="preserve">sa zavádzajú dočasné opatrenia na liberalizáciu obchodu medzi Ukrajinou a Európskou úniou. </w:t>
      </w:r>
    </w:p>
    <w:p w:rsidR="00DE5C28" w:rsidRPr="00051B8B" w:rsidRDefault="00DE5C28" w:rsidP="00DE5C2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27D5A" w:rsidRPr="00051B8B" w:rsidRDefault="00B537DC" w:rsidP="00DE5C28">
      <w:pPr>
        <w:pStyle w:val="Default"/>
        <w:jc w:val="both"/>
        <w:rPr>
          <w:rFonts w:ascii="Times New Roman" w:hAnsi="Times New Roman" w:cs="Times New Roman"/>
        </w:rPr>
      </w:pPr>
      <w:r w:rsidRPr="00051B8B">
        <w:rPr>
          <w:rFonts w:ascii="Times New Roman" w:hAnsi="Times New Roman" w:cs="Times New Roman"/>
          <w:bCs/>
          <w:color w:val="auto"/>
        </w:rPr>
        <w:t xml:space="preserve">Podľa  </w:t>
      </w:r>
      <w:r w:rsidR="0078699E" w:rsidRPr="00051B8B">
        <w:rPr>
          <w:rFonts w:ascii="Times New Roman" w:hAnsi="Times New Roman" w:cs="Times New Roman"/>
          <w:bCs/>
          <w:color w:val="auto"/>
        </w:rPr>
        <w:t>č</w:t>
      </w:r>
      <w:r w:rsidRPr="00051B8B">
        <w:rPr>
          <w:rFonts w:ascii="Times New Roman" w:hAnsi="Times New Roman" w:cs="Times New Roman"/>
          <w:bCs/>
          <w:color w:val="auto"/>
        </w:rPr>
        <w:t xml:space="preserve">l. 1 bodu 1. c) </w:t>
      </w:r>
      <w:r w:rsidR="00227D5A" w:rsidRPr="00051B8B">
        <w:rPr>
          <w:rFonts w:ascii="Times New Roman" w:hAnsi="Times New Roman" w:cs="Times New Roman"/>
          <w:bCs/>
          <w:color w:val="auto"/>
        </w:rPr>
        <w:t xml:space="preserve">tohto nariadenia </w:t>
      </w:r>
      <w:r w:rsidR="00F26E2A" w:rsidRPr="00051B8B">
        <w:rPr>
          <w:rFonts w:ascii="Times New Roman" w:hAnsi="Times New Roman" w:cs="Times New Roman"/>
        </w:rPr>
        <w:t>všetky colné kvóty stanovené podľa prílohy I-A k dohod</w:t>
      </w:r>
      <w:r w:rsidR="00DE5C28" w:rsidRPr="00051B8B">
        <w:rPr>
          <w:rFonts w:ascii="Times New Roman" w:hAnsi="Times New Roman" w:cs="Times New Roman"/>
        </w:rPr>
        <w:t xml:space="preserve">e o pridružení sa pozastavujú a </w:t>
      </w:r>
      <w:r w:rsidR="00F26E2A" w:rsidRPr="00051B8B">
        <w:rPr>
          <w:rFonts w:ascii="Times New Roman" w:hAnsi="Times New Roman" w:cs="Times New Roman"/>
        </w:rPr>
        <w:t>výrobky, na ktoré sa tieto kvóty vzťahujú, sa môžu dovážať z Ukrajiny do Únie bez cla.</w:t>
      </w:r>
    </w:p>
    <w:p w:rsidR="00F26E2A" w:rsidRPr="00051B8B" w:rsidRDefault="00F26E2A" w:rsidP="00DE5C28">
      <w:pPr>
        <w:pStyle w:val="Default"/>
        <w:jc w:val="both"/>
        <w:rPr>
          <w:rFonts w:ascii="Times New Roman" w:hAnsi="Times New Roman" w:cs="Times New Roman"/>
        </w:rPr>
      </w:pPr>
      <w:r w:rsidRPr="00051B8B">
        <w:rPr>
          <w:rFonts w:ascii="Times New Roman" w:hAnsi="Times New Roman" w:cs="Times New Roman"/>
        </w:rPr>
        <w:t xml:space="preserve">To znamená, že </w:t>
      </w:r>
      <w:r w:rsidR="00DE5C28" w:rsidRPr="00051B8B">
        <w:rPr>
          <w:rFonts w:ascii="Times New Roman" w:hAnsi="Times New Roman" w:cs="Times New Roman"/>
        </w:rPr>
        <w:t xml:space="preserve">v období </w:t>
      </w:r>
      <w:r w:rsidRPr="00AC09EA">
        <w:rPr>
          <w:rFonts w:ascii="Times New Roman" w:hAnsi="Times New Roman" w:cs="Times New Roman"/>
          <w:b/>
        </w:rPr>
        <w:t>od</w:t>
      </w:r>
      <w:r w:rsidRPr="00051B8B">
        <w:rPr>
          <w:rFonts w:ascii="Times New Roman" w:hAnsi="Times New Roman" w:cs="Times New Roman"/>
        </w:rPr>
        <w:t xml:space="preserve"> </w:t>
      </w:r>
      <w:r w:rsidR="00DE5C28" w:rsidRPr="00051B8B">
        <w:rPr>
          <w:rFonts w:ascii="Times New Roman" w:hAnsi="Times New Roman" w:cs="Times New Roman"/>
          <w:b/>
        </w:rPr>
        <w:t>4</w:t>
      </w:r>
      <w:r w:rsidRPr="00051B8B">
        <w:rPr>
          <w:rFonts w:ascii="Times New Roman" w:hAnsi="Times New Roman" w:cs="Times New Roman"/>
          <w:b/>
        </w:rPr>
        <w:t>. júna 2022</w:t>
      </w:r>
      <w:r w:rsidRPr="00051B8B">
        <w:rPr>
          <w:rFonts w:ascii="Times New Roman" w:hAnsi="Times New Roman" w:cs="Times New Roman"/>
        </w:rPr>
        <w:t xml:space="preserve"> </w:t>
      </w:r>
      <w:r w:rsidR="00DE5C28" w:rsidRPr="00051B8B">
        <w:rPr>
          <w:rFonts w:ascii="Times New Roman" w:hAnsi="Times New Roman" w:cs="Times New Roman"/>
          <w:b/>
        </w:rPr>
        <w:t>až</w:t>
      </w:r>
      <w:r w:rsidRPr="00051B8B">
        <w:rPr>
          <w:rFonts w:ascii="Times New Roman" w:hAnsi="Times New Roman" w:cs="Times New Roman"/>
        </w:rPr>
        <w:t xml:space="preserve"> </w:t>
      </w:r>
      <w:r w:rsidRPr="00051B8B">
        <w:rPr>
          <w:rFonts w:ascii="Times New Roman" w:hAnsi="Times New Roman" w:cs="Times New Roman"/>
          <w:b/>
        </w:rPr>
        <w:t>5. júna 2023</w:t>
      </w:r>
      <w:r w:rsidRPr="00051B8B">
        <w:rPr>
          <w:rFonts w:ascii="Times New Roman" w:hAnsi="Times New Roman" w:cs="Times New Roman"/>
        </w:rPr>
        <w:t xml:space="preserve">, </w:t>
      </w:r>
      <w:r w:rsidRPr="00AC09EA">
        <w:rPr>
          <w:rFonts w:ascii="Times New Roman" w:hAnsi="Times New Roman" w:cs="Times New Roman"/>
          <w:b/>
        </w:rPr>
        <w:t>nie je</w:t>
      </w:r>
      <w:r w:rsidR="0078699E" w:rsidRPr="00AC09EA">
        <w:rPr>
          <w:rFonts w:ascii="Times New Roman" w:hAnsi="Times New Roman" w:cs="Times New Roman"/>
          <w:b/>
        </w:rPr>
        <w:t xml:space="preserve"> potrebné</w:t>
      </w:r>
      <w:r w:rsidRPr="00AC09EA">
        <w:rPr>
          <w:rFonts w:ascii="Times New Roman" w:hAnsi="Times New Roman" w:cs="Times New Roman"/>
          <w:b/>
        </w:rPr>
        <w:t xml:space="preserve"> </w:t>
      </w:r>
      <w:r w:rsidR="00B248BF" w:rsidRPr="00AC09EA">
        <w:rPr>
          <w:rFonts w:ascii="Times New Roman" w:hAnsi="Times New Roman" w:cs="Times New Roman"/>
          <w:b/>
        </w:rPr>
        <w:t>na Pôdohospodárskej platobnej agentúre podať žiadosť o licen</w:t>
      </w:r>
      <w:r w:rsidR="00DE5C28" w:rsidRPr="00AC09EA">
        <w:rPr>
          <w:rFonts w:ascii="Times New Roman" w:hAnsi="Times New Roman" w:cs="Times New Roman"/>
          <w:b/>
        </w:rPr>
        <w:t xml:space="preserve">ciu na nasledovné dovozné kvóty: 09.4306, </w:t>
      </w:r>
      <w:r w:rsidR="00B248BF" w:rsidRPr="00AC09EA">
        <w:rPr>
          <w:rFonts w:ascii="Times New Roman" w:hAnsi="Times New Roman" w:cs="Times New Roman"/>
          <w:b/>
        </w:rPr>
        <w:t>09.4307, 09.4308, 09.4270, 09.4600, 09.4601, 09.4602, 09.4271, 09.4272, 09.4</w:t>
      </w:r>
      <w:r w:rsidR="00DE5C28" w:rsidRPr="00AC09EA">
        <w:rPr>
          <w:rFonts w:ascii="Times New Roman" w:hAnsi="Times New Roman" w:cs="Times New Roman"/>
          <w:b/>
        </w:rPr>
        <w:t>275, 09.4276, 09.4273, 09.4274</w:t>
      </w:r>
      <w:r w:rsidR="00DE5C28" w:rsidRPr="00051B8B">
        <w:rPr>
          <w:rFonts w:ascii="Times New Roman" w:hAnsi="Times New Roman" w:cs="Times New Roman"/>
        </w:rPr>
        <w:t xml:space="preserve">, uvedené vo Vykonávacom nariadení Komisie (EÚ) </w:t>
      </w:r>
      <w:r w:rsidR="00B248BF" w:rsidRPr="00051B8B">
        <w:rPr>
          <w:rFonts w:ascii="Times New Roman" w:hAnsi="Times New Roman" w:cs="Times New Roman"/>
        </w:rPr>
        <w:t>2020/761</w:t>
      </w:r>
      <w:r w:rsidR="00D62ECF">
        <w:rPr>
          <w:rFonts w:ascii="Times New Roman" w:hAnsi="Times New Roman" w:cs="Times New Roman"/>
        </w:rPr>
        <w:t xml:space="preserve"> </w:t>
      </w:r>
      <w:r w:rsidR="00D62ECF" w:rsidRPr="00AC09EA">
        <w:rPr>
          <w:rFonts w:ascii="Times New Roman" w:hAnsi="Times New Roman" w:cs="Times New Roman"/>
        </w:rPr>
        <w:t>ktorým sa stanovujú pravidlá uplatňovania nariadení Európskeho parlamentu a Rady (EÚ) č. 1306/2013, (EÚ) č. 1308/2013 a (EÚ) č. 510/2014, pokiaľ ide o systém správy colných kvót na základe licencií</w:t>
      </w:r>
      <w:r w:rsidR="00D62ECF">
        <w:rPr>
          <w:rFonts w:ascii="Times New Roman" w:hAnsi="Times New Roman" w:cs="Times New Roman"/>
        </w:rPr>
        <w:t xml:space="preserve"> v platnom znení</w:t>
      </w:r>
      <w:r w:rsidR="00B248BF" w:rsidRPr="00051B8B">
        <w:rPr>
          <w:rFonts w:ascii="Times New Roman" w:hAnsi="Times New Roman" w:cs="Times New Roman"/>
        </w:rPr>
        <w:t>.</w:t>
      </w:r>
      <w:r w:rsidR="00DE5C28" w:rsidRPr="00051B8B">
        <w:rPr>
          <w:rFonts w:ascii="Times New Roman" w:hAnsi="Times New Roman" w:cs="Times New Roman"/>
        </w:rPr>
        <w:t xml:space="preserve"> Zároveň sú poľnohospodárske </w:t>
      </w:r>
      <w:r w:rsidR="00B248BF" w:rsidRPr="00051B8B">
        <w:rPr>
          <w:rFonts w:ascii="Times New Roman" w:hAnsi="Times New Roman" w:cs="Times New Roman"/>
        </w:rPr>
        <w:t>výrob</w:t>
      </w:r>
      <w:r w:rsidR="00DE5C28" w:rsidRPr="00051B8B">
        <w:rPr>
          <w:rFonts w:ascii="Times New Roman" w:hAnsi="Times New Roman" w:cs="Times New Roman"/>
        </w:rPr>
        <w:t xml:space="preserve">ky dovezené z Ukrajiny </w:t>
      </w:r>
      <w:r w:rsidR="00B248BF" w:rsidRPr="00051B8B">
        <w:rPr>
          <w:rFonts w:ascii="Times New Roman" w:hAnsi="Times New Roman" w:cs="Times New Roman"/>
        </w:rPr>
        <w:t>podľa h</w:t>
      </w:r>
      <w:r w:rsidR="00DE5C28" w:rsidRPr="00051B8B">
        <w:rPr>
          <w:rFonts w:ascii="Times New Roman" w:hAnsi="Times New Roman" w:cs="Times New Roman"/>
        </w:rPr>
        <w:t xml:space="preserve">ore uvedených dovozných kvót </w:t>
      </w:r>
      <w:r w:rsidR="00B248BF" w:rsidRPr="00051B8B">
        <w:rPr>
          <w:rFonts w:ascii="Times New Roman" w:hAnsi="Times New Roman" w:cs="Times New Roman"/>
        </w:rPr>
        <w:t>oslobodené od platenia DPH (cla).</w:t>
      </w:r>
    </w:p>
    <w:p w:rsidR="00281DE1" w:rsidRPr="00051B8B" w:rsidRDefault="00281DE1" w:rsidP="00DE5C28">
      <w:pPr>
        <w:pStyle w:val="Default"/>
        <w:jc w:val="both"/>
        <w:rPr>
          <w:rFonts w:ascii="Times New Roman" w:hAnsi="Times New Roman" w:cs="Times New Roman"/>
        </w:rPr>
      </w:pPr>
    </w:p>
    <w:p w:rsidR="00281DE1" w:rsidRPr="00051B8B" w:rsidRDefault="00754EA6" w:rsidP="00DE5C2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Pokiaľ ide o</w:t>
      </w:r>
      <w:r w:rsidR="00281DE1" w:rsidRPr="00051B8B">
        <w:rPr>
          <w:rFonts w:ascii="Times New Roman" w:hAnsi="Times New Roman" w:cs="Times New Roman"/>
          <w:b/>
          <w:u w:val="single"/>
        </w:rPr>
        <w:t xml:space="preserve"> pozastavené dovozné kvóty (TRQ)</w:t>
      </w:r>
    </w:p>
    <w:p w:rsidR="00281DE1" w:rsidRPr="00051B8B" w:rsidRDefault="00281DE1" w:rsidP="00DE5C28">
      <w:pPr>
        <w:pStyle w:val="Default"/>
        <w:jc w:val="both"/>
        <w:rPr>
          <w:rFonts w:ascii="Times New Roman" w:hAnsi="Times New Roman" w:cs="Times New Roman"/>
        </w:rPr>
      </w:pPr>
    </w:p>
    <w:p w:rsidR="00F739D2" w:rsidRPr="00051B8B" w:rsidRDefault="00227D5A" w:rsidP="00051B8B">
      <w:pPr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>Podľa Oznámenia Komisie (EÚ)</w:t>
      </w:r>
      <w:r w:rsidR="0094772E" w:rsidRPr="00051B8B">
        <w:rPr>
          <w:rFonts w:ascii="Times New Roman" w:hAnsi="Times New Roman" w:cs="Times New Roman"/>
          <w:sz w:val="24"/>
          <w:szCs w:val="24"/>
        </w:rPr>
        <w:t xml:space="preserve"> č.</w:t>
      </w:r>
      <w:r w:rsidRPr="0005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28" w:rsidRPr="00051B8B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="00DE5C28" w:rsidRPr="00051B8B">
        <w:rPr>
          <w:rFonts w:ascii="Times New Roman" w:hAnsi="Times New Roman" w:cs="Times New Roman"/>
          <w:sz w:val="24"/>
          <w:szCs w:val="24"/>
        </w:rPr>
        <w:t>.</w:t>
      </w:r>
      <w:r w:rsidR="0094772E" w:rsidRPr="0005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2E" w:rsidRPr="00051B8B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="0094772E" w:rsidRPr="00051B8B">
        <w:rPr>
          <w:rFonts w:ascii="Times New Roman" w:hAnsi="Times New Roman" w:cs="Times New Roman"/>
          <w:sz w:val="24"/>
          <w:szCs w:val="24"/>
        </w:rPr>
        <w:t xml:space="preserve"> (2022) 4313434</w:t>
      </w:r>
      <w:r w:rsidR="00D62ECF">
        <w:rPr>
          <w:rFonts w:ascii="Times New Roman" w:hAnsi="Times New Roman" w:cs="Times New Roman"/>
          <w:sz w:val="24"/>
          <w:szCs w:val="24"/>
        </w:rPr>
        <w:t xml:space="preserve"> </w:t>
      </w:r>
      <w:r w:rsidR="00F739D2" w:rsidRPr="00051B8B">
        <w:rPr>
          <w:rFonts w:ascii="Times New Roman" w:hAnsi="Times New Roman" w:cs="Times New Roman"/>
          <w:sz w:val="24"/>
          <w:szCs w:val="24"/>
        </w:rPr>
        <w:t>zo dňa 10.06.2022</w:t>
      </w:r>
      <w:r w:rsidR="0094772E" w:rsidRPr="00051B8B">
        <w:rPr>
          <w:rFonts w:ascii="Times New Roman" w:hAnsi="Times New Roman" w:cs="Times New Roman"/>
          <w:sz w:val="24"/>
          <w:szCs w:val="24"/>
        </w:rPr>
        <w:t xml:space="preserve"> dovozné licencie týkajúce sa dovozných colných kvót</w:t>
      </w:r>
      <w:r w:rsidR="00F739D2" w:rsidRPr="00051B8B">
        <w:rPr>
          <w:rFonts w:ascii="Times New Roman" w:hAnsi="Times New Roman" w:cs="Times New Roman"/>
          <w:sz w:val="24"/>
          <w:szCs w:val="24"/>
        </w:rPr>
        <w:t xml:space="preserve">, vydané pred nadobudnutím účinnosti nariadenia, nevyužité alebo využité čiastočne, sú platné aj po nadobudnutí účinnosti nariadenia. Nakoľko by však nebolo vhodné neuvoľniť zábezpeku zloženú k týmto licenciám, bude táto zábezpeka uvoľnená na základe žiadosti zo strany žiadateľa, a to za predpokladu, že: </w:t>
      </w:r>
    </w:p>
    <w:p w:rsidR="00F739D2" w:rsidRPr="00051B8B" w:rsidRDefault="00F739D2" w:rsidP="00AC09E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 xml:space="preserve">platnosť licencií neskončila dňom nadobudnutia účinnosti </w:t>
      </w:r>
      <w:r w:rsidR="00D62ECF">
        <w:rPr>
          <w:rFonts w:ascii="Times New Roman" w:hAnsi="Times New Roman" w:cs="Times New Roman"/>
          <w:sz w:val="24"/>
          <w:szCs w:val="24"/>
        </w:rPr>
        <w:t>n</w:t>
      </w:r>
      <w:r w:rsidRPr="00051B8B">
        <w:rPr>
          <w:rFonts w:ascii="Times New Roman" w:hAnsi="Times New Roman" w:cs="Times New Roman"/>
          <w:sz w:val="24"/>
          <w:szCs w:val="24"/>
        </w:rPr>
        <w:t xml:space="preserve">ariadenia (EÚ) 2022/870; </w:t>
      </w:r>
    </w:p>
    <w:p w:rsidR="00F739D2" w:rsidRPr="00051B8B" w:rsidRDefault="00F739D2" w:rsidP="00AC09E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 xml:space="preserve">licencie boli v deň nadobudnutia účinnosti nariadenia (EÚ) 2022/870 využité iba čiastočne alebo vôbec; </w:t>
      </w:r>
    </w:p>
    <w:p w:rsidR="00F739D2" w:rsidRPr="00051B8B" w:rsidRDefault="00F739D2" w:rsidP="00AC09E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>zostávajúce množstvo výrobkov na licencii bolo počas platnosti licencie prepustené do voľného obehu v režime bezcolného/mimo kvótového režimu</w:t>
      </w:r>
    </w:p>
    <w:p w:rsidR="00F739D2" w:rsidRPr="00051B8B" w:rsidRDefault="00F739D2" w:rsidP="00F739D2">
      <w:pPr>
        <w:rPr>
          <w:rFonts w:ascii="Times New Roman" w:hAnsi="Times New Roman" w:cs="Times New Roman"/>
          <w:sz w:val="24"/>
          <w:szCs w:val="24"/>
        </w:rPr>
      </w:pPr>
    </w:p>
    <w:p w:rsidR="00281DE1" w:rsidRPr="00051B8B" w:rsidRDefault="00281DE1" w:rsidP="00140BCF">
      <w:pPr>
        <w:pStyle w:val="Default"/>
        <w:jc w:val="both"/>
        <w:rPr>
          <w:rFonts w:ascii="Times New Roman" w:hAnsi="Times New Roman" w:cs="Times New Roman"/>
        </w:rPr>
      </w:pPr>
    </w:p>
    <w:p w:rsidR="00281DE1" w:rsidRPr="00051B8B" w:rsidRDefault="00754EA6" w:rsidP="00DE5C28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Pokiaľ ide o colné kvóty platné pre </w:t>
      </w:r>
      <w:r w:rsidR="00281DE1" w:rsidRPr="00051B8B">
        <w:rPr>
          <w:rFonts w:ascii="Times New Roman" w:hAnsi="Times New Roman" w:cs="Times New Roman"/>
          <w:b/>
          <w:u w:val="single"/>
        </w:rPr>
        <w:t xml:space="preserve">všetky tretie krajiny – </w:t>
      </w:r>
      <w:proofErr w:type="spellStart"/>
      <w:r w:rsidR="00281DE1" w:rsidRPr="00051B8B">
        <w:rPr>
          <w:rFonts w:ascii="Times New Roman" w:hAnsi="Times New Roman" w:cs="Times New Roman"/>
          <w:b/>
          <w:i/>
          <w:u w:val="single"/>
        </w:rPr>
        <w:t>erga</w:t>
      </w:r>
      <w:proofErr w:type="spellEnd"/>
      <w:r w:rsidR="00281DE1" w:rsidRPr="00051B8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281DE1" w:rsidRPr="00051B8B">
        <w:rPr>
          <w:rFonts w:ascii="Times New Roman" w:hAnsi="Times New Roman" w:cs="Times New Roman"/>
          <w:b/>
          <w:i/>
          <w:u w:val="single"/>
        </w:rPr>
        <w:t>omnes</w:t>
      </w:r>
      <w:proofErr w:type="spellEnd"/>
    </w:p>
    <w:p w:rsidR="00281DE1" w:rsidRPr="00051B8B" w:rsidRDefault="00281DE1" w:rsidP="00DE5C28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F739D2" w:rsidRPr="00051B8B" w:rsidRDefault="00281DE1" w:rsidP="00AC09EA">
      <w:pPr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 xml:space="preserve">Držitelia dovozných licencií pre dovozné colné kvóty </w:t>
      </w:r>
      <w:r w:rsidR="002270FD" w:rsidRPr="00051B8B">
        <w:rPr>
          <w:rFonts w:ascii="Times New Roman" w:hAnsi="Times New Roman" w:cs="Times New Roman"/>
          <w:sz w:val="24"/>
          <w:szCs w:val="24"/>
        </w:rPr>
        <w:t>pre všetky tretie krajiny -</w:t>
      </w:r>
      <w:proofErr w:type="spellStart"/>
      <w:r w:rsidRPr="00051B8B">
        <w:rPr>
          <w:rFonts w:ascii="Times New Roman" w:hAnsi="Times New Roman" w:cs="Times New Roman"/>
          <w:i/>
          <w:sz w:val="24"/>
          <w:szCs w:val="24"/>
        </w:rPr>
        <w:t>erga</w:t>
      </w:r>
      <w:proofErr w:type="spellEnd"/>
      <w:r w:rsidRPr="00051B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B8B">
        <w:rPr>
          <w:rFonts w:ascii="Times New Roman" w:hAnsi="Times New Roman" w:cs="Times New Roman"/>
          <w:i/>
          <w:sz w:val="24"/>
          <w:szCs w:val="24"/>
        </w:rPr>
        <w:t>omnes</w:t>
      </w:r>
      <w:proofErr w:type="spellEnd"/>
      <w:r w:rsidRPr="00051B8B">
        <w:rPr>
          <w:rFonts w:ascii="Times New Roman" w:hAnsi="Times New Roman" w:cs="Times New Roman"/>
          <w:i/>
          <w:sz w:val="24"/>
          <w:szCs w:val="24"/>
        </w:rPr>
        <w:t xml:space="preserve"> (TRQ)</w:t>
      </w:r>
      <w:r w:rsidR="00DE5C28" w:rsidRPr="00051B8B">
        <w:rPr>
          <w:rFonts w:ascii="Times New Roman" w:hAnsi="Times New Roman" w:cs="Times New Roman"/>
          <w:sz w:val="24"/>
          <w:szCs w:val="24"/>
        </w:rPr>
        <w:t xml:space="preserve"> môžu na základe žiadosti </w:t>
      </w:r>
      <w:r w:rsidR="002270FD" w:rsidRPr="00051B8B">
        <w:rPr>
          <w:rFonts w:ascii="Times New Roman" w:hAnsi="Times New Roman" w:cs="Times New Roman"/>
          <w:sz w:val="24"/>
          <w:szCs w:val="24"/>
        </w:rPr>
        <w:t>požiadať o uvoľnenie zábezpeky zložen</w:t>
      </w:r>
      <w:r w:rsidR="00A94015">
        <w:rPr>
          <w:rFonts w:ascii="Times New Roman" w:hAnsi="Times New Roman" w:cs="Times New Roman"/>
          <w:sz w:val="24"/>
          <w:szCs w:val="24"/>
        </w:rPr>
        <w:t>ej</w:t>
      </w:r>
      <w:r w:rsidR="002270FD" w:rsidRPr="00051B8B">
        <w:rPr>
          <w:rFonts w:ascii="Times New Roman" w:hAnsi="Times New Roman" w:cs="Times New Roman"/>
          <w:sz w:val="24"/>
          <w:szCs w:val="24"/>
        </w:rPr>
        <w:t xml:space="preserve"> </w:t>
      </w:r>
      <w:r w:rsidR="00A94015">
        <w:rPr>
          <w:rFonts w:ascii="Times New Roman" w:hAnsi="Times New Roman" w:cs="Times New Roman"/>
          <w:sz w:val="24"/>
          <w:szCs w:val="24"/>
        </w:rPr>
        <w:t>za ich</w:t>
      </w:r>
      <w:r w:rsidR="002270FD" w:rsidRPr="00051B8B">
        <w:rPr>
          <w:rFonts w:ascii="Times New Roman" w:hAnsi="Times New Roman" w:cs="Times New Roman"/>
          <w:sz w:val="24"/>
          <w:szCs w:val="24"/>
        </w:rPr>
        <w:t xml:space="preserve"> licencie za predpokl</w:t>
      </w:r>
      <w:r w:rsidR="007A1510" w:rsidRPr="00051B8B">
        <w:rPr>
          <w:rFonts w:ascii="Times New Roman" w:hAnsi="Times New Roman" w:cs="Times New Roman"/>
          <w:sz w:val="24"/>
          <w:szCs w:val="24"/>
        </w:rPr>
        <w:t>adu že</w:t>
      </w:r>
      <w:r w:rsidR="002270FD" w:rsidRPr="00051B8B">
        <w:rPr>
          <w:rFonts w:ascii="Times New Roman" w:hAnsi="Times New Roman" w:cs="Times New Roman"/>
          <w:sz w:val="24"/>
          <w:szCs w:val="24"/>
        </w:rPr>
        <w:t>:</w:t>
      </w:r>
      <w:r w:rsidR="00F739D2" w:rsidRPr="0005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D2" w:rsidRPr="00051B8B" w:rsidRDefault="00F739D2" w:rsidP="00EA1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>       a.) spĺňajú podmienky platnosti a používania licencie uvedené vyššie;</w:t>
      </w:r>
    </w:p>
    <w:p w:rsidR="008014D5" w:rsidRDefault="008014D5" w:rsidP="00EA1D2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D2" w:rsidRPr="00051B8B">
        <w:rPr>
          <w:rFonts w:ascii="Times New Roman" w:hAnsi="Times New Roman" w:cs="Times New Roman"/>
          <w:sz w:val="24"/>
          <w:szCs w:val="24"/>
        </w:rPr>
        <w:t xml:space="preserve">b.) colné kvóty </w:t>
      </w:r>
      <w:proofErr w:type="spellStart"/>
      <w:r w:rsidR="00F739D2" w:rsidRPr="00051B8B">
        <w:rPr>
          <w:rFonts w:ascii="Times New Roman" w:hAnsi="Times New Roman" w:cs="Times New Roman"/>
          <w:sz w:val="24"/>
          <w:szCs w:val="24"/>
        </w:rPr>
        <w:t>erga</w:t>
      </w:r>
      <w:proofErr w:type="spellEnd"/>
      <w:r w:rsidR="00F739D2" w:rsidRPr="0005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D2" w:rsidRPr="00051B8B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="00F739D2" w:rsidRPr="00051B8B">
        <w:rPr>
          <w:rFonts w:ascii="Times New Roman" w:hAnsi="Times New Roman" w:cs="Times New Roman"/>
          <w:sz w:val="24"/>
          <w:szCs w:val="24"/>
        </w:rPr>
        <w:t xml:space="preserve"> sa vzťahujú na produkty uvedené v prílohe I-A k dohode o</w:t>
      </w:r>
    </w:p>
    <w:p w:rsidR="00F739D2" w:rsidRDefault="008014D5" w:rsidP="00EA1D2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9D2" w:rsidRPr="0005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D2" w:rsidRPr="00051B8B">
        <w:rPr>
          <w:rFonts w:ascii="Times New Roman" w:hAnsi="Times New Roman" w:cs="Times New Roman"/>
          <w:sz w:val="24"/>
          <w:szCs w:val="24"/>
        </w:rPr>
        <w:t>pridružení, pre ktoré sa nariadením (EÚ) 2022/870 zaviedli preferenčné opatrenia;</w:t>
      </w:r>
    </w:p>
    <w:p w:rsidR="008014D5" w:rsidRDefault="00F739D2" w:rsidP="00EA1D2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>c.) držitelia licencie počas doby platnosti licencie prepustia do voľného obehu v režim</w:t>
      </w:r>
    </w:p>
    <w:p w:rsidR="008014D5" w:rsidRDefault="008014D5" w:rsidP="00EA1D2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04135" w:rsidRPr="00051B8B">
        <w:rPr>
          <w:rFonts w:ascii="Times New Roman" w:hAnsi="Times New Roman" w:cs="Times New Roman"/>
          <w:sz w:val="24"/>
          <w:szCs w:val="24"/>
        </w:rPr>
        <w:t xml:space="preserve">bezcolného/mimo kvótového režimu </w:t>
      </w:r>
      <w:r w:rsidR="00F739D2" w:rsidRPr="00051B8B">
        <w:rPr>
          <w:rFonts w:ascii="Times New Roman" w:hAnsi="Times New Roman" w:cs="Times New Roman"/>
          <w:sz w:val="24"/>
          <w:szCs w:val="24"/>
        </w:rPr>
        <w:t>otvoreného pre Ukrajinu zostávajúce množstvo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D2" w:rsidRPr="00051B8B" w:rsidRDefault="008014D5" w:rsidP="00EA1D2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9D2" w:rsidRPr="0005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D2" w:rsidRPr="00051B8B">
        <w:rPr>
          <w:rFonts w:ascii="Times New Roman" w:hAnsi="Times New Roman" w:cs="Times New Roman"/>
          <w:sz w:val="24"/>
          <w:szCs w:val="24"/>
        </w:rPr>
        <w:t>produktov na licencii.</w:t>
      </w:r>
    </w:p>
    <w:p w:rsidR="002270FD" w:rsidRPr="00051B8B" w:rsidRDefault="002270FD" w:rsidP="00DE5C28">
      <w:pPr>
        <w:pStyle w:val="Default"/>
        <w:jc w:val="both"/>
        <w:rPr>
          <w:rFonts w:ascii="Times New Roman" w:hAnsi="Times New Roman" w:cs="Times New Roman"/>
        </w:rPr>
      </w:pP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</w:rPr>
      </w:pP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</w:rPr>
      </w:pPr>
      <w:r w:rsidRPr="00051B8B">
        <w:rPr>
          <w:rFonts w:ascii="Times New Roman" w:hAnsi="Times New Roman" w:cs="Times New Roman"/>
        </w:rPr>
        <w:t>Nariadenie Európskeho parlamentu a Rady (EÚ) 2022/870 nájdete na nižšie uvedenom linku:</w:t>
      </w: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</w:rPr>
      </w:pPr>
    </w:p>
    <w:p w:rsidR="00140BCF" w:rsidRPr="00051B8B" w:rsidRDefault="008458ED" w:rsidP="00140BCF">
      <w:pPr>
        <w:pStyle w:val="Default"/>
        <w:jc w:val="both"/>
        <w:rPr>
          <w:rFonts w:ascii="Times New Roman" w:hAnsi="Times New Roman" w:cs="Times New Roman"/>
          <w:bCs/>
          <w:color w:val="2F5496" w:themeColor="accent5" w:themeShade="BF"/>
          <w:sz w:val="22"/>
          <w:szCs w:val="22"/>
        </w:rPr>
      </w:pPr>
      <w:hyperlink r:id="rId5" w:history="1">
        <w:r w:rsidR="00140BCF" w:rsidRPr="00051B8B">
          <w:rPr>
            <w:rStyle w:val="Hypertextovprepojenie"/>
            <w:rFonts w:ascii="Times New Roman" w:hAnsi="Times New Roman" w:cs="Times New Roman"/>
            <w:bCs/>
            <w:color w:val="034990" w:themeColor="hyperlink" w:themeShade="BF"/>
            <w:sz w:val="22"/>
            <w:szCs w:val="22"/>
          </w:rPr>
          <w:t>https://eur-lex.europa.eu/legal-content/SK/TXT/?uri=uriserv%3AOJ.L_.2022.152.01.0103.01.SLK&amp;toc=OJ%3AL%3A2022%3A152%3ATOC</w:t>
        </w:r>
      </w:hyperlink>
      <w:r w:rsidR="00140BCF" w:rsidRPr="00051B8B">
        <w:rPr>
          <w:rFonts w:ascii="Times New Roman" w:hAnsi="Times New Roman" w:cs="Times New Roman"/>
          <w:bCs/>
          <w:color w:val="2F5496" w:themeColor="accent5" w:themeShade="BF"/>
          <w:sz w:val="22"/>
          <w:szCs w:val="22"/>
        </w:rPr>
        <w:t xml:space="preserve"> </w:t>
      </w: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</w:rPr>
      </w:pPr>
    </w:p>
    <w:p w:rsidR="00104135" w:rsidRPr="00051B8B" w:rsidRDefault="00104135" w:rsidP="001041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51B8B">
        <w:rPr>
          <w:rFonts w:ascii="Times New Roman" w:hAnsi="Times New Roman" w:cs="Times New Roman"/>
          <w:sz w:val="24"/>
          <w:szCs w:val="24"/>
        </w:rPr>
        <w:t>Žiadosť o uvoľnenie zábezpeky k licencií je potrebné poslať na PPA</w:t>
      </w:r>
      <w:r w:rsidR="00D62ECF">
        <w:rPr>
          <w:rFonts w:ascii="Times New Roman" w:hAnsi="Times New Roman" w:cs="Times New Roman"/>
          <w:sz w:val="24"/>
          <w:szCs w:val="24"/>
        </w:rPr>
        <w:t xml:space="preserve"> </w:t>
      </w:r>
      <w:r w:rsidRPr="00051B8B">
        <w:rPr>
          <w:rFonts w:ascii="Times New Roman" w:hAnsi="Times New Roman" w:cs="Times New Roman"/>
          <w:sz w:val="24"/>
          <w:szCs w:val="24"/>
        </w:rPr>
        <w:t>elektronicky cez ÚPVS alebo poštou.   </w:t>
      </w: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</w:rPr>
      </w:pPr>
    </w:p>
    <w:p w:rsidR="00104135" w:rsidRPr="00051B8B" w:rsidRDefault="00104135" w:rsidP="00140BCF">
      <w:pPr>
        <w:pStyle w:val="Default"/>
        <w:jc w:val="both"/>
        <w:rPr>
          <w:rFonts w:ascii="Times New Roman" w:hAnsi="Times New Roman" w:cs="Times New Roman"/>
          <w:bCs/>
          <w:color w:val="2F5496" w:themeColor="accent5" w:themeShade="BF"/>
        </w:rPr>
      </w:pPr>
    </w:p>
    <w:sectPr w:rsidR="00104135" w:rsidRPr="00051B8B" w:rsidSect="00227D5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484B"/>
    <w:multiLevelType w:val="hybridMultilevel"/>
    <w:tmpl w:val="CC600F18"/>
    <w:lvl w:ilvl="0" w:tplc="01F8F4C4">
      <w:start w:val="1"/>
      <w:numFmt w:val="lowerLetter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05F1"/>
    <w:multiLevelType w:val="hybridMultilevel"/>
    <w:tmpl w:val="0C4E8806"/>
    <w:lvl w:ilvl="0" w:tplc="E41A63E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21DCF"/>
    <w:multiLevelType w:val="hybridMultilevel"/>
    <w:tmpl w:val="B86ECB7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3"/>
    <w:rsid w:val="0004575C"/>
    <w:rsid w:val="00051B8B"/>
    <w:rsid w:val="00104135"/>
    <w:rsid w:val="00140BCF"/>
    <w:rsid w:val="002270FD"/>
    <w:rsid w:val="00227D5A"/>
    <w:rsid w:val="00281DE1"/>
    <w:rsid w:val="00341E92"/>
    <w:rsid w:val="0043639F"/>
    <w:rsid w:val="006E707F"/>
    <w:rsid w:val="00754EA6"/>
    <w:rsid w:val="0078699E"/>
    <w:rsid w:val="007A1510"/>
    <w:rsid w:val="008014D5"/>
    <w:rsid w:val="00821546"/>
    <w:rsid w:val="008458ED"/>
    <w:rsid w:val="008B7873"/>
    <w:rsid w:val="0094772E"/>
    <w:rsid w:val="00A94015"/>
    <w:rsid w:val="00AC09EA"/>
    <w:rsid w:val="00B248BF"/>
    <w:rsid w:val="00B537DC"/>
    <w:rsid w:val="00BB4246"/>
    <w:rsid w:val="00C43BDB"/>
    <w:rsid w:val="00C95D87"/>
    <w:rsid w:val="00CB0390"/>
    <w:rsid w:val="00D62ECF"/>
    <w:rsid w:val="00DE5C28"/>
    <w:rsid w:val="00E5084B"/>
    <w:rsid w:val="00EA1D26"/>
    <w:rsid w:val="00F25C91"/>
    <w:rsid w:val="00F26E2A"/>
    <w:rsid w:val="00F739D2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1E03"/>
  <w15:chartTrackingRefBased/>
  <w15:docId w15:val="{428F3D81-C44D-4A92-AFA5-AF2B9CE9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B039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537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99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739D2"/>
    <w:pPr>
      <w:spacing w:after="0" w:line="240" w:lineRule="auto"/>
      <w:ind w:left="720"/>
    </w:pPr>
    <w:rPr>
      <w:rFonts w:ascii="Calibri" w:hAnsi="Calibri" w:cs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5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SK/TXT/?uri=uriserv%3AOJ.L_.2022.152.01.0103.01.SLK&amp;toc=OJ%3AL%3A2022%3A152%3A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Lelovics Tichomír</dc:creator>
  <cp:keywords/>
  <dc:description/>
  <cp:lastModifiedBy>Baran Peter</cp:lastModifiedBy>
  <cp:revision>4</cp:revision>
  <dcterms:created xsi:type="dcterms:W3CDTF">2022-06-14T06:13:00Z</dcterms:created>
  <dcterms:modified xsi:type="dcterms:W3CDTF">2022-06-14T07:05:00Z</dcterms:modified>
</cp:coreProperties>
</file>