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0D" w:rsidRPr="00C7466D" w:rsidRDefault="00D22F0D" w:rsidP="005A75C7">
      <w:pPr>
        <w:pStyle w:val="Nadpis1"/>
        <w:autoSpaceDE w:val="0"/>
        <w:autoSpaceDN w:val="0"/>
        <w:spacing w:before="60" w:after="60" w:line="300" w:lineRule="exact"/>
        <w:jc w:val="center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C7466D">
        <w:rPr>
          <w:rFonts w:ascii="Arial" w:hAnsi="Arial" w:cs="Arial"/>
          <w:smallCaps/>
          <w:sz w:val="22"/>
          <w:szCs w:val="22"/>
        </w:rPr>
        <w:t>príloha č.4</w:t>
      </w:r>
    </w:p>
    <w:p w:rsidR="00F5379B" w:rsidRPr="00C7466D" w:rsidRDefault="00D22F0D" w:rsidP="00870587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C7466D">
        <w:rPr>
          <w:rFonts w:ascii="Arial" w:hAnsi="Arial" w:cs="Arial"/>
          <w:b/>
          <w:bCs/>
          <w:smallCaps/>
          <w:sz w:val="22"/>
          <w:szCs w:val="22"/>
        </w:rPr>
        <w:t xml:space="preserve">opatrenia programu rozvoja vidieka sr </w:t>
      </w:r>
      <w:r w:rsidRPr="00C7466D">
        <w:rPr>
          <w:rFonts w:ascii="Arial" w:hAnsi="Arial" w:cs="Arial"/>
          <w:b/>
          <w:bCs/>
          <w:sz w:val="22"/>
          <w:szCs w:val="22"/>
        </w:rPr>
        <w:t>2007 – 2013</w:t>
      </w:r>
      <w:r w:rsidRPr="00C7466D">
        <w:rPr>
          <w:rFonts w:ascii="Arial" w:hAnsi="Arial" w:cs="Arial"/>
          <w:b/>
          <w:bCs/>
          <w:smallCaps/>
          <w:sz w:val="22"/>
          <w:szCs w:val="22"/>
        </w:rPr>
        <w:t>, koneční prijímatelia a systémy financovania</w:t>
      </w:r>
    </w:p>
    <w:p w:rsidR="003F6330" w:rsidRDefault="003F6330" w:rsidP="00DA617B">
      <w:pPr>
        <w:pStyle w:val="Zkladntext"/>
        <w:keepLines/>
        <w:spacing w:after="0"/>
        <w:jc w:val="center"/>
      </w:pPr>
    </w:p>
    <w:tbl>
      <w:tblPr>
        <w:tblStyle w:val="Webovtabuka1"/>
        <w:tblW w:w="14378" w:type="dxa"/>
        <w:tblInd w:w="0" w:type="dxa"/>
        <w:tblLook w:val="01E0" w:firstRow="1" w:lastRow="1" w:firstColumn="1" w:lastColumn="1" w:noHBand="0" w:noVBand="0"/>
      </w:tblPr>
      <w:tblGrid>
        <w:gridCol w:w="1063"/>
        <w:gridCol w:w="3955"/>
        <w:gridCol w:w="6840"/>
        <w:gridCol w:w="2520"/>
      </w:tblGrid>
      <w:tr w:rsidR="003F6330" w:rsidRPr="0038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3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5A75C7">
              <w:rPr>
                <w:b/>
                <w:bCs/>
                <w:sz w:val="18"/>
                <w:szCs w:val="18"/>
              </w:rPr>
              <w:t>OS 3</w:t>
            </w: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5A75C7">
            <w:pPr>
              <w:ind w:left="32"/>
              <w:jc w:val="center"/>
              <w:rPr>
                <w:b/>
                <w:bCs/>
                <w:sz w:val="18"/>
                <w:szCs w:val="18"/>
              </w:rPr>
            </w:pPr>
            <w:r w:rsidRPr="005A75C7">
              <w:rPr>
                <w:b/>
                <w:bCs/>
                <w:sz w:val="18"/>
                <w:szCs w:val="18"/>
              </w:rPr>
              <w:t>Kód a opatrenie PRV SR 2007 – 2013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Príjemcovia finančnej podpory</w:t>
            </w: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 xml:space="preserve">Systém </w:t>
            </w:r>
            <w:r>
              <w:rPr>
                <w:b/>
                <w:bCs/>
                <w:sz w:val="18"/>
                <w:szCs w:val="18"/>
              </w:rPr>
              <w:t>financovania</w:t>
            </w:r>
          </w:p>
        </w:tc>
      </w:tr>
      <w:tr w:rsidR="003F6330" w:rsidRPr="004A11E4">
        <w:tc>
          <w:tcPr>
            <w:tcW w:w="1003" w:type="dxa"/>
            <w:vMerge w:val="restart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textDirection w:val="btLr"/>
          </w:tcPr>
          <w:p w:rsidR="003F6330" w:rsidRPr="005A75C7" w:rsidRDefault="003F6330" w:rsidP="00EF74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kvalita života vo vidieckych oblastiach a diverzifikácia vidieckeho hospodárstva</w:t>
            </w: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311  diverzifikácia smerom k nepoľnohospodárskym činnostiam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330" w:rsidRDefault="003F6330" w:rsidP="005A75C7">
            <w:pPr>
              <w:jc w:val="center"/>
              <w:rPr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Právnické osoby a</w:t>
            </w:r>
            <w:r w:rsidRPr="0038117E">
              <w:rPr>
                <w:sz w:val="18"/>
                <w:szCs w:val="18"/>
              </w:rPr>
              <w:t> </w:t>
            </w:r>
            <w:r w:rsidRPr="0038117E">
              <w:rPr>
                <w:b/>
                <w:bCs/>
                <w:sz w:val="18"/>
                <w:szCs w:val="18"/>
              </w:rPr>
              <w:t>fyzické osoby</w:t>
            </w:r>
            <w:r w:rsidRPr="0038117E">
              <w:rPr>
                <w:sz w:val="18"/>
                <w:szCs w:val="18"/>
              </w:rPr>
              <w:t xml:space="preserve"> podnikajúce v oblasti poľnohospodárstva, ktorých podiel ročných tržieb/príjmov z poľnohospodárskej</w:t>
            </w:r>
            <w:r w:rsidRPr="0038117E">
              <w:rPr>
                <w:color w:val="FF0000"/>
                <w:sz w:val="18"/>
                <w:szCs w:val="18"/>
              </w:rPr>
              <w:t xml:space="preserve"> </w:t>
            </w:r>
            <w:r w:rsidRPr="0038117E">
              <w:rPr>
                <w:sz w:val="18"/>
                <w:szCs w:val="18"/>
              </w:rPr>
              <w:t>prvovýroby na celkových tržbách/príjmoch predstavuje minimálne 30 %.</w:t>
            </w:r>
          </w:p>
          <w:p w:rsidR="005A75C7" w:rsidRPr="0038117E" w:rsidRDefault="005A75C7" w:rsidP="005A7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Systém refundácie</w:t>
            </w:r>
          </w:p>
        </w:tc>
      </w:tr>
      <w:tr w:rsidR="003F6330" w:rsidRPr="004A11E4">
        <w:trPr>
          <w:trHeight w:val="830"/>
        </w:trPr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313  podpora činností v oblasti  cestovného ruchu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pStyle w:val="Zkladntext2"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  <w:p w:rsidR="003F6330" w:rsidRPr="0038117E" w:rsidRDefault="003F6330" w:rsidP="005A75C7">
            <w:pPr>
              <w:pStyle w:val="Zkladntext2"/>
              <w:spacing w:after="0" w:line="240" w:lineRule="auto"/>
              <w:jc w:val="center"/>
              <w:rPr>
                <w:color w:val="000000"/>
                <w:sz w:val="18"/>
                <w:szCs w:val="18"/>
                <w:lang w:val="sk-SK"/>
              </w:rPr>
            </w:pPr>
            <w:r w:rsidRPr="0038117E">
              <w:rPr>
                <w:b/>
                <w:bCs/>
                <w:sz w:val="18"/>
                <w:szCs w:val="18"/>
                <w:lang w:val="sk-SK"/>
              </w:rPr>
              <w:t>Fyzické osoby</w:t>
            </w:r>
            <w:r w:rsidRPr="0038117E">
              <w:rPr>
                <w:sz w:val="18"/>
                <w:szCs w:val="18"/>
                <w:lang w:val="sk-SK"/>
              </w:rPr>
              <w:t xml:space="preserve"> (1) oprávnené na podnikanie v oblasti cestovného ruchu. V prípade žiadateľov podnikajúcich v oblasti poľnohospodárstva ich podiel ročných tržieb/príjmov z poľnohospodárskej prvovýroby na celkových tržbách/príjmoch musí byť nižší ako 30%.</w:t>
            </w:r>
          </w:p>
          <w:p w:rsidR="003F6330" w:rsidRDefault="003F6330" w:rsidP="005A75C7">
            <w:pPr>
              <w:jc w:val="center"/>
              <w:rPr>
                <w:spacing w:val="-4"/>
                <w:sz w:val="18"/>
                <w:szCs w:val="18"/>
              </w:rPr>
            </w:pPr>
            <w:r w:rsidRPr="00305ABE">
              <w:rPr>
                <w:b/>
                <w:bCs/>
                <w:spacing w:val="-4"/>
                <w:sz w:val="18"/>
                <w:szCs w:val="18"/>
              </w:rPr>
              <w:t>Právnické osoby</w:t>
            </w:r>
            <w:r w:rsidRPr="00305ABE">
              <w:rPr>
                <w:spacing w:val="-4"/>
                <w:sz w:val="18"/>
                <w:szCs w:val="18"/>
              </w:rPr>
              <w:t xml:space="preserve"> (2) združujúce subjekty pôsobiace v oblasti vidieckeho cestovného ruchu.</w:t>
            </w:r>
          </w:p>
          <w:p w:rsidR="005A75C7" w:rsidRPr="00305ABE" w:rsidRDefault="005A75C7" w:rsidP="005A75C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Systém refundácie</w:t>
            </w:r>
          </w:p>
        </w:tc>
      </w:tr>
      <w:tr w:rsidR="003F6330" w:rsidRPr="004A11E4">
        <w:trPr>
          <w:trHeight w:val="490"/>
        </w:trPr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321  Základné služby pre hospodárstvo a vidiecke obyvateľstvo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330" w:rsidRDefault="003F6330" w:rsidP="005A75C7">
            <w:pPr>
              <w:jc w:val="center"/>
              <w:rPr>
                <w:spacing w:val="-4"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Obce</w:t>
            </w:r>
            <w:r w:rsidRPr="0038117E">
              <w:rPr>
                <w:sz w:val="18"/>
                <w:szCs w:val="18"/>
              </w:rPr>
              <w:t xml:space="preserve"> nezaradené do pólov rastu s výnimkou dohodnutého počtu </w:t>
            </w:r>
            <w:r w:rsidRPr="0038117E">
              <w:rPr>
                <w:spacing w:val="-4"/>
                <w:sz w:val="18"/>
                <w:szCs w:val="18"/>
              </w:rPr>
              <w:t>obcí zahŕňajúcich rómske osídlenia, ktoré budú riešené v rámci Regionálneho operačného programu.</w:t>
            </w:r>
          </w:p>
          <w:p w:rsidR="005A75C7" w:rsidRPr="0038117E" w:rsidRDefault="005A75C7" w:rsidP="005A7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Zálohové platby</w:t>
            </w:r>
          </w:p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 xml:space="preserve">Systém refundácie </w:t>
            </w:r>
            <w:r w:rsidRPr="005A75C7">
              <w:rPr>
                <w:color w:val="339966"/>
                <w:sz w:val="18"/>
                <w:szCs w:val="18"/>
              </w:rPr>
              <w:t>(</w:t>
            </w:r>
            <w:r w:rsidR="00F5379B" w:rsidRPr="00F5379B">
              <w:rPr>
                <w:i/>
                <w:iCs/>
                <w:color w:val="CC00CC"/>
                <w:sz w:val="18"/>
                <w:szCs w:val="18"/>
              </w:rPr>
              <w:t>2</w:t>
            </w:r>
            <w:r w:rsidRPr="005A75C7">
              <w:rPr>
                <w:color w:val="339966"/>
                <w:sz w:val="18"/>
                <w:szCs w:val="18"/>
              </w:rPr>
              <w:t>)</w:t>
            </w:r>
          </w:p>
        </w:tc>
      </w:tr>
      <w:tr w:rsidR="003F6330" w:rsidRPr="004A11E4">
        <w:trPr>
          <w:trHeight w:val="490"/>
        </w:trPr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rStyle w:val="Nzovpodkapitoly"/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322  Obnova a rozvoj dedín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330" w:rsidRDefault="003F6330" w:rsidP="005A75C7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Obce bez štatútu mesta </w:t>
            </w:r>
            <w:r w:rsidRPr="0038117E">
              <w:rPr>
                <w:sz w:val="18"/>
                <w:szCs w:val="18"/>
              </w:rPr>
              <w:t xml:space="preserve">nezaradené do pólov rastu s výnimkou dohodnutého počtu </w:t>
            </w:r>
            <w:r w:rsidRPr="0038117E">
              <w:rPr>
                <w:spacing w:val="-4"/>
                <w:sz w:val="18"/>
                <w:szCs w:val="18"/>
              </w:rPr>
              <w:t>obcí zahŕňajúcich rómske osídlenia, ktoré budú riešené v rámci Regionálneho operačného programu</w:t>
            </w:r>
            <w:r>
              <w:rPr>
                <w:spacing w:val="-4"/>
                <w:sz w:val="18"/>
                <w:szCs w:val="18"/>
              </w:rPr>
              <w:t>.</w:t>
            </w:r>
          </w:p>
          <w:p w:rsidR="005A75C7" w:rsidRPr="0038117E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Zálohové platby</w:t>
            </w:r>
          </w:p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 xml:space="preserve">Systém refundácie </w:t>
            </w:r>
            <w:r w:rsidRPr="005A75C7">
              <w:rPr>
                <w:color w:val="339966"/>
                <w:sz w:val="18"/>
                <w:szCs w:val="18"/>
              </w:rPr>
              <w:t>(</w:t>
            </w:r>
            <w:r w:rsidR="00F5379B" w:rsidRPr="00F5379B">
              <w:rPr>
                <w:i/>
                <w:iCs/>
                <w:color w:val="CC00CC"/>
                <w:sz w:val="18"/>
                <w:szCs w:val="18"/>
              </w:rPr>
              <w:t>2</w:t>
            </w:r>
            <w:r w:rsidRPr="005A75C7">
              <w:rPr>
                <w:color w:val="339966"/>
                <w:sz w:val="18"/>
                <w:szCs w:val="18"/>
              </w:rPr>
              <w:t>)</w:t>
            </w:r>
          </w:p>
        </w:tc>
      </w:tr>
      <w:tr w:rsidR="003F6330" w:rsidRPr="004A11E4">
        <w:trPr>
          <w:trHeight w:val="490"/>
        </w:trPr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rStyle w:val="Nzovpodkapitoly"/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331  Odborné vzdelávanie a informovanie hospodárskych subjektov v oblastiach, na ktoré sa vzťahuje os 3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5A75C7" w:rsidRDefault="005A75C7" w:rsidP="005A75C7">
            <w:pPr>
              <w:jc w:val="center"/>
              <w:rPr>
                <w:noProof/>
                <w:spacing w:val="-2"/>
                <w:sz w:val="18"/>
                <w:szCs w:val="18"/>
              </w:rPr>
            </w:pPr>
          </w:p>
          <w:p w:rsidR="003F6330" w:rsidRDefault="003F6330" w:rsidP="005A75C7">
            <w:pPr>
              <w:jc w:val="center"/>
              <w:rPr>
                <w:noProof/>
                <w:sz w:val="18"/>
                <w:szCs w:val="18"/>
              </w:rPr>
            </w:pPr>
            <w:r w:rsidRPr="0038117E">
              <w:rPr>
                <w:noProof/>
                <w:spacing w:val="-2"/>
                <w:sz w:val="18"/>
                <w:szCs w:val="18"/>
              </w:rPr>
              <w:t>Inštitúcie pôsobiace v oblasti vedy, výskumu a ďalšieho vzdelávania, ak v predmete</w:t>
            </w:r>
            <w:r w:rsidRPr="0038117E">
              <w:rPr>
                <w:noProof/>
                <w:sz w:val="18"/>
                <w:szCs w:val="18"/>
              </w:rPr>
              <w:t xml:space="preserve"> svojej činnosti majú vzdelávacie aktivity alebo poskytovanie informačných aktivít(</w:t>
            </w:r>
            <w:r w:rsidRPr="0038117E">
              <w:rPr>
                <w:b/>
                <w:bCs/>
                <w:noProof/>
                <w:sz w:val="18"/>
                <w:szCs w:val="18"/>
              </w:rPr>
              <w:t>štátne</w:t>
            </w:r>
            <w:r>
              <w:rPr>
                <w:b/>
                <w:bCs/>
                <w:noProof/>
                <w:sz w:val="18"/>
                <w:szCs w:val="18"/>
              </w:rPr>
              <w:t>,</w:t>
            </w:r>
            <w:r w:rsidRPr="0038117E">
              <w:rPr>
                <w:b/>
                <w:bCs/>
                <w:noProof/>
                <w:sz w:val="18"/>
                <w:szCs w:val="18"/>
              </w:rPr>
              <w:t xml:space="preserve"> príspevkové, rozpočtové, verejno-pr</w:t>
            </w:r>
            <w:r>
              <w:rPr>
                <w:b/>
                <w:bCs/>
                <w:noProof/>
                <w:sz w:val="18"/>
                <w:szCs w:val="18"/>
              </w:rPr>
              <w:t>ávne</w:t>
            </w:r>
            <w:r w:rsidRPr="0038117E">
              <w:rPr>
                <w:b/>
                <w:bCs/>
                <w:noProof/>
                <w:sz w:val="18"/>
                <w:szCs w:val="18"/>
              </w:rPr>
              <w:t>, neziskové organizácie, občianske a záujmové združenia, profesijné komory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3505C6">
              <w:rPr>
                <w:noProof/>
                <w:sz w:val="18"/>
                <w:szCs w:val="18"/>
              </w:rPr>
              <w:t>– pôsobiace min. 12 mesiacov pred podaním žiadosti o nenávratný finančný príspevok</w:t>
            </w:r>
            <w:r w:rsidRPr="0038117E">
              <w:rPr>
                <w:noProof/>
                <w:sz w:val="18"/>
                <w:szCs w:val="18"/>
              </w:rPr>
              <w:t>).</w:t>
            </w:r>
          </w:p>
          <w:p w:rsidR="005A75C7" w:rsidRDefault="005A75C7" w:rsidP="005A75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>Systém predfinancovania</w:t>
            </w:r>
          </w:p>
          <w:p w:rsidR="003F6330" w:rsidRPr="005A75C7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t xml:space="preserve">systém refundácie </w:t>
            </w:r>
            <w:r w:rsidRPr="005A75C7">
              <w:rPr>
                <w:color w:val="339966"/>
                <w:sz w:val="18"/>
                <w:szCs w:val="18"/>
              </w:rPr>
              <w:t>(</w:t>
            </w:r>
            <w:r w:rsidR="00F5379B" w:rsidRPr="00F5379B">
              <w:rPr>
                <w:i/>
                <w:iCs/>
                <w:color w:val="CC00CC"/>
                <w:sz w:val="18"/>
                <w:szCs w:val="18"/>
              </w:rPr>
              <w:t>1</w:t>
            </w:r>
            <w:r w:rsidRPr="005A75C7">
              <w:rPr>
                <w:color w:val="339966"/>
                <w:sz w:val="18"/>
                <w:szCs w:val="18"/>
              </w:rPr>
              <w:t>)</w:t>
            </w:r>
          </w:p>
        </w:tc>
      </w:tr>
      <w:tr w:rsidR="003F6330" w:rsidRPr="004A11E4">
        <w:tc>
          <w:tcPr>
            <w:tcW w:w="1003" w:type="dxa"/>
            <w:vMerge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shd w:val="clear" w:color="auto" w:fill="CCFFCC"/>
          </w:tcPr>
          <w:p w:rsidR="003F6330" w:rsidRPr="005A75C7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CCFFCC"/>
            <w:vAlign w:val="center"/>
          </w:tcPr>
          <w:p w:rsidR="003F6330" w:rsidRPr="005A75C7" w:rsidRDefault="003F6330" w:rsidP="00EF74DB">
            <w:pPr>
              <w:ind w:left="32"/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341  získavanie zručností, oživovanie a vykonávanie stratégií miestneho rozvoja</w:t>
            </w:r>
          </w:p>
        </w:tc>
        <w:tc>
          <w:tcPr>
            <w:tcW w:w="6800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vAlign w:val="center"/>
          </w:tcPr>
          <w:p w:rsidR="003F6330" w:rsidRPr="0038117E" w:rsidRDefault="003F6330" w:rsidP="005A75C7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8117E">
              <w:rPr>
                <w:b/>
                <w:bCs/>
                <w:noProof/>
                <w:sz w:val="18"/>
                <w:szCs w:val="18"/>
              </w:rPr>
              <w:t>Verejno – súkromné partnerstvá</w:t>
            </w:r>
          </w:p>
          <w:p w:rsidR="005A75C7" w:rsidRPr="005A75C7" w:rsidRDefault="003F6330" w:rsidP="005A75C7">
            <w:pPr>
              <w:jc w:val="center"/>
              <w:rPr>
                <w:spacing w:val="-4"/>
                <w:sz w:val="18"/>
                <w:szCs w:val="18"/>
              </w:rPr>
            </w:pPr>
            <w:r w:rsidRPr="0038117E">
              <w:rPr>
                <w:noProof/>
                <w:sz w:val="18"/>
                <w:szCs w:val="18"/>
              </w:rPr>
              <w:lastRenderedPageBreak/>
              <w:t xml:space="preserve">(partnerstvo verejného a súkromného sektora zastúpené nasledovnými subjektmi: </w:t>
            </w:r>
            <w:r w:rsidRPr="0038117E">
              <w:rPr>
                <w:sz w:val="18"/>
                <w:szCs w:val="18"/>
              </w:rPr>
              <w:t>občianske združenie – v zmysle zákona č. 83/1990 Z.z. o združovaní občanov, nezisková organizácia poskytujúca všeobecne prospešné služby – zákon č. 213/1997 Z.z.</w:t>
            </w:r>
            <w:r w:rsidRPr="00305ABE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2460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0" w:rsidRPr="005A75C7" w:rsidRDefault="003F6330" w:rsidP="00EF74DB">
            <w:pPr>
              <w:jc w:val="center"/>
              <w:rPr>
                <w:color w:val="339966"/>
                <w:sz w:val="18"/>
                <w:szCs w:val="18"/>
              </w:rPr>
            </w:pPr>
            <w:r w:rsidRPr="005A75C7">
              <w:rPr>
                <w:b/>
                <w:bCs/>
                <w:color w:val="339966"/>
                <w:sz w:val="18"/>
                <w:szCs w:val="18"/>
              </w:rPr>
              <w:lastRenderedPageBreak/>
              <w:t>Systém refundácie</w:t>
            </w:r>
          </w:p>
        </w:tc>
      </w:tr>
    </w:tbl>
    <w:p w:rsidR="00D22F0D" w:rsidRDefault="00D22F0D" w:rsidP="00D22F0D">
      <w:pPr>
        <w:rPr>
          <w:b/>
          <w:bCs/>
          <w:smallCaps/>
        </w:rPr>
      </w:pPr>
    </w:p>
    <w:tbl>
      <w:tblPr>
        <w:tblStyle w:val="Webovtabuka1"/>
        <w:tblW w:w="0" w:type="auto"/>
        <w:tblInd w:w="-45" w:type="dxa"/>
        <w:tblLook w:val="01E0" w:firstRow="1" w:lastRow="1" w:firstColumn="1" w:lastColumn="1" w:noHBand="0" w:noVBand="0"/>
      </w:tblPr>
      <w:tblGrid>
        <w:gridCol w:w="1047"/>
        <w:gridCol w:w="3881"/>
        <w:gridCol w:w="6729"/>
        <w:gridCol w:w="2375"/>
      </w:tblGrid>
      <w:tr w:rsidR="003F6330" w:rsidRPr="0038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3" w:type="dxa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OS 4</w:t>
            </w:r>
          </w:p>
        </w:tc>
        <w:tc>
          <w:tcPr>
            <w:tcW w:w="3915" w:type="dxa"/>
          </w:tcPr>
          <w:p w:rsidR="003F6330" w:rsidRPr="0038117E" w:rsidRDefault="003F6330" w:rsidP="005A75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Kód a o</w:t>
            </w:r>
            <w:r w:rsidRPr="0038117E">
              <w:rPr>
                <w:b/>
                <w:bCs/>
                <w:sz w:val="18"/>
                <w:szCs w:val="18"/>
              </w:rPr>
              <w:t>patrenie PRV</w:t>
            </w:r>
            <w:r>
              <w:rPr>
                <w:b/>
                <w:bCs/>
                <w:sz w:val="18"/>
                <w:szCs w:val="18"/>
              </w:rPr>
              <w:t xml:space="preserve"> SR 2007 – 2013</w:t>
            </w:r>
          </w:p>
        </w:tc>
        <w:tc>
          <w:tcPr>
            <w:tcW w:w="6850" w:type="dxa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Prí</w:t>
            </w:r>
            <w:r>
              <w:rPr>
                <w:b/>
                <w:bCs/>
                <w:sz w:val="18"/>
                <w:szCs w:val="18"/>
              </w:rPr>
              <w:t>jemcovia</w:t>
            </w:r>
          </w:p>
        </w:tc>
        <w:tc>
          <w:tcPr>
            <w:tcW w:w="2350" w:type="dxa"/>
          </w:tcPr>
          <w:p w:rsidR="003F6330" w:rsidRPr="0038117E" w:rsidRDefault="003F6330" w:rsidP="00EF74DB">
            <w:pPr>
              <w:jc w:val="center"/>
              <w:rPr>
                <w:b/>
                <w:bCs/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 xml:space="preserve">Systém </w:t>
            </w:r>
            <w:r>
              <w:rPr>
                <w:b/>
                <w:bCs/>
                <w:sz w:val="18"/>
                <w:szCs w:val="18"/>
              </w:rPr>
              <w:t>financovania</w:t>
            </w:r>
          </w:p>
        </w:tc>
      </w:tr>
      <w:tr w:rsidR="003F6330" w:rsidRPr="004A11E4">
        <w:tc>
          <w:tcPr>
            <w:tcW w:w="1003" w:type="dxa"/>
            <w:vMerge w:val="restart"/>
            <w:textDirection w:val="btLr"/>
          </w:tcPr>
          <w:p w:rsidR="003F6330" w:rsidRPr="0038117E" w:rsidRDefault="003F6330" w:rsidP="00EF74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117E">
              <w:rPr>
                <w:rStyle w:val="Nzovpodkapitoly"/>
                <w:sz w:val="18"/>
                <w:szCs w:val="18"/>
              </w:rPr>
              <w:t>realizácia prístupu leader</w:t>
            </w:r>
          </w:p>
        </w:tc>
        <w:tc>
          <w:tcPr>
            <w:tcW w:w="3915" w:type="dxa"/>
          </w:tcPr>
          <w:p w:rsidR="003F6330" w:rsidRPr="005A75C7" w:rsidRDefault="003F6330" w:rsidP="00EF74DB">
            <w:pPr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41  Implementácia Integrovaných stratégií rozvoja územia</w:t>
            </w:r>
          </w:p>
        </w:tc>
        <w:tc>
          <w:tcPr>
            <w:tcW w:w="6850" w:type="dxa"/>
          </w:tcPr>
          <w:p w:rsidR="005A75C7" w:rsidRDefault="005A75C7" w:rsidP="00EF74D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3F6330" w:rsidRDefault="003F6330" w:rsidP="00EF74D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Oprávneným žiadateľom je Miestna akčná skupina (</w:t>
            </w:r>
            <w:r w:rsidRPr="0038117E">
              <w:rPr>
                <w:b/>
                <w:bCs/>
                <w:noProof/>
                <w:sz w:val="18"/>
                <w:szCs w:val="18"/>
              </w:rPr>
              <w:t>M</w:t>
            </w:r>
            <w:r>
              <w:rPr>
                <w:b/>
                <w:bCs/>
                <w:noProof/>
                <w:sz w:val="18"/>
                <w:szCs w:val="18"/>
              </w:rPr>
              <w:t>AS)</w:t>
            </w:r>
            <w:r>
              <w:rPr>
                <w:noProof/>
                <w:sz w:val="18"/>
                <w:szCs w:val="18"/>
              </w:rPr>
              <w:t xml:space="preserve"> vybraná RO na implementáciu integrovanej stratégie rozvoja územia, ktorá </w:t>
            </w:r>
            <w:r w:rsidRPr="0038117E">
              <w:rPr>
                <w:noProof/>
                <w:sz w:val="18"/>
                <w:szCs w:val="18"/>
              </w:rPr>
              <w:t>musí mať právn</w:t>
            </w:r>
            <w:r>
              <w:rPr>
                <w:noProof/>
                <w:sz w:val="18"/>
                <w:szCs w:val="18"/>
              </w:rPr>
              <w:t>u</w:t>
            </w:r>
            <w:r w:rsidRPr="0038117E">
              <w:rPr>
                <w:noProof/>
                <w:sz w:val="18"/>
                <w:szCs w:val="18"/>
              </w:rPr>
              <w:t xml:space="preserve"> form</w:t>
            </w:r>
            <w:r>
              <w:rPr>
                <w:noProof/>
                <w:sz w:val="18"/>
                <w:szCs w:val="18"/>
              </w:rPr>
              <w:t>u</w:t>
            </w:r>
            <w:r w:rsidRPr="0038117E">
              <w:rPr>
                <w:b/>
                <w:bCs/>
                <w:sz w:val="18"/>
                <w:szCs w:val="18"/>
              </w:rPr>
              <w:t xml:space="preserve"> </w:t>
            </w:r>
            <w:r w:rsidRPr="00E73DE7">
              <w:rPr>
                <w:sz w:val="18"/>
                <w:szCs w:val="18"/>
              </w:rPr>
              <w:t>občianske</w:t>
            </w:r>
            <w:r w:rsidRPr="0038117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združenie</w:t>
            </w:r>
            <w:r w:rsidRPr="0038117E">
              <w:rPr>
                <w:sz w:val="18"/>
                <w:szCs w:val="18"/>
              </w:rPr>
              <w:t xml:space="preserve"> v zmysle zákona č. 83/1990 Z.</w:t>
            </w:r>
            <w:r>
              <w:rPr>
                <w:sz w:val="18"/>
                <w:szCs w:val="18"/>
              </w:rPr>
              <w:t xml:space="preserve"> </w:t>
            </w:r>
            <w:r w:rsidRPr="0038117E">
              <w:rPr>
                <w:sz w:val="18"/>
                <w:szCs w:val="18"/>
              </w:rPr>
              <w:t xml:space="preserve">z. o združovaní občanov </w:t>
            </w:r>
            <w:r>
              <w:rPr>
                <w:sz w:val="18"/>
                <w:szCs w:val="18"/>
              </w:rPr>
              <w:t>v znení neskorších predpisov.</w:t>
            </w:r>
          </w:p>
          <w:p w:rsidR="003F6330" w:rsidRDefault="003F6330" w:rsidP="003F6330">
            <w:pPr>
              <w:numPr>
                <w:ilvl w:val="0"/>
                <w:numId w:val="18"/>
              </w:numPr>
              <w:ind w:left="357" w:hanging="357"/>
              <w:jc w:val="center"/>
              <w:rPr>
                <w:noProof/>
                <w:sz w:val="18"/>
                <w:szCs w:val="18"/>
              </w:rPr>
            </w:pPr>
            <w:r w:rsidRPr="007154D3">
              <w:rPr>
                <w:b/>
                <w:bCs/>
                <w:noProof/>
                <w:sz w:val="18"/>
                <w:szCs w:val="18"/>
              </w:rPr>
              <w:t>Príjemcovia</w:t>
            </w:r>
            <w:r w:rsidRPr="0038117E">
              <w:rPr>
                <w:noProof/>
                <w:sz w:val="18"/>
                <w:szCs w:val="18"/>
              </w:rPr>
              <w:t xml:space="preserve"> </w:t>
            </w:r>
            <w:r w:rsidRPr="007154D3">
              <w:rPr>
                <w:i/>
                <w:iCs/>
                <w:noProof/>
                <w:sz w:val="18"/>
                <w:szCs w:val="18"/>
              </w:rPr>
              <w:t>pri projektoch v rámci integrovanej stratégie rozvoja územia</w:t>
            </w:r>
            <w:r>
              <w:rPr>
                <w:noProof/>
                <w:sz w:val="18"/>
                <w:szCs w:val="18"/>
              </w:rPr>
              <w:t xml:space="preserve"> (predkladatelia konečných projektov) sú v súlade s definovanými príjemcami podpory </w:t>
            </w:r>
            <w:r w:rsidRPr="0038117E">
              <w:rPr>
                <w:noProof/>
                <w:sz w:val="18"/>
                <w:szCs w:val="18"/>
              </w:rPr>
              <w:t>v rámci jednotlivých opatrení osi 3 P</w:t>
            </w:r>
            <w:r>
              <w:rPr>
                <w:noProof/>
                <w:sz w:val="18"/>
                <w:szCs w:val="18"/>
              </w:rPr>
              <w:t>RV</w:t>
            </w:r>
            <w:r w:rsidRPr="0038117E">
              <w:rPr>
                <w:noProof/>
                <w:sz w:val="18"/>
                <w:szCs w:val="18"/>
              </w:rPr>
              <w:t xml:space="preserve"> SR</w:t>
            </w:r>
            <w:r>
              <w:rPr>
                <w:noProof/>
                <w:sz w:val="18"/>
                <w:szCs w:val="18"/>
              </w:rPr>
              <w:t xml:space="preserve"> 2007 – 2013 a sú </w:t>
            </w:r>
            <w:r w:rsidRPr="007154D3">
              <w:rPr>
                <w:b/>
                <w:bCs/>
                <w:noProof/>
                <w:sz w:val="18"/>
                <w:szCs w:val="18"/>
              </w:rPr>
              <w:t>špecifikovaní v stratégii MAS</w:t>
            </w:r>
            <w:r w:rsidRPr="0038117E">
              <w:rPr>
                <w:noProof/>
                <w:sz w:val="18"/>
                <w:szCs w:val="18"/>
              </w:rPr>
              <w:t>.</w:t>
            </w:r>
          </w:p>
          <w:p w:rsidR="003F6330" w:rsidRPr="0038117E" w:rsidRDefault="003F6330" w:rsidP="00EF74DB">
            <w:pPr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 w:rsidRPr="007154D3">
              <w:rPr>
                <w:noProof/>
                <w:sz w:val="18"/>
                <w:szCs w:val="18"/>
              </w:rPr>
              <w:t>Príjemcovia</w:t>
            </w:r>
            <w:r>
              <w:rPr>
                <w:noProof/>
                <w:sz w:val="18"/>
                <w:szCs w:val="18"/>
              </w:rPr>
              <w:t xml:space="preserve"> aktivít obnovy a rozvoja obcí ako súčasť projektov realizovaných miestnymi akčnými skupinami, zahŕňajú aj </w:t>
            </w:r>
            <w:r w:rsidRPr="007154D3">
              <w:rPr>
                <w:b/>
                <w:bCs/>
                <w:noProof/>
                <w:sz w:val="18"/>
                <w:szCs w:val="18"/>
              </w:rPr>
              <w:t>obce</w:t>
            </w:r>
            <w:r>
              <w:rPr>
                <w:noProof/>
                <w:sz w:val="18"/>
                <w:szCs w:val="18"/>
              </w:rPr>
              <w:t>, ktoré sú pólmi rastu. Z podpory sú vylúčené obce s počtom obyvateľov nad 20 000.</w:t>
            </w:r>
          </w:p>
        </w:tc>
        <w:tc>
          <w:tcPr>
            <w:tcW w:w="2350" w:type="dxa"/>
          </w:tcPr>
          <w:p w:rsidR="003F6330" w:rsidRPr="004A11E4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4A11E4">
              <w:rPr>
                <w:b/>
                <w:bCs/>
                <w:color w:val="339966"/>
                <w:sz w:val="18"/>
                <w:szCs w:val="18"/>
              </w:rPr>
              <w:t>Systém refundácie</w:t>
            </w:r>
          </w:p>
        </w:tc>
      </w:tr>
      <w:tr w:rsidR="003F6330" w:rsidRPr="004A11E4">
        <w:tc>
          <w:tcPr>
            <w:tcW w:w="1003" w:type="dxa"/>
            <w:vMerge/>
          </w:tcPr>
          <w:p w:rsidR="003F6330" w:rsidRPr="0038117E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</w:tcPr>
          <w:p w:rsidR="003F6330" w:rsidRPr="005A75C7" w:rsidRDefault="003F6330" w:rsidP="00EF74DB">
            <w:pPr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421  Vykonávanie projektov spolupráce</w:t>
            </w:r>
          </w:p>
        </w:tc>
        <w:tc>
          <w:tcPr>
            <w:tcW w:w="6850" w:type="dxa"/>
          </w:tcPr>
          <w:p w:rsidR="005A75C7" w:rsidRDefault="005A75C7" w:rsidP="00EF74D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  <w:p w:rsidR="003F6330" w:rsidRPr="00E73DE7" w:rsidRDefault="003F6330" w:rsidP="00EF74D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E73DE7">
              <w:rPr>
                <w:i/>
                <w:iCs/>
                <w:sz w:val="18"/>
                <w:szCs w:val="18"/>
                <w:u w:val="single"/>
              </w:rPr>
              <w:t>V prípade spolupráce medzi územiami:</w:t>
            </w:r>
          </w:p>
          <w:p w:rsidR="003F6330" w:rsidRDefault="003F6330" w:rsidP="00EF74DB">
            <w:pPr>
              <w:jc w:val="center"/>
              <w:rPr>
                <w:sz w:val="18"/>
                <w:szCs w:val="18"/>
              </w:rPr>
            </w:pPr>
            <w:r w:rsidRPr="0038117E">
              <w:rPr>
                <w:b/>
                <w:bCs/>
                <w:sz w:val="18"/>
                <w:szCs w:val="18"/>
              </w:rPr>
              <w:t>MAS</w:t>
            </w:r>
            <w:r w:rsidRPr="0038117E">
              <w:rPr>
                <w:sz w:val="18"/>
                <w:szCs w:val="18"/>
              </w:rPr>
              <w:t xml:space="preserve">, ktorá </w:t>
            </w:r>
            <w:r>
              <w:rPr>
                <w:sz w:val="18"/>
                <w:szCs w:val="18"/>
              </w:rPr>
              <w:t xml:space="preserve">je vybraná RO na implementáciu integrovanej stratégie rozvoja územia a ktorá musí mať právnu formu občianske združenie, v spojení s inou MAS alebo v spojení s </w:t>
            </w:r>
            <w:r w:rsidRPr="0038117E">
              <w:rPr>
                <w:sz w:val="18"/>
                <w:szCs w:val="18"/>
              </w:rPr>
              <w:t>verejno-súkromným partnerstvom v zmysle čl. 59 písm. e) Nariadenia Rady (ES) č. 1698/2005, ktoré je zastúpené občiansk</w:t>
            </w:r>
            <w:r>
              <w:rPr>
                <w:sz w:val="18"/>
                <w:szCs w:val="18"/>
              </w:rPr>
              <w:t>ym</w:t>
            </w:r>
            <w:r w:rsidRPr="0038117E">
              <w:rPr>
                <w:sz w:val="18"/>
                <w:szCs w:val="18"/>
              </w:rPr>
              <w:t xml:space="preserve"> združen</w:t>
            </w:r>
            <w:r>
              <w:rPr>
                <w:sz w:val="18"/>
                <w:szCs w:val="18"/>
              </w:rPr>
              <w:t>ím</w:t>
            </w:r>
            <w:r w:rsidRPr="0038117E">
              <w:rPr>
                <w:sz w:val="18"/>
                <w:szCs w:val="18"/>
              </w:rPr>
              <w:t>.</w:t>
            </w:r>
          </w:p>
          <w:p w:rsidR="003F6330" w:rsidRPr="00E73DE7" w:rsidRDefault="003F6330" w:rsidP="00EF74DB">
            <w:pPr>
              <w:spacing w:before="120"/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E73DE7">
              <w:rPr>
                <w:i/>
                <w:iCs/>
                <w:sz w:val="18"/>
                <w:szCs w:val="18"/>
                <w:u w:val="single"/>
              </w:rPr>
              <w:t>V prípade nadnárodnej spolupráce:</w:t>
            </w:r>
          </w:p>
          <w:p w:rsidR="003F6330" w:rsidRPr="0038117E" w:rsidRDefault="003F6330" w:rsidP="00EF74DB">
            <w:pPr>
              <w:jc w:val="center"/>
              <w:rPr>
                <w:sz w:val="18"/>
                <w:szCs w:val="18"/>
              </w:rPr>
            </w:pPr>
            <w:r w:rsidRPr="0038117E">
              <w:rPr>
                <w:sz w:val="18"/>
                <w:szCs w:val="18"/>
              </w:rPr>
              <w:t>Jednotlivé MAS na území SR</w:t>
            </w:r>
            <w:r>
              <w:rPr>
                <w:sz w:val="18"/>
                <w:szCs w:val="18"/>
              </w:rPr>
              <w:t>, ktoré sú vybrané RO na implementáciu integrovanej stratégie rozvoja územia</w:t>
            </w:r>
            <w:r w:rsidRPr="003811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 ktorá musí mať právnu formu občianske združenie, </w:t>
            </w:r>
            <w:r w:rsidRPr="0038117E">
              <w:rPr>
                <w:sz w:val="18"/>
                <w:szCs w:val="18"/>
              </w:rPr>
              <w:t xml:space="preserve">v spojení s MAS </w:t>
            </w:r>
            <w:r>
              <w:rPr>
                <w:sz w:val="18"/>
                <w:szCs w:val="18"/>
              </w:rPr>
              <w:t xml:space="preserve">v </w:t>
            </w:r>
            <w:r w:rsidRPr="0038117E">
              <w:rPr>
                <w:sz w:val="18"/>
                <w:szCs w:val="18"/>
              </w:rPr>
              <w:t>kraj</w:t>
            </w:r>
            <w:r>
              <w:rPr>
                <w:sz w:val="18"/>
                <w:szCs w:val="18"/>
              </w:rPr>
              <w:t>i</w:t>
            </w:r>
            <w:r w:rsidRPr="0038117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ách</w:t>
            </w:r>
            <w:r w:rsidRPr="0038117E">
              <w:rPr>
                <w:sz w:val="18"/>
                <w:szCs w:val="18"/>
              </w:rPr>
              <w:t xml:space="preserve"> EÚ alebo partnerstvami</w:t>
            </w:r>
            <w:r>
              <w:rPr>
                <w:sz w:val="18"/>
                <w:szCs w:val="18"/>
              </w:rPr>
              <w:t>, ktoré pracujú na princípe Leader na území tretích</w:t>
            </w:r>
            <w:r w:rsidRPr="0038117E">
              <w:rPr>
                <w:sz w:val="18"/>
                <w:szCs w:val="18"/>
              </w:rPr>
              <w:t xml:space="preserve"> krajín.</w:t>
            </w:r>
          </w:p>
        </w:tc>
        <w:tc>
          <w:tcPr>
            <w:tcW w:w="2350" w:type="dxa"/>
          </w:tcPr>
          <w:p w:rsidR="003F6330" w:rsidRPr="004A11E4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4A11E4">
              <w:rPr>
                <w:b/>
                <w:bCs/>
                <w:color w:val="339966"/>
                <w:sz w:val="18"/>
                <w:szCs w:val="18"/>
              </w:rPr>
              <w:t>Systém refundácie</w:t>
            </w:r>
          </w:p>
        </w:tc>
      </w:tr>
      <w:tr w:rsidR="003F6330" w:rsidRPr="00D66503">
        <w:tc>
          <w:tcPr>
            <w:tcW w:w="1003" w:type="dxa"/>
            <w:vMerge/>
          </w:tcPr>
          <w:p w:rsidR="003F6330" w:rsidRPr="0038117E" w:rsidRDefault="003F6330" w:rsidP="00EF7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</w:tcPr>
          <w:p w:rsidR="003F6330" w:rsidRPr="005A75C7" w:rsidRDefault="003F6330" w:rsidP="00EF74DB">
            <w:pPr>
              <w:rPr>
                <w:sz w:val="18"/>
                <w:szCs w:val="18"/>
              </w:rPr>
            </w:pPr>
            <w:r w:rsidRPr="005A75C7">
              <w:rPr>
                <w:rStyle w:val="Nzovpodkapitoly"/>
                <w:sz w:val="18"/>
                <w:szCs w:val="18"/>
              </w:rPr>
              <w:t>431  Chod miestnej akčnej skupiny, získavanie zručností a animácia územia</w:t>
            </w:r>
          </w:p>
        </w:tc>
        <w:tc>
          <w:tcPr>
            <w:tcW w:w="6850" w:type="dxa"/>
          </w:tcPr>
          <w:p w:rsidR="005A75C7" w:rsidRDefault="005A75C7" w:rsidP="00EF74DB">
            <w:pPr>
              <w:ind w:left="36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3F6330" w:rsidRPr="0038117E" w:rsidRDefault="003F6330" w:rsidP="00EF74DB">
            <w:pPr>
              <w:ind w:left="360"/>
              <w:jc w:val="center"/>
              <w:rPr>
                <w:sz w:val="18"/>
                <w:szCs w:val="18"/>
              </w:rPr>
            </w:pPr>
            <w:r w:rsidRPr="0038117E">
              <w:rPr>
                <w:b/>
                <w:bCs/>
                <w:noProof/>
                <w:sz w:val="18"/>
                <w:szCs w:val="18"/>
              </w:rPr>
              <w:t>M</w:t>
            </w:r>
            <w:r>
              <w:rPr>
                <w:b/>
                <w:bCs/>
                <w:noProof/>
                <w:sz w:val="18"/>
                <w:szCs w:val="18"/>
              </w:rPr>
              <w:t>AS</w:t>
            </w:r>
            <w:r w:rsidRPr="0038117E">
              <w:rPr>
                <w:noProof/>
                <w:sz w:val="18"/>
                <w:szCs w:val="18"/>
              </w:rPr>
              <w:t xml:space="preserve">, ktorá </w:t>
            </w:r>
            <w:r>
              <w:rPr>
                <w:noProof/>
                <w:sz w:val="18"/>
                <w:szCs w:val="18"/>
              </w:rPr>
              <w:t xml:space="preserve">je vybraná RO na implementáciu integrovanej stratégie rozvoja územia a ktorá </w:t>
            </w:r>
            <w:r w:rsidRPr="0038117E">
              <w:rPr>
                <w:noProof/>
                <w:sz w:val="18"/>
                <w:szCs w:val="18"/>
              </w:rPr>
              <w:t>musí mať právn</w:t>
            </w:r>
            <w:r>
              <w:rPr>
                <w:noProof/>
                <w:sz w:val="18"/>
                <w:szCs w:val="18"/>
              </w:rPr>
              <w:t>u</w:t>
            </w:r>
            <w:r w:rsidRPr="0038117E">
              <w:rPr>
                <w:noProof/>
                <w:sz w:val="18"/>
                <w:szCs w:val="18"/>
              </w:rPr>
              <w:t xml:space="preserve"> form</w:t>
            </w:r>
            <w:r>
              <w:rPr>
                <w:noProof/>
                <w:sz w:val="18"/>
                <w:szCs w:val="18"/>
              </w:rPr>
              <w:t>u</w:t>
            </w:r>
            <w:r w:rsidRPr="0038117E">
              <w:rPr>
                <w:b/>
                <w:bCs/>
                <w:sz w:val="18"/>
                <w:szCs w:val="18"/>
              </w:rPr>
              <w:t xml:space="preserve"> občianske združeni</w:t>
            </w:r>
            <w:r>
              <w:rPr>
                <w:b/>
                <w:bCs/>
                <w:sz w:val="18"/>
                <w:szCs w:val="18"/>
              </w:rPr>
              <w:t>e.</w:t>
            </w:r>
            <w:r w:rsidRPr="003811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0" w:type="dxa"/>
          </w:tcPr>
          <w:p w:rsidR="003F6330" w:rsidRPr="004A11E4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4A11E4">
              <w:rPr>
                <w:b/>
                <w:bCs/>
                <w:color w:val="339966"/>
                <w:sz w:val="18"/>
                <w:szCs w:val="18"/>
              </w:rPr>
              <w:t>Zálohov</w:t>
            </w:r>
            <w:r>
              <w:rPr>
                <w:b/>
                <w:bCs/>
                <w:color w:val="339966"/>
                <w:sz w:val="18"/>
                <w:szCs w:val="18"/>
              </w:rPr>
              <w:t>é</w:t>
            </w:r>
            <w:r w:rsidRPr="004A11E4">
              <w:rPr>
                <w:b/>
                <w:bCs/>
                <w:color w:val="339966"/>
                <w:sz w:val="18"/>
                <w:szCs w:val="18"/>
              </w:rPr>
              <w:t xml:space="preserve"> platb</w:t>
            </w:r>
            <w:r>
              <w:rPr>
                <w:b/>
                <w:bCs/>
                <w:color w:val="339966"/>
                <w:sz w:val="18"/>
                <w:szCs w:val="18"/>
              </w:rPr>
              <w:t>y</w:t>
            </w:r>
          </w:p>
          <w:p w:rsidR="003F6330" w:rsidRPr="00D66503" w:rsidRDefault="003F6330" w:rsidP="00EF74DB">
            <w:pPr>
              <w:jc w:val="center"/>
              <w:rPr>
                <w:b/>
                <w:bCs/>
                <w:color w:val="339966"/>
                <w:sz w:val="18"/>
                <w:szCs w:val="18"/>
                <w:vertAlign w:val="superscript"/>
              </w:rPr>
            </w:pPr>
            <w:r w:rsidRPr="004A11E4">
              <w:rPr>
                <w:b/>
                <w:bCs/>
                <w:color w:val="339966"/>
                <w:sz w:val="18"/>
                <w:szCs w:val="18"/>
              </w:rPr>
              <w:t>Systém refundáci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e </w:t>
            </w:r>
            <w:r w:rsidRPr="00EF2F1F">
              <w:rPr>
                <w:color w:val="339966"/>
                <w:sz w:val="18"/>
                <w:szCs w:val="18"/>
              </w:rPr>
              <w:t>(</w:t>
            </w:r>
            <w:r w:rsidR="00F5379B" w:rsidRPr="00F5379B">
              <w:rPr>
                <w:i/>
                <w:iCs/>
                <w:color w:val="CC00CC"/>
                <w:sz w:val="18"/>
                <w:szCs w:val="18"/>
              </w:rPr>
              <w:t>2</w:t>
            </w:r>
            <w:r w:rsidRPr="00EF2F1F">
              <w:rPr>
                <w:color w:val="339966"/>
                <w:sz w:val="18"/>
                <w:szCs w:val="18"/>
              </w:rPr>
              <w:t>)</w:t>
            </w:r>
          </w:p>
        </w:tc>
      </w:tr>
    </w:tbl>
    <w:p w:rsidR="00F5379B" w:rsidRPr="00631C3B" w:rsidRDefault="007C3957" w:rsidP="00F5379B">
      <w:pPr>
        <w:ind w:left="1440" w:hanging="1440"/>
        <w:jc w:val="both"/>
        <w:rPr>
          <w:i/>
          <w:iCs/>
          <w:sz w:val="20"/>
          <w:szCs w:val="20"/>
        </w:rPr>
      </w:pPr>
      <w:r w:rsidRPr="00631C3B">
        <w:rPr>
          <w:sz w:val="20"/>
          <w:szCs w:val="20"/>
        </w:rPr>
        <w:t xml:space="preserve">Poznámka:    (1) </w:t>
      </w:r>
      <w:r w:rsidR="009E4C5D" w:rsidRPr="00631C3B">
        <w:rPr>
          <w:sz w:val="20"/>
          <w:szCs w:val="20"/>
        </w:rPr>
        <w:tab/>
      </w:r>
      <w:r w:rsidR="00F5379B" w:rsidRPr="00631C3B">
        <w:rPr>
          <w:i/>
          <w:iCs/>
          <w:sz w:val="20"/>
          <w:szCs w:val="20"/>
        </w:rPr>
        <w:t>systém predfinancovania sa uplatňuje pri štátnych, príspevkových a rozpočtových organizáciách, pričom je možné kombinovať tento systém so systémom refundácie v závislosti od zmluvy s PA; ostatným subjektom sú prostriedky uhrádzané systémom refundácie.</w:t>
      </w:r>
    </w:p>
    <w:p w:rsidR="007C3957" w:rsidRPr="00631C3B" w:rsidRDefault="00F5379B" w:rsidP="005A75C7">
      <w:pPr>
        <w:tabs>
          <w:tab w:val="left" w:pos="5595"/>
        </w:tabs>
        <w:ind w:left="1440" w:hanging="1440"/>
        <w:jc w:val="both"/>
        <w:rPr>
          <w:b/>
          <w:bCs/>
          <w:sz w:val="28"/>
          <w:szCs w:val="28"/>
        </w:rPr>
      </w:pPr>
      <w:r w:rsidRPr="00631C3B">
        <w:rPr>
          <w:sz w:val="20"/>
          <w:szCs w:val="20"/>
        </w:rPr>
        <w:t xml:space="preserve">                             </w:t>
      </w:r>
      <w:r w:rsidR="007C3957" w:rsidRPr="00631C3B">
        <w:rPr>
          <w:sz w:val="20"/>
          <w:szCs w:val="20"/>
        </w:rPr>
        <w:t>.</w:t>
      </w:r>
    </w:p>
    <w:p w:rsidR="00F5379B" w:rsidRPr="00631C3B" w:rsidRDefault="007C3957" w:rsidP="009E4C5D">
      <w:pPr>
        <w:tabs>
          <w:tab w:val="left" w:pos="1440"/>
        </w:tabs>
        <w:ind w:left="1440" w:hanging="360"/>
        <w:rPr>
          <w:i/>
          <w:iCs/>
          <w:sz w:val="20"/>
          <w:szCs w:val="20"/>
        </w:rPr>
      </w:pPr>
      <w:r w:rsidRPr="00631C3B">
        <w:rPr>
          <w:sz w:val="20"/>
          <w:szCs w:val="20"/>
        </w:rPr>
        <w:t xml:space="preserve">(2) </w:t>
      </w:r>
      <w:r w:rsidR="009E4C5D" w:rsidRPr="00631C3B">
        <w:rPr>
          <w:sz w:val="20"/>
          <w:szCs w:val="20"/>
        </w:rPr>
        <w:tab/>
      </w:r>
      <w:r w:rsidR="00F5379B" w:rsidRPr="00631C3B">
        <w:rPr>
          <w:i/>
          <w:iCs/>
          <w:sz w:val="20"/>
          <w:szCs w:val="20"/>
        </w:rPr>
        <w:t>príjemca si pri predkladaní žiadosti o NFP zvolí systém financovania, a to buď systém refundácie počas celej doby trvania projektu, alebo systém zálohovej platby. Systém zálohovej platby pozostáva z troch etáp – etapa poskytnutia zálohovej platby, etapa refundácie a etapa zúčtovania zálohovej platby (viď. Kapitola 6.3, pričom pri opatrení 125 môže v rámci jedného projektu systém refundácie predchádzať systému zálohovej platby.</w:t>
      </w:r>
      <w:r w:rsidR="00F5379B" w:rsidRPr="00631C3B" w:rsidDel="00F5379B">
        <w:rPr>
          <w:i/>
          <w:iCs/>
          <w:sz w:val="20"/>
          <w:szCs w:val="20"/>
        </w:rPr>
        <w:t xml:space="preserve"> </w:t>
      </w:r>
    </w:p>
    <w:p w:rsidR="00F5379B" w:rsidRPr="00631C3B" w:rsidRDefault="009E4C5D" w:rsidP="00631C3B">
      <w:pPr>
        <w:tabs>
          <w:tab w:val="left" w:pos="1080"/>
        </w:tabs>
        <w:ind w:left="1080"/>
        <w:jc w:val="both"/>
        <w:rPr>
          <w:sz w:val="20"/>
          <w:szCs w:val="20"/>
        </w:rPr>
      </w:pPr>
      <w:r w:rsidRPr="00631C3B">
        <w:rPr>
          <w:sz w:val="20"/>
          <w:szCs w:val="20"/>
        </w:rPr>
        <w:t xml:space="preserve">(3) </w:t>
      </w:r>
      <w:r w:rsidRPr="00631C3B">
        <w:rPr>
          <w:sz w:val="20"/>
          <w:szCs w:val="20"/>
        </w:rPr>
        <w:tab/>
      </w:r>
      <w:r w:rsidR="00F5379B" w:rsidRPr="00631C3B">
        <w:rPr>
          <w:i/>
          <w:iCs/>
          <w:sz w:val="20"/>
          <w:szCs w:val="20"/>
        </w:rPr>
        <w:t>v prípade ziskových investícií – rekonštrukcie, modernizácia, prestavba, vnútorné vybavenie, prístavba, výstavba a podobne.</w:t>
      </w:r>
    </w:p>
    <w:p w:rsidR="00F5379B" w:rsidRPr="00631C3B" w:rsidRDefault="00F5379B" w:rsidP="00F5379B">
      <w:pPr>
        <w:numPr>
          <w:ilvl w:val="0"/>
          <w:numId w:val="20"/>
        </w:numPr>
        <w:rPr>
          <w:i/>
          <w:iCs/>
          <w:sz w:val="20"/>
          <w:szCs w:val="20"/>
        </w:rPr>
      </w:pPr>
      <w:r w:rsidRPr="00631C3B">
        <w:rPr>
          <w:i/>
          <w:iCs/>
          <w:sz w:val="20"/>
          <w:szCs w:val="20"/>
        </w:rPr>
        <w:t>v prípade neziskových investícií – marketing služieb vidieckeho cestovného ruchu a rozvoja regiónu</w:t>
      </w:r>
    </w:p>
    <w:p w:rsidR="00F5379B" w:rsidRPr="00631C3B" w:rsidRDefault="00F5379B" w:rsidP="00F5379B">
      <w:pPr>
        <w:tabs>
          <w:tab w:val="left" w:pos="1440"/>
        </w:tabs>
        <w:ind w:left="1080"/>
        <w:rPr>
          <w:sz w:val="20"/>
          <w:szCs w:val="20"/>
        </w:rPr>
      </w:pPr>
      <w:r w:rsidRPr="00631C3B">
        <w:rPr>
          <w:sz w:val="20"/>
          <w:szCs w:val="20"/>
        </w:rPr>
        <w:t xml:space="preserve">         </w:t>
      </w:r>
    </w:p>
    <w:p w:rsidR="00533434" w:rsidRPr="005A75C7" w:rsidRDefault="00F5379B" w:rsidP="00F5379B">
      <w:pPr>
        <w:tabs>
          <w:tab w:val="left" w:pos="144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sectPr w:rsidR="00533434" w:rsidRPr="005A75C7" w:rsidSect="005A75C7">
      <w:headerReference w:type="default" r:id="rId7"/>
      <w:footerReference w:type="default" r:id="rId8"/>
      <w:footnotePr>
        <w:pos w:val="beneathText"/>
      </w:footnotePr>
      <w:pgSz w:w="16838" w:h="11906" w:orient="landscape" w:code="9"/>
      <w:pgMar w:top="1418" w:right="1134" w:bottom="1418" w:left="1701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C7" w:rsidRDefault="005A75C7" w:rsidP="00A23117">
      <w:pPr>
        <w:pStyle w:val="Webovtabuka1"/>
        <w:rPr>
          <w:noProof/>
          <w:lang w:val="sk-SK" w:eastAsia="sk-SK"/>
        </w:rPr>
      </w:pPr>
      <w:r>
        <w:rPr>
          <w:noProof/>
          <w:lang w:val="sk-SK" w:eastAsia="sk-SK"/>
        </w:rPr>
        <w:separator/>
      </w:r>
    </w:p>
  </w:endnote>
  <w:endnote w:type="continuationSeparator" w:id="0">
    <w:p w:rsidR="005A75C7" w:rsidRDefault="005A75C7" w:rsidP="00A23117">
      <w:pPr>
        <w:pStyle w:val="Webovtabuka1"/>
        <w:rPr>
          <w:noProof/>
          <w:lang w:val="sk-SK" w:eastAsia="sk-SK"/>
        </w:rPr>
      </w:pPr>
      <w:r>
        <w:rPr>
          <w:noProof/>
          <w:lang w:val="sk-SK" w:eastAsia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C7" w:rsidRDefault="005A75C7" w:rsidP="005A75C7">
    <w:pPr>
      <w:pStyle w:val="Pta"/>
      <w:ind w:right="360"/>
    </w:pPr>
    <w:r>
      <w:t xml:space="preserve">––––––––––––––––––––––––––––––––––––––––––––––––––––––––––––––––––––––           </w:t>
    </w:r>
  </w:p>
  <w:p w:rsidR="005A75C7" w:rsidRPr="00EC7319" w:rsidRDefault="005A75C7" w:rsidP="005A75C7">
    <w:pPr>
      <w:pStyle w:val="Pta"/>
      <w:ind w:right="360"/>
      <w:rPr>
        <w:i/>
        <w:iCs/>
        <w:sz w:val="20"/>
        <w:szCs w:val="20"/>
      </w:rPr>
    </w:pPr>
    <w:r>
      <w:rPr>
        <w:i/>
        <w:iCs/>
        <w:sz w:val="20"/>
        <w:szCs w:val="20"/>
      </w:rPr>
      <w:t>M</w:t>
    </w:r>
    <w:r w:rsidRPr="00EC7319">
      <w:rPr>
        <w:i/>
        <w:iCs/>
        <w:sz w:val="20"/>
        <w:szCs w:val="20"/>
      </w:rPr>
      <w:t>inisterstvo pôdohospodárstva SR</w:t>
    </w:r>
  </w:p>
  <w:p w:rsidR="005A75C7" w:rsidRPr="00091513" w:rsidRDefault="005A75C7" w:rsidP="005A75C7">
    <w:pPr>
      <w:pStyle w:val="Pta"/>
      <w:spacing w:line="220" w:lineRule="exact"/>
      <w:rPr>
        <w:rStyle w:val="slostrany"/>
        <w:i/>
        <w:iCs/>
        <w:sz w:val="20"/>
        <w:szCs w:val="20"/>
      </w:rPr>
    </w:pPr>
    <w:r w:rsidRPr="00EC7319">
      <w:rPr>
        <w:i/>
        <w:iCs/>
        <w:sz w:val="20"/>
        <w:szCs w:val="20"/>
      </w:rPr>
      <w:t>Pô</w:t>
    </w:r>
    <w:r>
      <w:rPr>
        <w:i/>
        <w:iCs/>
        <w:sz w:val="20"/>
        <w:szCs w:val="20"/>
      </w:rPr>
      <w:t>dohospodárska platobná agentúra</w:t>
    </w:r>
  </w:p>
  <w:p w:rsidR="005A75C7" w:rsidRDefault="005A75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C7" w:rsidRDefault="005A75C7" w:rsidP="00A23117">
      <w:pPr>
        <w:pStyle w:val="Webovtabuka1"/>
        <w:rPr>
          <w:noProof/>
          <w:lang w:val="sk-SK" w:eastAsia="sk-SK"/>
        </w:rPr>
      </w:pPr>
      <w:r>
        <w:rPr>
          <w:noProof/>
          <w:lang w:val="sk-SK" w:eastAsia="sk-SK"/>
        </w:rPr>
        <w:separator/>
      </w:r>
    </w:p>
  </w:footnote>
  <w:footnote w:type="continuationSeparator" w:id="0">
    <w:p w:rsidR="005A75C7" w:rsidRDefault="005A75C7" w:rsidP="00A23117">
      <w:pPr>
        <w:pStyle w:val="Webovtabuka1"/>
        <w:rPr>
          <w:noProof/>
          <w:lang w:val="sk-SK" w:eastAsia="sk-SK"/>
        </w:rPr>
      </w:pPr>
      <w:r>
        <w:rPr>
          <w:noProof/>
          <w:lang w:val="sk-SK" w:eastAsia="sk-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C7" w:rsidRPr="00F5379B" w:rsidRDefault="005A75C7" w:rsidP="005A75C7">
    <w:pPr>
      <w:pStyle w:val="Hlavika"/>
      <w:jc w:val="both"/>
      <w:rPr>
        <w:b/>
        <w:bCs/>
        <w:sz w:val="20"/>
        <w:szCs w:val="20"/>
      </w:rPr>
    </w:pPr>
    <w:r w:rsidRPr="00F5379B">
      <w:rPr>
        <w:b/>
        <w:bCs/>
        <w:sz w:val="20"/>
        <w:szCs w:val="20"/>
      </w:rPr>
      <w:t xml:space="preserve">Usmernenie pre administráciu osi 4 Leader </w:t>
    </w:r>
  </w:p>
  <w:p w:rsidR="005A75C7" w:rsidRPr="00F5379B" w:rsidRDefault="005A75C7" w:rsidP="005A75C7">
    <w:pPr>
      <w:pStyle w:val="Hlavika"/>
      <w:jc w:val="both"/>
      <w:rPr>
        <w:sz w:val="22"/>
        <w:szCs w:val="22"/>
      </w:rPr>
    </w:pPr>
    <w:r w:rsidRPr="00F5379B">
      <w:rPr>
        <w:b/>
        <w:bCs/>
        <w:sz w:val="20"/>
        <w:szCs w:val="20"/>
      </w:rPr>
      <w:t xml:space="preserve">z Programu rozvoja vidieka SR 2007 – 2013  </w:t>
    </w:r>
    <w:r w:rsidR="00DA617B" w:rsidRPr="00F5379B"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</w:p>
  <w:p w:rsidR="005A75C7" w:rsidRDefault="005A75C7" w:rsidP="005A75C7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A75C7" w:rsidRDefault="005A75C7" w:rsidP="005A75C7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E4D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BE7A56"/>
    <w:multiLevelType w:val="hybridMultilevel"/>
    <w:tmpl w:val="A5F4F1B0"/>
    <w:lvl w:ilvl="0" w:tplc="74763500">
      <w:start w:val="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D570D8F"/>
    <w:multiLevelType w:val="hybridMultilevel"/>
    <w:tmpl w:val="C360EF56"/>
    <w:lvl w:ilvl="0" w:tplc="2012B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743E"/>
    <w:multiLevelType w:val="hybridMultilevel"/>
    <w:tmpl w:val="9E2687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663DC"/>
    <w:multiLevelType w:val="hybridMultilevel"/>
    <w:tmpl w:val="8F123DD8"/>
    <w:lvl w:ilvl="0" w:tplc="AA2E4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368B"/>
    <w:multiLevelType w:val="hybridMultilevel"/>
    <w:tmpl w:val="0CC096A2"/>
    <w:lvl w:ilvl="0" w:tplc="582049C8">
      <w:start w:val="321"/>
      <w:numFmt w:val="decimal"/>
      <w:lvlText w:val="%1"/>
      <w:lvlJc w:val="left"/>
      <w:pPr>
        <w:tabs>
          <w:tab w:val="num" w:pos="392"/>
        </w:tabs>
        <w:ind w:left="392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6" w15:restartNumberingAfterBreak="0">
    <w:nsid w:val="56F960CB"/>
    <w:multiLevelType w:val="hybridMultilevel"/>
    <w:tmpl w:val="95882348"/>
    <w:lvl w:ilvl="0" w:tplc="CDD02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02C41"/>
    <w:rsid w:val="00013AC4"/>
    <w:rsid w:val="00032ED0"/>
    <w:rsid w:val="00035AAF"/>
    <w:rsid w:val="000670BA"/>
    <w:rsid w:val="00070412"/>
    <w:rsid w:val="00084FA7"/>
    <w:rsid w:val="00091513"/>
    <w:rsid w:val="0009652C"/>
    <w:rsid w:val="000B69BC"/>
    <w:rsid w:val="000C057D"/>
    <w:rsid w:val="000C56E2"/>
    <w:rsid w:val="000D1D16"/>
    <w:rsid w:val="000E2F10"/>
    <w:rsid w:val="00141A7C"/>
    <w:rsid w:val="001539EA"/>
    <w:rsid w:val="0018361F"/>
    <w:rsid w:val="00184797"/>
    <w:rsid w:val="001A247F"/>
    <w:rsid w:val="001A3E35"/>
    <w:rsid w:val="001B019C"/>
    <w:rsid w:val="001B1A1E"/>
    <w:rsid w:val="001B4766"/>
    <w:rsid w:val="001C39AE"/>
    <w:rsid w:val="001D3949"/>
    <w:rsid w:val="001F0015"/>
    <w:rsid w:val="001F02BD"/>
    <w:rsid w:val="001F7A11"/>
    <w:rsid w:val="00213B59"/>
    <w:rsid w:val="002639E8"/>
    <w:rsid w:val="0026565A"/>
    <w:rsid w:val="00272664"/>
    <w:rsid w:val="00294C44"/>
    <w:rsid w:val="002B2A8E"/>
    <w:rsid w:val="002C05C8"/>
    <w:rsid w:val="002C1A4C"/>
    <w:rsid w:val="00303863"/>
    <w:rsid w:val="00305ABE"/>
    <w:rsid w:val="00316FF2"/>
    <w:rsid w:val="00327202"/>
    <w:rsid w:val="0032787D"/>
    <w:rsid w:val="003505C6"/>
    <w:rsid w:val="00380BAF"/>
    <w:rsid w:val="0038117E"/>
    <w:rsid w:val="00384E30"/>
    <w:rsid w:val="00392F4F"/>
    <w:rsid w:val="003A5040"/>
    <w:rsid w:val="003D552D"/>
    <w:rsid w:val="003E3A5B"/>
    <w:rsid w:val="003F0670"/>
    <w:rsid w:val="003F6330"/>
    <w:rsid w:val="00402A0B"/>
    <w:rsid w:val="004056DF"/>
    <w:rsid w:val="004257CE"/>
    <w:rsid w:val="004337E8"/>
    <w:rsid w:val="00441290"/>
    <w:rsid w:val="00451CE7"/>
    <w:rsid w:val="004574D3"/>
    <w:rsid w:val="00470AB0"/>
    <w:rsid w:val="00471A65"/>
    <w:rsid w:val="00496420"/>
    <w:rsid w:val="004A0068"/>
    <w:rsid w:val="004A11E4"/>
    <w:rsid w:val="004A4E84"/>
    <w:rsid w:val="004A6929"/>
    <w:rsid w:val="004A6A6D"/>
    <w:rsid w:val="004D6F91"/>
    <w:rsid w:val="005143E8"/>
    <w:rsid w:val="00520041"/>
    <w:rsid w:val="00533434"/>
    <w:rsid w:val="00550E14"/>
    <w:rsid w:val="00552FD6"/>
    <w:rsid w:val="0059465B"/>
    <w:rsid w:val="00595F30"/>
    <w:rsid w:val="005A0FE0"/>
    <w:rsid w:val="005A6670"/>
    <w:rsid w:val="005A75C7"/>
    <w:rsid w:val="005C17C4"/>
    <w:rsid w:val="005D5CF6"/>
    <w:rsid w:val="005E4E85"/>
    <w:rsid w:val="005F0209"/>
    <w:rsid w:val="006126E5"/>
    <w:rsid w:val="006145AB"/>
    <w:rsid w:val="0062163F"/>
    <w:rsid w:val="00631C3B"/>
    <w:rsid w:val="006A4217"/>
    <w:rsid w:val="006B25E4"/>
    <w:rsid w:val="006B52A6"/>
    <w:rsid w:val="006E3B08"/>
    <w:rsid w:val="00702534"/>
    <w:rsid w:val="00704F6D"/>
    <w:rsid w:val="007154D3"/>
    <w:rsid w:val="00747096"/>
    <w:rsid w:val="00772821"/>
    <w:rsid w:val="00774245"/>
    <w:rsid w:val="007819C8"/>
    <w:rsid w:val="00790419"/>
    <w:rsid w:val="007A2AD2"/>
    <w:rsid w:val="007C3957"/>
    <w:rsid w:val="007C3C3C"/>
    <w:rsid w:val="007F401E"/>
    <w:rsid w:val="007F613F"/>
    <w:rsid w:val="00833D2F"/>
    <w:rsid w:val="008421EF"/>
    <w:rsid w:val="00870587"/>
    <w:rsid w:val="00871086"/>
    <w:rsid w:val="008935B3"/>
    <w:rsid w:val="008C3F9C"/>
    <w:rsid w:val="008C554B"/>
    <w:rsid w:val="008D3221"/>
    <w:rsid w:val="008E2638"/>
    <w:rsid w:val="00901A78"/>
    <w:rsid w:val="009114FD"/>
    <w:rsid w:val="00936BF2"/>
    <w:rsid w:val="00964D1E"/>
    <w:rsid w:val="009D0645"/>
    <w:rsid w:val="009E4C5D"/>
    <w:rsid w:val="00A21F84"/>
    <w:rsid w:val="00A23117"/>
    <w:rsid w:val="00A479DD"/>
    <w:rsid w:val="00A51522"/>
    <w:rsid w:val="00A61151"/>
    <w:rsid w:val="00A655F1"/>
    <w:rsid w:val="00A65697"/>
    <w:rsid w:val="00A805C8"/>
    <w:rsid w:val="00A822E9"/>
    <w:rsid w:val="00AB27DA"/>
    <w:rsid w:val="00AC36E8"/>
    <w:rsid w:val="00AD50BD"/>
    <w:rsid w:val="00B1168B"/>
    <w:rsid w:val="00B261EE"/>
    <w:rsid w:val="00B27405"/>
    <w:rsid w:val="00B5731E"/>
    <w:rsid w:val="00B57F88"/>
    <w:rsid w:val="00BA53E5"/>
    <w:rsid w:val="00BC4720"/>
    <w:rsid w:val="00BF4A23"/>
    <w:rsid w:val="00C42D7D"/>
    <w:rsid w:val="00C51F02"/>
    <w:rsid w:val="00C73030"/>
    <w:rsid w:val="00C7466D"/>
    <w:rsid w:val="00C76329"/>
    <w:rsid w:val="00CD1AD2"/>
    <w:rsid w:val="00CD3825"/>
    <w:rsid w:val="00CF49FB"/>
    <w:rsid w:val="00D0238F"/>
    <w:rsid w:val="00D22F0D"/>
    <w:rsid w:val="00D66503"/>
    <w:rsid w:val="00D746CC"/>
    <w:rsid w:val="00D82844"/>
    <w:rsid w:val="00D86486"/>
    <w:rsid w:val="00D96EF7"/>
    <w:rsid w:val="00DA617B"/>
    <w:rsid w:val="00DC3ECE"/>
    <w:rsid w:val="00DC45FD"/>
    <w:rsid w:val="00DC55D9"/>
    <w:rsid w:val="00DD3681"/>
    <w:rsid w:val="00E01A07"/>
    <w:rsid w:val="00E214B7"/>
    <w:rsid w:val="00E73DE7"/>
    <w:rsid w:val="00EA46F6"/>
    <w:rsid w:val="00EC39F7"/>
    <w:rsid w:val="00EC7319"/>
    <w:rsid w:val="00ED56AE"/>
    <w:rsid w:val="00ED6AF8"/>
    <w:rsid w:val="00EF2F1F"/>
    <w:rsid w:val="00EF74DB"/>
    <w:rsid w:val="00F16466"/>
    <w:rsid w:val="00F1717A"/>
    <w:rsid w:val="00F224A1"/>
    <w:rsid w:val="00F32FD4"/>
    <w:rsid w:val="00F4136F"/>
    <w:rsid w:val="00F4794B"/>
    <w:rsid w:val="00F5379B"/>
    <w:rsid w:val="00FC36EB"/>
    <w:rsid w:val="00FE52E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B43970-1987-4C69-8D96-83501DB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22F0D"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aliases w:val="Char Char Char Char Char Char Char Char Char"/>
    <w:link w:val="CharCharChar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F41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Elegantntabuka">
    <w:name w:val="Table Elegant"/>
    <w:basedOn w:val="Normlnatabuka"/>
    <w:uiPriority w:val="99"/>
    <w:rsid w:val="00032ED0"/>
    <w:pPr>
      <w:spacing w:after="0" w:line="240" w:lineRule="auto"/>
    </w:pPr>
    <w:rPr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zovpodkapitoly">
    <w:name w:val="Názov podkapitoly"/>
    <w:basedOn w:val="Predvolenpsmoodseku"/>
    <w:uiPriority w:val="99"/>
    <w:rsid w:val="00032ED0"/>
    <w:rPr>
      <w:rFonts w:ascii="Times New Roman" w:hAnsi="Times New Roman" w:cs="Times New Roman"/>
      <w:b/>
      <w:bCs/>
      <w:smallCap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32ED0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32ED0"/>
    <w:pPr>
      <w:spacing w:after="120" w:line="480" w:lineRule="auto"/>
    </w:pPr>
    <w:rPr>
      <w:lang w:val="en-GB"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">
    <w:name w:val="Char Char Char Char Char Char Char"/>
    <w:basedOn w:val="Normlny"/>
    <w:link w:val="Predvolenpsmoodseku"/>
    <w:uiPriority w:val="99"/>
    <w:rsid w:val="00B5731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1">
    <w:name w:val="Table Web 1"/>
    <w:basedOn w:val="Normlnatabuka"/>
    <w:uiPriority w:val="99"/>
    <w:rsid w:val="00B5731E"/>
    <w:pPr>
      <w:spacing w:after="0" w:line="240" w:lineRule="auto"/>
    </w:pPr>
    <w:rPr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99"/>
    <w:rsid w:val="0087108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y"/>
    <w:uiPriority w:val="99"/>
    <w:rsid w:val="008935B3"/>
    <w:pPr>
      <w:spacing w:after="160" w:line="240" w:lineRule="exact"/>
      <w:jc w:val="center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1">
    <w:name w:val="Char Char Char Char Char Char Char1"/>
    <w:basedOn w:val="Normlny"/>
    <w:uiPriority w:val="99"/>
    <w:rsid w:val="003811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oznamsodrkami">
    <w:name w:val="List Bullet"/>
    <w:basedOn w:val="Normlny"/>
    <w:autoRedefine/>
    <w:uiPriority w:val="99"/>
    <w:rsid w:val="00384E30"/>
    <w:pPr>
      <w:tabs>
        <w:tab w:val="left" w:pos="217"/>
        <w:tab w:val="decimal" w:pos="9000"/>
      </w:tabs>
      <w:overflowPunct w:val="0"/>
      <w:autoSpaceDE w:val="0"/>
      <w:autoSpaceDN w:val="0"/>
      <w:adjustRightInd w:val="0"/>
      <w:ind w:left="360"/>
      <w:jc w:val="center"/>
      <w:textAlignment w:val="baseline"/>
    </w:pPr>
    <w:rPr>
      <w:rFonts w:ascii="Verdana" w:hAnsi="Verdana" w:cs="Verdana"/>
      <w:sz w:val="18"/>
      <w:szCs w:val="18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05AB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05ABE"/>
    <w:rPr>
      <w:rFonts w:cs="Times New Roman"/>
      <w:vertAlign w:val="superscript"/>
    </w:rPr>
  </w:style>
  <w:style w:type="paragraph" w:customStyle="1" w:styleId="Char">
    <w:name w:val="Char"/>
    <w:basedOn w:val="Normlny"/>
    <w:uiPriority w:val="99"/>
    <w:rsid w:val="00D22F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y"/>
    <w:uiPriority w:val="99"/>
    <w:rsid w:val="00901A7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5A75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Char1">
    <w:name w:val="Char1"/>
    <w:basedOn w:val="Normlny"/>
    <w:uiPriority w:val="99"/>
    <w:rsid w:val="005A75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lostrany">
    <w:name w:val="page number"/>
    <w:basedOn w:val="Predvolenpsmoodseku"/>
    <w:uiPriority w:val="99"/>
    <w:rsid w:val="005A75C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DA617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l">
    <w:name w:val="Štýl"/>
    <w:basedOn w:val="Normlny"/>
    <w:uiPriority w:val="99"/>
    <w:rsid w:val="00DA617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Company>MPSR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</dc:title>
  <dc:subject/>
  <dc:creator>peter.danko</dc:creator>
  <cp:keywords/>
  <dc:description/>
  <cp:lastModifiedBy>Juraj GOGORA</cp:lastModifiedBy>
  <cp:revision>2</cp:revision>
  <cp:lastPrinted>2008-10-21T06:56:00Z</cp:lastPrinted>
  <dcterms:created xsi:type="dcterms:W3CDTF">2018-04-16T08:27:00Z</dcterms:created>
  <dcterms:modified xsi:type="dcterms:W3CDTF">2018-04-16T08:27:00Z</dcterms:modified>
</cp:coreProperties>
</file>