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CD" w:rsidRDefault="00003DCD" w:rsidP="00003DCD">
      <w:pPr>
        <w:pStyle w:val="Hlavika"/>
        <w:ind w:left="720" w:hanging="720"/>
        <w:jc w:val="left"/>
        <w:rPr>
          <w:rStyle w:val="Nzovpodkapitoly"/>
          <w:sz w:val="26"/>
          <w:szCs w:val="26"/>
        </w:rPr>
      </w:pPr>
      <w:bookmarkStart w:id="0" w:name="_GoBack"/>
      <w:bookmarkEnd w:id="0"/>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Nadpis5"/>
        <w:rPr>
          <w:rFonts w:ascii="Calibri" w:hAnsi="Calibri" w:cs="Calibri"/>
          <w:i w:val="0"/>
          <w:iCs w:val="0"/>
          <w:sz w:val="32"/>
          <w:szCs w:val="32"/>
        </w:rPr>
      </w:pPr>
      <w:r>
        <w:rPr>
          <w:b/>
          <w:bCs/>
          <w:i w:val="0"/>
          <w:iCs w:val="0"/>
          <w:sz w:val="32"/>
          <w:szCs w:val="32"/>
        </w:rPr>
        <w:t>DODATOK Č. 3</w:t>
      </w:r>
    </w:p>
    <w:p w:rsidR="00003DCD" w:rsidRDefault="00003DCD" w:rsidP="00003DCD">
      <w:pPr>
        <w:pStyle w:val="Nadpis5"/>
        <w:rPr>
          <w:b/>
          <w:bCs/>
          <w:i w:val="0"/>
          <w:iCs w:val="0"/>
          <w:sz w:val="32"/>
          <w:szCs w:val="32"/>
        </w:rPr>
      </w:pPr>
      <w:r>
        <w:rPr>
          <w:b/>
          <w:bCs/>
          <w:i w:val="0"/>
          <w:iCs w:val="0"/>
          <w:sz w:val="32"/>
          <w:szCs w:val="32"/>
        </w:rPr>
        <w:t xml:space="preserve">K PRÍRUČKE PRE ŽIADATEĽA O POSKYTNUTIE NENÁVRATNÉHO FINANĆNÉHO PRÍSPEVKU Z PROGRAMU ROZVOJA VIDIEKA SR 2007 – 2013 </w:t>
      </w:r>
    </w:p>
    <w:p w:rsidR="00003DCD" w:rsidRDefault="00003DCD" w:rsidP="00003DCD">
      <w:pPr>
        <w:jc w:val="both"/>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rPr>
          <w:rStyle w:val="Nzovpodkapitoly"/>
        </w:rPr>
      </w:pPr>
      <w:r>
        <w:rPr>
          <w:b/>
          <w:bCs/>
        </w:rPr>
        <w:t xml:space="preserve">k verzii č. 1 a 2 </w:t>
      </w:r>
    </w:p>
    <w:p w:rsidR="00003DCD" w:rsidRDefault="00003DCD" w:rsidP="00003DCD">
      <w:pPr>
        <w:pStyle w:val="Hlavika"/>
        <w:ind w:left="720" w:hanging="720"/>
        <w:jc w:val="left"/>
        <w:rPr>
          <w:rStyle w:val="Nzovpodkapitoly"/>
          <w:sz w:val="26"/>
          <w:szCs w:val="26"/>
        </w:rPr>
      </w:pPr>
    </w:p>
    <w:p w:rsidR="00003DCD" w:rsidRDefault="00003DCD" w:rsidP="00003DCD">
      <w:pPr>
        <w:jc w:val="center"/>
        <w:rPr>
          <w:sz w:val="23"/>
          <w:szCs w:val="23"/>
        </w:rPr>
      </w:pPr>
      <w:r>
        <w:rPr>
          <w:b/>
          <w:bCs/>
          <w:sz w:val="23"/>
          <w:szCs w:val="23"/>
        </w:rPr>
        <w:t xml:space="preserve">upravených na základe zmien PRV schválených Európskou komisiou </w:t>
      </w:r>
    </w:p>
    <w:p w:rsidR="00003DCD" w:rsidRDefault="00003DCD" w:rsidP="00003DCD">
      <w:pPr>
        <w:widowControl w:val="0"/>
        <w:adjustRightInd w:val="0"/>
        <w:spacing w:before="60" w:after="60" w:line="300" w:lineRule="exact"/>
        <w:jc w:val="center"/>
        <w:textAlignment w:val="baseline"/>
        <w:rPr>
          <w:b/>
          <w:bCs/>
          <w:smallCaps/>
        </w:rPr>
      </w:pPr>
    </w:p>
    <w:p w:rsidR="00003DCD" w:rsidRDefault="00003DCD" w:rsidP="00003DCD">
      <w:pPr>
        <w:keepNext/>
        <w:spacing w:before="60" w:after="60" w:line="300" w:lineRule="exact"/>
        <w:jc w:val="center"/>
        <w:rPr>
          <w:b/>
          <w:bCs/>
          <w:smallCaps/>
        </w:rPr>
      </w:pPr>
      <w:r>
        <w:rPr>
          <w:b/>
          <w:bCs/>
          <w:smallCaps/>
        </w:rPr>
        <w:t>Kritériá pre uznateľnosť výdavkov, maximálne finančné limity vybraných oprávnených výdavkov a konflikt záujmov v rámci opatrenia 1.6 odborné vzdelávanie a informačné aktivity a  3.3 vzdelávanie a informovanie</w:t>
      </w:r>
    </w:p>
    <w:p w:rsidR="00003DCD" w:rsidRDefault="00003DCD" w:rsidP="00003DCD">
      <w:pPr>
        <w:keepNext/>
        <w:spacing w:before="60" w:after="60" w:line="300" w:lineRule="exact"/>
        <w:jc w:val="center"/>
        <w:rPr>
          <w:b/>
          <w:bCs/>
          <w:u w:val="single"/>
        </w:rPr>
      </w:pPr>
      <w:r>
        <w:rPr>
          <w:b/>
          <w:bCs/>
          <w:u w:val="single"/>
        </w:rPr>
        <w:t>platný od 01.júna 2012</w:t>
      </w: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Pr="00DD1164" w:rsidRDefault="00003DCD" w:rsidP="00003DCD">
      <w:pPr>
        <w:pStyle w:val="Hlavika"/>
        <w:ind w:left="720" w:hanging="720"/>
        <w:jc w:val="left"/>
        <w:rPr>
          <w:rStyle w:val="Nzovpodkapitoly"/>
          <w:b w:val="0"/>
          <w:bCs w:val="0"/>
          <w:smallCaps w:val="0"/>
        </w:rPr>
      </w:pPr>
      <w:r w:rsidRPr="00DD1164">
        <w:rPr>
          <w:rStyle w:val="Nzovpodkapitoly"/>
          <w:b w:val="0"/>
          <w:bCs w:val="0"/>
          <w:smallCaps w:val="0"/>
        </w:rPr>
        <w:t xml:space="preserve">Schválil: Ing. Ján Beňadik, generálny riaditeľ sekcie rozvoja vidieka MPRV SR </w:t>
      </w: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rPr>
          <w:sz w:val="28"/>
          <w:szCs w:val="28"/>
        </w:rPr>
      </w:pPr>
      <w:r>
        <w:rPr>
          <w:b/>
          <w:bCs/>
          <w:sz w:val="28"/>
          <w:szCs w:val="28"/>
        </w:rPr>
        <w:t xml:space="preserve">OBSAH </w:t>
      </w:r>
    </w:p>
    <w:p w:rsidR="00003DCD" w:rsidRDefault="00003DCD" w:rsidP="00003DCD">
      <w:pPr>
        <w:pStyle w:val="Obsah1"/>
        <w:rPr>
          <w:b w:val="0"/>
          <w:bCs w:val="0"/>
          <w:noProof/>
          <w:sz w:val="24"/>
          <w:szCs w:val="24"/>
          <w:lang w:eastAsia="cs-CZ"/>
        </w:rPr>
      </w:pPr>
      <w:r>
        <w:rPr>
          <w:sz w:val="24"/>
          <w:szCs w:val="24"/>
        </w:rPr>
        <w:fldChar w:fldCharType="begin"/>
      </w:r>
      <w:r>
        <w:rPr>
          <w:sz w:val="24"/>
          <w:szCs w:val="24"/>
        </w:rPr>
        <w:instrText xml:space="preserve"> TOC \o "1-2" \f \h \z \u \t "Nadpis 3;3" </w:instrText>
      </w:r>
      <w:r>
        <w:rPr>
          <w:sz w:val="24"/>
          <w:szCs w:val="24"/>
        </w:rPr>
        <w:fldChar w:fldCharType="separate"/>
      </w:r>
      <w:hyperlink r:id="rId7" w:anchor="_Toc316053252" w:history="1">
        <w:r>
          <w:rPr>
            <w:rStyle w:val="Hypertextovprepojenie"/>
            <w:noProof/>
          </w:rPr>
          <w:t>ZOZNAM SKRATIEK</w:t>
        </w:r>
        <w:r>
          <w:rPr>
            <w:rStyle w:val="Hypertextovprepojenie"/>
            <w:noProof/>
            <w:webHidden/>
          </w:rPr>
          <w:tab/>
        </w:r>
        <w:r>
          <w:rPr>
            <w:rStyle w:val="Hypertextovprepojenie"/>
            <w:noProof/>
            <w:webHidden/>
          </w:rPr>
          <w:fldChar w:fldCharType="begin"/>
        </w:r>
        <w:r>
          <w:rPr>
            <w:rStyle w:val="Hypertextovprepojenie"/>
            <w:noProof/>
            <w:webHidden/>
          </w:rPr>
          <w:instrText xml:space="preserve"> PAGEREF _Toc316053252 \h </w:instrText>
        </w:r>
        <w:r w:rsidR="00867D4A" w:rsidRPr="00867D4A">
          <w:rPr>
            <w:noProof/>
            <w:color w:val="0000FF"/>
            <w:u w:val="single"/>
          </w:rPr>
        </w:r>
        <w:r>
          <w:rPr>
            <w:rStyle w:val="Hypertextovprepojenie"/>
            <w:noProof/>
            <w:webHidden/>
          </w:rPr>
          <w:fldChar w:fldCharType="separate"/>
        </w:r>
        <w:r w:rsidR="00867D4A">
          <w:rPr>
            <w:rStyle w:val="Hypertextovprepojenie"/>
            <w:noProof/>
            <w:webHidden/>
          </w:rPr>
          <w:t>3</w:t>
        </w:r>
        <w:r>
          <w:rPr>
            <w:rStyle w:val="Hypertextovprepojenie"/>
            <w:noProof/>
            <w:webHidden/>
          </w:rPr>
          <w:fldChar w:fldCharType="end"/>
        </w:r>
      </w:hyperlink>
    </w:p>
    <w:p w:rsidR="00003DCD" w:rsidRDefault="00003DCD" w:rsidP="00003DCD">
      <w:pPr>
        <w:pStyle w:val="Obsah1"/>
        <w:rPr>
          <w:b w:val="0"/>
          <w:bCs w:val="0"/>
          <w:noProof/>
          <w:sz w:val="24"/>
          <w:szCs w:val="24"/>
          <w:lang w:eastAsia="cs-CZ"/>
        </w:rPr>
      </w:pPr>
      <w:hyperlink r:id="rId8" w:anchor="_Toc316053253" w:history="1">
        <w:r>
          <w:rPr>
            <w:rStyle w:val="Hypertextovprepojenie"/>
            <w:smallCaps/>
            <w:noProof/>
          </w:rPr>
          <w:t>A.</w:t>
        </w:r>
        <w:r>
          <w:rPr>
            <w:rStyle w:val="Hypertextovprepojenie"/>
            <w:b w:val="0"/>
            <w:bCs w:val="0"/>
            <w:noProof/>
            <w:sz w:val="24"/>
            <w:szCs w:val="24"/>
            <w:lang w:eastAsia="cs-CZ"/>
          </w:rPr>
          <w:tab/>
        </w:r>
        <w:r>
          <w:rPr>
            <w:rStyle w:val="Hypertextovprepojenie"/>
            <w:smallCaps/>
            <w:noProof/>
          </w:rPr>
          <w:t>Kritéria pre uznateľnosť výdavkov v rámci opatrení 1.6 a 3.3</w:t>
        </w:r>
        <w:r>
          <w:rPr>
            <w:rStyle w:val="Hypertextovprepojenie"/>
            <w:noProof/>
            <w:webHidden/>
          </w:rPr>
          <w:tab/>
        </w:r>
        <w:r>
          <w:rPr>
            <w:rStyle w:val="Hypertextovprepojenie"/>
            <w:noProof/>
            <w:webHidden/>
          </w:rPr>
          <w:fldChar w:fldCharType="begin"/>
        </w:r>
        <w:r>
          <w:rPr>
            <w:rStyle w:val="Hypertextovprepojenie"/>
            <w:noProof/>
            <w:webHidden/>
          </w:rPr>
          <w:instrText xml:space="preserve"> PAGEREF _Toc316053253 \h </w:instrText>
        </w:r>
        <w:r w:rsidR="00867D4A" w:rsidRPr="00867D4A">
          <w:rPr>
            <w:noProof/>
            <w:color w:val="0000FF"/>
            <w:u w:val="single"/>
          </w:rPr>
        </w:r>
        <w:r>
          <w:rPr>
            <w:rStyle w:val="Hypertextovprepojenie"/>
            <w:noProof/>
            <w:webHidden/>
          </w:rPr>
          <w:fldChar w:fldCharType="separate"/>
        </w:r>
        <w:r w:rsidR="00867D4A">
          <w:rPr>
            <w:rStyle w:val="Hypertextovprepojenie"/>
            <w:noProof/>
            <w:webHidden/>
          </w:rPr>
          <w:t>4</w:t>
        </w:r>
        <w:r>
          <w:rPr>
            <w:rStyle w:val="Hypertextovprepojenie"/>
            <w:noProof/>
            <w:webHidden/>
          </w:rPr>
          <w:fldChar w:fldCharType="end"/>
        </w:r>
      </w:hyperlink>
    </w:p>
    <w:p w:rsidR="00003DCD" w:rsidRDefault="00003DCD" w:rsidP="00003DCD">
      <w:pPr>
        <w:pStyle w:val="Obsah1"/>
        <w:rPr>
          <w:b w:val="0"/>
          <w:bCs w:val="0"/>
          <w:noProof/>
          <w:sz w:val="24"/>
          <w:szCs w:val="24"/>
          <w:lang w:eastAsia="cs-CZ"/>
        </w:rPr>
      </w:pPr>
      <w:hyperlink r:id="rId9" w:anchor="_Toc316053254" w:history="1">
        <w:r>
          <w:rPr>
            <w:rStyle w:val="Hypertextovprepojenie"/>
            <w:smallCaps/>
            <w:noProof/>
          </w:rPr>
          <w:t>B.</w:t>
        </w:r>
        <w:r>
          <w:rPr>
            <w:rStyle w:val="Hypertextovprepojenie"/>
            <w:b w:val="0"/>
            <w:bCs w:val="0"/>
            <w:noProof/>
            <w:sz w:val="24"/>
            <w:szCs w:val="24"/>
            <w:lang w:eastAsia="cs-CZ"/>
          </w:rPr>
          <w:tab/>
        </w:r>
        <w:r>
          <w:rPr>
            <w:rStyle w:val="Hypertextovprepojenie"/>
            <w:smallCaps/>
            <w:noProof/>
          </w:rPr>
          <w:t>maximálne finančné limity vybraných oprávnených výdavkov v rámci opatrení 1.6 a 3.3</w:t>
        </w:r>
        <w:r>
          <w:rPr>
            <w:rStyle w:val="Hypertextovprepojenie"/>
            <w:noProof/>
            <w:webHidden/>
          </w:rPr>
          <w:tab/>
        </w:r>
        <w:r>
          <w:rPr>
            <w:rStyle w:val="Hypertextovprepojenie"/>
            <w:noProof/>
            <w:webHidden/>
          </w:rPr>
          <w:fldChar w:fldCharType="begin"/>
        </w:r>
        <w:r>
          <w:rPr>
            <w:rStyle w:val="Hypertextovprepojenie"/>
            <w:noProof/>
            <w:webHidden/>
          </w:rPr>
          <w:instrText xml:space="preserve"> PAGEREF _Toc316053254 \h </w:instrText>
        </w:r>
        <w:r w:rsidR="00867D4A" w:rsidRPr="00867D4A">
          <w:rPr>
            <w:noProof/>
            <w:color w:val="0000FF"/>
            <w:u w:val="single"/>
          </w:rPr>
        </w:r>
        <w:r>
          <w:rPr>
            <w:rStyle w:val="Hypertextovprepojenie"/>
            <w:noProof/>
            <w:webHidden/>
          </w:rPr>
          <w:fldChar w:fldCharType="separate"/>
        </w:r>
        <w:r w:rsidR="00867D4A">
          <w:rPr>
            <w:rStyle w:val="Hypertextovprepojenie"/>
            <w:noProof/>
            <w:webHidden/>
          </w:rPr>
          <w:t>6</w:t>
        </w:r>
        <w:r>
          <w:rPr>
            <w:rStyle w:val="Hypertextovprepojenie"/>
            <w:noProof/>
            <w:webHidden/>
          </w:rPr>
          <w:fldChar w:fldCharType="end"/>
        </w:r>
      </w:hyperlink>
    </w:p>
    <w:p w:rsidR="00003DCD" w:rsidRDefault="00003DCD" w:rsidP="00003DCD">
      <w:pPr>
        <w:pStyle w:val="Obsah1"/>
        <w:rPr>
          <w:b w:val="0"/>
          <w:bCs w:val="0"/>
          <w:noProof/>
          <w:sz w:val="24"/>
          <w:szCs w:val="24"/>
          <w:lang w:eastAsia="cs-CZ"/>
        </w:rPr>
      </w:pPr>
      <w:hyperlink r:id="rId10" w:anchor="_Toc316053255" w:history="1">
        <w:r>
          <w:rPr>
            <w:rStyle w:val="Hypertextovprepojenie"/>
            <w:smallCaps/>
            <w:noProof/>
          </w:rPr>
          <w:t>C.</w:t>
        </w:r>
        <w:r>
          <w:rPr>
            <w:rStyle w:val="Hypertextovprepojenie"/>
            <w:b w:val="0"/>
            <w:bCs w:val="0"/>
            <w:noProof/>
            <w:sz w:val="24"/>
            <w:szCs w:val="24"/>
            <w:lang w:eastAsia="cs-CZ"/>
          </w:rPr>
          <w:tab/>
        </w:r>
        <w:r>
          <w:rPr>
            <w:rStyle w:val="Hypertextovprepojenie"/>
            <w:smallCaps/>
            <w:noProof/>
          </w:rPr>
          <w:t>Konflikt záujmov</w:t>
        </w:r>
        <w:r>
          <w:rPr>
            <w:rStyle w:val="Hypertextovprepojenie"/>
            <w:noProof/>
            <w:webHidden/>
          </w:rPr>
          <w:tab/>
        </w:r>
        <w:r>
          <w:rPr>
            <w:rStyle w:val="Hypertextovprepojenie"/>
            <w:noProof/>
            <w:webHidden/>
          </w:rPr>
          <w:fldChar w:fldCharType="begin"/>
        </w:r>
        <w:r>
          <w:rPr>
            <w:rStyle w:val="Hypertextovprepojenie"/>
            <w:noProof/>
            <w:webHidden/>
          </w:rPr>
          <w:instrText xml:space="preserve"> PAGEREF _Toc316053255 \h </w:instrText>
        </w:r>
        <w:r w:rsidR="00867D4A" w:rsidRPr="00867D4A">
          <w:rPr>
            <w:noProof/>
            <w:color w:val="0000FF"/>
            <w:u w:val="single"/>
          </w:rPr>
        </w:r>
        <w:r>
          <w:rPr>
            <w:rStyle w:val="Hypertextovprepojenie"/>
            <w:noProof/>
            <w:webHidden/>
          </w:rPr>
          <w:fldChar w:fldCharType="separate"/>
        </w:r>
        <w:r w:rsidR="00867D4A">
          <w:rPr>
            <w:rStyle w:val="Hypertextovprepojenie"/>
            <w:noProof/>
            <w:webHidden/>
          </w:rPr>
          <w:t>8</w:t>
        </w:r>
        <w:r>
          <w:rPr>
            <w:rStyle w:val="Hypertextovprepojenie"/>
            <w:noProof/>
            <w:webHidden/>
          </w:rPr>
          <w:fldChar w:fldCharType="end"/>
        </w:r>
      </w:hyperlink>
    </w:p>
    <w:p w:rsidR="00003DCD" w:rsidRDefault="00003DCD" w:rsidP="00003DCD">
      <w:pPr>
        <w:pStyle w:val="Hlavika"/>
        <w:ind w:left="720" w:hanging="720"/>
        <w:jc w:val="both"/>
        <w:rPr>
          <w:rStyle w:val="Nzovpodkapitoly"/>
          <w:sz w:val="26"/>
          <w:szCs w:val="26"/>
          <w:lang w:eastAsia="x-none"/>
        </w:rPr>
      </w:pPr>
      <w:r>
        <w:rPr>
          <w:sz w:val="24"/>
          <w:szCs w:val="24"/>
        </w:rPr>
        <w:fldChar w:fldCharType="end"/>
      </w: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Pr="002E7C4E" w:rsidRDefault="00003DCD" w:rsidP="00003DCD">
      <w:pPr>
        <w:pStyle w:val="Nadpis1"/>
        <w:autoSpaceDE w:val="0"/>
        <w:autoSpaceDN w:val="0"/>
        <w:spacing w:before="0" w:after="0"/>
        <w:jc w:val="both"/>
        <w:rPr>
          <w:sz w:val="28"/>
          <w:szCs w:val="28"/>
        </w:rPr>
      </w:pPr>
      <w:r>
        <w:rPr>
          <w:rStyle w:val="Nzovpodkapitoly"/>
          <w:b/>
          <w:bCs/>
          <w:sz w:val="26"/>
          <w:szCs w:val="26"/>
          <w:lang w:val="x-none" w:eastAsia="x-none"/>
        </w:rPr>
        <w:br w:type="page"/>
      </w:r>
      <w:bookmarkStart w:id="1" w:name="_Toc316053252"/>
      <w:bookmarkStart w:id="2" w:name="_Toc315959386"/>
      <w:bookmarkStart w:id="3" w:name="_Toc315100482"/>
      <w:bookmarkStart w:id="4" w:name="_Toc194378758"/>
      <w:bookmarkStart w:id="5" w:name="_Toc188930172"/>
      <w:r w:rsidRPr="002E7C4E">
        <w:rPr>
          <w:rFonts w:ascii="Times New Roman" w:hAnsi="Times New Roman" w:cs="Times New Roman"/>
          <w:sz w:val="28"/>
          <w:szCs w:val="28"/>
        </w:rPr>
        <w:t>ZOZNAM SKRATIEK</w:t>
      </w:r>
      <w:bookmarkEnd w:id="1"/>
      <w:bookmarkEnd w:id="2"/>
      <w:bookmarkEnd w:id="3"/>
      <w:bookmarkEnd w:id="4"/>
      <w:bookmarkEnd w:id="5"/>
    </w:p>
    <w:p w:rsidR="00003DCD" w:rsidRDefault="00003DCD" w:rsidP="00003DCD">
      <w:pPr>
        <w:pStyle w:val="Nadpis1"/>
        <w:autoSpaceDE w:val="0"/>
        <w:autoSpaceDN w:val="0"/>
        <w:spacing w:before="0" w:after="0"/>
        <w:jc w:val="both"/>
        <w:rPr>
          <w:rFonts w:ascii="Times New Roman" w:hAnsi="Times New Roman" w:cs="Times New Roman"/>
          <w:b w:val="0"/>
          <w:bCs w:val="0"/>
          <w:sz w:val="28"/>
          <w:szCs w:val="28"/>
        </w:rPr>
      </w:pPr>
    </w:p>
    <w:tbl>
      <w:tblPr>
        <w:tblW w:w="946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003DCD">
        <w:tc>
          <w:tcPr>
            <w:tcW w:w="2268" w:type="dxa"/>
          </w:tcPr>
          <w:p w:rsidR="00003DCD" w:rsidRDefault="00003DCD">
            <w:pPr>
              <w:spacing w:before="60"/>
              <w:jc w:val="both"/>
              <w:rPr>
                <w:b/>
                <w:bCs/>
              </w:rPr>
            </w:pPr>
            <w:r>
              <w:rPr>
                <w:b/>
                <w:bCs/>
              </w:rPr>
              <w:t>CD</w:t>
            </w:r>
          </w:p>
        </w:tc>
        <w:tc>
          <w:tcPr>
            <w:tcW w:w="7200" w:type="dxa"/>
          </w:tcPr>
          <w:p w:rsidR="00003DCD" w:rsidRDefault="00003DCD">
            <w:pPr>
              <w:spacing w:before="60"/>
              <w:jc w:val="both"/>
            </w:pPr>
            <w:r>
              <w:t>Compact Disc</w:t>
            </w:r>
          </w:p>
        </w:tc>
      </w:tr>
      <w:tr w:rsidR="00003DCD">
        <w:tc>
          <w:tcPr>
            <w:tcW w:w="2268" w:type="dxa"/>
          </w:tcPr>
          <w:p w:rsidR="00003DCD" w:rsidRDefault="00003DCD">
            <w:pPr>
              <w:spacing w:before="60"/>
              <w:jc w:val="both"/>
              <w:rPr>
                <w:b/>
                <w:bCs/>
              </w:rPr>
            </w:pPr>
            <w:r>
              <w:rPr>
                <w:b/>
                <w:bCs/>
              </w:rPr>
              <w:t>DVD</w:t>
            </w:r>
          </w:p>
        </w:tc>
        <w:tc>
          <w:tcPr>
            <w:tcW w:w="7200" w:type="dxa"/>
          </w:tcPr>
          <w:p w:rsidR="00003DCD" w:rsidRDefault="00003DCD">
            <w:pPr>
              <w:spacing w:before="60"/>
              <w:jc w:val="both"/>
            </w:pPr>
            <w:r>
              <w:t>Digital Video Disc</w:t>
            </w:r>
          </w:p>
        </w:tc>
      </w:tr>
      <w:tr w:rsidR="00003DCD">
        <w:tc>
          <w:tcPr>
            <w:tcW w:w="2268" w:type="dxa"/>
          </w:tcPr>
          <w:p w:rsidR="00003DCD" w:rsidRDefault="00003DCD">
            <w:pPr>
              <w:spacing w:before="60"/>
              <w:jc w:val="both"/>
              <w:rPr>
                <w:b/>
                <w:bCs/>
              </w:rPr>
            </w:pPr>
            <w:r>
              <w:rPr>
                <w:b/>
                <w:bCs/>
              </w:rPr>
              <w:t>EÚ</w:t>
            </w:r>
          </w:p>
        </w:tc>
        <w:tc>
          <w:tcPr>
            <w:tcW w:w="7200" w:type="dxa"/>
          </w:tcPr>
          <w:p w:rsidR="00003DCD" w:rsidRDefault="00003DCD">
            <w:pPr>
              <w:spacing w:before="60"/>
              <w:jc w:val="both"/>
            </w:pPr>
            <w:r>
              <w:t>Európska únia</w:t>
            </w:r>
          </w:p>
        </w:tc>
      </w:tr>
      <w:tr w:rsidR="00003DCD">
        <w:tc>
          <w:tcPr>
            <w:tcW w:w="2268" w:type="dxa"/>
          </w:tcPr>
          <w:p w:rsidR="00003DCD" w:rsidRDefault="00003DCD">
            <w:pPr>
              <w:spacing w:before="60"/>
              <w:jc w:val="both"/>
              <w:rPr>
                <w:b/>
                <w:bCs/>
              </w:rPr>
            </w:pPr>
            <w:r>
              <w:rPr>
                <w:b/>
                <w:bCs/>
              </w:rPr>
              <w:t>EUR</w:t>
            </w:r>
          </w:p>
        </w:tc>
        <w:tc>
          <w:tcPr>
            <w:tcW w:w="7200" w:type="dxa"/>
          </w:tcPr>
          <w:p w:rsidR="00003DCD" w:rsidRDefault="00003DCD">
            <w:pPr>
              <w:spacing w:before="60"/>
              <w:jc w:val="both"/>
            </w:pPr>
            <w:r>
              <w:t>Európska mena</w:t>
            </w:r>
          </w:p>
        </w:tc>
      </w:tr>
      <w:tr w:rsidR="00003DCD">
        <w:tc>
          <w:tcPr>
            <w:tcW w:w="2268" w:type="dxa"/>
          </w:tcPr>
          <w:p w:rsidR="00003DCD" w:rsidRDefault="00003DCD">
            <w:pPr>
              <w:spacing w:before="60"/>
              <w:jc w:val="both"/>
              <w:rPr>
                <w:b/>
                <w:bCs/>
              </w:rPr>
            </w:pPr>
            <w:r>
              <w:rPr>
                <w:b/>
                <w:bCs/>
              </w:rPr>
              <w:t>MHD</w:t>
            </w:r>
          </w:p>
        </w:tc>
        <w:tc>
          <w:tcPr>
            <w:tcW w:w="7200" w:type="dxa"/>
          </w:tcPr>
          <w:p w:rsidR="00003DCD" w:rsidRDefault="00003DCD">
            <w:pPr>
              <w:spacing w:before="60"/>
              <w:jc w:val="both"/>
            </w:pPr>
            <w:r>
              <w:t>Mestská hromadná doprava</w:t>
            </w:r>
          </w:p>
        </w:tc>
      </w:tr>
      <w:tr w:rsidR="00003DCD">
        <w:tc>
          <w:tcPr>
            <w:tcW w:w="2268" w:type="dxa"/>
          </w:tcPr>
          <w:p w:rsidR="00003DCD" w:rsidRDefault="00003DCD">
            <w:pPr>
              <w:spacing w:before="60"/>
              <w:jc w:val="both"/>
              <w:rPr>
                <w:b/>
                <w:bCs/>
              </w:rPr>
            </w:pPr>
            <w:r>
              <w:rPr>
                <w:b/>
                <w:bCs/>
              </w:rPr>
              <w:t>MPSVR SR</w:t>
            </w:r>
          </w:p>
        </w:tc>
        <w:tc>
          <w:tcPr>
            <w:tcW w:w="7200" w:type="dxa"/>
          </w:tcPr>
          <w:p w:rsidR="00003DCD" w:rsidRDefault="00003DCD">
            <w:pPr>
              <w:spacing w:before="60"/>
              <w:jc w:val="both"/>
            </w:pPr>
            <w:r>
              <w:t>Ministerstvo práce, sociálnych vecí a rodiny SR</w:t>
            </w:r>
          </w:p>
        </w:tc>
      </w:tr>
      <w:tr w:rsidR="00003DCD">
        <w:tc>
          <w:tcPr>
            <w:tcW w:w="2268" w:type="dxa"/>
          </w:tcPr>
          <w:p w:rsidR="00003DCD" w:rsidRDefault="00003DCD">
            <w:pPr>
              <w:spacing w:before="60"/>
              <w:jc w:val="both"/>
              <w:rPr>
                <w:b/>
                <w:bCs/>
              </w:rPr>
            </w:pPr>
            <w:r>
              <w:rPr>
                <w:b/>
                <w:bCs/>
              </w:rPr>
              <w:t>PE</w:t>
            </w:r>
          </w:p>
        </w:tc>
        <w:tc>
          <w:tcPr>
            <w:tcW w:w="7200" w:type="dxa"/>
          </w:tcPr>
          <w:p w:rsidR="00003DCD" w:rsidRDefault="00003DCD">
            <w:pPr>
              <w:spacing w:before="60"/>
              <w:jc w:val="both"/>
            </w:pPr>
            <w:r>
              <w:t>Polyetylén</w:t>
            </w:r>
          </w:p>
        </w:tc>
      </w:tr>
      <w:tr w:rsidR="00003DCD">
        <w:tc>
          <w:tcPr>
            <w:tcW w:w="2268" w:type="dxa"/>
          </w:tcPr>
          <w:p w:rsidR="00003DCD" w:rsidRDefault="00003DCD">
            <w:pPr>
              <w:spacing w:before="60"/>
              <w:jc w:val="both"/>
              <w:rPr>
                <w:b/>
                <w:bCs/>
              </w:rPr>
            </w:pPr>
            <w:r>
              <w:rPr>
                <w:b/>
                <w:bCs/>
              </w:rPr>
              <w:t>PHM</w:t>
            </w:r>
          </w:p>
        </w:tc>
        <w:tc>
          <w:tcPr>
            <w:tcW w:w="7200" w:type="dxa"/>
          </w:tcPr>
          <w:p w:rsidR="00003DCD" w:rsidRDefault="00003DCD">
            <w:pPr>
              <w:spacing w:before="60"/>
              <w:jc w:val="both"/>
            </w:pPr>
            <w:r>
              <w:t>Pohonné hmoty</w:t>
            </w:r>
          </w:p>
        </w:tc>
      </w:tr>
      <w:tr w:rsidR="00003DCD">
        <w:tc>
          <w:tcPr>
            <w:tcW w:w="2268" w:type="dxa"/>
          </w:tcPr>
          <w:p w:rsidR="00003DCD" w:rsidRDefault="00003DCD">
            <w:pPr>
              <w:spacing w:before="60"/>
              <w:jc w:val="both"/>
              <w:rPr>
                <w:b/>
                <w:bCs/>
              </w:rPr>
            </w:pPr>
            <w:r>
              <w:rPr>
                <w:b/>
                <w:bCs/>
              </w:rPr>
              <w:t>PPA</w:t>
            </w:r>
          </w:p>
        </w:tc>
        <w:tc>
          <w:tcPr>
            <w:tcW w:w="7200" w:type="dxa"/>
          </w:tcPr>
          <w:p w:rsidR="00003DCD" w:rsidRDefault="00003DCD">
            <w:pPr>
              <w:spacing w:before="60"/>
              <w:jc w:val="both"/>
            </w:pPr>
            <w:r>
              <w:t>Pôdohospodárska platobná agentúra</w:t>
            </w:r>
          </w:p>
        </w:tc>
      </w:tr>
      <w:tr w:rsidR="00003DCD">
        <w:tc>
          <w:tcPr>
            <w:tcW w:w="2268" w:type="dxa"/>
          </w:tcPr>
          <w:p w:rsidR="00003DCD" w:rsidRDefault="00003DCD">
            <w:pPr>
              <w:spacing w:before="60"/>
              <w:jc w:val="both"/>
              <w:rPr>
                <w:b/>
                <w:bCs/>
              </w:rPr>
            </w:pPr>
            <w:r>
              <w:rPr>
                <w:b/>
                <w:bCs/>
              </w:rPr>
              <w:t>PRV</w:t>
            </w:r>
          </w:p>
        </w:tc>
        <w:tc>
          <w:tcPr>
            <w:tcW w:w="7200" w:type="dxa"/>
          </w:tcPr>
          <w:p w:rsidR="00003DCD" w:rsidRDefault="00003DCD">
            <w:pPr>
              <w:spacing w:before="60"/>
              <w:jc w:val="both"/>
            </w:pPr>
            <w:r>
              <w:t>Program rozvoja vidieka Slovenskej republiky 2007 – 2013</w:t>
            </w:r>
          </w:p>
        </w:tc>
      </w:tr>
      <w:tr w:rsidR="00003DCD">
        <w:tc>
          <w:tcPr>
            <w:tcW w:w="2268" w:type="dxa"/>
          </w:tcPr>
          <w:p w:rsidR="00003DCD" w:rsidRDefault="00003DCD">
            <w:pPr>
              <w:spacing w:before="60"/>
              <w:jc w:val="both"/>
              <w:rPr>
                <w:b/>
                <w:bCs/>
              </w:rPr>
            </w:pPr>
            <w:r>
              <w:rPr>
                <w:b/>
                <w:bCs/>
              </w:rPr>
              <w:t>USB</w:t>
            </w:r>
          </w:p>
        </w:tc>
        <w:tc>
          <w:tcPr>
            <w:tcW w:w="7200" w:type="dxa"/>
          </w:tcPr>
          <w:p w:rsidR="00003DCD" w:rsidRDefault="00003DCD">
            <w:pPr>
              <w:spacing w:before="60"/>
              <w:jc w:val="both"/>
            </w:pPr>
            <w:r>
              <w:t>Universal Serial Bus</w:t>
            </w:r>
          </w:p>
        </w:tc>
      </w:tr>
      <w:tr w:rsidR="00003DCD">
        <w:tc>
          <w:tcPr>
            <w:tcW w:w="2268" w:type="dxa"/>
          </w:tcPr>
          <w:p w:rsidR="00003DCD" w:rsidRDefault="00003DCD">
            <w:pPr>
              <w:spacing w:before="60"/>
              <w:jc w:val="both"/>
              <w:rPr>
                <w:b/>
                <w:bCs/>
              </w:rPr>
            </w:pPr>
            <w:r>
              <w:rPr>
                <w:b/>
                <w:bCs/>
              </w:rPr>
              <w:t>ŽoNFP</w:t>
            </w:r>
          </w:p>
        </w:tc>
        <w:tc>
          <w:tcPr>
            <w:tcW w:w="7200" w:type="dxa"/>
          </w:tcPr>
          <w:p w:rsidR="00003DCD" w:rsidRDefault="00003DCD">
            <w:pPr>
              <w:spacing w:before="60"/>
              <w:jc w:val="both"/>
            </w:pPr>
            <w:r>
              <w:t>Žiadosť o poskytnutie nenávratného finančného príspevku z                     PRV – projekt</w:t>
            </w:r>
          </w:p>
        </w:tc>
      </w:tr>
    </w:tbl>
    <w:p w:rsidR="00003DCD" w:rsidRDefault="00003DCD" w:rsidP="00003DCD">
      <w:pPr>
        <w:spacing w:line="320" w:lineRule="exact"/>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Default="00003DCD" w:rsidP="00003DCD">
      <w:pPr>
        <w:pStyle w:val="Hlavika"/>
        <w:ind w:left="720" w:hanging="720"/>
        <w:jc w:val="left"/>
        <w:rPr>
          <w:rStyle w:val="Nzovpodkapitoly"/>
          <w:sz w:val="26"/>
          <w:szCs w:val="26"/>
        </w:rPr>
      </w:pPr>
    </w:p>
    <w:p w:rsidR="00003DCD" w:rsidRPr="002E7C4E" w:rsidRDefault="00003DCD" w:rsidP="00003DCD">
      <w:pPr>
        <w:pStyle w:val="Nadpis1"/>
        <w:numPr>
          <w:ilvl w:val="0"/>
          <w:numId w:val="16"/>
        </w:numPr>
        <w:tabs>
          <w:tab w:val="num" w:pos="180"/>
        </w:tabs>
        <w:autoSpaceDE w:val="0"/>
        <w:autoSpaceDN w:val="0"/>
        <w:spacing w:before="0" w:after="0"/>
        <w:ind w:hanging="900"/>
        <w:jc w:val="both"/>
        <w:rPr>
          <w:kern w:val="0"/>
          <w:sz w:val="28"/>
          <w:szCs w:val="28"/>
        </w:rPr>
      </w:pPr>
      <w:bookmarkStart w:id="6" w:name="_Toc194378116"/>
      <w:bookmarkStart w:id="7" w:name="_Toc194378117"/>
      <w:bookmarkStart w:id="8" w:name="_Toc194378118"/>
      <w:bookmarkStart w:id="9" w:name="_Toc194378119"/>
      <w:bookmarkStart w:id="10" w:name="_Toc194378120"/>
      <w:bookmarkStart w:id="11" w:name="_Toc315959387"/>
      <w:bookmarkStart w:id="12" w:name="_Toc316053253"/>
      <w:bookmarkStart w:id="13" w:name="_Toc315100483"/>
      <w:bookmarkEnd w:id="6"/>
      <w:bookmarkEnd w:id="7"/>
      <w:bookmarkEnd w:id="8"/>
      <w:bookmarkEnd w:id="9"/>
      <w:bookmarkEnd w:id="10"/>
      <w:r w:rsidRPr="002E7C4E">
        <w:rPr>
          <w:rFonts w:ascii="Times New Roman" w:hAnsi="Times New Roman" w:cs="Times New Roman"/>
          <w:smallCaps/>
          <w:kern w:val="0"/>
          <w:sz w:val="28"/>
          <w:szCs w:val="28"/>
        </w:rPr>
        <w:t>Kritéria pre uznateľnosť výdavkov</w:t>
      </w:r>
      <w:bookmarkEnd w:id="11"/>
      <w:r w:rsidRPr="002E7C4E">
        <w:rPr>
          <w:rFonts w:ascii="Times New Roman" w:hAnsi="Times New Roman" w:cs="Times New Roman"/>
          <w:smallCaps/>
          <w:kern w:val="0"/>
          <w:sz w:val="28"/>
          <w:szCs w:val="28"/>
        </w:rPr>
        <w:t xml:space="preserve"> v rámci opatrení 1.6 a 3.3</w:t>
      </w:r>
      <w:bookmarkEnd w:id="12"/>
    </w:p>
    <w:p w:rsidR="00003DCD" w:rsidRDefault="00003DCD" w:rsidP="00003DCD"/>
    <w:p w:rsidR="00003DCD" w:rsidRDefault="00003DCD" w:rsidP="00003DCD">
      <w:pPr>
        <w:rPr>
          <w:b/>
          <w:bCs/>
          <w:noProof/>
        </w:rPr>
      </w:pPr>
      <w:r>
        <w:rPr>
          <w:b/>
          <w:bCs/>
          <w:noProof/>
        </w:rPr>
        <w:t xml:space="preserve">Oprávnené výdavky </w:t>
      </w:r>
    </w:p>
    <w:p w:rsidR="00003DCD" w:rsidRDefault="00003DCD" w:rsidP="00003DCD">
      <w:pPr>
        <w:jc w:val="both"/>
      </w:pPr>
      <w:r>
        <w:rPr>
          <w:noProof/>
        </w:rPr>
        <w:t xml:space="preserve">Podpora sa poskytuje na nasledovné výdavky spojené so zabezpečením a s realizáciou vzdelávacieho a informačného projektu: </w:t>
      </w:r>
    </w:p>
    <w:p w:rsidR="00003DCD" w:rsidRDefault="00003DCD" w:rsidP="00003DCD">
      <w:pPr>
        <w:pStyle w:val="Zkladntext2"/>
        <w:numPr>
          <w:ilvl w:val="0"/>
          <w:numId w:val="17"/>
        </w:numPr>
        <w:spacing w:after="0" w:line="240" w:lineRule="auto"/>
        <w:jc w:val="both"/>
        <w:rPr>
          <w:noProof/>
          <w:lang w:val="sk-SK" w:eastAsia="sk-SK"/>
        </w:rPr>
      </w:pPr>
      <w:r>
        <w:rPr>
          <w:b/>
          <w:bCs/>
          <w:noProof/>
          <w:lang w:val="sk-SK" w:eastAsia="sk-SK"/>
        </w:rPr>
        <w:t>interné výdavky organizátora</w:t>
      </w:r>
      <w:r>
        <w:rPr>
          <w:noProof/>
          <w:lang w:val="sk-SK" w:eastAsia="sk-SK"/>
        </w:rPr>
        <w:t xml:space="preserve"> (platy, cestovné a ubytovanie pre zamestnancov organizátora, výdavky spojené s účtovníctvom a ekonomikou riadenia projektu);</w:t>
      </w:r>
    </w:p>
    <w:p w:rsidR="00003DCD" w:rsidRDefault="00003DCD" w:rsidP="00003DCD">
      <w:pPr>
        <w:numPr>
          <w:ilvl w:val="5"/>
          <w:numId w:val="18"/>
        </w:numPr>
        <w:tabs>
          <w:tab w:val="left" w:pos="360"/>
        </w:tabs>
        <w:spacing w:line="300" w:lineRule="exact"/>
        <w:ind w:left="709" w:hanging="425"/>
        <w:jc w:val="both"/>
      </w:pPr>
      <w:r>
        <w:t>personálne výdavky</w:t>
      </w:r>
      <w:r>
        <w:rPr>
          <w:b/>
          <w:bCs/>
        </w:rPr>
        <w:t xml:space="preserve"> </w:t>
      </w:r>
      <w:r>
        <w:t xml:space="preserve">– platy vrátane odvodov garantom (projektový, organizačný, finančný manažment a administrátor). Všetky personálne výdavky musia byť podložené pracovnými výkazmi s rozpismi vykonanej práce na aktuálnych tlačivách v čase vykonania danej aktivity zverejnených na webovom sídle </w:t>
      </w:r>
      <w:hyperlink r:id="rId11" w:history="1">
        <w:r>
          <w:rPr>
            <w:rStyle w:val="Hypertextovprepojenie"/>
          </w:rPr>
          <w:t>http://www.apa.sk/</w:t>
        </w:r>
      </w:hyperlink>
      <w:r>
        <w:t>. Uvedené sa týka všetkých osôb, ktoré sú súčasťou jednotlivých projektov, t. j. pracovníkov konečného prijímateľa finančnej pomoci pracujúcich na základe pracovnej zmluvy, dohôd mimo pracovného pomeru alebo iných pracovnoprávnych vzťahov. Vyššie uvedené  sa vzťahuje aj na externé dodávky služieb.</w:t>
      </w:r>
    </w:p>
    <w:p w:rsidR="00003DCD" w:rsidRDefault="00003DCD" w:rsidP="00003DCD">
      <w:pPr>
        <w:numPr>
          <w:ilvl w:val="5"/>
          <w:numId w:val="18"/>
        </w:numPr>
        <w:tabs>
          <w:tab w:val="left" w:pos="360"/>
        </w:tabs>
        <w:spacing w:line="300" w:lineRule="exact"/>
        <w:ind w:left="709" w:hanging="425"/>
        <w:jc w:val="both"/>
      </w:pPr>
      <w:r>
        <w:t xml:space="preserve"> cestovné, stravné a ubytovanie pre zamestnancov organizátora, v prípade ak sa aktivity projektu realizujú mimo sídla žiadateľa.</w:t>
      </w:r>
    </w:p>
    <w:p w:rsidR="00003DCD" w:rsidRDefault="00003DCD" w:rsidP="00003DCD">
      <w:pPr>
        <w:spacing w:line="300" w:lineRule="exact"/>
        <w:ind w:left="709"/>
        <w:jc w:val="both"/>
      </w:pPr>
      <w:r>
        <w:t>Preplatenie týchto výdavkov možno v rámci projektu uplatniť pri cestách zamestnancov organizátora z miesta pravidelného pracoviska alebo bydliska na miesto konania vzdelávacieho projektu a späť. Za oprávnené cestovné výdavky sa považujú reálne cestovné výdavky doložené platným cestovným lístkom za leteckú, železničnú, autobusovú dopravu a mestskú hromadnú dopravu.</w:t>
      </w:r>
    </w:p>
    <w:p w:rsidR="00003DCD" w:rsidRDefault="00003DCD" w:rsidP="00003DCD">
      <w:pPr>
        <w:numPr>
          <w:ilvl w:val="5"/>
          <w:numId w:val="19"/>
        </w:numPr>
        <w:tabs>
          <w:tab w:val="left" w:pos="360"/>
        </w:tabs>
        <w:spacing w:line="300" w:lineRule="exact"/>
        <w:ind w:left="993" w:hanging="284"/>
        <w:jc w:val="both"/>
      </w:pPr>
      <w:r>
        <w:t>Výdavky na stravu a ubytovanie:</w:t>
      </w:r>
    </w:p>
    <w:p w:rsidR="00003DCD" w:rsidRDefault="00003DCD" w:rsidP="00003DCD">
      <w:pPr>
        <w:numPr>
          <w:ilvl w:val="0"/>
          <w:numId w:val="20"/>
        </w:numPr>
        <w:tabs>
          <w:tab w:val="clear" w:pos="1260"/>
          <w:tab w:val="num" w:pos="1418"/>
        </w:tabs>
        <w:spacing w:line="300" w:lineRule="exact"/>
        <w:ind w:left="1418" w:hanging="425"/>
        <w:jc w:val="both"/>
      </w:pPr>
      <w:r>
        <w:t xml:space="preserve">výdavky na ubytovanie nesmú prekročiť maximálne stanovenú čiastku                                   </w:t>
      </w:r>
      <w:r>
        <w:rPr>
          <w:b/>
          <w:bCs/>
        </w:rPr>
        <w:t>170 EUR/deň/osobu</w:t>
      </w:r>
      <w:r>
        <w:t>.</w:t>
      </w:r>
    </w:p>
    <w:p w:rsidR="00003DCD" w:rsidRDefault="00003DCD" w:rsidP="00003DCD">
      <w:pPr>
        <w:numPr>
          <w:ilvl w:val="0"/>
          <w:numId w:val="20"/>
        </w:numPr>
        <w:tabs>
          <w:tab w:val="clear" w:pos="1260"/>
          <w:tab w:val="num" w:pos="1418"/>
        </w:tabs>
        <w:spacing w:line="300" w:lineRule="exact"/>
        <w:ind w:left="1418" w:hanging="425"/>
        <w:jc w:val="both"/>
        <w:rPr>
          <w:b/>
          <w:bCs/>
        </w:rPr>
      </w:pPr>
      <w:r>
        <w:rPr>
          <w:b/>
          <w:bCs/>
        </w:rPr>
        <w:t>výdavky na stravu nesmú prekročiť maximálne stanovenú čiastku 30 EUR/deň/osobu.</w:t>
      </w:r>
    </w:p>
    <w:p w:rsidR="00003DCD" w:rsidRDefault="00003DCD" w:rsidP="00003DCD">
      <w:pPr>
        <w:numPr>
          <w:ilvl w:val="5"/>
          <w:numId w:val="19"/>
        </w:numPr>
        <w:tabs>
          <w:tab w:val="left" w:pos="360"/>
        </w:tabs>
        <w:spacing w:line="300" w:lineRule="exact"/>
        <w:ind w:left="993" w:hanging="284"/>
        <w:jc w:val="both"/>
      </w:pPr>
      <w:r>
        <w:t xml:space="preserve">Výdavky na automobilovú dopravu: </w:t>
      </w:r>
    </w:p>
    <w:p w:rsidR="00003DCD" w:rsidRDefault="00003DCD" w:rsidP="00003DCD">
      <w:pPr>
        <w:numPr>
          <w:ilvl w:val="0"/>
          <w:numId w:val="21"/>
        </w:numPr>
        <w:tabs>
          <w:tab w:val="clear" w:pos="1260"/>
          <w:tab w:val="num" w:pos="1418"/>
        </w:tabs>
        <w:spacing w:line="300" w:lineRule="exact"/>
        <w:ind w:left="1418" w:hanging="425"/>
        <w:jc w:val="both"/>
      </w:pPr>
      <w:r>
        <w:t>pri použití taxíka: skutočné výdavky;</w:t>
      </w:r>
    </w:p>
    <w:p w:rsidR="00003DCD" w:rsidRDefault="00003DCD" w:rsidP="00003DCD">
      <w:pPr>
        <w:numPr>
          <w:ilvl w:val="0"/>
          <w:numId w:val="21"/>
        </w:numPr>
        <w:tabs>
          <w:tab w:val="clear" w:pos="1260"/>
          <w:tab w:val="num" w:pos="1418"/>
        </w:tabs>
        <w:spacing w:line="300" w:lineRule="exact"/>
        <w:ind w:left="1418" w:hanging="425"/>
        <w:jc w:val="both"/>
      </w:pPr>
      <w:r>
        <w:t>pri použití motorového vozidla organizácie na prepravu zamestnancov organizátora, na základe „Opatrenia Ministerstva práce, sociálnych vecí a rodiny SR (ďalej len „MPSVR SR“) o sumách základnej náhrady za používanie cestných motorových vozidiel pri pracovných cestách“ + výdavky na spotrebu PHM na základe údajov technického preukazu motorového vozidla;</w:t>
      </w:r>
    </w:p>
    <w:p w:rsidR="00003DCD" w:rsidRDefault="00003DCD" w:rsidP="00003DCD">
      <w:pPr>
        <w:numPr>
          <w:ilvl w:val="0"/>
          <w:numId w:val="21"/>
        </w:numPr>
        <w:tabs>
          <w:tab w:val="clear" w:pos="1260"/>
          <w:tab w:val="num" w:pos="1418"/>
        </w:tabs>
        <w:spacing w:line="300" w:lineRule="exact"/>
        <w:ind w:left="1418" w:hanging="425"/>
        <w:jc w:val="both"/>
      </w:pPr>
      <w:r>
        <w:t> na akékoľvek cesty mimo miest konania vzdelávacieho projektu (stáže a návštevy), ktoré  musia byť zdôvodnené ako cesty, ktoré súvisia so zabezpečením a realizáciou projektu.</w:t>
      </w:r>
    </w:p>
    <w:p w:rsidR="00003DCD" w:rsidRDefault="00003DCD" w:rsidP="00003DCD">
      <w:pPr>
        <w:numPr>
          <w:ilvl w:val="5"/>
          <w:numId w:val="18"/>
        </w:numPr>
        <w:tabs>
          <w:tab w:val="left" w:pos="360"/>
        </w:tabs>
        <w:spacing w:line="300" w:lineRule="exact"/>
        <w:ind w:left="709" w:hanging="425"/>
        <w:jc w:val="both"/>
      </w:pPr>
      <w:r>
        <w:t>výdavky na použitie priestorov a techniky vo vlastnej réžii (môžu tu byť zahrnuté výdavky na použitie vlastného učebného priestoru, vlastnej didaktickej techniky a vlastného ubytovacieho priestoru) v súlade s interným predpisom a pomôcky súvisiace s témou vzdelávania.</w:t>
      </w:r>
    </w:p>
    <w:p w:rsidR="00003DCD" w:rsidRDefault="00003DCD" w:rsidP="00003DCD">
      <w:pPr>
        <w:spacing w:line="300" w:lineRule="exact"/>
        <w:ind w:left="540" w:hanging="180"/>
        <w:jc w:val="both"/>
      </w:pPr>
    </w:p>
    <w:p w:rsidR="00003DCD" w:rsidRDefault="00003DCD" w:rsidP="00003DCD">
      <w:pPr>
        <w:pStyle w:val="Zkladntext2"/>
        <w:numPr>
          <w:ilvl w:val="0"/>
          <w:numId w:val="17"/>
        </w:numPr>
        <w:spacing w:after="0" w:line="240" w:lineRule="auto"/>
        <w:jc w:val="both"/>
        <w:rPr>
          <w:b/>
          <w:bCs/>
          <w:noProof/>
          <w:lang w:val="sk-SK" w:eastAsia="sk-SK"/>
        </w:rPr>
      </w:pPr>
      <w:r>
        <w:rPr>
          <w:b/>
          <w:bCs/>
          <w:noProof/>
          <w:lang w:val="sk-SK" w:eastAsia="sk-SK"/>
        </w:rPr>
        <w:t>externé výdavky organizátora:</w:t>
      </w:r>
    </w:p>
    <w:p w:rsidR="00003DCD" w:rsidRDefault="00003DCD" w:rsidP="00003DCD">
      <w:pPr>
        <w:ind w:left="709" w:hanging="425"/>
        <w:jc w:val="both"/>
      </w:pPr>
      <w:r>
        <w:t>a) personálne výdavky lektorom, prekladateľom, autorom študijných materiálov, oponentom, tlmočníkom:</w:t>
      </w:r>
    </w:p>
    <w:p w:rsidR="00003DCD" w:rsidRDefault="00003DCD" w:rsidP="00003DCD">
      <w:pPr>
        <w:spacing w:line="300" w:lineRule="exact"/>
        <w:ind w:left="709"/>
        <w:jc w:val="both"/>
      </w:pPr>
      <w:r>
        <w:t xml:space="preserve">Prípustné maximálne sadzby: </w:t>
      </w:r>
    </w:p>
    <w:p w:rsidR="00003DCD" w:rsidRDefault="00003DCD" w:rsidP="00003DCD">
      <w:pPr>
        <w:numPr>
          <w:ilvl w:val="0"/>
          <w:numId w:val="22"/>
        </w:numPr>
        <w:tabs>
          <w:tab w:val="clear" w:pos="360"/>
          <w:tab w:val="num" w:pos="1134"/>
        </w:tabs>
        <w:spacing w:line="300" w:lineRule="exact"/>
        <w:ind w:left="1134" w:hanging="425"/>
        <w:jc w:val="both"/>
      </w:pPr>
      <w:r>
        <w:t>honoráre lektorom a autorom študijných a propagačných materiálov (</w:t>
      </w:r>
      <w:r>
        <w:rPr>
          <w:noProof/>
        </w:rPr>
        <w:t>vrátane vlastných lektorov a autorov organizátora)</w:t>
      </w:r>
      <w:r>
        <w:t>..................................</w:t>
      </w:r>
      <w:r>
        <w:rPr>
          <w:b/>
          <w:bCs/>
        </w:rPr>
        <w:t xml:space="preserve"> 170 EUR</w:t>
      </w:r>
      <w:r>
        <w:t xml:space="preserve"> /1 hod. </w:t>
      </w:r>
    </w:p>
    <w:p w:rsidR="00003DCD" w:rsidRDefault="00003DCD" w:rsidP="00003DCD">
      <w:pPr>
        <w:numPr>
          <w:ilvl w:val="0"/>
          <w:numId w:val="22"/>
        </w:numPr>
        <w:tabs>
          <w:tab w:val="clear" w:pos="360"/>
          <w:tab w:val="num" w:pos="1134"/>
        </w:tabs>
        <w:spacing w:line="300" w:lineRule="exact"/>
        <w:ind w:left="1134" w:hanging="425"/>
        <w:jc w:val="both"/>
      </w:pPr>
      <w:r>
        <w:t>honoráre tlmočníkom ....................................................................</w:t>
      </w:r>
      <w:r>
        <w:rPr>
          <w:b/>
          <w:bCs/>
        </w:rPr>
        <w:t xml:space="preserve"> 70 EUR</w:t>
      </w:r>
      <w:r>
        <w:t xml:space="preserve"> /1 hod.</w:t>
      </w:r>
    </w:p>
    <w:p w:rsidR="00003DCD" w:rsidRDefault="00003DCD" w:rsidP="00003DCD">
      <w:pPr>
        <w:numPr>
          <w:ilvl w:val="0"/>
          <w:numId w:val="22"/>
        </w:numPr>
        <w:tabs>
          <w:tab w:val="clear" w:pos="360"/>
          <w:tab w:val="num" w:pos="1134"/>
        </w:tabs>
        <w:spacing w:line="300" w:lineRule="exact"/>
        <w:ind w:left="1134" w:hanging="425"/>
        <w:jc w:val="both"/>
      </w:pPr>
      <w:r>
        <w:t>honoráre prekladateľom.................................................................</w:t>
      </w:r>
      <w:r>
        <w:rPr>
          <w:b/>
          <w:bCs/>
        </w:rPr>
        <w:t xml:space="preserve"> 30 EUR</w:t>
      </w:r>
      <w:r>
        <w:t xml:space="preserve"> /1 str.</w:t>
      </w:r>
    </w:p>
    <w:p w:rsidR="00003DCD" w:rsidRDefault="00003DCD" w:rsidP="00003DCD">
      <w:pPr>
        <w:numPr>
          <w:ilvl w:val="0"/>
          <w:numId w:val="22"/>
        </w:numPr>
        <w:tabs>
          <w:tab w:val="clear" w:pos="360"/>
          <w:tab w:val="num" w:pos="1134"/>
        </w:tabs>
        <w:spacing w:line="300" w:lineRule="exact"/>
        <w:ind w:left="1134" w:hanging="425"/>
        <w:jc w:val="both"/>
      </w:pPr>
      <w:r>
        <w:t>honoráre oponentom.......................................................................</w:t>
      </w:r>
      <w:r>
        <w:rPr>
          <w:b/>
          <w:bCs/>
        </w:rPr>
        <w:t xml:space="preserve"> 30 EUR</w:t>
      </w:r>
      <w:r>
        <w:t xml:space="preserve"> /1str. </w:t>
      </w:r>
    </w:p>
    <w:p w:rsidR="00003DCD" w:rsidRDefault="00003DCD" w:rsidP="00003DCD">
      <w:pPr>
        <w:ind w:left="709"/>
        <w:jc w:val="both"/>
      </w:pPr>
      <w:r>
        <w:t xml:space="preserve">Uvedené sumy musia zahŕňať príspevky organizácie do zdravotných a sociálnych poisťovní, ale nesmú zahŕňať žiadne prémie, odmeny alebo podiely na zisku. Všetky personálne výdavky musia byť podložené pracovnými výkazmi s rozpismi vykonanej práce na aktuálnych tlačivách v čase vykonania danej aktivity zverejnených na webovom sídle </w:t>
      </w:r>
      <w:hyperlink r:id="rId12" w:history="1">
        <w:r>
          <w:rPr>
            <w:rStyle w:val="Hypertextovprepojenie"/>
          </w:rPr>
          <w:t>http://www.apa.sk/</w:t>
        </w:r>
      </w:hyperlink>
      <w:r>
        <w:t>. Uvedené sa týka všetkých osôb, ktoré sú súčasťou jednotlivých projektov, t. j. pracovníkov konečného  prijímateľa finančnej pomoci pracujúcich na základe pracovnej zmluvy, dohôd mimo pracovného pomeru alebo iných pracovnoprávnych vzťahov. Vyššie uvedené  sa vzťahuje aj na externé dodávky služieb.</w:t>
      </w:r>
    </w:p>
    <w:p w:rsidR="00003DCD" w:rsidRDefault="00003DCD" w:rsidP="00003DCD">
      <w:pPr>
        <w:ind w:left="709" w:hanging="425"/>
        <w:jc w:val="both"/>
      </w:pPr>
      <w:r>
        <w:t>b)</w:t>
      </w:r>
      <w:r>
        <w:tab/>
        <w:t>cestovné (vrátane hromadnej prepravy), stravné a ubytovanie pre účastníkov vzdelávacej aktivity, lektorov, tlmočníkov; Preplatenie týchto výdavkov možno v rámci projektu uplatniť pri cestách lektorov, tlmočníkov a cieľovej skupiny vzdelávacieho projektu z miesta bydliska na miesto konania vzdelávacieho projektu a späť. Za oprávnené cestovné výdavky sa považujú reálne cestovné výdavky doložené platným cestovným lístkom za leteckú dopravu, železničnú, autobusovú dopravu a MHD.</w:t>
      </w:r>
    </w:p>
    <w:p w:rsidR="00003DCD" w:rsidRDefault="00003DCD" w:rsidP="00003DCD">
      <w:pPr>
        <w:ind w:left="709" w:hanging="425"/>
        <w:jc w:val="both"/>
      </w:pPr>
      <w:r>
        <w:t>c) Výdavky na stravu a ubytovanie (pre účastníkov vzdelávacej aktivity, lektorov a tlmočníkov)</w:t>
      </w:r>
    </w:p>
    <w:p w:rsidR="00003DCD" w:rsidRDefault="00003DCD" w:rsidP="00003DCD">
      <w:pPr>
        <w:numPr>
          <w:ilvl w:val="0"/>
          <w:numId w:val="23"/>
        </w:numPr>
        <w:tabs>
          <w:tab w:val="num" w:pos="1134"/>
        </w:tabs>
        <w:spacing w:line="300" w:lineRule="exact"/>
        <w:ind w:left="1134" w:hanging="425"/>
        <w:jc w:val="both"/>
      </w:pPr>
      <w:r>
        <w:t xml:space="preserve">výdavky na ubytovanie nesmú prekročiť maximálne stanovenú čiastku                                     </w:t>
      </w:r>
      <w:r>
        <w:rPr>
          <w:b/>
          <w:bCs/>
        </w:rPr>
        <w:t>170 EUR/deň/osobu.</w:t>
      </w:r>
    </w:p>
    <w:p w:rsidR="00003DCD" w:rsidRDefault="00003DCD" w:rsidP="00003DCD">
      <w:pPr>
        <w:numPr>
          <w:ilvl w:val="0"/>
          <w:numId w:val="23"/>
        </w:numPr>
        <w:tabs>
          <w:tab w:val="num" w:pos="1134"/>
        </w:tabs>
        <w:spacing w:line="300" w:lineRule="exact"/>
        <w:ind w:left="1134" w:hanging="425"/>
        <w:jc w:val="both"/>
        <w:rPr>
          <w:b/>
          <w:bCs/>
        </w:rPr>
      </w:pPr>
      <w:r>
        <w:rPr>
          <w:b/>
          <w:bCs/>
        </w:rPr>
        <w:t>výdavky na stravu nesmú prekročiť maximálne stanovenú čiastku 30 EUR/deň/osobu.</w:t>
      </w:r>
    </w:p>
    <w:p w:rsidR="00003DCD" w:rsidRDefault="00003DCD" w:rsidP="00003DCD">
      <w:pPr>
        <w:numPr>
          <w:ilvl w:val="0"/>
          <w:numId w:val="23"/>
        </w:numPr>
        <w:tabs>
          <w:tab w:val="num" w:pos="1134"/>
        </w:tabs>
        <w:spacing w:line="300" w:lineRule="exact"/>
        <w:ind w:left="1134" w:hanging="425"/>
        <w:jc w:val="both"/>
        <w:rPr>
          <w:b/>
          <w:bCs/>
        </w:rPr>
      </w:pPr>
      <w:r>
        <w:rPr>
          <w:b/>
          <w:bCs/>
        </w:rPr>
        <w:t xml:space="preserve">výdavky na automobilovú dopravu: </w:t>
      </w:r>
    </w:p>
    <w:p w:rsidR="00003DCD" w:rsidRDefault="00003DCD" w:rsidP="00003DCD">
      <w:pPr>
        <w:numPr>
          <w:ilvl w:val="0"/>
          <w:numId w:val="24"/>
        </w:numPr>
        <w:tabs>
          <w:tab w:val="clear" w:pos="1260"/>
          <w:tab w:val="num" w:pos="1560"/>
        </w:tabs>
        <w:spacing w:line="300" w:lineRule="exact"/>
        <w:ind w:left="1560" w:hanging="426"/>
        <w:jc w:val="both"/>
      </w:pPr>
      <w:r>
        <w:t xml:space="preserve">pri použití taxíka: skutočné výdavky; </w:t>
      </w:r>
    </w:p>
    <w:p w:rsidR="00003DCD" w:rsidRDefault="00003DCD" w:rsidP="00003DCD">
      <w:pPr>
        <w:numPr>
          <w:ilvl w:val="0"/>
          <w:numId w:val="24"/>
        </w:numPr>
        <w:tabs>
          <w:tab w:val="clear" w:pos="1260"/>
          <w:tab w:val="num" w:pos="1560"/>
        </w:tabs>
        <w:spacing w:line="300" w:lineRule="exact"/>
        <w:ind w:left="1560" w:hanging="426"/>
        <w:jc w:val="both"/>
      </w:pPr>
      <w:r>
        <w:t>pri použití motorového vozidla organizácie na prepravu lektorov, tlmočníkov a cieľovej skupine vzdelávacieho projektu na základe „Opatrenia MPSVR SR o sumách základnej náhrady za používanie cestných motorových vozidiel pri pracovných cestách“ + výdavky na spotrebu PHM na základe údajov technického preukazu motorového vozidla;</w:t>
      </w:r>
    </w:p>
    <w:p w:rsidR="00003DCD" w:rsidRDefault="00003DCD" w:rsidP="00003DCD">
      <w:pPr>
        <w:numPr>
          <w:ilvl w:val="0"/>
          <w:numId w:val="24"/>
        </w:numPr>
        <w:tabs>
          <w:tab w:val="clear" w:pos="1260"/>
          <w:tab w:val="num" w:pos="1560"/>
        </w:tabs>
        <w:spacing w:line="300" w:lineRule="exact"/>
        <w:ind w:left="1560" w:hanging="426"/>
        <w:jc w:val="both"/>
      </w:pPr>
      <w:r>
        <w:t> na akékoľvek cesty mimo miest konania vzdelávacieho projektu (stáže a návštevy), ktoré  musia byť zdôvodnené ako cesty, ktoré súvisia so zabezpečením a realizáciou projektu.</w:t>
      </w:r>
    </w:p>
    <w:p w:rsidR="00003DCD" w:rsidRDefault="00003DCD" w:rsidP="00003DCD">
      <w:pPr>
        <w:numPr>
          <w:ilvl w:val="0"/>
          <w:numId w:val="23"/>
        </w:numPr>
        <w:tabs>
          <w:tab w:val="num" w:pos="1134"/>
        </w:tabs>
        <w:spacing w:line="300" w:lineRule="exact"/>
        <w:ind w:left="1134" w:hanging="425"/>
        <w:jc w:val="both"/>
      </w:pPr>
      <w:r>
        <w:t>výdavky na prenájom didaktickej techniky, prenájom učebného priestoru – sú oprávnenými výdavkami za predpokladu, že sa zakladajú na skutočných výdavkoch, týkajúcich sa realizácie projektu a sú riadne preukázateľné.</w:t>
      </w:r>
    </w:p>
    <w:p w:rsidR="00003DCD" w:rsidRDefault="00003DCD" w:rsidP="00003DCD">
      <w:pPr>
        <w:numPr>
          <w:ilvl w:val="0"/>
          <w:numId w:val="23"/>
        </w:numPr>
        <w:tabs>
          <w:tab w:val="num" w:pos="1134"/>
        </w:tabs>
        <w:spacing w:line="300" w:lineRule="exact"/>
        <w:ind w:left="1134" w:hanging="425"/>
        <w:jc w:val="both"/>
      </w:pPr>
      <w:r>
        <w:t xml:space="preserve">výdavky na zahraničné informačné a vzdelávacie stáže a návštevy v EÚ môžu predstavovať maximálne 30 % z oprávnených výdavkov na projekt (z podpory sú vylúčené výdavky na pracovné cesty a stáže do zámorských oblastí krajín EÚ).  </w:t>
      </w:r>
    </w:p>
    <w:p w:rsidR="00003DCD" w:rsidRDefault="00003DCD" w:rsidP="00003DCD">
      <w:pPr>
        <w:numPr>
          <w:ilvl w:val="0"/>
          <w:numId w:val="23"/>
        </w:numPr>
        <w:tabs>
          <w:tab w:val="num" w:pos="1134"/>
        </w:tabs>
        <w:spacing w:line="300" w:lineRule="exact"/>
        <w:ind w:left="1134" w:hanging="425"/>
        <w:jc w:val="both"/>
      </w:pPr>
      <w:r>
        <w:t>výdavky na zahraničné informačné a vzdelávacie stáže a návštevy v EÚ pre organizátorov, lektorov, cieľovú skupinu vzdelávacieho projektu, tlmočníkov, maximálne do výšky 315 EUR vrátane ubytovania, stravy a poistenia na osobu a deň a skutočné výdavky na dopravu.</w:t>
      </w:r>
    </w:p>
    <w:p w:rsidR="00003DCD" w:rsidRDefault="00003DCD" w:rsidP="00003DCD">
      <w:pPr>
        <w:numPr>
          <w:ilvl w:val="0"/>
          <w:numId w:val="23"/>
        </w:numPr>
        <w:tabs>
          <w:tab w:val="num" w:pos="1134"/>
        </w:tabs>
        <w:spacing w:line="300" w:lineRule="exact"/>
        <w:ind w:left="1134" w:hanging="425"/>
        <w:jc w:val="both"/>
      </w:pPr>
      <w:r>
        <w:t>výdavky na tuzemské informačné a vzdelávacie stáže a návštevy pre organizátorov, lektorov, cieľovú skupinu vzdelávacieho projektu maximálne do výšky 170 EUR vrátane ubytovania, stravy a poistenia na osobu a deň a skutočné výdavky na dopravu.</w:t>
      </w:r>
    </w:p>
    <w:p w:rsidR="00003DCD" w:rsidRDefault="00003DCD" w:rsidP="00003DCD">
      <w:pPr>
        <w:pStyle w:val="Zkladntext2"/>
        <w:numPr>
          <w:ilvl w:val="0"/>
          <w:numId w:val="17"/>
        </w:numPr>
        <w:spacing w:after="0" w:line="240" w:lineRule="auto"/>
        <w:jc w:val="both"/>
        <w:rPr>
          <w:b/>
          <w:bCs/>
          <w:noProof/>
          <w:lang w:val="sk-SK" w:eastAsia="sk-SK"/>
        </w:rPr>
      </w:pPr>
      <w:r>
        <w:rPr>
          <w:b/>
          <w:bCs/>
          <w:noProof/>
          <w:lang w:val="sk-SK" w:eastAsia="sk-SK"/>
        </w:rPr>
        <w:t>Ostatné výdavky organizátora (len tie, ktoré sú nevyhnutné pre riadnu realizáciu prác na projekte a sú ľahko identifikovateľné) na:</w:t>
      </w:r>
    </w:p>
    <w:p w:rsidR="00003DCD" w:rsidRDefault="00003DCD" w:rsidP="00003DCD">
      <w:pPr>
        <w:ind w:left="426"/>
        <w:jc w:val="both"/>
      </w:pPr>
      <w:r>
        <w:t>a) kancelárske potreby (papier, toner, bežné kancelárske kopírovanie a pod.),</w:t>
      </w:r>
    </w:p>
    <w:p w:rsidR="00003DCD" w:rsidRDefault="00003DCD" w:rsidP="00003DCD">
      <w:pPr>
        <w:tabs>
          <w:tab w:val="left" w:pos="720"/>
        </w:tabs>
        <w:ind w:left="709" w:hanging="283"/>
        <w:jc w:val="both"/>
      </w:pPr>
      <w:r>
        <w:t>b) tvorbu a tlač študijného a informačného  materiálu – návrhy, grafická úprava, odborná úprava,  tlač a kopírovanie a väzbu vo väčších množstvách pri príprave a výrobe učebných materiálov, výdavky spojené s poštovou distribúciou (len v prípade schválenia hodnotiacou komisiou)   a pod.,</w:t>
      </w:r>
    </w:p>
    <w:p w:rsidR="00003DCD" w:rsidRDefault="00003DCD" w:rsidP="00003DCD">
      <w:pPr>
        <w:ind w:left="709" w:hanging="283"/>
        <w:jc w:val="both"/>
      </w:pPr>
      <w:r>
        <w:t>c) šírenie informácií a publicitu projektu (tvorba webovej stránky, tlačové konferencie, výroba informačných a propagačných materiálov vrátane zverejnenia v tlači a masmédiách, prenájom výstavnej plochy a ďalšie diseminačné aktivity projektu).</w:t>
      </w:r>
    </w:p>
    <w:p w:rsidR="00003DCD" w:rsidRDefault="00003DCD" w:rsidP="00003DCD">
      <w:pPr>
        <w:ind w:left="709" w:hanging="283"/>
        <w:jc w:val="both"/>
      </w:pPr>
    </w:p>
    <w:p w:rsidR="00003DCD" w:rsidRDefault="00003DCD" w:rsidP="00003DCD">
      <w:pPr>
        <w:numPr>
          <w:ilvl w:val="0"/>
          <w:numId w:val="17"/>
        </w:numPr>
        <w:jc w:val="both"/>
        <w:rPr>
          <w:smallCaps/>
          <w:sz w:val="28"/>
          <w:szCs w:val="28"/>
        </w:rPr>
      </w:pPr>
      <w:r>
        <w:rPr>
          <w:b/>
          <w:bCs/>
          <w:noProof/>
        </w:rPr>
        <w:t xml:space="preserve">Paušálne (nepriame) výdavky na ostatnú réžiu do maximálnej výšky 20 % z celkových výdavkov projektu (okrem výdavkov uvedených v bode 1c). </w:t>
      </w:r>
      <w:r>
        <w:rPr>
          <w:noProof/>
        </w:rPr>
        <w:t>Sú to výdavky/náklady súvisiace so zabezpečením podporných aktivít projektu a taktiež režijné náklady konečného prijímateľa finančnej pomoci, ktoré súvisia s projektom,</w:t>
      </w:r>
      <w:r>
        <w:t xml:space="preserve"> </w:t>
      </w:r>
      <w:r>
        <w:rPr>
          <w:b/>
          <w:bCs/>
          <w:i/>
          <w:iCs/>
          <w:noProof/>
        </w:rPr>
        <w:t>okrem výdavkov, ktoré  si konečný prijímateľ finančnej pomoci uplatňuje v priamych oprávnených výdavkoch v rámci projektu</w:t>
      </w:r>
      <w:r>
        <w:rPr>
          <w:noProof/>
        </w:rPr>
        <w:t xml:space="preserve">. Konečný prijímateľ finančnej pomoci  k paušálnym (nepriamym) výdavkom nepredkladá v Žiadosti o platbu žiadne podporné dokumenty. </w:t>
      </w:r>
    </w:p>
    <w:p w:rsidR="00003DCD" w:rsidRDefault="00003DCD" w:rsidP="00003DCD"/>
    <w:p w:rsidR="00003DCD" w:rsidRPr="002E7C4E" w:rsidRDefault="00003DCD" w:rsidP="002E7C4E">
      <w:pPr>
        <w:pStyle w:val="Nadpis1"/>
        <w:numPr>
          <w:ilvl w:val="0"/>
          <w:numId w:val="16"/>
        </w:numPr>
        <w:tabs>
          <w:tab w:val="num" w:pos="284"/>
        </w:tabs>
        <w:autoSpaceDE w:val="0"/>
        <w:autoSpaceDN w:val="0"/>
        <w:spacing w:before="0" w:after="0"/>
        <w:ind w:left="284" w:hanging="464"/>
        <w:jc w:val="both"/>
        <w:rPr>
          <w:rFonts w:ascii="Times New Roman" w:hAnsi="Times New Roman" w:cs="Times New Roman"/>
          <w:smallCaps/>
          <w:kern w:val="0"/>
          <w:sz w:val="28"/>
          <w:szCs w:val="28"/>
        </w:rPr>
      </w:pPr>
      <w:bookmarkStart w:id="14" w:name="_Toc316053254"/>
      <w:bookmarkStart w:id="15" w:name="_Toc315959388"/>
      <w:r w:rsidRPr="002E7C4E">
        <w:rPr>
          <w:rFonts w:ascii="Times New Roman" w:hAnsi="Times New Roman" w:cs="Times New Roman"/>
          <w:smallCaps/>
          <w:kern w:val="0"/>
          <w:sz w:val="28"/>
          <w:szCs w:val="28"/>
        </w:rPr>
        <w:t>maximálne finančné limity vybraných oprávnených výdavkov v rámci opatrení 1.6 a 3.3</w:t>
      </w:r>
      <w:bookmarkEnd w:id="13"/>
      <w:bookmarkEnd w:id="14"/>
      <w:bookmarkEnd w:id="15"/>
    </w:p>
    <w:p w:rsidR="00003DCD" w:rsidRDefault="00003DCD" w:rsidP="00003DCD">
      <w:pPr>
        <w:jc w:val="both"/>
      </w:pPr>
    </w:p>
    <w:p w:rsidR="00003DCD" w:rsidRDefault="00003DCD" w:rsidP="00003DCD">
      <w:pPr>
        <w:jc w:val="both"/>
      </w:pPr>
      <w:r>
        <w:t xml:space="preserve">Uvedené finančné limity vybraných oprávnených výdavkov predstavujú maximálnu hodnotu oprávnenosti daného výdavku, v nadväznosti na zabezpečenie hospodárneho, efektívneho a účinného vynakladania verejných prostriedkov v súlade so zákonom č.523/2004 o rozpočtových pravidlách verejnej správy v znení neskorších predpisov. PPA môže posudzovať primeranosť výdavkov na základe priemernej ceny daného výdavku na trhu, t.j. vyhradzuje si právo danú výšku výdavku upraviť, ak sa cena daného výdavku výrazne odlišuje od priemernej ceny daného výdavku na trhu. To platí aj u oprávnených výdavkov, pri ktorých nie sú stanovené maximálne finančné limity. V prípade, že žiadateľ preukáže na základe žiadosti PPA zabezpečenie hospodárneho, efektívneho a účinného vynakladania verejných prostriedkov v súlade so zákonom č.523/2004 o rozpočtových pravidlách verejnej správy v znení neskorších predpisov pri položkách, ktoré prevyšujú maximálne limity, môže PPA v odôvodnených prípadoch akceptovať aj prekročenie stanoveného limitu. </w:t>
      </w:r>
    </w:p>
    <w:p w:rsidR="00003DCD" w:rsidRDefault="00003DCD" w:rsidP="00003DCD">
      <w:pPr>
        <w:jc w:val="both"/>
      </w:pPr>
      <w:r>
        <w:t xml:space="preserve">Pre aktivity zrealizované pred účinnosťou tohto dodatku platí ustanovenie Zmluvy o poskytnutí NFP o zabezpečení hospodárneho, efektívneho a účinného vynakladania verejných prostriedkov. V zmysle ustanovenia Zmluvy o NFP a na základe odporúčaní Certifikačného orgánu  môže PPA zamietnuť, prípadne znížiť výdavok zo Žiadosti o platbu, ktorý nebol v súlade s ustanovením o hospodárnom, efektívnom a účinnom vynakladaní verejných prostriedkov, resp. nie je nevyhnutný pre samotnú realizáciu projektu. </w:t>
      </w:r>
    </w:p>
    <w:p w:rsidR="00A27AB4" w:rsidRPr="00A27AB4" w:rsidRDefault="00A27AB4" w:rsidP="00A27AB4">
      <w:r w:rsidRPr="00A27AB4">
        <w:br w:type="page"/>
      </w:r>
    </w:p>
    <w:p w:rsidR="00A27AB4" w:rsidRPr="00A27AB4" w:rsidRDefault="00A27AB4" w:rsidP="00A27AB4"/>
    <w:tbl>
      <w:tblPr>
        <w:tblW w:w="0" w:type="auto"/>
        <w:tblInd w:w="-38" w:type="dxa"/>
        <w:tblCellMar>
          <w:left w:w="0" w:type="dxa"/>
          <w:right w:w="0" w:type="dxa"/>
        </w:tblCellMar>
        <w:tblLook w:val="00A0" w:firstRow="1" w:lastRow="0" w:firstColumn="1" w:lastColumn="0" w:noHBand="0" w:noVBand="0"/>
      </w:tblPr>
      <w:tblGrid>
        <w:gridCol w:w="390"/>
        <w:gridCol w:w="4578"/>
        <w:gridCol w:w="3554"/>
      </w:tblGrid>
      <w:tr w:rsidR="00A27AB4" w:rsidRPr="00A27AB4">
        <w:trPr>
          <w:trHeight w:val="218"/>
        </w:trPr>
        <w:tc>
          <w:tcPr>
            <w:tcW w:w="4968" w:type="dxa"/>
            <w:gridSpan w:val="2"/>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 INTERNÉ VÝDAVKY</w:t>
            </w:r>
          </w:p>
        </w:tc>
        <w:tc>
          <w:tcPr>
            <w:tcW w:w="3554" w:type="dxa"/>
            <w:tcBorders>
              <w:top w:val="single" w:sz="8" w:space="0" w:color="auto"/>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maximálna hodnota výdavku</w:t>
            </w: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Výdavky na použitie priestorov a techniky  vo vlastnej réžii</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r>
      <w:tr w:rsidR="00A27AB4" w:rsidRPr="00A27AB4">
        <w:trPr>
          <w:trHeight w:val="218"/>
        </w:trPr>
        <w:tc>
          <w:tcPr>
            <w:tcW w:w="390"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použitie vlastného učebného priestoru</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60,00 EUR/deň</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použitie vlastnej didaktickej techniky</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52,00 EUR/deň </w:t>
            </w: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2. EXTERNÉ VÝDAVKY</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maximálna hodnota výdavku</w:t>
            </w:r>
          </w:p>
        </w:tc>
      </w:tr>
      <w:tr w:rsidR="00A27AB4" w:rsidRPr="00A27AB4">
        <w:trPr>
          <w:trHeight w:val="218"/>
        </w:trPr>
        <w:tc>
          <w:tcPr>
            <w:tcW w:w="8522"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Prenájom didaktickej techniky, prenájom učebného priestoru</w:t>
            </w:r>
          </w:p>
        </w:tc>
      </w:tr>
      <w:tr w:rsidR="00A27AB4" w:rsidRPr="00A27AB4">
        <w:trPr>
          <w:trHeight w:val="218"/>
        </w:trPr>
        <w:tc>
          <w:tcPr>
            <w:tcW w:w="390"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prenájom učebného priestoru</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176,00 EUR/deň</w:t>
            </w:r>
          </w:p>
        </w:tc>
      </w:tr>
      <w:tr w:rsidR="00A27AB4" w:rsidRPr="00A27AB4">
        <w:trPr>
          <w:trHeight w:val="218"/>
        </w:trPr>
        <w:tc>
          <w:tcPr>
            <w:tcW w:w="390"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 prenájom didaktickej techniky (prístroje na </w:t>
            </w:r>
          </w:p>
          <w:p w:rsidR="00A27AB4" w:rsidRPr="00A27AB4" w:rsidRDefault="00A27AB4">
            <w:pPr>
              <w:autoSpaceDE w:val="0"/>
              <w:autoSpaceDN w:val="0"/>
              <w:spacing w:line="276" w:lineRule="auto"/>
              <w:rPr>
                <w:sz w:val="22"/>
                <w:szCs w:val="22"/>
              </w:rPr>
            </w:pPr>
            <w:r w:rsidRPr="00A27AB4">
              <w:t xml:space="preserve">  záznam obrazu, zobrazovacie plochy,  </w:t>
            </w:r>
          </w:p>
          <w:p w:rsidR="00A27AB4" w:rsidRPr="00A27AB4" w:rsidRDefault="00A27AB4">
            <w:pPr>
              <w:autoSpaceDE w:val="0"/>
              <w:autoSpaceDN w:val="0"/>
              <w:spacing w:line="276" w:lineRule="auto"/>
            </w:pPr>
            <w:r w:rsidRPr="00A27AB4">
              <w:t xml:space="preserve">  projektory, zvuková technika, výpočtová </w:t>
            </w:r>
          </w:p>
          <w:p w:rsidR="00A27AB4" w:rsidRPr="00A27AB4" w:rsidRDefault="00A27AB4">
            <w:pPr>
              <w:autoSpaceDE w:val="0"/>
              <w:autoSpaceDN w:val="0"/>
              <w:spacing w:line="276" w:lineRule="auto"/>
              <w:rPr>
                <w:rFonts w:ascii="Calibri" w:hAnsi="Calibri" w:cs="Calibri"/>
                <w:lang w:eastAsia="en-US"/>
              </w:rPr>
            </w:pPr>
            <w:r w:rsidRPr="00A27AB4">
              <w:t>  technika a pod)</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80,00 EUR/deň </w:t>
            </w:r>
          </w:p>
        </w:tc>
      </w:tr>
      <w:tr w:rsidR="00A27AB4" w:rsidRPr="00A27AB4">
        <w:trPr>
          <w:trHeight w:val="218"/>
        </w:trPr>
        <w:tc>
          <w:tcPr>
            <w:tcW w:w="390" w:type="dxa"/>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prenájom učebných (názorných) pomôcok,</w:t>
            </w:r>
          </w:p>
          <w:p w:rsidR="00A27AB4" w:rsidRPr="00A27AB4" w:rsidRDefault="00A27AB4">
            <w:pPr>
              <w:autoSpaceDE w:val="0"/>
              <w:autoSpaceDN w:val="0"/>
              <w:spacing w:line="276" w:lineRule="auto"/>
              <w:rPr>
                <w:sz w:val="22"/>
                <w:szCs w:val="22"/>
              </w:rPr>
            </w:pPr>
            <w:r w:rsidRPr="00A27AB4">
              <w:t xml:space="preserve">  technológie, laboratórií a pod., ktoré priamo  </w:t>
            </w:r>
          </w:p>
          <w:p w:rsidR="00A27AB4" w:rsidRPr="00A27AB4" w:rsidRDefault="00A27AB4">
            <w:pPr>
              <w:autoSpaceDE w:val="0"/>
              <w:autoSpaceDN w:val="0"/>
              <w:spacing w:line="276" w:lineRule="auto"/>
              <w:rPr>
                <w:rFonts w:ascii="Calibri" w:hAnsi="Calibri" w:cs="Calibri"/>
                <w:lang w:eastAsia="en-US"/>
              </w:rPr>
            </w:pPr>
            <w:r w:rsidRPr="00A27AB4">
              <w:t xml:space="preserve">  súvisia s projektom </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352,00 EUR/deň </w:t>
            </w: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3. OSTATNÉ VÝDAVKY ORGANIZÁTORA</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maximálna hodnota výdavku</w:t>
            </w:r>
          </w:p>
        </w:tc>
      </w:tr>
      <w:tr w:rsidR="00A27AB4" w:rsidRPr="00A27AB4">
        <w:trPr>
          <w:trHeight w:val="218"/>
        </w:trPr>
        <w:tc>
          <w:tcPr>
            <w:tcW w:w="4968" w:type="dxa"/>
            <w:gridSpan w:val="2"/>
            <w:vMerge w:val="restart"/>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a) Tvorba a tlač študijného a informačného materiálu</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do 10 strán max. 8,00 EUR/ 1 ks</w:t>
            </w:r>
          </w:p>
        </w:tc>
      </w:tr>
      <w:tr w:rsidR="00A27AB4" w:rsidRPr="00A27AB4">
        <w:trPr>
          <w:trHeight w:val="218"/>
        </w:trPr>
        <w:tc>
          <w:tcPr>
            <w:tcW w:w="0" w:type="auto"/>
            <w:gridSpan w:val="2"/>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10 - 40  strán max. 18,00 EUR/ 1 ks</w:t>
            </w:r>
          </w:p>
        </w:tc>
      </w:tr>
      <w:tr w:rsidR="00A27AB4" w:rsidRPr="00A27AB4">
        <w:trPr>
          <w:trHeight w:val="218"/>
        </w:trPr>
        <w:tc>
          <w:tcPr>
            <w:tcW w:w="0" w:type="auto"/>
            <w:gridSpan w:val="2"/>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40 – 80 strán max 28,00 EUR/ 1 ks</w:t>
            </w:r>
          </w:p>
        </w:tc>
      </w:tr>
      <w:tr w:rsidR="00A27AB4" w:rsidRPr="00A27AB4">
        <w:trPr>
          <w:trHeight w:val="218"/>
        </w:trPr>
        <w:tc>
          <w:tcPr>
            <w:tcW w:w="0" w:type="auto"/>
            <w:gridSpan w:val="2"/>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nad 80 strán max. 35,00 EUR/ 1 ks</w:t>
            </w:r>
          </w:p>
        </w:tc>
      </w:tr>
      <w:tr w:rsidR="00A27AB4" w:rsidRPr="00A27AB4">
        <w:trPr>
          <w:trHeight w:val="218"/>
        </w:trPr>
        <w:tc>
          <w:tcPr>
            <w:tcW w:w="4968"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b) Šírenie  informácií a publicita projektu</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jc w:val="right"/>
              <w:rPr>
                <w:rFonts w:ascii="Calibri" w:hAnsi="Calibri" w:cs="Calibri"/>
                <w:lang w:eastAsia="en-US"/>
              </w:rPr>
            </w:pPr>
          </w:p>
        </w:tc>
      </w:tr>
      <w:tr w:rsidR="00A27AB4" w:rsidRPr="00A27AB4">
        <w:trPr>
          <w:trHeight w:val="218"/>
        </w:trPr>
        <w:tc>
          <w:tcPr>
            <w:tcW w:w="390"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príprava, tvorba a údržba webovej stránky</w:t>
            </w:r>
          </w:p>
          <w:p w:rsidR="00A27AB4" w:rsidRPr="00A27AB4" w:rsidRDefault="00A27AB4">
            <w:pPr>
              <w:autoSpaceDE w:val="0"/>
              <w:autoSpaceDN w:val="0"/>
              <w:spacing w:line="276" w:lineRule="auto"/>
              <w:rPr>
                <w:rFonts w:ascii="Calibri" w:hAnsi="Calibri" w:cs="Calibri"/>
                <w:lang w:eastAsia="en-US"/>
              </w:rPr>
            </w:pPr>
            <w:r w:rsidRPr="00A27AB4">
              <w:t>   (externe dodávaná služba)</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xml:space="preserve">4 200,00 EUR/ na celý projekt (s presnou špecifikáciou služby na faktúre, resp. dodacom liste), </w:t>
            </w:r>
          </w:p>
          <w:p w:rsidR="00A27AB4" w:rsidRPr="00A27AB4" w:rsidRDefault="00A27AB4">
            <w:pPr>
              <w:autoSpaceDE w:val="0"/>
              <w:autoSpaceDN w:val="0"/>
              <w:spacing w:line="276" w:lineRule="auto"/>
              <w:rPr>
                <w:rFonts w:ascii="Calibri" w:hAnsi="Calibri" w:cs="Calibri"/>
                <w:lang w:eastAsia="en-US"/>
              </w:rPr>
            </w:pPr>
            <w:r w:rsidRPr="00A27AB4">
              <w:t>alebo podľa skutočne odpracovaných hodín dokladovaných pracovným výkazom - max. 170,00 EUR/hod.</w:t>
            </w:r>
          </w:p>
        </w:tc>
      </w:tr>
      <w:tr w:rsidR="00A27AB4" w:rsidRPr="00A27AB4">
        <w:trPr>
          <w:trHeight w:val="46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príprava, tvorba a údržba webovej stránky</w:t>
            </w:r>
          </w:p>
          <w:p w:rsidR="00A27AB4" w:rsidRPr="00A27AB4" w:rsidRDefault="00A27AB4">
            <w:pPr>
              <w:autoSpaceDE w:val="0"/>
              <w:autoSpaceDN w:val="0"/>
              <w:spacing w:line="276" w:lineRule="auto"/>
              <w:rPr>
                <w:rFonts w:ascii="Calibri" w:hAnsi="Calibri" w:cs="Calibri"/>
                <w:lang w:eastAsia="en-US"/>
              </w:rPr>
            </w:pPr>
            <w:r w:rsidRPr="00A27AB4">
              <w:t>  realizovanú zamestnancom prijímateľa</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podľa skutočne odpracovaných hodín dokladovaných pracovným výkazom - max. 170,00 EUR/hod.</w:t>
            </w:r>
          </w:p>
        </w:tc>
      </w:tr>
      <w:tr w:rsidR="00A27AB4" w:rsidRPr="00A27AB4">
        <w:trPr>
          <w:trHeight w:val="262"/>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výroba informačných materiálov (letáky s</w:t>
            </w:r>
          </w:p>
          <w:p w:rsidR="00A27AB4" w:rsidRPr="00A27AB4" w:rsidRDefault="00A27AB4">
            <w:pPr>
              <w:autoSpaceDE w:val="0"/>
              <w:autoSpaceDN w:val="0"/>
              <w:spacing w:line="276" w:lineRule="auto"/>
              <w:rPr>
                <w:rFonts w:ascii="Calibri" w:hAnsi="Calibri" w:cs="Calibri"/>
                <w:lang w:eastAsia="en-US"/>
              </w:rPr>
            </w:pPr>
            <w:r w:rsidRPr="00A27AB4">
              <w:t>   logom v zmysle PRV, pozvánky)</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2,00 EUR/1 ks</w:t>
            </w:r>
          </w:p>
        </w:tc>
      </w:tr>
      <w:tr w:rsidR="00A27AB4" w:rsidRPr="00A27AB4">
        <w:trPr>
          <w:trHeight w:val="250"/>
        </w:trPr>
        <w:tc>
          <w:tcPr>
            <w:tcW w:w="8522" w:type="dxa"/>
            <w:gridSpan w:val="3"/>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ind w:left="360" w:hanging="360"/>
              <w:rPr>
                <w:rFonts w:ascii="Calibri" w:hAnsi="Calibri" w:cs="Calibri"/>
                <w:lang w:eastAsia="en-US"/>
              </w:rPr>
            </w:pPr>
            <w:r w:rsidRPr="00A27AB4">
              <w:t>c) výroba propagačných materiálov - propagačné materiály (s povinným logom v zmysle PRV):</w:t>
            </w:r>
          </w:p>
        </w:tc>
      </w:tr>
      <w:tr w:rsidR="00A27AB4" w:rsidRPr="00A27AB4">
        <w:trPr>
          <w:trHeight w:val="218"/>
        </w:trPr>
        <w:tc>
          <w:tcPr>
            <w:tcW w:w="390"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DVD nosiče</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8,00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CD nosič</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4,06 EUR/ 1 ks</w:t>
            </w:r>
          </w:p>
        </w:tc>
      </w:tr>
      <w:tr w:rsidR="00A27AB4" w:rsidRPr="00A27AB4">
        <w:trPr>
          <w:trHeight w:val="22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PE taška</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1,36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taška s logom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10,74 EUR/ 1 ks</w:t>
            </w:r>
          </w:p>
        </w:tc>
      </w:tr>
      <w:tr w:rsidR="00A27AB4" w:rsidRPr="00A27AB4">
        <w:trPr>
          <w:trHeight w:val="240"/>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konferenčný folder</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8,00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obal na písomnosti</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0,32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blok</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1,53 EUR/ 1 ks</w:t>
            </w:r>
          </w:p>
        </w:tc>
      </w:tr>
      <w:tr w:rsidR="00A27AB4" w:rsidRPr="00A27AB4">
        <w:trPr>
          <w:trHeight w:val="206"/>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pero s logom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3,27 EUR/ 1 ks</w:t>
            </w:r>
          </w:p>
        </w:tc>
      </w:tr>
      <w:tr w:rsidR="00A27AB4" w:rsidRPr="00A27AB4">
        <w:trPr>
          <w:trHeight w:val="206"/>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USB kľúč</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9,78 EUR/ 1 ks</w:t>
            </w:r>
          </w:p>
        </w:tc>
      </w:tr>
      <w:tr w:rsidR="00A27AB4" w:rsidRPr="00A27AB4">
        <w:trPr>
          <w:trHeight w:val="21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diár s logom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13,67 EUR/ 1 ks</w:t>
            </w:r>
          </w:p>
        </w:tc>
      </w:tr>
      <w:tr w:rsidR="00A27AB4" w:rsidRPr="00A27AB4">
        <w:trPr>
          <w:trHeight w:val="262"/>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zverejnenie v masmédiách s regionálnym pokrytím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podľa platného cenníka príslušného masmédia</w:t>
            </w:r>
          </w:p>
        </w:tc>
      </w:tr>
      <w:tr w:rsidR="00A27AB4" w:rsidRPr="00A27AB4">
        <w:trPr>
          <w:trHeight w:val="228"/>
        </w:trPr>
        <w:tc>
          <w:tcPr>
            <w:tcW w:w="0" w:type="auto"/>
            <w:vMerge/>
            <w:tcBorders>
              <w:top w:val="nil"/>
              <w:left w:val="single" w:sz="8" w:space="0" w:color="auto"/>
              <w:bottom w:val="single" w:sz="8" w:space="0" w:color="auto"/>
              <w:right w:val="single" w:sz="8" w:space="0" w:color="auto"/>
            </w:tcBorders>
            <w:vAlign w:val="center"/>
          </w:tcPr>
          <w:p w:rsidR="00A27AB4" w:rsidRPr="00A27AB4" w:rsidRDefault="00A27AB4">
            <w:pPr>
              <w:rPr>
                <w:rFonts w:ascii="Calibri" w:hAnsi="Calibri" w:cs="Calibri"/>
                <w:lang w:eastAsia="en-US"/>
              </w:rPr>
            </w:pPr>
          </w:p>
        </w:tc>
        <w:tc>
          <w:tcPr>
            <w:tcW w:w="4578"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 zverejnenie v masmédiách s celoslovenským pokrytím</w:t>
            </w:r>
          </w:p>
        </w:tc>
        <w:tc>
          <w:tcPr>
            <w:tcW w:w="3554" w:type="dxa"/>
            <w:tcBorders>
              <w:top w:val="nil"/>
              <w:left w:val="nil"/>
              <w:bottom w:val="single" w:sz="8" w:space="0" w:color="auto"/>
              <w:right w:val="single" w:sz="8" w:space="0" w:color="auto"/>
            </w:tcBorders>
            <w:tcMar>
              <w:top w:w="0" w:type="dxa"/>
              <w:left w:w="30" w:type="dxa"/>
              <w:bottom w:w="0" w:type="dxa"/>
              <w:right w:w="30" w:type="dxa"/>
            </w:tcMar>
          </w:tcPr>
          <w:p w:rsidR="00A27AB4" w:rsidRPr="00A27AB4" w:rsidRDefault="00A27AB4">
            <w:pPr>
              <w:autoSpaceDE w:val="0"/>
              <w:autoSpaceDN w:val="0"/>
              <w:spacing w:line="276" w:lineRule="auto"/>
              <w:rPr>
                <w:rFonts w:ascii="Calibri" w:hAnsi="Calibri" w:cs="Calibri"/>
                <w:lang w:eastAsia="en-US"/>
              </w:rPr>
            </w:pPr>
            <w:r w:rsidRPr="00A27AB4">
              <w:t>podľa platného cenníka príslušného masmédia</w:t>
            </w:r>
          </w:p>
        </w:tc>
      </w:tr>
    </w:tbl>
    <w:p w:rsidR="00003DCD" w:rsidRPr="00A27AB4" w:rsidRDefault="00003DCD" w:rsidP="00003DCD"/>
    <w:p w:rsidR="00003DCD" w:rsidRPr="002E7C4E" w:rsidRDefault="00003DCD" w:rsidP="00003DCD">
      <w:pPr>
        <w:pStyle w:val="Nadpis1"/>
        <w:numPr>
          <w:ilvl w:val="0"/>
          <w:numId w:val="16"/>
        </w:numPr>
        <w:tabs>
          <w:tab w:val="num" w:pos="180"/>
        </w:tabs>
        <w:autoSpaceDE w:val="0"/>
        <w:autoSpaceDN w:val="0"/>
        <w:spacing w:before="0" w:after="0"/>
        <w:ind w:hanging="900"/>
        <w:jc w:val="both"/>
        <w:rPr>
          <w:rFonts w:ascii="Times New Roman" w:hAnsi="Times New Roman" w:cs="Times New Roman"/>
          <w:smallCaps/>
          <w:kern w:val="0"/>
          <w:sz w:val="28"/>
          <w:szCs w:val="28"/>
        </w:rPr>
      </w:pPr>
      <w:bookmarkStart w:id="16" w:name="_Toc316053255"/>
      <w:bookmarkStart w:id="17" w:name="_Toc315959389"/>
      <w:bookmarkStart w:id="18" w:name="_Toc315100484"/>
      <w:r w:rsidRPr="002E7C4E">
        <w:rPr>
          <w:rFonts w:ascii="Times New Roman" w:hAnsi="Times New Roman" w:cs="Times New Roman"/>
          <w:smallCaps/>
          <w:kern w:val="0"/>
          <w:sz w:val="28"/>
          <w:szCs w:val="28"/>
        </w:rPr>
        <w:t>Konflikt záujmov</w:t>
      </w:r>
      <w:bookmarkEnd w:id="16"/>
      <w:bookmarkEnd w:id="17"/>
      <w:bookmarkEnd w:id="18"/>
    </w:p>
    <w:p w:rsidR="00003DCD" w:rsidRDefault="00003DCD" w:rsidP="00003DCD"/>
    <w:p w:rsidR="00003DCD" w:rsidRDefault="00003DCD" w:rsidP="00003DCD">
      <w:pPr>
        <w:numPr>
          <w:ilvl w:val="0"/>
          <w:numId w:val="25"/>
        </w:numPr>
        <w:spacing w:after="120"/>
        <w:ind w:left="709" w:hanging="349"/>
        <w:jc w:val="both"/>
      </w:pPr>
      <w:r>
        <w:t>PPA posudzuje ako konflikt záujmov stav, keď v súvislosti so zadávaním zákaziek  na dodanie tovaru, uskutočnenie stavebných prác a poskytnutie služieb a uzatvorením zmlúv súvisiacich s týmito zákazkami, je  ohrozená nestrannosť a objektivita alebo rešpektovanie  princípov súťaže, nediskriminácie alebo rovnakého zaobchádzania s uchádzačmi o dodanie tovaru, uskutočnenie stavebných prác a poskytnutie služieb a vykonávanie funkcií súvisiacich s týmto obstarávaním.</w:t>
      </w:r>
    </w:p>
    <w:p w:rsidR="00003DCD" w:rsidRDefault="00003DCD" w:rsidP="00003DCD">
      <w:pPr>
        <w:numPr>
          <w:ilvl w:val="0"/>
          <w:numId w:val="25"/>
        </w:numPr>
        <w:spacing w:after="120"/>
        <w:ind w:left="709" w:hanging="349"/>
        <w:jc w:val="both"/>
      </w:pPr>
      <w:r>
        <w:t>Štatutárny orgán žiadateľa o NFP a členovia výberovej komisie (</w:t>
      </w:r>
      <w:r>
        <w:rPr>
          <w:sz w:val="22"/>
          <w:szCs w:val="22"/>
        </w:rPr>
        <w:t xml:space="preserve">zriaďuje sa, ak to zákon vyžaduje)  </w:t>
      </w:r>
      <w:r>
        <w:t>na dodávku tovaru, stavebných prác a služieb, ktoré sú predmetom ŽoNFP, musia pre každé obstarávanie podpísať „Čestné vyhlásenie“, v ktorom musí byť deklarované, že štatutárny orgán žiadateľa o NFP ani člen výberovej komisie na dodávku tovaru, stavebných prác a služieb :</w:t>
      </w:r>
    </w:p>
    <w:p w:rsidR="00003DCD" w:rsidRDefault="00003DCD" w:rsidP="00003DCD">
      <w:pPr>
        <w:numPr>
          <w:ilvl w:val="1"/>
          <w:numId w:val="26"/>
        </w:numPr>
        <w:spacing w:after="120"/>
        <w:ind w:left="993" w:hanging="284"/>
        <w:jc w:val="both"/>
      </w:pPr>
      <w:r>
        <w:t>nie je dodávateľom ani subdodávateľom tovaru, stavebných prác a služieb, ktoré sú predmetom ŽoNFP,</w:t>
      </w:r>
    </w:p>
    <w:p w:rsidR="00003DCD" w:rsidRDefault="00003DCD" w:rsidP="00003DCD">
      <w:pPr>
        <w:numPr>
          <w:ilvl w:val="1"/>
          <w:numId w:val="26"/>
        </w:numPr>
        <w:spacing w:after="120"/>
        <w:ind w:left="993" w:hanging="284"/>
        <w:jc w:val="both"/>
      </w:pPr>
      <w:r>
        <w:t>nie je  s dodávateľom tovaru, stavebných prác a služieb, ktoré sú predmetom ŽoNFP v zamestnaneckom alebo inom obdobnom vzťahu (napr. dohoda o vykonaní práce, poskytnutí služby, mandátna zmluva, príkazná zmluva a pod.),</w:t>
      </w:r>
    </w:p>
    <w:p w:rsidR="00003DCD" w:rsidRDefault="00003DCD" w:rsidP="00003DCD">
      <w:pPr>
        <w:numPr>
          <w:ilvl w:val="1"/>
          <w:numId w:val="26"/>
        </w:numPr>
        <w:spacing w:after="120"/>
        <w:ind w:left="993" w:hanging="284"/>
        <w:jc w:val="both"/>
      </w:pPr>
      <w:r>
        <w:t xml:space="preserve">nie je štatutárnym orgánom dodávateľa tovaru, stavebných prác a služieb, ktoré sú predmetom ŽoNFP, ani členom jeho riadiacich, dozorných  orgánov a pod., </w:t>
      </w:r>
    </w:p>
    <w:p w:rsidR="00003DCD" w:rsidRDefault="00003DCD" w:rsidP="00003DCD">
      <w:pPr>
        <w:numPr>
          <w:ilvl w:val="1"/>
          <w:numId w:val="26"/>
        </w:numPr>
        <w:spacing w:after="120"/>
        <w:ind w:left="993" w:hanging="284"/>
        <w:jc w:val="both"/>
      </w:pPr>
      <w:r>
        <w:t>nie je blízkou osobou (§ 116 Občianskeho zákonníka) s  dodávateľom tovaru, stavebných prác a služieb, ktoré sú predmetom ŽoNFP.</w:t>
      </w:r>
    </w:p>
    <w:p w:rsidR="00003DCD" w:rsidRDefault="00003DCD" w:rsidP="00003DCD">
      <w:pPr>
        <w:pStyle w:val="Odsekzoznamu"/>
        <w:numPr>
          <w:ilvl w:val="0"/>
          <w:numId w:val="27"/>
        </w:numPr>
        <w:spacing w:after="120"/>
        <w:jc w:val="both"/>
        <w:rPr>
          <w:vanish/>
        </w:rPr>
      </w:pPr>
    </w:p>
    <w:p w:rsidR="00003DCD" w:rsidRDefault="00003DCD" w:rsidP="00003DCD">
      <w:pPr>
        <w:pStyle w:val="Odsekzoznamu"/>
        <w:numPr>
          <w:ilvl w:val="0"/>
          <w:numId w:val="27"/>
        </w:numPr>
        <w:spacing w:after="120"/>
        <w:jc w:val="both"/>
        <w:rPr>
          <w:vanish/>
        </w:rPr>
      </w:pPr>
    </w:p>
    <w:p w:rsidR="00003DCD" w:rsidRDefault="00003DCD" w:rsidP="00003DCD">
      <w:pPr>
        <w:numPr>
          <w:ilvl w:val="0"/>
          <w:numId w:val="27"/>
        </w:numPr>
        <w:spacing w:after="120"/>
        <w:ind w:hanging="294"/>
        <w:jc w:val="both"/>
      </w:pPr>
      <w:r>
        <w:t xml:space="preserve">Čestné vyhlásenie v zmysle bodu 2 predkladá žiadateľ a všetci členovia výberovej komisie iba vo vzťahu k víťaznému uchádzačovi na dodávku tovaru, stavebných prác a služieb, ktoré sú predmetom ŽoNFP. V čestnom vyhlásení musí byť uvedené číslo výzvy a názov opatrenia, ktorých sa vyhlásenie týka. </w:t>
      </w:r>
    </w:p>
    <w:p w:rsidR="00003DCD" w:rsidRDefault="00003DCD" w:rsidP="00003DCD">
      <w:pPr>
        <w:numPr>
          <w:ilvl w:val="0"/>
          <w:numId w:val="27"/>
        </w:numPr>
        <w:spacing w:after="120"/>
        <w:ind w:hanging="294"/>
        <w:jc w:val="both"/>
      </w:pPr>
      <w:r>
        <w:t>V prípade zadávania zákaziek s nízkou hodnotou čestné vyhlásenie v zmysle bodu 2 predkladá štatutárny orgán žiadateľa o NFP a jeho zamestnanec, ktorý tento postup obstarávania vykonal.</w:t>
      </w:r>
    </w:p>
    <w:p w:rsidR="00003DCD" w:rsidRDefault="00003DCD" w:rsidP="00003DCD">
      <w:pPr>
        <w:numPr>
          <w:ilvl w:val="0"/>
          <w:numId w:val="27"/>
        </w:numPr>
        <w:spacing w:after="120"/>
        <w:ind w:hanging="294"/>
        <w:jc w:val="both"/>
      </w:pPr>
      <w:r>
        <w:t>Čestné vyhlásenie v zmysle bodu 2 je povinnou súčasťou dokumentácie súvisiacej s obstarávaním tovarov, stavebných prác a služieb.</w:t>
      </w:r>
    </w:p>
    <w:p w:rsidR="00003DCD" w:rsidRDefault="00003DCD" w:rsidP="00003DCD">
      <w:pPr>
        <w:numPr>
          <w:ilvl w:val="0"/>
          <w:numId w:val="27"/>
        </w:numPr>
        <w:spacing w:after="120"/>
        <w:jc w:val="both"/>
      </w:pPr>
      <w:r>
        <w:t>Predkladanie čestných vyhlásení v zmysle bodov 2 - 5 platí pre Žiadosti o platbu, kde sa vyhodnotenie ponúk na dodávku tovaru a poskytnutie služieb uskutočnilo po nadobudnutí účinnosti tohto dodatku.</w:t>
      </w:r>
    </w:p>
    <w:p w:rsidR="00003DCD" w:rsidRDefault="00003DCD" w:rsidP="00003DCD">
      <w:pPr>
        <w:numPr>
          <w:ilvl w:val="0"/>
          <w:numId w:val="27"/>
        </w:numPr>
        <w:spacing w:after="120"/>
        <w:jc w:val="both"/>
      </w:pPr>
      <w:r>
        <w:t>PPA, ak je to v súlade s príslušnými právnymi predpismi, môže vyžadovať od konečných prijímateľov čestné vyhlásenia v zmysle bodov 2 – 5 aj pre Žiadosti o platbu, kde sa pre vyhodnotenie ponúk na dodávku tovaru a poskytnutie služieb uskutočnilo pred nadobudnutím účinnosti tohto dodatku.</w:t>
      </w:r>
    </w:p>
    <w:p w:rsidR="00003DCD" w:rsidRDefault="00003DCD" w:rsidP="00003DCD">
      <w:pPr>
        <w:spacing w:after="120"/>
        <w:ind w:left="720"/>
        <w:jc w:val="both"/>
      </w:pPr>
    </w:p>
    <w:p w:rsidR="00966887" w:rsidRPr="00003DCD" w:rsidRDefault="00966887" w:rsidP="00003DCD"/>
    <w:sectPr w:rsidR="00966887" w:rsidRPr="00003DCD" w:rsidSect="00AC10BA">
      <w:headerReference w:type="default" r:id="rId13"/>
      <w:footerReference w:type="default" r:id="rId14"/>
      <w:headerReference w:type="first" r:id="rId15"/>
      <w:footerReference w:type="first" r:id="rId16"/>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75" w:rsidRDefault="00160775">
      <w:r>
        <w:separator/>
      </w:r>
    </w:p>
  </w:endnote>
  <w:endnote w:type="continuationSeparator" w:id="0">
    <w:p w:rsidR="00160775" w:rsidRDefault="0016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wis721 AT">
    <w:altName w:val="Times New Roman"/>
    <w:panose1 w:val="00000000000000000000"/>
    <w:charset w:val="00"/>
    <w:family w:val="auto"/>
    <w:notTrueType/>
    <w:pitch w:val="variable"/>
    <w:sig w:usb0="00000003" w:usb1="00000000" w:usb2="00000000" w:usb3="00000000" w:csb0="00000001" w:csb1="00000000"/>
  </w:font>
  <w:font w:name="S Patkou">
    <w:panose1 w:val="00000000000000000000"/>
    <w:charset w:val="02"/>
    <w:family w:val="auto"/>
    <w:notTrueType/>
    <w:pitch w:val="variable"/>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74C2A" w:rsidRDefault="001D084A" w:rsidP="00AC4914">
    <w:pPr>
      <w:pStyle w:val="Pta"/>
      <w:framePr w:wrap="auto" w:vAnchor="text" w:hAnchor="margin" w:xAlign="right" w:y="1"/>
      <w:rPr>
        <w:rStyle w:val="slostrany"/>
        <w:sz w:val="24"/>
        <w:szCs w:val="24"/>
      </w:rPr>
    </w:pPr>
    <w:r w:rsidRPr="00374C2A">
      <w:rPr>
        <w:rStyle w:val="slostrany"/>
        <w:sz w:val="24"/>
        <w:szCs w:val="24"/>
      </w:rPr>
      <w:fldChar w:fldCharType="begin"/>
    </w:r>
    <w:r w:rsidRPr="00374C2A">
      <w:rPr>
        <w:rStyle w:val="slostrany"/>
        <w:sz w:val="24"/>
        <w:szCs w:val="24"/>
      </w:rPr>
      <w:instrText xml:space="preserve">PAGE  </w:instrText>
    </w:r>
    <w:r w:rsidRPr="00374C2A">
      <w:rPr>
        <w:rStyle w:val="slostrany"/>
        <w:sz w:val="24"/>
        <w:szCs w:val="24"/>
      </w:rPr>
      <w:fldChar w:fldCharType="separate"/>
    </w:r>
    <w:r w:rsidR="00867D4A">
      <w:rPr>
        <w:rStyle w:val="slostrany"/>
        <w:noProof/>
        <w:sz w:val="24"/>
        <w:szCs w:val="24"/>
      </w:rPr>
      <w:t>9</w:t>
    </w:r>
    <w:r w:rsidRPr="00374C2A">
      <w:rPr>
        <w:rStyle w:val="slostrany"/>
        <w:sz w:val="24"/>
        <w:szCs w:val="24"/>
      </w:rPr>
      <w:fldChar w:fldCharType="end"/>
    </w:r>
  </w:p>
  <w:p w:rsidR="001D084A" w:rsidRDefault="001D084A" w:rsidP="00010795">
    <w:pPr>
      <w:pStyle w:val="Pta"/>
      <w:pBdr>
        <w:top w:val="single" w:sz="4" w:space="1" w:color="auto"/>
      </w:pBdr>
      <w:tabs>
        <w:tab w:val="clear" w:pos="9072"/>
        <w:tab w:val="left" w:pos="3780"/>
        <w:tab w:val="right" w:pos="9000"/>
        <w:tab w:val="right" w:pos="13860"/>
      </w:tabs>
      <w:ind w:right="2302"/>
      <w:jc w:val="both"/>
      <w:rPr>
        <w:i/>
        <w:iCs/>
        <w:sz w:val="20"/>
        <w:szCs w:val="20"/>
      </w:rPr>
    </w:pPr>
    <w:r>
      <w:rPr>
        <w:i/>
        <w:iCs/>
        <w:sz w:val="20"/>
        <w:szCs w:val="20"/>
      </w:rPr>
      <w:t xml:space="preserve">Ministerstvo pôdohospodárstva </w:t>
    </w:r>
    <w:r w:rsidR="00577B98">
      <w:rPr>
        <w:i/>
        <w:iCs/>
        <w:sz w:val="20"/>
        <w:szCs w:val="20"/>
      </w:rPr>
      <w:t xml:space="preserve">a rozvoja vidieka </w:t>
    </w:r>
    <w:r>
      <w:rPr>
        <w:i/>
        <w:iCs/>
        <w:sz w:val="20"/>
        <w:szCs w:val="20"/>
      </w:rPr>
      <w:t>SR</w:t>
    </w:r>
    <w:r>
      <w:rPr>
        <w:i/>
        <w:iCs/>
        <w:sz w:val="20"/>
        <w:szCs w:val="20"/>
      </w:rPr>
      <w:tab/>
    </w:r>
    <w:r>
      <w:rPr>
        <w:rStyle w:val="slostrany"/>
        <w:sz w:val="24"/>
        <w:szCs w:val="24"/>
      </w:rPr>
      <w:tab/>
    </w:r>
    <w:r>
      <w:rPr>
        <w:rStyle w:val="slostrany"/>
        <w:sz w:val="24"/>
        <w:szCs w:val="24"/>
      </w:rPr>
      <w:tab/>
      <w:t xml:space="preserve">                                   </w:t>
    </w:r>
  </w:p>
  <w:p w:rsidR="001D084A" w:rsidRDefault="001D084A" w:rsidP="00010795">
    <w:pPr>
      <w:pStyle w:val="Pta"/>
      <w:pBdr>
        <w:top w:val="single" w:sz="4" w:space="1" w:color="auto"/>
      </w:pBdr>
      <w:tabs>
        <w:tab w:val="left" w:pos="3780"/>
      </w:tabs>
      <w:ind w:right="360"/>
      <w:jc w:val="both"/>
      <w:rPr>
        <w:i/>
        <w:iCs/>
        <w:sz w:val="20"/>
        <w:szCs w:val="20"/>
      </w:rPr>
    </w:pPr>
    <w:r>
      <w:rPr>
        <w:i/>
        <w:iCs/>
        <w:sz w:val="20"/>
        <w:szCs w:val="20"/>
      </w:rPr>
      <w:t>Pôdohospodárska platobná agentúra</w:t>
    </w:r>
  </w:p>
  <w:p w:rsidR="001D084A" w:rsidRDefault="001D084A" w:rsidP="00010795">
    <w:pPr>
      <w:pStyle w:val="Pta"/>
      <w:ind w:right="36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Default="001D084A" w:rsidP="00AE09FC">
    <w:pPr>
      <w:pStyle w:val="Pta"/>
      <w:pBdr>
        <w:top w:val="single" w:sz="4" w:space="1" w:color="auto"/>
      </w:pBdr>
      <w:tabs>
        <w:tab w:val="clear" w:pos="9072"/>
        <w:tab w:val="left" w:pos="3780"/>
        <w:tab w:val="right" w:pos="9000"/>
        <w:tab w:val="right" w:pos="13860"/>
      </w:tabs>
      <w:ind w:right="2302"/>
      <w:jc w:val="both"/>
      <w:rPr>
        <w:i/>
        <w:iCs/>
        <w:sz w:val="20"/>
        <w:szCs w:val="20"/>
      </w:rPr>
    </w:pPr>
    <w:r>
      <w:rPr>
        <w:i/>
        <w:iCs/>
        <w:sz w:val="20"/>
        <w:szCs w:val="20"/>
      </w:rPr>
      <w:t>Ministerstvo pôdohospodárstva</w:t>
    </w:r>
    <w:r w:rsidR="00F31CD3">
      <w:rPr>
        <w:i/>
        <w:iCs/>
        <w:sz w:val="20"/>
        <w:szCs w:val="20"/>
      </w:rPr>
      <w:t xml:space="preserve"> a rozvoja vidieka</w:t>
    </w:r>
    <w:r>
      <w:rPr>
        <w:i/>
        <w:iCs/>
        <w:sz w:val="20"/>
        <w:szCs w:val="20"/>
      </w:rPr>
      <w:t xml:space="preserve"> SR</w:t>
    </w:r>
    <w:r>
      <w:rPr>
        <w:i/>
        <w:iCs/>
        <w:sz w:val="20"/>
        <w:szCs w:val="20"/>
      </w:rPr>
      <w:tab/>
    </w:r>
    <w:r>
      <w:rPr>
        <w:rStyle w:val="slostrany"/>
        <w:sz w:val="24"/>
        <w:szCs w:val="24"/>
      </w:rPr>
      <w:tab/>
    </w:r>
    <w:r>
      <w:rPr>
        <w:rStyle w:val="slostrany"/>
        <w:sz w:val="24"/>
        <w:szCs w:val="24"/>
      </w:rPr>
      <w:tab/>
      <w:t xml:space="preserve">                                   </w:t>
    </w:r>
  </w:p>
  <w:p w:rsidR="001D084A" w:rsidRDefault="001D084A" w:rsidP="00AE09FC">
    <w:pPr>
      <w:pStyle w:val="Pta"/>
      <w:pBdr>
        <w:top w:val="single" w:sz="4" w:space="1" w:color="auto"/>
      </w:pBdr>
      <w:tabs>
        <w:tab w:val="left" w:pos="3780"/>
      </w:tabs>
      <w:ind w:right="360"/>
      <w:jc w:val="both"/>
      <w:rPr>
        <w:i/>
        <w:iCs/>
        <w:sz w:val="20"/>
        <w:szCs w:val="20"/>
      </w:rPr>
    </w:pPr>
    <w:r>
      <w:rPr>
        <w:i/>
        <w:iCs/>
        <w:sz w:val="20"/>
        <w:szCs w:val="20"/>
      </w:rPr>
      <w:t>Pôdohospodárska platobná agentúra</w:t>
    </w:r>
  </w:p>
  <w:p w:rsidR="001D084A" w:rsidRDefault="001D084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75" w:rsidRDefault="00160775">
      <w:r>
        <w:separator/>
      </w:r>
    </w:p>
  </w:footnote>
  <w:footnote w:type="continuationSeparator" w:id="0">
    <w:p w:rsidR="00160775" w:rsidRDefault="00160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F7DFB" w:rsidRDefault="001D084A" w:rsidP="00AE09FC">
    <w:pPr>
      <w:pStyle w:val="Normlny0"/>
      <w:rPr>
        <w:b/>
        <w:bCs/>
        <w:i/>
        <w:iCs/>
      </w:rPr>
    </w:pPr>
    <w:r>
      <w:rPr>
        <w:b/>
        <w:bCs/>
        <w:i/>
        <w:iCs/>
      </w:rPr>
      <w:t xml:space="preserve">Dodatok č. </w:t>
    </w:r>
    <w:r w:rsidR="00966887">
      <w:rPr>
        <w:b/>
        <w:bCs/>
        <w:i/>
        <w:iCs/>
      </w:rPr>
      <w:t>3</w:t>
    </w:r>
    <w:r>
      <w:rPr>
        <w:b/>
        <w:bCs/>
        <w:i/>
        <w:iCs/>
      </w:rPr>
      <w:t xml:space="preserve"> k P</w:t>
    </w:r>
    <w:r w:rsidRPr="003F7DFB">
      <w:rPr>
        <w:b/>
        <w:bCs/>
        <w:i/>
        <w:iCs/>
      </w:rPr>
      <w:t>ríručk</w:t>
    </w:r>
    <w:r>
      <w:rPr>
        <w:b/>
        <w:bCs/>
        <w:i/>
        <w:iCs/>
      </w:rPr>
      <w:t>e</w:t>
    </w:r>
    <w:r w:rsidRPr="003F7DFB">
      <w:rPr>
        <w:b/>
        <w:bCs/>
        <w:i/>
        <w:iCs/>
      </w:rPr>
      <w:t xml:space="preserve"> pre žiadateľa o poskytnutie nenávratného finančného príspevku</w:t>
    </w:r>
  </w:p>
  <w:p w:rsidR="001D084A" w:rsidRPr="003F7DFB" w:rsidRDefault="001D084A" w:rsidP="00AE09FC">
    <w:pPr>
      <w:pStyle w:val="Normlny0"/>
      <w:pBdr>
        <w:bottom w:val="single" w:sz="12" w:space="1" w:color="auto"/>
      </w:pBdr>
      <w:rPr>
        <w:b/>
        <w:bCs/>
        <w:i/>
        <w:iCs/>
      </w:rPr>
    </w:pPr>
    <w:r w:rsidRPr="003F7DFB">
      <w:rPr>
        <w:b/>
        <w:bCs/>
        <w:i/>
        <w:iCs/>
      </w:rPr>
      <w:t>z Programu rozvoja vidieka SR 2007 – 2013</w:t>
    </w:r>
  </w:p>
  <w:p w:rsidR="001D084A" w:rsidRDefault="001D084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4A" w:rsidRPr="003F7DFB" w:rsidRDefault="001D084A" w:rsidP="00AE09FC">
    <w:pPr>
      <w:pStyle w:val="Normlny0"/>
      <w:rPr>
        <w:b/>
        <w:bCs/>
        <w:i/>
        <w:iCs/>
      </w:rPr>
    </w:pPr>
    <w:r>
      <w:rPr>
        <w:b/>
        <w:bCs/>
        <w:i/>
        <w:iCs/>
      </w:rPr>
      <w:t xml:space="preserve">Dodatok č. </w:t>
    </w:r>
    <w:r w:rsidR="00966887">
      <w:rPr>
        <w:b/>
        <w:bCs/>
        <w:i/>
        <w:iCs/>
      </w:rPr>
      <w:t>3</w:t>
    </w:r>
    <w:r>
      <w:rPr>
        <w:b/>
        <w:bCs/>
        <w:i/>
        <w:iCs/>
      </w:rPr>
      <w:t xml:space="preserve"> k P</w:t>
    </w:r>
    <w:r w:rsidRPr="003F7DFB">
      <w:rPr>
        <w:b/>
        <w:bCs/>
        <w:i/>
        <w:iCs/>
      </w:rPr>
      <w:t>ríručk</w:t>
    </w:r>
    <w:r>
      <w:rPr>
        <w:b/>
        <w:bCs/>
        <w:i/>
        <w:iCs/>
      </w:rPr>
      <w:t>e</w:t>
    </w:r>
    <w:r w:rsidRPr="003F7DFB">
      <w:rPr>
        <w:b/>
        <w:bCs/>
        <w:i/>
        <w:iCs/>
      </w:rPr>
      <w:t xml:space="preserve"> pre žiadateľa o poskytnutie nenávratného finančného príspevku</w:t>
    </w:r>
  </w:p>
  <w:p w:rsidR="001D084A" w:rsidRPr="003F7DFB" w:rsidRDefault="001D084A" w:rsidP="00AE09FC">
    <w:pPr>
      <w:pStyle w:val="Normlny0"/>
      <w:pBdr>
        <w:bottom w:val="single" w:sz="12" w:space="1" w:color="auto"/>
      </w:pBdr>
      <w:rPr>
        <w:b/>
        <w:bCs/>
        <w:i/>
        <w:iCs/>
      </w:rPr>
    </w:pPr>
    <w:r w:rsidRPr="003F7DFB">
      <w:rPr>
        <w:b/>
        <w:bCs/>
        <w:i/>
        <w:iCs/>
      </w:rPr>
      <w:t>z Program</w:t>
    </w:r>
    <w:r>
      <w:rPr>
        <w:b/>
        <w:bCs/>
        <w:i/>
        <w:iCs/>
      </w:rPr>
      <w:t xml:space="preserve">u rozvoja vidieka SR 2007 – 201, verzia č. </w:t>
    </w:r>
    <w:r w:rsidR="00966887">
      <w:rPr>
        <w:b/>
        <w:bCs/>
        <w:i/>
        <w:iCs/>
      </w:rPr>
      <w:t xml:space="preserve">1 a </w:t>
    </w:r>
    <w:r>
      <w:rPr>
        <w:b/>
        <w:bCs/>
        <w:i/>
        <w:iCs/>
      </w:rPr>
      <w:t>2</w:t>
    </w:r>
  </w:p>
  <w:p w:rsidR="001D084A" w:rsidRDefault="001D084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41A725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D02D25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47B6318"/>
    <w:multiLevelType w:val="hybridMultilevel"/>
    <w:tmpl w:val="A88CA060"/>
    <w:lvl w:ilvl="0" w:tplc="B756164E">
      <w:start w:val="1"/>
      <w:numFmt w:val="decimal"/>
      <w:lvlText w:val="%1."/>
      <w:lvlJc w:val="left"/>
      <w:pPr>
        <w:ind w:left="900" w:hanging="540"/>
      </w:pPr>
      <w:rPr>
        <w:rFonts w:hint="default"/>
      </w:rPr>
    </w:lvl>
    <w:lvl w:ilvl="1" w:tplc="2B2463F6">
      <w:start w:val="1"/>
      <w:numFmt w:val="lowerLetter"/>
      <w:lvlText w:val="%2."/>
      <w:lvlJc w:val="left"/>
      <w:pPr>
        <w:ind w:left="1545" w:hanging="465"/>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0E246E3"/>
    <w:multiLevelType w:val="hybridMultilevel"/>
    <w:tmpl w:val="7E52B34A"/>
    <w:lvl w:ilvl="0" w:tplc="30E083D6">
      <w:start w:val="1"/>
      <w:numFmt w:val="lowerLetter"/>
      <w:lvlText w:val="%1."/>
      <w:lvlJc w:val="left"/>
      <w:pPr>
        <w:ind w:left="1429" w:hanging="360"/>
      </w:pPr>
      <w:rPr>
        <w:rFonts w:hint="default"/>
        <w:b/>
        <w:bCs/>
        <w:i w:val="0"/>
        <w:iCs w:val="0"/>
      </w:r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4" w15:restartNumberingAfterBreak="0">
    <w:nsid w:val="273B3E87"/>
    <w:multiLevelType w:val="hybridMultilevel"/>
    <w:tmpl w:val="E99203AE"/>
    <w:lvl w:ilvl="0" w:tplc="041B0001">
      <w:start w:val="1"/>
      <w:numFmt w:val="bullet"/>
      <w:lvlText w:val=""/>
      <w:lvlJc w:val="left"/>
      <w:pPr>
        <w:tabs>
          <w:tab w:val="num" w:pos="720"/>
        </w:tabs>
        <w:ind w:left="720" w:hanging="360"/>
      </w:pPr>
      <w:rPr>
        <w:rFonts w:ascii="Symbol" w:hAnsi="Symbol" w:cs="Symbol" w:hint="default"/>
      </w:rPr>
    </w:lvl>
    <w:lvl w:ilvl="1" w:tplc="041B000F">
      <w:start w:val="1"/>
      <w:numFmt w:val="decimal"/>
      <w:lvlText w:val="%2."/>
      <w:lvlJc w:val="left"/>
      <w:pPr>
        <w:tabs>
          <w:tab w:val="num" w:pos="1440"/>
        </w:tabs>
        <w:ind w:left="1440" w:hanging="360"/>
      </w:pPr>
      <w:rPr>
        <w:rFonts w:hint="default"/>
      </w:rPr>
    </w:lvl>
    <w:lvl w:ilvl="2" w:tplc="041B000F">
      <w:start w:val="1"/>
      <w:numFmt w:val="decimal"/>
      <w:lvlText w:val="%3."/>
      <w:lvlJc w:val="left"/>
      <w:pPr>
        <w:tabs>
          <w:tab w:val="num" w:pos="2160"/>
        </w:tabs>
        <w:ind w:left="2160" w:hanging="360"/>
      </w:pPr>
      <w:rPr>
        <w:rFonts w:hint="default"/>
      </w:rPr>
    </w:lvl>
    <w:lvl w:ilvl="3" w:tplc="FF841308">
      <w:start w:val="1"/>
      <w:numFmt w:val="none"/>
      <w:lvlText w:val="b)"/>
      <w:lvlJc w:val="left"/>
      <w:pPr>
        <w:tabs>
          <w:tab w:val="num" w:pos="2880"/>
        </w:tabs>
        <w:ind w:left="2880" w:hanging="360"/>
      </w:pPr>
      <w:rPr>
        <w:rFonts w:hint="default"/>
      </w:rPr>
    </w:lvl>
    <w:lvl w:ilvl="4" w:tplc="041B0001">
      <w:start w:val="1"/>
      <w:numFmt w:val="bullet"/>
      <w:lvlText w:val=""/>
      <w:lvlJc w:val="left"/>
      <w:pPr>
        <w:tabs>
          <w:tab w:val="num" w:pos="3600"/>
        </w:tabs>
        <w:ind w:left="3600" w:hanging="360"/>
      </w:pPr>
      <w:rPr>
        <w:rFonts w:ascii="Symbol" w:hAnsi="Symbol" w:cs="Symbol" w:hint="default"/>
      </w:rPr>
    </w:lvl>
    <w:lvl w:ilvl="5" w:tplc="041B0001">
      <w:start w:val="1"/>
      <w:numFmt w:val="bullet"/>
      <w:lvlText w:val=""/>
      <w:lvlJc w:val="left"/>
      <w:pPr>
        <w:ind w:left="4320" w:hanging="360"/>
      </w:pPr>
      <w:rPr>
        <w:rFonts w:ascii="Symbol" w:hAnsi="Symbol" w:cs="Symbol"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9B7586"/>
    <w:multiLevelType w:val="multilevel"/>
    <w:tmpl w:val="B6BCD2FE"/>
    <w:name w:val="List Number"/>
    <w:lvl w:ilvl="0">
      <w:start w:val="1"/>
      <w:numFmt w:val="decimal"/>
      <w:lvlText w:val="%1."/>
      <w:lvlJc w:val="left"/>
      <w:pPr>
        <w:tabs>
          <w:tab w:val="num" w:pos="360"/>
        </w:tabs>
        <w:ind w:left="360" w:hanging="360"/>
      </w:pPr>
      <w:rPr>
        <w:rFonts w:hint="default"/>
        <w:b/>
        <w:bCs/>
        <w:i w:val="0"/>
        <w:iCs w:val="0"/>
      </w:rPr>
    </w:lvl>
    <w:lvl w:ilvl="1">
      <w:start w:val="1"/>
      <w:numFmt w:val="decimal"/>
      <w:lvlText w:val="%2."/>
      <w:lvlJc w:val="left"/>
      <w:pPr>
        <w:tabs>
          <w:tab w:val="num" w:pos="792"/>
        </w:tabs>
        <w:ind w:left="792" w:hanging="432"/>
      </w:pPr>
      <w:rPr>
        <w:rFonts w:hint="default"/>
        <w:b/>
        <w:bCs/>
        <w:i w:val="0"/>
        <w:i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DE4BB6"/>
    <w:multiLevelType w:val="hybridMultilevel"/>
    <w:tmpl w:val="9916858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C846D2"/>
    <w:multiLevelType w:val="hybridMultilevel"/>
    <w:tmpl w:val="673A89E2"/>
    <w:lvl w:ilvl="0" w:tplc="041B0003">
      <w:start w:val="1"/>
      <w:numFmt w:val="bullet"/>
      <w:lvlText w:val="o"/>
      <w:lvlJc w:val="left"/>
      <w:pPr>
        <w:tabs>
          <w:tab w:val="num" w:pos="1260"/>
        </w:tabs>
        <w:ind w:left="1260" w:hanging="360"/>
      </w:pPr>
      <w:rPr>
        <w:rFonts w:ascii="Courier New" w:hAnsi="Courier New" w:cs="Courier New"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8" w15:restartNumberingAfterBreak="0">
    <w:nsid w:val="561F1AA9"/>
    <w:multiLevelType w:val="hybridMultilevel"/>
    <w:tmpl w:val="FE2A2BF6"/>
    <w:lvl w:ilvl="0" w:tplc="041B0003">
      <w:start w:val="1"/>
      <w:numFmt w:val="bullet"/>
      <w:lvlText w:val="o"/>
      <w:lvlJc w:val="left"/>
      <w:pPr>
        <w:tabs>
          <w:tab w:val="num" w:pos="1260"/>
        </w:tabs>
        <w:ind w:left="1260" w:hanging="360"/>
      </w:pPr>
      <w:rPr>
        <w:rFonts w:ascii="Courier New" w:hAnsi="Courier New" w:cs="Courier New"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9" w15:restartNumberingAfterBreak="0">
    <w:nsid w:val="5A5B111F"/>
    <w:multiLevelType w:val="hybridMultilevel"/>
    <w:tmpl w:val="2E18C5EC"/>
    <w:lvl w:ilvl="0" w:tplc="041B0003">
      <w:start w:val="1"/>
      <w:numFmt w:val="bullet"/>
      <w:lvlText w:val="o"/>
      <w:lvlJc w:val="left"/>
      <w:pPr>
        <w:tabs>
          <w:tab w:val="num" w:pos="1260"/>
        </w:tabs>
        <w:ind w:left="1260" w:hanging="360"/>
      </w:pPr>
      <w:rPr>
        <w:rFonts w:ascii="Courier New" w:hAnsi="Courier New" w:cs="Courier New"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10" w15:restartNumberingAfterBreak="0">
    <w:nsid w:val="614300BC"/>
    <w:multiLevelType w:val="hybridMultilevel"/>
    <w:tmpl w:val="A2E247F2"/>
    <w:lvl w:ilvl="0" w:tplc="85962A08">
      <w:start w:val="1"/>
      <w:numFmt w:val="upp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73EA329E"/>
    <w:multiLevelType w:val="hybridMultilevel"/>
    <w:tmpl w:val="473C175C"/>
    <w:lvl w:ilvl="0" w:tplc="041B0001">
      <w:start w:val="1"/>
      <w:numFmt w:val="bullet"/>
      <w:lvlText w:val=""/>
      <w:lvlJc w:val="left"/>
      <w:pPr>
        <w:tabs>
          <w:tab w:val="num" w:pos="720"/>
        </w:tabs>
        <w:ind w:left="720" w:hanging="360"/>
      </w:pPr>
      <w:rPr>
        <w:rFonts w:ascii="Symbol" w:hAnsi="Symbol" w:cs="Symbol" w:hint="default"/>
      </w:rPr>
    </w:lvl>
    <w:lvl w:ilvl="1" w:tplc="041B000F">
      <w:start w:val="1"/>
      <w:numFmt w:val="decimal"/>
      <w:lvlText w:val="%2."/>
      <w:lvlJc w:val="left"/>
      <w:pPr>
        <w:tabs>
          <w:tab w:val="num" w:pos="1440"/>
        </w:tabs>
        <w:ind w:left="1440" w:hanging="360"/>
      </w:pPr>
      <w:rPr>
        <w:rFonts w:hint="default"/>
      </w:rPr>
    </w:lvl>
    <w:lvl w:ilvl="2" w:tplc="041B000F">
      <w:start w:val="1"/>
      <w:numFmt w:val="decimal"/>
      <w:lvlText w:val="%3."/>
      <w:lvlJc w:val="left"/>
      <w:pPr>
        <w:tabs>
          <w:tab w:val="num" w:pos="2160"/>
        </w:tabs>
        <w:ind w:left="2160" w:hanging="360"/>
      </w:pPr>
      <w:rPr>
        <w:rFonts w:hint="default"/>
      </w:rPr>
    </w:lvl>
    <w:lvl w:ilvl="3" w:tplc="FF841308">
      <w:start w:val="1"/>
      <w:numFmt w:val="none"/>
      <w:lvlText w:val="b)"/>
      <w:lvlJc w:val="left"/>
      <w:pPr>
        <w:tabs>
          <w:tab w:val="num" w:pos="2880"/>
        </w:tabs>
        <w:ind w:left="2880" w:hanging="360"/>
      </w:pPr>
      <w:rPr>
        <w:rFonts w:hint="default"/>
      </w:rPr>
    </w:lvl>
    <w:lvl w:ilvl="4" w:tplc="041B0001">
      <w:start w:val="1"/>
      <w:numFmt w:val="bullet"/>
      <w:lvlText w:val=""/>
      <w:lvlJc w:val="left"/>
      <w:pPr>
        <w:tabs>
          <w:tab w:val="num" w:pos="3600"/>
        </w:tabs>
        <w:ind w:left="3600" w:hanging="360"/>
      </w:pPr>
      <w:rPr>
        <w:rFonts w:ascii="Symbol" w:hAnsi="Symbol" w:cs="Symbol" w:hint="default"/>
      </w:rPr>
    </w:lvl>
    <w:lvl w:ilvl="5" w:tplc="8534B696">
      <w:start w:val="1"/>
      <w:numFmt w:val="lowerLetter"/>
      <w:lvlText w:val="%6)"/>
      <w:lvlJc w:val="left"/>
      <w:pPr>
        <w:ind w:left="4320" w:hanging="360"/>
      </w:pPr>
      <w:rPr>
        <w:rFonts w:hint="default"/>
        <w:color w:val="auto"/>
      </w:rPr>
    </w:lvl>
    <w:lvl w:ilvl="6" w:tplc="D5BC4B16">
      <w:start w:val="10"/>
      <w:numFmt w:val="bullet"/>
      <w:lvlText w:val="-"/>
      <w:lvlJc w:val="left"/>
      <w:pPr>
        <w:ind w:left="5040" w:hanging="360"/>
      </w:pPr>
      <w:rPr>
        <w:rFonts w:ascii="Times New Roman" w:eastAsia="Times New Roman" w:hAnsi="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53412D0"/>
    <w:multiLevelType w:val="hybridMultilevel"/>
    <w:tmpl w:val="BBB82090"/>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77C220B5"/>
    <w:multiLevelType w:val="hybridMultilevel"/>
    <w:tmpl w:val="4B5C5BF4"/>
    <w:lvl w:ilvl="0" w:tplc="326CB906">
      <w:start w:val="1"/>
      <w:numFmt w:val="decimal"/>
      <w:lvlText w:val="%1."/>
      <w:lvlJc w:val="left"/>
      <w:pPr>
        <w:tabs>
          <w:tab w:val="num" w:pos="360"/>
        </w:tabs>
        <w:ind w:left="360" w:hanging="360"/>
      </w:pPr>
      <w:rPr>
        <w:rFonts w:hint="default"/>
        <w:b/>
        <w:bCs/>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7D1C7DE5"/>
    <w:multiLevelType w:val="singleLevel"/>
    <w:tmpl w:val="041B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7DEC2CB6"/>
    <w:multiLevelType w:val="multilevel"/>
    <w:tmpl w:val="981C143E"/>
    <w:lvl w:ilvl="0">
      <w:start w:val="1"/>
      <w:numFmt w:val="upperRoman"/>
      <w:lvlText w:val="%1."/>
      <w:lvlJc w:val="left"/>
      <w:pPr>
        <w:tabs>
          <w:tab w:val="num" w:pos="720"/>
        </w:tabs>
      </w:pPr>
      <w:rPr>
        <w:rFonts w:hint="default"/>
      </w:rPr>
    </w:lvl>
    <w:lvl w:ilvl="1">
      <w:start w:val="1"/>
      <w:numFmt w:val="decimal"/>
      <w:pStyle w:val="Nadpis6"/>
      <w:lvlText w:val="%1.%2."/>
      <w:lvlJc w:val="left"/>
      <w:pPr>
        <w:tabs>
          <w:tab w:val="num" w:pos="360"/>
        </w:tabs>
      </w:pPr>
      <w:rPr>
        <w:rFonts w:hint="default"/>
      </w:rPr>
    </w:lvl>
    <w:lvl w:ilvl="2">
      <w:start w:val="3"/>
      <w:numFmt w:val="decimal"/>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2"/>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lvlOverride w:ilvl="5">
      <w:startOverride w:val="1"/>
    </w:lvlOverride>
    <w:lvlOverride w:ilvl="6"/>
    <w:lvlOverride w:ilvl="7"/>
    <w:lvlOverride w:ilvl="8"/>
  </w:num>
  <w:num w:numId="19">
    <w:abstractNumId w:val="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14"/>
    <w:lvlOverride w:ilvl="0"/>
  </w:num>
  <w:num w:numId="23">
    <w:abstractNumId w:val="12"/>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FF"/>
    <w:rsid w:val="00000052"/>
    <w:rsid w:val="00003DCD"/>
    <w:rsid w:val="0000504A"/>
    <w:rsid w:val="00010249"/>
    <w:rsid w:val="00010795"/>
    <w:rsid w:val="00017BAB"/>
    <w:rsid w:val="00021D95"/>
    <w:rsid w:val="00023EF8"/>
    <w:rsid w:val="00023F3C"/>
    <w:rsid w:val="000270ED"/>
    <w:rsid w:val="00027787"/>
    <w:rsid w:val="000277DE"/>
    <w:rsid w:val="00036DA7"/>
    <w:rsid w:val="00040E3C"/>
    <w:rsid w:val="000432A3"/>
    <w:rsid w:val="00046BE6"/>
    <w:rsid w:val="00047204"/>
    <w:rsid w:val="00053D22"/>
    <w:rsid w:val="00071FEA"/>
    <w:rsid w:val="000735A3"/>
    <w:rsid w:val="000747C1"/>
    <w:rsid w:val="000751E5"/>
    <w:rsid w:val="000766E3"/>
    <w:rsid w:val="00076D43"/>
    <w:rsid w:val="00086F2E"/>
    <w:rsid w:val="00093EBE"/>
    <w:rsid w:val="00094A53"/>
    <w:rsid w:val="000968A6"/>
    <w:rsid w:val="000A0BFC"/>
    <w:rsid w:val="000A11CB"/>
    <w:rsid w:val="000A1792"/>
    <w:rsid w:val="000A195D"/>
    <w:rsid w:val="000A784E"/>
    <w:rsid w:val="000A7E69"/>
    <w:rsid w:val="000A7EDC"/>
    <w:rsid w:val="000B07D5"/>
    <w:rsid w:val="000B10D2"/>
    <w:rsid w:val="000B39C8"/>
    <w:rsid w:val="000C369E"/>
    <w:rsid w:val="000C56E6"/>
    <w:rsid w:val="000D5F78"/>
    <w:rsid w:val="000D7817"/>
    <w:rsid w:val="000D7D78"/>
    <w:rsid w:val="000E026A"/>
    <w:rsid w:val="000E6FAF"/>
    <w:rsid w:val="000E743A"/>
    <w:rsid w:val="000F16DB"/>
    <w:rsid w:val="000F63FC"/>
    <w:rsid w:val="000F78D0"/>
    <w:rsid w:val="00103547"/>
    <w:rsid w:val="001057B1"/>
    <w:rsid w:val="00106B77"/>
    <w:rsid w:val="00107209"/>
    <w:rsid w:val="001113AB"/>
    <w:rsid w:val="00117352"/>
    <w:rsid w:val="001269A2"/>
    <w:rsid w:val="00127C15"/>
    <w:rsid w:val="00137487"/>
    <w:rsid w:val="00146D7B"/>
    <w:rsid w:val="00160775"/>
    <w:rsid w:val="00161A60"/>
    <w:rsid w:val="00163123"/>
    <w:rsid w:val="00172DBF"/>
    <w:rsid w:val="00174319"/>
    <w:rsid w:val="00182B69"/>
    <w:rsid w:val="00184A96"/>
    <w:rsid w:val="00185A8F"/>
    <w:rsid w:val="00197B47"/>
    <w:rsid w:val="001A0660"/>
    <w:rsid w:val="001B1743"/>
    <w:rsid w:val="001B1B03"/>
    <w:rsid w:val="001B2A93"/>
    <w:rsid w:val="001B3696"/>
    <w:rsid w:val="001B4213"/>
    <w:rsid w:val="001B4348"/>
    <w:rsid w:val="001B71D5"/>
    <w:rsid w:val="001C02D8"/>
    <w:rsid w:val="001C2596"/>
    <w:rsid w:val="001C7AAF"/>
    <w:rsid w:val="001D084A"/>
    <w:rsid w:val="001D2295"/>
    <w:rsid w:val="001D7A4C"/>
    <w:rsid w:val="001E1D61"/>
    <w:rsid w:val="001E2E66"/>
    <w:rsid w:val="001E33A7"/>
    <w:rsid w:val="001E73F0"/>
    <w:rsid w:val="001F0825"/>
    <w:rsid w:val="001F08AF"/>
    <w:rsid w:val="001F33AF"/>
    <w:rsid w:val="001F44D5"/>
    <w:rsid w:val="00200063"/>
    <w:rsid w:val="00206DB8"/>
    <w:rsid w:val="002079FD"/>
    <w:rsid w:val="00207C7D"/>
    <w:rsid w:val="00212C0A"/>
    <w:rsid w:val="00213F34"/>
    <w:rsid w:val="00216259"/>
    <w:rsid w:val="002238F2"/>
    <w:rsid w:val="00224D9C"/>
    <w:rsid w:val="0022518C"/>
    <w:rsid w:val="00233178"/>
    <w:rsid w:val="00233FF8"/>
    <w:rsid w:val="002362F7"/>
    <w:rsid w:val="002430D9"/>
    <w:rsid w:val="00244001"/>
    <w:rsid w:val="0024435B"/>
    <w:rsid w:val="0025760F"/>
    <w:rsid w:val="00260AB0"/>
    <w:rsid w:val="0026158E"/>
    <w:rsid w:val="00262394"/>
    <w:rsid w:val="00263FBA"/>
    <w:rsid w:val="00266BE0"/>
    <w:rsid w:val="002730B9"/>
    <w:rsid w:val="00274337"/>
    <w:rsid w:val="0028092B"/>
    <w:rsid w:val="00281DEE"/>
    <w:rsid w:val="00282C37"/>
    <w:rsid w:val="00284B79"/>
    <w:rsid w:val="0028729D"/>
    <w:rsid w:val="002877C6"/>
    <w:rsid w:val="002877D0"/>
    <w:rsid w:val="00287A9D"/>
    <w:rsid w:val="00290E21"/>
    <w:rsid w:val="00290FF7"/>
    <w:rsid w:val="0029224D"/>
    <w:rsid w:val="002939E9"/>
    <w:rsid w:val="002A052B"/>
    <w:rsid w:val="002A46E1"/>
    <w:rsid w:val="002A53CD"/>
    <w:rsid w:val="002A7DC3"/>
    <w:rsid w:val="002B4E26"/>
    <w:rsid w:val="002B69C7"/>
    <w:rsid w:val="002C25CB"/>
    <w:rsid w:val="002C2899"/>
    <w:rsid w:val="002C3A2A"/>
    <w:rsid w:val="002C3A4F"/>
    <w:rsid w:val="002C3B1D"/>
    <w:rsid w:val="002C5923"/>
    <w:rsid w:val="002C6B3E"/>
    <w:rsid w:val="002C6D67"/>
    <w:rsid w:val="002D51A9"/>
    <w:rsid w:val="002E570C"/>
    <w:rsid w:val="002E7C4E"/>
    <w:rsid w:val="002F281C"/>
    <w:rsid w:val="003006E0"/>
    <w:rsid w:val="003015EF"/>
    <w:rsid w:val="00312D61"/>
    <w:rsid w:val="00314334"/>
    <w:rsid w:val="0031437E"/>
    <w:rsid w:val="00321700"/>
    <w:rsid w:val="00332297"/>
    <w:rsid w:val="003428C7"/>
    <w:rsid w:val="00342F59"/>
    <w:rsid w:val="00346D4B"/>
    <w:rsid w:val="00346EE6"/>
    <w:rsid w:val="00353761"/>
    <w:rsid w:val="0035724D"/>
    <w:rsid w:val="003608EA"/>
    <w:rsid w:val="00361DFF"/>
    <w:rsid w:val="00363D29"/>
    <w:rsid w:val="0036424A"/>
    <w:rsid w:val="003656B3"/>
    <w:rsid w:val="003669EE"/>
    <w:rsid w:val="00370179"/>
    <w:rsid w:val="00374C2A"/>
    <w:rsid w:val="00376548"/>
    <w:rsid w:val="00386993"/>
    <w:rsid w:val="003929AD"/>
    <w:rsid w:val="00394D6C"/>
    <w:rsid w:val="00397946"/>
    <w:rsid w:val="00397FE6"/>
    <w:rsid w:val="003B05AA"/>
    <w:rsid w:val="003B2A70"/>
    <w:rsid w:val="003B34A3"/>
    <w:rsid w:val="003B3BC7"/>
    <w:rsid w:val="003B4D9A"/>
    <w:rsid w:val="003B61C3"/>
    <w:rsid w:val="003C245D"/>
    <w:rsid w:val="003C34C8"/>
    <w:rsid w:val="003C5FD3"/>
    <w:rsid w:val="003C72E4"/>
    <w:rsid w:val="003D7420"/>
    <w:rsid w:val="003F360B"/>
    <w:rsid w:val="003F7DFB"/>
    <w:rsid w:val="0040003E"/>
    <w:rsid w:val="0040106B"/>
    <w:rsid w:val="00404C35"/>
    <w:rsid w:val="0040719D"/>
    <w:rsid w:val="00410E19"/>
    <w:rsid w:val="00416AAB"/>
    <w:rsid w:val="004259AF"/>
    <w:rsid w:val="004260AA"/>
    <w:rsid w:val="004372EC"/>
    <w:rsid w:val="00437D82"/>
    <w:rsid w:val="0044037E"/>
    <w:rsid w:val="00441670"/>
    <w:rsid w:val="00442B7F"/>
    <w:rsid w:val="0044609B"/>
    <w:rsid w:val="00446C29"/>
    <w:rsid w:val="00450A24"/>
    <w:rsid w:val="00453252"/>
    <w:rsid w:val="004543B9"/>
    <w:rsid w:val="00455224"/>
    <w:rsid w:val="004556F5"/>
    <w:rsid w:val="00456AF2"/>
    <w:rsid w:val="0045724B"/>
    <w:rsid w:val="00457DF4"/>
    <w:rsid w:val="00461EE1"/>
    <w:rsid w:val="004638E9"/>
    <w:rsid w:val="00470B1D"/>
    <w:rsid w:val="00470F18"/>
    <w:rsid w:val="0047105B"/>
    <w:rsid w:val="0048334F"/>
    <w:rsid w:val="00484515"/>
    <w:rsid w:val="00485E90"/>
    <w:rsid w:val="00486248"/>
    <w:rsid w:val="00487025"/>
    <w:rsid w:val="00487059"/>
    <w:rsid w:val="00491566"/>
    <w:rsid w:val="00494494"/>
    <w:rsid w:val="0049718E"/>
    <w:rsid w:val="004975D2"/>
    <w:rsid w:val="004A1627"/>
    <w:rsid w:val="004A3E9D"/>
    <w:rsid w:val="004A5D1C"/>
    <w:rsid w:val="004B202F"/>
    <w:rsid w:val="004B6CEA"/>
    <w:rsid w:val="004C2229"/>
    <w:rsid w:val="004C6190"/>
    <w:rsid w:val="004D1169"/>
    <w:rsid w:val="004D297B"/>
    <w:rsid w:val="004D53B9"/>
    <w:rsid w:val="004E0BEB"/>
    <w:rsid w:val="004E1AC2"/>
    <w:rsid w:val="004E3657"/>
    <w:rsid w:val="004E420B"/>
    <w:rsid w:val="004E6C06"/>
    <w:rsid w:val="004F55B8"/>
    <w:rsid w:val="004F63CE"/>
    <w:rsid w:val="005002F9"/>
    <w:rsid w:val="005029A1"/>
    <w:rsid w:val="00506035"/>
    <w:rsid w:val="0051056A"/>
    <w:rsid w:val="00516909"/>
    <w:rsid w:val="00521FCA"/>
    <w:rsid w:val="00523174"/>
    <w:rsid w:val="005303BC"/>
    <w:rsid w:val="00530762"/>
    <w:rsid w:val="00536BFA"/>
    <w:rsid w:val="00543C6A"/>
    <w:rsid w:val="00544734"/>
    <w:rsid w:val="00545603"/>
    <w:rsid w:val="005468F4"/>
    <w:rsid w:val="005506C6"/>
    <w:rsid w:val="0055444D"/>
    <w:rsid w:val="0056238E"/>
    <w:rsid w:val="00562925"/>
    <w:rsid w:val="00563D69"/>
    <w:rsid w:val="00565B0F"/>
    <w:rsid w:val="005666F8"/>
    <w:rsid w:val="00566835"/>
    <w:rsid w:val="00567850"/>
    <w:rsid w:val="00570421"/>
    <w:rsid w:val="00571017"/>
    <w:rsid w:val="00572625"/>
    <w:rsid w:val="00576B9B"/>
    <w:rsid w:val="00577B98"/>
    <w:rsid w:val="005805E5"/>
    <w:rsid w:val="00582CEC"/>
    <w:rsid w:val="00582E37"/>
    <w:rsid w:val="00595177"/>
    <w:rsid w:val="005972DE"/>
    <w:rsid w:val="005A3131"/>
    <w:rsid w:val="005A3526"/>
    <w:rsid w:val="005A6FF1"/>
    <w:rsid w:val="005A7ADC"/>
    <w:rsid w:val="005B2EF0"/>
    <w:rsid w:val="005B51C8"/>
    <w:rsid w:val="005B72F2"/>
    <w:rsid w:val="005C6818"/>
    <w:rsid w:val="005D31B7"/>
    <w:rsid w:val="005D7FA3"/>
    <w:rsid w:val="005E0214"/>
    <w:rsid w:val="005E2203"/>
    <w:rsid w:val="005E2EC4"/>
    <w:rsid w:val="005E5F81"/>
    <w:rsid w:val="005E65B5"/>
    <w:rsid w:val="005F1647"/>
    <w:rsid w:val="005F311F"/>
    <w:rsid w:val="005F4524"/>
    <w:rsid w:val="005F77FD"/>
    <w:rsid w:val="00602203"/>
    <w:rsid w:val="006037A9"/>
    <w:rsid w:val="00603814"/>
    <w:rsid w:val="006101C8"/>
    <w:rsid w:val="00614E9D"/>
    <w:rsid w:val="00617328"/>
    <w:rsid w:val="00620987"/>
    <w:rsid w:val="006276BE"/>
    <w:rsid w:val="00627A78"/>
    <w:rsid w:val="00634A00"/>
    <w:rsid w:val="006351DA"/>
    <w:rsid w:val="00635600"/>
    <w:rsid w:val="00635D7B"/>
    <w:rsid w:val="006366AA"/>
    <w:rsid w:val="006373A9"/>
    <w:rsid w:val="00637D9C"/>
    <w:rsid w:val="00640500"/>
    <w:rsid w:val="00642EE1"/>
    <w:rsid w:val="00645844"/>
    <w:rsid w:val="0065276F"/>
    <w:rsid w:val="00655A62"/>
    <w:rsid w:val="006566D8"/>
    <w:rsid w:val="006616A3"/>
    <w:rsid w:val="006648CC"/>
    <w:rsid w:val="00664D35"/>
    <w:rsid w:val="00671413"/>
    <w:rsid w:val="00673D6B"/>
    <w:rsid w:val="00673F0D"/>
    <w:rsid w:val="0067423C"/>
    <w:rsid w:val="00684BC0"/>
    <w:rsid w:val="006853E6"/>
    <w:rsid w:val="00691451"/>
    <w:rsid w:val="00695838"/>
    <w:rsid w:val="006A1EBD"/>
    <w:rsid w:val="006A2C4A"/>
    <w:rsid w:val="006A46D8"/>
    <w:rsid w:val="006B0BC9"/>
    <w:rsid w:val="006B288F"/>
    <w:rsid w:val="006B2F09"/>
    <w:rsid w:val="006B3AA7"/>
    <w:rsid w:val="006B5520"/>
    <w:rsid w:val="006C1B19"/>
    <w:rsid w:val="006C1EF5"/>
    <w:rsid w:val="006C5BD0"/>
    <w:rsid w:val="006C66BB"/>
    <w:rsid w:val="006C6987"/>
    <w:rsid w:val="006D09C1"/>
    <w:rsid w:val="006D53CE"/>
    <w:rsid w:val="006D7E41"/>
    <w:rsid w:val="006E30A2"/>
    <w:rsid w:val="006E4297"/>
    <w:rsid w:val="006E4B7B"/>
    <w:rsid w:val="006E4E9D"/>
    <w:rsid w:val="006E4F34"/>
    <w:rsid w:val="006E5325"/>
    <w:rsid w:val="006F0608"/>
    <w:rsid w:val="0070092B"/>
    <w:rsid w:val="00704777"/>
    <w:rsid w:val="00711F14"/>
    <w:rsid w:val="007138B3"/>
    <w:rsid w:val="007228F8"/>
    <w:rsid w:val="00723154"/>
    <w:rsid w:val="0072667A"/>
    <w:rsid w:val="0072753F"/>
    <w:rsid w:val="00732F55"/>
    <w:rsid w:val="00737B24"/>
    <w:rsid w:val="00747352"/>
    <w:rsid w:val="00753648"/>
    <w:rsid w:val="007649D6"/>
    <w:rsid w:val="00771229"/>
    <w:rsid w:val="0077443E"/>
    <w:rsid w:val="00776F94"/>
    <w:rsid w:val="00777AB8"/>
    <w:rsid w:val="00786751"/>
    <w:rsid w:val="00795D9A"/>
    <w:rsid w:val="007A3AE7"/>
    <w:rsid w:val="007A5D1F"/>
    <w:rsid w:val="007A6317"/>
    <w:rsid w:val="007B0FB0"/>
    <w:rsid w:val="007B4A8E"/>
    <w:rsid w:val="007C1E2A"/>
    <w:rsid w:val="007C4F98"/>
    <w:rsid w:val="007C69CD"/>
    <w:rsid w:val="007C69CF"/>
    <w:rsid w:val="007D042F"/>
    <w:rsid w:val="007E26E3"/>
    <w:rsid w:val="007F52DD"/>
    <w:rsid w:val="00807F00"/>
    <w:rsid w:val="00820967"/>
    <w:rsid w:val="00821516"/>
    <w:rsid w:val="00823911"/>
    <w:rsid w:val="00825B0C"/>
    <w:rsid w:val="00827B32"/>
    <w:rsid w:val="008316F7"/>
    <w:rsid w:val="00833640"/>
    <w:rsid w:val="00836E0F"/>
    <w:rsid w:val="00842DC2"/>
    <w:rsid w:val="00845DF5"/>
    <w:rsid w:val="00846D3E"/>
    <w:rsid w:val="008502BD"/>
    <w:rsid w:val="00851682"/>
    <w:rsid w:val="00863043"/>
    <w:rsid w:val="00864118"/>
    <w:rsid w:val="00865055"/>
    <w:rsid w:val="00867D4A"/>
    <w:rsid w:val="008709D6"/>
    <w:rsid w:val="00873BCC"/>
    <w:rsid w:val="00881003"/>
    <w:rsid w:val="00882366"/>
    <w:rsid w:val="00884BE5"/>
    <w:rsid w:val="00884E30"/>
    <w:rsid w:val="008869B1"/>
    <w:rsid w:val="008904A1"/>
    <w:rsid w:val="008922F1"/>
    <w:rsid w:val="00892F22"/>
    <w:rsid w:val="008965F2"/>
    <w:rsid w:val="008979CA"/>
    <w:rsid w:val="00897D9B"/>
    <w:rsid w:val="008A3EE1"/>
    <w:rsid w:val="008A7EF1"/>
    <w:rsid w:val="008B2CCF"/>
    <w:rsid w:val="008B59B7"/>
    <w:rsid w:val="008C2583"/>
    <w:rsid w:val="008C3C8F"/>
    <w:rsid w:val="008C5B3A"/>
    <w:rsid w:val="008C6064"/>
    <w:rsid w:val="008D069C"/>
    <w:rsid w:val="008D22CA"/>
    <w:rsid w:val="008D31CE"/>
    <w:rsid w:val="008D3DD7"/>
    <w:rsid w:val="008D61E0"/>
    <w:rsid w:val="008E0A2F"/>
    <w:rsid w:val="008E3D69"/>
    <w:rsid w:val="008F509E"/>
    <w:rsid w:val="008F5E10"/>
    <w:rsid w:val="008F6FFE"/>
    <w:rsid w:val="00904266"/>
    <w:rsid w:val="009100B8"/>
    <w:rsid w:val="00914A0A"/>
    <w:rsid w:val="00920735"/>
    <w:rsid w:val="00923770"/>
    <w:rsid w:val="00924E07"/>
    <w:rsid w:val="00926BA6"/>
    <w:rsid w:val="009271E5"/>
    <w:rsid w:val="0093145F"/>
    <w:rsid w:val="00932460"/>
    <w:rsid w:val="00932DED"/>
    <w:rsid w:val="00936132"/>
    <w:rsid w:val="00936D0F"/>
    <w:rsid w:val="009521D4"/>
    <w:rsid w:val="00953FC6"/>
    <w:rsid w:val="00954578"/>
    <w:rsid w:val="00954979"/>
    <w:rsid w:val="009560D9"/>
    <w:rsid w:val="0096397A"/>
    <w:rsid w:val="009658DD"/>
    <w:rsid w:val="00966887"/>
    <w:rsid w:val="009733A3"/>
    <w:rsid w:val="009733FB"/>
    <w:rsid w:val="00982EAD"/>
    <w:rsid w:val="00985AF1"/>
    <w:rsid w:val="00985E58"/>
    <w:rsid w:val="00987720"/>
    <w:rsid w:val="0099043E"/>
    <w:rsid w:val="00990C4B"/>
    <w:rsid w:val="00990CEE"/>
    <w:rsid w:val="00995987"/>
    <w:rsid w:val="009978B7"/>
    <w:rsid w:val="009979F3"/>
    <w:rsid w:val="009A0F12"/>
    <w:rsid w:val="009A561B"/>
    <w:rsid w:val="009B3DB0"/>
    <w:rsid w:val="009B590D"/>
    <w:rsid w:val="009C0A3D"/>
    <w:rsid w:val="009C0AF6"/>
    <w:rsid w:val="009C50EF"/>
    <w:rsid w:val="009C5460"/>
    <w:rsid w:val="009D0D1D"/>
    <w:rsid w:val="009D11A4"/>
    <w:rsid w:val="009D64A4"/>
    <w:rsid w:val="009D6A9D"/>
    <w:rsid w:val="009E04F6"/>
    <w:rsid w:val="009E1115"/>
    <w:rsid w:val="009E1AB3"/>
    <w:rsid w:val="009E5BB1"/>
    <w:rsid w:val="009F151E"/>
    <w:rsid w:val="009F1530"/>
    <w:rsid w:val="00A038BB"/>
    <w:rsid w:val="00A1273C"/>
    <w:rsid w:val="00A13B38"/>
    <w:rsid w:val="00A26105"/>
    <w:rsid w:val="00A2680E"/>
    <w:rsid w:val="00A27AB4"/>
    <w:rsid w:val="00A412CF"/>
    <w:rsid w:val="00A43704"/>
    <w:rsid w:val="00A444E0"/>
    <w:rsid w:val="00A458B9"/>
    <w:rsid w:val="00A52F8C"/>
    <w:rsid w:val="00A5548E"/>
    <w:rsid w:val="00A57F52"/>
    <w:rsid w:val="00A60AA1"/>
    <w:rsid w:val="00A61484"/>
    <w:rsid w:val="00A61779"/>
    <w:rsid w:val="00A668B2"/>
    <w:rsid w:val="00A72C2F"/>
    <w:rsid w:val="00A72F8B"/>
    <w:rsid w:val="00A75217"/>
    <w:rsid w:val="00A75370"/>
    <w:rsid w:val="00A766CD"/>
    <w:rsid w:val="00A908C6"/>
    <w:rsid w:val="00A9477D"/>
    <w:rsid w:val="00AA2FD9"/>
    <w:rsid w:val="00AB11FF"/>
    <w:rsid w:val="00AB199A"/>
    <w:rsid w:val="00AB7428"/>
    <w:rsid w:val="00AC10BA"/>
    <w:rsid w:val="00AC4914"/>
    <w:rsid w:val="00AC493C"/>
    <w:rsid w:val="00AD1ABD"/>
    <w:rsid w:val="00AD2AF8"/>
    <w:rsid w:val="00AD3D2F"/>
    <w:rsid w:val="00AD442F"/>
    <w:rsid w:val="00AD7AFC"/>
    <w:rsid w:val="00AE09FC"/>
    <w:rsid w:val="00AE0CB1"/>
    <w:rsid w:val="00AF063F"/>
    <w:rsid w:val="00AF2D45"/>
    <w:rsid w:val="00AF4562"/>
    <w:rsid w:val="00AF4C68"/>
    <w:rsid w:val="00B00C12"/>
    <w:rsid w:val="00B05EF6"/>
    <w:rsid w:val="00B07412"/>
    <w:rsid w:val="00B15DD5"/>
    <w:rsid w:val="00B21A72"/>
    <w:rsid w:val="00B21D4A"/>
    <w:rsid w:val="00B21E72"/>
    <w:rsid w:val="00B22CAA"/>
    <w:rsid w:val="00B22D63"/>
    <w:rsid w:val="00B26B70"/>
    <w:rsid w:val="00B275F8"/>
    <w:rsid w:val="00B3237B"/>
    <w:rsid w:val="00B338AC"/>
    <w:rsid w:val="00B34740"/>
    <w:rsid w:val="00B34F50"/>
    <w:rsid w:val="00B37BB3"/>
    <w:rsid w:val="00B424C1"/>
    <w:rsid w:val="00B43A45"/>
    <w:rsid w:val="00B440E8"/>
    <w:rsid w:val="00B56233"/>
    <w:rsid w:val="00B6238F"/>
    <w:rsid w:val="00B63059"/>
    <w:rsid w:val="00B6405A"/>
    <w:rsid w:val="00B86316"/>
    <w:rsid w:val="00B86B82"/>
    <w:rsid w:val="00B87B91"/>
    <w:rsid w:val="00B90F12"/>
    <w:rsid w:val="00B95B80"/>
    <w:rsid w:val="00B96949"/>
    <w:rsid w:val="00BA08D9"/>
    <w:rsid w:val="00BA22BA"/>
    <w:rsid w:val="00BA6129"/>
    <w:rsid w:val="00BB16E0"/>
    <w:rsid w:val="00BB2FC2"/>
    <w:rsid w:val="00BB7EAE"/>
    <w:rsid w:val="00BC3009"/>
    <w:rsid w:val="00BD24D6"/>
    <w:rsid w:val="00BD65AD"/>
    <w:rsid w:val="00BE3496"/>
    <w:rsid w:val="00BF023F"/>
    <w:rsid w:val="00BF5DBD"/>
    <w:rsid w:val="00BF67F1"/>
    <w:rsid w:val="00C02511"/>
    <w:rsid w:val="00C04FD0"/>
    <w:rsid w:val="00C11803"/>
    <w:rsid w:val="00C1637A"/>
    <w:rsid w:val="00C20837"/>
    <w:rsid w:val="00C23C7D"/>
    <w:rsid w:val="00C24539"/>
    <w:rsid w:val="00C256E2"/>
    <w:rsid w:val="00C33B2F"/>
    <w:rsid w:val="00C33E9F"/>
    <w:rsid w:val="00C34274"/>
    <w:rsid w:val="00C37182"/>
    <w:rsid w:val="00C40303"/>
    <w:rsid w:val="00C45995"/>
    <w:rsid w:val="00C54488"/>
    <w:rsid w:val="00C54F55"/>
    <w:rsid w:val="00C60627"/>
    <w:rsid w:val="00C665FB"/>
    <w:rsid w:val="00C72673"/>
    <w:rsid w:val="00C7631E"/>
    <w:rsid w:val="00C76405"/>
    <w:rsid w:val="00C7719A"/>
    <w:rsid w:val="00C80C51"/>
    <w:rsid w:val="00C81A8C"/>
    <w:rsid w:val="00C8661F"/>
    <w:rsid w:val="00C8745F"/>
    <w:rsid w:val="00C90A3D"/>
    <w:rsid w:val="00C91132"/>
    <w:rsid w:val="00C923CA"/>
    <w:rsid w:val="00CA38B0"/>
    <w:rsid w:val="00CA4019"/>
    <w:rsid w:val="00CB0ED3"/>
    <w:rsid w:val="00CB1588"/>
    <w:rsid w:val="00CB2755"/>
    <w:rsid w:val="00CB322E"/>
    <w:rsid w:val="00CB4BE8"/>
    <w:rsid w:val="00CB4D46"/>
    <w:rsid w:val="00CB5300"/>
    <w:rsid w:val="00CB61F3"/>
    <w:rsid w:val="00CC0FBA"/>
    <w:rsid w:val="00CC2FC2"/>
    <w:rsid w:val="00CC4937"/>
    <w:rsid w:val="00CC5792"/>
    <w:rsid w:val="00CC5E15"/>
    <w:rsid w:val="00CD24D0"/>
    <w:rsid w:val="00CF06D8"/>
    <w:rsid w:val="00CF262B"/>
    <w:rsid w:val="00CF6952"/>
    <w:rsid w:val="00CF6D56"/>
    <w:rsid w:val="00D0092C"/>
    <w:rsid w:val="00D0293A"/>
    <w:rsid w:val="00D0303A"/>
    <w:rsid w:val="00D0505D"/>
    <w:rsid w:val="00D10A55"/>
    <w:rsid w:val="00D1724F"/>
    <w:rsid w:val="00D22BE5"/>
    <w:rsid w:val="00D25832"/>
    <w:rsid w:val="00D30E01"/>
    <w:rsid w:val="00D33DDE"/>
    <w:rsid w:val="00D35524"/>
    <w:rsid w:val="00D35CE1"/>
    <w:rsid w:val="00D40BB9"/>
    <w:rsid w:val="00D432A8"/>
    <w:rsid w:val="00D462C8"/>
    <w:rsid w:val="00D47D11"/>
    <w:rsid w:val="00D501EA"/>
    <w:rsid w:val="00D53272"/>
    <w:rsid w:val="00D532CE"/>
    <w:rsid w:val="00D6020D"/>
    <w:rsid w:val="00D619A3"/>
    <w:rsid w:val="00D62956"/>
    <w:rsid w:val="00D65526"/>
    <w:rsid w:val="00D66D80"/>
    <w:rsid w:val="00D67015"/>
    <w:rsid w:val="00D72C78"/>
    <w:rsid w:val="00D7321D"/>
    <w:rsid w:val="00D761A4"/>
    <w:rsid w:val="00D769BD"/>
    <w:rsid w:val="00D87DE3"/>
    <w:rsid w:val="00D90658"/>
    <w:rsid w:val="00D96858"/>
    <w:rsid w:val="00DA1839"/>
    <w:rsid w:val="00DA5495"/>
    <w:rsid w:val="00DA706C"/>
    <w:rsid w:val="00DA7479"/>
    <w:rsid w:val="00DA7656"/>
    <w:rsid w:val="00DB3105"/>
    <w:rsid w:val="00DB3584"/>
    <w:rsid w:val="00DB3CC9"/>
    <w:rsid w:val="00DB4C4C"/>
    <w:rsid w:val="00DB7D31"/>
    <w:rsid w:val="00DC419C"/>
    <w:rsid w:val="00DC5615"/>
    <w:rsid w:val="00DC76C4"/>
    <w:rsid w:val="00DD1164"/>
    <w:rsid w:val="00DD3398"/>
    <w:rsid w:val="00DD358C"/>
    <w:rsid w:val="00DD457F"/>
    <w:rsid w:val="00DD7367"/>
    <w:rsid w:val="00DF43BB"/>
    <w:rsid w:val="00E05E54"/>
    <w:rsid w:val="00E16BAC"/>
    <w:rsid w:val="00E22F89"/>
    <w:rsid w:val="00E23671"/>
    <w:rsid w:val="00E309AD"/>
    <w:rsid w:val="00E36E95"/>
    <w:rsid w:val="00E42E9B"/>
    <w:rsid w:val="00E4465A"/>
    <w:rsid w:val="00E537B9"/>
    <w:rsid w:val="00E55418"/>
    <w:rsid w:val="00E56510"/>
    <w:rsid w:val="00E75C8B"/>
    <w:rsid w:val="00E77B84"/>
    <w:rsid w:val="00E80468"/>
    <w:rsid w:val="00E90042"/>
    <w:rsid w:val="00E90285"/>
    <w:rsid w:val="00E903E7"/>
    <w:rsid w:val="00E913C1"/>
    <w:rsid w:val="00E92DD7"/>
    <w:rsid w:val="00E95832"/>
    <w:rsid w:val="00E974DB"/>
    <w:rsid w:val="00E97553"/>
    <w:rsid w:val="00EA6567"/>
    <w:rsid w:val="00EB1158"/>
    <w:rsid w:val="00EB15A0"/>
    <w:rsid w:val="00EB3798"/>
    <w:rsid w:val="00EB56EA"/>
    <w:rsid w:val="00EC6DFC"/>
    <w:rsid w:val="00EC7A99"/>
    <w:rsid w:val="00ED187B"/>
    <w:rsid w:val="00ED2853"/>
    <w:rsid w:val="00ED4754"/>
    <w:rsid w:val="00EE3157"/>
    <w:rsid w:val="00EE470B"/>
    <w:rsid w:val="00EE64B8"/>
    <w:rsid w:val="00EF0512"/>
    <w:rsid w:val="00EF535F"/>
    <w:rsid w:val="00EF67B9"/>
    <w:rsid w:val="00F000EC"/>
    <w:rsid w:val="00F0123A"/>
    <w:rsid w:val="00F05040"/>
    <w:rsid w:val="00F055BB"/>
    <w:rsid w:val="00F10EEF"/>
    <w:rsid w:val="00F117F9"/>
    <w:rsid w:val="00F1282F"/>
    <w:rsid w:val="00F1650B"/>
    <w:rsid w:val="00F23B7E"/>
    <w:rsid w:val="00F31CD3"/>
    <w:rsid w:val="00F346DF"/>
    <w:rsid w:val="00F35198"/>
    <w:rsid w:val="00F36602"/>
    <w:rsid w:val="00F36D86"/>
    <w:rsid w:val="00F37335"/>
    <w:rsid w:val="00F44DF4"/>
    <w:rsid w:val="00F46CDC"/>
    <w:rsid w:val="00F577E2"/>
    <w:rsid w:val="00F6009E"/>
    <w:rsid w:val="00F72DAC"/>
    <w:rsid w:val="00F73A3A"/>
    <w:rsid w:val="00F73C36"/>
    <w:rsid w:val="00F83E41"/>
    <w:rsid w:val="00F84F7F"/>
    <w:rsid w:val="00F858AA"/>
    <w:rsid w:val="00F90C0C"/>
    <w:rsid w:val="00F92957"/>
    <w:rsid w:val="00F95862"/>
    <w:rsid w:val="00F97D9A"/>
    <w:rsid w:val="00FA0AD4"/>
    <w:rsid w:val="00FA11E9"/>
    <w:rsid w:val="00FA1D3A"/>
    <w:rsid w:val="00FB0166"/>
    <w:rsid w:val="00FC0611"/>
    <w:rsid w:val="00FC18F0"/>
    <w:rsid w:val="00FD1516"/>
    <w:rsid w:val="00FD7790"/>
    <w:rsid w:val="00FE11DB"/>
    <w:rsid w:val="00FE2DCA"/>
    <w:rsid w:val="00FE4361"/>
    <w:rsid w:val="00FE7EC4"/>
    <w:rsid w:val="00FF01C3"/>
    <w:rsid w:val="00FF4DC4"/>
    <w:rsid w:val="00FF54C0"/>
    <w:rsid w:val="00FF570D"/>
    <w:rsid w:val="00FF58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FF4F88-D4AE-464B-B5CB-E6F66FB9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11FF"/>
    <w:pPr>
      <w:spacing w:after="0" w:line="240" w:lineRule="auto"/>
    </w:pPr>
    <w:rPr>
      <w:sz w:val="24"/>
      <w:szCs w:val="24"/>
    </w:rPr>
  </w:style>
  <w:style w:type="paragraph" w:styleId="Nadpis1">
    <w:name w:val="heading 1"/>
    <w:aliases w:val="Chapter"/>
    <w:basedOn w:val="Normlny"/>
    <w:next w:val="Normlny"/>
    <w:link w:val="Nadpis1Char"/>
    <w:uiPriority w:val="99"/>
    <w:qFormat/>
    <w:rsid w:val="00AB11FF"/>
    <w:pPr>
      <w:keepNext/>
      <w:spacing w:before="240" w:after="60"/>
      <w:jc w:val="center"/>
      <w:outlineLvl w:val="0"/>
    </w:pPr>
    <w:rPr>
      <w:rFonts w:ascii="Arial" w:hAnsi="Arial" w:cs="Arial"/>
      <w:b/>
      <w:bCs/>
      <w:kern w:val="32"/>
      <w:sz w:val="32"/>
      <w:szCs w:val="32"/>
    </w:rPr>
  </w:style>
  <w:style w:type="paragraph" w:styleId="Nadpis2">
    <w:name w:val="heading 2"/>
    <w:aliases w:val="Nadpis 2b"/>
    <w:basedOn w:val="Normlny"/>
    <w:next w:val="Normlny"/>
    <w:link w:val="Nadpis2Char"/>
    <w:uiPriority w:val="99"/>
    <w:qFormat/>
    <w:rsid w:val="00AB11FF"/>
    <w:pPr>
      <w:keepNext/>
      <w:spacing w:before="240" w:after="60"/>
      <w:jc w:val="center"/>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AB11FF"/>
    <w:pPr>
      <w:keepNext/>
      <w:spacing w:before="240" w:after="60"/>
      <w:outlineLvl w:val="2"/>
    </w:pPr>
    <w:rPr>
      <w:rFonts w:ascii="Arial" w:hAnsi="Arial" w:cs="Arial"/>
      <w:b/>
      <w:bCs/>
      <w:sz w:val="26"/>
      <w:szCs w:val="26"/>
      <w:lang w:val="en-GB" w:eastAsia="en-US"/>
    </w:rPr>
  </w:style>
  <w:style w:type="paragraph" w:styleId="Nadpis4">
    <w:name w:val="heading 4"/>
    <w:basedOn w:val="Normlny"/>
    <w:next w:val="Normlny"/>
    <w:link w:val="Nadpis4Char"/>
    <w:uiPriority w:val="99"/>
    <w:qFormat/>
    <w:rsid w:val="00AB11FF"/>
    <w:pPr>
      <w:keepNext/>
      <w:spacing w:before="240" w:after="60"/>
      <w:outlineLvl w:val="3"/>
    </w:pPr>
    <w:rPr>
      <w:b/>
      <w:bCs/>
      <w:sz w:val="28"/>
      <w:szCs w:val="28"/>
      <w:lang w:val="en-GB" w:eastAsia="en-US"/>
    </w:rPr>
  </w:style>
  <w:style w:type="paragraph" w:styleId="Nadpis5">
    <w:name w:val="heading 5"/>
    <w:basedOn w:val="Normlny"/>
    <w:next w:val="Normlny"/>
    <w:link w:val="Nadpis5Char"/>
    <w:uiPriority w:val="99"/>
    <w:qFormat/>
    <w:rsid w:val="00AB11FF"/>
    <w:pPr>
      <w:keepNext/>
      <w:widowControl w:val="0"/>
      <w:spacing w:line="300" w:lineRule="exact"/>
      <w:jc w:val="center"/>
      <w:outlineLvl w:val="4"/>
    </w:pPr>
    <w:rPr>
      <w:i/>
      <w:iCs/>
      <w:sz w:val="20"/>
      <w:szCs w:val="20"/>
    </w:rPr>
  </w:style>
  <w:style w:type="paragraph" w:styleId="Nadpis6">
    <w:name w:val="heading 6"/>
    <w:basedOn w:val="Normlny"/>
    <w:next w:val="Normlny"/>
    <w:link w:val="Nadpis6Char"/>
    <w:uiPriority w:val="99"/>
    <w:qFormat/>
    <w:rsid w:val="00AB11FF"/>
    <w:pPr>
      <w:keepNext/>
      <w:numPr>
        <w:ilvl w:val="1"/>
        <w:numId w:val="15"/>
      </w:numPr>
      <w:autoSpaceDE w:val="0"/>
      <w:autoSpaceDN w:val="0"/>
      <w:spacing w:before="40" w:after="40"/>
      <w:jc w:val="both"/>
      <w:outlineLvl w:val="5"/>
    </w:pPr>
    <w:rPr>
      <w:b/>
      <w:bCs/>
      <w:noProof/>
    </w:rPr>
  </w:style>
  <w:style w:type="paragraph" w:styleId="Nadpis7">
    <w:name w:val="heading 7"/>
    <w:basedOn w:val="Normlny"/>
    <w:next w:val="Normlny"/>
    <w:link w:val="Nadpis7Char"/>
    <w:uiPriority w:val="99"/>
    <w:qFormat/>
    <w:rsid w:val="00AB11FF"/>
    <w:pPr>
      <w:keepNext/>
      <w:outlineLvl w:val="6"/>
    </w:pPr>
    <w:rPr>
      <w:b/>
      <w:bCs/>
      <w:smallCaps/>
    </w:rPr>
  </w:style>
  <w:style w:type="character" w:default="1" w:styleId="Predvolenpsmoodseku">
    <w:name w:val="Default Paragraph Font"/>
    <w:uiPriority w:val="99"/>
    <w:semiHidden/>
    <w:lock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locked/>
    <w:rPr>
      <w:rFonts w:ascii="Cambria" w:hAnsi="Cambria" w:cs="Cambria"/>
      <w:b/>
      <w:bCs/>
      <w:kern w:val="32"/>
      <w:sz w:val="32"/>
      <w:szCs w:val="32"/>
    </w:rPr>
  </w:style>
  <w:style w:type="character" w:customStyle="1" w:styleId="Nadpis2Char">
    <w:name w:val="Nadpis 2 Char"/>
    <w:aliases w:val="Nadpis 2b Char"/>
    <w:basedOn w:val="Predvolenpsmoodseku"/>
    <w:link w:val="Nadpis2"/>
    <w:uiPriority w:val="99"/>
    <w:semiHidden/>
    <w:locked/>
    <w:rPr>
      <w:rFonts w:ascii="Cambria" w:hAnsi="Cambria" w:cs="Cambria"/>
      <w:b/>
      <w:bCs/>
      <w:i/>
      <w:iCs/>
      <w:sz w:val="28"/>
      <w:szCs w:val="28"/>
    </w:rPr>
  </w:style>
  <w:style w:type="character" w:customStyle="1" w:styleId="Nadpis3Char">
    <w:name w:val="Nadpis 3 Char"/>
    <w:basedOn w:val="Predvolenpsmoodseku"/>
    <w:link w:val="Nadpis3"/>
    <w:uiPriority w:val="99"/>
    <w:semiHidden/>
    <w:locked/>
    <w:rPr>
      <w:rFonts w:ascii="Cambria" w:hAnsi="Cambria" w:cs="Cambria"/>
      <w:b/>
      <w:bCs/>
      <w:sz w:val="26"/>
      <w:szCs w:val="26"/>
    </w:rPr>
  </w:style>
  <w:style w:type="character" w:customStyle="1" w:styleId="Nadpis4Char">
    <w:name w:val="Nadpis 4 Char"/>
    <w:basedOn w:val="Predvolenpsmoodseku"/>
    <w:link w:val="Nadpis4"/>
    <w:uiPriority w:val="99"/>
    <w:semiHidden/>
    <w:locked/>
    <w:rPr>
      <w:rFonts w:ascii="Calibri" w:hAnsi="Calibri" w:cs="Calibri"/>
      <w:b/>
      <w:bCs/>
      <w:sz w:val="28"/>
      <w:szCs w:val="28"/>
    </w:rPr>
  </w:style>
  <w:style w:type="character" w:customStyle="1" w:styleId="Nadpis5Char">
    <w:name w:val="Nadpis 5 Char"/>
    <w:basedOn w:val="Predvolenpsmoodseku"/>
    <w:link w:val="Nadpis5"/>
    <w:uiPriority w:val="99"/>
    <w:semiHidden/>
    <w:locked/>
    <w:rPr>
      <w:rFonts w:ascii="Calibri" w:hAnsi="Calibri" w:cs="Calibri"/>
      <w:b/>
      <w:bCs/>
      <w:i/>
      <w:iCs/>
      <w:sz w:val="26"/>
      <w:szCs w:val="26"/>
    </w:rPr>
  </w:style>
  <w:style w:type="character" w:customStyle="1" w:styleId="Nadpis6Char">
    <w:name w:val="Nadpis 6 Char"/>
    <w:basedOn w:val="Predvolenpsmoodseku"/>
    <w:link w:val="Nadpis6"/>
    <w:uiPriority w:val="99"/>
    <w:locked/>
    <w:rPr>
      <w:b/>
      <w:bCs/>
      <w:noProof/>
      <w:sz w:val="24"/>
      <w:szCs w:val="24"/>
    </w:rPr>
  </w:style>
  <w:style w:type="character" w:customStyle="1" w:styleId="Nadpis7Char">
    <w:name w:val="Nadpis 7 Char"/>
    <w:basedOn w:val="Predvolenpsmoodseku"/>
    <w:link w:val="Nadpis7"/>
    <w:uiPriority w:val="99"/>
    <w:semiHidden/>
    <w:locked/>
    <w:rPr>
      <w:rFonts w:ascii="Calibri" w:hAnsi="Calibri" w:cs="Calibri"/>
      <w:sz w:val="24"/>
      <w:szCs w:val="24"/>
    </w:rPr>
  </w:style>
  <w:style w:type="paragraph" w:customStyle="1" w:styleId="Char">
    <w:name w:val="Char"/>
    <w:basedOn w:val="Normlny"/>
    <w:uiPriority w:val="99"/>
    <w:rsid w:val="00AB11FF"/>
    <w:pPr>
      <w:spacing w:after="160" w:line="240" w:lineRule="exact"/>
    </w:pPr>
    <w:rPr>
      <w:rFonts w:ascii="Tahoma" w:hAnsi="Tahoma" w:cs="Tahoma"/>
      <w:sz w:val="20"/>
      <w:szCs w:val="20"/>
      <w:lang w:val="en-US" w:eastAsia="en-US"/>
    </w:rPr>
  </w:style>
  <w:style w:type="paragraph" w:customStyle="1" w:styleId="CharChar3">
    <w:name w:val="Char Char3"/>
    <w:basedOn w:val="Normlny"/>
    <w:uiPriority w:val="99"/>
    <w:rsid w:val="00AB11FF"/>
    <w:pPr>
      <w:spacing w:after="160" w:line="240" w:lineRule="exact"/>
    </w:pPr>
    <w:rPr>
      <w:rFonts w:ascii="Tahoma" w:hAnsi="Tahoma" w:cs="Tahoma"/>
      <w:sz w:val="20"/>
      <w:szCs w:val="20"/>
      <w:lang w:val="en-US" w:eastAsia="en-US"/>
    </w:rPr>
  </w:style>
  <w:style w:type="character" w:customStyle="1" w:styleId="Nzovpodkapitoly">
    <w:name w:val="Názov podkapitoly"/>
    <w:basedOn w:val="Predvolenpsmoodseku"/>
    <w:uiPriority w:val="99"/>
    <w:rsid w:val="00AB11FF"/>
    <w:rPr>
      <w:rFonts w:ascii="Times New Roman" w:hAnsi="Times New Roman" w:cs="Times New Roman"/>
      <w:b/>
      <w:bCs/>
      <w:smallCaps/>
      <w:sz w:val="24"/>
      <w:szCs w:val="24"/>
    </w:rPr>
  </w:style>
  <w:style w:type="paragraph" w:styleId="Textpoznmkypodiarou">
    <w:name w:val="footnote text"/>
    <w:aliases w:val="Text poznámky pod čiarou 007"/>
    <w:basedOn w:val="Normlny"/>
    <w:link w:val="TextpoznmkypodiarouChar"/>
    <w:uiPriority w:val="99"/>
    <w:semiHidden/>
    <w:rsid w:val="00AB11FF"/>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semiHidden/>
    <w:locked/>
    <w:rPr>
      <w:sz w:val="20"/>
      <w:szCs w:val="20"/>
    </w:rPr>
  </w:style>
  <w:style w:type="paragraph" w:customStyle="1" w:styleId="mojNORMALNY">
    <w:name w:val="moj NORMALNY"/>
    <w:uiPriority w:val="99"/>
    <w:rsid w:val="00AB11FF"/>
    <w:pPr>
      <w:spacing w:after="0" w:line="240" w:lineRule="auto"/>
      <w:jc w:val="both"/>
    </w:pPr>
    <w:rPr>
      <w:rFonts w:ascii="Arial" w:hAnsi="Arial" w:cs="Arial"/>
      <w:sz w:val="20"/>
      <w:szCs w:val="20"/>
    </w:rPr>
  </w:style>
  <w:style w:type="paragraph" w:customStyle="1" w:styleId="CharCharCharChar">
    <w:name w:val="Char Char Char Char"/>
    <w:basedOn w:val="Normlny"/>
    <w:uiPriority w:val="99"/>
    <w:rsid w:val="00AB11FF"/>
    <w:pPr>
      <w:spacing w:after="160" w:line="240" w:lineRule="exact"/>
    </w:pPr>
    <w:rPr>
      <w:rFonts w:ascii="Tahoma" w:hAnsi="Tahoma" w:cs="Tahoma"/>
      <w:sz w:val="20"/>
      <w:szCs w:val="20"/>
      <w:lang w:val="en-US" w:eastAsia="en-US"/>
    </w:rPr>
  </w:style>
  <w:style w:type="paragraph" w:customStyle="1" w:styleId="Tab">
    <w:name w:val="Tab"/>
    <w:basedOn w:val="Normlny"/>
    <w:uiPriority w:val="99"/>
    <w:rsid w:val="00AB11FF"/>
    <w:pPr>
      <w:spacing w:before="40"/>
    </w:pPr>
    <w:rPr>
      <w:rFonts w:ascii="Arial" w:hAnsi="Arial" w:cs="Arial"/>
      <w:sz w:val="16"/>
      <w:szCs w:val="16"/>
      <w:lang w:val="en-GB" w:eastAsia="cs-CZ"/>
    </w:rPr>
  </w:style>
  <w:style w:type="paragraph" w:customStyle="1" w:styleId="Zkladntextb">
    <w:name w:val="Základný text.b"/>
    <w:basedOn w:val="Normlny"/>
    <w:uiPriority w:val="99"/>
    <w:rsid w:val="00AB11FF"/>
    <w:pPr>
      <w:jc w:val="both"/>
    </w:pPr>
  </w:style>
  <w:style w:type="paragraph" w:styleId="Textkomentra">
    <w:name w:val="annotation text"/>
    <w:basedOn w:val="Normlny"/>
    <w:link w:val="TextkomentraChar"/>
    <w:uiPriority w:val="99"/>
    <w:semiHidden/>
    <w:rsid w:val="00AB11FF"/>
    <w:rPr>
      <w:sz w:val="20"/>
      <w:szCs w:val="20"/>
    </w:rPr>
  </w:style>
  <w:style w:type="character" w:customStyle="1" w:styleId="TextkomentraChar">
    <w:name w:val="Text komentára Char"/>
    <w:basedOn w:val="Predvolenpsmoodseku"/>
    <w:link w:val="Textkomentra"/>
    <w:uiPriority w:val="99"/>
    <w:semiHidden/>
    <w:locked/>
    <w:rPr>
      <w:sz w:val="20"/>
      <w:szCs w:val="20"/>
    </w:rPr>
  </w:style>
  <w:style w:type="paragraph" w:styleId="Predmetkomentra">
    <w:name w:val="annotation subject"/>
    <w:basedOn w:val="Textkomentra"/>
    <w:next w:val="Textkomentra"/>
    <w:link w:val="PredmetkomentraChar"/>
    <w:uiPriority w:val="99"/>
    <w:semiHidden/>
    <w:rsid w:val="00AB11FF"/>
    <w:pPr>
      <w:jc w:val="center"/>
    </w:pPr>
    <w:rPr>
      <w:b/>
      <w:bCs/>
    </w:rPr>
  </w:style>
  <w:style w:type="character" w:customStyle="1" w:styleId="PredmetkomentraChar">
    <w:name w:val="Predmet komentára Char"/>
    <w:basedOn w:val="TextkomentraChar"/>
    <w:link w:val="Predmetkomentra"/>
    <w:uiPriority w:val="99"/>
    <w:semiHidden/>
    <w:locked/>
    <w:rPr>
      <w:b/>
      <w:bCs/>
      <w:sz w:val="20"/>
      <w:szCs w:val="20"/>
    </w:rPr>
  </w:style>
  <w:style w:type="paragraph" w:styleId="Textbubliny">
    <w:name w:val="Balloon Text"/>
    <w:basedOn w:val="Normlny"/>
    <w:link w:val="TextbublinyChar"/>
    <w:uiPriority w:val="99"/>
    <w:semiHidden/>
    <w:rsid w:val="00AB11FF"/>
    <w:pPr>
      <w:jc w:val="center"/>
    </w:pPr>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customStyle="1" w:styleId="Normlny0">
    <w:name w:val="Norm‡lny"/>
    <w:uiPriority w:val="99"/>
    <w:rsid w:val="00AB11FF"/>
    <w:pPr>
      <w:spacing w:after="0" w:line="240" w:lineRule="auto"/>
    </w:pPr>
    <w:rPr>
      <w:sz w:val="20"/>
      <w:szCs w:val="20"/>
    </w:rPr>
  </w:style>
  <w:style w:type="paragraph" w:customStyle="1" w:styleId="Default">
    <w:name w:val="Default"/>
    <w:uiPriority w:val="99"/>
    <w:rsid w:val="00AB11FF"/>
    <w:pPr>
      <w:autoSpaceDE w:val="0"/>
      <w:autoSpaceDN w:val="0"/>
      <w:adjustRightInd w:val="0"/>
      <w:spacing w:after="0" w:line="240" w:lineRule="auto"/>
    </w:pPr>
    <w:rPr>
      <w:color w:val="000000"/>
      <w:sz w:val="24"/>
      <w:szCs w:val="24"/>
    </w:rPr>
  </w:style>
  <w:style w:type="paragraph" w:customStyle="1" w:styleId="NumPar1">
    <w:name w:val="NumPar 1"/>
    <w:basedOn w:val="Normlny"/>
    <w:next w:val="Normlny"/>
    <w:uiPriority w:val="99"/>
    <w:rsid w:val="00AB11FF"/>
    <w:pPr>
      <w:numPr>
        <w:numId w:val="1"/>
      </w:numPr>
      <w:tabs>
        <w:tab w:val="left" w:pos="851"/>
      </w:tabs>
      <w:spacing w:before="120" w:after="120"/>
      <w:jc w:val="both"/>
    </w:pPr>
    <w:rPr>
      <w:lang w:val="en-GB"/>
    </w:rPr>
  </w:style>
  <w:style w:type="paragraph" w:styleId="Zkladntext">
    <w:name w:val="Body Text"/>
    <w:aliases w:val="Body Text Char,Základní text Char,bt,heading3,Body Text - Level 2,Body,b"/>
    <w:basedOn w:val="Normlny"/>
    <w:link w:val="ZkladntextChar"/>
    <w:uiPriority w:val="99"/>
    <w:rsid w:val="00AB11FF"/>
    <w:pPr>
      <w:spacing w:after="120"/>
      <w:jc w:val="center"/>
    </w:pPr>
    <w:rPr>
      <w:sz w:val="28"/>
      <w:szCs w:val="28"/>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semiHidden/>
    <w:locked/>
    <w:rPr>
      <w:sz w:val="24"/>
      <w:szCs w:val="24"/>
    </w:rPr>
  </w:style>
  <w:style w:type="paragraph" w:customStyle="1" w:styleId="Zkladntext1">
    <w:name w:val="Základní text1"/>
    <w:basedOn w:val="Normlny"/>
    <w:uiPriority w:val="99"/>
    <w:rsid w:val="00AB11FF"/>
    <w:pPr>
      <w:widowControl w:val="0"/>
      <w:jc w:val="both"/>
    </w:pPr>
    <w:rPr>
      <w:rFonts w:ascii="Arial" w:hAnsi="Arial" w:cs="Arial"/>
      <w:sz w:val="22"/>
      <w:szCs w:val="22"/>
    </w:rPr>
  </w:style>
  <w:style w:type="paragraph" w:customStyle="1" w:styleId="Text1CharCharCharCharChar">
    <w:name w:val="Text 1 Char Char Char Char Char"/>
    <w:basedOn w:val="Normlny"/>
    <w:uiPriority w:val="99"/>
    <w:rsid w:val="00AB11FF"/>
    <w:pPr>
      <w:spacing w:before="120" w:after="120"/>
      <w:ind w:left="850"/>
      <w:jc w:val="both"/>
    </w:pPr>
    <w:rPr>
      <w:lang w:eastAsia="zh-CN"/>
    </w:rPr>
  </w:style>
  <w:style w:type="paragraph" w:styleId="slovanzoznam">
    <w:name w:val="List Number"/>
    <w:basedOn w:val="Normlny"/>
    <w:uiPriority w:val="99"/>
    <w:rsid w:val="00AB11FF"/>
    <w:pPr>
      <w:numPr>
        <w:numId w:val="2"/>
      </w:numPr>
      <w:spacing w:before="120" w:after="120"/>
      <w:jc w:val="both"/>
    </w:pPr>
    <w:rPr>
      <w:lang w:val="en-GB" w:eastAsia="en-US"/>
    </w:rPr>
  </w:style>
  <w:style w:type="paragraph" w:customStyle="1" w:styleId="ListNumberLevel2">
    <w:name w:val="List Number (Level 2)"/>
    <w:basedOn w:val="Normlny"/>
    <w:uiPriority w:val="99"/>
    <w:rsid w:val="00AB11FF"/>
    <w:pPr>
      <w:numPr>
        <w:ilvl w:val="1"/>
        <w:numId w:val="2"/>
      </w:numPr>
      <w:tabs>
        <w:tab w:val="clear" w:pos="360"/>
        <w:tab w:val="num" w:pos="1417"/>
      </w:tabs>
      <w:spacing w:before="120" w:after="120"/>
      <w:ind w:left="1417" w:hanging="708"/>
      <w:jc w:val="both"/>
    </w:pPr>
    <w:rPr>
      <w:lang w:val="en-GB" w:eastAsia="en-US"/>
    </w:rPr>
  </w:style>
  <w:style w:type="paragraph" w:customStyle="1" w:styleId="ListNumberLevel3">
    <w:name w:val="List Number (Level 3)"/>
    <w:basedOn w:val="Normlny"/>
    <w:uiPriority w:val="99"/>
    <w:rsid w:val="00AB11FF"/>
    <w:pPr>
      <w:numPr>
        <w:ilvl w:val="2"/>
        <w:numId w:val="2"/>
      </w:numPr>
      <w:tabs>
        <w:tab w:val="clear" w:pos="360"/>
        <w:tab w:val="num" w:pos="2126"/>
      </w:tabs>
      <w:spacing w:before="120" w:after="120"/>
      <w:ind w:left="2126" w:hanging="709"/>
      <w:jc w:val="both"/>
    </w:pPr>
    <w:rPr>
      <w:lang w:val="en-GB" w:eastAsia="en-US"/>
    </w:rPr>
  </w:style>
  <w:style w:type="paragraph" w:customStyle="1" w:styleId="ListNumberLevel4">
    <w:name w:val="List Number (Level 4)"/>
    <w:basedOn w:val="Normlny"/>
    <w:uiPriority w:val="99"/>
    <w:rsid w:val="00AB11FF"/>
    <w:pPr>
      <w:numPr>
        <w:ilvl w:val="3"/>
        <w:numId w:val="2"/>
      </w:numPr>
      <w:tabs>
        <w:tab w:val="clear" w:pos="360"/>
        <w:tab w:val="num" w:pos="2835"/>
      </w:tabs>
      <w:spacing w:before="120" w:after="120"/>
      <w:ind w:left="2835" w:hanging="709"/>
      <w:jc w:val="both"/>
    </w:pPr>
    <w:rPr>
      <w:lang w:val="en-GB" w:eastAsia="en-US"/>
    </w:rPr>
  </w:style>
  <w:style w:type="paragraph" w:customStyle="1" w:styleId="Nadpis3H3">
    <w:name w:val="Nadpis 3.H3"/>
    <w:basedOn w:val="Normlny"/>
    <w:next w:val="Normlny"/>
    <w:uiPriority w:val="99"/>
    <w:rsid w:val="00AB11FF"/>
    <w:pPr>
      <w:keepNext/>
      <w:spacing w:before="240" w:after="60"/>
      <w:outlineLvl w:val="2"/>
    </w:pPr>
    <w:rPr>
      <w:rFonts w:ascii="Arial" w:hAnsi="Arial" w:cs="Arial"/>
      <w:b/>
      <w:bCs/>
      <w:sz w:val="26"/>
      <w:szCs w:val="26"/>
      <w:lang w:eastAsia="cs-CZ"/>
    </w:rPr>
  </w:style>
  <w:style w:type="paragraph" w:customStyle="1" w:styleId="Normln">
    <w:name w:val="Normální"/>
    <w:basedOn w:val="Default"/>
    <w:next w:val="Default"/>
    <w:uiPriority w:val="99"/>
    <w:rsid w:val="00AB11FF"/>
    <w:pPr>
      <w:autoSpaceDE/>
      <w:autoSpaceDN/>
      <w:adjustRightInd/>
      <w:spacing w:after="120"/>
    </w:pPr>
    <w:rPr>
      <w:rFonts w:ascii="Arial" w:hAnsi="Arial" w:cs="Arial"/>
      <w:color w:val="auto"/>
    </w:rPr>
  </w:style>
  <w:style w:type="paragraph" w:styleId="Zoznamsodrkami">
    <w:name w:val="List Bullet"/>
    <w:basedOn w:val="Normlny"/>
    <w:autoRedefine/>
    <w:uiPriority w:val="99"/>
    <w:rsid w:val="00AB11FF"/>
    <w:pPr>
      <w:overflowPunct w:val="0"/>
      <w:autoSpaceDE w:val="0"/>
      <w:autoSpaceDN w:val="0"/>
      <w:jc w:val="both"/>
    </w:pPr>
    <w:rPr>
      <w:lang w:eastAsia="cs-CZ"/>
    </w:rPr>
  </w:style>
  <w:style w:type="paragraph" w:customStyle="1" w:styleId="TabFig">
    <w:name w:val="TabFig"/>
    <w:basedOn w:val="Normlny"/>
    <w:uiPriority w:val="99"/>
    <w:rsid w:val="00AB11FF"/>
    <w:pPr>
      <w:spacing w:before="40"/>
      <w:jc w:val="right"/>
    </w:pPr>
    <w:rPr>
      <w:rFonts w:ascii="Arial" w:hAnsi="Arial" w:cs="Arial"/>
      <w:sz w:val="16"/>
      <w:szCs w:val="16"/>
      <w:lang w:val="en-GB"/>
    </w:rPr>
  </w:style>
  <w:style w:type="paragraph" w:customStyle="1" w:styleId="Text1">
    <w:name w:val="Text 1"/>
    <w:basedOn w:val="Normlny"/>
    <w:uiPriority w:val="99"/>
    <w:rsid w:val="00AB11FF"/>
    <w:pPr>
      <w:spacing w:after="240"/>
      <w:ind w:left="482"/>
      <w:jc w:val="both"/>
    </w:pPr>
    <w:rPr>
      <w:lang w:val="en-GB" w:eastAsia="en-GB"/>
    </w:rPr>
  </w:style>
  <w:style w:type="paragraph" w:customStyle="1" w:styleId="Subkapitola">
    <w:name w:val="Subkapitola"/>
    <w:basedOn w:val="Normlny"/>
    <w:uiPriority w:val="99"/>
    <w:rsid w:val="00AB11FF"/>
    <w:pPr>
      <w:spacing w:before="240" w:line="240" w:lineRule="atLeast"/>
    </w:pPr>
    <w:rPr>
      <w:rFonts w:ascii="Swis721 AT" w:hAnsi="Swis721 AT" w:cs="Swis721 AT"/>
      <w:sz w:val="36"/>
      <w:szCs w:val="36"/>
      <w:lang w:val="cs-CZ"/>
    </w:rPr>
  </w:style>
  <w:style w:type="paragraph" w:styleId="Zarkazkladnhotextu2">
    <w:name w:val="Body Text Indent 2"/>
    <w:basedOn w:val="Normlny"/>
    <w:link w:val="Zarkazkladnhotextu2Char"/>
    <w:uiPriority w:val="99"/>
    <w:rsid w:val="00AB11FF"/>
    <w:pPr>
      <w:keepNext/>
      <w:widowControl w:val="0"/>
      <w:tabs>
        <w:tab w:val="left" w:pos="4320"/>
        <w:tab w:val="left" w:pos="4500"/>
      </w:tabs>
      <w:spacing w:line="300" w:lineRule="exact"/>
      <w:ind w:left="2832" w:hanging="132"/>
    </w:pPr>
  </w:style>
  <w:style w:type="character" w:customStyle="1" w:styleId="Zarkazkladnhotextu2Char">
    <w:name w:val="Zarážka základného textu 2 Char"/>
    <w:basedOn w:val="Predvolenpsmoodseku"/>
    <w:link w:val="Zarkazkladnhotextu2"/>
    <w:uiPriority w:val="99"/>
    <w:semiHidden/>
    <w:locked/>
    <w:rPr>
      <w:sz w:val="24"/>
      <w:szCs w:val="24"/>
    </w:rPr>
  </w:style>
  <w:style w:type="paragraph" w:customStyle="1" w:styleId="odrkovzoznam">
    <w:name w:val="odrážkový zoznam"/>
    <w:basedOn w:val="Normlny"/>
    <w:uiPriority w:val="99"/>
    <w:rsid w:val="00AB11FF"/>
    <w:pPr>
      <w:numPr>
        <w:numId w:val="3"/>
      </w:numPr>
      <w:tabs>
        <w:tab w:val="clear" w:pos="360"/>
        <w:tab w:val="num" w:pos="720"/>
      </w:tabs>
      <w:autoSpaceDE w:val="0"/>
      <w:autoSpaceDN w:val="0"/>
      <w:spacing w:before="120" w:after="120"/>
      <w:ind w:left="340" w:hanging="340"/>
      <w:jc w:val="both"/>
    </w:pPr>
    <w:rPr>
      <w:rFonts w:ascii="Arial" w:hAnsi="Arial" w:cs="Arial"/>
      <w:sz w:val="22"/>
      <w:szCs w:val="22"/>
    </w:rPr>
  </w:style>
  <w:style w:type="paragraph" w:customStyle="1" w:styleId="mojnormalny0">
    <w:name w:val="mojnormalny"/>
    <w:basedOn w:val="Normlny"/>
    <w:uiPriority w:val="99"/>
    <w:rsid w:val="00AB11FF"/>
    <w:pPr>
      <w:jc w:val="both"/>
    </w:pPr>
    <w:rPr>
      <w:rFonts w:ascii="Arial" w:hAnsi="Arial" w:cs="Arial"/>
      <w:sz w:val="20"/>
      <w:szCs w:val="20"/>
    </w:rPr>
  </w:style>
  <w:style w:type="character" w:styleId="Odkaznapoznmkupodiarou">
    <w:name w:val="footnote reference"/>
    <w:aliases w:val="PGI Fußnote Ziffer"/>
    <w:basedOn w:val="Predvolenpsmoodseku"/>
    <w:uiPriority w:val="99"/>
    <w:semiHidden/>
    <w:rsid w:val="00AB11FF"/>
    <w:rPr>
      <w:vertAlign w:val="superscript"/>
    </w:rPr>
  </w:style>
  <w:style w:type="paragraph" w:styleId="Zoznamcitci">
    <w:name w:val="table of authorities"/>
    <w:basedOn w:val="Normlny"/>
    <w:uiPriority w:val="99"/>
    <w:semiHidden/>
    <w:rsid w:val="00AB11FF"/>
    <w:pPr>
      <w:widowControl w:val="0"/>
      <w:tabs>
        <w:tab w:val="right" w:leader="dot" w:pos="8640"/>
      </w:tabs>
      <w:spacing w:before="120" w:line="360" w:lineRule="auto"/>
      <w:ind w:left="360" w:hanging="360"/>
      <w:jc w:val="both"/>
    </w:pPr>
    <w:rPr>
      <w:lang w:eastAsia="en-US"/>
    </w:rPr>
  </w:style>
  <w:style w:type="paragraph" w:customStyle="1" w:styleId="podnadpis">
    <w:name w:val="podnadpis"/>
    <w:basedOn w:val="Normlny"/>
    <w:autoRedefine/>
    <w:uiPriority w:val="99"/>
    <w:rsid w:val="00AB11FF"/>
    <w:pPr>
      <w:ind w:left="675" w:hanging="357"/>
    </w:pPr>
    <w:rPr>
      <w:b/>
      <w:bCs/>
      <w:caps/>
      <w:smallCaps/>
    </w:rPr>
  </w:style>
  <w:style w:type="paragraph" w:styleId="Zarkazkladnhotextu">
    <w:name w:val="Body Text Indent"/>
    <w:basedOn w:val="Normlny"/>
    <w:link w:val="ZarkazkladnhotextuChar"/>
    <w:uiPriority w:val="99"/>
    <w:rsid w:val="00AB11FF"/>
    <w:pPr>
      <w:spacing w:after="120"/>
      <w:ind w:left="283"/>
    </w:pPr>
    <w:rPr>
      <w:lang w:eastAsia="en-US"/>
    </w:rPr>
  </w:style>
  <w:style w:type="character" w:customStyle="1" w:styleId="ZarkazkladnhotextuChar">
    <w:name w:val="Zarážka základného textu Char"/>
    <w:basedOn w:val="Predvolenpsmoodseku"/>
    <w:link w:val="Zarkazkladnhotextu"/>
    <w:uiPriority w:val="99"/>
    <w:semiHidden/>
    <w:locked/>
    <w:rPr>
      <w:sz w:val="24"/>
      <w:szCs w:val="24"/>
    </w:rPr>
  </w:style>
  <w:style w:type="paragraph" w:styleId="Zkladntext2">
    <w:name w:val="Body Text 2"/>
    <w:basedOn w:val="Normlny"/>
    <w:link w:val="Zkladntext2Char"/>
    <w:uiPriority w:val="99"/>
    <w:rsid w:val="00AB11FF"/>
    <w:pPr>
      <w:spacing w:after="120" w:line="480" w:lineRule="auto"/>
    </w:pPr>
    <w:rPr>
      <w:lang w:val="en-GB" w:eastAsia="en-US"/>
    </w:rPr>
  </w:style>
  <w:style w:type="character" w:customStyle="1" w:styleId="Zkladntext2Char">
    <w:name w:val="Základný text 2 Char"/>
    <w:basedOn w:val="Predvolenpsmoodseku"/>
    <w:link w:val="Zkladntext2"/>
    <w:uiPriority w:val="99"/>
    <w:semiHidden/>
    <w:locked/>
    <w:rPr>
      <w:sz w:val="24"/>
      <w:szCs w:val="24"/>
    </w:rPr>
  </w:style>
  <w:style w:type="paragraph" w:styleId="Hlavika">
    <w:name w:val="header"/>
    <w:basedOn w:val="Normlny"/>
    <w:link w:val="HlavikaChar"/>
    <w:uiPriority w:val="99"/>
    <w:rsid w:val="00AB11FF"/>
    <w:pPr>
      <w:tabs>
        <w:tab w:val="center" w:pos="4536"/>
        <w:tab w:val="right" w:pos="9072"/>
      </w:tabs>
      <w:jc w:val="center"/>
    </w:pPr>
    <w:rPr>
      <w:sz w:val="28"/>
      <w:szCs w:val="28"/>
    </w:rPr>
  </w:style>
  <w:style w:type="character" w:customStyle="1" w:styleId="HlavikaChar">
    <w:name w:val="Hlavička Char"/>
    <w:basedOn w:val="Predvolenpsmoodseku"/>
    <w:link w:val="Hlavika"/>
    <w:uiPriority w:val="99"/>
    <w:locked/>
    <w:rPr>
      <w:sz w:val="24"/>
      <w:szCs w:val="24"/>
    </w:rPr>
  </w:style>
  <w:style w:type="paragraph" w:styleId="Zarkazkladnhotextu3">
    <w:name w:val="Body Text Indent 3"/>
    <w:basedOn w:val="Normlny"/>
    <w:link w:val="Zarkazkladnhotextu3Char"/>
    <w:uiPriority w:val="99"/>
    <w:rsid w:val="00AB11FF"/>
    <w:pPr>
      <w:numPr>
        <w:numId w:val="3"/>
      </w:numPr>
      <w:tabs>
        <w:tab w:val="clear" w:pos="360"/>
        <w:tab w:val="num" w:pos="720"/>
      </w:tabs>
      <w:spacing w:after="120"/>
      <w:ind w:left="283"/>
      <w:jc w:val="center"/>
    </w:pPr>
    <w:rPr>
      <w:sz w:val="16"/>
      <w:szCs w:val="16"/>
    </w:rPr>
  </w:style>
  <w:style w:type="character" w:customStyle="1" w:styleId="Zarkazkladnhotextu3Char">
    <w:name w:val="Zarážka základného textu 3 Char"/>
    <w:basedOn w:val="Predvolenpsmoodseku"/>
    <w:link w:val="Zarkazkladnhotextu3"/>
    <w:uiPriority w:val="99"/>
    <w:locked/>
    <w:rPr>
      <w:sz w:val="16"/>
      <w:szCs w:val="16"/>
    </w:rPr>
  </w:style>
  <w:style w:type="paragraph" w:styleId="Pta">
    <w:name w:val="footer"/>
    <w:basedOn w:val="Normlny"/>
    <w:link w:val="PtaChar"/>
    <w:uiPriority w:val="99"/>
    <w:rsid w:val="00AB11FF"/>
    <w:pPr>
      <w:tabs>
        <w:tab w:val="center" w:pos="4536"/>
        <w:tab w:val="right" w:pos="9072"/>
      </w:tabs>
      <w:jc w:val="center"/>
    </w:pPr>
    <w:rPr>
      <w:sz w:val="28"/>
      <w:szCs w:val="28"/>
    </w:rPr>
  </w:style>
  <w:style w:type="character" w:customStyle="1" w:styleId="PtaChar">
    <w:name w:val="Päta Char"/>
    <w:basedOn w:val="Predvolenpsmoodseku"/>
    <w:link w:val="Pta"/>
    <w:uiPriority w:val="99"/>
    <w:semiHidden/>
    <w:locked/>
    <w:rPr>
      <w:sz w:val="24"/>
      <w:szCs w:val="24"/>
    </w:rPr>
  </w:style>
  <w:style w:type="paragraph" w:styleId="Zkladntext3">
    <w:name w:val="Body Text 3"/>
    <w:basedOn w:val="Normlny"/>
    <w:link w:val="Zkladntext3Char"/>
    <w:uiPriority w:val="99"/>
    <w:rsid w:val="00AB11FF"/>
    <w:pPr>
      <w:jc w:val="both"/>
    </w:pPr>
    <w:rPr>
      <w:color w:val="0000FF"/>
    </w:rPr>
  </w:style>
  <w:style w:type="character" w:customStyle="1" w:styleId="Zkladntext3Char">
    <w:name w:val="Základný text 3 Char"/>
    <w:basedOn w:val="Predvolenpsmoodseku"/>
    <w:link w:val="Zkladntext3"/>
    <w:uiPriority w:val="99"/>
    <w:semiHidden/>
    <w:locked/>
    <w:rPr>
      <w:sz w:val="16"/>
      <w:szCs w:val="16"/>
    </w:rPr>
  </w:style>
  <w:style w:type="paragraph" w:styleId="Popis">
    <w:name w:val="caption"/>
    <w:basedOn w:val="Normlny"/>
    <w:next w:val="Normlny"/>
    <w:uiPriority w:val="99"/>
    <w:qFormat/>
    <w:rsid w:val="00AB11FF"/>
    <w:rPr>
      <w:b/>
      <w:bCs/>
      <w:sz w:val="20"/>
      <w:szCs w:val="20"/>
    </w:rPr>
  </w:style>
  <w:style w:type="paragraph" w:styleId="Obsah4">
    <w:name w:val="toc 4"/>
    <w:basedOn w:val="Normlny"/>
    <w:next w:val="Normlny"/>
    <w:autoRedefine/>
    <w:uiPriority w:val="99"/>
    <w:semiHidden/>
    <w:rsid w:val="00AB11FF"/>
    <w:pPr>
      <w:ind w:left="720"/>
    </w:pPr>
    <w:rPr>
      <w:sz w:val="20"/>
      <w:szCs w:val="20"/>
    </w:rPr>
  </w:style>
  <w:style w:type="character" w:styleId="Hypertextovprepojenie">
    <w:name w:val="Hyperlink"/>
    <w:basedOn w:val="Predvolenpsmoodseku"/>
    <w:uiPriority w:val="99"/>
    <w:rsid w:val="00AB11FF"/>
    <w:rPr>
      <w:color w:val="0000FF"/>
      <w:u w:val="single"/>
    </w:rPr>
  </w:style>
  <w:style w:type="paragraph" w:customStyle="1" w:styleId="obycajnytext">
    <w:name w:val="obycajny text"/>
    <w:basedOn w:val="Normlny"/>
    <w:uiPriority w:val="99"/>
    <w:rsid w:val="00AB11FF"/>
    <w:pPr>
      <w:autoSpaceDE w:val="0"/>
      <w:autoSpaceDN w:val="0"/>
    </w:pPr>
    <w:rPr>
      <w:sz w:val="22"/>
      <w:szCs w:val="22"/>
    </w:rPr>
  </w:style>
  <w:style w:type="paragraph" w:customStyle="1" w:styleId="Textpsmene">
    <w:name w:val="Text písmene"/>
    <w:basedOn w:val="Normlny"/>
    <w:uiPriority w:val="99"/>
    <w:rsid w:val="00AB11FF"/>
    <w:pPr>
      <w:jc w:val="both"/>
      <w:outlineLvl w:val="7"/>
    </w:pPr>
    <w:rPr>
      <w:lang w:val="cs-CZ"/>
    </w:rPr>
  </w:style>
  <w:style w:type="paragraph" w:styleId="Obsah1">
    <w:name w:val="toc 1"/>
    <w:basedOn w:val="Normlny"/>
    <w:next w:val="Normlny"/>
    <w:autoRedefine/>
    <w:uiPriority w:val="99"/>
    <w:semiHidden/>
    <w:rsid w:val="006853E6"/>
    <w:pPr>
      <w:tabs>
        <w:tab w:val="left" w:pos="480"/>
        <w:tab w:val="right" w:leader="dot" w:pos="9061"/>
      </w:tabs>
      <w:spacing w:line="320" w:lineRule="exact"/>
    </w:pPr>
    <w:rPr>
      <w:b/>
      <w:bCs/>
      <w:sz w:val="20"/>
      <w:szCs w:val="20"/>
    </w:rPr>
  </w:style>
  <w:style w:type="paragraph" w:styleId="Obsah2">
    <w:name w:val="toc 2"/>
    <w:basedOn w:val="Normlny"/>
    <w:next w:val="Normlny"/>
    <w:autoRedefine/>
    <w:uiPriority w:val="99"/>
    <w:semiHidden/>
    <w:rsid w:val="00AB11FF"/>
    <w:pPr>
      <w:tabs>
        <w:tab w:val="right" w:leader="dot" w:pos="9061"/>
      </w:tabs>
      <w:spacing w:line="320" w:lineRule="exact"/>
      <w:ind w:left="720" w:hanging="540"/>
    </w:pPr>
    <w:rPr>
      <w:i/>
      <w:iCs/>
      <w:sz w:val="20"/>
      <w:szCs w:val="20"/>
    </w:rPr>
  </w:style>
  <w:style w:type="paragraph" w:styleId="Obsah3">
    <w:name w:val="toc 3"/>
    <w:basedOn w:val="Normlny"/>
    <w:next w:val="Normlny"/>
    <w:autoRedefine/>
    <w:uiPriority w:val="99"/>
    <w:semiHidden/>
    <w:rsid w:val="00AB11FF"/>
    <w:pPr>
      <w:ind w:left="480"/>
    </w:pPr>
    <w:rPr>
      <w:sz w:val="20"/>
      <w:szCs w:val="20"/>
    </w:rPr>
  </w:style>
  <w:style w:type="table" w:styleId="Mriekatabuky">
    <w:name w:val="Table Grid"/>
    <w:basedOn w:val="Normlnatabuka"/>
    <w:uiPriority w:val="99"/>
    <w:rsid w:val="00AB11F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AB11FF"/>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paragraph" w:styleId="Obsah5">
    <w:name w:val="toc 5"/>
    <w:basedOn w:val="Normlny"/>
    <w:next w:val="Normlny"/>
    <w:autoRedefine/>
    <w:uiPriority w:val="99"/>
    <w:semiHidden/>
    <w:rsid w:val="00AB11FF"/>
    <w:pPr>
      <w:ind w:left="960"/>
    </w:pPr>
    <w:rPr>
      <w:sz w:val="20"/>
      <w:szCs w:val="20"/>
    </w:rPr>
  </w:style>
  <w:style w:type="paragraph" w:styleId="Obsah6">
    <w:name w:val="toc 6"/>
    <w:basedOn w:val="Normlny"/>
    <w:next w:val="Normlny"/>
    <w:autoRedefine/>
    <w:uiPriority w:val="99"/>
    <w:semiHidden/>
    <w:rsid w:val="004372EC"/>
    <w:pPr>
      <w:jc w:val="both"/>
    </w:pPr>
    <w:rPr>
      <w:sz w:val="20"/>
      <w:szCs w:val="20"/>
    </w:rPr>
  </w:style>
  <w:style w:type="paragraph" w:styleId="Obsah7">
    <w:name w:val="toc 7"/>
    <w:basedOn w:val="Normlny"/>
    <w:next w:val="Normlny"/>
    <w:autoRedefine/>
    <w:uiPriority w:val="99"/>
    <w:semiHidden/>
    <w:rsid w:val="00AB11FF"/>
    <w:pPr>
      <w:ind w:left="1440"/>
    </w:pPr>
    <w:rPr>
      <w:sz w:val="20"/>
      <w:szCs w:val="20"/>
    </w:rPr>
  </w:style>
  <w:style w:type="paragraph" w:styleId="Obsah8">
    <w:name w:val="toc 8"/>
    <w:basedOn w:val="Normlny"/>
    <w:next w:val="Normlny"/>
    <w:autoRedefine/>
    <w:uiPriority w:val="99"/>
    <w:semiHidden/>
    <w:rsid w:val="00AB11FF"/>
    <w:pPr>
      <w:ind w:left="1680"/>
    </w:pPr>
    <w:rPr>
      <w:sz w:val="20"/>
      <w:szCs w:val="20"/>
    </w:rPr>
  </w:style>
  <w:style w:type="paragraph" w:styleId="Obsah9">
    <w:name w:val="toc 9"/>
    <w:basedOn w:val="Normlny"/>
    <w:next w:val="Normlny"/>
    <w:autoRedefine/>
    <w:uiPriority w:val="99"/>
    <w:semiHidden/>
    <w:rsid w:val="00AB11FF"/>
    <w:pPr>
      <w:ind w:left="1920"/>
    </w:pPr>
    <w:rPr>
      <w:sz w:val="20"/>
      <w:szCs w:val="20"/>
    </w:rPr>
  </w:style>
  <w:style w:type="paragraph" w:customStyle="1" w:styleId="Char1">
    <w:name w:val="Char1"/>
    <w:basedOn w:val="Normlny"/>
    <w:uiPriority w:val="99"/>
    <w:rsid w:val="00AB11FF"/>
    <w:pPr>
      <w:spacing w:after="160" w:line="240" w:lineRule="exact"/>
    </w:pPr>
    <w:rPr>
      <w:rFonts w:ascii="Tahoma" w:hAnsi="Tahoma" w:cs="Tahoma"/>
      <w:sz w:val="20"/>
      <w:szCs w:val="20"/>
      <w:lang w:val="en-US" w:eastAsia="en-US"/>
    </w:rPr>
  </w:style>
  <w:style w:type="paragraph" w:styleId="Normlnywebov">
    <w:name w:val="Normal (Web)"/>
    <w:basedOn w:val="Normlny"/>
    <w:uiPriority w:val="99"/>
    <w:rsid w:val="00AB11FF"/>
    <w:pPr>
      <w:spacing w:before="100" w:beforeAutospacing="1" w:after="100" w:afterAutospacing="1"/>
    </w:pPr>
  </w:style>
  <w:style w:type="paragraph" w:styleId="Nzov">
    <w:name w:val="Title"/>
    <w:basedOn w:val="Normlny"/>
    <w:link w:val="NzovChar"/>
    <w:uiPriority w:val="99"/>
    <w:qFormat/>
    <w:rsid w:val="00AB11FF"/>
    <w:pPr>
      <w:jc w:val="center"/>
    </w:pPr>
    <w:rPr>
      <w:b/>
      <w:bCs/>
    </w:rPr>
  </w:style>
  <w:style w:type="character" w:customStyle="1" w:styleId="NzovChar">
    <w:name w:val="Názov Char"/>
    <w:basedOn w:val="Predvolenpsmoodseku"/>
    <w:link w:val="Nzov"/>
    <w:uiPriority w:val="99"/>
    <w:locked/>
    <w:rPr>
      <w:rFonts w:ascii="Cambria" w:hAnsi="Cambria" w:cs="Cambria"/>
      <w:b/>
      <w:bCs/>
      <w:kern w:val="28"/>
      <w:sz w:val="32"/>
      <w:szCs w:val="32"/>
    </w:rPr>
  </w:style>
  <w:style w:type="paragraph" w:customStyle="1" w:styleId="ZD-kapitola41">
    <w:name w:val="ZD-kapitola41"/>
    <w:basedOn w:val="Normlny"/>
    <w:autoRedefine/>
    <w:uiPriority w:val="99"/>
    <w:rsid w:val="00AB11FF"/>
    <w:pPr>
      <w:tabs>
        <w:tab w:val="left" w:pos="-2160"/>
      </w:tabs>
      <w:jc w:val="both"/>
    </w:pPr>
    <w:rPr>
      <w:b/>
      <w:bCs/>
      <w:caps/>
      <w:spacing w:val="-4"/>
    </w:rPr>
  </w:style>
  <w:style w:type="paragraph" w:customStyle="1" w:styleId="CharCharCharCharCharCharChar">
    <w:name w:val="Char Char Char Char Char Char Char"/>
    <w:basedOn w:val="Normlny"/>
    <w:uiPriority w:val="99"/>
    <w:rsid w:val="00AB11FF"/>
    <w:pPr>
      <w:spacing w:after="160" w:line="240" w:lineRule="exact"/>
    </w:pPr>
    <w:rPr>
      <w:rFonts w:ascii="Tahoma" w:hAnsi="Tahoma" w:cs="Tahoma"/>
      <w:sz w:val="20"/>
      <w:szCs w:val="20"/>
      <w:lang w:val="en-US" w:eastAsia="en-US"/>
    </w:rPr>
  </w:style>
  <w:style w:type="table" w:styleId="Webovtabuka1">
    <w:name w:val="Table Web 1"/>
    <w:basedOn w:val="Normlnatabuka"/>
    <w:uiPriority w:val="99"/>
    <w:rsid w:val="00AB11FF"/>
    <w:pPr>
      <w:spacing w:after="0" w:line="240" w:lineRule="auto"/>
    </w:pPr>
    <w:rPr>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Elegantntabuka">
    <w:name w:val="Table Elegant"/>
    <w:basedOn w:val="Normlnatabuka"/>
    <w:uiPriority w:val="99"/>
    <w:rsid w:val="00AB11FF"/>
    <w:pPr>
      <w:spacing w:after="0" w:line="240" w:lineRule="auto"/>
    </w:pPr>
    <w:rPr>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paragraph" w:customStyle="1" w:styleId="CharCharCharCharCharChar1">
    <w:name w:val="Char Char Char Char Char Char1"/>
    <w:basedOn w:val="Normlny"/>
    <w:uiPriority w:val="99"/>
    <w:rsid w:val="00AB11FF"/>
    <w:pPr>
      <w:spacing w:after="160" w:line="240" w:lineRule="exact"/>
    </w:pPr>
    <w:rPr>
      <w:rFonts w:ascii="Tahoma" w:hAnsi="Tahoma" w:cs="Tahoma"/>
      <w:sz w:val="20"/>
      <w:szCs w:val="20"/>
      <w:lang w:val="en-US" w:eastAsia="en-US"/>
    </w:rPr>
  </w:style>
  <w:style w:type="paragraph" w:customStyle="1" w:styleId="ZD-kapitola61">
    <w:name w:val="ZD-kapitola6.1"/>
    <w:basedOn w:val="Normlny"/>
    <w:autoRedefine/>
    <w:uiPriority w:val="99"/>
    <w:rsid w:val="00AB11FF"/>
    <w:pPr>
      <w:numPr>
        <w:ilvl w:val="1"/>
        <w:numId w:val="4"/>
      </w:numPr>
      <w:tabs>
        <w:tab w:val="clear" w:pos="360"/>
        <w:tab w:val="num" w:pos="-545"/>
        <w:tab w:val="num" w:pos="1193"/>
        <w:tab w:val="num" w:pos="1440"/>
        <w:tab w:val="num" w:pos="2340"/>
      </w:tabs>
      <w:spacing w:after="240"/>
      <w:ind w:left="-545"/>
      <w:jc w:val="both"/>
    </w:pPr>
    <w:rPr>
      <w:b/>
      <w:bCs/>
      <w:caps/>
    </w:rPr>
  </w:style>
  <w:style w:type="paragraph" w:customStyle="1" w:styleId="Normlc">
    <w:name w:val="Normálc"/>
    <w:basedOn w:val="Normlny"/>
    <w:uiPriority w:val="99"/>
    <w:rsid w:val="00AB11FF"/>
    <w:pPr>
      <w:overflowPunct w:val="0"/>
      <w:autoSpaceDE w:val="0"/>
      <w:autoSpaceDN w:val="0"/>
      <w:adjustRightInd w:val="0"/>
      <w:textAlignment w:val="baseline"/>
    </w:pPr>
    <w:rPr>
      <w:rFonts w:ascii="S Patkou" w:hAnsi="S Patkou" w:cs="S Patkou"/>
      <w:lang w:val="cs-CZ"/>
    </w:rPr>
  </w:style>
  <w:style w:type="character" w:styleId="Odkaznakomentr">
    <w:name w:val="annotation reference"/>
    <w:basedOn w:val="Predvolenpsmoodseku"/>
    <w:uiPriority w:val="99"/>
    <w:semiHidden/>
    <w:rsid w:val="003015EF"/>
    <w:rPr>
      <w:sz w:val="16"/>
      <w:szCs w:val="16"/>
    </w:rPr>
  </w:style>
  <w:style w:type="character" w:styleId="slostrany">
    <w:name w:val="page number"/>
    <w:basedOn w:val="Predvolenpsmoodseku"/>
    <w:uiPriority w:val="99"/>
    <w:rsid w:val="004543B9"/>
  </w:style>
  <w:style w:type="paragraph" w:customStyle="1" w:styleId="CharChar">
    <w:name w:val="Char Char"/>
    <w:basedOn w:val="Normlny"/>
    <w:uiPriority w:val="99"/>
    <w:rsid w:val="00D761A4"/>
    <w:pPr>
      <w:spacing w:after="160" w:line="240" w:lineRule="exact"/>
      <w:jc w:val="center"/>
    </w:pPr>
    <w:rPr>
      <w:rFonts w:ascii="Tahoma" w:hAnsi="Tahoma" w:cs="Tahoma"/>
      <w:sz w:val="20"/>
      <w:szCs w:val="20"/>
      <w:lang w:val="en-US" w:eastAsia="en-US"/>
    </w:rPr>
  </w:style>
  <w:style w:type="paragraph" w:customStyle="1" w:styleId="CharCharCharChar1CharChar1CharCharCharChar">
    <w:name w:val="Char Char Char Char1 Char Char1 Char Char Char Char"/>
    <w:basedOn w:val="Normlny"/>
    <w:uiPriority w:val="99"/>
    <w:rsid w:val="004B6CEA"/>
    <w:pPr>
      <w:tabs>
        <w:tab w:val="num" w:pos="567"/>
      </w:tabs>
      <w:spacing w:line="240" w:lineRule="exact"/>
      <w:ind w:left="567" w:hanging="567"/>
    </w:pPr>
    <w:rPr>
      <w:rFonts w:ascii="Times New Roman Bold" w:hAnsi="Times New Roman Bold" w:cs="Times New Roman Bold"/>
      <w:b/>
      <w:bCs/>
      <w:sz w:val="26"/>
      <w:szCs w:val="26"/>
      <w:lang w:eastAsia="en-US"/>
    </w:rPr>
  </w:style>
  <w:style w:type="character" w:customStyle="1" w:styleId="mediumtext1">
    <w:name w:val="medium_text1"/>
    <w:basedOn w:val="Predvolenpsmoodseku"/>
    <w:uiPriority w:val="99"/>
    <w:rsid w:val="006C5BD0"/>
    <w:rPr>
      <w:sz w:val="20"/>
      <w:szCs w:val="20"/>
    </w:rPr>
  </w:style>
  <w:style w:type="paragraph" w:styleId="Obyajntext">
    <w:name w:val="Plain Text"/>
    <w:basedOn w:val="Normlny"/>
    <w:link w:val="ObyajntextChar"/>
    <w:uiPriority w:val="99"/>
    <w:rsid w:val="00F35198"/>
    <w:rPr>
      <w:rFonts w:ascii="Courier New" w:hAnsi="Courier New" w:cs="Courier New"/>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sz w:val="20"/>
      <w:szCs w:val="20"/>
    </w:rPr>
  </w:style>
  <w:style w:type="paragraph" w:styleId="Hlavikaobsahu">
    <w:name w:val="TOC Heading"/>
    <w:basedOn w:val="Nadpis1"/>
    <w:next w:val="Normlny"/>
    <w:uiPriority w:val="99"/>
    <w:qFormat/>
    <w:rsid w:val="0040106B"/>
    <w:pPr>
      <w:keepLines/>
      <w:spacing w:before="480" w:after="0" w:line="276" w:lineRule="auto"/>
      <w:jc w:val="left"/>
      <w:outlineLvl w:val="9"/>
    </w:pPr>
    <w:rPr>
      <w:rFonts w:ascii="Cambria" w:hAnsi="Cambria" w:cs="Cambria"/>
      <w:color w:val="365F91"/>
      <w:kern w:val="0"/>
      <w:sz w:val="28"/>
      <w:szCs w:val="28"/>
    </w:rPr>
  </w:style>
  <w:style w:type="paragraph" w:customStyle="1" w:styleId="Char2">
    <w:name w:val="Char2"/>
    <w:basedOn w:val="Normlny"/>
    <w:uiPriority w:val="99"/>
    <w:rsid w:val="001D084A"/>
    <w:pPr>
      <w:spacing w:after="160" w:line="240" w:lineRule="exact"/>
    </w:pPr>
    <w:rPr>
      <w:rFonts w:ascii="Tahoma" w:hAnsi="Tahoma" w:cs="Tahoma"/>
      <w:sz w:val="20"/>
      <w:szCs w:val="20"/>
      <w:lang w:val="en-US" w:eastAsia="en-US"/>
    </w:rPr>
  </w:style>
  <w:style w:type="paragraph" w:styleId="Odsekzoznamu">
    <w:name w:val="List Paragraph"/>
    <w:basedOn w:val="Normlny"/>
    <w:uiPriority w:val="99"/>
    <w:qFormat/>
    <w:rsid w:val="0050603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21915">
      <w:marLeft w:val="0"/>
      <w:marRight w:val="0"/>
      <w:marTop w:val="0"/>
      <w:marBottom w:val="0"/>
      <w:divBdr>
        <w:top w:val="none" w:sz="0" w:space="0" w:color="auto"/>
        <w:left w:val="none" w:sz="0" w:space="0" w:color="auto"/>
        <w:bottom w:val="none" w:sz="0" w:space="0" w:color="auto"/>
        <w:right w:val="none" w:sz="0" w:space="0" w:color="auto"/>
      </w:divBdr>
    </w:div>
    <w:div w:id="1757021916">
      <w:marLeft w:val="0"/>
      <w:marRight w:val="0"/>
      <w:marTop w:val="0"/>
      <w:marBottom w:val="0"/>
      <w:divBdr>
        <w:top w:val="none" w:sz="0" w:space="0" w:color="auto"/>
        <w:left w:val="none" w:sz="0" w:space="0" w:color="auto"/>
        <w:bottom w:val="none" w:sz="0" w:space="0" w:color="auto"/>
        <w:right w:val="none" w:sz="0" w:space="0" w:color="auto"/>
      </w:divBdr>
    </w:div>
    <w:div w:id="1757021917">
      <w:marLeft w:val="0"/>
      <w:marRight w:val="0"/>
      <w:marTop w:val="0"/>
      <w:marBottom w:val="0"/>
      <w:divBdr>
        <w:top w:val="none" w:sz="0" w:space="0" w:color="auto"/>
        <w:left w:val="none" w:sz="0" w:space="0" w:color="auto"/>
        <w:bottom w:val="none" w:sz="0" w:space="0" w:color="auto"/>
        <w:right w:val="none" w:sz="0" w:space="0" w:color="auto"/>
      </w:divBdr>
    </w:div>
    <w:div w:id="1757021918">
      <w:marLeft w:val="0"/>
      <w:marRight w:val="0"/>
      <w:marTop w:val="0"/>
      <w:marBottom w:val="0"/>
      <w:divBdr>
        <w:top w:val="none" w:sz="0" w:space="0" w:color="auto"/>
        <w:left w:val="none" w:sz="0" w:space="0" w:color="auto"/>
        <w:bottom w:val="none" w:sz="0" w:space="0" w:color="auto"/>
        <w:right w:val="none" w:sz="0" w:space="0" w:color="auto"/>
      </w:divBdr>
    </w:div>
    <w:div w:id="1757021919">
      <w:marLeft w:val="0"/>
      <w:marRight w:val="0"/>
      <w:marTop w:val="0"/>
      <w:marBottom w:val="0"/>
      <w:divBdr>
        <w:top w:val="none" w:sz="0" w:space="0" w:color="auto"/>
        <w:left w:val="none" w:sz="0" w:space="0" w:color="auto"/>
        <w:bottom w:val="none" w:sz="0" w:space="0" w:color="auto"/>
        <w:right w:val="none" w:sz="0" w:space="0" w:color="auto"/>
      </w:divBdr>
    </w:div>
    <w:div w:id="1757021920">
      <w:marLeft w:val="0"/>
      <w:marRight w:val="0"/>
      <w:marTop w:val="0"/>
      <w:marBottom w:val="0"/>
      <w:divBdr>
        <w:top w:val="none" w:sz="0" w:space="0" w:color="auto"/>
        <w:left w:val="none" w:sz="0" w:space="0" w:color="auto"/>
        <w:bottom w:val="none" w:sz="0" w:space="0" w:color="auto"/>
        <w:right w:val="none" w:sz="0" w:space="0" w:color="auto"/>
      </w:divBdr>
    </w:div>
    <w:div w:id="17570219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ia.Benedikovicova\AppData\Local\Microsoft\Windows\Temporary%20Internet%20Files\Content.Outlook\CIVC9RTG\dodatok3.do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aria.Benedikovicova\AppData\Local\Microsoft\Windows\Temporary%20Internet%20Files\Content.Outlook\CIVC9RTG\dodatok3.doc" TargetMode="External"/><Relationship Id="rId12" Type="http://schemas.openxmlformats.org/officeDocument/2006/relationships/hyperlink" Target="http://www.apa.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Users\Maria.Benedikovicova\AppData\Local\Microsoft\Windows\Temporary%20Internet%20Files\Content.Outlook\CIVC9RTG\dodatok3.doc" TargetMode="External"/><Relationship Id="rId4" Type="http://schemas.openxmlformats.org/officeDocument/2006/relationships/webSettings" Target="webSettings.xml"/><Relationship Id="rId9" Type="http://schemas.openxmlformats.org/officeDocument/2006/relationships/hyperlink" Target="file:///C:\Users\Maria.Benedikovicova\AppData\Local\Microsoft\Windows\Temporary%20Internet%20Files\Content.Outlook\CIVC9RTG\dodatok3.doc"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2382</Words>
  <Characters>13578</Characters>
  <Application>Microsoft Office Word</Application>
  <DocSecurity>0</DocSecurity>
  <Lines>113</Lines>
  <Paragraphs>31</Paragraphs>
  <ScaleCrop>false</ScaleCrop>
  <Company>MP SR</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3:  KVALITA ŽIVOTA VO VIDIECKYCH OBLASTIACH A DIVERZIFIKÁCIA VIDIECKEHO HOSPODÁRSTVA</dc:title>
  <dc:subject/>
  <dc:creator>Katarina.Ruzickova</dc:creator>
  <cp:keywords/>
  <dc:description/>
  <cp:lastModifiedBy>Juraj GOGORA</cp:lastModifiedBy>
  <cp:revision>2</cp:revision>
  <cp:lastPrinted>2012-06-04T08:38:00Z</cp:lastPrinted>
  <dcterms:created xsi:type="dcterms:W3CDTF">2018-04-16T08:27:00Z</dcterms:created>
  <dcterms:modified xsi:type="dcterms:W3CDTF">2018-04-16T08:27:00Z</dcterms:modified>
</cp:coreProperties>
</file>