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1B" w:rsidRPr="00464EB6" w:rsidRDefault="003866E6" w:rsidP="00042E65">
      <w:pPr>
        <w:spacing w:after="0"/>
        <w:jc w:val="both"/>
        <w:rPr>
          <w:b/>
          <w:sz w:val="22"/>
        </w:rPr>
      </w:pPr>
      <w:bookmarkStart w:id="0" w:name="_GoBack"/>
      <w:bookmarkEnd w:id="0"/>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2050415</wp:posOffset>
                </wp:positionH>
                <wp:positionV relativeFrom="paragraph">
                  <wp:posOffset>-146685</wp:posOffset>
                </wp:positionV>
                <wp:extent cx="3482975" cy="822325"/>
                <wp:effectExtent l="0" t="127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9A5" w:rsidRPr="002B7591" w:rsidRDefault="003F19A5" w:rsidP="003D3094">
                            <w:pPr>
                              <w:rPr>
                                <w:rFonts w:ascii="Arial" w:hAnsi="Arial" w:cs="Arial"/>
                                <w:b/>
                                <w:sz w:val="38"/>
                                <w:szCs w:val="38"/>
                              </w:rPr>
                            </w:pPr>
                            <w:r w:rsidRPr="002B7591">
                              <w:rPr>
                                <w:rFonts w:ascii="Arial" w:hAnsi="Arial" w:cs="Arial"/>
                                <w:b/>
                                <w:sz w:val="38"/>
                                <w:szCs w:val="38"/>
                              </w:rPr>
                              <w:t>Európska únia</w:t>
                            </w:r>
                          </w:p>
                          <w:p w:rsidR="003F19A5" w:rsidRPr="002B7591" w:rsidRDefault="003F19A5" w:rsidP="003D3094">
                            <w:pPr>
                              <w:spacing w:after="0"/>
                              <w:rPr>
                                <w:sz w:val="20"/>
                                <w:szCs w:val="20"/>
                              </w:rPr>
                            </w:pPr>
                            <w:r w:rsidRPr="002B7591">
                              <w:rPr>
                                <w:sz w:val="20"/>
                                <w:szCs w:val="20"/>
                              </w:rPr>
                              <w:t>Európsky poľnohospodársky fond pre rozvoj vidieka:</w:t>
                            </w:r>
                          </w:p>
                          <w:p w:rsidR="003F19A5" w:rsidRPr="002B7591" w:rsidRDefault="003F19A5" w:rsidP="003D3094">
                            <w:pPr>
                              <w:rPr>
                                <w:sz w:val="20"/>
                                <w:szCs w:val="20"/>
                              </w:rPr>
                            </w:pPr>
                            <w:r w:rsidRPr="002B7591">
                              <w:rPr>
                                <w:sz w:val="20"/>
                                <w:szCs w:val="20"/>
                              </w:rPr>
                              <w:t>Európa investujúca do vidieckych oblastí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1.45pt;margin-top:-11.55pt;width:274.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A1vggIAAAY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" stroked="f">
                <v:textbox>
                  <w:txbxContent>
                    <w:p w:rsidR="003F19A5" w:rsidRPr="002B7591" w:rsidRDefault="003F19A5" w:rsidP="003D3094">
                      <w:pPr>
                        <w:rPr>
                          <w:rFonts w:ascii="Arial" w:hAnsi="Arial" w:cs="Arial"/>
                          <w:b/>
                          <w:sz w:val="38"/>
                          <w:szCs w:val="38"/>
                        </w:rPr>
                      </w:pPr>
                      <w:r w:rsidRPr="002B7591">
                        <w:rPr>
                          <w:rFonts w:ascii="Arial" w:hAnsi="Arial" w:cs="Arial"/>
                          <w:b/>
                          <w:sz w:val="38"/>
                          <w:szCs w:val="38"/>
                        </w:rPr>
                        <w:t>Európska únia</w:t>
                      </w:r>
                    </w:p>
                    <w:p w:rsidR="003F19A5" w:rsidRPr="002B7591" w:rsidRDefault="003F19A5" w:rsidP="003D3094">
                      <w:pPr>
                        <w:spacing w:after="0"/>
                        <w:rPr>
                          <w:sz w:val="20"/>
                          <w:szCs w:val="20"/>
                        </w:rPr>
                      </w:pPr>
                      <w:r w:rsidRPr="002B7591">
                        <w:rPr>
                          <w:sz w:val="20"/>
                          <w:szCs w:val="20"/>
                        </w:rPr>
                        <w:t>Európsky poľnohospodársky fond pre rozvoj vidieka:</w:t>
                      </w:r>
                    </w:p>
                    <w:p w:rsidR="003F19A5" w:rsidRPr="002B7591" w:rsidRDefault="003F19A5" w:rsidP="003D3094">
                      <w:pPr>
                        <w:rPr>
                          <w:sz w:val="20"/>
                          <w:szCs w:val="20"/>
                        </w:rPr>
                      </w:pPr>
                      <w:r w:rsidRPr="002B7591">
                        <w:rPr>
                          <w:sz w:val="20"/>
                          <w:szCs w:val="20"/>
                        </w:rPr>
                        <w:t>Európa investujúca do vidieckych oblastí</w:t>
                      </w:r>
                    </w:p>
                  </w:txbxContent>
                </v:textbox>
              </v:rect>
            </w:pict>
          </mc:Fallback>
        </mc:AlternateContent>
      </w:r>
      <w:r>
        <w:rPr>
          <w:noProof/>
          <w:lang w:eastAsia="sk-SK"/>
        </w:rPr>
        <w:drawing>
          <wp:anchor distT="0" distB="0" distL="114300" distR="114300" simplePos="0" relativeHeight="251656192" behindDoc="0" locked="0" layoutInCell="1" allowOverlap="1">
            <wp:simplePos x="0" y="0"/>
            <wp:positionH relativeFrom="column">
              <wp:posOffset>663575</wp:posOffset>
            </wp:positionH>
            <wp:positionV relativeFrom="paragraph">
              <wp:posOffset>-146685</wp:posOffset>
            </wp:positionV>
            <wp:extent cx="1085850" cy="723900"/>
            <wp:effectExtent l="0" t="0" r="0" b="0"/>
            <wp:wrapSquare wrapText="bothSides"/>
            <wp:docPr id="5" name="Obrázo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090" w:rsidRPr="00464EB6" w:rsidRDefault="00156090" w:rsidP="00042E65">
      <w:pPr>
        <w:jc w:val="both"/>
        <w:rPr>
          <w:i/>
          <w:sz w:val="22"/>
        </w:rPr>
      </w:pPr>
    </w:p>
    <w:p w:rsidR="004419B4" w:rsidRPr="00464EB6" w:rsidRDefault="004419B4" w:rsidP="00042E65">
      <w:pPr>
        <w:jc w:val="both"/>
        <w:rPr>
          <w:sz w:val="22"/>
        </w:rPr>
      </w:pPr>
    </w:p>
    <w:p w:rsidR="004419B4" w:rsidRPr="00464EB6" w:rsidRDefault="004419B4" w:rsidP="00042E65">
      <w:pPr>
        <w:jc w:val="both"/>
        <w:rPr>
          <w:sz w:val="22"/>
        </w:rPr>
      </w:pPr>
    </w:p>
    <w:p w:rsidR="004419B4" w:rsidRPr="00464EB6" w:rsidRDefault="004419B4" w:rsidP="00042E65">
      <w:pPr>
        <w:jc w:val="both"/>
        <w:rPr>
          <w:sz w:val="22"/>
        </w:rPr>
      </w:pPr>
    </w:p>
    <w:p w:rsidR="004419B4" w:rsidRPr="00464EB6" w:rsidRDefault="004419B4" w:rsidP="00042E65">
      <w:pPr>
        <w:jc w:val="both"/>
        <w:rPr>
          <w:sz w:val="22"/>
        </w:rPr>
      </w:pPr>
    </w:p>
    <w:p w:rsidR="004419B4" w:rsidRPr="00464EB6" w:rsidRDefault="003866E6" w:rsidP="00042E65">
      <w:pPr>
        <w:jc w:val="both"/>
        <w:rPr>
          <w:sz w:val="22"/>
        </w:rPr>
      </w:pPr>
      <w:r>
        <w:rPr>
          <w:noProof/>
          <w:lang w:eastAsia="sk-SK"/>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-3175</wp:posOffset>
                </wp:positionV>
                <wp:extent cx="5550535" cy="753110"/>
                <wp:effectExtent l="0" t="63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9A5" w:rsidRPr="004A0563" w:rsidRDefault="003F19A5" w:rsidP="00107B7B">
                            <w:pPr>
                              <w:spacing w:after="0"/>
                              <w:jc w:val="center"/>
                              <w:rPr>
                                <w:b/>
                                <w:sz w:val="28"/>
                                <w:szCs w:val="28"/>
                              </w:rPr>
                            </w:pPr>
                            <w:r w:rsidRPr="004A0563">
                              <w:rPr>
                                <w:b/>
                                <w:sz w:val="28"/>
                                <w:szCs w:val="28"/>
                              </w:rPr>
                              <w:t xml:space="preserve">Príručka pre žiadateľa </w:t>
                            </w:r>
                          </w:p>
                          <w:p w:rsidR="003F19A5" w:rsidRPr="004A0563" w:rsidRDefault="003F19A5" w:rsidP="004A0563">
                            <w:pPr>
                              <w:spacing w:after="0"/>
                              <w:jc w:val="center"/>
                              <w:rPr>
                                <w:b/>
                                <w:sz w:val="28"/>
                                <w:szCs w:val="28"/>
                              </w:rPr>
                            </w:pPr>
                            <w:r w:rsidRPr="004A0563">
                              <w:rPr>
                                <w:b/>
                                <w:sz w:val="28"/>
                                <w:szCs w:val="28"/>
                              </w:rPr>
                              <w:t xml:space="preserve">o poskytnutie nenávratného finančného príspevku </w:t>
                            </w:r>
                          </w:p>
                          <w:p w:rsidR="003F19A5" w:rsidRPr="004A0563" w:rsidRDefault="003F19A5" w:rsidP="00107B7B">
                            <w:pPr>
                              <w:spacing w:after="0"/>
                              <w:jc w:val="center"/>
                              <w:rPr>
                                <w:b/>
                                <w:sz w:val="28"/>
                                <w:szCs w:val="28"/>
                              </w:rPr>
                            </w:pPr>
                            <w:r w:rsidRPr="004A0563">
                              <w:rPr>
                                <w:b/>
                                <w:sz w:val="28"/>
                                <w:szCs w:val="28"/>
                              </w:rPr>
                              <w:t>z Programu rozvoja vidieka SR 2007 –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9pt;margin-top:-.25pt;width:437.05pt;height:5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" stroked="f">
                <v:textbox>
                  <w:txbxContent>
                    <w:p w:rsidR="003F19A5" w:rsidRPr="004A0563" w:rsidRDefault="003F19A5" w:rsidP="00107B7B">
                      <w:pPr>
                        <w:spacing w:after="0"/>
                        <w:jc w:val="center"/>
                        <w:rPr>
                          <w:b/>
                          <w:sz w:val="28"/>
                          <w:szCs w:val="28"/>
                        </w:rPr>
                      </w:pPr>
                      <w:r w:rsidRPr="004A0563">
                        <w:rPr>
                          <w:b/>
                          <w:sz w:val="28"/>
                          <w:szCs w:val="28"/>
                        </w:rPr>
                        <w:t xml:space="preserve">Príručka pre žiadateľa </w:t>
                      </w:r>
                    </w:p>
                    <w:p w:rsidR="003F19A5" w:rsidRPr="004A0563" w:rsidRDefault="003F19A5" w:rsidP="004A0563">
                      <w:pPr>
                        <w:spacing w:after="0"/>
                        <w:jc w:val="center"/>
                        <w:rPr>
                          <w:b/>
                          <w:sz w:val="28"/>
                          <w:szCs w:val="28"/>
                        </w:rPr>
                      </w:pPr>
                      <w:r w:rsidRPr="004A0563">
                        <w:rPr>
                          <w:b/>
                          <w:sz w:val="28"/>
                          <w:szCs w:val="28"/>
                        </w:rPr>
                        <w:t xml:space="preserve">o poskytnutie nenávratného finančného príspevku </w:t>
                      </w:r>
                    </w:p>
                    <w:p w:rsidR="003F19A5" w:rsidRPr="004A0563" w:rsidRDefault="003F19A5" w:rsidP="00107B7B">
                      <w:pPr>
                        <w:spacing w:after="0"/>
                        <w:jc w:val="center"/>
                        <w:rPr>
                          <w:b/>
                          <w:sz w:val="28"/>
                          <w:szCs w:val="28"/>
                        </w:rPr>
                      </w:pPr>
                      <w:r w:rsidRPr="004A0563">
                        <w:rPr>
                          <w:b/>
                          <w:sz w:val="28"/>
                          <w:szCs w:val="28"/>
                        </w:rPr>
                        <w:t>z Programu rozvoja vidieka SR 2007 – 2013</w:t>
                      </w:r>
                    </w:p>
                  </w:txbxContent>
                </v:textbox>
              </v:rect>
            </w:pict>
          </mc:Fallback>
        </mc:AlternateContent>
      </w:r>
    </w:p>
    <w:p w:rsidR="004419B4" w:rsidRPr="00464EB6" w:rsidRDefault="004419B4" w:rsidP="00042E65">
      <w:pPr>
        <w:jc w:val="both"/>
        <w:rPr>
          <w:sz w:val="22"/>
        </w:rPr>
      </w:pPr>
    </w:p>
    <w:p w:rsidR="004419B4" w:rsidRPr="00464EB6" w:rsidRDefault="004419B4" w:rsidP="00042E65">
      <w:pPr>
        <w:jc w:val="both"/>
        <w:rPr>
          <w:sz w:val="22"/>
        </w:rPr>
      </w:pPr>
    </w:p>
    <w:p w:rsidR="00B94EE9" w:rsidRPr="00464EB6" w:rsidRDefault="006D5EFC" w:rsidP="00042E65">
      <w:pPr>
        <w:jc w:val="both"/>
        <w:rPr>
          <w:sz w:val="22"/>
        </w:rPr>
      </w:pPr>
      <w:r>
        <w:rPr>
          <w:sz w:val="22"/>
        </w:rPr>
        <w:t xml:space="preserve">             </w:t>
      </w:r>
      <w:r w:rsidR="0097287D" w:rsidRPr="00464EB6">
        <w:rPr>
          <w:sz w:val="22"/>
        </w:rPr>
        <w:t xml:space="preserve">pre </w:t>
      </w:r>
      <w:r w:rsidR="00D6364E" w:rsidRPr="00464EB6">
        <w:rPr>
          <w:sz w:val="22"/>
        </w:rPr>
        <w:t>3</w:t>
      </w:r>
      <w:r w:rsidR="0097287D" w:rsidRPr="00464EB6">
        <w:rPr>
          <w:sz w:val="22"/>
        </w:rPr>
        <w:t xml:space="preserve">. </w:t>
      </w:r>
      <w:r w:rsidR="004F6276" w:rsidRPr="00464EB6">
        <w:rPr>
          <w:sz w:val="22"/>
        </w:rPr>
        <w:t>v</w:t>
      </w:r>
      <w:r w:rsidR="0097287D" w:rsidRPr="00464EB6">
        <w:rPr>
          <w:sz w:val="22"/>
        </w:rPr>
        <w:t>ýzvu</w:t>
      </w:r>
      <w:r w:rsidR="004F6276" w:rsidRPr="00464EB6">
        <w:rPr>
          <w:sz w:val="22"/>
        </w:rPr>
        <w:t xml:space="preserve"> na predkladanie žiadostí o nenávratný finančný príspevok</w:t>
      </w:r>
      <w:r w:rsidR="004F6276" w:rsidRPr="00464EB6">
        <w:rPr>
          <w:color w:val="FF0000"/>
          <w:sz w:val="22"/>
          <w:lang w:eastAsia="sk-SK"/>
        </w:rPr>
        <w:t xml:space="preserve">  </w:t>
      </w:r>
      <w:r w:rsidR="0097287D" w:rsidRPr="00464EB6">
        <w:rPr>
          <w:sz w:val="22"/>
        </w:rPr>
        <w:t xml:space="preserve">na opatrenie </w:t>
      </w:r>
    </w:p>
    <w:p w:rsidR="00964DFB" w:rsidRPr="00464EB6" w:rsidRDefault="00964DFB" w:rsidP="00042E65">
      <w:pPr>
        <w:autoSpaceDE w:val="0"/>
        <w:autoSpaceDN w:val="0"/>
        <w:adjustRightInd w:val="0"/>
        <w:spacing w:after="0"/>
        <w:ind w:firstLine="708"/>
        <w:jc w:val="both"/>
        <w:rPr>
          <w:b/>
          <w:bCs/>
          <w:sz w:val="22"/>
          <w:lang w:eastAsia="sk-SK"/>
        </w:rPr>
      </w:pPr>
      <w:r w:rsidRPr="00464EB6">
        <w:rPr>
          <w:b/>
          <w:bCs/>
          <w:sz w:val="22"/>
          <w:lang w:eastAsia="sk-SK"/>
        </w:rPr>
        <w:t>2.1 „OBNOVA POTENCIÁLU LESNÉHO HOSPODÁRSTVA A ZAVEDENIE</w:t>
      </w:r>
    </w:p>
    <w:p w:rsidR="00010F5B" w:rsidRPr="00464EB6" w:rsidRDefault="006D5EFC" w:rsidP="00042E65">
      <w:pPr>
        <w:spacing w:after="0"/>
        <w:jc w:val="both"/>
        <w:rPr>
          <w:sz w:val="22"/>
        </w:rPr>
      </w:pPr>
      <w:r>
        <w:rPr>
          <w:b/>
          <w:bCs/>
          <w:sz w:val="22"/>
          <w:lang w:eastAsia="sk-SK"/>
        </w:rPr>
        <w:t xml:space="preserve">                                                 </w:t>
      </w:r>
      <w:r w:rsidR="00964DFB" w:rsidRPr="00464EB6">
        <w:rPr>
          <w:b/>
          <w:bCs/>
          <w:sz w:val="22"/>
          <w:lang w:eastAsia="sk-SK"/>
        </w:rPr>
        <w:t>PREVENTÍVNYCH OPATRENÍ“</w:t>
      </w:r>
      <w:r w:rsidR="003866E6">
        <w:rPr>
          <w:noProof/>
          <w:lang w:eastAsia="sk-SK"/>
        </w:rPr>
        <w:drawing>
          <wp:anchor distT="0" distB="0" distL="114300" distR="114300" simplePos="0" relativeHeight="251658240" behindDoc="1" locked="0" layoutInCell="1" allowOverlap="1">
            <wp:simplePos x="0" y="0"/>
            <wp:positionH relativeFrom="margin">
              <wp:posOffset>1362075</wp:posOffset>
            </wp:positionH>
            <wp:positionV relativeFrom="margin">
              <wp:posOffset>4210050</wp:posOffset>
            </wp:positionV>
            <wp:extent cx="2999105" cy="1704975"/>
            <wp:effectExtent l="0" t="0" r="0" b="0"/>
            <wp:wrapTight wrapText="bothSides">
              <wp:wrapPolygon edited="0">
                <wp:start x="0" y="0"/>
                <wp:lineTo x="0" y="21479"/>
                <wp:lineTo x="21403" y="21479"/>
                <wp:lineTo x="21403" y="0"/>
                <wp:lineTo x="0" y="0"/>
              </wp:wrapPolygon>
            </wp:wrapTight>
            <wp:docPr id="6"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F5B" w:rsidRPr="00464EB6">
        <w:rPr>
          <w:sz w:val="22"/>
        </w:rPr>
        <w:t> </w:t>
      </w:r>
    </w:p>
    <w:p w:rsidR="004419B4" w:rsidRPr="00464EB6" w:rsidRDefault="003866E6" w:rsidP="00042E65">
      <w:pPr>
        <w:jc w:val="both"/>
        <w:rPr>
          <w:sz w:val="22"/>
        </w:rPr>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207645</wp:posOffset>
                </wp:positionV>
                <wp:extent cx="5566410" cy="337820"/>
                <wp:effectExtent l="0" t="0" r="63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9A5" w:rsidRPr="00595378" w:rsidRDefault="003F19A5" w:rsidP="003D3094">
                            <w:pPr>
                              <w:jc w:val="center"/>
                            </w:pPr>
                            <w:r w:rsidRPr="00595378">
                              <w:t xml:space="preserve">Schválil štatutárny zástupca riadiaceho orgánu pre </w:t>
                            </w:r>
                            <w:r>
                              <w:t>PRV SR 2007 - 2013</w:t>
                            </w:r>
                            <w:r w:rsidRPr="00595378">
                              <w:t>:</w:t>
                            </w:r>
                          </w:p>
                          <w:p w:rsidR="003F19A5" w:rsidRDefault="003F19A5" w:rsidP="003D3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6pt;margin-top:16.35pt;width:438.3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" stroked="f">
                <v:textbox>
                  <w:txbxContent>
                    <w:p w:rsidR="003F19A5" w:rsidRPr="00595378" w:rsidRDefault="003F19A5" w:rsidP="003D3094">
                      <w:pPr>
                        <w:jc w:val="center"/>
                      </w:pPr>
                      <w:r w:rsidRPr="00595378">
                        <w:t xml:space="preserve">Schválil štatutárny zástupca riadiaceho orgánu pre </w:t>
                      </w:r>
                      <w:r>
                        <w:t>PRV SR 2007 - 2013</w:t>
                      </w:r>
                      <w:r w:rsidRPr="00595378">
                        <w:t>:</w:t>
                      </w:r>
                    </w:p>
                    <w:p w:rsidR="003F19A5" w:rsidRDefault="003F19A5" w:rsidP="003D3094"/>
                  </w:txbxContent>
                </v:textbox>
              </v:rect>
            </w:pict>
          </mc:Fallback>
        </mc:AlternateContent>
      </w:r>
    </w:p>
    <w:p w:rsidR="004419B4" w:rsidRPr="00464EB6" w:rsidRDefault="004419B4" w:rsidP="00042E65">
      <w:pPr>
        <w:jc w:val="both"/>
        <w:rPr>
          <w:sz w:val="22"/>
        </w:rPr>
      </w:pPr>
    </w:p>
    <w:p w:rsidR="00010F5B" w:rsidRPr="00464EB6" w:rsidRDefault="00010F5B" w:rsidP="00042E65">
      <w:pPr>
        <w:jc w:val="both"/>
        <w:rPr>
          <w:sz w:val="22"/>
        </w:rPr>
      </w:pPr>
    </w:p>
    <w:p w:rsidR="00010F5B" w:rsidRPr="00464EB6" w:rsidRDefault="00010F5B" w:rsidP="00042E65">
      <w:pPr>
        <w:jc w:val="both"/>
        <w:rPr>
          <w:sz w:val="22"/>
        </w:rPr>
      </w:pPr>
    </w:p>
    <w:p w:rsidR="004A0563" w:rsidRPr="00464EB6" w:rsidRDefault="004A0563" w:rsidP="00042E65">
      <w:pPr>
        <w:jc w:val="both"/>
        <w:rPr>
          <w:sz w:val="22"/>
        </w:rPr>
      </w:pPr>
    </w:p>
    <w:p w:rsidR="004A0563" w:rsidRPr="00464EB6" w:rsidRDefault="004A0563" w:rsidP="00042E65">
      <w:pPr>
        <w:jc w:val="both"/>
        <w:rPr>
          <w:sz w:val="22"/>
        </w:rPr>
      </w:pPr>
    </w:p>
    <w:p w:rsidR="004A0563" w:rsidRPr="00464EB6" w:rsidRDefault="004A0563" w:rsidP="00042E65">
      <w:pPr>
        <w:jc w:val="both"/>
        <w:rPr>
          <w:sz w:val="22"/>
        </w:rPr>
      </w:pPr>
    </w:p>
    <w:p w:rsidR="00010F5B" w:rsidRPr="00464EB6" w:rsidRDefault="00010F5B" w:rsidP="00042E65">
      <w:pPr>
        <w:spacing w:after="0"/>
        <w:jc w:val="both"/>
        <w:rPr>
          <w:sz w:val="22"/>
        </w:rPr>
      </w:pPr>
      <w:r w:rsidRPr="00464EB6">
        <w:rPr>
          <w:sz w:val="22"/>
        </w:rPr>
        <w:t xml:space="preserve">                                                                                                  </w:t>
      </w:r>
    </w:p>
    <w:p w:rsidR="00010F5B" w:rsidRPr="00464EB6" w:rsidRDefault="00010F5B" w:rsidP="00042E65">
      <w:pPr>
        <w:jc w:val="both"/>
        <w:rPr>
          <w:sz w:val="22"/>
        </w:rPr>
      </w:pPr>
      <w:r w:rsidRPr="00464EB6">
        <w:rPr>
          <w:sz w:val="22"/>
        </w:rPr>
        <w:t xml:space="preserve">                                                                        </w:t>
      </w:r>
    </w:p>
    <w:p w:rsidR="00010F5B" w:rsidRPr="00464EB6" w:rsidRDefault="00010F5B" w:rsidP="00042E65">
      <w:pPr>
        <w:jc w:val="both"/>
        <w:rPr>
          <w:sz w:val="22"/>
        </w:rPr>
      </w:pPr>
    </w:p>
    <w:p w:rsidR="00010F5B" w:rsidRPr="00464EB6" w:rsidRDefault="00010F5B" w:rsidP="00042E65">
      <w:pPr>
        <w:jc w:val="both"/>
        <w:rPr>
          <w:sz w:val="22"/>
        </w:rPr>
      </w:pPr>
    </w:p>
    <w:p w:rsidR="00964DFB" w:rsidRPr="00464EB6" w:rsidRDefault="00964DFB" w:rsidP="00042E65">
      <w:pPr>
        <w:jc w:val="both"/>
        <w:rPr>
          <w:sz w:val="22"/>
        </w:rPr>
      </w:pPr>
    </w:p>
    <w:p w:rsidR="00964DFB" w:rsidRPr="00464EB6" w:rsidRDefault="00964DFB" w:rsidP="00042E65">
      <w:pPr>
        <w:jc w:val="both"/>
        <w:rPr>
          <w:sz w:val="22"/>
        </w:rPr>
      </w:pPr>
    </w:p>
    <w:p w:rsidR="00010F5B" w:rsidRPr="00464EB6" w:rsidRDefault="003866E6" w:rsidP="00042E65">
      <w:pPr>
        <w:jc w:val="both"/>
        <w:rPr>
          <w:sz w:val="22"/>
        </w:rPr>
      </w:pPr>
      <w:r>
        <w:rPr>
          <w:noProof/>
          <w:lang w:eastAsia="sk-SK"/>
        </w:rPr>
        <mc:AlternateContent>
          <mc:Choice Requires="wps">
            <w:drawing>
              <wp:anchor distT="0" distB="0" distL="114300" distR="114300" simplePos="0" relativeHeight="251660288" behindDoc="0" locked="0" layoutInCell="1" allowOverlap="1">
                <wp:simplePos x="0" y="0"/>
                <wp:positionH relativeFrom="column">
                  <wp:posOffset>709930</wp:posOffset>
                </wp:positionH>
                <wp:positionV relativeFrom="paragraph">
                  <wp:posOffset>128270</wp:posOffset>
                </wp:positionV>
                <wp:extent cx="4597400" cy="495300"/>
                <wp:effectExtent l="635" t="0" r="2540" b="381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9A5" w:rsidRPr="00595378" w:rsidRDefault="003F19A5" w:rsidP="0005648D">
                            <w:pPr>
                              <w:spacing w:after="0"/>
                              <w:jc w:val="center"/>
                            </w:pPr>
                            <w:r>
                              <w:t>Ľubomír Jahnátek</w:t>
                            </w:r>
                          </w:p>
                          <w:p w:rsidR="003F19A5" w:rsidRDefault="003F19A5" w:rsidP="0005648D">
                            <w:pPr>
                              <w:jc w:val="center"/>
                            </w:pPr>
                            <w:r w:rsidRPr="00595378">
                              <w:t>minister pôdohospodárstva a rozvoja vidieka</w:t>
                            </w:r>
                            <w:r>
                              <w:t xml:space="preserve"> SR</w:t>
                            </w:r>
                          </w:p>
                          <w:p w:rsidR="003F19A5" w:rsidRDefault="003F19A5" w:rsidP="000564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55.9pt;margin-top:10.1pt;width:362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bVgwIAAA0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" stroked="f">
                <v:textbox>
                  <w:txbxContent>
                    <w:p w:rsidR="003F19A5" w:rsidRPr="00595378" w:rsidRDefault="003F19A5" w:rsidP="0005648D">
                      <w:pPr>
                        <w:spacing w:after="0"/>
                        <w:jc w:val="center"/>
                      </w:pPr>
                      <w:r>
                        <w:t>Ľubomír Jahnátek</w:t>
                      </w:r>
                    </w:p>
                    <w:p w:rsidR="003F19A5" w:rsidRDefault="003F19A5" w:rsidP="0005648D">
                      <w:pPr>
                        <w:jc w:val="center"/>
                      </w:pPr>
                      <w:r w:rsidRPr="00595378">
                        <w:t>minister pôdohospodárstva a rozvoja vidieka</w:t>
                      </w:r>
                      <w:r>
                        <w:t xml:space="preserve"> SR</w:t>
                      </w:r>
                    </w:p>
                    <w:p w:rsidR="003F19A5" w:rsidRDefault="003F19A5" w:rsidP="0005648D">
                      <w:pPr>
                        <w:jc w:val="center"/>
                      </w:pPr>
                    </w:p>
                  </w:txbxContent>
                </v:textbox>
              </v:rect>
            </w:pict>
          </mc:Fallback>
        </mc:AlternateContent>
      </w:r>
    </w:p>
    <w:p w:rsidR="00C432AF" w:rsidRPr="00464EB6" w:rsidRDefault="00C432AF" w:rsidP="00042E65">
      <w:pPr>
        <w:jc w:val="both"/>
        <w:rPr>
          <w:sz w:val="22"/>
        </w:rPr>
      </w:pPr>
    </w:p>
    <w:p w:rsidR="00C432AF" w:rsidRPr="00464EB6" w:rsidRDefault="00C432AF" w:rsidP="00042E65">
      <w:pPr>
        <w:jc w:val="both"/>
        <w:rPr>
          <w:sz w:val="22"/>
        </w:rPr>
      </w:pPr>
    </w:p>
    <w:p w:rsidR="00C432AF" w:rsidRPr="00464EB6" w:rsidRDefault="00C432AF" w:rsidP="00042E65">
      <w:pPr>
        <w:jc w:val="both"/>
        <w:rPr>
          <w:sz w:val="22"/>
        </w:rPr>
      </w:pPr>
    </w:p>
    <w:p w:rsidR="00FE2EDD" w:rsidRDefault="00FE2EDD" w:rsidP="00042E65">
      <w:pPr>
        <w:jc w:val="both"/>
        <w:rPr>
          <w:sz w:val="22"/>
        </w:rPr>
      </w:pPr>
    </w:p>
    <w:p w:rsidR="00FE2EDD" w:rsidRDefault="00FE2EDD" w:rsidP="00042E65">
      <w:pPr>
        <w:jc w:val="both"/>
        <w:rPr>
          <w:sz w:val="22"/>
        </w:rPr>
      </w:pPr>
    </w:p>
    <w:p w:rsidR="00FE2EDD" w:rsidRDefault="00FE2EDD" w:rsidP="00042E65">
      <w:pPr>
        <w:jc w:val="both"/>
        <w:rPr>
          <w:sz w:val="22"/>
        </w:rPr>
      </w:pPr>
    </w:p>
    <w:p w:rsidR="00010F5B" w:rsidRDefault="00010F5B" w:rsidP="00FE2EDD">
      <w:pPr>
        <w:jc w:val="center"/>
        <w:rPr>
          <w:sz w:val="22"/>
        </w:rPr>
      </w:pPr>
      <w:r w:rsidRPr="00464EB6">
        <w:rPr>
          <w:sz w:val="22"/>
        </w:rPr>
        <w:t>Bratislava  201</w:t>
      </w:r>
      <w:r w:rsidR="0005648D" w:rsidRPr="00464EB6">
        <w:rPr>
          <w:sz w:val="22"/>
        </w:rPr>
        <w:t>3</w:t>
      </w:r>
    </w:p>
    <w:p w:rsidR="0044558C" w:rsidRPr="00464EB6" w:rsidRDefault="00EB2DFD" w:rsidP="00042E65">
      <w:pPr>
        <w:pStyle w:val="Hlavikaobsahu"/>
        <w:jc w:val="both"/>
        <w:rPr>
          <w:rFonts w:ascii="Times New Roman" w:hAnsi="Times New Roman"/>
          <w:sz w:val="22"/>
          <w:szCs w:val="22"/>
        </w:rPr>
      </w:pPr>
      <w:bookmarkStart w:id="1" w:name="_Toc305583031"/>
      <w:r w:rsidRPr="00464EB6">
        <w:rPr>
          <w:rFonts w:ascii="Times New Roman" w:hAnsi="Times New Roman"/>
          <w:sz w:val="22"/>
          <w:szCs w:val="22"/>
        </w:rPr>
        <w:lastRenderedPageBreak/>
        <w:t>OBSAH</w:t>
      </w:r>
      <w:bookmarkEnd w:id="1"/>
    </w:p>
    <w:p w:rsidR="009F7E2A" w:rsidRDefault="009F7E2A">
      <w:pPr>
        <w:pStyle w:val="Obsah1"/>
        <w:rPr>
          <w:sz w:val="22"/>
        </w:rPr>
      </w:pPr>
    </w:p>
    <w:p w:rsidR="00FE2EDD" w:rsidRPr="0046068B" w:rsidRDefault="00B46946">
      <w:pPr>
        <w:pStyle w:val="Obsah1"/>
        <w:rPr>
          <w:rFonts w:ascii="Calibri" w:hAnsi="Calibri"/>
          <w:noProof/>
          <w:sz w:val="22"/>
          <w:lang w:eastAsia="sk-SK"/>
        </w:rPr>
      </w:pPr>
      <w:r w:rsidRPr="00464EB6">
        <w:rPr>
          <w:sz w:val="22"/>
        </w:rPr>
        <w:fldChar w:fldCharType="begin"/>
      </w:r>
      <w:r w:rsidRPr="00464EB6">
        <w:rPr>
          <w:sz w:val="22"/>
        </w:rPr>
        <w:instrText xml:space="preserve"> TOC \o "1-3" \h \z \u </w:instrText>
      </w:r>
      <w:r w:rsidRPr="00464EB6">
        <w:rPr>
          <w:sz w:val="22"/>
        </w:rPr>
        <w:fldChar w:fldCharType="separate"/>
      </w:r>
      <w:hyperlink w:anchor="_Toc356540500" w:history="1">
        <w:r w:rsidR="00FE2EDD" w:rsidRPr="00FE2EDD">
          <w:rPr>
            <w:rStyle w:val="Hypertextovprepojenie"/>
            <w:noProof/>
            <w:sz w:val="22"/>
          </w:rPr>
          <w:t>ÚVOD</w:t>
        </w:r>
        <w:r w:rsidR="00FE2EDD" w:rsidRPr="00FE2EDD">
          <w:rPr>
            <w:noProof/>
            <w:webHidden/>
            <w:sz w:val="22"/>
          </w:rPr>
          <w:tab/>
        </w:r>
        <w:r w:rsidR="00FE2EDD" w:rsidRPr="00FE2EDD">
          <w:rPr>
            <w:noProof/>
            <w:webHidden/>
            <w:sz w:val="22"/>
          </w:rPr>
          <w:fldChar w:fldCharType="begin"/>
        </w:r>
        <w:r w:rsidR="00FE2EDD" w:rsidRPr="00FE2EDD">
          <w:rPr>
            <w:noProof/>
            <w:webHidden/>
            <w:sz w:val="22"/>
          </w:rPr>
          <w:instrText xml:space="preserve"> PAGEREF _Toc356540500 \h </w:instrText>
        </w:r>
        <w:r w:rsidR="00FE2EDD" w:rsidRPr="00FE2EDD">
          <w:rPr>
            <w:noProof/>
            <w:webHidden/>
            <w:sz w:val="22"/>
          </w:rPr>
        </w:r>
        <w:r w:rsidR="00FE2EDD" w:rsidRPr="00FE2EDD">
          <w:rPr>
            <w:noProof/>
            <w:webHidden/>
            <w:sz w:val="22"/>
          </w:rPr>
          <w:fldChar w:fldCharType="separate"/>
        </w:r>
        <w:r w:rsidR="00DE5803">
          <w:rPr>
            <w:noProof/>
            <w:webHidden/>
            <w:sz w:val="22"/>
          </w:rPr>
          <w:t>3</w:t>
        </w:r>
        <w:r w:rsidR="00FE2EDD" w:rsidRPr="00FE2EDD">
          <w:rPr>
            <w:noProof/>
            <w:webHidden/>
            <w:sz w:val="22"/>
          </w:rPr>
          <w:fldChar w:fldCharType="end"/>
        </w:r>
      </w:hyperlink>
    </w:p>
    <w:p w:rsidR="00FE2EDD" w:rsidRPr="0046068B" w:rsidRDefault="00FE2EDD">
      <w:pPr>
        <w:pStyle w:val="Obsah2"/>
        <w:rPr>
          <w:rFonts w:ascii="Calibri" w:hAnsi="Calibri"/>
          <w:noProof/>
          <w:sz w:val="22"/>
          <w:lang w:eastAsia="sk-SK"/>
        </w:rPr>
      </w:pPr>
      <w:hyperlink w:anchor="_Toc356540501" w:history="1">
        <w:r w:rsidRPr="00FE2EDD">
          <w:rPr>
            <w:rStyle w:val="Hypertextovprepojenie"/>
            <w:noProof/>
            <w:sz w:val="22"/>
          </w:rPr>
          <w:t>1. ZÁKLADNÉ INFORMÁCIE</w:t>
        </w:r>
        <w:r w:rsidRPr="00FE2EDD">
          <w:rPr>
            <w:noProof/>
            <w:webHidden/>
            <w:sz w:val="22"/>
          </w:rPr>
          <w:tab/>
        </w:r>
        <w:r w:rsidRPr="00FE2EDD">
          <w:rPr>
            <w:noProof/>
            <w:webHidden/>
            <w:sz w:val="22"/>
          </w:rPr>
          <w:fldChar w:fldCharType="begin"/>
        </w:r>
        <w:r w:rsidRPr="00FE2EDD">
          <w:rPr>
            <w:noProof/>
            <w:webHidden/>
            <w:sz w:val="22"/>
          </w:rPr>
          <w:instrText xml:space="preserve"> PAGEREF _Toc356540501 \h </w:instrText>
        </w:r>
        <w:r w:rsidRPr="00FE2EDD">
          <w:rPr>
            <w:noProof/>
            <w:webHidden/>
            <w:sz w:val="22"/>
          </w:rPr>
        </w:r>
        <w:r w:rsidRPr="00FE2EDD">
          <w:rPr>
            <w:noProof/>
            <w:webHidden/>
            <w:sz w:val="22"/>
          </w:rPr>
          <w:fldChar w:fldCharType="separate"/>
        </w:r>
        <w:r w:rsidR="00DE5803">
          <w:rPr>
            <w:noProof/>
            <w:webHidden/>
            <w:sz w:val="22"/>
          </w:rPr>
          <w:t>4</w:t>
        </w:r>
        <w:r w:rsidRPr="00FE2EDD">
          <w:rPr>
            <w:noProof/>
            <w:webHidden/>
            <w:sz w:val="22"/>
          </w:rPr>
          <w:fldChar w:fldCharType="end"/>
        </w:r>
      </w:hyperlink>
    </w:p>
    <w:p w:rsidR="00FE2EDD" w:rsidRPr="0046068B" w:rsidRDefault="00FE2EDD">
      <w:pPr>
        <w:pStyle w:val="Obsah2"/>
        <w:rPr>
          <w:rFonts w:ascii="Calibri" w:hAnsi="Calibri"/>
          <w:noProof/>
          <w:sz w:val="22"/>
          <w:lang w:eastAsia="sk-SK"/>
        </w:rPr>
      </w:pPr>
      <w:hyperlink w:anchor="_Toc356540502" w:history="1">
        <w:r w:rsidRPr="00FE2EDD">
          <w:rPr>
            <w:rStyle w:val="Hypertextovprepojenie"/>
            <w:noProof/>
            <w:sz w:val="22"/>
          </w:rPr>
          <w:t>1.1</w:t>
        </w:r>
        <w:r w:rsidRPr="0046068B">
          <w:rPr>
            <w:rFonts w:ascii="Calibri" w:hAnsi="Calibri"/>
            <w:noProof/>
            <w:sz w:val="22"/>
            <w:lang w:eastAsia="sk-SK"/>
          </w:rPr>
          <w:tab/>
        </w:r>
        <w:r w:rsidRPr="00FE2EDD">
          <w:rPr>
            <w:rStyle w:val="Hypertextovprepojenie"/>
            <w:noProof/>
            <w:sz w:val="22"/>
          </w:rPr>
          <w:t>Účel príručky</w:t>
        </w:r>
        <w:r w:rsidRPr="00FE2EDD">
          <w:rPr>
            <w:noProof/>
            <w:webHidden/>
            <w:sz w:val="22"/>
          </w:rPr>
          <w:tab/>
        </w:r>
        <w:r w:rsidRPr="00FE2EDD">
          <w:rPr>
            <w:noProof/>
            <w:webHidden/>
            <w:sz w:val="22"/>
          </w:rPr>
          <w:fldChar w:fldCharType="begin"/>
        </w:r>
        <w:r w:rsidRPr="00FE2EDD">
          <w:rPr>
            <w:noProof/>
            <w:webHidden/>
            <w:sz w:val="22"/>
          </w:rPr>
          <w:instrText xml:space="preserve"> PAGEREF _Toc356540502 \h </w:instrText>
        </w:r>
        <w:r w:rsidRPr="00FE2EDD">
          <w:rPr>
            <w:noProof/>
            <w:webHidden/>
            <w:sz w:val="22"/>
          </w:rPr>
        </w:r>
        <w:r w:rsidRPr="00FE2EDD">
          <w:rPr>
            <w:noProof/>
            <w:webHidden/>
            <w:sz w:val="22"/>
          </w:rPr>
          <w:fldChar w:fldCharType="separate"/>
        </w:r>
        <w:r w:rsidR="00DE5803">
          <w:rPr>
            <w:noProof/>
            <w:webHidden/>
            <w:sz w:val="22"/>
          </w:rPr>
          <w:t>4</w:t>
        </w:r>
        <w:r w:rsidRPr="00FE2EDD">
          <w:rPr>
            <w:noProof/>
            <w:webHidden/>
            <w:sz w:val="22"/>
          </w:rPr>
          <w:fldChar w:fldCharType="end"/>
        </w:r>
      </w:hyperlink>
    </w:p>
    <w:p w:rsidR="00FE2EDD" w:rsidRPr="0046068B" w:rsidRDefault="00FE2EDD">
      <w:pPr>
        <w:pStyle w:val="Obsah2"/>
        <w:rPr>
          <w:rFonts w:ascii="Calibri" w:hAnsi="Calibri"/>
          <w:noProof/>
          <w:sz w:val="22"/>
          <w:lang w:eastAsia="sk-SK"/>
        </w:rPr>
      </w:pPr>
      <w:hyperlink w:anchor="_Toc356540503" w:history="1">
        <w:r w:rsidRPr="00FE2EDD">
          <w:rPr>
            <w:rStyle w:val="Hypertextovprepojenie"/>
            <w:noProof/>
            <w:sz w:val="22"/>
          </w:rPr>
          <w:t>1.2 Právny základ</w:t>
        </w:r>
        <w:r w:rsidRPr="00FE2EDD">
          <w:rPr>
            <w:noProof/>
            <w:webHidden/>
            <w:sz w:val="22"/>
          </w:rPr>
          <w:tab/>
        </w:r>
        <w:r w:rsidRPr="00FE2EDD">
          <w:rPr>
            <w:noProof/>
            <w:webHidden/>
            <w:sz w:val="22"/>
          </w:rPr>
          <w:fldChar w:fldCharType="begin"/>
        </w:r>
        <w:r w:rsidRPr="00FE2EDD">
          <w:rPr>
            <w:noProof/>
            <w:webHidden/>
            <w:sz w:val="22"/>
          </w:rPr>
          <w:instrText xml:space="preserve"> PAGEREF _Toc356540503 \h </w:instrText>
        </w:r>
        <w:r w:rsidRPr="00FE2EDD">
          <w:rPr>
            <w:noProof/>
            <w:webHidden/>
            <w:sz w:val="22"/>
          </w:rPr>
        </w:r>
        <w:r w:rsidRPr="00FE2EDD">
          <w:rPr>
            <w:noProof/>
            <w:webHidden/>
            <w:sz w:val="22"/>
          </w:rPr>
          <w:fldChar w:fldCharType="separate"/>
        </w:r>
        <w:r w:rsidR="00DE5803">
          <w:rPr>
            <w:noProof/>
            <w:webHidden/>
            <w:sz w:val="22"/>
          </w:rPr>
          <w:t>4</w:t>
        </w:r>
        <w:r w:rsidRPr="00FE2EDD">
          <w:rPr>
            <w:noProof/>
            <w:webHidden/>
            <w:sz w:val="22"/>
          </w:rPr>
          <w:fldChar w:fldCharType="end"/>
        </w:r>
      </w:hyperlink>
    </w:p>
    <w:p w:rsidR="00FE2EDD" w:rsidRPr="0046068B" w:rsidRDefault="00FE2EDD">
      <w:pPr>
        <w:pStyle w:val="Obsah1"/>
        <w:rPr>
          <w:rFonts w:ascii="Calibri" w:hAnsi="Calibri"/>
          <w:noProof/>
          <w:sz w:val="22"/>
          <w:lang w:eastAsia="sk-SK"/>
        </w:rPr>
      </w:pPr>
      <w:hyperlink w:anchor="_Toc356540504" w:history="1">
        <w:r w:rsidRPr="009F7E2A">
          <w:rPr>
            <w:rStyle w:val="Hypertextovprepojenie"/>
            <w:bCs/>
            <w:noProof/>
            <w:kern w:val="32"/>
            <w:sz w:val="22"/>
          </w:rPr>
          <w:t>2. CHARAKTERISTIKA OPATRENIA</w:t>
        </w:r>
        <w:r w:rsidRPr="00FE2EDD">
          <w:rPr>
            <w:noProof/>
            <w:webHidden/>
            <w:sz w:val="22"/>
          </w:rPr>
          <w:tab/>
        </w:r>
        <w:r w:rsidRPr="00FE2EDD">
          <w:rPr>
            <w:noProof/>
            <w:webHidden/>
            <w:sz w:val="22"/>
          </w:rPr>
          <w:fldChar w:fldCharType="begin"/>
        </w:r>
        <w:r w:rsidRPr="00FE2EDD">
          <w:rPr>
            <w:noProof/>
            <w:webHidden/>
            <w:sz w:val="22"/>
          </w:rPr>
          <w:instrText xml:space="preserve"> PAGEREF _Toc356540504 \h </w:instrText>
        </w:r>
        <w:r w:rsidRPr="00FE2EDD">
          <w:rPr>
            <w:noProof/>
            <w:webHidden/>
            <w:sz w:val="22"/>
          </w:rPr>
        </w:r>
        <w:r w:rsidRPr="00FE2EDD">
          <w:rPr>
            <w:noProof/>
            <w:webHidden/>
            <w:sz w:val="22"/>
          </w:rPr>
          <w:fldChar w:fldCharType="separate"/>
        </w:r>
        <w:r w:rsidR="00DE5803">
          <w:rPr>
            <w:noProof/>
            <w:webHidden/>
            <w:sz w:val="22"/>
          </w:rPr>
          <w:t>5</w:t>
        </w:r>
        <w:r w:rsidRPr="00FE2EDD">
          <w:rPr>
            <w:noProof/>
            <w:webHidden/>
            <w:sz w:val="22"/>
          </w:rPr>
          <w:fldChar w:fldCharType="end"/>
        </w:r>
      </w:hyperlink>
    </w:p>
    <w:p w:rsidR="00FE2EDD" w:rsidRPr="0046068B" w:rsidRDefault="00FE2EDD">
      <w:pPr>
        <w:pStyle w:val="Obsah1"/>
        <w:rPr>
          <w:rFonts w:ascii="Calibri" w:hAnsi="Calibri"/>
          <w:noProof/>
          <w:sz w:val="22"/>
          <w:lang w:eastAsia="sk-SK"/>
        </w:rPr>
      </w:pPr>
      <w:hyperlink w:anchor="_Toc356540505" w:history="1">
        <w:r w:rsidRPr="00FE2EDD">
          <w:rPr>
            <w:rStyle w:val="Hypertextovprepojenie"/>
            <w:noProof/>
            <w:sz w:val="22"/>
          </w:rPr>
          <w:t>3.  VÝZVA NA PREDKLADANIE ŽoNFP, PRÍJEM A ADMINISTRÁCIA ŽoNFP, UZAVRETIE ZMLUVY, RIEŠENIE SŤAŽNOSTÍ</w:t>
        </w:r>
        <w:r w:rsidRPr="00FE2EDD">
          <w:rPr>
            <w:noProof/>
            <w:webHidden/>
            <w:sz w:val="22"/>
          </w:rPr>
          <w:tab/>
        </w:r>
        <w:r w:rsidRPr="00FE2EDD">
          <w:rPr>
            <w:noProof/>
            <w:webHidden/>
            <w:sz w:val="22"/>
          </w:rPr>
          <w:fldChar w:fldCharType="begin"/>
        </w:r>
        <w:r w:rsidRPr="00FE2EDD">
          <w:rPr>
            <w:noProof/>
            <w:webHidden/>
            <w:sz w:val="22"/>
          </w:rPr>
          <w:instrText xml:space="preserve"> PAGEREF _Toc356540505 \h </w:instrText>
        </w:r>
        <w:r w:rsidRPr="00FE2EDD">
          <w:rPr>
            <w:noProof/>
            <w:webHidden/>
            <w:sz w:val="22"/>
          </w:rPr>
        </w:r>
        <w:r w:rsidRPr="00FE2EDD">
          <w:rPr>
            <w:noProof/>
            <w:webHidden/>
            <w:sz w:val="22"/>
          </w:rPr>
          <w:fldChar w:fldCharType="separate"/>
        </w:r>
        <w:r w:rsidR="00DE5803">
          <w:rPr>
            <w:noProof/>
            <w:webHidden/>
            <w:sz w:val="22"/>
          </w:rPr>
          <w:t>19</w:t>
        </w:r>
        <w:r w:rsidRPr="00FE2EDD">
          <w:rPr>
            <w:noProof/>
            <w:webHidden/>
            <w:sz w:val="22"/>
          </w:rPr>
          <w:fldChar w:fldCharType="end"/>
        </w:r>
      </w:hyperlink>
    </w:p>
    <w:p w:rsidR="00FE2EDD" w:rsidRPr="0046068B" w:rsidRDefault="00FE2EDD">
      <w:pPr>
        <w:pStyle w:val="Obsah2"/>
        <w:rPr>
          <w:rFonts w:ascii="Calibri" w:hAnsi="Calibri"/>
          <w:noProof/>
          <w:sz w:val="22"/>
          <w:lang w:eastAsia="sk-SK"/>
        </w:rPr>
      </w:pPr>
      <w:hyperlink w:anchor="_Toc356540506" w:history="1">
        <w:r w:rsidRPr="00FE2EDD">
          <w:rPr>
            <w:rStyle w:val="Hypertextovprepojenie"/>
            <w:noProof/>
            <w:sz w:val="22"/>
          </w:rPr>
          <w:t>3.1 Výzva na predkladanie ŽoNFP</w:t>
        </w:r>
        <w:r w:rsidRPr="00FE2EDD">
          <w:rPr>
            <w:noProof/>
            <w:webHidden/>
            <w:sz w:val="22"/>
          </w:rPr>
          <w:tab/>
        </w:r>
        <w:r w:rsidRPr="00FE2EDD">
          <w:rPr>
            <w:noProof/>
            <w:webHidden/>
            <w:sz w:val="22"/>
          </w:rPr>
          <w:fldChar w:fldCharType="begin"/>
        </w:r>
        <w:r w:rsidRPr="00FE2EDD">
          <w:rPr>
            <w:noProof/>
            <w:webHidden/>
            <w:sz w:val="22"/>
          </w:rPr>
          <w:instrText xml:space="preserve"> PAGEREF _Toc356540506 \h </w:instrText>
        </w:r>
        <w:r w:rsidRPr="00FE2EDD">
          <w:rPr>
            <w:noProof/>
            <w:webHidden/>
            <w:sz w:val="22"/>
          </w:rPr>
        </w:r>
        <w:r w:rsidRPr="00FE2EDD">
          <w:rPr>
            <w:noProof/>
            <w:webHidden/>
            <w:sz w:val="22"/>
          </w:rPr>
          <w:fldChar w:fldCharType="separate"/>
        </w:r>
        <w:r w:rsidR="00DE5803">
          <w:rPr>
            <w:noProof/>
            <w:webHidden/>
            <w:sz w:val="22"/>
          </w:rPr>
          <w:t>19</w:t>
        </w:r>
        <w:r w:rsidRPr="00FE2EDD">
          <w:rPr>
            <w:noProof/>
            <w:webHidden/>
            <w:sz w:val="22"/>
          </w:rPr>
          <w:fldChar w:fldCharType="end"/>
        </w:r>
      </w:hyperlink>
    </w:p>
    <w:p w:rsidR="00FE2EDD" w:rsidRPr="0046068B" w:rsidRDefault="00FE2EDD">
      <w:pPr>
        <w:pStyle w:val="Obsah2"/>
        <w:rPr>
          <w:rFonts w:ascii="Calibri" w:hAnsi="Calibri"/>
          <w:noProof/>
          <w:sz w:val="22"/>
          <w:lang w:eastAsia="sk-SK"/>
        </w:rPr>
      </w:pPr>
      <w:hyperlink w:anchor="_Toc356540509" w:history="1">
        <w:r w:rsidRPr="00FE2EDD">
          <w:rPr>
            <w:rStyle w:val="Hypertextovprepojenie"/>
            <w:noProof/>
            <w:sz w:val="22"/>
          </w:rPr>
          <w:t>3.2 Prijímanie ŽoNFP</w:t>
        </w:r>
        <w:r w:rsidRPr="00FE2EDD">
          <w:rPr>
            <w:noProof/>
            <w:webHidden/>
            <w:sz w:val="22"/>
          </w:rPr>
          <w:tab/>
        </w:r>
        <w:r w:rsidRPr="00FE2EDD">
          <w:rPr>
            <w:noProof/>
            <w:webHidden/>
            <w:sz w:val="22"/>
          </w:rPr>
          <w:fldChar w:fldCharType="begin"/>
        </w:r>
        <w:r w:rsidRPr="00FE2EDD">
          <w:rPr>
            <w:noProof/>
            <w:webHidden/>
            <w:sz w:val="22"/>
          </w:rPr>
          <w:instrText xml:space="preserve"> PAGEREF _Toc356540509 \h </w:instrText>
        </w:r>
        <w:r w:rsidRPr="00FE2EDD">
          <w:rPr>
            <w:noProof/>
            <w:webHidden/>
            <w:sz w:val="22"/>
          </w:rPr>
        </w:r>
        <w:r w:rsidRPr="00FE2EDD">
          <w:rPr>
            <w:noProof/>
            <w:webHidden/>
            <w:sz w:val="22"/>
          </w:rPr>
          <w:fldChar w:fldCharType="separate"/>
        </w:r>
        <w:r w:rsidR="00DE5803">
          <w:rPr>
            <w:noProof/>
            <w:webHidden/>
            <w:sz w:val="22"/>
          </w:rPr>
          <w:t>19</w:t>
        </w:r>
        <w:r w:rsidRPr="00FE2EDD">
          <w:rPr>
            <w:noProof/>
            <w:webHidden/>
            <w:sz w:val="22"/>
          </w:rPr>
          <w:fldChar w:fldCharType="end"/>
        </w:r>
      </w:hyperlink>
    </w:p>
    <w:p w:rsidR="00FE2EDD" w:rsidRPr="0046068B" w:rsidRDefault="00FE2EDD">
      <w:pPr>
        <w:pStyle w:val="Obsah2"/>
        <w:rPr>
          <w:rFonts w:ascii="Calibri" w:hAnsi="Calibri"/>
          <w:noProof/>
          <w:sz w:val="22"/>
          <w:lang w:eastAsia="sk-SK"/>
        </w:rPr>
      </w:pPr>
      <w:hyperlink w:anchor="_Toc356540510" w:history="1">
        <w:r w:rsidRPr="00FE2EDD">
          <w:rPr>
            <w:rStyle w:val="Hypertextovprepojenie"/>
            <w:noProof/>
            <w:sz w:val="22"/>
          </w:rPr>
          <w:t>3.3 Konanie o ŽoNFP</w:t>
        </w:r>
        <w:r w:rsidRPr="00FE2EDD">
          <w:rPr>
            <w:noProof/>
            <w:webHidden/>
            <w:sz w:val="22"/>
          </w:rPr>
          <w:tab/>
        </w:r>
        <w:r w:rsidRPr="00FE2EDD">
          <w:rPr>
            <w:noProof/>
            <w:webHidden/>
            <w:sz w:val="22"/>
          </w:rPr>
          <w:fldChar w:fldCharType="begin"/>
        </w:r>
        <w:r w:rsidRPr="00FE2EDD">
          <w:rPr>
            <w:noProof/>
            <w:webHidden/>
            <w:sz w:val="22"/>
          </w:rPr>
          <w:instrText xml:space="preserve"> PAGEREF _Toc356540510 \h </w:instrText>
        </w:r>
        <w:r w:rsidRPr="00FE2EDD">
          <w:rPr>
            <w:noProof/>
            <w:webHidden/>
            <w:sz w:val="22"/>
          </w:rPr>
        </w:r>
        <w:r w:rsidRPr="00FE2EDD">
          <w:rPr>
            <w:noProof/>
            <w:webHidden/>
            <w:sz w:val="22"/>
          </w:rPr>
          <w:fldChar w:fldCharType="separate"/>
        </w:r>
        <w:r w:rsidR="00DE5803">
          <w:rPr>
            <w:noProof/>
            <w:webHidden/>
            <w:sz w:val="22"/>
          </w:rPr>
          <w:t>20</w:t>
        </w:r>
        <w:r w:rsidRPr="00FE2EDD">
          <w:rPr>
            <w:noProof/>
            <w:webHidden/>
            <w:sz w:val="22"/>
          </w:rPr>
          <w:fldChar w:fldCharType="end"/>
        </w:r>
      </w:hyperlink>
    </w:p>
    <w:p w:rsidR="00FE2EDD" w:rsidRPr="0046068B" w:rsidRDefault="00FE2EDD">
      <w:pPr>
        <w:pStyle w:val="Obsah3"/>
        <w:rPr>
          <w:rFonts w:ascii="Calibri" w:hAnsi="Calibri"/>
          <w:noProof/>
          <w:sz w:val="22"/>
          <w:lang w:eastAsia="sk-SK"/>
        </w:rPr>
      </w:pPr>
      <w:hyperlink w:anchor="_Toc356540511" w:history="1">
        <w:r w:rsidRPr="006B0017">
          <w:rPr>
            <w:rStyle w:val="Hypertextovprepojenie"/>
            <w:noProof/>
            <w:sz w:val="22"/>
          </w:rPr>
          <w:t>3.3.1 Výber ŽoNFP</w:t>
        </w:r>
        <w:r w:rsidRPr="006B0017">
          <w:rPr>
            <w:noProof/>
            <w:webHidden/>
            <w:sz w:val="22"/>
          </w:rPr>
          <w:tab/>
        </w:r>
        <w:r w:rsidRPr="006B0017">
          <w:rPr>
            <w:noProof/>
            <w:webHidden/>
            <w:sz w:val="22"/>
          </w:rPr>
          <w:fldChar w:fldCharType="begin"/>
        </w:r>
        <w:r w:rsidRPr="006B0017">
          <w:rPr>
            <w:noProof/>
            <w:webHidden/>
            <w:sz w:val="22"/>
          </w:rPr>
          <w:instrText xml:space="preserve"> PAGEREF _Toc356540511 \h </w:instrText>
        </w:r>
        <w:r w:rsidRPr="006B0017">
          <w:rPr>
            <w:noProof/>
            <w:webHidden/>
            <w:sz w:val="22"/>
          </w:rPr>
        </w:r>
        <w:r w:rsidRPr="006B0017">
          <w:rPr>
            <w:noProof/>
            <w:webHidden/>
            <w:sz w:val="22"/>
          </w:rPr>
          <w:fldChar w:fldCharType="separate"/>
        </w:r>
        <w:r w:rsidR="00DE5803">
          <w:rPr>
            <w:noProof/>
            <w:webHidden/>
            <w:sz w:val="22"/>
          </w:rPr>
          <w:t>20</w:t>
        </w:r>
        <w:r w:rsidRPr="006B0017">
          <w:rPr>
            <w:noProof/>
            <w:webHidden/>
            <w:sz w:val="22"/>
          </w:rPr>
          <w:fldChar w:fldCharType="end"/>
        </w:r>
      </w:hyperlink>
    </w:p>
    <w:p w:rsidR="00FE2EDD" w:rsidRPr="0046068B" w:rsidRDefault="00FE2EDD">
      <w:pPr>
        <w:pStyle w:val="Obsah3"/>
        <w:rPr>
          <w:rFonts w:ascii="Calibri" w:hAnsi="Calibri"/>
          <w:noProof/>
          <w:sz w:val="22"/>
          <w:lang w:eastAsia="sk-SK"/>
        </w:rPr>
      </w:pPr>
      <w:hyperlink w:anchor="_Toc356540512" w:history="1">
        <w:r w:rsidRPr="00FE2EDD">
          <w:rPr>
            <w:rStyle w:val="Hypertextovprepojenie"/>
            <w:noProof/>
            <w:sz w:val="22"/>
          </w:rPr>
          <w:t>3.3.2 Oznámenie výsledku konania o ŽoNFP</w:t>
        </w:r>
        <w:r w:rsidRPr="00FE2EDD">
          <w:rPr>
            <w:noProof/>
            <w:webHidden/>
            <w:sz w:val="22"/>
          </w:rPr>
          <w:tab/>
        </w:r>
        <w:r w:rsidRPr="00FE2EDD">
          <w:rPr>
            <w:noProof/>
            <w:webHidden/>
            <w:sz w:val="22"/>
          </w:rPr>
          <w:fldChar w:fldCharType="begin"/>
        </w:r>
        <w:r w:rsidRPr="00FE2EDD">
          <w:rPr>
            <w:noProof/>
            <w:webHidden/>
            <w:sz w:val="22"/>
          </w:rPr>
          <w:instrText xml:space="preserve"> PAGEREF _Toc356540512 \h </w:instrText>
        </w:r>
        <w:r w:rsidRPr="00FE2EDD">
          <w:rPr>
            <w:noProof/>
            <w:webHidden/>
            <w:sz w:val="22"/>
          </w:rPr>
        </w:r>
        <w:r w:rsidRPr="00FE2EDD">
          <w:rPr>
            <w:noProof/>
            <w:webHidden/>
            <w:sz w:val="22"/>
          </w:rPr>
          <w:fldChar w:fldCharType="separate"/>
        </w:r>
        <w:r w:rsidR="00DE5803">
          <w:rPr>
            <w:noProof/>
            <w:webHidden/>
            <w:sz w:val="22"/>
          </w:rPr>
          <w:t>20</w:t>
        </w:r>
        <w:r w:rsidRPr="00FE2EDD">
          <w:rPr>
            <w:noProof/>
            <w:webHidden/>
            <w:sz w:val="22"/>
          </w:rPr>
          <w:fldChar w:fldCharType="end"/>
        </w:r>
      </w:hyperlink>
    </w:p>
    <w:p w:rsidR="00FE2EDD" w:rsidRPr="0046068B" w:rsidRDefault="00FE2EDD">
      <w:pPr>
        <w:pStyle w:val="Obsah3"/>
        <w:rPr>
          <w:rFonts w:ascii="Calibri" w:hAnsi="Calibri"/>
          <w:noProof/>
          <w:sz w:val="22"/>
          <w:lang w:eastAsia="sk-SK"/>
        </w:rPr>
      </w:pPr>
      <w:hyperlink w:anchor="_Toc356540513" w:history="1">
        <w:r w:rsidRPr="00FE2EDD">
          <w:rPr>
            <w:rStyle w:val="Hypertextovprepojenie"/>
            <w:noProof/>
            <w:sz w:val="22"/>
          </w:rPr>
          <w:t>3.3.3 Neschválenie ŽoNFP</w:t>
        </w:r>
        <w:r w:rsidRPr="00FE2EDD">
          <w:rPr>
            <w:noProof/>
            <w:webHidden/>
            <w:sz w:val="22"/>
          </w:rPr>
          <w:tab/>
        </w:r>
        <w:r w:rsidRPr="00FE2EDD">
          <w:rPr>
            <w:noProof/>
            <w:webHidden/>
            <w:sz w:val="22"/>
          </w:rPr>
          <w:fldChar w:fldCharType="begin"/>
        </w:r>
        <w:r w:rsidRPr="00FE2EDD">
          <w:rPr>
            <w:noProof/>
            <w:webHidden/>
            <w:sz w:val="22"/>
          </w:rPr>
          <w:instrText xml:space="preserve"> PAGEREF _Toc356540513 \h </w:instrText>
        </w:r>
        <w:r w:rsidRPr="00FE2EDD">
          <w:rPr>
            <w:noProof/>
            <w:webHidden/>
            <w:sz w:val="22"/>
          </w:rPr>
        </w:r>
        <w:r w:rsidRPr="00FE2EDD">
          <w:rPr>
            <w:noProof/>
            <w:webHidden/>
            <w:sz w:val="22"/>
          </w:rPr>
          <w:fldChar w:fldCharType="separate"/>
        </w:r>
        <w:r w:rsidR="00DE5803">
          <w:rPr>
            <w:noProof/>
            <w:webHidden/>
            <w:sz w:val="22"/>
          </w:rPr>
          <w:t>21</w:t>
        </w:r>
        <w:r w:rsidRPr="00FE2EDD">
          <w:rPr>
            <w:noProof/>
            <w:webHidden/>
            <w:sz w:val="22"/>
          </w:rPr>
          <w:fldChar w:fldCharType="end"/>
        </w:r>
      </w:hyperlink>
    </w:p>
    <w:p w:rsidR="00FE2EDD" w:rsidRPr="0046068B" w:rsidRDefault="00FE2EDD">
      <w:pPr>
        <w:pStyle w:val="Obsah2"/>
        <w:rPr>
          <w:rFonts w:ascii="Calibri" w:hAnsi="Calibri"/>
          <w:noProof/>
          <w:sz w:val="22"/>
          <w:lang w:eastAsia="sk-SK"/>
        </w:rPr>
      </w:pPr>
      <w:hyperlink w:anchor="_Toc356540514" w:history="1">
        <w:r w:rsidRPr="00FE2EDD">
          <w:rPr>
            <w:rStyle w:val="Hypertextovprepojenie"/>
            <w:noProof/>
            <w:sz w:val="22"/>
          </w:rPr>
          <w:t>3.4 Uzatvorenie zmluvy o poskytnutí NFP</w:t>
        </w:r>
        <w:r w:rsidRPr="00FE2EDD">
          <w:rPr>
            <w:noProof/>
            <w:webHidden/>
            <w:sz w:val="22"/>
          </w:rPr>
          <w:tab/>
        </w:r>
        <w:r w:rsidRPr="00FE2EDD">
          <w:rPr>
            <w:noProof/>
            <w:webHidden/>
            <w:sz w:val="22"/>
          </w:rPr>
          <w:fldChar w:fldCharType="begin"/>
        </w:r>
        <w:r w:rsidRPr="00FE2EDD">
          <w:rPr>
            <w:noProof/>
            <w:webHidden/>
            <w:sz w:val="22"/>
          </w:rPr>
          <w:instrText xml:space="preserve"> PAGEREF _Toc356540514 \h </w:instrText>
        </w:r>
        <w:r w:rsidRPr="00FE2EDD">
          <w:rPr>
            <w:noProof/>
            <w:webHidden/>
            <w:sz w:val="22"/>
          </w:rPr>
        </w:r>
        <w:r w:rsidRPr="00FE2EDD">
          <w:rPr>
            <w:noProof/>
            <w:webHidden/>
            <w:sz w:val="22"/>
          </w:rPr>
          <w:fldChar w:fldCharType="separate"/>
        </w:r>
        <w:r w:rsidR="00DE5803">
          <w:rPr>
            <w:noProof/>
            <w:webHidden/>
            <w:sz w:val="22"/>
          </w:rPr>
          <w:t>21</w:t>
        </w:r>
        <w:r w:rsidRPr="00FE2EDD">
          <w:rPr>
            <w:noProof/>
            <w:webHidden/>
            <w:sz w:val="22"/>
          </w:rPr>
          <w:fldChar w:fldCharType="end"/>
        </w:r>
      </w:hyperlink>
    </w:p>
    <w:p w:rsidR="00FE2EDD" w:rsidRPr="0046068B" w:rsidRDefault="00FE2EDD">
      <w:pPr>
        <w:pStyle w:val="Obsah2"/>
        <w:rPr>
          <w:rFonts w:ascii="Calibri" w:hAnsi="Calibri"/>
          <w:noProof/>
          <w:sz w:val="22"/>
          <w:lang w:eastAsia="sk-SK"/>
        </w:rPr>
      </w:pPr>
      <w:hyperlink w:anchor="_Toc356540515" w:history="1">
        <w:r w:rsidRPr="00FE2EDD">
          <w:rPr>
            <w:rStyle w:val="Hypertextovprepojenie"/>
            <w:noProof/>
            <w:sz w:val="22"/>
          </w:rPr>
          <w:t>3.5 Riešenie sťažností</w:t>
        </w:r>
        <w:r w:rsidRPr="00FE2EDD">
          <w:rPr>
            <w:noProof/>
            <w:webHidden/>
            <w:sz w:val="22"/>
          </w:rPr>
          <w:tab/>
        </w:r>
        <w:r w:rsidRPr="00FE2EDD">
          <w:rPr>
            <w:noProof/>
            <w:webHidden/>
            <w:sz w:val="22"/>
          </w:rPr>
          <w:fldChar w:fldCharType="begin"/>
        </w:r>
        <w:r w:rsidRPr="00FE2EDD">
          <w:rPr>
            <w:noProof/>
            <w:webHidden/>
            <w:sz w:val="22"/>
          </w:rPr>
          <w:instrText xml:space="preserve"> PAGEREF _Toc356540515 \h </w:instrText>
        </w:r>
        <w:r w:rsidRPr="00FE2EDD">
          <w:rPr>
            <w:noProof/>
            <w:webHidden/>
            <w:sz w:val="22"/>
          </w:rPr>
        </w:r>
        <w:r w:rsidRPr="00FE2EDD">
          <w:rPr>
            <w:noProof/>
            <w:webHidden/>
            <w:sz w:val="22"/>
          </w:rPr>
          <w:fldChar w:fldCharType="separate"/>
        </w:r>
        <w:r w:rsidR="00DE5803">
          <w:rPr>
            <w:noProof/>
            <w:webHidden/>
            <w:sz w:val="22"/>
          </w:rPr>
          <w:t>22</w:t>
        </w:r>
        <w:r w:rsidRPr="00FE2EDD">
          <w:rPr>
            <w:noProof/>
            <w:webHidden/>
            <w:sz w:val="22"/>
          </w:rPr>
          <w:fldChar w:fldCharType="end"/>
        </w:r>
      </w:hyperlink>
    </w:p>
    <w:p w:rsidR="00FE2EDD" w:rsidRPr="0046068B" w:rsidRDefault="00FE2EDD">
      <w:pPr>
        <w:pStyle w:val="Obsah1"/>
        <w:rPr>
          <w:rFonts w:ascii="Calibri" w:hAnsi="Calibri"/>
          <w:noProof/>
          <w:sz w:val="22"/>
          <w:lang w:eastAsia="sk-SK"/>
        </w:rPr>
      </w:pPr>
      <w:hyperlink w:anchor="_Toc356540516" w:history="1">
        <w:r w:rsidRPr="00FE2EDD">
          <w:rPr>
            <w:rStyle w:val="Hypertextovprepojenie"/>
            <w:noProof/>
            <w:sz w:val="22"/>
          </w:rPr>
          <w:t>4. USMERNENIE POSTUPU ŽIADATEĽOV PRI OBSTARÁVANÍ TOVAROV, STAVEBNÝCH PRÁC A SLUŽIEB</w:t>
        </w:r>
        <w:r w:rsidRPr="00FE2EDD">
          <w:rPr>
            <w:noProof/>
            <w:webHidden/>
            <w:sz w:val="22"/>
          </w:rPr>
          <w:tab/>
        </w:r>
        <w:r w:rsidRPr="00FE2EDD">
          <w:rPr>
            <w:noProof/>
            <w:webHidden/>
            <w:sz w:val="22"/>
          </w:rPr>
          <w:fldChar w:fldCharType="begin"/>
        </w:r>
        <w:r w:rsidRPr="00FE2EDD">
          <w:rPr>
            <w:noProof/>
            <w:webHidden/>
            <w:sz w:val="22"/>
          </w:rPr>
          <w:instrText xml:space="preserve"> PAGEREF _Toc356540516 \h </w:instrText>
        </w:r>
        <w:r w:rsidRPr="00FE2EDD">
          <w:rPr>
            <w:noProof/>
            <w:webHidden/>
            <w:sz w:val="22"/>
          </w:rPr>
        </w:r>
        <w:r w:rsidRPr="00FE2EDD">
          <w:rPr>
            <w:noProof/>
            <w:webHidden/>
            <w:sz w:val="22"/>
          </w:rPr>
          <w:fldChar w:fldCharType="separate"/>
        </w:r>
        <w:r w:rsidR="00DE5803">
          <w:rPr>
            <w:noProof/>
            <w:webHidden/>
            <w:sz w:val="22"/>
          </w:rPr>
          <w:t>23</w:t>
        </w:r>
        <w:r w:rsidRPr="00FE2EDD">
          <w:rPr>
            <w:noProof/>
            <w:webHidden/>
            <w:sz w:val="22"/>
          </w:rPr>
          <w:fldChar w:fldCharType="end"/>
        </w:r>
      </w:hyperlink>
    </w:p>
    <w:p w:rsidR="00FE2EDD" w:rsidRPr="0046068B" w:rsidRDefault="00FE2EDD">
      <w:pPr>
        <w:pStyle w:val="Obsah1"/>
        <w:rPr>
          <w:rFonts w:ascii="Calibri" w:hAnsi="Calibri"/>
          <w:noProof/>
          <w:sz w:val="22"/>
          <w:lang w:eastAsia="sk-SK"/>
        </w:rPr>
      </w:pPr>
      <w:hyperlink w:anchor="_Toc356540517" w:history="1">
        <w:r w:rsidRPr="00FE2EDD">
          <w:rPr>
            <w:rStyle w:val="Hypertextovprepojenie"/>
            <w:noProof/>
            <w:sz w:val="22"/>
          </w:rPr>
          <w:t>6. PLATBY KONEČNÉMU PRIJÍMATEĽOVI</w:t>
        </w:r>
        <w:r w:rsidRPr="00FE2EDD">
          <w:rPr>
            <w:noProof/>
            <w:webHidden/>
            <w:sz w:val="22"/>
          </w:rPr>
          <w:tab/>
        </w:r>
        <w:r w:rsidRPr="00FE2EDD">
          <w:rPr>
            <w:noProof/>
            <w:webHidden/>
            <w:sz w:val="22"/>
          </w:rPr>
          <w:fldChar w:fldCharType="begin"/>
        </w:r>
        <w:r w:rsidRPr="00FE2EDD">
          <w:rPr>
            <w:noProof/>
            <w:webHidden/>
            <w:sz w:val="22"/>
          </w:rPr>
          <w:instrText xml:space="preserve"> PAGEREF _Toc356540517 \h </w:instrText>
        </w:r>
        <w:r w:rsidRPr="00FE2EDD">
          <w:rPr>
            <w:noProof/>
            <w:webHidden/>
            <w:sz w:val="22"/>
          </w:rPr>
        </w:r>
        <w:r w:rsidRPr="00FE2EDD">
          <w:rPr>
            <w:noProof/>
            <w:webHidden/>
            <w:sz w:val="22"/>
          </w:rPr>
          <w:fldChar w:fldCharType="separate"/>
        </w:r>
        <w:r w:rsidR="00DE5803">
          <w:rPr>
            <w:noProof/>
            <w:webHidden/>
            <w:sz w:val="22"/>
          </w:rPr>
          <w:t>27</w:t>
        </w:r>
        <w:r w:rsidRPr="00FE2EDD">
          <w:rPr>
            <w:noProof/>
            <w:webHidden/>
            <w:sz w:val="22"/>
          </w:rPr>
          <w:fldChar w:fldCharType="end"/>
        </w:r>
      </w:hyperlink>
    </w:p>
    <w:p w:rsidR="00FE2EDD" w:rsidRPr="0046068B" w:rsidRDefault="00FE2EDD">
      <w:pPr>
        <w:pStyle w:val="Obsah2"/>
        <w:rPr>
          <w:rFonts w:ascii="Calibri" w:hAnsi="Calibri"/>
          <w:noProof/>
          <w:sz w:val="22"/>
          <w:lang w:eastAsia="sk-SK"/>
        </w:rPr>
      </w:pPr>
      <w:hyperlink w:anchor="_Toc356540518" w:history="1">
        <w:r w:rsidRPr="00FE2EDD">
          <w:rPr>
            <w:rStyle w:val="Hypertextovprepojenie"/>
            <w:noProof/>
            <w:sz w:val="22"/>
            <w:lang w:eastAsia="sk-SK"/>
          </w:rPr>
          <w:t xml:space="preserve">6. 1 </w:t>
        </w:r>
        <w:r w:rsidRPr="00FE2EDD">
          <w:rPr>
            <w:rStyle w:val="Hypertextovprepojenie"/>
            <w:noProof/>
            <w:sz w:val="22"/>
          </w:rPr>
          <w:t>Systém účtov pri finančnom riadení EPFRV</w:t>
        </w:r>
        <w:r w:rsidRPr="00FE2EDD">
          <w:rPr>
            <w:noProof/>
            <w:webHidden/>
            <w:sz w:val="22"/>
          </w:rPr>
          <w:tab/>
        </w:r>
        <w:r w:rsidRPr="00FE2EDD">
          <w:rPr>
            <w:noProof/>
            <w:webHidden/>
            <w:sz w:val="22"/>
          </w:rPr>
          <w:fldChar w:fldCharType="begin"/>
        </w:r>
        <w:r w:rsidRPr="00FE2EDD">
          <w:rPr>
            <w:noProof/>
            <w:webHidden/>
            <w:sz w:val="22"/>
          </w:rPr>
          <w:instrText xml:space="preserve"> PAGEREF _Toc356540518 \h </w:instrText>
        </w:r>
        <w:r w:rsidRPr="00FE2EDD">
          <w:rPr>
            <w:noProof/>
            <w:webHidden/>
            <w:sz w:val="22"/>
          </w:rPr>
        </w:r>
        <w:r w:rsidRPr="00FE2EDD">
          <w:rPr>
            <w:noProof/>
            <w:webHidden/>
            <w:sz w:val="22"/>
          </w:rPr>
          <w:fldChar w:fldCharType="separate"/>
        </w:r>
        <w:r w:rsidR="00DE5803">
          <w:rPr>
            <w:noProof/>
            <w:webHidden/>
            <w:sz w:val="22"/>
          </w:rPr>
          <w:t>28</w:t>
        </w:r>
        <w:r w:rsidRPr="00FE2EDD">
          <w:rPr>
            <w:noProof/>
            <w:webHidden/>
            <w:sz w:val="22"/>
          </w:rPr>
          <w:fldChar w:fldCharType="end"/>
        </w:r>
      </w:hyperlink>
    </w:p>
    <w:p w:rsidR="00FE2EDD" w:rsidRPr="0046068B" w:rsidRDefault="00FE2EDD">
      <w:pPr>
        <w:pStyle w:val="Obsah2"/>
        <w:rPr>
          <w:rFonts w:ascii="Calibri" w:hAnsi="Calibri"/>
          <w:noProof/>
          <w:sz w:val="22"/>
          <w:lang w:eastAsia="sk-SK"/>
        </w:rPr>
      </w:pPr>
      <w:hyperlink w:anchor="_Toc356540519" w:history="1">
        <w:r w:rsidRPr="00FE2EDD">
          <w:rPr>
            <w:rStyle w:val="Hypertextovprepojenie"/>
            <w:noProof/>
            <w:sz w:val="22"/>
          </w:rPr>
          <w:t>6. 2 Vysporiadanie finančných vzťahov</w:t>
        </w:r>
        <w:r w:rsidRPr="00FE2EDD">
          <w:rPr>
            <w:noProof/>
            <w:webHidden/>
            <w:sz w:val="22"/>
          </w:rPr>
          <w:tab/>
        </w:r>
        <w:r w:rsidRPr="00FE2EDD">
          <w:rPr>
            <w:noProof/>
            <w:webHidden/>
            <w:sz w:val="22"/>
          </w:rPr>
          <w:fldChar w:fldCharType="begin"/>
        </w:r>
        <w:r w:rsidRPr="00FE2EDD">
          <w:rPr>
            <w:noProof/>
            <w:webHidden/>
            <w:sz w:val="22"/>
          </w:rPr>
          <w:instrText xml:space="preserve"> PAGEREF _Toc356540519 \h </w:instrText>
        </w:r>
        <w:r w:rsidRPr="00FE2EDD">
          <w:rPr>
            <w:noProof/>
            <w:webHidden/>
            <w:sz w:val="22"/>
          </w:rPr>
        </w:r>
        <w:r w:rsidRPr="00FE2EDD">
          <w:rPr>
            <w:noProof/>
            <w:webHidden/>
            <w:sz w:val="22"/>
          </w:rPr>
          <w:fldChar w:fldCharType="separate"/>
        </w:r>
        <w:r w:rsidR="00DE5803">
          <w:rPr>
            <w:noProof/>
            <w:webHidden/>
            <w:sz w:val="22"/>
          </w:rPr>
          <w:t>29</w:t>
        </w:r>
        <w:r w:rsidRPr="00FE2EDD">
          <w:rPr>
            <w:noProof/>
            <w:webHidden/>
            <w:sz w:val="22"/>
          </w:rPr>
          <w:fldChar w:fldCharType="end"/>
        </w:r>
      </w:hyperlink>
    </w:p>
    <w:p w:rsidR="00FE2EDD" w:rsidRPr="0046068B" w:rsidRDefault="00FE2EDD">
      <w:pPr>
        <w:pStyle w:val="Obsah2"/>
        <w:rPr>
          <w:rFonts w:ascii="Calibri" w:hAnsi="Calibri"/>
          <w:noProof/>
          <w:sz w:val="22"/>
          <w:lang w:eastAsia="sk-SK"/>
        </w:rPr>
      </w:pPr>
      <w:hyperlink w:anchor="_Toc356540520" w:history="1">
        <w:r w:rsidRPr="00FE2EDD">
          <w:rPr>
            <w:rStyle w:val="Hypertextovprepojenie"/>
            <w:noProof/>
            <w:sz w:val="22"/>
          </w:rPr>
          <w:t>6. 3 Účtovníctvo prijímateľa</w:t>
        </w:r>
        <w:r w:rsidRPr="00FE2EDD">
          <w:rPr>
            <w:noProof/>
            <w:webHidden/>
            <w:sz w:val="22"/>
          </w:rPr>
          <w:tab/>
        </w:r>
        <w:r w:rsidRPr="00FE2EDD">
          <w:rPr>
            <w:noProof/>
            <w:webHidden/>
            <w:sz w:val="22"/>
          </w:rPr>
          <w:fldChar w:fldCharType="begin"/>
        </w:r>
        <w:r w:rsidRPr="00FE2EDD">
          <w:rPr>
            <w:noProof/>
            <w:webHidden/>
            <w:sz w:val="22"/>
          </w:rPr>
          <w:instrText xml:space="preserve"> PAGEREF _Toc356540520 \h </w:instrText>
        </w:r>
        <w:r w:rsidRPr="00FE2EDD">
          <w:rPr>
            <w:noProof/>
            <w:webHidden/>
            <w:sz w:val="22"/>
          </w:rPr>
        </w:r>
        <w:r w:rsidRPr="00FE2EDD">
          <w:rPr>
            <w:noProof/>
            <w:webHidden/>
            <w:sz w:val="22"/>
          </w:rPr>
          <w:fldChar w:fldCharType="separate"/>
        </w:r>
        <w:r w:rsidR="00DE5803">
          <w:rPr>
            <w:noProof/>
            <w:webHidden/>
            <w:sz w:val="22"/>
          </w:rPr>
          <w:t>29</w:t>
        </w:r>
        <w:r w:rsidRPr="00FE2EDD">
          <w:rPr>
            <w:noProof/>
            <w:webHidden/>
            <w:sz w:val="22"/>
          </w:rPr>
          <w:fldChar w:fldCharType="end"/>
        </w:r>
      </w:hyperlink>
    </w:p>
    <w:p w:rsidR="00FE2EDD" w:rsidRPr="0046068B" w:rsidRDefault="00FE2EDD">
      <w:pPr>
        <w:pStyle w:val="Obsah1"/>
        <w:rPr>
          <w:rFonts w:ascii="Calibri" w:hAnsi="Calibri"/>
          <w:noProof/>
          <w:sz w:val="22"/>
          <w:lang w:eastAsia="sk-SK"/>
        </w:rPr>
      </w:pPr>
      <w:hyperlink w:anchor="_Toc356540521" w:history="1">
        <w:r w:rsidRPr="00FE2EDD">
          <w:rPr>
            <w:rStyle w:val="Hypertextovprepojenie"/>
            <w:noProof/>
            <w:sz w:val="22"/>
          </w:rPr>
          <w:t>7. MONITOROVANIE VÝVOJA PROJEKTOV A MONITOROVACIE SPRÁVY</w:t>
        </w:r>
        <w:r w:rsidRPr="00FE2EDD">
          <w:rPr>
            <w:noProof/>
            <w:webHidden/>
            <w:sz w:val="22"/>
          </w:rPr>
          <w:tab/>
        </w:r>
        <w:r w:rsidRPr="00FE2EDD">
          <w:rPr>
            <w:noProof/>
            <w:webHidden/>
            <w:sz w:val="22"/>
          </w:rPr>
          <w:fldChar w:fldCharType="begin"/>
        </w:r>
        <w:r w:rsidRPr="00FE2EDD">
          <w:rPr>
            <w:noProof/>
            <w:webHidden/>
            <w:sz w:val="22"/>
          </w:rPr>
          <w:instrText xml:space="preserve"> PAGEREF _Toc356540521 \h </w:instrText>
        </w:r>
        <w:r w:rsidRPr="00FE2EDD">
          <w:rPr>
            <w:noProof/>
            <w:webHidden/>
            <w:sz w:val="22"/>
          </w:rPr>
        </w:r>
        <w:r w:rsidRPr="00FE2EDD">
          <w:rPr>
            <w:noProof/>
            <w:webHidden/>
            <w:sz w:val="22"/>
          </w:rPr>
          <w:fldChar w:fldCharType="separate"/>
        </w:r>
        <w:r w:rsidR="00DE5803">
          <w:rPr>
            <w:noProof/>
            <w:webHidden/>
            <w:sz w:val="22"/>
          </w:rPr>
          <w:t>31</w:t>
        </w:r>
        <w:r w:rsidRPr="00FE2EDD">
          <w:rPr>
            <w:noProof/>
            <w:webHidden/>
            <w:sz w:val="22"/>
          </w:rPr>
          <w:fldChar w:fldCharType="end"/>
        </w:r>
      </w:hyperlink>
    </w:p>
    <w:p w:rsidR="00FE2EDD" w:rsidRPr="0046068B" w:rsidRDefault="00FE2EDD">
      <w:pPr>
        <w:pStyle w:val="Obsah1"/>
        <w:rPr>
          <w:rFonts w:ascii="Calibri" w:hAnsi="Calibri"/>
          <w:noProof/>
          <w:sz w:val="22"/>
          <w:lang w:eastAsia="sk-SK"/>
        </w:rPr>
      </w:pPr>
      <w:hyperlink w:anchor="_Toc356540522" w:history="1">
        <w:r w:rsidRPr="00FE2EDD">
          <w:rPr>
            <w:rStyle w:val="Hypertextovprepojenie"/>
            <w:noProof/>
            <w:sz w:val="22"/>
          </w:rPr>
          <w:t>8. VÝKLAD POJMOV</w:t>
        </w:r>
        <w:r w:rsidRPr="00FE2EDD">
          <w:rPr>
            <w:noProof/>
            <w:webHidden/>
            <w:sz w:val="22"/>
          </w:rPr>
          <w:tab/>
        </w:r>
        <w:r w:rsidRPr="00FE2EDD">
          <w:rPr>
            <w:noProof/>
            <w:webHidden/>
            <w:sz w:val="22"/>
          </w:rPr>
          <w:fldChar w:fldCharType="begin"/>
        </w:r>
        <w:r w:rsidRPr="00FE2EDD">
          <w:rPr>
            <w:noProof/>
            <w:webHidden/>
            <w:sz w:val="22"/>
          </w:rPr>
          <w:instrText xml:space="preserve"> PAGEREF _Toc356540522 \h </w:instrText>
        </w:r>
        <w:r w:rsidRPr="00FE2EDD">
          <w:rPr>
            <w:noProof/>
            <w:webHidden/>
            <w:sz w:val="22"/>
          </w:rPr>
        </w:r>
        <w:r w:rsidRPr="00FE2EDD">
          <w:rPr>
            <w:noProof/>
            <w:webHidden/>
            <w:sz w:val="22"/>
          </w:rPr>
          <w:fldChar w:fldCharType="separate"/>
        </w:r>
        <w:r w:rsidR="00DE5803">
          <w:rPr>
            <w:noProof/>
            <w:webHidden/>
            <w:sz w:val="22"/>
          </w:rPr>
          <w:t>32</w:t>
        </w:r>
        <w:r w:rsidRPr="00FE2EDD">
          <w:rPr>
            <w:noProof/>
            <w:webHidden/>
            <w:sz w:val="22"/>
          </w:rPr>
          <w:fldChar w:fldCharType="end"/>
        </w:r>
      </w:hyperlink>
    </w:p>
    <w:p w:rsidR="00FE2EDD" w:rsidRPr="0046068B" w:rsidRDefault="00FE2EDD">
      <w:pPr>
        <w:pStyle w:val="Obsah1"/>
        <w:rPr>
          <w:rFonts w:ascii="Calibri" w:hAnsi="Calibri"/>
          <w:noProof/>
          <w:sz w:val="22"/>
          <w:lang w:eastAsia="sk-SK"/>
        </w:rPr>
      </w:pPr>
      <w:hyperlink w:anchor="_Toc356540523" w:history="1">
        <w:r w:rsidRPr="00FE2EDD">
          <w:rPr>
            <w:rStyle w:val="Hypertextovprepojenie"/>
            <w:noProof/>
            <w:sz w:val="22"/>
          </w:rPr>
          <w:t>9. ZOZNAM SKRATIEK</w:t>
        </w:r>
        <w:r w:rsidRPr="00FE2EDD">
          <w:rPr>
            <w:noProof/>
            <w:webHidden/>
            <w:sz w:val="22"/>
          </w:rPr>
          <w:tab/>
        </w:r>
        <w:r w:rsidRPr="00FE2EDD">
          <w:rPr>
            <w:noProof/>
            <w:webHidden/>
            <w:sz w:val="22"/>
          </w:rPr>
          <w:fldChar w:fldCharType="begin"/>
        </w:r>
        <w:r w:rsidRPr="00FE2EDD">
          <w:rPr>
            <w:noProof/>
            <w:webHidden/>
            <w:sz w:val="22"/>
          </w:rPr>
          <w:instrText xml:space="preserve"> PAGEREF _Toc356540523 \h </w:instrText>
        </w:r>
        <w:r w:rsidRPr="00FE2EDD">
          <w:rPr>
            <w:noProof/>
            <w:webHidden/>
            <w:sz w:val="22"/>
          </w:rPr>
        </w:r>
        <w:r w:rsidRPr="00FE2EDD">
          <w:rPr>
            <w:noProof/>
            <w:webHidden/>
            <w:sz w:val="22"/>
          </w:rPr>
          <w:fldChar w:fldCharType="separate"/>
        </w:r>
        <w:r w:rsidR="00DE5803">
          <w:rPr>
            <w:noProof/>
            <w:webHidden/>
            <w:sz w:val="22"/>
          </w:rPr>
          <w:t>37</w:t>
        </w:r>
        <w:r w:rsidRPr="00FE2EDD">
          <w:rPr>
            <w:noProof/>
            <w:webHidden/>
            <w:sz w:val="22"/>
          </w:rPr>
          <w:fldChar w:fldCharType="end"/>
        </w:r>
      </w:hyperlink>
    </w:p>
    <w:p w:rsidR="00FE2EDD" w:rsidRPr="0046068B" w:rsidRDefault="00FE2EDD">
      <w:pPr>
        <w:pStyle w:val="Obsah1"/>
        <w:rPr>
          <w:rFonts w:ascii="Calibri" w:hAnsi="Calibri"/>
          <w:noProof/>
          <w:sz w:val="22"/>
          <w:lang w:eastAsia="sk-SK"/>
        </w:rPr>
      </w:pPr>
      <w:hyperlink w:anchor="_Toc356540524" w:history="1">
        <w:r w:rsidRPr="00FE2EDD">
          <w:rPr>
            <w:rStyle w:val="Hypertextovprepojenie"/>
            <w:noProof/>
            <w:sz w:val="22"/>
          </w:rPr>
          <w:t>10. ZOZNAM PRÍLOH</w:t>
        </w:r>
        <w:r w:rsidRPr="00FE2EDD">
          <w:rPr>
            <w:noProof/>
            <w:webHidden/>
            <w:sz w:val="22"/>
          </w:rPr>
          <w:tab/>
        </w:r>
        <w:r w:rsidRPr="00FE2EDD">
          <w:rPr>
            <w:noProof/>
            <w:webHidden/>
            <w:sz w:val="22"/>
          </w:rPr>
          <w:fldChar w:fldCharType="begin"/>
        </w:r>
        <w:r w:rsidRPr="00FE2EDD">
          <w:rPr>
            <w:noProof/>
            <w:webHidden/>
            <w:sz w:val="22"/>
          </w:rPr>
          <w:instrText xml:space="preserve"> PAGEREF _Toc356540524 \h </w:instrText>
        </w:r>
        <w:r w:rsidRPr="00FE2EDD">
          <w:rPr>
            <w:noProof/>
            <w:webHidden/>
            <w:sz w:val="22"/>
          </w:rPr>
        </w:r>
        <w:r w:rsidRPr="00FE2EDD">
          <w:rPr>
            <w:noProof/>
            <w:webHidden/>
            <w:sz w:val="22"/>
          </w:rPr>
          <w:fldChar w:fldCharType="separate"/>
        </w:r>
        <w:r w:rsidR="00DE5803">
          <w:rPr>
            <w:noProof/>
            <w:webHidden/>
            <w:sz w:val="22"/>
          </w:rPr>
          <w:t>38</w:t>
        </w:r>
        <w:r w:rsidRPr="00FE2EDD">
          <w:rPr>
            <w:noProof/>
            <w:webHidden/>
            <w:sz w:val="22"/>
          </w:rPr>
          <w:fldChar w:fldCharType="end"/>
        </w:r>
      </w:hyperlink>
    </w:p>
    <w:p w:rsidR="00C432AF" w:rsidRPr="00464EB6" w:rsidRDefault="00B46946" w:rsidP="00042E65">
      <w:pPr>
        <w:pStyle w:val="Nadpis1"/>
        <w:rPr>
          <w:sz w:val="22"/>
          <w:szCs w:val="22"/>
          <w:lang w:eastAsia="x-none"/>
        </w:rPr>
      </w:pPr>
      <w:r w:rsidRPr="00464EB6">
        <w:rPr>
          <w:sz w:val="22"/>
        </w:rPr>
        <w:fldChar w:fldCharType="end"/>
      </w:r>
      <w:bookmarkStart w:id="2" w:name="_Toc247421699"/>
      <w:bookmarkStart w:id="3" w:name="_Toc263415128"/>
      <w:bookmarkStart w:id="4" w:name="_Toc263415504"/>
      <w:bookmarkStart w:id="5" w:name="_Toc263416915"/>
      <w:bookmarkStart w:id="6" w:name="_Toc263416987"/>
      <w:bookmarkStart w:id="7" w:name="_Toc264528314"/>
      <w:bookmarkStart w:id="8" w:name="_Toc300565003"/>
    </w:p>
    <w:p w:rsidR="00690DB4" w:rsidRPr="00464EB6" w:rsidRDefault="00EB2DFD" w:rsidP="00042E65">
      <w:pPr>
        <w:pStyle w:val="Nadpis1"/>
        <w:rPr>
          <w:sz w:val="22"/>
          <w:szCs w:val="22"/>
          <w:lang w:eastAsia="x-none"/>
        </w:rPr>
      </w:pPr>
      <w:r w:rsidRPr="00464EB6" w:rsidDel="00EB2DFD">
        <w:rPr>
          <w:sz w:val="22"/>
          <w:szCs w:val="22"/>
        </w:rPr>
        <w:t xml:space="preserve"> </w:t>
      </w:r>
      <w:bookmarkStart w:id="9" w:name="_Toc305581927"/>
      <w:bookmarkStart w:id="10" w:name="_Toc305582511"/>
      <w:bookmarkStart w:id="11" w:name="_Toc263415127"/>
      <w:bookmarkStart w:id="12" w:name="_Toc263415503"/>
      <w:bookmarkStart w:id="13" w:name="_Toc263416914"/>
      <w:bookmarkStart w:id="14" w:name="_Toc263416986"/>
      <w:bookmarkStart w:id="15" w:name="_Toc264528313"/>
      <w:bookmarkEnd w:id="2"/>
      <w:bookmarkEnd w:id="9"/>
      <w:bookmarkEnd w:id="10"/>
    </w:p>
    <w:p w:rsidR="00690DB4" w:rsidRPr="00464EB6" w:rsidRDefault="00690DB4" w:rsidP="00042E65">
      <w:pPr>
        <w:jc w:val="both"/>
        <w:rPr>
          <w:sz w:val="22"/>
          <w:lang w:eastAsia="x-none"/>
        </w:rPr>
      </w:pPr>
    </w:p>
    <w:p w:rsidR="00690DB4" w:rsidRPr="00464EB6" w:rsidRDefault="00287EA9" w:rsidP="00042E65">
      <w:pPr>
        <w:pStyle w:val="Nadpis1"/>
        <w:rPr>
          <w:sz w:val="22"/>
          <w:szCs w:val="22"/>
          <w:lang w:eastAsia="x-none"/>
        </w:rPr>
      </w:pPr>
      <w:r w:rsidRPr="00464EB6">
        <w:rPr>
          <w:sz w:val="22"/>
          <w:szCs w:val="22"/>
          <w:lang w:eastAsia="x-none"/>
        </w:rPr>
        <w:t xml:space="preserve"> </w:t>
      </w:r>
    </w:p>
    <w:p w:rsidR="00287EA9" w:rsidRPr="00464EB6" w:rsidRDefault="00287EA9" w:rsidP="00042E65">
      <w:pPr>
        <w:jc w:val="both"/>
        <w:rPr>
          <w:sz w:val="22"/>
          <w:lang w:eastAsia="x-none"/>
        </w:rPr>
      </w:pPr>
    </w:p>
    <w:p w:rsidR="006D5EFC" w:rsidRDefault="006D5EFC" w:rsidP="00042E65">
      <w:pPr>
        <w:pStyle w:val="Nadpis1"/>
        <w:rPr>
          <w:sz w:val="22"/>
          <w:szCs w:val="22"/>
          <w:lang w:eastAsia="x-none"/>
        </w:rPr>
      </w:pPr>
    </w:p>
    <w:bookmarkEnd w:id="11"/>
    <w:bookmarkEnd w:id="12"/>
    <w:bookmarkEnd w:id="13"/>
    <w:bookmarkEnd w:id="14"/>
    <w:bookmarkEnd w:id="15"/>
    <w:p w:rsidR="006D5EFC" w:rsidRPr="006D5EFC" w:rsidRDefault="006D5EFC" w:rsidP="006D5EFC">
      <w:pPr>
        <w:rPr>
          <w:lang w:eastAsia="x-none"/>
        </w:rPr>
      </w:pPr>
    </w:p>
    <w:p w:rsidR="006D5EFC" w:rsidRDefault="006D5EFC" w:rsidP="006D5EFC">
      <w:pPr>
        <w:pStyle w:val="Nadpis1"/>
      </w:pPr>
      <w:bookmarkStart w:id="16" w:name="_Toc356540500"/>
      <w:r>
        <w:t>ÚVOD</w:t>
      </w:r>
      <w:bookmarkEnd w:id="16"/>
    </w:p>
    <w:p w:rsidR="000264C7" w:rsidRPr="00464EB6" w:rsidRDefault="0019540F" w:rsidP="006D5EFC">
      <w:pPr>
        <w:autoSpaceDE w:val="0"/>
        <w:autoSpaceDN w:val="0"/>
        <w:adjustRightInd w:val="0"/>
        <w:jc w:val="both"/>
        <w:rPr>
          <w:b/>
          <w:sz w:val="22"/>
        </w:rPr>
      </w:pPr>
      <w:r w:rsidRPr="00464EB6">
        <w:rPr>
          <w:sz w:val="22"/>
        </w:rPr>
        <w:t xml:space="preserve">Príručka pre žiadateľa o poskytnutie nenávratného finančného príspevku (ďalej len „príručka“) z Programu rozvoja vidieka SR 2007 – 2013 (ďalej len „PRV“) pre 3. výzvu na predkladanie žiadosti o nenávratný finančný príspevok na opatrenie na opatrenie </w:t>
      </w:r>
      <w:r w:rsidR="00964DFB" w:rsidRPr="00464EB6">
        <w:rPr>
          <w:rFonts w:ascii="TimesNewRoman,Bold" w:hAnsi="TimesNewRoman,Bold" w:cs="TimesNewRoman,Bold"/>
          <w:b/>
          <w:bCs/>
          <w:sz w:val="22"/>
          <w:lang w:eastAsia="sk-SK"/>
        </w:rPr>
        <w:t xml:space="preserve">2.1 </w:t>
      </w:r>
      <w:r w:rsidR="00964DFB" w:rsidRPr="00464EB6">
        <w:rPr>
          <w:b/>
          <w:bCs/>
          <w:sz w:val="22"/>
          <w:lang w:eastAsia="sk-SK"/>
        </w:rPr>
        <w:t>„Obnova potenciálu lesného hospodárstva a zavedenie preventívnych opatrení“</w:t>
      </w:r>
      <w:r w:rsidR="00964DFB" w:rsidRPr="00464EB6">
        <w:rPr>
          <w:bCs/>
          <w:sz w:val="22"/>
          <w:lang w:eastAsia="sk-SK"/>
        </w:rPr>
        <w:t xml:space="preserve"> </w:t>
      </w:r>
      <w:r w:rsidRPr="00464EB6">
        <w:rPr>
          <w:sz w:val="22"/>
        </w:rPr>
        <w:t xml:space="preserve">je vypracovaná v súlade s PRV na programovacie obdobie 2007 – 2013 spolufinancovaným z Európskeho poľnohospodárskeho fondu pre rozvoj vidieka (ďalej len „EPFRV“), ktorý bol schválený uznesením vlády  SR č. 291 z 21. marca 2007 a následne rozhodnutím EK č. K (2007) 6164 zo 4. decembra 2007. </w:t>
      </w:r>
      <w:bookmarkStart w:id="17" w:name="_Toc305581929"/>
      <w:bookmarkStart w:id="18" w:name="_Toc305582513"/>
      <w:bookmarkStart w:id="19" w:name="_Toc305583035"/>
      <w:bookmarkStart w:id="20" w:name="_Toc305661300"/>
      <w:bookmarkStart w:id="21" w:name="_Toc308168171"/>
    </w:p>
    <w:p w:rsidR="006D5EFC" w:rsidRPr="00464EB6" w:rsidRDefault="00DF3206" w:rsidP="00042E65">
      <w:pPr>
        <w:jc w:val="both"/>
        <w:rPr>
          <w:sz w:val="22"/>
        </w:rPr>
      </w:pPr>
      <w:r w:rsidRPr="00464EB6">
        <w:rPr>
          <w:b/>
          <w:sz w:val="22"/>
        </w:rPr>
        <w:t>Ministerstvo pôdohospodárstva a rozvoja vidieka Slovenskej republiky</w:t>
      </w:r>
      <w:r w:rsidRPr="00464EB6">
        <w:rPr>
          <w:sz w:val="22"/>
        </w:rPr>
        <w:t xml:space="preserve"> (ďalej len „MPRV SR“) plní funkciu riadiaceho orgánu (ďalej len „RO“)</w:t>
      </w:r>
      <w:r w:rsidR="00407EAC" w:rsidRPr="00464EB6">
        <w:rPr>
          <w:sz w:val="22"/>
        </w:rPr>
        <w:t>.</w:t>
      </w:r>
      <w:r w:rsidRPr="00464EB6">
        <w:rPr>
          <w:sz w:val="22"/>
        </w:rPr>
        <w:t xml:space="preserve"> </w:t>
      </w:r>
      <w:r w:rsidR="00412964" w:rsidRPr="00464EB6">
        <w:rPr>
          <w:sz w:val="22"/>
        </w:rPr>
        <w:t xml:space="preserve">Nevyhnutnou podmienkou vyplatenia finančných čiastok členským štátom na financovanie výdavkov </w:t>
      </w:r>
      <w:r w:rsidR="00407EAC" w:rsidRPr="00464EB6">
        <w:rPr>
          <w:sz w:val="22"/>
        </w:rPr>
        <w:t>PRV</w:t>
      </w:r>
      <w:r w:rsidR="00412964" w:rsidRPr="00464EB6">
        <w:rPr>
          <w:sz w:val="22"/>
        </w:rPr>
        <w:t xml:space="preserve"> je existencia akreditovanej platobnej agentúry. V podmienkach SR plní úlohy akreditovanej platobnej agentúry </w:t>
      </w:r>
      <w:r w:rsidR="00412964" w:rsidRPr="00464EB6">
        <w:rPr>
          <w:b/>
          <w:sz w:val="22"/>
        </w:rPr>
        <w:t>Pôdohospodárska platobná agentúra.</w:t>
      </w:r>
      <w:r w:rsidR="00412964" w:rsidRPr="00464EB6">
        <w:rPr>
          <w:sz w:val="22"/>
        </w:rPr>
        <w:t xml:space="preserve"> </w:t>
      </w:r>
      <w:r w:rsidR="00407EAC" w:rsidRPr="00464EB6">
        <w:rPr>
          <w:sz w:val="22"/>
        </w:rPr>
        <w:t xml:space="preserve">Pôdohospodárska platobná agentúra zabezpečuje aj výkon ďalších úloh, ktoré na ňu delegoval RO na základe </w:t>
      </w:r>
      <w:r w:rsidR="00371715" w:rsidRPr="00464EB6">
        <w:rPr>
          <w:sz w:val="22"/>
        </w:rPr>
        <w:t>splnomocnenia o delegovaní právomocí riadiaceho orgánu uzatvoreného medzi MPRV SR a Pôdohospodárskou platobnou agentúrou.</w:t>
      </w:r>
      <w:bookmarkEnd w:id="17"/>
      <w:bookmarkEnd w:id="18"/>
      <w:bookmarkEnd w:id="19"/>
      <w:bookmarkEnd w:id="20"/>
      <w:bookmarkEnd w:id="21"/>
    </w:p>
    <w:p w:rsidR="006D5EFC" w:rsidRDefault="007C3375" w:rsidP="00042E65">
      <w:pPr>
        <w:jc w:val="both"/>
        <w:rPr>
          <w:sz w:val="22"/>
        </w:rPr>
      </w:pPr>
      <w:r w:rsidRPr="00464EB6">
        <w:rPr>
          <w:sz w:val="22"/>
        </w:rPr>
        <w:t xml:space="preserve">PRV </w:t>
      </w:r>
      <w:r w:rsidR="00DF3206" w:rsidRPr="00464EB6">
        <w:rPr>
          <w:sz w:val="22"/>
        </w:rPr>
        <w:t>sa vzťahuje na celé územie Slovenskej republiky (ďalej len „SR“), ktoré je rozdelené na oblasti cieľa Konvergencia a na oblasti mimo cieľa Konvergencia.</w:t>
      </w:r>
      <w:r w:rsidR="007876EE" w:rsidRPr="00464EB6">
        <w:rPr>
          <w:sz w:val="22"/>
        </w:rPr>
        <w:t xml:space="preserve"> Oblasti c</w:t>
      </w:r>
      <w:r w:rsidR="00DF3206" w:rsidRPr="00464EB6">
        <w:rPr>
          <w:sz w:val="22"/>
        </w:rPr>
        <w:t>ieľ</w:t>
      </w:r>
      <w:r w:rsidR="007876EE" w:rsidRPr="00464EB6">
        <w:rPr>
          <w:sz w:val="22"/>
        </w:rPr>
        <w:t>a</w:t>
      </w:r>
      <w:r w:rsidR="00DF3206" w:rsidRPr="00464EB6">
        <w:rPr>
          <w:sz w:val="22"/>
        </w:rPr>
        <w:t xml:space="preserve">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r w:rsidR="006D5EFC">
        <w:rPr>
          <w:sz w:val="22"/>
        </w:rPr>
        <w:t xml:space="preserve"> </w:t>
      </w:r>
    </w:p>
    <w:p w:rsidR="00C83EC7" w:rsidRPr="00464EB6" w:rsidRDefault="00E37D52" w:rsidP="00042E65">
      <w:pPr>
        <w:jc w:val="both"/>
        <w:rPr>
          <w:rStyle w:val="Nadpis2Char"/>
          <w:bCs/>
          <w:iCs/>
          <w:sz w:val="22"/>
          <w:lang w:val="sk-SK"/>
        </w:rPr>
      </w:pPr>
      <w:r w:rsidRPr="00464EB6">
        <w:rPr>
          <w:sz w:val="22"/>
        </w:rPr>
        <w:br w:type="page"/>
      </w:r>
      <w:bookmarkStart w:id="22" w:name="_Toc356540501"/>
      <w:r w:rsidR="00724D52" w:rsidRPr="00464EB6">
        <w:rPr>
          <w:rStyle w:val="Nadpis2Char"/>
          <w:bCs/>
          <w:iCs/>
          <w:sz w:val="22"/>
        </w:rPr>
        <w:t xml:space="preserve">1. </w:t>
      </w:r>
      <w:r w:rsidR="00A37400" w:rsidRPr="00464EB6">
        <w:rPr>
          <w:rStyle w:val="Nadpis2Char"/>
          <w:bCs/>
          <w:iCs/>
          <w:sz w:val="22"/>
        </w:rPr>
        <w:t>ZÁKLADNÉ INFORMÁCIE</w:t>
      </w:r>
      <w:bookmarkEnd w:id="3"/>
      <w:bookmarkEnd w:id="4"/>
      <w:bookmarkEnd w:id="5"/>
      <w:bookmarkEnd w:id="6"/>
      <w:bookmarkEnd w:id="7"/>
      <w:bookmarkEnd w:id="22"/>
    </w:p>
    <w:p w:rsidR="00C83EC7" w:rsidRPr="00FE2EDD" w:rsidRDefault="00A37400" w:rsidP="00FE2EDD">
      <w:pPr>
        <w:pStyle w:val="Nadpis2"/>
        <w:jc w:val="both"/>
        <w:rPr>
          <w:sz w:val="22"/>
        </w:rPr>
      </w:pPr>
      <w:bookmarkStart w:id="23" w:name="_Toc263415129"/>
      <w:bookmarkStart w:id="24" w:name="_Toc263415505"/>
      <w:bookmarkStart w:id="25" w:name="_Toc263416916"/>
      <w:bookmarkStart w:id="26" w:name="_Toc263416988"/>
      <w:bookmarkStart w:id="27" w:name="_Toc264528315"/>
      <w:r w:rsidRPr="00464EB6">
        <w:rPr>
          <w:sz w:val="22"/>
          <w:szCs w:val="22"/>
        </w:rPr>
        <w:t xml:space="preserve"> </w:t>
      </w:r>
      <w:bookmarkStart w:id="28" w:name="_Toc356540502"/>
      <w:r w:rsidRPr="00464EB6">
        <w:rPr>
          <w:sz w:val="22"/>
          <w:szCs w:val="22"/>
        </w:rPr>
        <w:t>Účel príručky</w:t>
      </w:r>
      <w:bookmarkEnd w:id="23"/>
      <w:bookmarkEnd w:id="24"/>
      <w:bookmarkEnd w:id="25"/>
      <w:bookmarkEnd w:id="26"/>
      <w:bookmarkEnd w:id="27"/>
      <w:bookmarkEnd w:id="28"/>
    </w:p>
    <w:p w:rsidR="00C83EC7" w:rsidRPr="00464EB6" w:rsidRDefault="004D660F" w:rsidP="006D5EFC">
      <w:pPr>
        <w:spacing w:after="0"/>
        <w:jc w:val="both"/>
        <w:rPr>
          <w:b/>
          <w:sz w:val="22"/>
        </w:rPr>
      </w:pPr>
      <w:r w:rsidRPr="00464EB6">
        <w:rPr>
          <w:sz w:val="22"/>
        </w:rPr>
        <w:t xml:space="preserve">Táto príručka stanovuje mechanizmus poskytovania finančnej podpory a je záväzná pre všetkých žiadateľov o nenávratný finančný príspevok a prijímateľov platieb v rámci 3. výzvy na opatrenie </w:t>
      </w:r>
      <w:r w:rsidR="00353CDF" w:rsidRPr="00464EB6">
        <w:rPr>
          <w:rFonts w:ascii="TimesNewRoman,Bold" w:hAnsi="TimesNewRoman,Bold" w:cs="TimesNewRoman,Bold"/>
          <w:bCs/>
          <w:sz w:val="22"/>
          <w:lang w:eastAsia="sk-SK"/>
        </w:rPr>
        <w:t xml:space="preserve">2.1 </w:t>
      </w:r>
      <w:r w:rsidR="00353CDF" w:rsidRPr="00464EB6">
        <w:rPr>
          <w:bCs/>
          <w:sz w:val="22"/>
          <w:lang w:eastAsia="sk-SK"/>
        </w:rPr>
        <w:t>„Obnova potenciálu lesného hospodárstva a zavedenie preventívnych opatrení</w:t>
      </w:r>
      <w:r w:rsidR="00353CDF" w:rsidRPr="00464EB6">
        <w:rPr>
          <w:b/>
          <w:bCs/>
          <w:sz w:val="22"/>
          <w:lang w:eastAsia="sk-SK"/>
        </w:rPr>
        <w:t>“.</w:t>
      </w:r>
      <w:r w:rsidR="003D4009" w:rsidRPr="00464EB6">
        <w:rPr>
          <w:b/>
          <w:bCs/>
          <w:sz w:val="22"/>
          <w:lang w:eastAsia="sk-SK"/>
        </w:rPr>
        <w:t xml:space="preserve"> </w:t>
      </w:r>
      <w:r w:rsidRPr="00464EB6">
        <w:rPr>
          <w:sz w:val="22"/>
        </w:rPr>
        <w:t xml:space="preserve">Upravuje spôsob prijímania a administrácie žiadosti o nenávratný finančný príspevok z PRV (ďalej len „ŽoNFP“), podmienky vyhodnocovania ŽoNFP, platby konečnému prijímateľovi (ďalej len „prijímateľ“) a monitorovanie projektov. </w:t>
      </w:r>
    </w:p>
    <w:p w:rsidR="001F767A" w:rsidRDefault="001F767A" w:rsidP="006D5EFC">
      <w:pPr>
        <w:spacing w:after="0"/>
        <w:jc w:val="both"/>
        <w:rPr>
          <w:sz w:val="22"/>
        </w:rPr>
      </w:pPr>
    </w:p>
    <w:p w:rsidR="00C13E7F" w:rsidRDefault="00A37400" w:rsidP="006D5EFC">
      <w:pPr>
        <w:spacing w:after="0"/>
        <w:jc w:val="both"/>
        <w:rPr>
          <w:sz w:val="22"/>
        </w:rPr>
      </w:pPr>
      <w:r w:rsidRPr="001F767A">
        <w:rPr>
          <w:sz w:val="22"/>
        </w:rPr>
        <w:t xml:space="preserve">V prípade rozporu, resp. nejasností medzi </w:t>
      </w:r>
      <w:r w:rsidR="00A65742" w:rsidRPr="001F767A">
        <w:rPr>
          <w:sz w:val="22"/>
        </w:rPr>
        <w:t>PRV</w:t>
      </w:r>
      <w:r w:rsidRPr="001F767A">
        <w:rPr>
          <w:sz w:val="22"/>
        </w:rPr>
        <w:t xml:space="preserve"> a</w:t>
      </w:r>
      <w:r w:rsidR="00A74E16" w:rsidRPr="001F767A">
        <w:rPr>
          <w:sz w:val="22"/>
        </w:rPr>
        <w:t> </w:t>
      </w:r>
      <w:r w:rsidRPr="001F767A">
        <w:rPr>
          <w:sz w:val="22"/>
        </w:rPr>
        <w:t>príručkou</w:t>
      </w:r>
      <w:r w:rsidR="00A74E16" w:rsidRPr="001F767A">
        <w:rPr>
          <w:sz w:val="22"/>
        </w:rPr>
        <w:t>,</w:t>
      </w:r>
      <w:r w:rsidRPr="001F767A">
        <w:rPr>
          <w:sz w:val="22"/>
        </w:rPr>
        <w:t xml:space="preserve"> </w:t>
      </w:r>
      <w:r w:rsidR="00A86076" w:rsidRPr="001F767A">
        <w:rPr>
          <w:sz w:val="22"/>
        </w:rPr>
        <w:t>spôsoben</w:t>
      </w:r>
      <w:r w:rsidR="000734F1" w:rsidRPr="001F767A">
        <w:rPr>
          <w:sz w:val="22"/>
        </w:rPr>
        <w:t>ých</w:t>
      </w:r>
      <w:r w:rsidR="00A86076" w:rsidRPr="001F767A">
        <w:rPr>
          <w:sz w:val="22"/>
        </w:rPr>
        <w:t xml:space="preserve"> edičnou alebo tlačovou chybou</w:t>
      </w:r>
      <w:r w:rsidR="00B54C6A" w:rsidRPr="001F767A">
        <w:rPr>
          <w:sz w:val="22"/>
        </w:rPr>
        <w:t xml:space="preserve">, resp. </w:t>
      </w:r>
      <w:r w:rsidR="00E961B6" w:rsidRPr="001F767A">
        <w:rPr>
          <w:sz w:val="22"/>
        </w:rPr>
        <w:t>chybou podobného charakteru</w:t>
      </w:r>
      <w:r w:rsidR="00A74E16" w:rsidRPr="001F767A">
        <w:rPr>
          <w:sz w:val="22"/>
        </w:rPr>
        <w:t>,</w:t>
      </w:r>
      <w:r w:rsidR="00A86076" w:rsidRPr="001F767A">
        <w:rPr>
          <w:sz w:val="22"/>
        </w:rPr>
        <w:t xml:space="preserve"> </w:t>
      </w:r>
      <w:r w:rsidRPr="001F767A">
        <w:rPr>
          <w:sz w:val="22"/>
        </w:rPr>
        <w:t xml:space="preserve">platia ustanovenia </w:t>
      </w:r>
      <w:r w:rsidR="00A65742" w:rsidRPr="001F767A">
        <w:rPr>
          <w:sz w:val="22"/>
        </w:rPr>
        <w:t>PRV</w:t>
      </w:r>
      <w:r w:rsidRPr="001F767A">
        <w:rPr>
          <w:sz w:val="22"/>
        </w:rPr>
        <w:t>.</w:t>
      </w:r>
    </w:p>
    <w:p w:rsidR="001F767A" w:rsidRPr="001F767A" w:rsidRDefault="001F767A" w:rsidP="006D5EFC">
      <w:pPr>
        <w:spacing w:after="0"/>
        <w:jc w:val="both"/>
        <w:rPr>
          <w:sz w:val="22"/>
        </w:rPr>
      </w:pPr>
    </w:p>
    <w:p w:rsidR="00C17AB8" w:rsidRPr="001F767A" w:rsidRDefault="00A37400" w:rsidP="006D5EFC">
      <w:pPr>
        <w:spacing w:after="0"/>
        <w:jc w:val="both"/>
        <w:rPr>
          <w:sz w:val="22"/>
        </w:rPr>
      </w:pPr>
      <w:r w:rsidRPr="001F767A">
        <w:rPr>
          <w:sz w:val="22"/>
        </w:rPr>
        <w:t>V prípade rozporu medzi príručkou a Systémom finančného riadenia E</w:t>
      </w:r>
      <w:r w:rsidR="004D4C99" w:rsidRPr="001F767A">
        <w:rPr>
          <w:sz w:val="22"/>
        </w:rPr>
        <w:t>P</w:t>
      </w:r>
      <w:r w:rsidRPr="001F767A">
        <w:rPr>
          <w:sz w:val="22"/>
        </w:rPr>
        <w:t>F</w:t>
      </w:r>
      <w:r w:rsidR="004D4C99" w:rsidRPr="001F767A">
        <w:rPr>
          <w:sz w:val="22"/>
        </w:rPr>
        <w:t>RV</w:t>
      </w:r>
      <w:r w:rsidRPr="001F767A">
        <w:rPr>
          <w:sz w:val="22"/>
        </w:rPr>
        <w:t xml:space="preserve"> na programov</w:t>
      </w:r>
      <w:r w:rsidR="00392FCC" w:rsidRPr="001F767A">
        <w:rPr>
          <w:sz w:val="22"/>
        </w:rPr>
        <w:t>acie</w:t>
      </w:r>
      <w:r w:rsidRPr="001F767A">
        <w:rPr>
          <w:sz w:val="22"/>
        </w:rPr>
        <w:t xml:space="preserve"> obdobie 2007 – 2013 platia ustanovenia Systému finančného riadenia E</w:t>
      </w:r>
      <w:r w:rsidR="00392FCC" w:rsidRPr="001F767A">
        <w:rPr>
          <w:sz w:val="22"/>
        </w:rPr>
        <w:t>PFRV</w:t>
      </w:r>
      <w:r w:rsidRPr="001F767A">
        <w:rPr>
          <w:sz w:val="22"/>
        </w:rPr>
        <w:t xml:space="preserve"> na programov</w:t>
      </w:r>
      <w:r w:rsidR="00392FCC" w:rsidRPr="001F767A">
        <w:rPr>
          <w:sz w:val="22"/>
        </w:rPr>
        <w:t>acie</w:t>
      </w:r>
      <w:r w:rsidRPr="001F767A">
        <w:rPr>
          <w:sz w:val="22"/>
        </w:rPr>
        <w:t xml:space="preserve"> obdobie 2007 – 2013. </w:t>
      </w:r>
    </w:p>
    <w:p w:rsidR="001F767A" w:rsidRDefault="001F767A" w:rsidP="006D5EFC">
      <w:pPr>
        <w:spacing w:after="0"/>
        <w:jc w:val="both"/>
        <w:rPr>
          <w:sz w:val="22"/>
        </w:rPr>
      </w:pPr>
    </w:p>
    <w:p w:rsidR="00C17AB8" w:rsidRPr="001F767A" w:rsidRDefault="00A37400" w:rsidP="006D5EFC">
      <w:pPr>
        <w:spacing w:after="0"/>
        <w:jc w:val="both"/>
        <w:rPr>
          <w:sz w:val="22"/>
        </w:rPr>
      </w:pPr>
      <w:r w:rsidRPr="001F767A">
        <w:rPr>
          <w:sz w:val="22"/>
        </w:rPr>
        <w:t xml:space="preserve">V prípade rozporu, resp. nejasností medzi príručkou a ŽoNFP platia ustanovenia príručky. </w:t>
      </w:r>
    </w:p>
    <w:p w:rsidR="001F767A" w:rsidRDefault="001F767A" w:rsidP="006D5EFC">
      <w:pPr>
        <w:spacing w:after="0"/>
        <w:jc w:val="both"/>
        <w:rPr>
          <w:sz w:val="22"/>
        </w:rPr>
      </w:pPr>
    </w:p>
    <w:p w:rsidR="00464EB6" w:rsidRPr="001F767A" w:rsidRDefault="00464EB6" w:rsidP="006D5EFC">
      <w:pPr>
        <w:spacing w:after="0"/>
        <w:jc w:val="both"/>
        <w:rPr>
          <w:sz w:val="22"/>
        </w:rPr>
      </w:pPr>
      <w:r w:rsidRPr="001F767A">
        <w:rPr>
          <w:sz w:val="22"/>
        </w:rPr>
        <w:t>V prípade rozporu, resp. nejasnosti medzi príručkou a výzvou platia ustanovenia príručky.</w:t>
      </w:r>
    </w:p>
    <w:p w:rsidR="001F767A" w:rsidRDefault="001F767A" w:rsidP="006D5EFC">
      <w:pPr>
        <w:spacing w:after="0"/>
        <w:jc w:val="both"/>
        <w:rPr>
          <w:sz w:val="22"/>
        </w:rPr>
      </w:pPr>
    </w:p>
    <w:p w:rsidR="00A37400" w:rsidRPr="001F767A" w:rsidRDefault="00A37400" w:rsidP="006D5EFC">
      <w:pPr>
        <w:spacing w:after="0"/>
        <w:jc w:val="both"/>
        <w:rPr>
          <w:sz w:val="22"/>
        </w:rPr>
      </w:pPr>
      <w:r w:rsidRPr="001F767A">
        <w:rPr>
          <w:sz w:val="22"/>
        </w:rPr>
        <w:t>V prípade rozporu, resp. nejasností medzi príručkou a </w:t>
      </w:r>
      <w:r w:rsidR="00176824" w:rsidRPr="001F767A">
        <w:rPr>
          <w:sz w:val="22"/>
        </w:rPr>
        <w:t>zmluv</w:t>
      </w:r>
      <w:r w:rsidRPr="001F767A">
        <w:rPr>
          <w:sz w:val="22"/>
        </w:rPr>
        <w:t>ou o poskytnutí nenávratného finančného príspevku (ďale</w:t>
      </w:r>
      <w:r w:rsidR="002F7010" w:rsidRPr="001F767A">
        <w:rPr>
          <w:sz w:val="22"/>
        </w:rPr>
        <w:t>j</w:t>
      </w:r>
      <w:r w:rsidRPr="001F767A">
        <w:rPr>
          <w:sz w:val="22"/>
        </w:rPr>
        <w:t xml:space="preserve"> len „zmluva“)</w:t>
      </w:r>
      <w:r w:rsidR="00C9704B" w:rsidRPr="001F767A">
        <w:rPr>
          <w:sz w:val="22"/>
        </w:rPr>
        <w:t xml:space="preserve"> platia ustanovenia zmluvy</w:t>
      </w:r>
      <w:r w:rsidRPr="001F767A">
        <w:rPr>
          <w:sz w:val="22"/>
        </w:rPr>
        <w:t>.</w:t>
      </w:r>
    </w:p>
    <w:p w:rsidR="0058146F" w:rsidRPr="00464EB6" w:rsidRDefault="0058146F" w:rsidP="00042E65">
      <w:pPr>
        <w:spacing w:after="0"/>
        <w:jc w:val="both"/>
        <w:rPr>
          <w:b/>
          <w:sz w:val="22"/>
        </w:rPr>
      </w:pPr>
    </w:p>
    <w:p w:rsidR="005D2C46" w:rsidRPr="00464EB6" w:rsidRDefault="005D2C46" w:rsidP="00042E65">
      <w:pPr>
        <w:spacing w:after="0"/>
        <w:jc w:val="both"/>
        <w:rPr>
          <w:b/>
          <w:sz w:val="22"/>
        </w:rPr>
      </w:pPr>
    </w:p>
    <w:p w:rsidR="009C492A" w:rsidRPr="00464EB6" w:rsidRDefault="008F703D" w:rsidP="00042E65">
      <w:pPr>
        <w:pStyle w:val="Nadpis2"/>
        <w:numPr>
          <w:ilvl w:val="0"/>
          <w:numId w:val="0"/>
        </w:numPr>
        <w:spacing w:before="0" w:after="0"/>
        <w:ind w:left="576" w:hanging="576"/>
        <w:jc w:val="both"/>
        <w:rPr>
          <w:sz w:val="22"/>
          <w:szCs w:val="22"/>
        </w:rPr>
      </w:pPr>
      <w:bookmarkStart w:id="29" w:name="_Toc179875186"/>
      <w:bookmarkStart w:id="30" w:name="_Toc179875230"/>
      <w:bookmarkStart w:id="31" w:name="_Toc179879430"/>
      <w:bookmarkStart w:id="32" w:name="_Toc179875187"/>
      <w:bookmarkStart w:id="33" w:name="_Toc179875231"/>
      <w:bookmarkStart w:id="34" w:name="_Toc179879431"/>
      <w:bookmarkStart w:id="35" w:name="_Toc179875188"/>
      <w:bookmarkStart w:id="36" w:name="_Toc179875232"/>
      <w:bookmarkStart w:id="37" w:name="_Toc179879432"/>
      <w:bookmarkStart w:id="38" w:name="_Toc179875189"/>
      <w:bookmarkStart w:id="39" w:name="_Toc179875233"/>
      <w:bookmarkStart w:id="40" w:name="_Toc179879433"/>
      <w:bookmarkStart w:id="41" w:name="_Toc179875190"/>
      <w:bookmarkStart w:id="42" w:name="_Toc179875234"/>
      <w:bookmarkStart w:id="43" w:name="_Toc179879434"/>
      <w:bookmarkStart w:id="44" w:name="_Toc230400338"/>
      <w:bookmarkStart w:id="45" w:name="_Toc169938247"/>
      <w:bookmarkStart w:id="46" w:name="_Toc247421701"/>
      <w:bookmarkStart w:id="47" w:name="_Toc35654050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64EB6">
        <w:rPr>
          <w:sz w:val="22"/>
          <w:szCs w:val="22"/>
        </w:rPr>
        <w:t xml:space="preserve">1.2 </w:t>
      </w:r>
      <w:r w:rsidR="009C492A" w:rsidRPr="00464EB6">
        <w:rPr>
          <w:sz w:val="22"/>
          <w:szCs w:val="22"/>
        </w:rPr>
        <w:t>P</w:t>
      </w:r>
      <w:r w:rsidRPr="00464EB6">
        <w:rPr>
          <w:sz w:val="22"/>
          <w:szCs w:val="22"/>
        </w:rPr>
        <w:t>rávny základ</w:t>
      </w:r>
      <w:bookmarkEnd w:id="45"/>
      <w:bookmarkEnd w:id="46"/>
      <w:bookmarkEnd w:id="47"/>
    </w:p>
    <w:p w:rsidR="002C55B8" w:rsidRPr="00464EB6" w:rsidRDefault="003C51E3" w:rsidP="00042E65">
      <w:pPr>
        <w:spacing w:after="120"/>
        <w:jc w:val="both"/>
        <w:rPr>
          <w:sz w:val="22"/>
        </w:rPr>
      </w:pPr>
      <w:r w:rsidRPr="00464EB6">
        <w:rPr>
          <w:sz w:val="22"/>
        </w:rPr>
        <w:t>O</w:t>
      </w:r>
      <w:r w:rsidR="009C492A" w:rsidRPr="00464EB6">
        <w:rPr>
          <w:sz w:val="22"/>
        </w:rPr>
        <w:t>patreni</w:t>
      </w:r>
      <w:r w:rsidR="00CD1626" w:rsidRPr="00464EB6">
        <w:rPr>
          <w:sz w:val="22"/>
        </w:rPr>
        <w:t>e</w:t>
      </w:r>
      <w:r w:rsidR="009C492A" w:rsidRPr="00464EB6">
        <w:rPr>
          <w:sz w:val="22"/>
        </w:rPr>
        <w:t xml:space="preserve"> </w:t>
      </w:r>
      <w:r w:rsidR="00353CDF" w:rsidRPr="00464EB6">
        <w:rPr>
          <w:rFonts w:ascii="TimesNewRoman,Bold" w:hAnsi="TimesNewRoman,Bold" w:cs="TimesNewRoman,Bold"/>
          <w:bCs/>
          <w:sz w:val="22"/>
          <w:lang w:eastAsia="sk-SK"/>
        </w:rPr>
        <w:t xml:space="preserve">2.1 </w:t>
      </w:r>
      <w:r w:rsidR="00353CDF" w:rsidRPr="00464EB6">
        <w:rPr>
          <w:bCs/>
          <w:sz w:val="22"/>
          <w:lang w:eastAsia="sk-SK"/>
        </w:rPr>
        <w:t>„Obnova potenciálu lesného hospodárstva a zavedenie preventívnych opatrení</w:t>
      </w:r>
      <w:r w:rsidR="00353CDF" w:rsidRPr="00464EB6">
        <w:rPr>
          <w:b/>
          <w:bCs/>
          <w:sz w:val="22"/>
          <w:lang w:eastAsia="sk-SK"/>
        </w:rPr>
        <w:t xml:space="preserve">“ </w:t>
      </w:r>
      <w:r w:rsidR="004A3589" w:rsidRPr="00464EB6">
        <w:rPr>
          <w:sz w:val="22"/>
        </w:rPr>
        <w:t>je</w:t>
      </w:r>
      <w:r w:rsidR="009C492A" w:rsidRPr="00464EB6">
        <w:rPr>
          <w:sz w:val="22"/>
        </w:rPr>
        <w:t xml:space="preserve"> koncipované v súlade s</w:t>
      </w:r>
      <w:r w:rsidR="002C55B8" w:rsidRPr="00464EB6">
        <w:rPr>
          <w:sz w:val="22"/>
        </w:rPr>
        <w:t xml:space="preserve"> nasledovnými </w:t>
      </w:r>
      <w:r w:rsidR="002C55B8" w:rsidRPr="00464EB6">
        <w:rPr>
          <w:sz w:val="22"/>
          <w:u w:val="single"/>
        </w:rPr>
        <w:t>právnymi predpismi EÚ</w:t>
      </w:r>
      <w:r w:rsidR="002C55B8" w:rsidRPr="00464EB6">
        <w:rPr>
          <w:sz w:val="22"/>
        </w:rPr>
        <w:t>:</w:t>
      </w:r>
    </w:p>
    <w:p w:rsidR="002C55B8" w:rsidRPr="00464EB6" w:rsidRDefault="009C492A" w:rsidP="00A41B0E">
      <w:pPr>
        <w:numPr>
          <w:ilvl w:val="0"/>
          <w:numId w:val="22"/>
        </w:numPr>
        <w:spacing w:after="120"/>
        <w:ind w:left="284" w:hanging="284"/>
        <w:jc w:val="both"/>
        <w:rPr>
          <w:sz w:val="22"/>
        </w:rPr>
      </w:pPr>
      <w:r w:rsidRPr="00464EB6">
        <w:rPr>
          <w:sz w:val="22"/>
        </w:rPr>
        <w:t>nariaden</w:t>
      </w:r>
      <w:r w:rsidR="002C55B8" w:rsidRPr="00464EB6">
        <w:rPr>
          <w:sz w:val="22"/>
        </w:rPr>
        <w:t>ie</w:t>
      </w:r>
      <w:r w:rsidRPr="00464EB6">
        <w:rPr>
          <w:sz w:val="22"/>
        </w:rPr>
        <w:t xml:space="preserve"> Rady (ES) č. 1698/2005 o podpore rozvoja vidieka prostredníctvom EPFRV</w:t>
      </w:r>
      <w:r w:rsidRPr="00464EB6">
        <w:rPr>
          <w:sz w:val="22"/>
          <w:vertAlign w:val="superscript"/>
        </w:rPr>
        <w:footnoteReference w:id="1"/>
      </w:r>
      <w:r w:rsidRPr="00464EB6">
        <w:rPr>
          <w:sz w:val="22"/>
        </w:rPr>
        <w:t xml:space="preserve">, </w:t>
      </w:r>
    </w:p>
    <w:p w:rsidR="009C492A" w:rsidRPr="00464EB6" w:rsidRDefault="009C492A" w:rsidP="00A41B0E">
      <w:pPr>
        <w:numPr>
          <w:ilvl w:val="0"/>
          <w:numId w:val="22"/>
        </w:numPr>
        <w:spacing w:after="0"/>
        <w:ind w:left="284" w:hanging="284"/>
        <w:jc w:val="both"/>
        <w:rPr>
          <w:sz w:val="22"/>
        </w:rPr>
      </w:pPr>
      <w:r w:rsidRPr="00464EB6">
        <w:rPr>
          <w:sz w:val="22"/>
        </w:rPr>
        <w:t>nariaden</w:t>
      </w:r>
      <w:r w:rsidR="002C55B8" w:rsidRPr="00464EB6">
        <w:rPr>
          <w:sz w:val="22"/>
        </w:rPr>
        <w:t>ie</w:t>
      </w:r>
      <w:r w:rsidRPr="00464EB6">
        <w:rPr>
          <w:sz w:val="22"/>
        </w:rPr>
        <w:t xml:space="preserve"> Komisie (ES) č. 1974/2006</w:t>
      </w:r>
      <w:r w:rsidRPr="00464EB6">
        <w:rPr>
          <w:sz w:val="22"/>
          <w:vertAlign w:val="superscript"/>
        </w:rPr>
        <w:footnoteReference w:id="2"/>
      </w:r>
      <w:r w:rsidRPr="00464EB6">
        <w:rPr>
          <w:sz w:val="22"/>
        </w:rPr>
        <w:t xml:space="preserve">, </w:t>
      </w:r>
      <w:r w:rsidR="00470D45" w:rsidRPr="00464EB6">
        <w:rPr>
          <w:sz w:val="22"/>
        </w:rPr>
        <w:t xml:space="preserve">ktorým sa </w:t>
      </w:r>
      <w:r w:rsidRPr="00464EB6">
        <w:rPr>
          <w:sz w:val="22"/>
        </w:rPr>
        <w:t xml:space="preserve">ustanovujú podrobné pravidlá </w:t>
      </w:r>
      <w:r w:rsidR="00470D45" w:rsidRPr="00464EB6">
        <w:rPr>
          <w:sz w:val="22"/>
        </w:rPr>
        <w:t>uplatňovania nariadenia (ES) 1698/2005</w:t>
      </w:r>
      <w:r w:rsidRPr="00464EB6">
        <w:rPr>
          <w:sz w:val="22"/>
        </w:rPr>
        <w:t xml:space="preserve">.  </w:t>
      </w:r>
    </w:p>
    <w:p w:rsidR="002B295D" w:rsidRPr="00464EB6" w:rsidRDefault="002B295D" w:rsidP="00042E65">
      <w:pPr>
        <w:spacing w:after="0"/>
        <w:ind w:left="714"/>
        <w:jc w:val="both"/>
        <w:rPr>
          <w:sz w:val="22"/>
        </w:rPr>
      </w:pPr>
    </w:p>
    <w:p w:rsidR="009C492A" w:rsidRPr="00464EB6" w:rsidRDefault="00795542" w:rsidP="00042E65">
      <w:pPr>
        <w:spacing w:after="120"/>
        <w:jc w:val="both"/>
        <w:rPr>
          <w:sz w:val="22"/>
        </w:rPr>
      </w:pPr>
      <w:r w:rsidRPr="00464EB6">
        <w:rPr>
          <w:sz w:val="22"/>
        </w:rPr>
        <w:t xml:space="preserve">Podpora v rámci PRV je poskytovaná v súlade s nasledujúcou </w:t>
      </w:r>
      <w:r w:rsidRPr="00464EB6">
        <w:rPr>
          <w:sz w:val="22"/>
          <w:u w:val="single"/>
        </w:rPr>
        <w:t>legislatívou SR</w:t>
      </w:r>
      <w:r w:rsidRPr="00464EB6">
        <w:rPr>
          <w:sz w:val="22"/>
        </w:rPr>
        <w:t>:</w:t>
      </w:r>
    </w:p>
    <w:p w:rsidR="00795542" w:rsidRDefault="00795542" w:rsidP="00A41B0E">
      <w:pPr>
        <w:numPr>
          <w:ilvl w:val="0"/>
          <w:numId w:val="23"/>
        </w:numPr>
        <w:tabs>
          <w:tab w:val="clear" w:pos="720"/>
          <w:tab w:val="num" w:pos="284"/>
        </w:tabs>
        <w:spacing w:after="0"/>
        <w:ind w:left="284" w:hanging="284"/>
        <w:jc w:val="both"/>
        <w:rPr>
          <w:sz w:val="22"/>
        </w:rPr>
      </w:pPr>
      <w:r w:rsidRPr="00464EB6">
        <w:rPr>
          <w:sz w:val="22"/>
        </w:rPr>
        <w:t>zákon č. 528/2008 Z. z. o pomoci a podpore poskytovanej z fondov Európskeho spoločenstva v znení neskorších predpisov.</w:t>
      </w:r>
    </w:p>
    <w:p w:rsidR="00B31D6E" w:rsidRPr="00464EB6" w:rsidRDefault="00B31D6E" w:rsidP="00A41B0E">
      <w:pPr>
        <w:numPr>
          <w:ilvl w:val="0"/>
          <w:numId w:val="23"/>
        </w:numPr>
        <w:tabs>
          <w:tab w:val="clear" w:pos="720"/>
          <w:tab w:val="num" w:pos="284"/>
        </w:tabs>
        <w:spacing w:after="0"/>
        <w:ind w:left="284" w:hanging="284"/>
        <w:jc w:val="both"/>
        <w:rPr>
          <w:sz w:val="22"/>
        </w:rPr>
      </w:pPr>
    </w:p>
    <w:p w:rsidR="00B31D6E" w:rsidRPr="004405E8" w:rsidRDefault="00B31D6E" w:rsidP="00B31D6E">
      <w:pPr>
        <w:spacing w:after="0"/>
        <w:rPr>
          <w:b/>
          <w:sz w:val="22"/>
        </w:rPr>
      </w:pPr>
      <w:bookmarkStart w:id="48" w:name="_Toc308168174"/>
      <w:r w:rsidRPr="004405E8">
        <w:rPr>
          <w:b/>
          <w:sz w:val="22"/>
        </w:rPr>
        <w:t>Dodržiavanie postupov štátnej pomoci</w:t>
      </w:r>
    </w:p>
    <w:p w:rsidR="00B31D6E" w:rsidRPr="004405E8" w:rsidRDefault="00B31D6E" w:rsidP="00A41B0E">
      <w:pPr>
        <w:pStyle w:val="mojNORMALNY"/>
        <w:numPr>
          <w:ilvl w:val="0"/>
          <w:numId w:val="23"/>
        </w:numPr>
        <w:spacing w:after="120"/>
        <w:rPr>
          <w:rFonts w:ascii="Times New Roman" w:hAnsi="Times New Roman"/>
          <w:sz w:val="22"/>
          <w:szCs w:val="22"/>
        </w:rPr>
      </w:pPr>
      <w:r w:rsidRPr="004405E8">
        <w:rPr>
          <w:rFonts w:ascii="Times New Roman" w:hAnsi="Times New Roman"/>
          <w:sz w:val="22"/>
          <w:szCs w:val="22"/>
        </w:rPr>
        <w:t xml:space="preserve">V prípade opatrenia </w:t>
      </w:r>
      <w:r w:rsidRPr="00B31D6E">
        <w:rPr>
          <w:rFonts w:ascii="Times New Roman" w:hAnsi="Times New Roman"/>
          <w:sz w:val="22"/>
          <w:szCs w:val="22"/>
        </w:rPr>
        <w:t>2.1 „Obnova potenciálu lesného hospodárstva a zavedenie preventívnych opatrení“</w:t>
      </w:r>
      <w:r>
        <w:rPr>
          <w:rFonts w:ascii="Times New Roman" w:hAnsi="Times New Roman"/>
          <w:sz w:val="22"/>
          <w:szCs w:val="22"/>
        </w:rPr>
        <w:t xml:space="preserve"> </w:t>
      </w:r>
      <w:r w:rsidRPr="004405E8">
        <w:rPr>
          <w:rFonts w:ascii="Times New Roman" w:hAnsi="Times New Roman"/>
          <w:sz w:val="22"/>
          <w:szCs w:val="22"/>
        </w:rPr>
        <w:t>platí nasledovná schéma pomoci.</w:t>
      </w:r>
      <w:r>
        <w:rPr>
          <w:rFonts w:ascii="Times New Roman" w:hAnsi="Times New Roman"/>
          <w:sz w:val="22"/>
          <w:szCs w:val="22"/>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07"/>
        <w:gridCol w:w="3913"/>
        <w:gridCol w:w="1701"/>
      </w:tblGrid>
      <w:tr w:rsidR="00B31D6E" w:rsidRPr="004405E8" w:rsidTr="005A7FFA">
        <w:tc>
          <w:tcPr>
            <w:tcW w:w="993" w:type="dxa"/>
            <w:vAlign w:val="center"/>
          </w:tcPr>
          <w:p w:rsidR="00B31D6E" w:rsidRPr="004405E8" w:rsidRDefault="00B31D6E" w:rsidP="005A7FFA">
            <w:pPr>
              <w:pStyle w:val="mojNORMALNY"/>
              <w:spacing w:before="120"/>
              <w:jc w:val="center"/>
              <w:rPr>
                <w:rFonts w:ascii="Times New Roman" w:hAnsi="Times New Roman"/>
                <w:b/>
                <w:sz w:val="16"/>
                <w:szCs w:val="16"/>
              </w:rPr>
            </w:pPr>
            <w:r w:rsidRPr="004405E8">
              <w:rPr>
                <w:rFonts w:ascii="Times New Roman" w:hAnsi="Times New Roman"/>
                <w:b/>
                <w:sz w:val="16"/>
                <w:szCs w:val="16"/>
              </w:rPr>
              <w:t>Kód opatrenia</w:t>
            </w:r>
          </w:p>
        </w:tc>
        <w:tc>
          <w:tcPr>
            <w:tcW w:w="2607" w:type="dxa"/>
            <w:vAlign w:val="center"/>
          </w:tcPr>
          <w:p w:rsidR="00B31D6E" w:rsidRPr="004405E8" w:rsidRDefault="00B31D6E" w:rsidP="005A7FFA">
            <w:pPr>
              <w:pStyle w:val="mojNORMALNY"/>
              <w:spacing w:before="120"/>
              <w:jc w:val="center"/>
              <w:rPr>
                <w:rFonts w:ascii="Times New Roman" w:hAnsi="Times New Roman"/>
                <w:b/>
                <w:sz w:val="16"/>
                <w:szCs w:val="16"/>
              </w:rPr>
            </w:pPr>
            <w:r>
              <w:rPr>
                <w:rFonts w:ascii="Times New Roman" w:hAnsi="Times New Roman"/>
                <w:b/>
                <w:sz w:val="16"/>
                <w:szCs w:val="16"/>
              </w:rPr>
              <w:t xml:space="preserve">Názov </w:t>
            </w:r>
            <w:r w:rsidRPr="00EC517D">
              <w:rPr>
                <w:rFonts w:ascii="Times New Roman" w:hAnsi="Times New Roman"/>
                <w:b/>
                <w:sz w:val="16"/>
                <w:szCs w:val="16"/>
              </w:rPr>
              <w:t xml:space="preserve">a číslo </w:t>
            </w:r>
            <w:r w:rsidRPr="004405E8">
              <w:rPr>
                <w:rFonts w:ascii="Times New Roman" w:hAnsi="Times New Roman"/>
                <w:b/>
                <w:sz w:val="16"/>
                <w:szCs w:val="16"/>
              </w:rPr>
              <w:t>schémy pomoci</w:t>
            </w:r>
          </w:p>
        </w:tc>
        <w:tc>
          <w:tcPr>
            <w:tcW w:w="3913" w:type="dxa"/>
            <w:vAlign w:val="center"/>
          </w:tcPr>
          <w:p w:rsidR="00B31D6E" w:rsidRPr="004405E8" w:rsidRDefault="00B31D6E" w:rsidP="005A7FFA">
            <w:pPr>
              <w:pStyle w:val="mojNORMALNY"/>
              <w:spacing w:before="120"/>
              <w:jc w:val="center"/>
              <w:rPr>
                <w:rFonts w:ascii="Times New Roman" w:hAnsi="Times New Roman"/>
                <w:b/>
                <w:sz w:val="16"/>
                <w:szCs w:val="16"/>
              </w:rPr>
            </w:pPr>
            <w:r w:rsidRPr="004405E8">
              <w:rPr>
                <w:rFonts w:ascii="Times New Roman" w:hAnsi="Times New Roman"/>
                <w:b/>
                <w:sz w:val="16"/>
                <w:szCs w:val="16"/>
              </w:rPr>
              <w:t>Označenie zákonnosti schémy</w:t>
            </w:r>
          </w:p>
        </w:tc>
        <w:tc>
          <w:tcPr>
            <w:tcW w:w="1701" w:type="dxa"/>
            <w:vAlign w:val="center"/>
          </w:tcPr>
          <w:p w:rsidR="00B31D6E" w:rsidRPr="004405E8" w:rsidRDefault="00B31D6E" w:rsidP="005A7FFA">
            <w:pPr>
              <w:pStyle w:val="mojNORMALNY"/>
              <w:jc w:val="center"/>
              <w:rPr>
                <w:rFonts w:ascii="Times New Roman" w:hAnsi="Times New Roman"/>
                <w:b/>
                <w:sz w:val="16"/>
                <w:szCs w:val="16"/>
              </w:rPr>
            </w:pPr>
            <w:r w:rsidRPr="004405E8">
              <w:rPr>
                <w:rFonts w:ascii="Times New Roman" w:hAnsi="Times New Roman"/>
                <w:b/>
                <w:sz w:val="16"/>
                <w:szCs w:val="16"/>
              </w:rPr>
              <w:t>Trvanie schémy pomoci</w:t>
            </w:r>
          </w:p>
        </w:tc>
      </w:tr>
      <w:tr w:rsidR="00B31D6E" w:rsidRPr="004405E8" w:rsidTr="005A7FFA">
        <w:tc>
          <w:tcPr>
            <w:tcW w:w="993" w:type="dxa"/>
            <w:vAlign w:val="center"/>
          </w:tcPr>
          <w:p w:rsidR="00B31D6E" w:rsidRPr="004405E8" w:rsidRDefault="00B31D6E" w:rsidP="005A7FFA">
            <w:pPr>
              <w:pStyle w:val="mojNORMALNY"/>
              <w:jc w:val="center"/>
              <w:rPr>
                <w:rFonts w:ascii="Times New Roman" w:hAnsi="Times New Roman"/>
                <w:b/>
              </w:rPr>
            </w:pPr>
            <w:r>
              <w:rPr>
                <w:rFonts w:ascii="TimesNewRoman" w:hAnsi="TimesNewRoman" w:cs="TimesNewRoman"/>
              </w:rPr>
              <w:t>226</w:t>
            </w:r>
          </w:p>
        </w:tc>
        <w:tc>
          <w:tcPr>
            <w:tcW w:w="2607" w:type="dxa"/>
            <w:vAlign w:val="center"/>
          </w:tcPr>
          <w:p w:rsidR="00B31D6E" w:rsidRDefault="00B31D6E" w:rsidP="00B31D6E">
            <w:pPr>
              <w:autoSpaceDE w:val="0"/>
              <w:autoSpaceDN w:val="0"/>
              <w:adjustRightInd w:val="0"/>
              <w:spacing w:after="0"/>
              <w:jc w:val="both"/>
              <w:rPr>
                <w:rFonts w:ascii="TimesNewRoman" w:hAnsi="TimesNewRoman" w:cs="TimesNewRoman"/>
                <w:sz w:val="20"/>
                <w:szCs w:val="20"/>
                <w:lang w:eastAsia="sk-SK"/>
              </w:rPr>
            </w:pPr>
            <w:r>
              <w:rPr>
                <w:rFonts w:ascii="TimesNewRoman" w:hAnsi="TimesNewRoman" w:cs="TimesNewRoman"/>
                <w:sz w:val="20"/>
                <w:szCs w:val="20"/>
                <w:lang w:eastAsia="sk-SK"/>
              </w:rPr>
              <w:t>Obnova potenciálu lesného</w:t>
            </w:r>
          </w:p>
          <w:p w:rsidR="00B31D6E" w:rsidRDefault="00B31D6E" w:rsidP="00B31D6E">
            <w:pPr>
              <w:autoSpaceDE w:val="0"/>
              <w:autoSpaceDN w:val="0"/>
              <w:adjustRightInd w:val="0"/>
              <w:spacing w:after="0"/>
              <w:jc w:val="both"/>
              <w:rPr>
                <w:rFonts w:ascii="TimesNewRoman" w:hAnsi="TimesNewRoman" w:cs="TimesNewRoman"/>
                <w:sz w:val="20"/>
                <w:szCs w:val="20"/>
                <w:lang w:eastAsia="sk-SK"/>
              </w:rPr>
            </w:pPr>
            <w:r>
              <w:rPr>
                <w:rFonts w:ascii="TimesNewRoman" w:hAnsi="TimesNewRoman" w:cs="TimesNewRoman"/>
                <w:sz w:val="20"/>
                <w:szCs w:val="20"/>
                <w:lang w:eastAsia="sk-SK"/>
              </w:rPr>
              <w:t>hospodárstva a zavedenie preventívnych opatrení</w:t>
            </w:r>
          </w:p>
          <w:p w:rsidR="00B31D6E" w:rsidRPr="00B31D6E" w:rsidRDefault="00B31D6E" w:rsidP="00B31D6E">
            <w:pPr>
              <w:autoSpaceDE w:val="0"/>
              <w:autoSpaceDN w:val="0"/>
              <w:adjustRightInd w:val="0"/>
              <w:spacing w:after="0"/>
              <w:rPr>
                <w:rFonts w:ascii="TimesNewRoman" w:hAnsi="TimesNewRoman" w:cs="TimesNewRoman"/>
                <w:sz w:val="20"/>
                <w:szCs w:val="20"/>
                <w:lang w:eastAsia="sk-SK"/>
              </w:rPr>
            </w:pPr>
            <w:r w:rsidRPr="00B31D6E">
              <w:rPr>
                <w:rFonts w:ascii="TimesNewRoman" w:hAnsi="TimesNewRoman" w:cs="TimesNewRoman"/>
                <w:sz w:val="20"/>
                <w:szCs w:val="20"/>
                <w:lang w:eastAsia="sk-SK"/>
              </w:rPr>
              <w:t>Číslo schémy: N482/2009</w:t>
            </w:r>
          </w:p>
          <w:p w:rsidR="00B31D6E" w:rsidRPr="00F577D1" w:rsidRDefault="00B31D6E" w:rsidP="005A7FFA">
            <w:pPr>
              <w:pStyle w:val="mojNORMALNY"/>
              <w:jc w:val="center"/>
              <w:rPr>
                <w:rFonts w:ascii="Times New Roman" w:hAnsi="Times New Roman"/>
              </w:rPr>
            </w:pPr>
          </w:p>
        </w:tc>
        <w:tc>
          <w:tcPr>
            <w:tcW w:w="3913" w:type="dxa"/>
            <w:vAlign w:val="center"/>
          </w:tcPr>
          <w:p w:rsidR="00B31D6E" w:rsidRPr="00B31D6E" w:rsidRDefault="00B31D6E" w:rsidP="00B31D6E">
            <w:pPr>
              <w:autoSpaceDE w:val="0"/>
              <w:autoSpaceDN w:val="0"/>
              <w:adjustRightInd w:val="0"/>
              <w:spacing w:after="0"/>
              <w:jc w:val="both"/>
              <w:rPr>
                <w:rFonts w:ascii="TimesNewRoman" w:hAnsi="TimesNewRoman" w:cs="TimesNewRoman"/>
                <w:sz w:val="20"/>
                <w:szCs w:val="20"/>
                <w:lang w:eastAsia="sk-SK"/>
              </w:rPr>
            </w:pPr>
            <w:r>
              <w:rPr>
                <w:rFonts w:ascii="TimesNewRoman" w:hAnsi="TimesNewRoman" w:cs="TimesNewRoman"/>
                <w:sz w:val="20"/>
                <w:szCs w:val="20"/>
                <w:lang w:eastAsia="sk-SK"/>
              </w:rPr>
              <w:t>Usmernenia Spoločenstva pre štátnu pomoc v poľnohospodárstve a lesníctve 2007 – 2013 (kapitola VII. Pomoc pre lesnícky sektor) – Ú. v. ES C 319 z 27.12.2006</w:t>
            </w:r>
          </w:p>
        </w:tc>
        <w:tc>
          <w:tcPr>
            <w:tcW w:w="1701" w:type="dxa"/>
          </w:tcPr>
          <w:p w:rsidR="00B31D6E" w:rsidRDefault="00B31D6E" w:rsidP="00B31D6E">
            <w:pPr>
              <w:pStyle w:val="mojNORMALNY"/>
              <w:spacing w:before="120" w:after="120"/>
              <w:rPr>
                <w:rFonts w:ascii="Times New Roman" w:hAnsi="Times New Roman"/>
              </w:rPr>
            </w:pPr>
          </w:p>
          <w:p w:rsidR="00B31D6E" w:rsidRPr="004405E8" w:rsidRDefault="00B31D6E" w:rsidP="005A7FFA">
            <w:pPr>
              <w:pStyle w:val="mojNORMALNY"/>
              <w:spacing w:before="120" w:after="120"/>
              <w:jc w:val="center"/>
              <w:rPr>
                <w:rFonts w:ascii="Times New Roman" w:hAnsi="Times New Roman"/>
              </w:rPr>
            </w:pPr>
            <w:r>
              <w:rPr>
                <w:rFonts w:ascii="TimesNewRoman" w:hAnsi="TimesNewRoman" w:cs="TimesNewRoman"/>
              </w:rPr>
              <w:t>2009 - 2013</w:t>
            </w:r>
          </w:p>
        </w:tc>
      </w:tr>
    </w:tbl>
    <w:p w:rsidR="00BC2414" w:rsidRPr="00464EB6" w:rsidRDefault="00453F1A" w:rsidP="00042E65">
      <w:pPr>
        <w:spacing w:after="0"/>
        <w:jc w:val="both"/>
        <w:outlineLvl w:val="0"/>
        <w:rPr>
          <w:rStyle w:val="Nadpis1Char"/>
          <w:bCs/>
          <w:sz w:val="22"/>
        </w:rPr>
      </w:pPr>
      <w:r w:rsidRPr="00464EB6">
        <w:rPr>
          <w:b/>
          <w:sz w:val="22"/>
        </w:rPr>
        <w:br w:type="page"/>
      </w:r>
      <w:bookmarkStart w:id="49" w:name="_Toc356540504"/>
      <w:r w:rsidR="0095670C" w:rsidRPr="00464EB6">
        <w:rPr>
          <w:rStyle w:val="Nadpis1Char"/>
          <w:bCs/>
          <w:sz w:val="22"/>
        </w:rPr>
        <w:t xml:space="preserve">2. </w:t>
      </w:r>
      <w:r w:rsidR="00A805D6" w:rsidRPr="00464EB6">
        <w:rPr>
          <w:rStyle w:val="Nadpis1Char"/>
          <w:bCs/>
          <w:sz w:val="22"/>
        </w:rPr>
        <w:t>CHARAKTERISTIKA OPATRENIA</w:t>
      </w:r>
      <w:bookmarkEnd w:id="8"/>
      <w:bookmarkEnd w:id="48"/>
      <w:bookmarkEnd w:id="49"/>
    </w:p>
    <w:p w:rsidR="00A658CD" w:rsidRPr="00464EB6" w:rsidRDefault="00A658CD" w:rsidP="00042E65">
      <w:pPr>
        <w:pStyle w:val="Nzov"/>
        <w:jc w:val="both"/>
        <w:rPr>
          <w:sz w:val="22"/>
          <w:szCs w:val="22"/>
        </w:rPr>
      </w:pPr>
    </w:p>
    <w:p w:rsidR="00BC2414" w:rsidRPr="00464EB6" w:rsidRDefault="005037A4" w:rsidP="00042E65">
      <w:pPr>
        <w:pStyle w:val="Hlavika"/>
        <w:tabs>
          <w:tab w:val="clear" w:pos="4536"/>
          <w:tab w:val="center" w:pos="1560"/>
        </w:tabs>
        <w:ind w:left="567" w:hanging="567"/>
        <w:jc w:val="both"/>
        <w:rPr>
          <w:b/>
          <w:bCs/>
          <w:i/>
          <w:caps/>
          <w:sz w:val="22"/>
          <w:szCs w:val="22"/>
          <w:lang w:val="x-none"/>
        </w:rPr>
      </w:pPr>
      <w:r w:rsidRPr="00464EB6">
        <w:rPr>
          <w:b/>
          <w:bCs/>
          <w:i/>
          <w:caps/>
          <w:sz w:val="22"/>
          <w:szCs w:val="22"/>
          <w:lang w:val="x-none"/>
        </w:rPr>
        <w:t xml:space="preserve">OS </w:t>
      </w:r>
      <w:r w:rsidR="00E04852" w:rsidRPr="00464EB6">
        <w:rPr>
          <w:b/>
          <w:bCs/>
          <w:i/>
          <w:caps/>
          <w:sz w:val="22"/>
          <w:szCs w:val="22"/>
        </w:rPr>
        <w:t>2</w:t>
      </w:r>
      <w:r w:rsidR="001062F6" w:rsidRPr="00464EB6">
        <w:rPr>
          <w:b/>
          <w:bCs/>
          <w:i/>
          <w:caps/>
          <w:sz w:val="22"/>
          <w:szCs w:val="22"/>
          <w:lang w:val="x-none"/>
        </w:rPr>
        <w:t>:</w:t>
      </w:r>
      <w:r w:rsidRPr="00464EB6">
        <w:rPr>
          <w:b/>
          <w:bCs/>
          <w:i/>
          <w:caps/>
          <w:sz w:val="22"/>
          <w:szCs w:val="22"/>
          <w:lang w:val="x-none"/>
        </w:rPr>
        <w:t xml:space="preserve"> zVýšENIE KONKURENCIESCHOPNOSTI SEKTORU </w:t>
      </w:r>
      <w:r w:rsidR="00A658CD" w:rsidRPr="00464EB6">
        <w:rPr>
          <w:b/>
          <w:bCs/>
          <w:i/>
          <w:caps/>
          <w:sz w:val="22"/>
          <w:szCs w:val="22"/>
          <w:lang w:val="x-none"/>
        </w:rPr>
        <w:t>Poľnohospodárstva A LESNéHO HOSPODáRSTVA</w:t>
      </w:r>
    </w:p>
    <w:p w:rsidR="00A658CD" w:rsidRPr="00464EB6" w:rsidRDefault="00A658CD" w:rsidP="00042E65">
      <w:pPr>
        <w:pStyle w:val="Hlavika"/>
        <w:tabs>
          <w:tab w:val="clear" w:pos="4536"/>
          <w:tab w:val="center" w:pos="1560"/>
        </w:tabs>
        <w:jc w:val="both"/>
        <w:rPr>
          <w:b/>
          <w:bCs/>
          <w:i/>
          <w:caps/>
          <w:sz w:val="22"/>
          <w:szCs w:val="22"/>
          <w:lang w:val="x-none"/>
        </w:rPr>
      </w:pPr>
    </w:p>
    <w:p w:rsidR="00FE2EDD" w:rsidRPr="006B0D7A" w:rsidRDefault="00FE2EDD" w:rsidP="00FE2EDD">
      <w:pPr>
        <w:pStyle w:val="Hlavika"/>
        <w:rPr>
          <w:i/>
          <w:sz w:val="22"/>
          <w:szCs w:val="22"/>
          <w:lang w:eastAsia="x-none"/>
        </w:rPr>
      </w:pPr>
      <w:r w:rsidRPr="006B0D7A">
        <w:rPr>
          <w:i/>
          <w:sz w:val="22"/>
          <w:szCs w:val="22"/>
          <w:lang w:eastAsia="x-none"/>
        </w:rPr>
        <w:t>OPATRENIE 2.1 „Obnova potenciálu lesného hospodárstva a zavedenie preventívnych opatrení“</w:t>
      </w:r>
    </w:p>
    <w:p w:rsidR="004419B4" w:rsidRPr="00464EB6" w:rsidRDefault="004419B4" w:rsidP="00042E65">
      <w:pPr>
        <w:tabs>
          <w:tab w:val="left" w:pos="6296"/>
        </w:tabs>
        <w:jc w:val="both"/>
        <w:rPr>
          <w:sz w:val="22"/>
        </w:rPr>
      </w:pPr>
    </w:p>
    <w:p w:rsidR="004419B4" w:rsidRPr="00464EB6" w:rsidRDefault="004419B4" w:rsidP="00042E65">
      <w:pPr>
        <w:tabs>
          <w:tab w:val="left" w:pos="6296"/>
        </w:tabs>
        <w:spacing w:after="0"/>
        <w:jc w:val="both"/>
        <w:rPr>
          <w:b/>
          <w:sz w:val="22"/>
        </w:rPr>
      </w:pPr>
      <w:r w:rsidRPr="00464EB6">
        <w:rPr>
          <w:b/>
          <w:sz w:val="22"/>
        </w:rPr>
        <w:t>Kód opatrenia</w:t>
      </w:r>
    </w:p>
    <w:p w:rsidR="004419B4" w:rsidRPr="00464EB6" w:rsidRDefault="00353CDF" w:rsidP="00042E65">
      <w:pPr>
        <w:tabs>
          <w:tab w:val="left" w:pos="6296"/>
        </w:tabs>
        <w:spacing w:after="0"/>
        <w:jc w:val="both"/>
        <w:rPr>
          <w:sz w:val="22"/>
        </w:rPr>
      </w:pPr>
      <w:r w:rsidRPr="00464EB6">
        <w:rPr>
          <w:sz w:val="22"/>
        </w:rPr>
        <w:t>226</w:t>
      </w:r>
      <w:r w:rsidR="00A813FB" w:rsidRPr="00464EB6">
        <w:rPr>
          <w:sz w:val="22"/>
        </w:rPr>
        <w:t xml:space="preserve"> </w:t>
      </w:r>
      <w:r w:rsidRPr="00464EB6">
        <w:rPr>
          <w:bCs/>
          <w:sz w:val="22"/>
          <w:lang w:eastAsia="sk-SK"/>
        </w:rPr>
        <w:t>Obnova potenciálu lesného hospodárstva a zavedenie preventívnych opatrení</w:t>
      </w:r>
    </w:p>
    <w:p w:rsidR="00A813FB" w:rsidRPr="00464EB6" w:rsidRDefault="00A813FB" w:rsidP="00042E65">
      <w:pPr>
        <w:autoSpaceDE w:val="0"/>
        <w:autoSpaceDN w:val="0"/>
        <w:adjustRightInd w:val="0"/>
        <w:spacing w:after="0"/>
        <w:jc w:val="both"/>
        <w:rPr>
          <w:b/>
          <w:bCs/>
          <w:sz w:val="22"/>
        </w:rPr>
      </w:pPr>
    </w:p>
    <w:p w:rsidR="00A813FB" w:rsidRPr="00464EB6" w:rsidRDefault="00A813FB" w:rsidP="00042E65">
      <w:pPr>
        <w:autoSpaceDE w:val="0"/>
        <w:autoSpaceDN w:val="0"/>
        <w:adjustRightInd w:val="0"/>
        <w:spacing w:after="0"/>
        <w:jc w:val="both"/>
        <w:rPr>
          <w:b/>
          <w:bCs/>
          <w:sz w:val="22"/>
        </w:rPr>
      </w:pPr>
      <w:r w:rsidRPr="00464EB6">
        <w:rPr>
          <w:b/>
          <w:bCs/>
          <w:sz w:val="22"/>
        </w:rPr>
        <w:t>Právny základ</w:t>
      </w:r>
    </w:p>
    <w:p w:rsidR="00F56AE7" w:rsidRPr="00464EB6" w:rsidRDefault="00F56AE7" w:rsidP="00042E65">
      <w:p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Článok 48 nariadenia Rady (ES) č. 1698/2005</w:t>
      </w:r>
    </w:p>
    <w:p w:rsidR="004419B4" w:rsidRPr="00464EB6" w:rsidRDefault="00F56AE7" w:rsidP="00042E65">
      <w:pPr>
        <w:tabs>
          <w:tab w:val="left" w:pos="6296"/>
        </w:tabs>
        <w:spacing w:after="0"/>
        <w:jc w:val="both"/>
        <w:rPr>
          <w:sz w:val="22"/>
        </w:rPr>
      </w:pPr>
      <w:r w:rsidRPr="00464EB6">
        <w:rPr>
          <w:rFonts w:ascii="TimesNewRoman" w:hAnsi="TimesNewRoman" w:cs="TimesNewRoman"/>
          <w:sz w:val="22"/>
          <w:lang w:eastAsia="sk-SK"/>
        </w:rPr>
        <w:t>Článok 30,článok 33 a príloha II, bod 5.3.2.2.6 nariadenia Komisie(ES) č. 1974/2006</w:t>
      </w:r>
    </w:p>
    <w:p w:rsidR="00F56AE7" w:rsidRPr="00464EB6" w:rsidRDefault="00F56AE7" w:rsidP="00042E65">
      <w:pPr>
        <w:autoSpaceDE w:val="0"/>
        <w:autoSpaceDN w:val="0"/>
        <w:adjustRightInd w:val="0"/>
        <w:spacing w:after="0"/>
        <w:jc w:val="both"/>
        <w:rPr>
          <w:b/>
          <w:sz w:val="22"/>
        </w:rPr>
      </w:pPr>
    </w:p>
    <w:p w:rsidR="00A813FB" w:rsidRPr="00464EB6" w:rsidRDefault="00A813FB" w:rsidP="00042E65">
      <w:pPr>
        <w:autoSpaceDE w:val="0"/>
        <w:autoSpaceDN w:val="0"/>
        <w:adjustRightInd w:val="0"/>
        <w:spacing w:after="0"/>
        <w:jc w:val="both"/>
        <w:rPr>
          <w:b/>
          <w:sz w:val="22"/>
        </w:rPr>
      </w:pPr>
      <w:r w:rsidRPr="00464EB6">
        <w:rPr>
          <w:b/>
          <w:sz w:val="22"/>
        </w:rPr>
        <w:t>Cieľ</w:t>
      </w:r>
    </w:p>
    <w:p w:rsidR="00964DFB" w:rsidRPr="00464EB6" w:rsidRDefault="00964DFB" w:rsidP="00042E65">
      <w:pPr>
        <w:autoSpaceDE w:val="0"/>
        <w:autoSpaceDN w:val="0"/>
        <w:adjustRightInd w:val="0"/>
        <w:spacing w:after="0"/>
        <w:jc w:val="both"/>
        <w:rPr>
          <w:sz w:val="22"/>
        </w:rPr>
      </w:pPr>
      <w:r w:rsidRPr="00464EB6">
        <w:rPr>
          <w:rFonts w:ascii="TimesNewRoman" w:hAnsi="TimesNewRoman" w:cs="TimesNewRoman"/>
          <w:sz w:val="22"/>
          <w:lang w:eastAsia="sk-SK"/>
        </w:rPr>
        <w:t>Obnova produkčného potenciálu v lesoch poškodených prírodnými pohromami a požiarmi a</w:t>
      </w:r>
      <w:r w:rsidR="006D5EFC">
        <w:rPr>
          <w:rFonts w:ascii="TimesNewRoman" w:hAnsi="TimesNewRoman" w:cs="TimesNewRoman"/>
          <w:sz w:val="22"/>
          <w:lang w:eastAsia="sk-SK"/>
        </w:rPr>
        <w:t xml:space="preserve"> </w:t>
      </w:r>
      <w:r w:rsidRPr="00464EB6">
        <w:rPr>
          <w:rFonts w:ascii="TimesNewRoman" w:hAnsi="TimesNewRoman" w:cs="TimesNewRoman"/>
          <w:sz w:val="22"/>
          <w:lang w:eastAsia="sk-SK"/>
        </w:rPr>
        <w:t>zavádzanie preventívnych opatrení.</w:t>
      </w:r>
      <w:r w:rsidRPr="00464EB6" w:rsidDel="00964DFB">
        <w:rPr>
          <w:sz w:val="22"/>
        </w:rPr>
        <w:t xml:space="preserve"> </w:t>
      </w:r>
    </w:p>
    <w:p w:rsidR="00A813FB" w:rsidRPr="00464EB6" w:rsidRDefault="00A813FB" w:rsidP="00042E65">
      <w:pPr>
        <w:autoSpaceDE w:val="0"/>
        <w:autoSpaceDN w:val="0"/>
        <w:adjustRightInd w:val="0"/>
        <w:spacing w:after="0"/>
        <w:jc w:val="both"/>
        <w:rPr>
          <w:sz w:val="22"/>
        </w:rPr>
      </w:pPr>
      <w:r w:rsidRPr="00464EB6">
        <w:rPr>
          <w:sz w:val="22"/>
        </w:rPr>
        <w:t>Tento cieľ sa bude napĺňať predovšetkým prostredníctvom:</w:t>
      </w:r>
    </w:p>
    <w:p w:rsidR="00964DFB" w:rsidRPr="00464EB6" w:rsidRDefault="00964DFB" w:rsidP="00A41B0E">
      <w:pPr>
        <w:numPr>
          <w:ilvl w:val="0"/>
          <w:numId w:val="31"/>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posilňovania biodiverzity a ekologickej stability lesov a zlepšovania jeho verejnoprospešných funkcií;</w:t>
      </w:r>
    </w:p>
    <w:p w:rsidR="00964DFB" w:rsidRPr="00464EB6" w:rsidRDefault="00964DFB" w:rsidP="00A41B0E">
      <w:pPr>
        <w:numPr>
          <w:ilvl w:val="0"/>
          <w:numId w:val="31"/>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znižovania rizika pôdnej erózie;</w:t>
      </w:r>
    </w:p>
    <w:p w:rsidR="00964DFB" w:rsidRPr="00464EB6" w:rsidRDefault="00964DFB" w:rsidP="00A41B0E">
      <w:pPr>
        <w:numPr>
          <w:ilvl w:val="0"/>
          <w:numId w:val="31"/>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zvyšovania absorpčného potenciálu pôdy v lesoch a posilnenia vodohospodárskej funkcie lesov;</w:t>
      </w:r>
    </w:p>
    <w:p w:rsidR="00964DFB" w:rsidRPr="00464EB6" w:rsidRDefault="00964DFB" w:rsidP="00A41B0E">
      <w:pPr>
        <w:numPr>
          <w:ilvl w:val="0"/>
          <w:numId w:val="31"/>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zvyšovania ochrany pred požiarmi.</w:t>
      </w:r>
    </w:p>
    <w:p w:rsidR="00A813FB" w:rsidRPr="00464EB6" w:rsidRDefault="00A813FB" w:rsidP="00042E65">
      <w:pPr>
        <w:autoSpaceDE w:val="0"/>
        <w:autoSpaceDN w:val="0"/>
        <w:adjustRightInd w:val="0"/>
        <w:spacing w:after="0"/>
        <w:jc w:val="both"/>
        <w:rPr>
          <w:sz w:val="22"/>
        </w:rPr>
      </w:pPr>
    </w:p>
    <w:p w:rsidR="00964DFB" w:rsidRPr="00464EB6" w:rsidRDefault="00964DFB" w:rsidP="00042E65">
      <w:pPr>
        <w:autoSpaceDE w:val="0"/>
        <w:autoSpaceDN w:val="0"/>
        <w:adjustRightInd w:val="0"/>
        <w:spacing w:after="0"/>
        <w:jc w:val="both"/>
        <w:rPr>
          <w:rFonts w:ascii="TimesNewRoman,Bold" w:hAnsi="TimesNewRoman,Bold" w:cs="TimesNewRoman,Bold"/>
          <w:b/>
          <w:bCs/>
          <w:sz w:val="22"/>
          <w:lang w:eastAsia="sk-SK"/>
        </w:rPr>
      </w:pPr>
      <w:r w:rsidRPr="00464EB6">
        <w:rPr>
          <w:rFonts w:ascii="TimesNewRoman,Bold" w:hAnsi="TimesNewRoman,Bold" w:cs="TimesNewRoman,Bold"/>
          <w:b/>
          <w:bCs/>
          <w:sz w:val="22"/>
          <w:lang w:eastAsia="sk-SK"/>
        </w:rPr>
        <w:t>Činnosti</w:t>
      </w:r>
    </w:p>
    <w:p w:rsidR="00964DFB" w:rsidRPr="00464EB6" w:rsidRDefault="00964DFB" w:rsidP="00042E65">
      <w:pPr>
        <w:autoSpaceDE w:val="0"/>
        <w:autoSpaceDN w:val="0"/>
        <w:adjustRightInd w:val="0"/>
        <w:spacing w:after="0"/>
        <w:jc w:val="both"/>
        <w:rPr>
          <w:rFonts w:ascii="TimesNewRoman,BoldItalic" w:hAnsi="TimesNewRoman,BoldItalic" w:cs="TimesNewRoman,BoldItalic"/>
          <w:b/>
          <w:bCs/>
          <w:i/>
          <w:iCs/>
          <w:sz w:val="22"/>
          <w:lang w:eastAsia="sk-SK"/>
        </w:rPr>
      </w:pPr>
      <w:r w:rsidRPr="00464EB6">
        <w:rPr>
          <w:rFonts w:ascii="TimesNewRoman,BoldItalic" w:hAnsi="TimesNewRoman,BoldItalic" w:cs="TimesNewRoman,BoldItalic"/>
          <w:b/>
          <w:bCs/>
          <w:i/>
          <w:iCs/>
          <w:sz w:val="22"/>
          <w:lang w:eastAsia="sk-SK"/>
        </w:rPr>
        <w:t>Oprávnené sú všetky činnosti, ktoré sú v súlade s cieľmi opatrenia a príslušnými právnymi</w:t>
      </w:r>
    </w:p>
    <w:p w:rsidR="00964DFB" w:rsidRPr="00464EB6" w:rsidRDefault="00964DFB" w:rsidP="00042E65">
      <w:pPr>
        <w:autoSpaceDE w:val="0"/>
        <w:autoSpaceDN w:val="0"/>
        <w:adjustRightInd w:val="0"/>
        <w:spacing w:after="0"/>
        <w:jc w:val="both"/>
        <w:rPr>
          <w:rFonts w:ascii="TimesNewRoman,BoldItalic" w:hAnsi="TimesNewRoman,BoldItalic" w:cs="TimesNewRoman,BoldItalic"/>
          <w:b/>
          <w:bCs/>
          <w:i/>
          <w:iCs/>
          <w:sz w:val="22"/>
          <w:lang w:eastAsia="sk-SK"/>
        </w:rPr>
      </w:pPr>
      <w:r w:rsidRPr="00464EB6">
        <w:rPr>
          <w:rFonts w:ascii="TimesNewRoman,BoldItalic" w:hAnsi="TimesNewRoman,BoldItalic" w:cs="TimesNewRoman,BoldItalic"/>
          <w:b/>
          <w:bCs/>
          <w:i/>
          <w:iCs/>
          <w:sz w:val="22"/>
          <w:lang w:eastAsia="sk-SK"/>
        </w:rPr>
        <w:t>predpismi EÚ.</w:t>
      </w:r>
    </w:p>
    <w:p w:rsidR="00964DFB" w:rsidRPr="006D5EFC" w:rsidRDefault="00964DFB" w:rsidP="00A41B0E">
      <w:pPr>
        <w:numPr>
          <w:ilvl w:val="0"/>
          <w:numId w:val="32"/>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realizácia projektov ozdravných opatrení v lesoch poškodených biotickými</w:t>
      </w:r>
      <w:r w:rsidR="006D5EFC">
        <w:rPr>
          <w:rFonts w:ascii="TimesNewRoman" w:hAnsi="TimesNewRoman" w:cs="TimesNewRoman"/>
          <w:sz w:val="22"/>
          <w:lang w:eastAsia="sk-SK"/>
        </w:rPr>
        <w:t xml:space="preserve"> </w:t>
      </w:r>
      <w:r w:rsidRPr="006D5EFC">
        <w:rPr>
          <w:rFonts w:ascii="TimesNewRoman" w:hAnsi="TimesNewRoman" w:cs="TimesNewRoman"/>
          <w:sz w:val="22"/>
          <w:lang w:eastAsia="sk-SK"/>
        </w:rPr>
        <w:t>a abiotickými a antropogénnymi škodlivými prírodnými činiteľmi;</w:t>
      </w:r>
    </w:p>
    <w:p w:rsidR="00964DFB" w:rsidRPr="00464EB6" w:rsidRDefault="00964DFB" w:rsidP="00A41B0E">
      <w:pPr>
        <w:numPr>
          <w:ilvl w:val="0"/>
          <w:numId w:val="32"/>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obnova lesných porastov, ochrana, ošetrovanie a výchova lesov v lesoch poškodených biotickými a abiotickými a antropogénnymi škodlivými činiteľmi;</w:t>
      </w:r>
    </w:p>
    <w:p w:rsidR="00964DFB" w:rsidRPr="006D5EFC" w:rsidRDefault="00964DFB" w:rsidP="00A41B0E">
      <w:pPr>
        <w:numPr>
          <w:ilvl w:val="0"/>
          <w:numId w:val="32"/>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výstavba, dostavba, prestavba a rekonštrukcia lesných ciest v rámci protipožiarnych</w:t>
      </w:r>
      <w:r w:rsidR="006D5EFC">
        <w:rPr>
          <w:rFonts w:ascii="TimesNewRoman" w:hAnsi="TimesNewRoman" w:cs="TimesNewRoman"/>
          <w:sz w:val="22"/>
          <w:lang w:eastAsia="sk-SK"/>
        </w:rPr>
        <w:t xml:space="preserve"> </w:t>
      </w:r>
      <w:r w:rsidRPr="006D5EFC">
        <w:rPr>
          <w:rFonts w:ascii="TimesNewRoman" w:hAnsi="TimesNewRoman" w:cs="TimesNewRoman"/>
          <w:sz w:val="22"/>
          <w:lang w:eastAsia="sk-SK"/>
        </w:rPr>
        <w:t>a ozdravných opatrení; výstavba, rekonštrukcia, opravy a údržba protipožiarnych</w:t>
      </w:r>
      <w:r w:rsidR="006D5EFC">
        <w:rPr>
          <w:rFonts w:ascii="TimesNewRoman" w:hAnsi="TimesNewRoman" w:cs="TimesNewRoman"/>
          <w:sz w:val="22"/>
          <w:lang w:eastAsia="sk-SK"/>
        </w:rPr>
        <w:t xml:space="preserve"> </w:t>
      </w:r>
      <w:r w:rsidRPr="006D5EFC">
        <w:rPr>
          <w:rFonts w:ascii="TimesNewRoman" w:hAnsi="TimesNewRoman" w:cs="TimesNewRoman"/>
          <w:sz w:val="22"/>
          <w:lang w:eastAsia="sk-SK"/>
        </w:rPr>
        <w:t>nádrží;</w:t>
      </w:r>
    </w:p>
    <w:p w:rsidR="00964DFB" w:rsidRPr="00464EB6" w:rsidRDefault="00964DFB" w:rsidP="00A41B0E">
      <w:pPr>
        <w:numPr>
          <w:ilvl w:val="0"/>
          <w:numId w:val="32"/>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budovanie protipožiarnych pásov a priesekov; ich čistenie a údržba;</w:t>
      </w:r>
    </w:p>
    <w:p w:rsidR="00964DFB" w:rsidRPr="00464EB6" w:rsidRDefault="00964DFB" w:rsidP="00A41B0E">
      <w:pPr>
        <w:numPr>
          <w:ilvl w:val="0"/>
          <w:numId w:val="32"/>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budovanie a prevádzka protipožiarnych monitorovacích a výstražných systémov.</w:t>
      </w:r>
    </w:p>
    <w:p w:rsidR="00964DFB" w:rsidRPr="00464EB6" w:rsidRDefault="00964DFB" w:rsidP="00042E65">
      <w:pPr>
        <w:autoSpaceDE w:val="0"/>
        <w:autoSpaceDN w:val="0"/>
        <w:adjustRightInd w:val="0"/>
        <w:spacing w:after="0"/>
        <w:jc w:val="both"/>
        <w:rPr>
          <w:rFonts w:ascii="TimesNewRoman,Bold" w:hAnsi="TimesNewRoman,Bold" w:cs="TimesNewRoman,Bold"/>
          <w:b/>
          <w:bCs/>
          <w:sz w:val="22"/>
          <w:lang w:eastAsia="sk-SK"/>
        </w:rPr>
      </w:pPr>
    </w:p>
    <w:p w:rsidR="00964DFB" w:rsidRPr="00464EB6" w:rsidRDefault="00964DFB" w:rsidP="00042E65">
      <w:pPr>
        <w:autoSpaceDE w:val="0"/>
        <w:autoSpaceDN w:val="0"/>
        <w:adjustRightInd w:val="0"/>
        <w:spacing w:after="0"/>
        <w:jc w:val="both"/>
        <w:rPr>
          <w:rFonts w:ascii="TimesNewRoman,Bold" w:hAnsi="TimesNewRoman,Bold" w:cs="TimesNewRoman,Bold"/>
          <w:b/>
          <w:bCs/>
          <w:sz w:val="22"/>
          <w:lang w:eastAsia="sk-SK"/>
        </w:rPr>
      </w:pPr>
      <w:r w:rsidRPr="00464EB6">
        <w:rPr>
          <w:rFonts w:ascii="TimesNewRoman,Bold" w:hAnsi="TimesNewRoman,Bold" w:cs="TimesNewRoman,Bold"/>
          <w:b/>
          <w:bCs/>
          <w:sz w:val="22"/>
          <w:lang w:eastAsia="sk-SK"/>
        </w:rPr>
        <w:t>Nadväznosti navrhovaných opatrení</w:t>
      </w:r>
    </w:p>
    <w:p w:rsidR="00964DFB" w:rsidRPr="008E0C61" w:rsidRDefault="00964DFB" w:rsidP="00042E65">
      <w:pPr>
        <w:autoSpaceDE w:val="0"/>
        <w:autoSpaceDN w:val="0"/>
        <w:adjustRightInd w:val="0"/>
        <w:spacing w:after="0"/>
        <w:jc w:val="both"/>
        <w:rPr>
          <w:rFonts w:ascii="TimesNewRoman" w:hAnsi="TimesNewRoman" w:cs="TimesNewRoman"/>
          <w:sz w:val="22"/>
          <w:lang w:eastAsia="sk-SK"/>
        </w:rPr>
      </w:pPr>
      <w:r w:rsidRPr="008E0C61">
        <w:rPr>
          <w:rFonts w:ascii="TimesNewRoman" w:hAnsi="TimesNewRoman" w:cs="TimesNewRoman"/>
          <w:sz w:val="22"/>
          <w:lang w:eastAsia="sk-SK"/>
        </w:rPr>
        <w:t>Navrhované opatrenia sú v súlade s kľúčovým opatrením 9 Akčného plánu</w:t>
      </w:r>
      <w:r w:rsidR="006D5EFC" w:rsidRPr="008E0C61">
        <w:rPr>
          <w:rFonts w:ascii="TimesNewRoman" w:hAnsi="TimesNewRoman" w:cs="TimesNewRoman"/>
          <w:sz w:val="22"/>
          <w:lang w:eastAsia="sk-SK"/>
        </w:rPr>
        <w:t xml:space="preserve"> </w:t>
      </w:r>
      <w:r w:rsidRPr="008E0C61">
        <w:rPr>
          <w:rFonts w:ascii="TimesNewRoman" w:hAnsi="TimesNewRoman" w:cs="TimesNewRoman"/>
          <w:sz w:val="22"/>
          <w:lang w:eastAsia="sk-SK"/>
        </w:rPr>
        <w:t>EÚ v oblasti lesného hospodárstva KOM (2006) 302 z 15. júna 2006.</w:t>
      </w:r>
    </w:p>
    <w:p w:rsidR="00964DFB" w:rsidRPr="008E0C61" w:rsidRDefault="00964DFB" w:rsidP="00042E65">
      <w:pPr>
        <w:autoSpaceDE w:val="0"/>
        <w:autoSpaceDN w:val="0"/>
        <w:adjustRightInd w:val="0"/>
        <w:spacing w:after="0"/>
        <w:jc w:val="both"/>
        <w:rPr>
          <w:rFonts w:ascii="TimesNewRoman" w:hAnsi="TimesNewRoman" w:cs="TimesNewRoman"/>
          <w:sz w:val="22"/>
          <w:lang w:eastAsia="sk-SK"/>
        </w:rPr>
      </w:pPr>
    </w:p>
    <w:p w:rsidR="00C83EC7" w:rsidRDefault="00964DFB" w:rsidP="00042E65">
      <w:pPr>
        <w:autoSpaceDE w:val="0"/>
        <w:autoSpaceDN w:val="0"/>
        <w:adjustRightInd w:val="0"/>
        <w:spacing w:after="0"/>
        <w:jc w:val="both"/>
        <w:rPr>
          <w:sz w:val="22"/>
          <w:lang w:eastAsia="sk-SK"/>
        </w:rPr>
      </w:pPr>
      <w:r w:rsidRPr="008E0C61">
        <w:rPr>
          <w:rFonts w:ascii="TimesNewRoman" w:hAnsi="TimesNewRoman" w:cs="TimesNewRoman"/>
          <w:sz w:val="22"/>
          <w:lang w:eastAsia="sk-SK"/>
        </w:rPr>
        <w:t>Navrhované opatrenia vychádzajú s ustanovení § 28 zákona 326/2005 Z. z. o lesoch a</w:t>
      </w:r>
      <w:r w:rsidR="00042E65" w:rsidRPr="008E0C61">
        <w:rPr>
          <w:rFonts w:ascii="TimesNewRoman" w:hAnsi="TimesNewRoman" w:cs="TimesNewRoman"/>
          <w:sz w:val="22"/>
          <w:lang w:eastAsia="sk-SK"/>
        </w:rPr>
        <w:t> </w:t>
      </w:r>
      <w:r w:rsidRPr="008E0C61">
        <w:rPr>
          <w:rFonts w:ascii="TimesNewRoman" w:hAnsi="TimesNewRoman" w:cs="TimesNewRoman"/>
          <w:sz w:val="22"/>
          <w:lang w:eastAsia="sk-SK"/>
        </w:rPr>
        <w:t>zákona</w:t>
      </w:r>
      <w:r w:rsidR="00042E65" w:rsidRPr="008E0C61">
        <w:rPr>
          <w:rFonts w:ascii="TimesNewRoman" w:hAnsi="TimesNewRoman" w:cs="TimesNewRoman"/>
          <w:sz w:val="22"/>
          <w:lang w:eastAsia="sk-SK"/>
        </w:rPr>
        <w:t xml:space="preserve"> </w:t>
      </w:r>
      <w:r w:rsidRPr="008E0C61">
        <w:rPr>
          <w:rFonts w:ascii="TimesNewRoman" w:hAnsi="TimesNewRoman" w:cs="TimesNewRoman"/>
          <w:sz w:val="22"/>
          <w:lang w:eastAsia="sk-SK"/>
        </w:rPr>
        <w:t>č. 314/2001 Z. z. o ochrane pred požiarmi v znení neskorších predpisov a</w:t>
      </w:r>
      <w:r w:rsidR="00042E65" w:rsidRPr="008E0C61">
        <w:rPr>
          <w:rFonts w:ascii="TimesNewRoman" w:hAnsi="TimesNewRoman" w:cs="TimesNewRoman"/>
          <w:sz w:val="22"/>
          <w:lang w:eastAsia="sk-SK"/>
        </w:rPr>
        <w:t> </w:t>
      </w:r>
      <w:r w:rsidRPr="008E0C61">
        <w:rPr>
          <w:rFonts w:ascii="TimesNewRoman" w:hAnsi="TimesNewRoman" w:cs="TimesNewRoman"/>
          <w:sz w:val="22"/>
          <w:lang w:eastAsia="sk-SK"/>
        </w:rPr>
        <w:t>vyhlášky</w:t>
      </w:r>
      <w:r w:rsidR="00042E65" w:rsidRPr="008E0C61">
        <w:rPr>
          <w:rFonts w:ascii="TimesNewRoman" w:hAnsi="TimesNewRoman" w:cs="TimesNewRoman"/>
          <w:sz w:val="22"/>
          <w:lang w:eastAsia="sk-SK"/>
        </w:rPr>
        <w:t xml:space="preserve"> </w:t>
      </w:r>
      <w:r w:rsidRPr="008E0C61">
        <w:rPr>
          <w:rFonts w:ascii="TimesNewRoman" w:hAnsi="TimesNewRoman" w:cs="TimesNewRoman"/>
          <w:sz w:val="22"/>
          <w:lang w:eastAsia="sk-SK"/>
        </w:rPr>
        <w:t>Ministerstva vnútra SR č. 121/2002 Z. z. o požiarnej prevencii v znení neskorších predpisov a</w:t>
      </w:r>
      <w:r w:rsidR="00042E65" w:rsidRPr="008E0C61">
        <w:rPr>
          <w:rFonts w:ascii="TimesNewRoman" w:hAnsi="TimesNewRoman" w:cs="TimesNewRoman"/>
          <w:sz w:val="22"/>
          <w:lang w:eastAsia="sk-SK"/>
        </w:rPr>
        <w:t xml:space="preserve"> </w:t>
      </w:r>
      <w:r w:rsidRPr="008E0C61">
        <w:rPr>
          <w:rFonts w:ascii="TimesNewRoman" w:hAnsi="TimesNewRoman" w:cs="TimesNewRoman"/>
          <w:sz w:val="22"/>
          <w:lang w:eastAsia="sk-SK"/>
        </w:rPr>
        <w:t>budú realizované v lesných oblastiach a podoblastiach s vysokým, resp. stredným stupňom</w:t>
      </w:r>
      <w:r w:rsidR="00042E65" w:rsidRPr="008E0C61">
        <w:rPr>
          <w:rFonts w:ascii="TimesNewRoman" w:hAnsi="TimesNewRoman" w:cs="TimesNewRoman"/>
          <w:sz w:val="22"/>
          <w:lang w:eastAsia="sk-SK"/>
        </w:rPr>
        <w:t xml:space="preserve"> </w:t>
      </w:r>
      <w:r w:rsidRPr="008E0C61">
        <w:rPr>
          <w:rFonts w:ascii="TimesNewRoman" w:hAnsi="TimesNewRoman" w:cs="TimesNewRoman"/>
          <w:sz w:val="22"/>
          <w:lang w:eastAsia="sk-SK"/>
        </w:rPr>
        <w:t>ohrozenia požiarmi, ktoré sú taxatívne stanovené vo vyhláške MP SR č. 453/2006 Z. z.</w:t>
      </w:r>
      <w:r w:rsidR="00042E65" w:rsidRPr="008E0C61">
        <w:rPr>
          <w:rFonts w:ascii="TimesNewRoman" w:hAnsi="TimesNewRoman" w:cs="TimesNewRoman"/>
          <w:sz w:val="22"/>
          <w:lang w:eastAsia="sk-SK"/>
        </w:rPr>
        <w:t xml:space="preserve"> </w:t>
      </w:r>
      <w:r w:rsidRPr="008E0C61">
        <w:rPr>
          <w:rFonts w:ascii="TimesNewRoman" w:hAnsi="TimesNewRoman" w:cs="TimesNewRoman"/>
          <w:sz w:val="22"/>
          <w:lang w:eastAsia="sk-SK"/>
        </w:rPr>
        <w:t xml:space="preserve">o hospodárskej úprave lesa a ochrane lesa. </w:t>
      </w:r>
    </w:p>
    <w:p w:rsidR="00EC3767" w:rsidRPr="00464EB6" w:rsidRDefault="00EC3767" w:rsidP="00042E65">
      <w:pPr>
        <w:autoSpaceDE w:val="0"/>
        <w:autoSpaceDN w:val="0"/>
        <w:adjustRightInd w:val="0"/>
        <w:spacing w:after="0"/>
        <w:jc w:val="both"/>
        <w:rPr>
          <w:sz w:val="22"/>
          <w:lang w:eastAsia="sk-SK"/>
        </w:rPr>
      </w:pPr>
    </w:p>
    <w:p w:rsidR="00E04852" w:rsidRPr="00464EB6" w:rsidRDefault="00E04852" w:rsidP="00042E65">
      <w:pPr>
        <w:autoSpaceDE w:val="0"/>
        <w:autoSpaceDN w:val="0"/>
        <w:adjustRightInd w:val="0"/>
        <w:spacing w:after="0"/>
        <w:jc w:val="both"/>
        <w:rPr>
          <w:sz w:val="22"/>
          <w:lang w:eastAsia="sk-SK"/>
        </w:rPr>
      </w:pPr>
      <w:r w:rsidRPr="00464EB6">
        <w:rPr>
          <w:rFonts w:ascii="TimesNewRoman" w:hAnsi="TimesNewRoman" w:cs="TimesNewRoman"/>
          <w:sz w:val="22"/>
          <w:lang w:eastAsia="sk-SK"/>
        </w:rPr>
        <w:t>V prípade, ak sa projekt dotýka záujmov ochrany prírody v zmysle zákona č. 543/2002 Z.z.</w:t>
      </w:r>
      <w:r w:rsidR="00B60D6F">
        <w:rPr>
          <w:rFonts w:ascii="TimesNewRoman" w:hAnsi="TimesNewRoman" w:cs="TimesNewRoman"/>
          <w:sz w:val="22"/>
          <w:lang w:eastAsia="sk-SK"/>
        </w:rPr>
        <w:t xml:space="preserve"> </w:t>
      </w:r>
      <w:r w:rsidRPr="00464EB6">
        <w:rPr>
          <w:rFonts w:ascii="TimesNewRoman" w:hAnsi="TimesNewRoman" w:cs="TimesNewRoman"/>
          <w:sz w:val="22"/>
          <w:lang w:eastAsia="sk-SK"/>
        </w:rPr>
        <w:t>o ochrane prírody a krajiny, súčasťou žiadosti (projektu) je aj súhlasné stanovisko príslušného</w:t>
      </w:r>
      <w:r w:rsidR="00B60D6F">
        <w:rPr>
          <w:rFonts w:ascii="TimesNewRoman" w:hAnsi="TimesNewRoman" w:cs="TimesNewRoman"/>
          <w:sz w:val="22"/>
          <w:lang w:eastAsia="sk-SK"/>
        </w:rPr>
        <w:t xml:space="preserve"> </w:t>
      </w:r>
      <w:r w:rsidRPr="00464EB6">
        <w:rPr>
          <w:rFonts w:ascii="TimesNewRoman" w:hAnsi="TimesNewRoman" w:cs="TimesNewRoman"/>
          <w:sz w:val="22"/>
          <w:lang w:eastAsia="sk-SK"/>
        </w:rPr>
        <w:t>orgánu ochrany prírody.</w:t>
      </w:r>
    </w:p>
    <w:p w:rsidR="0094296C" w:rsidRDefault="0094296C" w:rsidP="00042E65">
      <w:pPr>
        <w:autoSpaceDE w:val="0"/>
        <w:autoSpaceDN w:val="0"/>
        <w:adjustRightInd w:val="0"/>
        <w:spacing w:after="0"/>
        <w:jc w:val="both"/>
        <w:rPr>
          <w:b/>
          <w:sz w:val="22"/>
        </w:rPr>
      </w:pPr>
    </w:p>
    <w:p w:rsidR="006203DE" w:rsidRDefault="006203DE" w:rsidP="00042E65">
      <w:pPr>
        <w:autoSpaceDE w:val="0"/>
        <w:autoSpaceDN w:val="0"/>
        <w:adjustRightInd w:val="0"/>
        <w:spacing w:after="0"/>
        <w:jc w:val="both"/>
        <w:rPr>
          <w:b/>
          <w:sz w:val="22"/>
        </w:rPr>
      </w:pPr>
    </w:p>
    <w:p w:rsidR="006203DE" w:rsidRDefault="006203DE" w:rsidP="00042E65">
      <w:pPr>
        <w:autoSpaceDE w:val="0"/>
        <w:autoSpaceDN w:val="0"/>
        <w:adjustRightInd w:val="0"/>
        <w:spacing w:after="0"/>
        <w:jc w:val="both"/>
        <w:rPr>
          <w:b/>
          <w:sz w:val="22"/>
        </w:rPr>
      </w:pPr>
    </w:p>
    <w:p w:rsidR="001A780F" w:rsidRPr="00464EB6" w:rsidRDefault="001A780F" w:rsidP="00042E65">
      <w:pPr>
        <w:autoSpaceDE w:val="0"/>
        <w:autoSpaceDN w:val="0"/>
        <w:adjustRightInd w:val="0"/>
        <w:spacing w:after="0"/>
        <w:jc w:val="both"/>
        <w:rPr>
          <w:rFonts w:ascii="TimesNewRoman,Bold" w:hAnsi="TimesNewRoman,Bold" w:cs="TimesNewRoman,Bold"/>
          <w:b/>
          <w:bCs/>
          <w:sz w:val="22"/>
          <w:lang w:eastAsia="sk-SK"/>
        </w:rPr>
      </w:pPr>
    </w:p>
    <w:p w:rsidR="009F7E2A" w:rsidRPr="00464EB6" w:rsidRDefault="009F7E2A" w:rsidP="009F7E2A">
      <w:pPr>
        <w:autoSpaceDE w:val="0"/>
        <w:autoSpaceDN w:val="0"/>
        <w:adjustRightInd w:val="0"/>
        <w:spacing w:after="0"/>
        <w:jc w:val="both"/>
        <w:rPr>
          <w:rFonts w:ascii="TimesNewRoman,Bold" w:hAnsi="TimesNewRoman,Bold" w:cs="TimesNewRoman,Bold"/>
          <w:b/>
          <w:bCs/>
          <w:sz w:val="22"/>
          <w:lang w:eastAsia="sk-SK"/>
        </w:rPr>
      </w:pPr>
      <w:r w:rsidRPr="00464EB6">
        <w:rPr>
          <w:rFonts w:ascii="TimesNewRoman,Bold" w:hAnsi="TimesNewRoman,Bold" w:cs="TimesNewRoman,Bold"/>
          <w:b/>
          <w:bCs/>
          <w:sz w:val="22"/>
          <w:lang w:eastAsia="sk-SK"/>
        </w:rPr>
        <w:t>Kritériá spôsobilosti</w:t>
      </w:r>
    </w:p>
    <w:p w:rsidR="009F7E2A" w:rsidRPr="00464EB6" w:rsidRDefault="009F7E2A" w:rsidP="009F7E2A">
      <w:p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Oprávnenosť projektov na financovanie z PRV je podmienená splnením všetkých nasledovných kritérií spôsobilosti stanovených pre toto opatrenie:</w:t>
      </w:r>
    </w:p>
    <w:p w:rsidR="009F7E2A" w:rsidRPr="00464EB6" w:rsidRDefault="009F7E2A" w:rsidP="009F7E2A">
      <w:pPr>
        <w:autoSpaceDE w:val="0"/>
        <w:autoSpaceDN w:val="0"/>
        <w:adjustRightInd w:val="0"/>
        <w:spacing w:after="0"/>
        <w:jc w:val="both"/>
        <w:rPr>
          <w:rFonts w:ascii="TimesNewRoman" w:hAnsi="TimesNewRoman" w:cs="TimesNewRoman"/>
          <w:sz w:val="22"/>
          <w:lang w:eastAsia="sk-SK"/>
        </w:rPr>
      </w:pPr>
    </w:p>
    <w:p w:rsidR="009F7E2A" w:rsidRDefault="009F7E2A" w:rsidP="00A41B0E">
      <w:pPr>
        <w:numPr>
          <w:ilvl w:val="0"/>
          <w:numId w:val="33"/>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Investície sa musia realizovať na území Slovenska.</w:t>
      </w:r>
    </w:p>
    <w:p w:rsidR="009F7E2A" w:rsidRPr="00B60D6F" w:rsidRDefault="009F7E2A" w:rsidP="00A41B0E">
      <w:pPr>
        <w:pStyle w:val="mojNORMALNY"/>
        <w:numPr>
          <w:ilvl w:val="0"/>
          <w:numId w:val="33"/>
        </w:numPr>
        <w:spacing w:before="240" w:after="240"/>
        <w:rPr>
          <w:rFonts w:ascii="Times New Roman" w:hAnsi="Times New Roman"/>
          <w:sz w:val="22"/>
          <w:szCs w:val="22"/>
        </w:rPr>
      </w:pPr>
      <w:r w:rsidRPr="007124F3">
        <w:rPr>
          <w:rFonts w:ascii="Times New Roman" w:hAnsi="Times New Roman"/>
          <w:sz w:val="22"/>
          <w:szCs w:val="22"/>
        </w:rPr>
        <w:t>Žiadateľ nemá záväzky voči štátu po lehote splatnosti; voči žiadateľovi a na majetok, ktorý je predmetom projektu, nie je vedený výkon rozhodnutia.</w:t>
      </w:r>
      <w:r w:rsidRPr="007124F3">
        <w:rPr>
          <w:rFonts w:ascii="Times New Roman" w:hAnsi="Times New Roman"/>
          <w:i/>
          <w:sz w:val="22"/>
          <w:szCs w:val="22"/>
        </w:rPr>
        <w:t xml:space="preserve">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 NFP.</w:t>
      </w:r>
      <w:r>
        <w:rPr>
          <w:rFonts w:ascii="Times New Roman" w:hAnsi="Times New Roman"/>
          <w:i/>
          <w:sz w:val="22"/>
          <w:szCs w:val="22"/>
          <w:vertAlign w:val="superscript"/>
        </w:rPr>
        <w:t>3</w:t>
      </w:r>
    </w:p>
    <w:p w:rsidR="009F7E2A" w:rsidRPr="007124F3" w:rsidRDefault="009F7E2A" w:rsidP="00A41B0E">
      <w:pPr>
        <w:numPr>
          <w:ilvl w:val="0"/>
          <w:numId w:val="33"/>
        </w:numPr>
        <w:spacing w:after="120"/>
        <w:jc w:val="both"/>
        <w:rPr>
          <w:sz w:val="22"/>
        </w:rPr>
      </w:pPr>
      <w:r w:rsidRPr="007124F3">
        <w:rPr>
          <w:sz w:val="22"/>
        </w:rPr>
        <w:t xml:space="preserve">Žiadateľ nemá evidované nedoplatky poistného na zdravotné poistenie, sociálne poistenie a príspevkov na starobné dôchodkové poistenie (splátkový kalendár potvrdený veriteľom sa akceptuje). </w:t>
      </w:r>
      <w:r w:rsidRPr="007124F3">
        <w:rPr>
          <w:i/>
          <w:sz w:val="22"/>
        </w:rPr>
        <w:t>Preukazuje sa pri ŽoNFP potvrdením Sociálnej poisťovne a každej zdravotnej poisťovne, nie starším ako tri mesiace)</w:t>
      </w:r>
      <w:r w:rsidRPr="007124F3">
        <w:rPr>
          <w:rStyle w:val="Odkaznapoznmkupodiarou"/>
          <w:i/>
          <w:sz w:val="22"/>
        </w:rPr>
        <w:footnoteReference w:id="3"/>
      </w:r>
      <w:r w:rsidRPr="007124F3">
        <w:rPr>
          <w:i/>
          <w:sz w:val="22"/>
        </w:rPr>
        <w:t>.</w:t>
      </w:r>
    </w:p>
    <w:p w:rsidR="009F7E2A" w:rsidRDefault="009F7E2A" w:rsidP="00A41B0E">
      <w:pPr>
        <w:pStyle w:val="mojNORMALNY"/>
        <w:numPr>
          <w:ilvl w:val="0"/>
          <w:numId w:val="33"/>
        </w:numPr>
        <w:spacing w:after="120"/>
        <w:rPr>
          <w:rFonts w:ascii="Times New Roman" w:hAnsi="Times New Roman"/>
          <w:sz w:val="22"/>
          <w:szCs w:val="22"/>
        </w:rPr>
      </w:pPr>
      <w:r w:rsidRPr="007124F3">
        <w:rPr>
          <w:rFonts w:ascii="Times New Roman" w:hAnsi="Times New Roman"/>
          <w:sz w:val="22"/>
          <w:szCs w:val="22"/>
        </w:rPr>
        <w:t xml:space="preserve">Žiadateľ </w:t>
      </w:r>
      <w:r>
        <w:rPr>
          <w:rFonts w:ascii="Times New Roman" w:hAnsi="Times New Roman"/>
          <w:sz w:val="22"/>
          <w:szCs w:val="22"/>
        </w:rPr>
        <w:t xml:space="preserve">s výmerou obhospodárovanej lesnej pôdy menšou alebo rovnou 100 000 ha </w:t>
      </w:r>
      <w:r w:rsidRPr="007124F3">
        <w:rPr>
          <w:rFonts w:ascii="Times New Roman" w:hAnsi="Times New Roman"/>
          <w:sz w:val="22"/>
          <w:szCs w:val="22"/>
        </w:rPr>
        <w:t xml:space="preserve">môže predložiť maximálne 1 ŽoNFP v rámci jedného výberového kola zverejneného vo výzve na predkladanie ŽoNFP pre toto opatrenie. Uvedené neplatí, ak </w:t>
      </w:r>
      <w:r>
        <w:rPr>
          <w:rFonts w:ascii="Times New Roman" w:hAnsi="Times New Roman"/>
          <w:sz w:val="22"/>
          <w:szCs w:val="22"/>
        </w:rPr>
        <w:t xml:space="preserve">tento </w:t>
      </w:r>
      <w:r w:rsidRPr="007124F3">
        <w:rPr>
          <w:rFonts w:ascii="Times New Roman" w:hAnsi="Times New Roman"/>
          <w:sz w:val="22"/>
          <w:szCs w:val="22"/>
        </w:rPr>
        <w:t>žiadateľ predloží zvlášť 1 ŽoNFP pre cieľ Konvergencia a zvlášť 1 ŽoNFP pre oblasti mimo cieľa Konvergencia</w:t>
      </w:r>
      <w:r>
        <w:rPr>
          <w:rFonts w:ascii="Times New Roman" w:hAnsi="Times New Roman"/>
          <w:sz w:val="22"/>
          <w:szCs w:val="22"/>
        </w:rPr>
        <w:t>. Súčet oprávnených výdavkov v takto podaných 2 ŽoNFP nesmie prekročiť maximálne oprávnené výdavky.</w:t>
      </w:r>
    </w:p>
    <w:p w:rsidR="009F7E2A" w:rsidRPr="001F767A" w:rsidRDefault="009F7E2A" w:rsidP="009F7E2A">
      <w:pPr>
        <w:pStyle w:val="mojNORMALNY"/>
        <w:spacing w:after="120"/>
        <w:ind w:left="720"/>
        <w:rPr>
          <w:rFonts w:ascii="Times New Roman" w:hAnsi="Times New Roman"/>
          <w:sz w:val="22"/>
          <w:szCs w:val="22"/>
        </w:rPr>
      </w:pPr>
      <w:r w:rsidRPr="001F767A">
        <w:rPr>
          <w:rFonts w:ascii="Times New Roman" w:hAnsi="Times New Roman"/>
          <w:sz w:val="22"/>
          <w:szCs w:val="22"/>
        </w:rPr>
        <w:t xml:space="preserve">Žiadateľ s výmerou obhospodarovanej lesnej pôdy väčšou ako 100 000 ha môže podať maximálne </w:t>
      </w:r>
      <w:r>
        <w:rPr>
          <w:rFonts w:ascii="Times New Roman" w:hAnsi="Times New Roman"/>
          <w:sz w:val="22"/>
          <w:szCs w:val="22"/>
        </w:rPr>
        <w:t>6</w:t>
      </w:r>
      <w:r w:rsidRPr="001F767A">
        <w:rPr>
          <w:rFonts w:ascii="Times New Roman" w:hAnsi="Times New Roman"/>
          <w:sz w:val="22"/>
          <w:szCs w:val="22"/>
        </w:rPr>
        <w:t xml:space="preserve"> ŽoNF</w:t>
      </w:r>
      <w:r>
        <w:rPr>
          <w:rFonts w:ascii="Times New Roman" w:hAnsi="Times New Roman"/>
          <w:sz w:val="22"/>
          <w:szCs w:val="22"/>
        </w:rPr>
        <w:t>P, z toho ľubovoľný počet za cieľ Konvergencia a za oblasti mimo cieľa Konvergencia. Každá takto podaná ŽoNFP môže byť do výšky maximálnych oprávnených výdavkov.</w:t>
      </w:r>
    </w:p>
    <w:p w:rsidR="009F7E2A" w:rsidRPr="001240B3" w:rsidRDefault="009F7E2A" w:rsidP="00A41B0E">
      <w:pPr>
        <w:pStyle w:val="mojNORMALNY"/>
        <w:numPr>
          <w:ilvl w:val="0"/>
          <w:numId w:val="33"/>
        </w:numPr>
        <w:spacing w:after="120"/>
        <w:rPr>
          <w:rFonts w:ascii="Times New Roman" w:hAnsi="Times New Roman"/>
          <w:sz w:val="22"/>
          <w:szCs w:val="22"/>
        </w:rPr>
      </w:pPr>
      <w:r w:rsidRPr="001240B3">
        <w:rPr>
          <w:rFonts w:ascii="Times New Roman" w:hAnsi="Times New Roman"/>
          <w:sz w:val="22"/>
          <w:szCs w:val="22"/>
        </w:rPr>
        <w:t xml:space="preserve">Žiadateľ nie je v likvidácii; nie je voči nemu vedené konkurzné konanie; nie je v konkurze, v reštrukturalizácii a nebol voči nemu zamietnutý návrh na vyhlásenie konkurzu pre nedostatok majetku - </w:t>
      </w:r>
      <w:r w:rsidRPr="006D5EFC">
        <w:rPr>
          <w:rFonts w:ascii="Times New Roman" w:hAnsi="Times New Roman"/>
          <w:i/>
          <w:sz w:val="22"/>
          <w:szCs w:val="22"/>
        </w:rPr>
        <w:t>preukazuje sa pri ŽoNFP potvrdením príslušného konkurzného súdu, nie starším ako tri mesiace;</w:t>
      </w:r>
      <w:r w:rsidRPr="001240B3">
        <w:rPr>
          <w:rFonts w:ascii="Times New Roman" w:hAnsi="Times New Roman"/>
          <w:sz w:val="22"/>
          <w:szCs w:val="22"/>
        </w:rPr>
        <w:t xml:space="preserve"> neporušil v predchádzajúcich 3 rokoch zákaz nelegálneho zamestnávania. </w:t>
      </w:r>
      <w:r w:rsidRPr="006D5EFC">
        <w:rPr>
          <w:rFonts w:ascii="Times New Roman" w:hAnsi="Times New Roman"/>
          <w:i/>
          <w:sz w:val="22"/>
          <w:szCs w:val="22"/>
        </w:rPr>
        <w:t>Preukazuje sa pri ŽoNFP potvrdením príslušného inšpektorátu práce, nie starším ako tri mesiace</w:t>
      </w:r>
      <w:r w:rsidRPr="006D5EFC">
        <w:rPr>
          <w:rFonts w:ascii="Times New Roman" w:hAnsi="Times New Roman"/>
          <w:i/>
          <w:sz w:val="22"/>
          <w:szCs w:val="22"/>
          <w:vertAlign w:val="superscript"/>
        </w:rPr>
        <w:t>3</w:t>
      </w:r>
      <w:r w:rsidRPr="001240B3">
        <w:rPr>
          <w:rFonts w:ascii="Times New Roman" w:hAnsi="Times New Roman"/>
          <w:sz w:val="22"/>
          <w:szCs w:val="22"/>
        </w:rPr>
        <w:t>.</w:t>
      </w:r>
    </w:p>
    <w:p w:rsidR="009F7E2A" w:rsidRPr="001240B3" w:rsidRDefault="009F7E2A" w:rsidP="00A41B0E">
      <w:pPr>
        <w:pStyle w:val="mojNORMALNY"/>
        <w:numPr>
          <w:ilvl w:val="0"/>
          <w:numId w:val="33"/>
        </w:numPr>
        <w:spacing w:after="120"/>
        <w:rPr>
          <w:rFonts w:ascii="Times New Roman" w:hAnsi="Times New Roman"/>
          <w:sz w:val="22"/>
          <w:szCs w:val="22"/>
        </w:rPr>
      </w:pPr>
      <w:r w:rsidRPr="001240B3">
        <w:rPr>
          <w:rFonts w:ascii="Times New Roman" w:hAnsi="Times New Roman"/>
          <w:sz w:val="22"/>
          <w:szCs w:val="22"/>
        </w:rPr>
        <w:t>Investícia sa musí využívať najmenej päť rokov po podpise zmluvy o poskytnutí nenávratného finančného príspevku, pričom nesmie prejsť podstatnou zmenou, ktorá:</w:t>
      </w:r>
    </w:p>
    <w:p w:rsidR="009F7E2A" w:rsidRPr="004405E8" w:rsidRDefault="009F7E2A" w:rsidP="00A41B0E">
      <w:pPr>
        <w:numPr>
          <w:ilvl w:val="1"/>
          <w:numId w:val="33"/>
        </w:numPr>
        <w:autoSpaceDE w:val="0"/>
        <w:autoSpaceDN w:val="0"/>
        <w:spacing w:after="120"/>
        <w:jc w:val="both"/>
        <w:rPr>
          <w:sz w:val="22"/>
        </w:rPr>
      </w:pPr>
      <w:r w:rsidRPr="004405E8">
        <w:rPr>
          <w:sz w:val="22"/>
        </w:rPr>
        <w:t>ovplyvní jej povahu alebo podmienky využívania alebo neoprávnene</w:t>
      </w:r>
      <w:r w:rsidRPr="004405E8">
        <w:rPr>
          <w:i/>
          <w:sz w:val="22"/>
        </w:rPr>
        <w:t xml:space="preserve"> zvýhod</w:t>
      </w:r>
      <w:r w:rsidRPr="004405E8">
        <w:rPr>
          <w:sz w:val="22"/>
        </w:rPr>
        <w:t>ní akýkoľvek podnik alebo verejný subjekt,</w:t>
      </w:r>
    </w:p>
    <w:p w:rsidR="009F7E2A" w:rsidRPr="001240B3" w:rsidRDefault="009F7E2A" w:rsidP="00A41B0E">
      <w:pPr>
        <w:numPr>
          <w:ilvl w:val="1"/>
          <w:numId w:val="33"/>
        </w:numPr>
        <w:autoSpaceDE w:val="0"/>
        <w:autoSpaceDN w:val="0"/>
        <w:spacing w:after="120"/>
        <w:jc w:val="both"/>
        <w:rPr>
          <w:sz w:val="22"/>
        </w:rPr>
      </w:pPr>
      <w:r w:rsidRPr="004405E8">
        <w:rPr>
          <w:sz w:val="22"/>
        </w:rPr>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w:t>
      </w:r>
      <w:r w:rsidRPr="004405E8">
        <w:rPr>
          <w:rStyle w:val="Odkaznapoznmkupodiarou"/>
          <w:sz w:val="22"/>
        </w:rPr>
        <w:footnoteReference w:id="4"/>
      </w:r>
      <w:r w:rsidRPr="004405E8">
        <w:rPr>
          <w:sz w:val="22"/>
        </w:rPr>
        <w:t xml:space="preserve"> sa za podstatnú zmenu nepovažuje.</w:t>
      </w:r>
    </w:p>
    <w:p w:rsidR="0054458E" w:rsidRPr="0054458E" w:rsidRDefault="0054458E" w:rsidP="00A41B0E">
      <w:pPr>
        <w:numPr>
          <w:ilvl w:val="0"/>
          <w:numId w:val="33"/>
        </w:numPr>
        <w:autoSpaceDE w:val="0"/>
        <w:autoSpaceDN w:val="0"/>
        <w:adjustRightInd w:val="0"/>
        <w:spacing w:before="60" w:after="60" w:line="280" w:lineRule="exact"/>
        <w:jc w:val="both"/>
        <w:rPr>
          <w:bCs/>
          <w:sz w:val="22"/>
        </w:rPr>
      </w:pPr>
      <w:r w:rsidRPr="0054458E">
        <w:rPr>
          <w:sz w:val="22"/>
        </w:rPr>
        <w:t xml:space="preserve">Žiadateľ môže predložiť </w:t>
      </w:r>
      <w:r w:rsidRPr="0054458E">
        <w:rPr>
          <w:bCs/>
          <w:sz w:val="22"/>
        </w:rPr>
        <w:t>žiad</w:t>
      </w:r>
      <w:r w:rsidR="00FB616B">
        <w:rPr>
          <w:bCs/>
          <w:sz w:val="22"/>
        </w:rPr>
        <w:t>osť o platbu (ďalej len „ŽoP“) 1</w:t>
      </w:r>
      <w:r w:rsidRPr="0054458E">
        <w:rPr>
          <w:bCs/>
          <w:sz w:val="22"/>
        </w:rPr>
        <w:t>x ročne, pričom poslednú ŽoP musí predložiť  najneskôr do 30.06.2015.</w:t>
      </w:r>
    </w:p>
    <w:p w:rsidR="009F7E2A" w:rsidRPr="00980607" w:rsidRDefault="009F7E2A" w:rsidP="00A41B0E">
      <w:pPr>
        <w:pStyle w:val="mojNORMALNY"/>
        <w:numPr>
          <w:ilvl w:val="0"/>
          <w:numId w:val="33"/>
        </w:numPr>
        <w:spacing w:before="240" w:after="240"/>
        <w:rPr>
          <w:rFonts w:ascii="Times New Roman" w:hAnsi="Times New Roman"/>
          <w:sz w:val="22"/>
          <w:szCs w:val="22"/>
        </w:rPr>
      </w:pPr>
      <w:r w:rsidRPr="00980607">
        <w:rPr>
          <w:rFonts w:ascii="Times New Roman" w:hAnsi="Times New Roman"/>
          <w:sz w:val="22"/>
          <w:szCs w:val="22"/>
        </w:rPr>
        <w:t xml:space="preserve">Žiadateľ musí deklarovať, že obhospodaruje les, resp. v prípade stavebných investícií preukázať vlastníctvo, resp. iný právny vzťah k predmetu projektu oprávňujúci užívať predmet projektu, pretrvávajúci najmenej šesť rokov po predložení ŽoNFP s výnimkou špecifických prípadov (nepreukazuje sa, ak bolo vydané právoplatné stavebné povolenie). Preukazuje sa pri </w:t>
      </w:r>
      <w:r>
        <w:rPr>
          <w:rFonts w:ascii="Times New Roman" w:hAnsi="Times New Roman"/>
          <w:sz w:val="22"/>
          <w:szCs w:val="22"/>
        </w:rPr>
        <w:t>predložení ŽoNFP</w:t>
      </w:r>
      <w:r w:rsidRPr="00980607">
        <w:rPr>
          <w:rFonts w:ascii="Times New Roman" w:hAnsi="Times New Roman"/>
          <w:sz w:val="22"/>
          <w:szCs w:val="22"/>
        </w:rPr>
        <w:t>. 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 V prípade výstavby objektov sa uvedené kritérium preukazuje pri podaní prv</w:t>
      </w:r>
      <w:r>
        <w:rPr>
          <w:rFonts w:ascii="Times New Roman" w:hAnsi="Times New Roman"/>
          <w:sz w:val="22"/>
          <w:szCs w:val="22"/>
        </w:rPr>
        <w:t>ej ŽoP po skolaudovaní stavby.</w:t>
      </w:r>
    </w:p>
    <w:p w:rsidR="009F7E2A" w:rsidRPr="006D5EFC" w:rsidRDefault="009F7E2A" w:rsidP="00A41B0E">
      <w:pPr>
        <w:numPr>
          <w:ilvl w:val="0"/>
          <w:numId w:val="33"/>
        </w:numPr>
        <w:autoSpaceDE w:val="0"/>
        <w:autoSpaceDN w:val="0"/>
        <w:adjustRightInd w:val="0"/>
        <w:jc w:val="both"/>
        <w:rPr>
          <w:rFonts w:ascii="TimesNewRoman" w:hAnsi="TimesNewRoman" w:cs="TimesNewRoman"/>
          <w:i/>
          <w:sz w:val="22"/>
          <w:lang w:eastAsia="sk-SK"/>
        </w:rPr>
      </w:pPr>
      <w:r w:rsidRPr="00464EB6">
        <w:rPr>
          <w:rFonts w:ascii="TimesNewRoman" w:hAnsi="TimesNewRoman" w:cs="TimesNewRoman"/>
          <w:sz w:val="22"/>
          <w:lang w:eastAsia="sk-SK"/>
        </w:rPr>
        <w:t>Žiadateľ musí deklarovať, že pre každý vybraný projekt sa použije iba jeden</w:t>
      </w:r>
      <w:r>
        <w:rPr>
          <w:rFonts w:ascii="TimesNewRoman" w:hAnsi="TimesNewRoman" w:cs="TimesNewRoman"/>
          <w:sz w:val="22"/>
          <w:lang w:eastAsia="sk-SK"/>
        </w:rPr>
        <w:t xml:space="preserve"> </w:t>
      </w:r>
      <w:r w:rsidRPr="00464EB6">
        <w:rPr>
          <w:rFonts w:ascii="TimesNewRoman" w:hAnsi="TimesNewRoman" w:cs="TimesNewRoman"/>
          <w:sz w:val="22"/>
          <w:lang w:eastAsia="sk-SK"/>
        </w:rPr>
        <w:t>zdroj</w:t>
      </w:r>
      <w:r>
        <w:rPr>
          <w:rFonts w:ascii="TimesNewRoman" w:hAnsi="TimesNewRoman" w:cs="TimesNewRoman"/>
          <w:sz w:val="22"/>
          <w:lang w:eastAsia="sk-SK"/>
        </w:rPr>
        <w:t xml:space="preserve"> f</w:t>
      </w:r>
      <w:r w:rsidRPr="00F10A17">
        <w:rPr>
          <w:rFonts w:ascii="TimesNewRoman" w:hAnsi="TimesNewRoman" w:cs="TimesNewRoman"/>
          <w:sz w:val="22"/>
          <w:lang w:eastAsia="sk-SK"/>
        </w:rPr>
        <w:t xml:space="preserve">inancovania z EÚ alebo z národných zdrojov. </w:t>
      </w:r>
      <w:r w:rsidRPr="006D5EFC">
        <w:rPr>
          <w:rFonts w:ascii="TimesNewRoman" w:hAnsi="TimesNewRoman" w:cs="TimesNewRoman"/>
          <w:i/>
          <w:sz w:val="22"/>
          <w:lang w:eastAsia="sk-SK"/>
        </w:rPr>
        <w:t>Preukazuje sa pri ŽoNFP formou čestného vyhlásenia.</w:t>
      </w:r>
    </w:p>
    <w:p w:rsidR="009F7E2A" w:rsidRPr="001240B3" w:rsidRDefault="009F7E2A" w:rsidP="00A41B0E">
      <w:pPr>
        <w:numPr>
          <w:ilvl w:val="0"/>
          <w:numId w:val="33"/>
        </w:numPr>
        <w:autoSpaceDE w:val="0"/>
        <w:autoSpaceDN w:val="0"/>
        <w:adjustRightInd w:val="0"/>
        <w:jc w:val="both"/>
        <w:rPr>
          <w:rFonts w:ascii="TimesNewRoman" w:hAnsi="TimesNewRoman" w:cs="TimesNewRoman"/>
          <w:sz w:val="22"/>
          <w:lang w:eastAsia="sk-SK"/>
        </w:rPr>
      </w:pPr>
      <w:r w:rsidRPr="00464EB6">
        <w:rPr>
          <w:rFonts w:ascii="TimesNewRoman" w:hAnsi="TimesNewRoman" w:cs="TimesNewRoman"/>
          <w:sz w:val="22"/>
          <w:lang w:eastAsia="sk-SK"/>
        </w:rPr>
        <w:t xml:space="preserve">Všetky projekty podporovateľných lesníckych činností vyhotovuje odborne spôsobilá fyzická osoba (spôsobilá na výkon činností odborného lesného hospodára) alebo odborne spôsobilá právnická osoba (s predmetom činnosti v oblasti lesníctva). </w:t>
      </w:r>
      <w:r w:rsidRPr="006D5EFC">
        <w:rPr>
          <w:rFonts w:ascii="TimesNewRoman" w:hAnsi="TimesNewRoman" w:cs="TimesNewRoman"/>
          <w:i/>
          <w:sz w:val="22"/>
          <w:lang w:eastAsia="sk-SK"/>
        </w:rPr>
        <w:t>Preukazuje sa pri ŽoNFP</w:t>
      </w:r>
      <w:r w:rsidRPr="00464EB6">
        <w:rPr>
          <w:rFonts w:ascii="TimesNewRoman" w:hAnsi="TimesNewRoman" w:cs="TimesNewRoman"/>
          <w:sz w:val="22"/>
          <w:lang w:eastAsia="sk-SK"/>
        </w:rPr>
        <w:t>.</w:t>
      </w:r>
    </w:p>
    <w:p w:rsidR="009F7E2A" w:rsidRDefault="009F7E2A" w:rsidP="00A41B0E">
      <w:pPr>
        <w:numPr>
          <w:ilvl w:val="0"/>
          <w:numId w:val="33"/>
        </w:numPr>
        <w:autoSpaceDE w:val="0"/>
        <w:autoSpaceDN w:val="0"/>
        <w:adjustRightInd w:val="0"/>
        <w:jc w:val="both"/>
        <w:rPr>
          <w:rFonts w:ascii="TimesNewRoman" w:hAnsi="TimesNewRoman" w:cs="TimesNewRoman"/>
          <w:sz w:val="22"/>
          <w:lang w:eastAsia="sk-SK"/>
        </w:rPr>
      </w:pPr>
      <w:r w:rsidRPr="00464EB6">
        <w:rPr>
          <w:rFonts w:ascii="TimesNewRoman" w:hAnsi="TimesNewRoman" w:cs="TimesNewRoman"/>
          <w:sz w:val="22"/>
          <w:lang w:eastAsia="sk-SK"/>
        </w:rPr>
        <w:t>Projekty ozdravných opatrení</w:t>
      </w:r>
      <w:r>
        <w:rPr>
          <w:rFonts w:ascii="TimesNewRoman" w:hAnsi="TimesNewRoman" w:cs="TimesNewRoman"/>
          <w:sz w:val="22"/>
          <w:lang w:eastAsia="sk-SK"/>
        </w:rPr>
        <w:t xml:space="preserve"> a projekty obnovy lesa </w:t>
      </w:r>
      <w:r w:rsidRPr="00464EB6">
        <w:rPr>
          <w:rFonts w:ascii="TimesNewRoman" w:hAnsi="TimesNewRoman" w:cs="TimesNewRoman"/>
          <w:sz w:val="22"/>
          <w:lang w:eastAsia="sk-SK"/>
        </w:rPr>
        <w:t xml:space="preserve">odsúhlasuje </w:t>
      </w:r>
      <w:r>
        <w:rPr>
          <w:rFonts w:ascii="TimesNewRoman" w:hAnsi="TimesNewRoman" w:cs="TimesNewRoman"/>
          <w:sz w:val="22"/>
          <w:lang w:eastAsia="sk-SK"/>
        </w:rPr>
        <w:t xml:space="preserve">svojím stanoviskom </w:t>
      </w:r>
      <w:r w:rsidRPr="00464EB6">
        <w:rPr>
          <w:rFonts w:ascii="TimesNewRoman" w:hAnsi="TimesNewRoman" w:cs="TimesNewRoman"/>
          <w:sz w:val="22"/>
          <w:lang w:eastAsia="sk-SK"/>
        </w:rPr>
        <w:t xml:space="preserve">Národné lesnícke centrum </w:t>
      </w:r>
      <w:r>
        <w:rPr>
          <w:rFonts w:ascii="TimesNewRoman" w:hAnsi="TimesNewRoman" w:cs="TimesNewRoman"/>
          <w:sz w:val="22"/>
          <w:lang w:eastAsia="sk-SK"/>
        </w:rPr>
        <w:t xml:space="preserve">Zvolen alebo </w:t>
      </w:r>
      <w:r w:rsidR="003F19A5">
        <w:rPr>
          <w:rFonts w:ascii="TimesNewRoman" w:hAnsi="TimesNewRoman" w:cs="TimesNewRoman"/>
          <w:sz w:val="22"/>
          <w:lang w:eastAsia="sk-SK"/>
        </w:rPr>
        <w:t xml:space="preserve">Obvodný lesný úrad </w:t>
      </w:r>
      <w:r w:rsidR="003F19A5">
        <w:rPr>
          <w:sz w:val="22"/>
        </w:rPr>
        <w:t>(ďalej len „OLÚ</w:t>
      </w:r>
      <w:r w:rsidR="003F19A5" w:rsidRPr="00464EB6">
        <w:rPr>
          <w:sz w:val="22"/>
        </w:rPr>
        <w:t>“)</w:t>
      </w:r>
      <w:r w:rsidR="003F19A5">
        <w:rPr>
          <w:sz w:val="22"/>
        </w:rPr>
        <w:t>,</w:t>
      </w:r>
      <w:r w:rsidR="003F19A5">
        <w:rPr>
          <w:rFonts w:ascii="TimesNewRoman" w:hAnsi="TimesNewRoman" w:cs="TimesNewRoman"/>
          <w:sz w:val="22"/>
          <w:lang w:eastAsia="sk-SK"/>
        </w:rPr>
        <w:t xml:space="preserve"> </w:t>
      </w:r>
      <w:r>
        <w:rPr>
          <w:rFonts w:ascii="TimesNewRoman" w:hAnsi="TimesNewRoman" w:cs="TimesNewRoman"/>
          <w:sz w:val="22"/>
          <w:lang w:eastAsia="sk-SK"/>
        </w:rPr>
        <w:t xml:space="preserve">( stačí jedno stanovisko) . </w:t>
      </w:r>
      <w:r w:rsidRPr="00464EB6">
        <w:rPr>
          <w:rFonts w:ascii="TimesNewRoman" w:hAnsi="TimesNewRoman" w:cs="TimesNewRoman"/>
          <w:sz w:val="22"/>
          <w:lang w:eastAsia="sk-SK"/>
        </w:rPr>
        <w:t xml:space="preserve">Národné lesnícke centrum </w:t>
      </w:r>
      <w:r>
        <w:rPr>
          <w:rFonts w:ascii="TimesNewRoman" w:hAnsi="TimesNewRoman" w:cs="TimesNewRoman"/>
          <w:sz w:val="22"/>
          <w:lang w:eastAsia="sk-SK"/>
        </w:rPr>
        <w:t xml:space="preserve">Zvolen </w:t>
      </w:r>
      <w:r w:rsidR="003F19A5">
        <w:rPr>
          <w:rFonts w:ascii="TimesNewRoman" w:hAnsi="TimesNewRoman" w:cs="TimesNewRoman"/>
          <w:sz w:val="22"/>
          <w:lang w:eastAsia="sk-SK"/>
        </w:rPr>
        <w:t>alebo OLÚ</w:t>
      </w:r>
      <w:r>
        <w:rPr>
          <w:rFonts w:ascii="TimesNewRoman" w:hAnsi="TimesNewRoman" w:cs="TimesNewRoman"/>
          <w:sz w:val="22"/>
          <w:lang w:eastAsia="sk-SK"/>
        </w:rPr>
        <w:t xml:space="preserve"> ( resp. jeho právny nástupca) </w:t>
      </w:r>
      <w:r w:rsidRPr="00A3274A">
        <w:rPr>
          <w:rFonts w:ascii="TimesNewRoman" w:hAnsi="TimesNewRoman" w:cs="TimesNewRoman"/>
          <w:sz w:val="22"/>
          <w:lang w:eastAsia="sk-SK"/>
        </w:rPr>
        <w:t>vo svojom stanovisku posúdi odbornú stránku projektov ozdravných opatrení a projektov obnovy lesa.</w:t>
      </w:r>
      <w:r>
        <w:rPr>
          <w:rFonts w:ascii="TimesNewRoman" w:hAnsi="TimesNewRoman" w:cs="TimesNewRoman"/>
          <w:sz w:val="22"/>
          <w:lang w:eastAsia="sk-SK"/>
        </w:rPr>
        <w:t xml:space="preserve"> Zároveň sa vyjadrí, či uvedené aktivity súvisia resp. nadväzujú na prírodnú katastrofu. </w:t>
      </w:r>
      <w:r w:rsidRPr="00A3274A">
        <w:rPr>
          <w:rFonts w:ascii="TimesNewRoman" w:hAnsi="TimesNewRoman" w:cs="TimesNewRoman"/>
          <w:i/>
          <w:sz w:val="22"/>
          <w:lang w:eastAsia="sk-SK"/>
        </w:rPr>
        <w:t>Preukazuje sa pri ŽoNFP</w:t>
      </w:r>
      <w:r w:rsidRPr="00A3274A">
        <w:rPr>
          <w:rFonts w:ascii="TimesNewRoman" w:hAnsi="TimesNewRoman" w:cs="TimesNewRoman"/>
          <w:sz w:val="22"/>
          <w:lang w:eastAsia="sk-SK"/>
        </w:rPr>
        <w:t>.</w:t>
      </w:r>
    </w:p>
    <w:p w:rsidR="009F7E2A" w:rsidRPr="00AE37E0" w:rsidRDefault="009F7E2A" w:rsidP="00A41B0E">
      <w:pPr>
        <w:numPr>
          <w:ilvl w:val="0"/>
          <w:numId w:val="33"/>
        </w:numPr>
        <w:autoSpaceDE w:val="0"/>
        <w:autoSpaceDN w:val="0"/>
        <w:adjustRightInd w:val="0"/>
        <w:jc w:val="both"/>
        <w:rPr>
          <w:rFonts w:ascii="TimesNewRoman" w:hAnsi="TimesNewRoman" w:cs="TimesNewRoman"/>
          <w:sz w:val="22"/>
          <w:lang w:eastAsia="sk-SK"/>
        </w:rPr>
      </w:pPr>
      <w:r>
        <w:rPr>
          <w:rFonts w:ascii="TimesNewRoman" w:hAnsi="TimesNewRoman" w:cs="TimesNewRoman"/>
          <w:sz w:val="22"/>
          <w:lang w:eastAsia="sk-SK"/>
        </w:rPr>
        <w:t xml:space="preserve">V prípade, že projekt obsahuje protipožiarne opatrenia ( cesty, nádrže a pod.) žiadateľ predkladá potvrdenie </w:t>
      </w:r>
      <w:r w:rsidRPr="00464EB6">
        <w:rPr>
          <w:rFonts w:ascii="TimesNewRoman" w:hAnsi="TimesNewRoman" w:cs="TimesNewRoman"/>
          <w:sz w:val="22"/>
          <w:lang w:eastAsia="sk-SK"/>
        </w:rPr>
        <w:t>Národné</w:t>
      </w:r>
      <w:r>
        <w:rPr>
          <w:rFonts w:ascii="TimesNewRoman" w:hAnsi="TimesNewRoman" w:cs="TimesNewRoman"/>
          <w:sz w:val="22"/>
          <w:lang w:eastAsia="sk-SK"/>
        </w:rPr>
        <w:t>ho lesnícke centra</w:t>
      </w:r>
      <w:r w:rsidRPr="00464EB6">
        <w:rPr>
          <w:rFonts w:ascii="TimesNewRoman" w:hAnsi="TimesNewRoman" w:cs="TimesNewRoman"/>
          <w:sz w:val="22"/>
          <w:lang w:eastAsia="sk-SK"/>
        </w:rPr>
        <w:t xml:space="preserve"> </w:t>
      </w:r>
      <w:r>
        <w:rPr>
          <w:rFonts w:ascii="TimesNewRoman" w:hAnsi="TimesNewRoman" w:cs="TimesNewRoman"/>
          <w:sz w:val="22"/>
          <w:lang w:eastAsia="sk-SK"/>
        </w:rPr>
        <w:t xml:space="preserve">Zvolen, či je investícia výhradne v oblasti s vysokým resp. stredným stupňom ohrozenia ( resp. v obidvoch oblastiach ) . </w:t>
      </w:r>
      <w:r w:rsidRPr="00A3274A">
        <w:rPr>
          <w:rFonts w:ascii="TimesNewRoman" w:hAnsi="TimesNewRoman" w:cs="TimesNewRoman"/>
          <w:i/>
          <w:sz w:val="22"/>
          <w:lang w:eastAsia="sk-SK"/>
        </w:rPr>
        <w:t>Preukazuje sa pri ŽoNFP</w:t>
      </w:r>
      <w:r w:rsidRPr="00A3274A">
        <w:rPr>
          <w:rFonts w:ascii="TimesNewRoman" w:hAnsi="TimesNewRoman" w:cs="TimesNewRoman"/>
          <w:sz w:val="22"/>
          <w:lang w:eastAsia="sk-SK"/>
        </w:rPr>
        <w:t>.</w:t>
      </w:r>
      <w:r>
        <w:rPr>
          <w:rFonts w:ascii="TimesNewRoman" w:hAnsi="TimesNewRoman" w:cs="TimesNewRoman"/>
          <w:sz w:val="22"/>
          <w:lang w:eastAsia="sk-SK"/>
        </w:rPr>
        <w:t xml:space="preserve"> </w:t>
      </w:r>
    </w:p>
    <w:p w:rsidR="009F7E2A" w:rsidRPr="004B6B36" w:rsidRDefault="009F7E2A" w:rsidP="00A41B0E">
      <w:pPr>
        <w:numPr>
          <w:ilvl w:val="0"/>
          <w:numId w:val="33"/>
        </w:numPr>
        <w:autoSpaceDE w:val="0"/>
        <w:autoSpaceDN w:val="0"/>
        <w:adjustRightInd w:val="0"/>
        <w:spacing w:before="240"/>
        <w:jc w:val="both"/>
        <w:rPr>
          <w:rFonts w:ascii="TimesNewRoman" w:hAnsi="TimesNewRoman" w:cs="TimesNewRoman"/>
          <w:sz w:val="22"/>
          <w:lang w:eastAsia="sk-SK"/>
        </w:rPr>
      </w:pPr>
      <w:r w:rsidRPr="004B6B36">
        <w:rPr>
          <w:rFonts w:ascii="TimesNewRoman" w:hAnsi="TimesNewRoman" w:cs="TimesNewRoman"/>
          <w:sz w:val="22"/>
          <w:lang w:eastAsia="sk-SK"/>
        </w:rPr>
        <w:t xml:space="preserve">V prípade, ak sa projekt dotýka záujmov ochrany prírody v zmysle zákona č. 543/2002 Z. z. o ochrane prírody a krajiny v znení neskorších predpisov, súčasťou žiadosti je aj súhlasné stanovisko príslušného orgánu štátnej správy ochrany prírody. </w:t>
      </w:r>
      <w:r w:rsidRPr="004B6B36">
        <w:rPr>
          <w:rFonts w:ascii="TimesNewRoman" w:hAnsi="TimesNewRoman" w:cs="TimesNewRoman"/>
          <w:i/>
          <w:sz w:val="22"/>
          <w:lang w:eastAsia="sk-SK"/>
        </w:rPr>
        <w:t>Preukazuje sa pri ŽoNFP</w:t>
      </w:r>
      <w:r w:rsidRPr="004B6B36">
        <w:rPr>
          <w:rFonts w:ascii="TimesNewRoman" w:hAnsi="TimesNewRoman" w:cs="TimesNewRoman"/>
          <w:sz w:val="22"/>
          <w:lang w:eastAsia="sk-SK"/>
        </w:rPr>
        <w:t>.</w:t>
      </w:r>
    </w:p>
    <w:p w:rsidR="009F7E2A" w:rsidRDefault="009F7E2A" w:rsidP="00A41B0E">
      <w:pPr>
        <w:numPr>
          <w:ilvl w:val="0"/>
          <w:numId w:val="33"/>
        </w:numPr>
        <w:autoSpaceDE w:val="0"/>
        <w:autoSpaceDN w:val="0"/>
        <w:adjustRightInd w:val="0"/>
        <w:spacing w:before="240" w:after="0"/>
        <w:jc w:val="both"/>
        <w:rPr>
          <w:rFonts w:ascii="TimesNewRoman" w:hAnsi="TimesNewRoman" w:cs="TimesNewRoman"/>
          <w:sz w:val="22"/>
          <w:lang w:eastAsia="sk-SK"/>
        </w:rPr>
      </w:pPr>
      <w:r w:rsidRPr="00EC3767">
        <w:rPr>
          <w:rFonts w:ascii="TimesNewRoman" w:hAnsi="TimesNewRoman" w:cs="TimesNewRoman"/>
          <w:sz w:val="22"/>
          <w:lang w:eastAsia="sk-SK"/>
        </w:rPr>
        <w:t xml:space="preserve">Podpora sa poskytne len tým pozemkovým spoločenstvám podľa zákona č. 97/2013 Z. z., ktoré majú právnu subjektivitu (§4) a združeniam (obchodným spoločnostiam) vlastníkov neštátnych lesov vytvoreným podľa Obchodného zákonníka alebo združeniam vlastníkov lesov podľa Občianskeho zákonníka (§ 20 f a nasl.). </w:t>
      </w:r>
      <w:r w:rsidRPr="004B6B36">
        <w:rPr>
          <w:rFonts w:ascii="TimesNewRoman" w:hAnsi="TimesNewRoman" w:cs="TimesNewRoman"/>
          <w:i/>
          <w:sz w:val="22"/>
          <w:lang w:eastAsia="sk-SK"/>
        </w:rPr>
        <w:t>Preukazuje sa pri ŽoNFP</w:t>
      </w:r>
      <w:r w:rsidRPr="004B6B36">
        <w:rPr>
          <w:rFonts w:ascii="TimesNewRoman" w:hAnsi="TimesNewRoman" w:cs="TimesNewRoman"/>
          <w:sz w:val="22"/>
          <w:lang w:eastAsia="sk-SK"/>
        </w:rPr>
        <w:t>.</w:t>
      </w:r>
    </w:p>
    <w:p w:rsidR="009F7E2A" w:rsidRPr="00EC3767" w:rsidRDefault="009F7E2A" w:rsidP="00A41B0E">
      <w:pPr>
        <w:numPr>
          <w:ilvl w:val="0"/>
          <w:numId w:val="33"/>
        </w:numPr>
        <w:autoSpaceDE w:val="0"/>
        <w:autoSpaceDN w:val="0"/>
        <w:adjustRightInd w:val="0"/>
        <w:spacing w:before="240" w:after="0"/>
        <w:jc w:val="both"/>
        <w:rPr>
          <w:rFonts w:ascii="TimesNewRoman" w:hAnsi="TimesNewRoman" w:cs="TimesNewRoman"/>
          <w:sz w:val="22"/>
          <w:lang w:eastAsia="sk-SK"/>
        </w:rPr>
      </w:pPr>
      <w:r w:rsidRPr="00EC3767">
        <w:rPr>
          <w:rFonts w:ascii="TimesNewRoman" w:hAnsi="TimesNewRoman" w:cs="TimesNewRoman"/>
          <w:sz w:val="22"/>
          <w:lang w:eastAsia="sk-SK"/>
        </w:rPr>
        <w:t>V prípade ak prenajímateľom lesného majetku, resp. subjektom, ktorý zveril do správy lesný majetok je Slovenská republika, Slovenský pozemkový fond, obec, cirkev a tieto lesné pozemky sú žiadateľovi prenajaté, resp. zverené do správy na dobu neurčitú, takéto zmluvy, resp. zverenie do správy bude Pôdohospodárska platobná agentúra akceptovať.</w:t>
      </w:r>
    </w:p>
    <w:p w:rsidR="009F7E2A" w:rsidRPr="00464EB6" w:rsidRDefault="009F7E2A" w:rsidP="009F7E2A">
      <w:pPr>
        <w:spacing w:after="0"/>
        <w:ind w:left="715" w:hanging="6"/>
        <w:jc w:val="both"/>
        <w:rPr>
          <w:sz w:val="22"/>
        </w:rPr>
      </w:pPr>
    </w:p>
    <w:p w:rsidR="00355E61" w:rsidRPr="00464EB6" w:rsidRDefault="00355E61" w:rsidP="00042E65">
      <w:pPr>
        <w:spacing w:after="0"/>
        <w:ind w:left="715" w:hanging="6"/>
        <w:jc w:val="both"/>
        <w:rPr>
          <w:sz w:val="22"/>
        </w:rPr>
      </w:pPr>
    </w:p>
    <w:p w:rsidR="009F7E2A" w:rsidRPr="00464EB6" w:rsidRDefault="009F7E2A" w:rsidP="009F7E2A">
      <w:pPr>
        <w:spacing w:after="120"/>
        <w:jc w:val="both"/>
        <w:rPr>
          <w:b/>
          <w:sz w:val="22"/>
        </w:rPr>
      </w:pPr>
      <w:r w:rsidRPr="00464EB6">
        <w:rPr>
          <w:b/>
          <w:sz w:val="22"/>
        </w:rPr>
        <w:t>Všeobecné podmienky oprávnenosti výdavkov:</w:t>
      </w:r>
    </w:p>
    <w:p w:rsidR="009F7E2A" w:rsidRPr="00464EB6" w:rsidRDefault="009F7E2A" w:rsidP="00A41B0E">
      <w:pPr>
        <w:numPr>
          <w:ilvl w:val="0"/>
          <w:numId w:val="24"/>
        </w:numPr>
        <w:spacing w:after="120"/>
        <w:ind w:left="357" w:hanging="357"/>
        <w:jc w:val="both"/>
        <w:rPr>
          <w:sz w:val="22"/>
        </w:rPr>
      </w:pPr>
      <w:r w:rsidRPr="00464EB6">
        <w:rPr>
          <w:sz w:val="22"/>
        </w:rPr>
        <w:t>výdavky sú v súlade s legislatívou EÚ a SR;</w:t>
      </w:r>
    </w:p>
    <w:p w:rsidR="009F7E2A" w:rsidRPr="00464EB6" w:rsidRDefault="009F7E2A" w:rsidP="00A41B0E">
      <w:pPr>
        <w:numPr>
          <w:ilvl w:val="0"/>
          <w:numId w:val="24"/>
        </w:numPr>
        <w:spacing w:after="120"/>
        <w:ind w:left="357" w:hanging="357"/>
        <w:jc w:val="both"/>
        <w:rPr>
          <w:sz w:val="22"/>
        </w:rPr>
      </w:pPr>
      <w:r w:rsidRPr="00464EB6">
        <w:rPr>
          <w:sz w:val="22"/>
        </w:rPr>
        <w:t>výdavky musia byť schválené a potvrdené zmluvou o poskytnutí NFP, musia byť primerané a musia byť vynaložené v súlade s princípmi hospodárnosti, efektívnosti a účelnosti;</w:t>
      </w:r>
    </w:p>
    <w:p w:rsidR="009F7E2A" w:rsidRPr="00464EB6" w:rsidRDefault="009F7E2A" w:rsidP="00A41B0E">
      <w:pPr>
        <w:numPr>
          <w:ilvl w:val="0"/>
          <w:numId w:val="24"/>
        </w:numPr>
        <w:spacing w:after="120"/>
        <w:ind w:left="357" w:hanging="357"/>
        <w:jc w:val="both"/>
        <w:rPr>
          <w:sz w:val="22"/>
        </w:rPr>
      </w:pPr>
      <w:r w:rsidRPr="00464EB6">
        <w:rPr>
          <w:sz w:val="22"/>
        </w:rPr>
        <w:t>výdavky musia byť identifikovateľné a preukázateľné a musia byť doložené účtovnými záznamami, ktoré sú riadne evidované u prijímateľa v súlade s platnými právnymi predpismi.</w:t>
      </w:r>
    </w:p>
    <w:p w:rsidR="009F7E2A" w:rsidRPr="00464EB6" w:rsidRDefault="009F7E2A" w:rsidP="00A41B0E">
      <w:pPr>
        <w:numPr>
          <w:ilvl w:val="0"/>
          <w:numId w:val="24"/>
        </w:numPr>
        <w:spacing w:after="0"/>
        <w:ind w:left="357" w:hanging="357"/>
        <w:jc w:val="both"/>
        <w:rPr>
          <w:sz w:val="22"/>
        </w:rPr>
      </w:pPr>
      <w:r w:rsidRPr="00464EB6">
        <w:rPr>
          <w:sz w:val="22"/>
        </w:rPr>
        <w:t>výdavky musia byť uhradené zo strany prijímateľa pred ich deklarovaním PPA v rámci ŽoP (priebežná ŽoP, záverečná ŽoP).</w:t>
      </w:r>
    </w:p>
    <w:p w:rsidR="009F7E2A" w:rsidRPr="00464EB6" w:rsidRDefault="009F7E2A" w:rsidP="009F7E2A">
      <w:pPr>
        <w:spacing w:after="120"/>
        <w:jc w:val="both"/>
        <w:rPr>
          <w:b/>
          <w:bCs/>
          <w:sz w:val="22"/>
        </w:rPr>
      </w:pPr>
    </w:p>
    <w:p w:rsidR="009F7E2A" w:rsidRDefault="009F7E2A" w:rsidP="009F7E2A">
      <w:pPr>
        <w:autoSpaceDE w:val="0"/>
        <w:autoSpaceDN w:val="0"/>
        <w:adjustRightInd w:val="0"/>
        <w:spacing w:after="0"/>
        <w:jc w:val="both"/>
        <w:rPr>
          <w:rFonts w:ascii="TimesNewRoman,BoldItalic" w:hAnsi="TimesNewRoman,BoldItalic" w:cs="TimesNewRoman,BoldItalic"/>
          <w:b/>
          <w:bCs/>
          <w:i/>
          <w:iCs/>
          <w:sz w:val="22"/>
          <w:lang w:eastAsia="sk-SK"/>
        </w:rPr>
      </w:pPr>
      <w:r w:rsidRPr="00464EB6">
        <w:rPr>
          <w:rFonts w:ascii="TimesNewRoman,BoldItalic" w:hAnsi="TimesNewRoman,BoldItalic" w:cs="TimesNewRoman,BoldItalic"/>
          <w:b/>
          <w:bCs/>
          <w:i/>
          <w:iCs/>
          <w:sz w:val="22"/>
          <w:lang w:eastAsia="sk-SK"/>
        </w:rPr>
        <w:t>Kritéria pre uznateľnosť výdavkov</w:t>
      </w:r>
    </w:p>
    <w:p w:rsidR="009F7E2A" w:rsidRPr="00464EB6" w:rsidRDefault="009F7E2A" w:rsidP="009F7E2A">
      <w:pPr>
        <w:autoSpaceDE w:val="0"/>
        <w:autoSpaceDN w:val="0"/>
        <w:adjustRightInd w:val="0"/>
        <w:spacing w:after="0"/>
        <w:jc w:val="both"/>
        <w:rPr>
          <w:rFonts w:ascii="TimesNewRoman,BoldItalic" w:hAnsi="TimesNewRoman,BoldItalic" w:cs="TimesNewRoman,BoldItalic"/>
          <w:b/>
          <w:bCs/>
          <w:i/>
          <w:iCs/>
          <w:sz w:val="22"/>
          <w:lang w:eastAsia="sk-SK"/>
        </w:rPr>
      </w:pPr>
    </w:p>
    <w:p w:rsidR="009F7E2A" w:rsidRPr="00EB3D10" w:rsidRDefault="009F7E2A" w:rsidP="009F7E2A">
      <w:pPr>
        <w:autoSpaceDE w:val="0"/>
        <w:autoSpaceDN w:val="0"/>
        <w:adjustRightInd w:val="0"/>
        <w:spacing w:after="0"/>
        <w:jc w:val="both"/>
        <w:rPr>
          <w:rFonts w:ascii="TimesNewRoman" w:hAnsi="TimesNewRoman" w:cs="TimesNewRoman"/>
          <w:sz w:val="22"/>
          <w:lang w:eastAsia="sk-SK"/>
        </w:rPr>
      </w:pPr>
      <w:r w:rsidRPr="00EB3D10">
        <w:rPr>
          <w:rFonts w:ascii="TimesNewRoman,Bold" w:hAnsi="TimesNewRoman,Bold" w:cs="TimesNewRoman,Bold"/>
          <w:b/>
          <w:bCs/>
          <w:sz w:val="22"/>
          <w:lang w:eastAsia="sk-SK"/>
        </w:rPr>
        <w:t xml:space="preserve">Oprávnené výdavky </w:t>
      </w:r>
      <w:r w:rsidRPr="00EB3D10">
        <w:rPr>
          <w:rFonts w:ascii="TimesNewRoman" w:hAnsi="TimesNewRoman" w:cs="TimesNewRoman"/>
          <w:sz w:val="22"/>
          <w:lang w:eastAsia="sk-SK"/>
        </w:rPr>
        <w:t>(s výnimkou obmedzení citovaných v rámci neoprávnených výdavkov)</w:t>
      </w:r>
    </w:p>
    <w:p w:rsidR="009F7E2A" w:rsidRPr="00EB3D10" w:rsidRDefault="009F7E2A" w:rsidP="00A41B0E">
      <w:pPr>
        <w:numPr>
          <w:ilvl w:val="0"/>
          <w:numId w:val="26"/>
        </w:numPr>
        <w:autoSpaceDE w:val="0"/>
        <w:autoSpaceDN w:val="0"/>
        <w:adjustRightInd w:val="0"/>
        <w:spacing w:after="0"/>
        <w:jc w:val="both"/>
        <w:rPr>
          <w:rFonts w:ascii="TimesNewRoman" w:hAnsi="TimesNewRoman" w:cs="TimesNewRoman"/>
          <w:sz w:val="22"/>
          <w:lang w:eastAsia="sk-SK"/>
        </w:rPr>
      </w:pPr>
      <w:r w:rsidRPr="00EB3D10">
        <w:rPr>
          <w:rFonts w:ascii="TimesNewRoman" w:hAnsi="TimesNewRoman" w:cs="TimesNewRoman"/>
          <w:sz w:val="22"/>
          <w:lang w:eastAsia="sk-SK"/>
        </w:rPr>
        <w:t>výdavky na vlastný sadbový materiál lesných drevín maximálne do výšky ceny obvyklej v mieste realizácie projektu;</w:t>
      </w:r>
    </w:p>
    <w:p w:rsidR="009F7E2A" w:rsidRPr="00EB3D10" w:rsidRDefault="009F7E2A" w:rsidP="00A41B0E">
      <w:pPr>
        <w:numPr>
          <w:ilvl w:val="0"/>
          <w:numId w:val="26"/>
        </w:numPr>
        <w:autoSpaceDE w:val="0"/>
        <w:autoSpaceDN w:val="0"/>
        <w:adjustRightInd w:val="0"/>
        <w:spacing w:after="0"/>
        <w:jc w:val="both"/>
        <w:rPr>
          <w:rFonts w:ascii="TimesNewRoman" w:hAnsi="TimesNewRoman" w:cs="TimesNewRoman"/>
          <w:sz w:val="22"/>
          <w:lang w:eastAsia="sk-SK"/>
        </w:rPr>
      </w:pPr>
      <w:r w:rsidRPr="00EB3D10">
        <w:rPr>
          <w:rFonts w:ascii="TimesNewRoman" w:hAnsi="TimesNewRoman" w:cs="TimesNewRoman"/>
          <w:sz w:val="22"/>
          <w:lang w:eastAsia="sk-SK"/>
        </w:rPr>
        <w:t>investície do dlhodobého hmotného a nehmotného majetku (v zmysle zákona č. 431/2002 Z. z. v znení neskorších predpisov) – výdavky na výstavbu, dokončenie, rekonštrukciu a prestavbu lesných ciest, výstavbu a rekonštrukciu protipožiarnych nádrží, vybudovanie zariadení a technológií protipožiarnych a monitorovacích systémov;</w:t>
      </w:r>
    </w:p>
    <w:p w:rsidR="009F7E2A" w:rsidRPr="00EB3D10" w:rsidRDefault="009F7E2A" w:rsidP="00A41B0E">
      <w:pPr>
        <w:numPr>
          <w:ilvl w:val="0"/>
          <w:numId w:val="26"/>
        </w:numPr>
        <w:autoSpaceDE w:val="0"/>
        <w:autoSpaceDN w:val="0"/>
        <w:adjustRightInd w:val="0"/>
        <w:spacing w:after="0"/>
        <w:jc w:val="both"/>
        <w:rPr>
          <w:b/>
          <w:i/>
          <w:sz w:val="22"/>
        </w:rPr>
      </w:pPr>
      <w:r w:rsidRPr="00EB3D10">
        <w:rPr>
          <w:rFonts w:ascii="TimesNewRoman" w:hAnsi="TimesNewRoman" w:cs="TimesNewRoman"/>
          <w:sz w:val="22"/>
          <w:lang w:eastAsia="sk-SK"/>
        </w:rPr>
        <w:t>prevádzkové výdavky  a služby (materiálové náklady; služby a ostatné priame náklady súvisiace s realizáciou projektov obnovy lesa a projektov ozdravných opatrení. )</w:t>
      </w:r>
    </w:p>
    <w:p w:rsidR="009F7E2A" w:rsidRPr="00EB3D10" w:rsidRDefault="009F7E2A" w:rsidP="009F7E2A">
      <w:pPr>
        <w:autoSpaceDE w:val="0"/>
        <w:autoSpaceDN w:val="0"/>
        <w:adjustRightInd w:val="0"/>
        <w:spacing w:after="0"/>
        <w:ind w:left="720"/>
        <w:jc w:val="both"/>
        <w:rPr>
          <w:b/>
          <w:i/>
          <w:sz w:val="22"/>
        </w:rPr>
      </w:pPr>
    </w:p>
    <w:p w:rsidR="009F7E2A" w:rsidRPr="00464EB6" w:rsidRDefault="009F7E2A" w:rsidP="009F7E2A">
      <w:pPr>
        <w:autoSpaceDE w:val="0"/>
        <w:autoSpaceDN w:val="0"/>
        <w:adjustRightInd w:val="0"/>
        <w:spacing w:after="0"/>
        <w:jc w:val="both"/>
        <w:rPr>
          <w:rFonts w:ascii="TimesNewRoman,Bold" w:hAnsi="TimesNewRoman,Bold" w:cs="TimesNewRoman,Bold"/>
          <w:b/>
          <w:bCs/>
          <w:sz w:val="22"/>
          <w:lang w:eastAsia="sk-SK"/>
        </w:rPr>
      </w:pPr>
      <w:r w:rsidRPr="00464EB6">
        <w:rPr>
          <w:rFonts w:ascii="TimesNewRoman,Bold" w:hAnsi="TimesNewRoman,Bold" w:cs="TimesNewRoman,Bold"/>
          <w:b/>
          <w:bCs/>
          <w:sz w:val="22"/>
          <w:lang w:eastAsia="sk-SK"/>
        </w:rPr>
        <w:t>Neoprávnené výdavky</w:t>
      </w:r>
    </w:p>
    <w:p w:rsidR="009F7E2A" w:rsidRPr="00464EB6" w:rsidRDefault="009F7E2A" w:rsidP="009F7E2A">
      <w:pPr>
        <w:autoSpaceDE w:val="0"/>
        <w:autoSpaceDN w:val="0"/>
        <w:adjustRightInd w:val="0"/>
        <w:spacing w:after="0"/>
        <w:jc w:val="both"/>
        <w:rPr>
          <w:rFonts w:ascii="TimesNewRoman" w:hAnsi="TimesNewRoman" w:cs="TimesNewRoman"/>
          <w:sz w:val="22"/>
          <w:lang w:eastAsia="sk-SK"/>
        </w:rPr>
      </w:pPr>
    </w:p>
    <w:p w:rsidR="009F7E2A" w:rsidRPr="001106B5" w:rsidRDefault="009F7E2A" w:rsidP="00A41B0E">
      <w:pPr>
        <w:numPr>
          <w:ilvl w:val="0"/>
          <w:numId w:val="34"/>
        </w:numPr>
        <w:spacing w:after="120"/>
        <w:jc w:val="both"/>
        <w:rPr>
          <w:rFonts w:ascii="TimesNewRoman" w:hAnsi="TimesNewRoman" w:cs="TimesNewRoman"/>
          <w:sz w:val="22"/>
          <w:lang w:eastAsia="sk-SK"/>
        </w:rPr>
      </w:pPr>
      <w:r w:rsidRPr="00EB3D10">
        <w:rPr>
          <w:sz w:val="22"/>
        </w:rPr>
        <w:t xml:space="preserve">výdavky vynaložené pred vyhlásením  3. výzvy na predkladanie </w:t>
      </w:r>
      <w:r w:rsidRPr="00DF04E8">
        <w:rPr>
          <w:sz w:val="22"/>
        </w:rPr>
        <w:t>ŽoNFP</w:t>
      </w:r>
      <w:r w:rsidRPr="00EB3D10">
        <w:rPr>
          <w:sz w:val="22"/>
        </w:rPr>
        <w:t xml:space="preserve">  na PPA  na opatrenie  2.1 „Obnova potenciálu lesného hospodárstva a zavedenie preventívnych opatrení“  a výdavky, ktorých verejné obstarávanie začalo pred vyhlásením  3. výzvy na predkladanie </w:t>
      </w:r>
      <w:r w:rsidRPr="00DF04E8">
        <w:rPr>
          <w:sz w:val="22"/>
        </w:rPr>
        <w:t>ŽoNFP</w:t>
      </w:r>
      <w:r w:rsidRPr="00EB3D10">
        <w:rPr>
          <w:sz w:val="22"/>
        </w:rPr>
        <w:t xml:space="preserve"> na PPA  na opatrenie  2.1 „Obnova potenciálu lesného hospodárstva a zavedenie preventívnych opatrení“</w:t>
      </w:r>
      <w:r>
        <w:rPr>
          <w:sz w:val="22"/>
        </w:rPr>
        <w:t>.</w:t>
      </w:r>
    </w:p>
    <w:p w:rsidR="009F7E2A" w:rsidRPr="00464EB6" w:rsidRDefault="009F7E2A" w:rsidP="00A41B0E">
      <w:pPr>
        <w:numPr>
          <w:ilvl w:val="0"/>
          <w:numId w:val="34"/>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výdavky na nákup nehnuteľností s výnimkou nákupu pozemkov (pod stavbami) určených na výstavbu, resp. technické zhodnotenie stavieb, ktoré je predmetom projektu, pričom žiadateľ si môže uplatniť výdavky na nákup pozemkov v hodnote zistenej znaleckým posudkom, max. však do výšky 10 % oprávnených výdavkov na výstavbu, resp. technické zhodnotenie príslušných stavieb;</w:t>
      </w:r>
    </w:p>
    <w:p w:rsidR="009F7E2A" w:rsidRPr="00464EB6" w:rsidRDefault="009F7E2A" w:rsidP="00A41B0E">
      <w:pPr>
        <w:numPr>
          <w:ilvl w:val="0"/>
          <w:numId w:val="34"/>
        </w:numPr>
        <w:autoSpaceDE w:val="0"/>
        <w:autoSpaceDN w:val="0"/>
        <w:adjustRightInd w:val="0"/>
        <w:spacing w:after="0"/>
        <w:jc w:val="both"/>
        <w:rPr>
          <w:rFonts w:ascii="TimesNewRoman" w:hAnsi="TimesNewRoman" w:cs="TimesNewRoman"/>
          <w:sz w:val="22"/>
          <w:lang w:eastAsia="sk-SK"/>
        </w:rPr>
      </w:pPr>
      <w:r>
        <w:rPr>
          <w:rFonts w:ascii="TimesNewRoman" w:hAnsi="TimesNewRoman" w:cs="TimesNewRoman"/>
          <w:sz w:val="22"/>
          <w:lang w:eastAsia="sk-SK"/>
        </w:rPr>
        <w:t xml:space="preserve">výdavky na </w:t>
      </w:r>
      <w:r w:rsidRPr="00464EB6">
        <w:rPr>
          <w:rFonts w:ascii="TimesNewRoman" w:hAnsi="TimesNewRoman" w:cs="TimesNewRoman"/>
          <w:sz w:val="22"/>
          <w:lang w:eastAsia="sk-SK"/>
        </w:rPr>
        <w:t>nákup automobilov, strojov, zariadení a technológii, s výnimkou zariadení a technológií protipožiarnych a monitorovacích systémov;</w:t>
      </w:r>
    </w:p>
    <w:p w:rsidR="009F7E2A" w:rsidRPr="00464EB6" w:rsidRDefault="009F7E2A" w:rsidP="00A41B0E">
      <w:pPr>
        <w:numPr>
          <w:ilvl w:val="0"/>
          <w:numId w:val="34"/>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refundovateľné, refundované alebo inak preplatené dane, clá a dovozné prirážky, kurzové straty;</w:t>
      </w:r>
    </w:p>
    <w:p w:rsidR="009F7E2A" w:rsidRPr="00464EB6" w:rsidRDefault="009F7E2A" w:rsidP="00A41B0E">
      <w:pPr>
        <w:numPr>
          <w:ilvl w:val="0"/>
          <w:numId w:val="34"/>
        </w:numPr>
        <w:autoSpaceDE w:val="0"/>
        <w:autoSpaceDN w:val="0"/>
        <w:adjustRightInd w:val="0"/>
        <w:spacing w:after="0"/>
        <w:jc w:val="both"/>
        <w:rPr>
          <w:b/>
          <w:sz w:val="22"/>
        </w:rPr>
      </w:pPr>
      <w:r w:rsidRPr="007F0030">
        <w:rPr>
          <w:rFonts w:ascii="TimesNewRoman" w:hAnsi="TimesNewRoman" w:cs="TimesNewRoman"/>
          <w:sz w:val="22"/>
          <w:lang w:eastAsia="sk-SK"/>
        </w:rPr>
        <w:t>daň z pridanej hodnoty okrem prípadov uvedených v bode 3a) článku 71 nariadenia Rady (ES) č. 1698/2005, t. j. s výnimkou nenávratnej DPH, ak ju znáša zdaniteľná osoba;</w:t>
      </w:r>
    </w:p>
    <w:p w:rsidR="009F7E2A" w:rsidRPr="00EB3D10" w:rsidRDefault="009F7E2A" w:rsidP="00A41B0E">
      <w:pPr>
        <w:numPr>
          <w:ilvl w:val="0"/>
          <w:numId w:val="34"/>
        </w:numPr>
        <w:autoSpaceDE w:val="0"/>
        <w:autoSpaceDN w:val="0"/>
        <w:adjustRightInd w:val="0"/>
        <w:spacing w:after="0"/>
        <w:jc w:val="both"/>
        <w:rPr>
          <w:rFonts w:ascii="TimesNewRoman" w:hAnsi="TimesNewRoman" w:cs="TimesNewRoman"/>
          <w:sz w:val="22"/>
          <w:lang w:eastAsia="sk-SK"/>
        </w:rPr>
      </w:pPr>
      <w:r w:rsidRPr="00EB3D10">
        <w:rPr>
          <w:rFonts w:ascii="TimesNewRoman" w:hAnsi="TimesNewRoman" w:cs="TimesNewRoman"/>
          <w:sz w:val="22"/>
          <w:lang w:eastAsia="sk-SK"/>
        </w:rPr>
        <w:t>prevádzkové výdavky (okrem priamych výdavkov na realizáciu projektov) a výdavky na údržbu;</w:t>
      </w:r>
    </w:p>
    <w:p w:rsidR="009F7E2A" w:rsidRDefault="009F7E2A" w:rsidP="00A41B0E">
      <w:pPr>
        <w:numPr>
          <w:ilvl w:val="0"/>
          <w:numId w:val="34"/>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vlastná práca;</w:t>
      </w:r>
    </w:p>
    <w:p w:rsidR="009F7E2A" w:rsidRPr="007124F3" w:rsidRDefault="009F7E2A" w:rsidP="00A41B0E">
      <w:pPr>
        <w:numPr>
          <w:ilvl w:val="0"/>
          <w:numId w:val="34"/>
        </w:numPr>
        <w:spacing w:after="120"/>
        <w:jc w:val="both"/>
        <w:rPr>
          <w:sz w:val="22"/>
        </w:rPr>
      </w:pPr>
      <w:r w:rsidRPr="007124F3">
        <w:rPr>
          <w:sz w:val="22"/>
        </w:rPr>
        <w:t>finančný prenájom, bankové poplatky, úroky z dlhu, výdavky na záruku a podobné poplatky;</w:t>
      </w:r>
    </w:p>
    <w:p w:rsidR="009F7E2A" w:rsidRPr="0054632B" w:rsidRDefault="009F7E2A" w:rsidP="00A41B0E">
      <w:pPr>
        <w:numPr>
          <w:ilvl w:val="0"/>
          <w:numId w:val="34"/>
        </w:numPr>
        <w:spacing w:after="120"/>
        <w:jc w:val="both"/>
        <w:rPr>
          <w:sz w:val="22"/>
        </w:rPr>
      </w:pPr>
      <w:r w:rsidRPr="007124F3">
        <w:rPr>
          <w:sz w:val="22"/>
        </w:rPr>
        <w:t>spracovateľské poplatky, poistné a ostatné výdavky spojené s obstaraním investície formou splátkového predaja;</w:t>
      </w:r>
    </w:p>
    <w:p w:rsidR="009F7E2A" w:rsidRPr="00464EB6" w:rsidRDefault="009F7E2A" w:rsidP="00A41B0E">
      <w:pPr>
        <w:numPr>
          <w:ilvl w:val="0"/>
          <w:numId w:val="34"/>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nájomné poplatky;</w:t>
      </w:r>
    </w:p>
    <w:p w:rsidR="009F7E2A" w:rsidRPr="00464EB6" w:rsidRDefault="009F7E2A" w:rsidP="00A41B0E">
      <w:pPr>
        <w:numPr>
          <w:ilvl w:val="0"/>
          <w:numId w:val="34"/>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výdavky vynaložené v hotovosti;</w:t>
      </w:r>
    </w:p>
    <w:p w:rsidR="009F7E2A" w:rsidRPr="00464EB6" w:rsidRDefault="009F7E2A" w:rsidP="00A41B0E">
      <w:pPr>
        <w:numPr>
          <w:ilvl w:val="0"/>
          <w:numId w:val="34"/>
        </w:numPr>
        <w:autoSpaceDE w:val="0"/>
        <w:autoSpaceDN w:val="0"/>
        <w:adjustRightInd w:val="0"/>
        <w:spacing w:after="0"/>
        <w:jc w:val="both"/>
        <w:rPr>
          <w:rFonts w:ascii="TimesNewRoman" w:hAnsi="TimesNewRoman" w:cs="TimesNewRoman"/>
          <w:sz w:val="22"/>
          <w:lang w:eastAsia="sk-SK"/>
        </w:rPr>
      </w:pPr>
      <w:r>
        <w:rPr>
          <w:rFonts w:ascii="TimesNewRoman" w:hAnsi="TimesNewRoman" w:cs="TimesNewRoman"/>
          <w:sz w:val="22"/>
          <w:lang w:eastAsia="sk-SK"/>
        </w:rPr>
        <w:t xml:space="preserve">výdavky na </w:t>
      </w:r>
      <w:r w:rsidRPr="00464EB6">
        <w:rPr>
          <w:rFonts w:ascii="TimesNewRoman" w:hAnsi="TimesNewRoman" w:cs="TimesNewRoman"/>
          <w:sz w:val="22"/>
          <w:lang w:eastAsia="sk-SK"/>
        </w:rPr>
        <w:t>poradenské a konzultačné služby;</w:t>
      </w:r>
    </w:p>
    <w:p w:rsidR="009F7E2A" w:rsidRPr="00BA5DC9" w:rsidRDefault="009F7E2A" w:rsidP="00A41B0E">
      <w:pPr>
        <w:numPr>
          <w:ilvl w:val="0"/>
          <w:numId w:val="34"/>
        </w:numPr>
        <w:autoSpaceDE w:val="0"/>
        <w:autoSpaceDN w:val="0"/>
        <w:adjustRightInd w:val="0"/>
        <w:spacing w:after="0"/>
        <w:jc w:val="both"/>
        <w:rPr>
          <w:sz w:val="22"/>
          <w:lang w:eastAsia="sk-SK"/>
        </w:rPr>
      </w:pPr>
      <w:r w:rsidRPr="00BA5DC9">
        <w:rPr>
          <w:sz w:val="22"/>
          <w:lang w:eastAsia="sk-SK"/>
        </w:rPr>
        <w:t>výdavky na projektová dokumentácia;</w:t>
      </w:r>
    </w:p>
    <w:p w:rsidR="009F7E2A" w:rsidRPr="00BA5DC9" w:rsidRDefault="009F7E2A" w:rsidP="00A41B0E">
      <w:pPr>
        <w:numPr>
          <w:ilvl w:val="0"/>
          <w:numId w:val="34"/>
        </w:numPr>
        <w:spacing w:after="120"/>
        <w:jc w:val="both"/>
        <w:rPr>
          <w:bCs/>
          <w:sz w:val="22"/>
        </w:rPr>
      </w:pPr>
      <w:r w:rsidRPr="00BA5DC9">
        <w:rPr>
          <w:bCs/>
          <w:sz w:val="22"/>
        </w:rPr>
        <w:t>dodanie tovarov, uskutočnenie stavebných prác a poskytnutie služieb, ktoré žiadateľ nerealizoval v súlade s usmernením postupu žiadateľov pri obstarávaní tovarov, stavebných prác a služieb uvedeným v kapitole 4 tejto príručky;</w:t>
      </w:r>
    </w:p>
    <w:p w:rsidR="009F7E2A" w:rsidRPr="00BA5DC9" w:rsidRDefault="009F7E2A" w:rsidP="00A41B0E">
      <w:pPr>
        <w:numPr>
          <w:ilvl w:val="0"/>
          <w:numId w:val="34"/>
        </w:numPr>
        <w:autoSpaceDE w:val="0"/>
        <w:autoSpaceDN w:val="0"/>
        <w:adjustRightInd w:val="0"/>
        <w:spacing w:after="0"/>
        <w:jc w:val="both"/>
        <w:rPr>
          <w:sz w:val="22"/>
          <w:lang w:eastAsia="sk-SK"/>
        </w:rPr>
      </w:pPr>
      <w:r w:rsidRPr="00BA5DC9">
        <w:rPr>
          <w:sz w:val="22"/>
          <w:lang w:eastAsia="sk-SK"/>
        </w:rPr>
        <w:t>výdavky na zakladanie a výsadbu plantáží vianočných stromčekov.</w:t>
      </w:r>
    </w:p>
    <w:p w:rsidR="009F7E2A" w:rsidRPr="00464EB6" w:rsidRDefault="009F7E2A" w:rsidP="009F7E2A">
      <w:pPr>
        <w:spacing w:after="120"/>
        <w:jc w:val="both"/>
        <w:rPr>
          <w:b/>
          <w:i/>
          <w:sz w:val="22"/>
        </w:rPr>
      </w:pPr>
    </w:p>
    <w:p w:rsidR="009F7E2A" w:rsidRPr="00BA5DC9" w:rsidRDefault="009F7E2A" w:rsidP="009F7E2A">
      <w:pPr>
        <w:autoSpaceDE w:val="0"/>
        <w:autoSpaceDN w:val="0"/>
        <w:adjustRightInd w:val="0"/>
        <w:spacing w:after="0"/>
        <w:jc w:val="both"/>
        <w:rPr>
          <w:b/>
          <w:bCs/>
          <w:sz w:val="22"/>
          <w:lang w:eastAsia="sk-SK"/>
        </w:rPr>
      </w:pPr>
      <w:r w:rsidRPr="00BA5DC9">
        <w:rPr>
          <w:b/>
          <w:bCs/>
          <w:sz w:val="22"/>
          <w:lang w:eastAsia="sk-SK"/>
        </w:rPr>
        <w:t>Neoprávnené projekty</w:t>
      </w:r>
    </w:p>
    <w:p w:rsidR="009F7E2A" w:rsidRPr="00BA5DC9" w:rsidRDefault="009F7E2A" w:rsidP="009F7E2A">
      <w:pPr>
        <w:autoSpaceDE w:val="0"/>
        <w:autoSpaceDN w:val="0"/>
        <w:adjustRightInd w:val="0"/>
        <w:spacing w:after="0"/>
        <w:jc w:val="both"/>
        <w:rPr>
          <w:b/>
          <w:i/>
          <w:sz w:val="22"/>
        </w:rPr>
      </w:pPr>
      <w:r w:rsidRPr="00BA5DC9">
        <w:rPr>
          <w:sz w:val="22"/>
          <w:lang w:eastAsia="sk-SK"/>
        </w:rPr>
        <w:t>projekty oprávnené na podporu aj z iných nástrojov spoločnej poľnohospodárskej politiky, resp. len z národných zdrojov (výnos MP SR).</w:t>
      </w:r>
      <w:r w:rsidRPr="00BA5DC9">
        <w:rPr>
          <w:b/>
          <w:i/>
          <w:sz w:val="22"/>
        </w:rPr>
        <w:t xml:space="preserve"> </w:t>
      </w:r>
    </w:p>
    <w:p w:rsidR="006203DE" w:rsidRDefault="006203DE" w:rsidP="006203DE">
      <w:pPr>
        <w:spacing w:after="0"/>
        <w:jc w:val="both"/>
        <w:rPr>
          <w:b/>
          <w:i/>
          <w:sz w:val="22"/>
        </w:rPr>
      </w:pPr>
    </w:p>
    <w:p w:rsidR="006203DE" w:rsidRPr="009D2405" w:rsidRDefault="006203DE" w:rsidP="006203DE">
      <w:pPr>
        <w:spacing w:after="0"/>
        <w:jc w:val="both"/>
        <w:rPr>
          <w:sz w:val="22"/>
        </w:rPr>
      </w:pPr>
    </w:p>
    <w:p w:rsidR="009F7E2A" w:rsidRPr="001A780F" w:rsidRDefault="009F7E2A" w:rsidP="009F7E2A">
      <w:pPr>
        <w:spacing w:after="0"/>
        <w:jc w:val="both"/>
        <w:rPr>
          <w:b/>
          <w:sz w:val="22"/>
        </w:rPr>
      </w:pPr>
      <w:r w:rsidRPr="001A780F">
        <w:rPr>
          <w:b/>
          <w:sz w:val="22"/>
        </w:rPr>
        <w:t xml:space="preserve">Bodovacie kritériá </w:t>
      </w:r>
    </w:p>
    <w:p w:rsidR="009F7E2A" w:rsidRDefault="009F7E2A" w:rsidP="009F7E2A">
      <w:pPr>
        <w:spacing w:after="0"/>
        <w:jc w:val="both"/>
        <w:rPr>
          <w:b/>
          <w:i/>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5105"/>
        <w:gridCol w:w="708"/>
        <w:gridCol w:w="2693"/>
      </w:tblGrid>
      <w:tr w:rsidR="009F7E2A" w:rsidRPr="00E62B0D" w:rsidTr="003F19A5">
        <w:trPr>
          <w:cantSplit/>
          <w:trHeight w:val="479"/>
        </w:trPr>
        <w:tc>
          <w:tcPr>
            <w:tcW w:w="348" w:type="pct"/>
            <w:shd w:val="clear" w:color="auto" w:fill="92D050"/>
            <w:vAlign w:val="center"/>
          </w:tcPr>
          <w:p w:rsidR="009F7E2A" w:rsidRPr="00BA5DC9" w:rsidRDefault="009F7E2A" w:rsidP="003F19A5">
            <w:pPr>
              <w:spacing w:before="120" w:after="120"/>
              <w:jc w:val="center"/>
              <w:rPr>
                <w:b/>
                <w:sz w:val="18"/>
                <w:szCs w:val="18"/>
              </w:rPr>
            </w:pPr>
            <w:r w:rsidRPr="00BA5DC9">
              <w:rPr>
                <w:b/>
                <w:sz w:val="18"/>
                <w:szCs w:val="18"/>
              </w:rPr>
              <w:t>P. č.</w:t>
            </w:r>
          </w:p>
        </w:tc>
        <w:tc>
          <w:tcPr>
            <w:tcW w:w="2792" w:type="pct"/>
            <w:shd w:val="clear" w:color="auto" w:fill="92D050"/>
            <w:vAlign w:val="center"/>
          </w:tcPr>
          <w:p w:rsidR="009F7E2A" w:rsidRPr="00BA5DC9" w:rsidRDefault="009F7E2A" w:rsidP="003F19A5">
            <w:pPr>
              <w:spacing w:before="120" w:after="120"/>
              <w:jc w:val="center"/>
              <w:rPr>
                <w:b/>
                <w:sz w:val="18"/>
                <w:szCs w:val="18"/>
              </w:rPr>
            </w:pPr>
            <w:r w:rsidRPr="00BA5DC9">
              <w:rPr>
                <w:b/>
                <w:sz w:val="18"/>
                <w:szCs w:val="18"/>
              </w:rPr>
              <w:t>Kritérium</w:t>
            </w:r>
          </w:p>
        </w:tc>
        <w:tc>
          <w:tcPr>
            <w:tcW w:w="387" w:type="pct"/>
            <w:shd w:val="clear" w:color="auto" w:fill="92D050"/>
            <w:vAlign w:val="center"/>
          </w:tcPr>
          <w:p w:rsidR="009F7E2A" w:rsidRPr="00BA5DC9" w:rsidRDefault="009F7E2A" w:rsidP="003F19A5">
            <w:pPr>
              <w:spacing w:before="120" w:after="120"/>
              <w:jc w:val="center"/>
              <w:rPr>
                <w:b/>
                <w:sz w:val="18"/>
                <w:szCs w:val="18"/>
              </w:rPr>
            </w:pPr>
            <w:r w:rsidRPr="00BA5DC9">
              <w:rPr>
                <w:b/>
                <w:sz w:val="18"/>
                <w:szCs w:val="18"/>
              </w:rPr>
              <w:t>Body</w:t>
            </w:r>
          </w:p>
        </w:tc>
        <w:tc>
          <w:tcPr>
            <w:tcW w:w="1473" w:type="pct"/>
            <w:shd w:val="clear" w:color="auto" w:fill="92D050"/>
            <w:vAlign w:val="center"/>
          </w:tcPr>
          <w:p w:rsidR="009F7E2A" w:rsidRPr="00BA5DC9" w:rsidRDefault="009F7E2A" w:rsidP="003F19A5">
            <w:pPr>
              <w:spacing w:before="120" w:after="120"/>
              <w:jc w:val="center"/>
              <w:rPr>
                <w:b/>
                <w:sz w:val="18"/>
                <w:szCs w:val="18"/>
              </w:rPr>
            </w:pPr>
            <w:r w:rsidRPr="00BA5DC9">
              <w:rPr>
                <w:b/>
                <w:sz w:val="18"/>
                <w:szCs w:val="18"/>
              </w:rPr>
              <w:t>Poznámka</w:t>
            </w:r>
          </w:p>
        </w:tc>
      </w:tr>
      <w:tr w:rsidR="009F7E2A" w:rsidRPr="00BC2921" w:rsidTr="003F19A5">
        <w:trPr>
          <w:trHeight w:val="427"/>
        </w:trPr>
        <w:tc>
          <w:tcPr>
            <w:tcW w:w="348" w:type="pct"/>
            <w:vAlign w:val="center"/>
          </w:tcPr>
          <w:p w:rsidR="009F7E2A" w:rsidRPr="00BA5DC9" w:rsidRDefault="009F7E2A" w:rsidP="003F19A5">
            <w:pPr>
              <w:jc w:val="center"/>
              <w:rPr>
                <w:b/>
                <w:sz w:val="20"/>
                <w:szCs w:val="20"/>
              </w:rPr>
            </w:pPr>
            <w:r w:rsidRPr="00BA5DC9">
              <w:rPr>
                <w:b/>
                <w:sz w:val="20"/>
                <w:szCs w:val="20"/>
              </w:rPr>
              <w:t>1.</w:t>
            </w:r>
          </w:p>
        </w:tc>
        <w:tc>
          <w:tcPr>
            <w:tcW w:w="2792" w:type="pct"/>
            <w:vAlign w:val="center"/>
          </w:tcPr>
          <w:p w:rsidR="009F7E2A" w:rsidRPr="00BA5DC9" w:rsidRDefault="009F7E2A" w:rsidP="003F19A5">
            <w:pPr>
              <w:spacing w:before="120" w:after="120"/>
              <w:jc w:val="both"/>
              <w:rPr>
                <w:sz w:val="18"/>
                <w:szCs w:val="18"/>
              </w:rPr>
            </w:pPr>
            <w:r w:rsidRPr="00BA5DC9">
              <w:rPr>
                <w:sz w:val="18"/>
                <w:szCs w:val="18"/>
              </w:rPr>
              <w:t xml:space="preserve">Projekt sa realizuje v okrese s priemernou mierou evidovanej nezamestnanosti v roku 2012: </w:t>
            </w:r>
          </w:p>
          <w:p w:rsidR="009F7E2A" w:rsidRPr="00BA5DC9" w:rsidRDefault="009F7E2A" w:rsidP="00A41B0E">
            <w:pPr>
              <w:numPr>
                <w:ilvl w:val="0"/>
                <w:numId w:val="37"/>
              </w:numPr>
              <w:spacing w:after="0"/>
              <w:ind w:firstLine="951"/>
              <w:jc w:val="both"/>
              <w:rPr>
                <w:sz w:val="18"/>
                <w:szCs w:val="18"/>
              </w:rPr>
            </w:pPr>
            <w:r w:rsidRPr="00BA5DC9">
              <w:rPr>
                <w:sz w:val="18"/>
                <w:szCs w:val="18"/>
              </w:rPr>
              <w:t>do 15 % vrátane</w:t>
            </w:r>
          </w:p>
          <w:p w:rsidR="009F7E2A" w:rsidRPr="00BA5DC9" w:rsidRDefault="009F7E2A" w:rsidP="00A41B0E">
            <w:pPr>
              <w:numPr>
                <w:ilvl w:val="0"/>
                <w:numId w:val="37"/>
              </w:numPr>
              <w:spacing w:after="0"/>
              <w:ind w:firstLine="951"/>
              <w:jc w:val="both"/>
              <w:rPr>
                <w:sz w:val="18"/>
                <w:szCs w:val="18"/>
              </w:rPr>
            </w:pPr>
            <w:r w:rsidRPr="00BA5DC9">
              <w:rPr>
                <w:sz w:val="18"/>
                <w:szCs w:val="18"/>
              </w:rPr>
              <w:t xml:space="preserve">do 30 % vrátane </w:t>
            </w:r>
          </w:p>
          <w:p w:rsidR="009F7E2A" w:rsidRPr="00BA5DC9" w:rsidRDefault="009F7E2A" w:rsidP="00A41B0E">
            <w:pPr>
              <w:numPr>
                <w:ilvl w:val="0"/>
                <w:numId w:val="37"/>
              </w:numPr>
              <w:spacing w:after="0"/>
              <w:ind w:firstLine="951"/>
              <w:jc w:val="both"/>
              <w:rPr>
                <w:sz w:val="18"/>
                <w:szCs w:val="18"/>
              </w:rPr>
            </w:pPr>
            <w:r w:rsidRPr="00BA5DC9">
              <w:rPr>
                <w:sz w:val="18"/>
                <w:szCs w:val="18"/>
              </w:rPr>
              <w:t>nad 30 %</w:t>
            </w:r>
          </w:p>
        </w:tc>
        <w:tc>
          <w:tcPr>
            <w:tcW w:w="387" w:type="pct"/>
            <w:vAlign w:val="center"/>
          </w:tcPr>
          <w:p w:rsidR="009F7E2A" w:rsidRPr="00BA5DC9" w:rsidRDefault="009F7E2A" w:rsidP="003F19A5">
            <w:pPr>
              <w:spacing w:after="0"/>
              <w:jc w:val="center"/>
              <w:rPr>
                <w:sz w:val="18"/>
                <w:szCs w:val="18"/>
              </w:rPr>
            </w:pPr>
          </w:p>
          <w:p w:rsidR="009F7E2A" w:rsidRDefault="009F7E2A" w:rsidP="003F19A5">
            <w:pPr>
              <w:spacing w:after="0"/>
              <w:jc w:val="center"/>
              <w:rPr>
                <w:sz w:val="18"/>
                <w:szCs w:val="18"/>
              </w:rPr>
            </w:pPr>
          </w:p>
          <w:p w:rsidR="009F7E2A" w:rsidRPr="00BA5DC9" w:rsidRDefault="009F7E2A" w:rsidP="003F19A5">
            <w:pPr>
              <w:spacing w:after="0"/>
              <w:jc w:val="center"/>
              <w:rPr>
                <w:sz w:val="18"/>
                <w:szCs w:val="18"/>
              </w:rPr>
            </w:pPr>
          </w:p>
          <w:p w:rsidR="009F7E2A" w:rsidRPr="00BA5DC9" w:rsidRDefault="009F7E2A" w:rsidP="003F19A5">
            <w:pPr>
              <w:spacing w:after="0"/>
              <w:jc w:val="center"/>
              <w:rPr>
                <w:sz w:val="18"/>
                <w:szCs w:val="18"/>
              </w:rPr>
            </w:pPr>
            <w:r w:rsidRPr="00BA5DC9">
              <w:rPr>
                <w:sz w:val="18"/>
                <w:szCs w:val="18"/>
              </w:rPr>
              <w:t>3</w:t>
            </w:r>
          </w:p>
          <w:p w:rsidR="009F7E2A" w:rsidRPr="00BA5DC9" w:rsidRDefault="009F7E2A" w:rsidP="003F19A5">
            <w:pPr>
              <w:spacing w:after="0"/>
              <w:jc w:val="center"/>
              <w:rPr>
                <w:sz w:val="18"/>
                <w:szCs w:val="18"/>
              </w:rPr>
            </w:pPr>
            <w:r w:rsidRPr="00BA5DC9">
              <w:rPr>
                <w:sz w:val="18"/>
                <w:szCs w:val="18"/>
              </w:rPr>
              <w:t>4</w:t>
            </w:r>
          </w:p>
          <w:p w:rsidR="009F7E2A" w:rsidRPr="00BA5DC9" w:rsidRDefault="009F7E2A" w:rsidP="003F19A5">
            <w:pPr>
              <w:jc w:val="center"/>
              <w:rPr>
                <w:sz w:val="18"/>
                <w:szCs w:val="18"/>
              </w:rPr>
            </w:pPr>
            <w:r w:rsidRPr="00BA5DC9">
              <w:rPr>
                <w:sz w:val="18"/>
                <w:szCs w:val="18"/>
              </w:rPr>
              <w:t>5</w:t>
            </w:r>
          </w:p>
        </w:tc>
        <w:tc>
          <w:tcPr>
            <w:tcW w:w="1473" w:type="pct"/>
            <w:shd w:val="clear" w:color="auto" w:fill="92D050"/>
            <w:vAlign w:val="center"/>
          </w:tcPr>
          <w:p w:rsidR="009F7E2A" w:rsidRPr="00BA5DC9" w:rsidRDefault="009F7E2A" w:rsidP="003F19A5">
            <w:pPr>
              <w:spacing w:before="120" w:after="0"/>
              <w:jc w:val="both"/>
              <w:rPr>
                <w:sz w:val="18"/>
                <w:szCs w:val="18"/>
              </w:rPr>
            </w:pPr>
            <w:r w:rsidRPr="00BA5DC9">
              <w:rPr>
                <w:sz w:val="18"/>
                <w:szCs w:val="18"/>
              </w:rPr>
              <w:t>Pozri prílohu č. 2 tejto príručky „Priemerná miera evidovanej nezamestnanosti 2012“ .</w:t>
            </w:r>
          </w:p>
          <w:p w:rsidR="009F7E2A" w:rsidRPr="00BA5DC9" w:rsidRDefault="009F7E2A" w:rsidP="003F19A5">
            <w:pPr>
              <w:jc w:val="both"/>
              <w:rPr>
                <w:sz w:val="18"/>
                <w:szCs w:val="18"/>
              </w:rPr>
            </w:pPr>
            <w:r w:rsidRPr="00BA5DC9">
              <w:rPr>
                <w:i/>
                <w:sz w:val="18"/>
                <w:szCs w:val="18"/>
              </w:rPr>
              <w:t>V prípade, ak sa projekt realizuje vo viacerých okresoch, body sa pridelia na základe nezamestnanosti vypočítanej aritmetickým priemerom z údajov nezamestnanosti všetkých okresov, kde sa projekt realizuje.</w:t>
            </w:r>
          </w:p>
        </w:tc>
      </w:tr>
      <w:tr w:rsidR="009F7E2A" w:rsidRPr="00BC2921" w:rsidTr="003F19A5">
        <w:trPr>
          <w:trHeight w:val="640"/>
        </w:trPr>
        <w:tc>
          <w:tcPr>
            <w:tcW w:w="348" w:type="pct"/>
            <w:vAlign w:val="center"/>
          </w:tcPr>
          <w:p w:rsidR="009F7E2A" w:rsidRPr="00BA5DC9" w:rsidRDefault="009F7E2A" w:rsidP="003F19A5">
            <w:pPr>
              <w:jc w:val="center"/>
              <w:rPr>
                <w:b/>
                <w:sz w:val="20"/>
                <w:szCs w:val="20"/>
              </w:rPr>
            </w:pPr>
            <w:r w:rsidRPr="00BA5DC9">
              <w:rPr>
                <w:b/>
                <w:sz w:val="20"/>
                <w:szCs w:val="20"/>
              </w:rPr>
              <w:t>2.</w:t>
            </w:r>
          </w:p>
        </w:tc>
        <w:tc>
          <w:tcPr>
            <w:tcW w:w="2792" w:type="pct"/>
            <w:tcBorders>
              <w:bottom w:val="nil"/>
            </w:tcBorders>
            <w:vAlign w:val="center"/>
          </w:tcPr>
          <w:p w:rsidR="009F7E2A" w:rsidRPr="00BA5DC9" w:rsidRDefault="009F7E2A" w:rsidP="003F19A5">
            <w:pPr>
              <w:rPr>
                <w:sz w:val="18"/>
                <w:szCs w:val="18"/>
              </w:rPr>
            </w:pPr>
            <w:r w:rsidRPr="00BA5DC9">
              <w:rPr>
                <w:sz w:val="18"/>
                <w:szCs w:val="18"/>
              </w:rPr>
              <w:t xml:space="preserve">Podiel oprávnených </w:t>
            </w:r>
            <w:r>
              <w:rPr>
                <w:sz w:val="18"/>
                <w:szCs w:val="18"/>
              </w:rPr>
              <w:t>výdavkov</w:t>
            </w:r>
            <w:r w:rsidRPr="00BA5DC9">
              <w:rPr>
                <w:sz w:val="18"/>
                <w:szCs w:val="18"/>
              </w:rPr>
              <w:t xml:space="preserve"> na obnovu lesa na celkových oprávnených výdavkoch v projekte  je</w:t>
            </w:r>
          </w:p>
          <w:p w:rsidR="009F7E2A" w:rsidRPr="00BA5DC9" w:rsidRDefault="009F7E2A" w:rsidP="00A41B0E">
            <w:pPr>
              <w:pStyle w:val="Odsekzoznamu"/>
              <w:numPr>
                <w:ilvl w:val="0"/>
                <w:numId w:val="39"/>
              </w:numPr>
              <w:spacing w:after="0"/>
              <w:rPr>
                <w:sz w:val="18"/>
                <w:szCs w:val="18"/>
              </w:rPr>
            </w:pPr>
            <w:r w:rsidRPr="00BA5DC9">
              <w:rPr>
                <w:sz w:val="18"/>
                <w:szCs w:val="18"/>
              </w:rPr>
              <w:t xml:space="preserve">vyšší 50% </w:t>
            </w:r>
          </w:p>
          <w:p w:rsidR="009F7E2A" w:rsidRPr="00BA5DC9" w:rsidRDefault="009F7E2A" w:rsidP="003F19A5">
            <w:pPr>
              <w:pStyle w:val="Odsekzoznamu"/>
              <w:spacing w:after="0"/>
              <w:rPr>
                <w:sz w:val="18"/>
                <w:szCs w:val="18"/>
              </w:rPr>
            </w:pPr>
          </w:p>
          <w:p w:rsidR="009F7E2A" w:rsidRPr="00BA5DC9" w:rsidRDefault="009F7E2A" w:rsidP="00A41B0E">
            <w:pPr>
              <w:pStyle w:val="Odsekzoznamu"/>
              <w:numPr>
                <w:ilvl w:val="0"/>
                <w:numId w:val="39"/>
              </w:numPr>
              <w:spacing w:after="0"/>
              <w:rPr>
                <w:sz w:val="18"/>
                <w:szCs w:val="18"/>
              </w:rPr>
            </w:pPr>
            <w:r w:rsidRPr="00BA5DC9">
              <w:rPr>
                <w:sz w:val="18"/>
                <w:szCs w:val="18"/>
              </w:rPr>
              <w:t>od 45-50% vrátane</w:t>
            </w:r>
          </w:p>
          <w:p w:rsidR="009F7E2A" w:rsidRPr="00BA5DC9" w:rsidRDefault="009F7E2A" w:rsidP="003F19A5">
            <w:pPr>
              <w:pStyle w:val="Odsekzoznamu"/>
              <w:spacing w:after="0"/>
              <w:ind w:left="0"/>
              <w:rPr>
                <w:sz w:val="18"/>
                <w:szCs w:val="18"/>
              </w:rPr>
            </w:pPr>
          </w:p>
          <w:p w:rsidR="009F7E2A" w:rsidRPr="00BA5DC9" w:rsidRDefault="009F7E2A" w:rsidP="00A41B0E">
            <w:pPr>
              <w:pStyle w:val="Odsekzoznamu"/>
              <w:numPr>
                <w:ilvl w:val="0"/>
                <w:numId w:val="39"/>
              </w:numPr>
              <w:spacing w:after="0"/>
              <w:rPr>
                <w:sz w:val="18"/>
                <w:szCs w:val="18"/>
              </w:rPr>
            </w:pPr>
            <w:r w:rsidRPr="00BA5DC9">
              <w:rPr>
                <w:sz w:val="18"/>
                <w:szCs w:val="18"/>
              </w:rPr>
              <w:t>od 40- 45% vrátane</w:t>
            </w:r>
          </w:p>
          <w:p w:rsidR="009F7E2A" w:rsidRPr="00BA5DC9" w:rsidRDefault="009F7E2A" w:rsidP="003F19A5">
            <w:pPr>
              <w:pStyle w:val="Odsekzoznamu"/>
              <w:spacing w:after="0"/>
              <w:ind w:left="0"/>
              <w:rPr>
                <w:sz w:val="18"/>
                <w:szCs w:val="18"/>
              </w:rPr>
            </w:pPr>
          </w:p>
          <w:p w:rsidR="009F7E2A" w:rsidRPr="00BA5DC9" w:rsidRDefault="009F7E2A" w:rsidP="00A41B0E">
            <w:pPr>
              <w:pStyle w:val="Odsekzoznamu"/>
              <w:numPr>
                <w:ilvl w:val="0"/>
                <w:numId w:val="39"/>
              </w:numPr>
              <w:spacing w:after="0"/>
              <w:rPr>
                <w:sz w:val="18"/>
                <w:szCs w:val="18"/>
              </w:rPr>
            </w:pPr>
            <w:r w:rsidRPr="00BA5DC9">
              <w:rPr>
                <w:sz w:val="18"/>
                <w:szCs w:val="18"/>
              </w:rPr>
              <w:t>od 35-40% vrátane</w:t>
            </w:r>
          </w:p>
          <w:p w:rsidR="009F7E2A" w:rsidRPr="00BA5DC9" w:rsidRDefault="009F7E2A" w:rsidP="003F19A5">
            <w:pPr>
              <w:pStyle w:val="Odsekzoznamu"/>
              <w:spacing w:after="0"/>
              <w:ind w:left="0"/>
              <w:rPr>
                <w:sz w:val="18"/>
                <w:szCs w:val="18"/>
              </w:rPr>
            </w:pPr>
          </w:p>
          <w:p w:rsidR="009F7E2A" w:rsidRPr="00BA5DC9" w:rsidRDefault="009F7E2A" w:rsidP="00A41B0E">
            <w:pPr>
              <w:pStyle w:val="Odsekzoznamu"/>
              <w:numPr>
                <w:ilvl w:val="0"/>
                <w:numId w:val="39"/>
              </w:numPr>
              <w:spacing w:after="0"/>
              <w:rPr>
                <w:sz w:val="18"/>
                <w:szCs w:val="18"/>
              </w:rPr>
            </w:pPr>
            <w:r w:rsidRPr="00BA5DC9">
              <w:rPr>
                <w:sz w:val="18"/>
                <w:szCs w:val="18"/>
              </w:rPr>
              <w:t>od 30-35% vrátane</w:t>
            </w:r>
          </w:p>
          <w:p w:rsidR="009F7E2A" w:rsidRPr="00BA5DC9" w:rsidRDefault="009F7E2A" w:rsidP="003F19A5">
            <w:pPr>
              <w:pStyle w:val="Odsekzoznamu"/>
              <w:spacing w:after="0"/>
              <w:ind w:left="0"/>
              <w:rPr>
                <w:sz w:val="18"/>
                <w:szCs w:val="18"/>
              </w:rPr>
            </w:pPr>
          </w:p>
          <w:p w:rsidR="009F7E2A" w:rsidRPr="00BA5DC9" w:rsidRDefault="009F7E2A" w:rsidP="00A41B0E">
            <w:pPr>
              <w:pStyle w:val="Odsekzoznamu"/>
              <w:numPr>
                <w:ilvl w:val="0"/>
                <w:numId w:val="39"/>
              </w:numPr>
              <w:spacing w:after="0"/>
              <w:rPr>
                <w:sz w:val="18"/>
                <w:szCs w:val="18"/>
              </w:rPr>
            </w:pPr>
            <w:r w:rsidRPr="00BA5DC9">
              <w:rPr>
                <w:sz w:val="18"/>
                <w:szCs w:val="18"/>
              </w:rPr>
              <w:t>od 25-30% vrátane</w:t>
            </w:r>
          </w:p>
          <w:p w:rsidR="009F7E2A" w:rsidRPr="00BA5DC9" w:rsidRDefault="009F7E2A" w:rsidP="003F19A5">
            <w:pPr>
              <w:pStyle w:val="Odsekzoznamu"/>
              <w:spacing w:after="0"/>
              <w:ind w:left="0"/>
              <w:rPr>
                <w:sz w:val="18"/>
                <w:szCs w:val="18"/>
              </w:rPr>
            </w:pPr>
          </w:p>
          <w:p w:rsidR="009F7E2A" w:rsidRPr="00BA5DC9" w:rsidRDefault="009F7E2A" w:rsidP="00A41B0E">
            <w:pPr>
              <w:pStyle w:val="Odsekzoznamu"/>
              <w:numPr>
                <w:ilvl w:val="0"/>
                <w:numId w:val="39"/>
              </w:numPr>
              <w:spacing w:after="0"/>
              <w:rPr>
                <w:sz w:val="18"/>
                <w:szCs w:val="18"/>
              </w:rPr>
            </w:pPr>
            <w:r w:rsidRPr="00BA5DC9">
              <w:rPr>
                <w:sz w:val="18"/>
                <w:szCs w:val="18"/>
              </w:rPr>
              <w:t>od 20-25% vrátane</w:t>
            </w:r>
          </w:p>
          <w:p w:rsidR="009F7E2A" w:rsidRPr="00BA5DC9" w:rsidRDefault="009F7E2A" w:rsidP="003F19A5">
            <w:pPr>
              <w:pStyle w:val="Odsekzoznamu"/>
              <w:spacing w:after="0"/>
              <w:ind w:left="0"/>
              <w:rPr>
                <w:sz w:val="18"/>
                <w:szCs w:val="18"/>
              </w:rPr>
            </w:pPr>
          </w:p>
          <w:p w:rsidR="009F7E2A" w:rsidRPr="00BA5DC9" w:rsidRDefault="009F7E2A" w:rsidP="00A41B0E">
            <w:pPr>
              <w:pStyle w:val="Odsekzoznamu"/>
              <w:numPr>
                <w:ilvl w:val="0"/>
                <w:numId w:val="39"/>
              </w:numPr>
              <w:spacing w:after="0"/>
              <w:rPr>
                <w:sz w:val="18"/>
                <w:szCs w:val="18"/>
              </w:rPr>
            </w:pPr>
            <w:r w:rsidRPr="00BA5DC9">
              <w:rPr>
                <w:sz w:val="18"/>
                <w:szCs w:val="18"/>
              </w:rPr>
              <w:t>od 10 -20% vrátane</w:t>
            </w:r>
          </w:p>
          <w:p w:rsidR="009F7E2A" w:rsidRPr="00BA5DC9" w:rsidRDefault="009F7E2A" w:rsidP="003F19A5">
            <w:pPr>
              <w:pStyle w:val="Odsekzoznamu"/>
              <w:spacing w:after="0"/>
              <w:ind w:left="0"/>
              <w:rPr>
                <w:sz w:val="18"/>
                <w:szCs w:val="18"/>
              </w:rPr>
            </w:pPr>
          </w:p>
          <w:p w:rsidR="009F7E2A" w:rsidRPr="00BA5DC9" w:rsidRDefault="009F7E2A" w:rsidP="00A41B0E">
            <w:pPr>
              <w:pStyle w:val="Odsekzoznamu"/>
              <w:numPr>
                <w:ilvl w:val="0"/>
                <w:numId w:val="39"/>
              </w:numPr>
              <w:spacing w:after="0"/>
              <w:rPr>
                <w:sz w:val="18"/>
                <w:szCs w:val="18"/>
              </w:rPr>
            </w:pPr>
            <w:r w:rsidRPr="00BA5DC9">
              <w:rPr>
                <w:sz w:val="18"/>
                <w:szCs w:val="18"/>
              </w:rPr>
              <w:t>od 1 do 10% vrátane</w:t>
            </w:r>
          </w:p>
          <w:p w:rsidR="009F7E2A" w:rsidRPr="00BA5DC9" w:rsidRDefault="009F7E2A" w:rsidP="003F19A5">
            <w:pPr>
              <w:pStyle w:val="Odsekzoznamu"/>
              <w:spacing w:after="0"/>
              <w:ind w:left="0"/>
              <w:rPr>
                <w:sz w:val="18"/>
                <w:szCs w:val="18"/>
              </w:rPr>
            </w:pPr>
          </w:p>
          <w:p w:rsidR="00FD5529" w:rsidRPr="00FD5529" w:rsidRDefault="00FD5529" w:rsidP="00A41B0E">
            <w:pPr>
              <w:pStyle w:val="Odsekzoznamu"/>
              <w:numPr>
                <w:ilvl w:val="0"/>
                <w:numId w:val="39"/>
              </w:numPr>
              <w:spacing w:after="0"/>
              <w:rPr>
                <w:sz w:val="18"/>
                <w:szCs w:val="18"/>
              </w:rPr>
            </w:pPr>
            <w:r w:rsidRPr="00FD5529">
              <w:rPr>
                <w:sz w:val="18"/>
                <w:szCs w:val="18"/>
              </w:rPr>
              <w:t>od 0,01% do 1% vrátane</w:t>
            </w:r>
          </w:p>
          <w:p w:rsidR="009F7E2A" w:rsidRPr="00BA5DC9" w:rsidRDefault="009F7E2A" w:rsidP="003F19A5">
            <w:pPr>
              <w:pStyle w:val="Odsekzoznamu"/>
              <w:spacing w:after="0"/>
              <w:ind w:left="0"/>
              <w:rPr>
                <w:sz w:val="18"/>
                <w:szCs w:val="18"/>
              </w:rPr>
            </w:pPr>
          </w:p>
        </w:tc>
        <w:tc>
          <w:tcPr>
            <w:tcW w:w="387" w:type="pct"/>
            <w:tcBorders>
              <w:bottom w:val="nil"/>
            </w:tcBorders>
            <w:vAlign w:val="center"/>
          </w:tcPr>
          <w:p w:rsidR="006B0D7A" w:rsidRPr="00BA5DC9" w:rsidRDefault="006B0D7A" w:rsidP="006B0D7A">
            <w:pPr>
              <w:spacing w:before="120" w:after="0"/>
              <w:rPr>
                <w:sz w:val="18"/>
                <w:szCs w:val="18"/>
              </w:rPr>
            </w:pPr>
          </w:p>
          <w:p w:rsidR="006B0D7A" w:rsidRDefault="006B0D7A" w:rsidP="006B0D7A">
            <w:pPr>
              <w:spacing w:before="120" w:after="0" w:line="360" w:lineRule="auto"/>
              <w:jc w:val="center"/>
              <w:rPr>
                <w:sz w:val="18"/>
                <w:szCs w:val="18"/>
              </w:rPr>
            </w:pPr>
          </w:p>
          <w:p w:rsidR="009F7E2A" w:rsidRPr="00BA5DC9" w:rsidRDefault="009F7E2A" w:rsidP="006B0D7A">
            <w:pPr>
              <w:spacing w:before="120" w:after="0" w:line="360" w:lineRule="auto"/>
              <w:jc w:val="center"/>
              <w:rPr>
                <w:sz w:val="18"/>
                <w:szCs w:val="18"/>
              </w:rPr>
            </w:pPr>
            <w:r>
              <w:rPr>
                <w:sz w:val="18"/>
                <w:szCs w:val="18"/>
              </w:rPr>
              <w:t>28</w:t>
            </w:r>
          </w:p>
          <w:p w:rsidR="009F7E2A" w:rsidRPr="00BA5DC9" w:rsidRDefault="009F7E2A" w:rsidP="006B0D7A">
            <w:pPr>
              <w:spacing w:before="120" w:after="0" w:line="360" w:lineRule="auto"/>
              <w:jc w:val="center"/>
              <w:rPr>
                <w:sz w:val="18"/>
                <w:szCs w:val="18"/>
              </w:rPr>
            </w:pPr>
            <w:r>
              <w:rPr>
                <w:sz w:val="18"/>
                <w:szCs w:val="18"/>
              </w:rPr>
              <w:t>25</w:t>
            </w:r>
          </w:p>
          <w:p w:rsidR="009F7E2A" w:rsidRPr="00BA5DC9" w:rsidRDefault="009F7E2A" w:rsidP="006B0D7A">
            <w:pPr>
              <w:spacing w:before="120" w:after="0" w:line="360" w:lineRule="auto"/>
              <w:jc w:val="center"/>
              <w:rPr>
                <w:sz w:val="18"/>
                <w:szCs w:val="18"/>
              </w:rPr>
            </w:pPr>
            <w:r>
              <w:rPr>
                <w:sz w:val="18"/>
                <w:szCs w:val="18"/>
              </w:rPr>
              <w:t>23</w:t>
            </w:r>
          </w:p>
          <w:p w:rsidR="009F7E2A" w:rsidRPr="00BA5DC9" w:rsidRDefault="009F7E2A" w:rsidP="006B0D7A">
            <w:pPr>
              <w:spacing w:before="120" w:after="0" w:line="360" w:lineRule="auto"/>
              <w:jc w:val="center"/>
              <w:rPr>
                <w:sz w:val="18"/>
                <w:szCs w:val="18"/>
              </w:rPr>
            </w:pPr>
            <w:r>
              <w:rPr>
                <w:sz w:val="18"/>
                <w:szCs w:val="18"/>
              </w:rPr>
              <w:t>21</w:t>
            </w:r>
          </w:p>
          <w:p w:rsidR="009F7E2A" w:rsidRPr="00BA5DC9" w:rsidRDefault="009F7E2A" w:rsidP="006B0D7A">
            <w:pPr>
              <w:spacing w:before="120" w:after="0" w:line="360" w:lineRule="auto"/>
              <w:jc w:val="center"/>
              <w:rPr>
                <w:sz w:val="18"/>
                <w:szCs w:val="18"/>
              </w:rPr>
            </w:pPr>
            <w:r>
              <w:rPr>
                <w:sz w:val="18"/>
                <w:szCs w:val="18"/>
              </w:rPr>
              <w:t>19</w:t>
            </w:r>
          </w:p>
          <w:p w:rsidR="009F7E2A" w:rsidRPr="00BA5DC9" w:rsidRDefault="009F7E2A" w:rsidP="006B0D7A">
            <w:pPr>
              <w:spacing w:before="120" w:after="0" w:line="360" w:lineRule="auto"/>
              <w:jc w:val="center"/>
              <w:rPr>
                <w:sz w:val="18"/>
                <w:szCs w:val="18"/>
              </w:rPr>
            </w:pPr>
            <w:r>
              <w:rPr>
                <w:sz w:val="18"/>
                <w:szCs w:val="18"/>
              </w:rPr>
              <w:t>17</w:t>
            </w:r>
          </w:p>
          <w:p w:rsidR="009F7E2A" w:rsidRPr="00BA5DC9" w:rsidRDefault="009F7E2A" w:rsidP="006B0D7A">
            <w:pPr>
              <w:spacing w:before="120" w:after="0" w:line="360" w:lineRule="auto"/>
              <w:jc w:val="center"/>
              <w:rPr>
                <w:sz w:val="18"/>
                <w:szCs w:val="18"/>
              </w:rPr>
            </w:pPr>
            <w:r>
              <w:rPr>
                <w:sz w:val="18"/>
                <w:szCs w:val="18"/>
              </w:rPr>
              <w:t>15</w:t>
            </w:r>
          </w:p>
          <w:p w:rsidR="009F7E2A" w:rsidRPr="00BA5DC9" w:rsidRDefault="009F7E2A" w:rsidP="006B0D7A">
            <w:pPr>
              <w:spacing w:before="120" w:after="0" w:line="360" w:lineRule="auto"/>
              <w:jc w:val="center"/>
              <w:rPr>
                <w:sz w:val="18"/>
                <w:szCs w:val="18"/>
              </w:rPr>
            </w:pPr>
            <w:r>
              <w:rPr>
                <w:sz w:val="18"/>
                <w:szCs w:val="18"/>
              </w:rPr>
              <w:t>14</w:t>
            </w:r>
          </w:p>
          <w:p w:rsidR="009F7E2A" w:rsidRPr="00BA5DC9" w:rsidRDefault="009F7E2A" w:rsidP="006B0D7A">
            <w:pPr>
              <w:spacing w:before="120" w:after="0" w:line="360" w:lineRule="auto"/>
              <w:jc w:val="center"/>
              <w:rPr>
                <w:sz w:val="18"/>
                <w:szCs w:val="18"/>
              </w:rPr>
            </w:pPr>
            <w:r>
              <w:rPr>
                <w:sz w:val="18"/>
                <w:szCs w:val="18"/>
              </w:rPr>
              <w:t>13</w:t>
            </w:r>
          </w:p>
          <w:p w:rsidR="009F7E2A" w:rsidRPr="00BA5DC9" w:rsidRDefault="009F7E2A" w:rsidP="006B0D7A">
            <w:pPr>
              <w:spacing w:before="120" w:after="0" w:line="360" w:lineRule="auto"/>
              <w:jc w:val="center"/>
              <w:rPr>
                <w:sz w:val="18"/>
                <w:szCs w:val="18"/>
              </w:rPr>
            </w:pPr>
            <w:r>
              <w:rPr>
                <w:sz w:val="18"/>
                <w:szCs w:val="18"/>
              </w:rPr>
              <w:t>10</w:t>
            </w:r>
          </w:p>
          <w:p w:rsidR="009F7E2A" w:rsidRPr="00BA5DC9" w:rsidRDefault="009F7E2A" w:rsidP="003F19A5">
            <w:pPr>
              <w:rPr>
                <w:sz w:val="18"/>
                <w:szCs w:val="18"/>
              </w:rPr>
            </w:pPr>
          </w:p>
        </w:tc>
        <w:tc>
          <w:tcPr>
            <w:tcW w:w="1473" w:type="pct"/>
            <w:shd w:val="clear" w:color="auto" w:fill="92D050"/>
            <w:vAlign w:val="bottom"/>
          </w:tcPr>
          <w:p w:rsidR="009F7E2A" w:rsidRPr="00BA5DC9" w:rsidRDefault="009F7E2A" w:rsidP="003F19A5">
            <w:pPr>
              <w:spacing w:after="0"/>
              <w:jc w:val="both"/>
              <w:rPr>
                <w:sz w:val="18"/>
                <w:szCs w:val="18"/>
              </w:rPr>
            </w:pPr>
          </w:p>
        </w:tc>
      </w:tr>
      <w:tr w:rsidR="00360D14" w:rsidRPr="00BC2921" w:rsidTr="003F19A5">
        <w:trPr>
          <w:trHeight w:val="1060"/>
        </w:trPr>
        <w:tc>
          <w:tcPr>
            <w:tcW w:w="348" w:type="pct"/>
            <w:vAlign w:val="center"/>
          </w:tcPr>
          <w:p w:rsidR="00360D14" w:rsidRPr="00BA5DC9" w:rsidRDefault="00360D14" w:rsidP="00047DF9">
            <w:pPr>
              <w:jc w:val="center"/>
              <w:rPr>
                <w:b/>
                <w:sz w:val="20"/>
                <w:szCs w:val="20"/>
              </w:rPr>
            </w:pPr>
            <w:r w:rsidRPr="00BA5DC9">
              <w:rPr>
                <w:b/>
                <w:sz w:val="20"/>
                <w:szCs w:val="20"/>
              </w:rPr>
              <w:t>3.</w:t>
            </w:r>
          </w:p>
        </w:tc>
        <w:tc>
          <w:tcPr>
            <w:tcW w:w="2792" w:type="pct"/>
            <w:tcBorders>
              <w:bottom w:val="nil"/>
            </w:tcBorders>
            <w:vAlign w:val="center"/>
          </w:tcPr>
          <w:p w:rsidR="00360D14" w:rsidRPr="00BA5DC9" w:rsidRDefault="00360D14" w:rsidP="00047DF9">
            <w:pPr>
              <w:rPr>
                <w:bCs/>
                <w:color w:val="000000"/>
                <w:sz w:val="18"/>
                <w:szCs w:val="18"/>
              </w:rPr>
            </w:pPr>
            <w:r w:rsidRPr="00BA5DC9">
              <w:rPr>
                <w:bCs/>
                <w:color w:val="000000"/>
                <w:sz w:val="18"/>
                <w:szCs w:val="18"/>
              </w:rPr>
              <w:t>Projekt:</w:t>
            </w:r>
          </w:p>
          <w:p w:rsidR="00360D14" w:rsidRDefault="00360D14" w:rsidP="00A41B0E">
            <w:pPr>
              <w:numPr>
                <w:ilvl w:val="1"/>
                <w:numId w:val="33"/>
              </w:numPr>
              <w:ind w:hanging="1083"/>
              <w:rPr>
                <w:bCs/>
                <w:color w:val="000000"/>
                <w:sz w:val="18"/>
                <w:szCs w:val="18"/>
              </w:rPr>
            </w:pPr>
            <w:r>
              <w:rPr>
                <w:bCs/>
                <w:color w:val="000000"/>
                <w:sz w:val="18"/>
                <w:szCs w:val="18"/>
              </w:rPr>
              <w:t xml:space="preserve">je zameraný  prioritne </w:t>
            </w:r>
            <w:r w:rsidRPr="00BA5DC9">
              <w:rPr>
                <w:bCs/>
                <w:color w:val="000000"/>
                <w:sz w:val="18"/>
                <w:szCs w:val="18"/>
              </w:rPr>
              <w:t xml:space="preserve">na obnovu lesa </w:t>
            </w:r>
            <w:r>
              <w:rPr>
                <w:bCs/>
                <w:color w:val="000000"/>
                <w:sz w:val="18"/>
                <w:szCs w:val="18"/>
              </w:rPr>
              <w:t xml:space="preserve">, pričom  výdavky na  obnovu lesa  predstavujú viac  ako 75 % celkových oprávnených výdavkov </w:t>
            </w:r>
          </w:p>
          <w:p w:rsidR="00360D14" w:rsidRPr="00BA5DC9" w:rsidRDefault="00360D14" w:rsidP="00A41B0E">
            <w:pPr>
              <w:numPr>
                <w:ilvl w:val="1"/>
                <w:numId w:val="33"/>
              </w:numPr>
              <w:ind w:hanging="1083"/>
              <w:rPr>
                <w:bCs/>
                <w:color w:val="000000"/>
                <w:sz w:val="18"/>
                <w:szCs w:val="18"/>
              </w:rPr>
            </w:pPr>
            <w:r w:rsidRPr="00BA5DC9">
              <w:rPr>
                <w:bCs/>
                <w:color w:val="000000"/>
                <w:sz w:val="18"/>
                <w:szCs w:val="18"/>
              </w:rPr>
              <w:t xml:space="preserve">zahŕňa </w:t>
            </w:r>
            <w:r w:rsidRPr="00BA5DC9">
              <w:rPr>
                <w:sz w:val="18"/>
                <w:szCs w:val="18"/>
              </w:rPr>
              <w:t>realizáciu ozdravných opatrení v lesoch poškodených biotickými, abiotickými alebo antropogénnymi škodlivými prírodnými činiteľmi</w:t>
            </w:r>
          </w:p>
          <w:p w:rsidR="00360D14" w:rsidRPr="00BA5DC9" w:rsidRDefault="00360D14" w:rsidP="00A41B0E">
            <w:pPr>
              <w:numPr>
                <w:ilvl w:val="1"/>
                <w:numId w:val="33"/>
              </w:numPr>
              <w:ind w:hanging="1083"/>
              <w:rPr>
                <w:bCs/>
                <w:color w:val="000000"/>
                <w:sz w:val="18"/>
                <w:szCs w:val="18"/>
              </w:rPr>
            </w:pPr>
            <w:r w:rsidRPr="00BA5DC9">
              <w:rPr>
                <w:bCs/>
                <w:color w:val="000000"/>
                <w:sz w:val="18"/>
                <w:szCs w:val="18"/>
              </w:rPr>
              <w:t xml:space="preserve">zahŕňa aj </w:t>
            </w:r>
            <w:r w:rsidRPr="00BA5DC9">
              <w:rPr>
                <w:sz w:val="18"/>
                <w:szCs w:val="18"/>
              </w:rPr>
              <w:t xml:space="preserve">oprávnené </w:t>
            </w:r>
            <w:r>
              <w:rPr>
                <w:sz w:val="18"/>
                <w:szCs w:val="18"/>
              </w:rPr>
              <w:t>výdavky</w:t>
            </w:r>
            <w:r w:rsidRPr="00BA5DC9">
              <w:rPr>
                <w:sz w:val="18"/>
                <w:szCs w:val="18"/>
              </w:rPr>
              <w:t xml:space="preserve"> na výstavbu lesných ciest v lesoch s vysokým stupňom ohrozenia požiarom, </w:t>
            </w:r>
          </w:p>
          <w:p w:rsidR="00360D14" w:rsidRPr="00BA5DC9" w:rsidRDefault="00360D14" w:rsidP="00A41B0E">
            <w:pPr>
              <w:numPr>
                <w:ilvl w:val="1"/>
                <w:numId w:val="33"/>
              </w:numPr>
              <w:ind w:hanging="1083"/>
              <w:rPr>
                <w:bCs/>
                <w:color w:val="000000"/>
                <w:sz w:val="18"/>
                <w:szCs w:val="18"/>
              </w:rPr>
            </w:pPr>
            <w:r w:rsidRPr="00BA5DC9">
              <w:rPr>
                <w:bCs/>
                <w:color w:val="000000"/>
                <w:sz w:val="18"/>
                <w:szCs w:val="18"/>
              </w:rPr>
              <w:t xml:space="preserve">zahŕňa </w:t>
            </w:r>
            <w:r w:rsidRPr="00BA5DC9">
              <w:rPr>
                <w:sz w:val="18"/>
                <w:szCs w:val="18"/>
              </w:rPr>
              <w:t xml:space="preserve">oprávnené </w:t>
            </w:r>
            <w:r>
              <w:rPr>
                <w:sz w:val="18"/>
                <w:szCs w:val="18"/>
              </w:rPr>
              <w:t xml:space="preserve"> výdavky</w:t>
            </w:r>
            <w:r w:rsidRPr="00BA5DC9">
              <w:rPr>
                <w:sz w:val="18"/>
                <w:szCs w:val="18"/>
              </w:rPr>
              <w:t xml:space="preserve"> na výstavbu lesných ciest v lesoch so stredným stupňom ohrozenia požiarom </w:t>
            </w:r>
          </w:p>
          <w:p w:rsidR="00360D14" w:rsidRPr="00BA5DC9" w:rsidRDefault="00360D14" w:rsidP="00A41B0E">
            <w:pPr>
              <w:numPr>
                <w:ilvl w:val="1"/>
                <w:numId w:val="33"/>
              </w:numPr>
              <w:ind w:hanging="1083"/>
              <w:rPr>
                <w:bCs/>
                <w:color w:val="000000"/>
                <w:sz w:val="18"/>
                <w:szCs w:val="18"/>
              </w:rPr>
            </w:pPr>
            <w:r w:rsidRPr="00BA5DC9">
              <w:rPr>
                <w:bCs/>
                <w:color w:val="000000"/>
                <w:sz w:val="18"/>
                <w:szCs w:val="18"/>
              </w:rPr>
              <w:t xml:space="preserve">zahŕňa </w:t>
            </w:r>
            <w:r w:rsidRPr="00BA5DC9">
              <w:rPr>
                <w:sz w:val="18"/>
                <w:szCs w:val="18"/>
              </w:rPr>
              <w:t xml:space="preserve">oprávnené </w:t>
            </w:r>
            <w:r>
              <w:rPr>
                <w:sz w:val="18"/>
                <w:szCs w:val="18"/>
              </w:rPr>
              <w:t>výdavky</w:t>
            </w:r>
            <w:r w:rsidRPr="00BA5DC9">
              <w:rPr>
                <w:sz w:val="18"/>
                <w:szCs w:val="18"/>
              </w:rPr>
              <w:t xml:space="preserve"> na protipožiarne monitorovacie systémy v lesoch s vysokým stupňom ohrozenia požiarom</w:t>
            </w:r>
          </w:p>
          <w:p w:rsidR="00360D14" w:rsidRPr="00BA5DC9" w:rsidRDefault="00360D14" w:rsidP="00A41B0E">
            <w:pPr>
              <w:numPr>
                <w:ilvl w:val="1"/>
                <w:numId w:val="33"/>
              </w:numPr>
              <w:ind w:hanging="1083"/>
              <w:rPr>
                <w:bCs/>
                <w:color w:val="000000"/>
                <w:sz w:val="18"/>
                <w:szCs w:val="18"/>
              </w:rPr>
            </w:pPr>
            <w:r w:rsidRPr="00BA5DC9">
              <w:rPr>
                <w:bCs/>
                <w:color w:val="000000"/>
                <w:sz w:val="18"/>
                <w:szCs w:val="18"/>
              </w:rPr>
              <w:t xml:space="preserve">zahŕňa </w:t>
            </w:r>
            <w:r w:rsidRPr="00BA5DC9">
              <w:rPr>
                <w:sz w:val="18"/>
                <w:szCs w:val="18"/>
              </w:rPr>
              <w:t xml:space="preserve">oprávnené </w:t>
            </w:r>
            <w:r>
              <w:rPr>
                <w:sz w:val="18"/>
                <w:szCs w:val="18"/>
              </w:rPr>
              <w:t>výdavky</w:t>
            </w:r>
            <w:r w:rsidRPr="00BA5DC9">
              <w:rPr>
                <w:sz w:val="18"/>
                <w:szCs w:val="18"/>
              </w:rPr>
              <w:t xml:space="preserve"> na výstavbu protipožiarnych nádrží a iných protipožiarnych opatrení v lesoch s vysokým stupňom ohrozenia požiarom</w:t>
            </w:r>
          </w:p>
          <w:p w:rsidR="00360D14" w:rsidRPr="00BA5DC9" w:rsidRDefault="00360D14" w:rsidP="00A41B0E">
            <w:pPr>
              <w:numPr>
                <w:ilvl w:val="1"/>
                <w:numId w:val="33"/>
              </w:numPr>
              <w:ind w:hanging="1083"/>
              <w:rPr>
                <w:bCs/>
                <w:color w:val="000000"/>
                <w:sz w:val="18"/>
                <w:szCs w:val="18"/>
              </w:rPr>
            </w:pPr>
            <w:r w:rsidRPr="00BA5DC9">
              <w:rPr>
                <w:bCs/>
                <w:color w:val="000000"/>
                <w:sz w:val="18"/>
                <w:szCs w:val="18"/>
              </w:rPr>
              <w:t xml:space="preserve">zahŕňa </w:t>
            </w:r>
            <w:r w:rsidRPr="00BA5DC9">
              <w:rPr>
                <w:sz w:val="18"/>
                <w:szCs w:val="18"/>
              </w:rPr>
              <w:t xml:space="preserve">oprávnené </w:t>
            </w:r>
            <w:r>
              <w:rPr>
                <w:sz w:val="18"/>
                <w:szCs w:val="18"/>
              </w:rPr>
              <w:t>výdavky</w:t>
            </w:r>
            <w:r w:rsidRPr="00BA5DC9">
              <w:rPr>
                <w:sz w:val="18"/>
                <w:szCs w:val="18"/>
              </w:rPr>
              <w:t xml:space="preserve"> na protipožiarne monitorovacie systémy v lesoch so stredným stupňom ohrozenia požiarom</w:t>
            </w:r>
          </w:p>
          <w:p w:rsidR="00360D14" w:rsidRPr="00BA5DC9" w:rsidRDefault="00360D14" w:rsidP="00A41B0E">
            <w:pPr>
              <w:numPr>
                <w:ilvl w:val="1"/>
                <w:numId w:val="33"/>
              </w:numPr>
              <w:ind w:hanging="1083"/>
              <w:rPr>
                <w:bCs/>
                <w:i/>
                <w:color w:val="000000"/>
                <w:sz w:val="18"/>
                <w:szCs w:val="18"/>
              </w:rPr>
            </w:pPr>
            <w:r w:rsidRPr="00BA5DC9">
              <w:rPr>
                <w:bCs/>
                <w:color w:val="000000"/>
                <w:sz w:val="18"/>
                <w:szCs w:val="18"/>
              </w:rPr>
              <w:t xml:space="preserve">zahŕňa </w:t>
            </w:r>
            <w:r w:rsidRPr="00BA5DC9">
              <w:rPr>
                <w:sz w:val="18"/>
                <w:szCs w:val="18"/>
              </w:rPr>
              <w:t xml:space="preserve">oprávnené </w:t>
            </w:r>
            <w:r>
              <w:rPr>
                <w:sz w:val="18"/>
                <w:szCs w:val="18"/>
              </w:rPr>
              <w:t>výdavky</w:t>
            </w:r>
            <w:r w:rsidRPr="00BA5DC9">
              <w:rPr>
                <w:sz w:val="18"/>
                <w:szCs w:val="18"/>
              </w:rPr>
              <w:t xml:space="preserve"> na výstavbu protipožiarnych nádrží a iných protipožiarnych opatrení v lesoch so stredným stupňom ohrozenia požiarom</w:t>
            </w:r>
          </w:p>
        </w:tc>
        <w:tc>
          <w:tcPr>
            <w:tcW w:w="387" w:type="pct"/>
            <w:tcBorders>
              <w:bottom w:val="nil"/>
            </w:tcBorders>
            <w:vAlign w:val="center"/>
          </w:tcPr>
          <w:p w:rsidR="00360D14" w:rsidRPr="00FD5529" w:rsidRDefault="00360D14" w:rsidP="00047DF9">
            <w:pPr>
              <w:jc w:val="center"/>
              <w:rPr>
                <w:sz w:val="18"/>
                <w:szCs w:val="18"/>
              </w:rPr>
            </w:pPr>
          </w:p>
          <w:p w:rsidR="00360D14" w:rsidRPr="00FD5529" w:rsidRDefault="00360D14" w:rsidP="00047DF9">
            <w:pPr>
              <w:jc w:val="center"/>
              <w:rPr>
                <w:sz w:val="18"/>
                <w:szCs w:val="18"/>
              </w:rPr>
            </w:pPr>
          </w:p>
          <w:p w:rsidR="00360D14" w:rsidRPr="00FD5529" w:rsidRDefault="00360D14" w:rsidP="00047DF9">
            <w:pPr>
              <w:jc w:val="center"/>
              <w:rPr>
                <w:sz w:val="18"/>
                <w:szCs w:val="18"/>
              </w:rPr>
            </w:pPr>
            <w:r>
              <w:rPr>
                <w:sz w:val="18"/>
                <w:szCs w:val="18"/>
              </w:rPr>
              <w:t>21</w:t>
            </w:r>
          </w:p>
          <w:p w:rsidR="00360D14" w:rsidRPr="00FD5529" w:rsidRDefault="00360D14" w:rsidP="00047DF9">
            <w:pPr>
              <w:jc w:val="center"/>
              <w:rPr>
                <w:sz w:val="18"/>
                <w:szCs w:val="18"/>
              </w:rPr>
            </w:pPr>
          </w:p>
          <w:p w:rsidR="00360D14" w:rsidRPr="00FD5529" w:rsidRDefault="00360D14" w:rsidP="00047DF9">
            <w:pPr>
              <w:jc w:val="center"/>
              <w:rPr>
                <w:sz w:val="18"/>
                <w:szCs w:val="18"/>
              </w:rPr>
            </w:pPr>
            <w:r>
              <w:rPr>
                <w:sz w:val="18"/>
                <w:szCs w:val="18"/>
              </w:rPr>
              <w:t>18</w:t>
            </w:r>
          </w:p>
          <w:p w:rsidR="00360D14" w:rsidRPr="00FD5529" w:rsidRDefault="00360D14" w:rsidP="00047DF9">
            <w:pPr>
              <w:jc w:val="center"/>
              <w:rPr>
                <w:sz w:val="18"/>
                <w:szCs w:val="18"/>
              </w:rPr>
            </w:pPr>
          </w:p>
          <w:p w:rsidR="00360D14" w:rsidRPr="00FD5529" w:rsidRDefault="00360D14" w:rsidP="00047DF9">
            <w:pPr>
              <w:jc w:val="center"/>
              <w:rPr>
                <w:sz w:val="18"/>
                <w:szCs w:val="18"/>
              </w:rPr>
            </w:pPr>
            <w:r>
              <w:rPr>
                <w:sz w:val="18"/>
                <w:szCs w:val="18"/>
              </w:rPr>
              <w:t>15</w:t>
            </w:r>
          </w:p>
          <w:p w:rsidR="00360D14" w:rsidRPr="00FD5529" w:rsidRDefault="00360D14" w:rsidP="00047DF9">
            <w:pPr>
              <w:jc w:val="center"/>
              <w:rPr>
                <w:sz w:val="18"/>
                <w:szCs w:val="18"/>
              </w:rPr>
            </w:pPr>
          </w:p>
          <w:p w:rsidR="00360D14" w:rsidRPr="00FD5529" w:rsidRDefault="00360D14" w:rsidP="00047DF9">
            <w:pPr>
              <w:jc w:val="center"/>
              <w:rPr>
                <w:sz w:val="18"/>
                <w:szCs w:val="18"/>
              </w:rPr>
            </w:pPr>
            <w:r>
              <w:rPr>
                <w:sz w:val="18"/>
                <w:szCs w:val="18"/>
              </w:rPr>
              <w:t>12</w:t>
            </w:r>
          </w:p>
          <w:p w:rsidR="00360D14" w:rsidRPr="00FD5529" w:rsidRDefault="00360D14" w:rsidP="00047DF9">
            <w:pPr>
              <w:jc w:val="center"/>
              <w:rPr>
                <w:sz w:val="18"/>
                <w:szCs w:val="18"/>
              </w:rPr>
            </w:pPr>
          </w:p>
          <w:p w:rsidR="00360D14" w:rsidRPr="00FD5529" w:rsidRDefault="00360D14" w:rsidP="00047DF9">
            <w:pPr>
              <w:jc w:val="center"/>
              <w:rPr>
                <w:sz w:val="18"/>
                <w:szCs w:val="18"/>
              </w:rPr>
            </w:pPr>
            <w:r>
              <w:rPr>
                <w:sz w:val="18"/>
                <w:szCs w:val="18"/>
              </w:rPr>
              <w:t>9</w:t>
            </w:r>
          </w:p>
          <w:p w:rsidR="00360D14" w:rsidRPr="00FD5529" w:rsidRDefault="00360D14" w:rsidP="00047DF9">
            <w:pPr>
              <w:jc w:val="center"/>
              <w:rPr>
                <w:sz w:val="18"/>
                <w:szCs w:val="18"/>
              </w:rPr>
            </w:pPr>
          </w:p>
          <w:p w:rsidR="00360D14" w:rsidRPr="00FD5529" w:rsidRDefault="00360D14" w:rsidP="00047DF9">
            <w:pPr>
              <w:jc w:val="center"/>
              <w:rPr>
                <w:sz w:val="18"/>
                <w:szCs w:val="18"/>
              </w:rPr>
            </w:pPr>
            <w:r>
              <w:rPr>
                <w:sz w:val="18"/>
                <w:szCs w:val="18"/>
              </w:rPr>
              <w:t>6</w:t>
            </w:r>
          </w:p>
          <w:p w:rsidR="00360D14" w:rsidRPr="00FD5529" w:rsidRDefault="00360D14" w:rsidP="00047DF9">
            <w:pPr>
              <w:jc w:val="center"/>
              <w:rPr>
                <w:sz w:val="18"/>
                <w:szCs w:val="18"/>
              </w:rPr>
            </w:pPr>
          </w:p>
          <w:p w:rsidR="00360D14" w:rsidRPr="00FD5529" w:rsidRDefault="00360D14" w:rsidP="00047DF9">
            <w:pPr>
              <w:jc w:val="center"/>
              <w:rPr>
                <w:sz w:val="18"/>
                <w:szCs w:val="18"/>
              </w:rPr>
            </w:pPr>
            <w:r>
              <w:rPr>
                <w:sz w:val="18"/>
                <w:szCs w:val="18"/>
              </w:rPr>
              <w:t>3</w:t>
            </w:r>
          </w:p>
          <w:p w:rsidR="00360D14" w:rsidRPr="00FD5529" w:rsidRDefault="00360D14" w:rsidP="00047DF9">
            <w:pPr>
              <w:jc w:val="center"/>
              <w:rPr>
                <w:sz w:val="18"/>
                <w:szCs w:val="18"/>
              </w:rPr>
            </w:pPr>
          </w:p>
          <w:p w:rsidR="00360D14" w:rsidRPr="00FD5529" w:rsidRDefault="00360D14" w:rsidP="00047DF9">
            <w:pPr>
              <w:jc w:val="center"/>
              <w:rPr>
                <w:sz w:val="18"/>
                <w:szCs w:val="18"/>
              </w:rPr>
            </w:pPr>
            <w:r>
              <w:rPr>
                <w:sz w:val="18"/>
                <w:szCs w:val="18"/>
              </w:rPr>
              <w:t>1</w:t>
            </w:r>
          </w:p>
          <w:p w:rsidR="00360D14" w:rsidRPr="00FD5529" w:rsidRDefault="00360D14" w:rsidP="00047DF9">
            <w:pPr>
              <w:rPr>
                <w:sz w:val="18"/>
                <w:szCs w:val="18"/>
              </w:rPr>
            </w:pPr>
          </w:p>
        </w:tc>
        <w:tc>
          <w:tcPr>
            <w:tcW w:w="1473" w:type="pct"/>
            <w:shd w:val="clear" w:color="auto" w:fill="92D050"/>
            <w:vAlign w:val="center"/>
          </w:tcPr>
          <w:p w:rsidR="0054458E" w:rsidRPr="0054458E" w:rsidRDefault="0054458E" w:rsidP="0054458E">
            <w:pPr>
              <w:pStyle w:val="Textpoznmkypodiarou"/>
              <w:spacing w:before="120"/>
              <w:rPr>
                <w:sz w:val="18"/>
                <w:szCs w:val="18"/>
              </w:rPr>
            </w:pPr>
            <w:r w:rsidRPr="0054458E">
              <w:rPr>
                <w:sz w:val="18"/>
                <w:szCs w:val="18"/>
              </w:rPr>
              <w:t>Maximálny počet bodov je 21. Pri výbere bodovaného druhu oprávnených výdavkov  sa za bodované výdavky  považujú žiadané oprávnené výdavky  na prevažujúci druh investície (okrem výdavkov  na obnovu lesa, bodovacie kritérium v písm. a) sa uplatnia pri výdavkoch na obnovu lesa nad 75 % oprávnených výdavkov ), t. j. investície, ktorej žiadané oprávnené výdavky sú najvyššie.  Body sa nesčítavajú ani sa nerobí priemer v rámci jednotlivých druhov bodovaných výdavkov. Body sa prideľujú nezávisle od bodovacieho kritéria č. 2.</w:t>
            </w:r>
          </w:p>
          <w:p w:rsidR="0054458E" w:rsidRPr="0054458E" w:rsidRDefault="0054458E" w:rsidP="0054458E">
            <w:pPr>
              <w:pStyle w:val="Textpoznmkypodiarou"/>
              <w:spacing w:before="120"/>
              <w:rPr>
                <w:sz w:val="18"/>
                <w:szCs w:val="18"/>
              </w:rPr>
            </w:pPr>
            <w:r w:rsidRPr="0054458E">
              <w:rPr>
                <w:sz w:val="18"/>
                <w:szCs w:val="18"/>
              </w:rPr>
              <w:t xml:space="preserve">V písm. c), d), f) a h) sa pre uplatnenie tohto kritéria za výdavky na výstavbu považujú aj výdavky na výstavbu, dostavbu, prestavbu a  rekonštrukciu. </w:t>
            </w:r>
          </w:p>
          <w:p w:rsidR="00360D14" w:rsidRPr="00FD5529" w:rsidRDefault="00360D14" w:rsidP="00047DF9">
            <w:pPr>
              <w:pStyle w:val="Textpoznmkypodiarou"/>
              <w:spacing w:before="120"/>
              <w:jc w:val="center"/>
              <w:rPr>
                <w:sz w:val="18"/>
                <w:szCs w:val="18"/>
                <w:lang w:eastAsia="en-US"/>
              </w:rPr>
            </w:pPr>
          </w:p>
        </w:tc>
      </w:tr>
      <w:tr w:rsidR="009F7E2A" w:rsidRPr="00BC2921" w:rsidTr="003F19A5">
        <w:trPr>
          <w:trHeight w:val="623"/>
        </w:trPr>
        <w:tc>
          <w:tcPr>
            <w:tcW w:w="348" w:type="pct"/>
            <w:vAlign w:val="center"/>
          </w:tcPr>
          <w:p w:rsidR="009F7E2A" w:rsidRPr="00BA5DC9" w:rsidRDefault="009F7E2A" w:rsidP="003F19A5">
            <w:pPr>
              <w:jc w:val="center"/>
              <w:rPr>
                <w:b/>
                <w:sz w:val="20"/>
                <w:szCs w:val="20"/>
              </w:rPr>
            </w:pPr>
            <w:r w:rsidRPr="00BA5DC9">
              <w:rPr>
                <w:b/>
                <w:sz w:val="20"/>
                <w:szCs w:val="20"/>
              </w:rPr>
              <w:t>4.</w:t>
            </w:r>
          </w:p>
        </w:tc>
        <w:tc>
          <w:tcPr>
            <w:tcW w:w="2792" w:type="pct"/>
            <w:tcBorders>
              <w:bottom w:val="nil"/>
            </w:tcBorders>
            <w:vAlign w:val="center"/>
          </w:tcPr>
          <w:p w:rsidR="009F7E2A" w:rsidRPr="00BA5DC9" w:rsidRDefault="009F7E2A" w:rsidP="003F19A5">
            <w:pPr>
              <w:autoSpaceDE w:val="0"/>
              <w:autoSpaceDN w:val="0"/>
              <w:adjustRightInd w:val="0"/>
              <w:rPr>
                <w:sz w:val="18"/>
                <w:szCs w:val="18"/>
              </w:rPr>
            </w:pPr>
            <w:r w:rsidRPr="00BA5DC9">
              <w:rPr>
                <w:sz w:val="18"/>
                <w:szCs w:val="18"/>
              </w:rPr>
              <w:t>Žiadateľ hospodári v lesoch:</w:t>
            </w:r>
          </w:p>
          <w:p w:rsidR="009F7E2A" w:rsidRPr="00BA5DC9" w:rsidRDefault="009F7E2A" w:rsidP="00A41B0E">
            <w:pPr>
              <w:numPr>
                <w:ilvl w:val="0"/>
                <w:numId w:val="40"/>
              </w:numPr>
              <w:tabs>
                <w:tab w:val="clear" w:pos="780"/>
                <w:tab w:val="num" w:pos="432"/>
              </w:tabs>
              <w:spacing w:after="0"/>
              <w:ind w:left="432" w:right="204"/>
              <w:jc w:val="both"/>
              <w:rPr>
                <w:sz w:val="18"/>
                <w:szCs w:val="18"/>
              </w:rPr>
            </w:pPr>
            <w:r w:rsidRPr="00BA5DC9">
              <w:rPr>
                <w:sz w:val="18"/>
                <w:szCs w:val="18"/>
              </w:rPr>
              <w:t>s prevahou smreka a buka (viac ako 50 % z celkovej výmery obhospodarovaných lesov),</w:t>
            </w:r>
          </w:p>
          <w:p w:rsidR="009F7E2A" w:rsidRPr="00BA5DC9" w:rsidRDefault="009F7E2A" w:rsidP="00A41B0E">
            <w:pPr>
              <w:numPr>
                <w:ilvl w:val="0"/>
                <w:numId w:val="40"/>
              </w:numPr>
              <w:tabs>
                <w:tab w:val="clear" w:pos="780"/>
                <w:tab w:val="num" w:pos="432"/>
              </w:tabs>
              <w:spacing w:after="0"/>
              <w:ind w:left="432" w:right="204"/>
              <w:jc w:val="both"/>
              <w:rPr>
                <w:sz w:val="18"/>
                <w:szCs w:val="18"/>
              </w:rPr>
            </w:pPr>
            <w:r w:rsidRPr="00BA5DC9">
              <w:rPr>
                <w:sz w:val="18"/>
                <w:szCs w:val="18"/>
              </w:rPr>
              <w:t>s prevahou iných drevín (viac ako 50 % z celkovej výmery obhospodarovaných lesov).</w:t>
            </w:r>
          </w:p>
        </w:tc>
        <w:tc>
          <w:tcPr>
            <w:tcW w:w="387" w:type="pct"/>
            <w:tcBorders>
              <w:bottom w:val="nil"/>
            </w:tcBorders>
            <w:vAlign w:val="center"/>
          </w:tcPr>
          <w:p w:rsidR="009F7E2A" w:rsidRPr="00BA5DC9" w:rsidRDefault="009F7E2A" w:rsidP="003F19A5">
            <w:pPr>
              <w:spacing w:after="120"/>
              <w:rPr>
                <w:sz w:val="18"/>
                <w:szCs w:val="18"/>
              </w:rPr>
            </w:pPr>
          </w:p>
          <w:p w:rsidR="006203DE" w:rsidRDefault="006203DE" w:rsidP="006203DE">
            <w:pPr>
              <w:spacing w:after="120" w:line="276" w:lineRule="auto"/>
              <w:jc w:val="center"/>
              <w:rPr>
                <w:sz w:val="18"/>
                <w:szCs w:val="18"/>
              </w:rPr>
            </w:pPr>
            <w:r>
              <w:rPr>
                <w:sz w:val="18"/>
                <w:szCs w:val="18"/>
              </w:rPr>
              <w:t>4</w:t>
            </w:r>
          </w:p>
          <w:p w:rsidR="009F7E2A" w:rsidRPr="00BA5DC9" w:rsidRDefault="009F7E2A" w:rsidP="006203DE">
            <w:pPr>
              <w:spacing w:after="120" w:line="276" w:lineRule="auto"/>
              <w:jc w:val="center"/>
              <w:rPr>
                <w:sz w:val="18"/>
                <w:szCs w:val="18"/>
              </w:rPr>
            </w:pPr>
            <w:r w:rsidRPr="00BA5DC9">
              <w:rPr>
                <w:sz w:val="18"/>
                <w:szCs w:val="18"/>
              </w:rPr>
              <w:t>2</w:t>
            </w:r>
          </w:p>
        </w:tc>
        <w:tc>
          <w:tcPr>
            <w:tcW w:w="1473" w:type="pct"/>
            <w:shd w:val="clear" w:color="auto" w:fill="92D050"/>
            <w:vAlign w:val="center"/>
          </w:tcPr>
          <w:p w:rsidR="009F7E2A" w:rsidRPr="00BA5DC9" w:rsidRDefault="009F7E2A" w:rsidP="003F19A5">
            <w:pPr>
              <w:jc w:val="center"/>
              <w:rPr>
                <w:sz w:val="18"/>
                <w:szCs w:val="18"/>
              </w:rPr>
            </w:pPr>
            <w:r w:rsidRPr="00BA5DC9">
              <w:rPr>
                <w:sz w:val="18"/>
                <w:szCs w:val="18"/>
              </w:rPr>
              <w:t>Výmeru obhospodarovaného lesa a </w:t>
            </w:r>
            <w:r w:rsidR="003F19A5">
              <w:rPr>
                <w:sz w:val="18"/>
                <w:szCs w:val="18"/>
              </w:rPr>
              <w:t>podiel smreka a buka potvrdí OLÚ</w:t>
            </w:r>
            <w:r w:rsidRPr="00BA5DC9">
              <w:rPr>
                <w:sz w:val="18"/>
                <w:szCs w:val="18"/>
              </w:rPr>
              <w:t xml:space="preserve"> resp. jeho právny nástupca.</w:t>
            </w:r>
          </w:p>
          <w:p w:rsidR="009F7E2A" w:rsidRPr="00BA5DC9" w:rsidRDefault="009F7E2A" w:rsidP="003F19A5">
            <w:pPr>
              <w:spacing w:after="0"/>
              <w:jc w:val="center"/>
              <w:rPr>
                <w:sz w:val="18"/>
                <w:szCs w:val="18"/>
              </w:rPr>
            </w:pPr>
          </w:p>
        </w:tc>
      </w:tr>
      <w:tr w:rsidR="009F7E2A" w:rsidRPr="00BC2921" w:rsidTr="003F19A5">
        <w:trPr>
          <w:trHeight w:val="623"/>
        </w:trPr>
        <w:tc>
          <w:tcPr>
            <w:tcW w:w="348" w:type="pct"/>
            <w:tcBorders>
              <w:bottom w:val="double" w:sz="4" w:space="0" w:color="auto"/>
            </w:tcBorders>
            <w:vAlign w:val="center"/>
          </w:tcPr>
          <w:p w:rsidR="009F7E2A" w:rsidRPr="00BA5DC9" w:rsidRDefault="009F7E2A" w:rsidP="003F19A5">
            <w:pPr>
              <w:jc w:val="center"/>
              <w:rPr>
                <w:b/>
                <w:sz w:val="20"/>
                <w:szCs w:val="20"/>
              </w:rPr>
            </w:pPr>
            <w:r w:rsidRPr="00BA5DC9">
              <w:rPr>
                <w:b/>
                <w:sz w:val="20"/>
                <w:szCs w:val="20"/>
              </w:rPr>
              <w:t>5.</w:t>
            </w:r>
          </w:p>
        </w:tc>
        <w:tc>
          <w:tcPr>
            <w:tcW w:w="2792" w:type="pct"/>
            <w:tcBorders>
              <w:bottom w:val="double" w:sz="4" w:space="0" w:color="auto"/>
            </w:tcBorders>
            <w:vAlign w:val="center"/>
          </w:tcPr>
          <w:p w:rsidR="009F7E2A" w:rsidRPr="00BA5DC9" w:rsidRDefault="009F7E2A" w:rsidP="003F19A5">
            <w:pPr>
              <w:spacing w:before="120" w:after="0"/>
              <w:rPr>
                <w:sz w:val="18"/>
                <w:szCs w:val="18"/>
              </w:rPr>
            </w:pPr>
            <w:r w:rsidRPr="00BA5DC9">
              <w:rPr>
                <w:sz w:val="18"/>
                <w:szCs w:val="18"/>
              </w:rPr>
              <w:t>Žiadateľ spĺňa aspoň jedno kritérium  ekonomickej životaschopnosti</w:t>
            </w:r>
          </w:p>
          <w:p w:rsidR="009F7E2A" w:rsidRPr="00BA5DC9" w:rsidRDefault="009F7E2A" w:rsidP="003F19A5">
            <w:pPr>
              <w:spacing w:before="120" w:after="0"/>
              <w:rPr>
                <w:sz w:val="18"/>
                <w:szCs w:val="18"/>
              </w:rPr>
            </w:pPr>
            <w:r w:rsidRPr="00BA5DC9">
              <w:rPr>
                <w:sz w:val="18"/>
                <w:szCs w:val="18"/>
              </w:rPr>
              <w:t>Žiadateľ spĺňa obidve kritériá ekonomickej životaschopnosti</w:t>
            </w:r>
          </w:p>
        </w:tc>
        <w:tc>
          <w:tcPr>
            <w:tcW w:w="387" w:type="pct"/>
            <w:tcBorders>
              <w:bottom w:val="double" w:sz="4" w:space="0" w:color="auto"/>
            </w:tcBorders>
            <w:vAlign w:val="center"/>
          </w:tcPr>
          <w:p w:rsidR="009F7E2A" w:rsidRPr="00BA5DC9" w:rsidRDefault="009F7E2A" w:rsidP="003F19A5">
            <w:pPr>
              <w:spacing w:after="0"/>
              <w:jc w:val="center"/>
              <w:rPr>
                <w:sz w:val="18"/>
                <w:szCs w:val="18"/>
              </w:rPr>
            </w:pPr>
          </w:p>
          <w:p w:rsidR="009F7E2A" w:rsidRPr="00BA5DC9" w:rsidRDefault="009F7E2A" w:rsidP="003F19A5">
            <w:pPr>
              <w:spacing w:after="0"/>
              <w:jc w:val="center"/>
              <w:rPr>
                <w:sz w:val="18"/>
                <w:szCs w:val="18"/>
              </w:rPr>
            </w:pPr>
            <w:r w:rsidRPr="00BA5DC9">
              <w:rPr>
                <w:sz w:val="18"/>
                <w:szCs w:val="18"/>
              </w:rPr>
              <w:t>2</w:t>
            </w:r>
          </w:p>
          <w:p w:rsidR="009F7E2A" w:rsidRPr="00BA5DC9" w:rsidRDefault="009F7E2A" w:rsidP="003F19A5">
            <w:pPr>
              <w:spacing w:after="0"/>
              <w:jc w:val="center"/>
              <w:rPr>
                <w:sz w:val="18"/>
                <w:szCs w:val="18"/>
              </w:rPr>
            </w:pPr>
          </w:p>
          <w:p w:rsidR="009F7E2A" w:rsidRPr="00BA5DC9" w:rsidRDefault="009F7E2A" w:rsidP="003F19A5">
            <w:pPr>
              <w:spacing w:after="0"/>
              <w:jc w:val="center"/>
              <w:rPr>
                <w:sz w:val="18"/>
                <w:szCs w:val="18"/>
              </w:rPr>
            </w:pPr>
            <w:r w:rsidRPr="00BA5DC9">
              <w:rPr>
                <w:sz w:val="18"/>
                <w:szCs w:val="18"/>
              </w:rPr>
              <w:t>4</w:t>
            </w:r>
          </w:p>
        </w:tc>
        <w:tc>
          <w:tcPr>
            <w:tcW w:w="1473" w:type="pct"/>
            <w:tcBorders>
              <w:bottom w:val="double" w:sz="4" w:space="0" w:color="auto"/>
            </w:tcBorders>
            <w:shd w:val="clear" w:color="auto" w:fill="92D050"/>
            <w:vAlign w:val="center"/>
          </w:tcPr>
          <w:p w:rsidR="009F7E2A" w:rsidRPr="00BA5DC9" w:rsidRDefault="009F7E2A" w:rsidP="003F19A5">
            <w:pPr>
              <w:jc w:val="center"/>
              <w:rPr>
                <w:sz w:val="18"/>
                <w:szCs w:val="18"/>
              </w:rPr>
            </w:pPr>
            <w:r w:rsidRPr="00BA5DC9">
              <w:rPr>
                <w:sz w:val="18"/>
                <w:szCs w:val="18"/>
              </w:rPr>
              <w:t>Platí pre aspoň jeden rok 2011 alebo 2012. Spôsob uplatňovania je uvedený nižšie.</w:t>
            </w:r>
          </w:p>
        </w:tc>
      </w:tr>
      <w:tr w:rsidR="009F7E2A" w:rsidRPr="00BC2921" w:rsidTr="003F19A5">
        <w:trPr>
          <w:trHeight w:val="623"/>
        </w:trPr>
        <w:tc>
          <w:tcPr>
            <w:tcW w:w="348" w:type="pct"/>
            <w:tcBorders>
              <w:top w:val="double" w:sz="4" w:space="0" w:color="auto"/>
              <w:bottom w:val="double" w:sz="4" w:space="0" w:color="auto"/>
            </w:tcBorders>
            <w:vAlign w:val="center"/>
          </w:tcPr>
          <w:p w:rsidR="009F7E2A" w:rsidRPr="00BA5DC9" w:rsidRDefault="009F7E2A" w:rsidP="003F19A5">
            <w:pPr>
              <w:jc w:val="center"/>
              <w:rPr>
                <w:b/>
                <w:sz w:val="20"/>
                <w:szCs w:val="20"/>
              </w:rPr>
            </w:pPr>
            <w:r w:rsidRPr="00BA5DC9">
              <w:rPr>
                <w:b/>
                <w:sz w:val="20"/>
                <w:szCs w:val="20"/>
              </w:rPr>
              <w:t>6.</w:t>
            </w:r>
          </w:p>
        </w:tc>
        <w:tc>
          <w:tcPr>
            <w:tcW w:w="2792" w:type="pct"/>
            <w:tcBorders>
              <w:top w:val="double" w:sz="4" w:space="0" w:color="auto"/>
              <w:bottom w:val="double" w:sz="4" w:space="0" w:color="auto"/>
            </w:tcBorders>
            <w:vAlign w:val="center"/>
          </w:tcPr>
          <w:p w:rsidR="009F7E2A" w:rsidRPr="00BA5DC9" w:rsidRDefault="009F7E2A" w:rsidP="003F19A5">
            <w:pPr>
              <w:tabs>
                <w:tab w:val="num" w:pos="432"/>
              </w:tabs>
              <w:jc w:val="both"/>
              <w:rPr>
                <w:sz w:val="18"/>
                <w:szCs w:val="18"/>
              </w:rPr>
            </w:pPr>
            <w:r w:rsidRPr="00BA5DC9">
              <w:rPr>
                <w:sz w:val="18"/>
                <w:szCs w:val="18"/>
              </w:rPr>
              <w:t>Ekonomická primeranosť projektu v prepočte na výmeru lesa je:</w:t>
            </w:r>
          </w:p>
          <w:p w:rsidR="009F7E2A" w:rsidRPr="00BA5DC9" w:rsidRDefault="009F7E2A" w:rsidP="00A41B0E">
            <w:pPr>
              <w:pStyle w:val="Odsekzoznamu"/>
              <w:numPr>
                <w:ilvl w:val="0"/>
                <w:numId w:val="41"/>
              </w:numPr>
              <w:tabs>
                <w:tab w:val="num" w:pos="432"/>
              </w:tabs>
              <w:spacing w:after="0"/>
              <w:jc w:val="both"/>
              <w:rPr>
                <w:sz w:val="18"/>
                <w:szCs w:val="18"/>
              </w:rPr>
            </w:pPr>
            <w:r w:rsidRPr="00BA5DC9">
              <w:rPr>
                <w:sz w:val="18"/>
                <w:szCs w:val="18"/>
              </w:rPr>
              <w:t xml:space="preserve"> do 2000 EUR/ha vrátane</w:t>
            </w:r>
          </w:p>
          <w:p w:rsidR="009F7E2A" w:rsidRPr="00BA5DC9" w:rsidRDefault="009F7E2A" w:rsidP="003F19A5">
            <w:pPr>
              <w:pStyle w:val="Odsekzoznamu"/>
              <w:spacing w:after="0"/>
              <w:jc w:val="both"/>
              <w:rPr>
                <w:sz w:val="18"/>
                <w:szCs w:val="18"/>
              </w:rPr>
            </w:pPr>
          </w:p>
          <w:p w:rsidR="009F7E2A" w:rsidRPr="00BA5DC9" w:rsidRDefault="009F7E2A" w:rsidP="00A41B0E">
            <w:pPr>
              <w:pStyle w:val="Odsekzoznamu"/>
              <w:numPr>
                <w:ilvl w:val="0"/>
                <w:numId w:val="41"/>
              </w:numPr>
              <w:tabs>
                <w:tab w:val="num" w:pos="432"/>
              </w:tabs>
              <w:spacing w:after="0"/>
              <w:jc w:val="both"/>
              <w:rPr>
                <w:sz w:val="18"/>
                <w:szCs w:val="18"/>
              </w:rPr>
            </w:pPr>
            <w:r w:rsidRPr="00BA5DC9">
              <w:rPr>
                <w:sz w:val="18"/>
                <w:szCs w:val="18"/>
              </w:rPr>
              <w:t xml:space="preserve"> do 5000 EUR/ha vrátane</w:t>
            </w:r>
          </w:p>
          <w:p w:rsidR="009F7E2A" w:rsidRPr="00BA5DC9" w:rsidRDefault="009F7E2A" w:rsidP="003F19A5">
            <w:pPr>
              <w:pStyle w:val="Odsekzoznamu"/>
              <w:tabs>
                <w:tab w:val="num" w:pos="432"/>
              </w:tabs>
              <w:spacing w:after="0"/>
              <w:ind w:left="0"/>
              <w:jc w:val="both"/>
              <w:rPr>
                <w:sz w:val="18"/>
                <w:szCs w:val="18"/>
              </w:rPr>
            </w:pPr>
          </w:p>
          <w:p w:rsidR="009F7E2A" w:rsidRPr="00BA5DC9" w:rsidRDefault="009F7E2A" w:rsidP="00A41B0E">
            <w:pPr>
              <w:pStyle w:val="Odsekzoznamu"/>
              <w:numPr>
                <w:ilvl w:val="0"/>
                <w:numId w:val="41"/>
              </w:numPr>
              <w:tabs>
                <w:tab w:val="num" w:pos="432"/>
              </w:tabs>
              <w:spacing w:after="0"/>
              <w:jc w:val="both"/>
              <w:rPr>
                <w:sz w:val="18"/>
                <w:szCs w:val="18"/>
              </w:rPr>
            </w:pPr>
            <w:r w:rsidRPr="00BA5DC9">
              <w:rPr>
                <w:sz w:val="18"/>
                <w:szCs w:val="18"/>
              </w:rPr>
              <w:t xml:space="preserve"> nad 5000 EUR/ha</w:t>
            </w:r>
          </w:p>
        </w:tc>
        <w:tc>
          <w:tcPr>
            <w:tcW w:w="387" w:type="pct"/>
            <w:tcBorders>
              <w:top w:val="double" w:sz="4" w:space="0" w:color="auto"/>
              <w:bottom w:val="double" w:sz="4" w:space="0" w:color="auto"/>
            </w:tcBorders>
            <w:vAlign w:val="center"/>
          </w:tcPr>
          <w:p w:rsidR="009F7E2A" w:rsidRPr="00BA5DC9" w:rsidRDefault="009F7E2A" w:rsidP="003F19A5">
            <w:pPr>
              <w:rPr>
                <w:sz w:val="18"/>
                <w:szCs w:val="18"/>
              </w:rPr>
            </w:pPr>
            <w:r w:rsidRPr="00BA5DC9">
              <w:rPr>
                <w:sz w:val="18"/>
                <w:szCs w:val="18"/>
              </w:rPr>
              <w:t xml:space="preserve">  </w:t>
            </w:r>
          </w:p>
          <w:p w:rsidR="009F7E2A" w:rsidRPr="00BA5DC9" w:rsidRDefault="009F7E2A" w:rsidP="009F7E2A">
            <w:pPr>
              <w:jc w:val="center"/>
              <w:rPr>
                <w:sz w:val="18"/>
                <w:szCs w:val="18"/>
              </w:rPr>
            </w:pPr>
            <w:r w:rsidRPr="00BA5DC9">
              <w:rPr>
                <w:sz w:val="18"/>
                <w:szCs w:val="18"/>
              </w:rPr>
              <w:t>6</w:t>
            </w:r>
          </w:p>
          <w:p w:rsidR="009F7E2A" w:rsidRPr="00BA5DC9" w:rsidRDefault="009F7E2A" w:rsidP="009F7E2A">
            <w:pPr>
              <w:jc w:val="center"/>
              <w:rPr>
                <w:sz w:val="18"/>
                <w:szCs w:val="18"/>
              </w:rPr>
            </w:pPr>
            <w:r w:rsidRPr="00BA5DC9">
              <w:rPr>
                <w:sz w:val="18"/>
                <w:szCs w:val="18"/>
              </w:rPr>
              <w:t>4</w:t>
            </w:r>
          </w:p>
          <w:p w:rsidR="009F7E2A" w:rsidRPr="00BA5DC9" w:rsidRDefault="009F7E2A" w:rsidP="009F7E2A">
            <w:pPr>
              <w:jc w:val="center"/>
              <w:rPr>
                <w:sz w:val="18"/>
                <w:szCs w:val="18"/>
              </w:rPr>
            </w:pPr>
            <w:r w:rsidRPr="00BA5DC9">
              <w:rPr>
                <w:sz w:val="18"/>
                <w:szCs w:val="18"/>
              </w:rPr>
              <w:t>2</w:t>
            </w:r>
          </w:p>
        </w:tc>
        <w:tc>
          <w:tcPr>
            <w:tcW w:w="1473" w:type="pct"/>
            <w:tcBorders>
              <w:top w:val="double" w:sz="4" w:space="0" w:color="auto"/>
              <w:bottom w:val="double" w:sz="4" w:space="0" w:color="auto"/>
            </w:tcBorders>
            <w:shd w:val="clear" w:color="auto" w:fill="92D050"/>
            <w:vAlign w:val="center"/>
          </w:tcPr>
          <w:p w:rsidR="009F7E2A" w:rsidRPr="00BA5DC9" w:rsidRDefault="009F7E2A" w:rsidP="003F19A5">
            <w:pPr>
              <w:jc w:val="both"/>
              <w:rPr>
                <w:sz w:val="18"/>
                <w:szCs w:val="18"/>
              </w:rPr>
            </w:pPr>
            <w:r w:rsidRPr="00BA5DC9">
              <w:rPr>
                <w:sz w:val="18"/>
                <w:szCs w:val="18"/>
              </w:rPr>
              <w:t xml:space="preserve">Ekonomická primeranosť sa vypočíta ako podiel výšky celkových žiadaných oprávnených výdavkov ku veľkosti obhospodarovanej plochy lesa žiadateľom. V prípade, že žiadateľ obhospodaruje viac ako 100 000 ha lesa, vynásobí sa počtom podaných projektov za žiadateľa. </w:t>
            </w:r>
          </w:p>
        </w:tc>
      </w:tr>
      <w:tr w:rsidR="009F7E2A" w:rsidRPr="00BC2921" w:rsidTr="003F19A5">
        <w:trPr>
          <w:trHeight w:val="623"/>
        </w:trPr>
        <w:tc>
          <w:tcPr>
            <w:tcW w:w="348" w:type="pct"/>
            <w:tcBorders>
              <w:top w:val="double" w:sz="4" w:space="0" w:color="auto"/>
              <w:bottom w:val="double" w:sz="4" w:space="0" w:color="auto"/>
            </w:tcBorders>
            <w:vAlign w:val="center"/>
          </w:tcPr>
          <w:p w:rsidR="009F7E2A" w:rsidRPr="00BA5DC9" w:rsidRDefault="009F7E2A" w:rsidP="003F19A5">
            <w:pPr>
              <w:jc w:val="center"/>
              <w:rPr>
                <w:b/>
                <w:sz w:val="20"/>
                <w:szCs w:val="20"/>
              </w:rPr>
            </w:pPr>
            <w:r w:rsidRPr="00BA5DC9">
              <w:rPr>
                <w:b/>
                <w:sz w:val="20"/>
                <w:szCs w:val="20"/>
              </w:rPr>
              <w:t>7.</w:t>
            </w:r>
          </w:p>
        </w:tc>
        <w:tc>
          <w:tcPr>
            <w:tcW w:w="2792" w:type="pct"/>
            <w:tcBorders>
              <w:top w:val="double" w:sz="4" w:space="0" w:color="auto"/>
              <w:bottom w:val="double" w:sz="4" w:space="0" w:color="auto"/>
            </w:tcBorders>
          </w:tcPr>
          <w:p w:rsidR="009F7E2A" w:rsidRPr="00BA5DC9" w:rsidRDefault="009F7E2A" w:rsidP="003F19A5">
            <w:pPr>
              <w:spacing w:before="120" w:after="0"/>
              <w:rPr>
                <w:sz w:val="18"/>
                <w:szCs w:val="18"/>
              </w:rPr>
            </w:pPr>
            <w:r w:rsidRPr="00BA5DC9">
              <w:rPr>
                <w:sz w:val="18"/>
                <w:szCs w:val="18"/>
              </w:rPr>
              <w:t>Hodnotenie kvality projektu – kvalitatívne hodnotenie</w:t>
            </w:r>
          </w:p>
          <w:p w:rsidR="009F7E2A" w:rsidRPr="00BA5DC9" w:rsidRDefault="009F7E2A" w:rsidP="00A41B0E">
            <w:pPr>
              <w:numPr>
                <w:ilvl w:val="0"/>
                <w:numId w:val="38"/>
              </w:numPr>
              <w:spacing w:before="120" w:after="0"/>
              <w:rPr>
                <w:sz w:val="18"/>
                <w:szCs w:val="18"/>
              </w:rPr>
            </w:pPr>
            <w:r w:rsidRPr="00BA5DC9">
              <w:rPr>
                <w:sz w:val="18"/>
                <w:szCs w:val="18"/>
              </w:rPr>
              <w:t>súlad projektu so strategickými dokumentmi lesného hospodárstva</w:t>
            </w:r>
          </w:p>
          <w:p w:rsidR="009F7E2A" w:rsidRPr="00BA5DC9" w:rsidRDefault="009F7E2A" w:rsidP="00A41B0E">
            <w:pPr>
              <w:numPr>
                <w:ilvl w:val="0"/>
                <w:numId w:val="38"/>
              </w:numPr>
              <w:spacing w:before="120" w:after="0"/>
              <w:rPr>
                <w:sz w:val="18"/>
                <w:szCs w:val="18"/>
              </w:rPr>
            </w:pPr>
            <w:r w:rsidRPr="00BA5DC9">
              <w:rPr>
                <w:sz w:val="18"/>
                <w:szCs w:val="18"/>
              </w:rPr>
              <w:t>vhodnosť, účelnosť a komplexnosť projektu</w:t>
            </w:r>
          </w:p>
          <w:p w:rsidR="009F7E2A" w:rsidRPr="00BA5DC9" w:rsidRDefault="009F7E2A" w:rsidP="00A41B0E">
            <w:pPr>
              <w:numPr>
                <w:ilvl w:val="0"/>
                <w:numId w:val="38"/>
              </w:numPr>
              <w:spacing w:before="120" w:after="0"/>
              <w:rPr>
                <w:bCs/>
                <w:sz w:val="18"/>
                <w:szCs w:val="18"/>
              </w:rPr>
            </w:pPr>
            <w:r w:rsidRPr="00BA5DC9">
              <w:rPr>
                <w:sz w:val="18"/>
                <w:szCs w:val="18"/>
              </w:rPr>
              <w:t xml:space="preserve">spôsob realizácie projektu, ekologické aspekty riešenia projektu, použitie životnému prostrediu šetrných technológii  a metód riešenia </w:t>
            </w:r>
          </w:p>
          <w:p w:rsidR="009F7E2A" w:rsidRPr="00BA5DC9" w:rsidRDefault="009F7E2A" w:rsidP="00A41B0E">
            <w:pPr>
              <w:numPr>
                <w:ilvl w:val="0"/>
                <w:numId w:val="38"/>
              </w:numPr>
              <w:spacing w:before="120" w:after="0"/>
              <w:rPr>
                <w:bCs/>
                <w:sz w:val="18"/>
                <w:szCs w:val="18"/>
              </w:rPr>
            </w:pPr>
            <w:r w:rsidRPr="00BA5DC9">
              <w:rPr>
                <w:sz w:val="18"/>
                <w:szCs w:val="18"/>
              </w:rPr>
              <w:t xml:space="preserve">rozpočet a nákladová efektívnosť </w:t>
            </w:r>
            <w:r w:rsidRPr="00BA5DC9">
              <w:rPr>
                <w:bCs/>
                <w:sz w:val="18"/>
                <w:szCs w:val="18"/>
              </w:rPr>
              <w:t xml:space="preserve">,udržateľnosť projektu </w:t>
            </w:r>
          </w:p>
          <w:p w:rsidR="009F7E2A" w:rsidRPr="00BA5DC9" w:rsidRDefault="009F7E2A" w:rsidP="00A41B0E">
            <w:pPr>
              <w:numPr>
                <w:ilvl w:val="0"/>
                <w:numId w:val="38"/>
              </w:numPr>
              <w:spacing w:before="120" w:after="0"/>
              <w:rPr>
                <w:bCs/>
                <w:sz w:val="18"/>
                <w:szCs w:val="18"/>
              </w:rPr>
            </w:pPr>
            <w:r w:rsidRPr="00BA5DC9">
              <w:rPr>
                <w:sz w:val="18"/>
                <w:szCs w:val="18"/>
              </w:rPr>
              <w:t>administratívna, odborná a technická kapacita</w:t>
            </w:r>
          </w:p>
          <w:p w:rsidR="009F7E2A" w:rsidRPr="00BA5DC9" w:rsidRDefault="009F7E2A" w:rsidP="003F19A5">
            <w:pPr>
              <w:spacing w:before="120" w:after="0"/>
              <w:ind w:left="720"/>
              <w:rPr>
                <w:b/>
                <w:bCs/>
                <w:sz w:val="18"/>
                <w:szCs w:val="18"/>
              </w:rPr>
            </w:pPr>
          </w:p>
        </w:tc>
        <w:tc>
          <w:tcPr>
            <w:tcW w:w="387" w:type="pct"/>
            <w:tcBorders>
              <w:top w:val="double" w:sz="4" w:space="0" w:color="auto"/>
              <w:bottom w:val="double" w:sz="4" w:space="0" w:color="auto"/>
            </w:tcBorders>
            <w:vAlign w:val="center"/>
          </w:tcPr>
          <w:p w:rsidR="009F7E2A" w:rsidRPr="00BA5DC9" w:rsidRDefault="009F7E2A" w:rsidP="003F19A5">
            <w:pPr>
              <w:jc w:val="center"/>
              <w:rPr>
                <w:sz w:val="18"/>
                <w:szCs w:val="18"/>
              </w:rPr>
            </w:pPr>
            <w:r>
              <w:rPr>
                <w:sz w:val="18"/>
                <w:szCs w:val="18"/>
              </w:rPr>
              <w:t>max 32</w:t>
            </w:r>
          </w:p>
        </w:tc>
        <w:tc>
          <w:tcPr>
            <w:tcW w:w="1473" w:type="pct"/>
            <w:tcBorders>
              <w:top w:val="double" w:sz="4" w:space="0" w:color="auto"/>
              <w:bottom w:val="double" w:sz="4" w:space="0" w:color="auto"/>
            </w:tcBorders>
            <w:shd w:val="clear" w:color="auto" w:fill="92D050"/>
            <w:vAlign w:val="center"/>
          </w:tcPr>
          <w:p w:rsidR="009F7E2A" w:rsidRPr="00BA5DC9" w:rsidRDefault="009F7E2A" w:rsidP="003F19A5">
            <w:pPr>
              <w:jc w:val="center"/>
              <w:rPr>
                <w:sz w:val="18"/>
                <w:szCs w:val="18"/>
              </w:rPr>
            </w:pPr>
            <w:r w:rsidRPr="00BA5DC9">
              <w:rPr>
                <w:b/>
                <w:sz w:val="18"/>
                <w:szCs w:val="18"/>
              </w:rPr>
              <w:t>Hodnotenie 2 nezávislými hodnotiteľmi. Za každé podkritérium maxi</w:t>
            </w:r>
            <w:r>
              <w:rPr>
                <w:b/>
                <w:sz w:val="18"/>
                <w:szCs w:val="18"/>
              </w:rPr>
              <w:t>málne 4 body, spolu maximálne 32</w:t>
            </w:r>
            <w:r w:rsidRPr="00BA5DC9">
              <w:rPr>
                <w:b/>
                <w:sz w:val="18"/>
                <w:szCs w:val="18"/>
              </w:rPr>
              <w:t xml:space="preserve"> bodov</w:t>
            </w:r>
          </w:p>
        </w:tc>
      </w:tr>
      <w:tr w:rsidR="009F7E2A" w:rsidRPr="00BC2921" w:rsidTr="003F19A5">
        <w:trPr>
          <w:trHeight w:val="440"/>
        </w:trPr>
        <w:tc>
          <w:tcPr>
            <w:tcW w:w="3140" w:type="pct"/>
            <w:gridSpan w:val="2"/>
            <w:tcBorders>
              <w:top w:val="double" w:sz="4" w:space="0" w:color="auto"/>
            </w:tcBorders>
            <w:shd w:val="clear" w:color="auto" w:fill="92D050"/>
            <w:vAlign w:val="center"/>
          </w:tcPr>
          <w:p w:rsidR="009F7E2A" w:rsidRPr="00BA5DC9" w:rsidRDefault="009F7E2A" w:rsidP="003F19A5">
            <w:pPr>
              <w:spacing w:before="120" w:after="120"/>
              <w:jc w:val="center"/>
              <w:rPr>
                <w:sz w:val="18"/>
                <w:szCs w:val="18"/>
              </w:rPr>
            </w:pPr>
            <w:r w:rsidRPr="00BA5DC9">
              <w:rPr>
                <w:b/>
                <w:sz w:val="18"/>
                <w:szCs w:val="18"/>
              </w:rPr>
              <w:t>Spolu maximálne</w:t>
            </w:r>
          </w:p>
        </w:tc>
        <w:tc>
          <w:tcPr>
            <w:tcW w:w="387" w:type="pct"/>
            <w:tcBorders>
              <w:top w:val="double" w:sz="4" w:space="0" w:color="auto"/>
            </w:tcBorders>
            <w:shd w:val="clear" w:color="auto" w:fill="92D050"/>
            <w:vAlign w:val="center"/>
          </w:tcPr>
          <w:p w:rsidR="009F7E2A" w:rsidRPr="00BA5DC9" w:rsidRDefault="009F7E2A" w:rsidP="003F19A5">
            <w:pPr>
              <w:spacing w:before="120" w:after="120"/>
              <w:jc w:val="center"/>
              <w:rPr>
                <w:b/>
                <w:sz w:val="18"/>
                <w:szCs w:val="18"/>
              </w:rPr>
            </w:pPr>
            <w:r w:rsidRPr="00BA5DC9">
              <w:rPr>
                <w:b/>
                <w:sz w:val="18"/>
                <w:szCs w:val="18"/>
              </w:rPr>
              <w:t>100</w:t>
            </w:r>
          </w:p>
        </w:tc>
        <w:tc>
          <w:tcPr>
            <w:tcW w:w="1473" w:type="pct"/>
            <w:tcBorders>
              <w:top w:val="double" w:sz="4" w:space="0" w:color="auto"/>
            </w:tcBorders>
            <w:shd w:val="clear" w:color="auto" w:fill="92D050"/>
            <w:vAlign w:val="center"/>
          </w:tcPr>
          <w:p w:rsidR="009F7E2A" w:rsidRPr="00BA5DC9" w:rsidRDefault="009F7E2A" w:rsidP="003F19A5">
            <w:pPr>
              <w:spacing w:before="120" w:after="120"/>
              <w:jc w:val="center"/>
              <w:rPr>
                <w:b/>
                <w:sz w:val="18"/>
                <w:szCs w:val="18"/>
              </w:rPr>
            </w:pPr>
          </w:p>
        </w:tc>
      </w:tr>
    </w:tbl>
    <w:p w:rsidR="009F7E2A" w:rsidRDefault="009F7E2A" w:rsidP="009F7E2A">
      <w:pPr>
        <w:spacing w:after="0"/>
        <w:jc w:val="both"/>
        <w:rPr>
          <w:b/>
          <w:i/>
          <w:sz w:val="22"/>
        </w:rPr>
      </w:pPr>
    </w:p>
    <w:p w:rsidR="009F7E2A" w:rsidRDefault="009F7E2A" w:rsidP="009F7E2A">
      <w:pPr>
        <w:pStyle w:val="mojNORMALNY"/>
        <w:ind w:left="709" w:hanging="709"/>
        <w:rPr>
          <w:rFonts w:ascii="Times New Roman" w:hAnsi="Times New Roman"/>
        </w:rPr>
      </w:pPr>
      <w:r w:rsidRPr="00613225">
        <w:rPr>
          <w:rFonts w:ascii="Times New Roman" w:hAnsi="Times New Roman"/>
        </w:rPr>
        <w:t>Pozn.: PPA bude</w:t>
      </w:r>
      <w:r w:rsidRPr="006D4DEA">
        <w:rPr>
          <w:rFonts w:ascii="Times New Roman" w:hAnsi="Times New Roman"/>
        </w:rPr>
        <w:t xml:space="preserve"> </w:t>
      </w:r>
      <w:r>
        <w:rPr>
          <w:rFonts w:ascii="Times New Roman" w:hAnsi="Times New Roman"/>
        </w:rPr>
        <w:t xml:space="preserve">za kritérium 1-6 </w:t>
      </w:r>
      <w:r w:rsidRPr="00613225">
        <w:rPr>
          <w:rFonts w:ascii="Times New Roman" w:hAnsi="Times New Roman"/>
        </w:rPr>
        <w:t xml:space="preserve"> vychádzať z údajov uvedených žiadateľom vo formulári ŽoNFP a nebude akceptovať žiadosti o dodatočné priznanie bodov z akýchkoľvek dôvodov.</w:t>
      </w:r>
    </w:p>
    <w:p w:rsidR="002A6B0B" w:rsidRDefault="002A6B0B" w:rsidP="002A6B0B">
      <w:pPr>
        <w:pStyle w:val="mojNORMALNY"/>
        <w:rPr>
          <w:rFonts w:ascii="Times New Roman" w:hAnsi="Times New Roman"/>
          <w:b/>
          <w:sz w:val="22"/>
          <w:szCs w:val="22"/>
        </w:rPr>
      </w:pPr>
    </w:p>
    <w:p w:rsidR="009F7E2A" w:rsidRPr="00464EB6" w:rsidRDefault="009F7E2A" w:rsidP="002A6B0B">
      <w:pPr>
        <w:pStyle w:val="mojNORMALNY"/>
        <w:rPr>
          <w:rFonts w:ascii="Times New Roman" w:hAnsi="Times New Roman"/>
          <w:b/>
          <w:sz w:val="22"/>
          <w:szCs w:val="22"/>
        </w:rPr>
      </w:pPr>
    </w:p>
    <w:p w:rsidR="009F7E2A" w:rsidRDefault="009F7E2A" w:rsidP="009F7E2A">
      <w:pPr>
        <w:autoSpaceDE w:val="0"/>
        <w:autoSpaceDN w:val="0"/>
        <w:adjustRightInd w:val="0"/>
        <w:spacing w:after="0"/>
        <w:jc w:val="both"/>
        <w:rPr>
          <w:rFonts w:ascii="TimesNewRoman,Bold" w:hAnsi="TimesNewRoman,Bold" w:cs="TimesNewRoman,Bold"/>
          <w:b/>
          <w:bCs/>
          <w:sz w:val="22"/>
          <w:lang w:eastAsia="sk-SK"/>
        </w:rPr>
      </w:pPr>
      <w:r w:rsidRPr="00464EB6">
        <w:rPr>
          <w:rFonts w:ascii="TimesNewRoman,Bold" w:hAnsi="TimesNewRoman,Bold" w:cs="TimesNewRoman,Bold"/>
          <w:b/>
          <w:bCs/>
          <w:sz w:val="22"/>
          <w:lang w:eastAsia="sk-SK"/>
        </w:rPr>
        <w:t>Vysvetlivky k tabuľke bodovacích kritérií</w:t>
      </w:r>
    </w:p>
    <w:p w:rsidR="009F7E2A" w:rsidRPr="00464EB6" w:rsidRDefault="009F7E2A" w:rsidP="009F7E2A">
      <w:pPr>
        <w:autoSpaceDE w:val="0"/>
        <w:autoSpaceDN w:val="0"/>
        <w:adjustRightInd w:val="0"/>
        <w:spacing w:after="0"/>
        <w:jc w:val="both"/>
        <w:rPr>
          <w:rFonts w:ascii="TimesNewRoman,Bold" w:hAnsi="TimesNewRoman,Bold" w:cs="TimesNewRoman,Bold"/>
          <w:b/>
          <w:bCs/>
          <w:sz w:val="22"/>
          <w:lang w:eastAsia="sk-SK"/>
        </w:rPr>
      </w:pPr>
    </w:p>
    <w:p w:rsidR="009F7E2A" w:rsidRPr="00A043D6" w:rsidRDefault="009F7E2A" w:rsidP="00A41B0E">
      <w:pPr>
        <w:pStyle w:val="mojNORMALNY"/>
        <w:numPr>
          <w:ilvl w:val="0"/>
          <w:numId w:val="43"/>
        </w:numPr>
        <w:rPr>
          <w:rFonts w:ascii="Times New Roman" w:hAnsi="Times New Roman"/>
          <w:sz w:val="22"/>
          <w:szCs w:val="22"/>
        </w:rPr>
      </w:pPr>
      <w:r>
        <w:rPr>
          <w:rFonts w:ascii="Times New Roman" w:hAnsi="Times New Roman"/>
          <w:sz w:val="22"/>
          <w:szCs w:val="22"/>
        </w:rPr>
        <w:t>V prípade, že si žiadateľ uplatňuje v rámci bodovacích kritérií body za ekonomickú životaschopnosť ž</w:t>
      </w:r>
      <w:r w:rsidRPr="00A043D6">
        <w:rPr>
          <w:rFonts w:ascii="Times New Roman" w:hAnsi="Times New Roman"/>
          <w:sz w:val="22"/>
          <w:szCs w:val="22"/>
        </w:rPr>
        <w:t xml:space="preserve">iadateľ musí preukázať ekonomickú životaschopnosť pri </w:t>
      </w:r>
      <w:r>
        <w:rPr>
          <w:rFonts w:ascii="Times New Roman" w:hAnsi="Times New Roman"/>
          <w:sz w:val="22"/>
          <w:szCs w:val="22"/>
        </w:rPr>
        <w:t xml:space="preserve">predložení </w:t>
      </w:r>
      <w:r w:rsidRPr="00A043D6">
        <w:rPr>
          <w:rFonts w:ascii="Times New Roman" w:hAnsi="Times New Roman"/>
          <w:sz w:val="22"/>
          <w:szCs w:val="22"/>
        </w:rPr>
        <w:t>ŽoNFP</w:t>
      </w:r>
      <w:r>
        <w:rPr>
          <w:rFonts w:ascii="Times New Roman" w:hAnsi="Times New Roman"/>
          <w:sz w:val="22"/>
          <w:szCs w:val="22"/>
        </w:rPr>
        <w:t xml:space="preserve"> ( t.j. musí mať zároveň aj ukončené minimálne jedno celé účtovné obdobie )</w:t>
      </w:r>
      <w:r w:rsidRPr="00A043D6">
        <w:rPr>
          <w:rFonts w:ascii="Times New Roman" w:hAnsi="Times New Roman"/>
          <w:sz w:val="22"/>
          <w:szCs w:val="22"/>
        </w:rPr>
        <w:t xml:space="preserve">. Musí spĺňať </w:t>
      </w:r>
      <w:r w:rsidRPr="00A043D6">
        <w:rPr>
          <w:rFonts w:ascii="Times New Roman" w:hAnsi="Times New Roman"/>
          <w:b/>
          <w:sz w:val="22"/>
          <w:szCs w:val="22"/>
        </w:rPr>
        <w:t>minimálne jedno</w:t>
      </w:r>
      <w:r w:rsidRPr="00A043D6">
        <w:rPr>
          <w:rFonts w:ascii="Times New Roman" w:hAnsi="Times New Roman"/>
          <w:sz w:val="22"/>
          <w:szCs w:val="22"/>
        </w:rPr>
        <w:t xml:space="preserve"> z nasledovných kritérií za posledné alebo predposledné účtovné obdobie</w:t>
      </w:r>
      <w:r>
        <w:rPr>
          <w:rFonts w:ascii="Times New Roman" w:hAnsi="Times New Roman"/>
          <w:sz w:val="22"/>
          <w:szCs w:val="22"/>
        </w:rPr>
        <w:t xml:space="preserve"> ( rok 2011 alebo 2012)</w:t>
      </w:r>
      <w:r w:rsidRPr="00A043D6">
        <w:rPr>
          <w:rFonts w:ascii="Times New Roman" w:hAnsi="Times New Roman"/>
          <w:sz w:val="22"/>
          <w:szCs w:val="22"/>
        </w:rPr>
        <w:t>.</w:t>
      </w:r>
    </w:p>
    <w:p w:rsidR="009F7E2A" w:rsidRPr="00944509" w:rsidRDefault="009F7E2A" w:rsidP="009F7E2A">
      <w:pPr>
        <w:pStyle w:val="mojNORMALNY"/>
        <w:rPr>
          <w:rFonts w:ascii="Times New Roman" w:hAnsi="Times New Roman"/>
          <w:sz w:val="22"/>
          <w:szCs w:val="22"/>
        </w:rPr>
      </w:pPr>
    </w:p>
    <w:p w:rsidR="009F7E2A" w:rsidRPr="00944509" w:rsidRDefault="009F7E2A" w:rsidP="009F7E2A">
      <w:pPr>
        <w:pStyle w:val="mojNORMALNY"/>
        <w:rPr>
          <w:rFonts w:ascii="Times New Roman" w:hAnsi="Times New Roman"/>
          <w:sz w:val="22"/>
          <w:szCs w:val="22"/>
        </w:rPr>
      </w:pPr>
    </w:p>
    <w:p w:rsidR="009F7E2A" w:rsidRPr="00944509" w:rsidRDefault="009F7E2A" w:rsidP="009F7E2A">
      <w:pPr>
        <w:spacing w:after="120"/>
        <w:ind w:left="284"/>
        <w:rPr>
          <w:b/>
          <w:bCs/>
          <w:sz w:val="22"/>
          <w:u w:val="single"/>
        </w:rPr>
      </w:pPr>
      <w:r w:rsidRPr="00944509">
        <w:rPr>
          <w:b/>
          <w:bCs/>
          <w:sz w:val="22"/>
          <w:u w:val="single"/>
        </w:rPr>
        <w:t>Pre žiadateľov účtujúcich v jednoduchom účtovníctve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78"/>
        <w:gridCol w:w="1692"/>
      </w:tblGrid>
      <w:tr w:rsidR="009F7E2A" w:rsidRPr="00944509" w:rsidTr="003F19A5">
        <w:tc>
          <w:tcPr>
            <w:tcW w:w="2693" w:type="dxa"/>
            <w:shd w:val="clear" w:color="auto" w:fill="FFFFFF"/>
            <w:vAlign w:val="center"/>
          </w:tcPr>
          <w:p w:rsidR="009F7E2A" w:rsidRPr="00944509" w:rsidRDefault="009F7E2A" w:rsidP="003F19A5">
            <w:pPr>
              <w:pStyle w:val="Pta"/>
              <w:spacing w:before="120" w:after="120"/>
              <w:jc w:val="center"/>
              <w:rPr>
                <w:b/>
                <w:bCs/>
                <w:sz w:val="22"/>
                <w:szCs w:val="22"/>
                <w:lang w:eastAsia="en-US"/>
              </w:rPr>
            </w:pPr>
            <w:r w:rsidRPr="00944509">
              <w:rPr>
                <w:b/>
                <w:bCs/>
                <w:sz w:val="22"/>
                <w:szCs w:val="22"/>
                <w:lang w:eastAsia="en-US"/>
              </w:rPr>
              <w:t>Ukazovatele</w:t>
            </w:r>
          </w:p>
        </w:tc>
        <w:tc>
          <w:tcPr>
            <w:tcW w:w="3978" w:type="dxa"/>
            <w:shd w:val="clear" w:color="auto" w:fill="FFFFFF"/>
            <w:vAlign w:val="center"/>
          </w:tcPr>
          <w:p w:rsidR="009F7E2A" w:rsidRPr="00944509" w:rsidRDefault="009F7E2A" w:rsidP="003F19A5">
            <w:pPr>
              <w:pStyle w:val="Pta"/>
              <w:spacing w:before="120" w:after="120"/>
              <w:jc w:val="center"/>
              <w:rPr>
                <w:b/>
                <w:bCs/>
                <w:sz w:val="22"/>
                <w:szCs w:val="22"/>
                <w:lang w:eastAsia="en-US"/>
              </w:rPr>
            </w:pPr>
            <w:r w:rsidRPr="00944509">
              <w:rPr>
                <w:b/>
                <w:bCs/>
                <w:sz w:val="22"/>
                <w:szCs w:val="22"/>
                <w:lang w:eastAsia="en-US"/>
              </w:rPr>
              <w:t>Vzorec</w:t>
            </w:r>
          </w:p>
        </w:tc>
        <w:tc>
          <w:tcPr>
            <w:tcW w:w="1692" w:type="dxa"/>
            <w:shd w:val="clear" w:color="auto" w:fill="FFFFFF"/>
            <w:vAlign w:val="center"/>
          </w:tcPr>
          <w:p w:rsidR="009F7E2A" w:rsidRPr="00944509" w:rsidRDefault="009F7E2A" w:rsidP="003F19A5">
            <w:pPr>
              <w:pStyle w:val="Pta"/>
              <w:spacing w:before="120" w:after="120"/>
              <w:jc w:val="center"/>
              <w:rPr>
                <w:b/>
                <w:bCs/>
                <w:sz w:val="22"/>
                <w:szCs w:val="22"/>
                <w:lang w:eastAsia="en-US"/>
              </w:rPr>
            </w:pPr>
            <w:r w:rsidRPr="00944509">
              <w:rPr>
                <w:b/>
                <w:bCs/>
                <w:sz w:val="22"/>
                <w:szCs w:val="22"/>
                <w:lang w:eastAsia="en-US"/>
              </w:rPr>
              <w:t>Kritéria</w:t>
            </w:r>
          </w:p>
        </w:tc>
      </w:tr>
      <w:tr w:rsidR="009F7E2A" w:rsidRPr="00944509" w:rsidTr="003F19A5">
        <w:tc>
          <w:tcPr>
            <w:tcW w:w="2693" w:type="dxa"/>
            <w:vAlign w:val="center"/>
          </w:tcPr>
          <w:p w:rsidR="009F7E2A" w:rsidRPr="00944509" w:rsidRDefault="009F7E2A" w:rsidP="003F19A5">
            <w:pPr>
              <w:pStyle w:val="Pta"/>
              <w:jc w:val="center"/>
              <w:rPr>
                <w:sz w:val="22"/>
                <w:szCs w:val="22"/>
                <w:lang w:eastAsia="en-US"/>
              </w:rPr>
            </w:pPr>
            <w:r w:rsidRPr="00944509">
              <w:rPr>
                <w:sz w:val="22"/>
                <w:szCs w:val="22"/>
                <w:lang w:eastAsia="en-US"/>
              </w:rPr>
              <w:t>Krytie výdavkov príjmami</w:t>
            </w:r>
          </w:p>
        </w:tc>
        <w:tc>
          <w:tcPr>
            <w:tcW w:w="3978" w:type="dxa"/>
            <w:vAlign w:val="center"/>
          </w:tcPr>
          <w:p w:rsidR="009F7E2A" w:rsidRPr="00944509" w:rsidRDefault="009F7E2A" w:rsidP="003F19A5">
            <w:pPr>
              <w:pStyle w:val="Pta"/>
              <w:spacing w:before="120"/>
              <w:jc w:val="center"/>
              <w:rPr>
                <w:sz w:val="22"/>
                <w:szCs w:val="22"/>
                <w:u w:val="single"/>
                <w:lang w:eastAsia="en-US"/>
              </w:rPr>
            </w:pPr>
            <w:r w:rsidRPr="00944509">
              <w:rPr>
                <w:sz w:val="22"/>
                <w:szCs w:val="22"/>
                <w:u w:val="single"/>
                <w:lang w:eastAsia="en-US"/>
              </w:rPr>
              <w:t>Príjmy celkom * 100</w:t>
            </w:r>
          </w:p>
          <w:p w:rsidR="009F7E2A" w:rsidRPr="00944509" w:rsidRDefault="009F7E2A" w:rsidP="003F19A5">
            <w:pPr>
              <w:pStyle w:val="Pta"/>
              <w:spacing w:after="120"/>
              <w:jc w:val="center"/>
              <w:rPr>
                <w:sz w:val="22"/>
                <w:szCs w:val="22"/>
                <w:lang w:eastAsia="en-US"/>
              </w:rPr>
            </w:pPr>
            <w:r w:rsidRPr="00944509">
              <w:rPr>
                <w:sz w:val="22"/>
                <w:szCs w:val="22"/>
                <w:lang w:eastAsia="en-US"/>
              </w:rPr>
              <w:t>Výdavky celkom</w:t>
            </w:r>
          </w:p>
        </w:tc>
        <w:tc>
          <w:tcPr>
            <w:tcW w:w="1692" w:type="dxa"/>
            <w:vAlign w:val="center"/>
          </w:tcPr>
          <w:p w:rsidR="009F7E2A" w:rsidRPr="00944509" w:rsidRDefault="009F7E2A" w:rsidP="003F19A5">
            <w:pPr>
              <w:pStyle w:val="Pta"/>
              <w:jc w:val="center"/>
              <w:rPr>
                <w:sz w:val="22"/>
                <w:szCs w:val="22"/>
                <w:lang w:eastAsia="en-US"/>
              </w:rPr>
            </w:pPr>
            <w:r w:rsidRPr="00944509">
              <w:rPr>
                <w:sz w:val="22"/>
                <w:szCs w:val="22"/>
                <w:lang w:eastAsia="en-US"/>
              </w:rPr>
              <w:t>KVP &gt; 100 %</w:t>
            </w:r>
          </w:p>
        </w:tc>
      </w:tr>
      <w:tr w:rsidR="009F7E2A" w:rsidRPr="00944509" w:rsidTr="003F19A5">
        <w:tc>
          <w:tcPr>
            <w:tcW w:w="2693" w:type="dxa"/>
            <w:vAlign w:val="center"/>
          </w:tcPr>
          <w:p w:rsidR="009F7E2A" w:rsidRPr="00944509" w:rsidRDefault="009F7E2A" w:rsidP="003F19A5">
            <w:pPr>
              <w:pStyle w:val="Pta"/>
              <w:jc w:val="center"/>
              <w:rPr>
                <w:sz w:val="22"/>
                <w:szCs w:val="22"/>
                <w:lang w:eastAsia="en-US"/>
              </w:rPr>
            </w:pPr>
            <w:r w:rsidRPr="00944509">
              <w:rPr>
                <w:sz w:val="22"/>
                <w:szCs w:val="22"/>
                <w:lang w:eastAsia="en-US"/>
              </w:rPr>
              <w:t>Celková zadlženosť aktív</w:t>
            </w:r>
          </w:p>
        </w:tc>
        <w:tc>
          <w:tcPr>
            <w:tcW w:w="3978" w:type="dxa"/>
            <w:vAlign w:val="center"/>
          </w:tcPr>
          <w:p w:rsidR="009F7E2A" w:rsidRPr="00944509" w:rsidRDefault="009F7E2A" w:rsidP="003F19A5">
            <w:pPr>
              <w:pStyle w:val="Pta"/>
              <w:spacing w:before="120"/>
              <w:jc w:val="center"/>
              <w:rPr>
                <w:sz w:val="22"/>
                <w:szCs w:val="22"/>
                <w:u w:val="single"/>
                <w:lang w:eastAsia="en-US"/>
              </w:rPr>
            </w:pPr>
            <w:r w:rsidRPr="00944509">
              <w:rPr>
                <w:sz w:val="22"/>
                <w:szCs w:val="22"/>
                <w:u w:val="single"/>
                <w:lang w:eastAsia="en-US"/>
              </w:rPr>
              <w:t>Záväzky spolu * 100</w:t>
            </w:r>
          </w:p>
          <w:p w:rsidR="009F7E2A" w:rsidRPr="00944509" w:rsidRDefault="009F7E2A" w:rsidP="003F19A5">
            <w:pPr>
              <w:pStyle w:val="Pta"/>
              <w:spacing w:after="120"/>
              <w:jc w:val="center"/>
              <w:rPr>
                <w:sz w:val="22"/>
                <w:szCs w:val="22"/>
                <w:lang w:eastAsia="en-US"/>
              </w:rPr>
            </w:pPr>
            <w:r w:rsidRPr="00944509">
              <w:rPr>
                <w:sz w:val="22"/>
                <w:szCs w:val="22"/>
                <w:lang w:eastAsia="en-US"/>
              </w:rPr>
              <w:t>Majetok spolu</w:t>
            </w:r>
          </w:p>
        </w:tc>
        <w:tc>
          <w:tcPr>
            <w:tcW w:w="1692" w:type="dxa"/>
            <w:vAlign w:val="center"/>
          </w:tcPr>
          <w:p w:rsidR="009F7E2A" w:rsidRPr="00944509" w:rsidRDefault="009F7E2A" w:rsidP="003F19A5">
            <w:pPr>
              <w:pStyle w:val="Pta"/>
              <w:jc w:val="center"/>
              <w:rPr>
                <w:sz w:val="22"/>
                <w:szCs w:val="22"/>
                <w:lang w:eastAsia="en-US"/>
              </w:rPr>
            </w:pPr>
            <w:r w:rsidRPr="00944509">
              <w:rPr>
                <w:sz w:val="22"/>
                <w:szCs w:val="22"/>
                <w:lang w:eastAsia="en-US"/>
              </w:rPr>
              <w:t xml:space="preserve">CZA </w:t>
            </w:r>
            <w:r w:rsidRPr="00944509">
              <w:rPr>
                <w:b/>
                <w:sz w:val="22"/>
                <w:szCs w:val="22"/>
                <w:lang w:eastAsia="en-US"/>
              </w:rPr>
              <w:t>≤</w:t>
            </w:r>
            <w:r w:rsidRPr="00944509">
              <w:rPr>
                <w:sz w:val="22"/>
                <w:szCs w:val="22"/>
                <w:lang w:eastAsia="en-US"/>
              </w:rPr>
              <w:t xml:space="preserve"> 80 %</w:t>
            </w:r>
          </w:p>
        </w:tc>
      </w:tr>
    </w:tbl>
    <w:p w:rsidR="009F7E2A" w:rsidRDefault="009F7E2A" w:rsidP="009F7E2A">
      <w:pPr>
        <w:pStyle w:val="mojNORMALNY"/>
        <w:spacing w:after="120"/>
        <w:ind w:left="284"/>
        <w:rPr>
          <w:rFonts w:ascii="Times New Roman" w:hAnsi="Times New Roman"/>
          <w:b/>
          <w:sz w:val="22"/>
          <w:szCs w:val="22"/>
          <w:u w:val="single"/>
        </w:rPr>
      </w:pPr>
    </w:p>
    <w:p w:rsidR="006203DE" w:rsidRDefault="006203DE" w:rsidP="009F7E2A">
      <w:pPr>
        <w:pStyle w:val="mojNORMALNY"/>
        <w:spacing w:after="120"/>
        <w:ind w:left="284"/>
        <w:rPr>
          <w:rFonts w:ascii="Times New Roman" w:hAnsi="Times New Roman"/>
          <w:b/>
          <w:sz w:val="22"/>
          <w:szCs w:val="22"/>
          <w:u w:val="single"/>
        </w:rPr>
      </w:pPr>
    </w:p>
    <w:p w:rsidR="006203DE" w:rsidRDefault="006203DE" w:rsidP="009F7E2A">
      <w:pPr>
        <w:pStyle w:val="mojNORMALNY"/>
        <w:spacing w:after="120"/>
        <w:ind w:left="284"/>
        <w:rPr>
          <w:rFonts w:ascii="Times New Roman" w:hAnsi="Times New Roman"/>
          <w:b/>
          <w:sz w:val="22"/>
          <w:szCs w:val="22"/>
          <w:u w:val="single"/>
        </w:rPr>
      </w:pPr>
    </w:p>
    <w:p w:rsidR="006203DE" w:rsidRDefault="006203DE" w:rsidP="009F7E2A">
      <w:pPr>
        <w:pStyle w:val="mojNORMALNY"/>
        <w:spacing w:after="120"/>
        <w:ind w:left="284"/>
        <w:rPr>
          <w:rFonts w:ascii="Times New Roman" w:hAnsi="Times New Roman"/>
          <w:b/>
          <w:sz w:val="22"/>
          <w:szCs w:val="22"/>
          <w:u w:val="single"/>
        </w:rPr>
      </w:pPr>
    </w:p>
    <w:p w:rsidR="006203DE" w:rsidRPr="00944509" w:rsidRDefault="006203DE" w:rsidP="009F7E2A">
      <w:pPr>
        <w:pStyle w:val="mojNORMALNY"/>
        <w:spacing w:after="120"/>
        <w:ind w:left="284"/>
        <w:rPr>
          <w:rFonts w:ascii="Times New Roman" w:hAnsi="Times New Roman"/>
          <w:b/>
          <w:sz w:val="22"/>
          <w:szCs w:val="22"/>
          <w:u w:val="single"/>
        </w:rPr>
      </w:pPr>
    </w:p>
    <w:p w:rsidR="009F7E2A" w:rsidRPr="00944509" w:rsidRDefault="009F7E2A" w:rsidP="009F7E2A">
      <w:pPr>
        <w:pStyle w:val="mojNORMALNY"/>
        <w:spacing w:after="120"/>
        <w:ind w:left="284"/>
        <w:rPr>
          <w:rFonts w:ascii="Times New Roman" w:hAnsi="Times New Roman"/>
          <w:b/>
          <w:sz w:val="22"/>
          <w:szCs w:val="22"/>
          <w:u w:val="single"/>
        </w:rPr>
      </w:pPr>
      <w:r w:rsidRPr="00944509">
        <w:rPr>
          <w:rFonts w:ascii="Times New Roman" w:hAnsi="Times New Roman"/>
          <w:b/>
          <w:sz w:val="22"/>
          <w:szCs w:val="22"/>
          <w:u w:val="single"/>
        </w:rPr>
        <w:t>Pre žiadateľov účtujúcich v podvojnom účtovníctve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78"/>
        <w:gridCol w:w="1692"/>
      </w:tblGrid>
      <w:tr w:rsidR="009F7E2A" w:rsidRPr="00944509" w:rsidTr="003F19A5">
        <w:tc>
          <w:tcPr>
            <w:tcW w:w="2693" w:type="dxa"/>
            <w:shd w:val="clear" w:color="auto" w:fill="FFFFFF"/>
            <w:vAlign w:val="center"/>
          </w:tcPr>
          <w:p w:rsidR="009F7E2A" w:rsidRPr="00944509" w:rsidRDefault="009F7E2A" w:rsidP="003F19A5">
            <w:pPr>
              <w:spacing w:before="120" w:after="120"/>
              <w:jc w:val="center"/>
              <w:rPr>
                <w:b/>
                <w:bCs/>
                <w:sz w:val="22"/>
              </w:rPr>
            </w:pPr>
            <w:r w:rsidRPr="00944509">
              <w:rPr>
                <w:b/>
                <w:bCs/>
                <w:sz w:val="22"/>
              </w:rPr>
              <w:t>Ukazovatele</w:t>
            </w:r>
          </w:p>
        </w:tc>
        <w:tc>
          <w:tcPr>
            <w:tcW w:w="3978" w:type="dxa"/>
            <w:shd w:val="clear" w:color="auto" w:fill="FFFFFF"/>
            <w:vAlign w:val="center"/>
          </w:tcPr>
          <w:p w:rsidR="009F7E2A" w:rsidRPr="00944509" w:rsidRDefault="009F7E2A" w:rsidP="003F19A5">
            <w:pPr>
              <w:spacing w:before="120" w:after="120"/>
              <w:jc w:val="center"/>
              <w:rPr>
                <w:b/>
                <w:bCs/>
                <w:sz w:val="22"/>
              </w:rPr>
            </w:pPr>
            <w:r w:rsidRPr="00944509">
              <w:rPr>
                <w:b/>
                <w:bCs/>
                <w:sz w:val="22"/>
              </w:rPr>
              <w:t>Vzorec</w:t>
            </w:r>
          </w:p>
        </w:tc>
        <w:tc>
          <w:tcPr>
            <w:tcW w:w="1692" w:type="dxa"/>
            <w:shd w:val="clear" w:color="auto" w:fill="FFFFFF"/>
            <w:vAlign w:val="center"/>
          </w:tcPr>
          <w:p w:rsidR="009F7E2A" w:rsidRPr="00944509" w:rsidRDefault="009F7E2A" w:rsidP="003F19A5">
            <w:pPr>
              <w:spacing w:before="120" w:after="120"/>
              <w:jc w:val="center"/>
              <w:rPr>
                <w:b/>
                <w:bCs/>
                <w:sz w:val="22"/>
              </w:rPr>
            </w:pPr>
            <w:r w:rsidRPr="00944509">
              <w:rPr>
                <w:b/>
                <w:bCs/>
                <w:sz w:val="22"/>
              </w:rPr>
              <w:t>Kritéria</w:t>
            </w:r>
          </w:p>
        </w:tc>
      </w:tr>
      <w:tr w:rsidR="009F7E2A" w:rsidRPr="00944509" w:rsidTr="003F19A5">
        <w:tc>
          <w:tcPr>
            <w:tcW w:w="2693" w:type="dxa"/>
            <w:vAlign w:val="center"/>
          </w:tcPr>
          <w:p w:rsidR="009F7E2A" w:rsidRPr="00944509" w:rsidRDefault="009F7E2A" w:rsidP="003F19A5">
            <w:pPr>
              <w:spacing w:before="120" w:after="120"/>
              <w:jc w:val="center"/>
              <w:rPr>
                <w:sz w:val="22"/>
              </w:rPr>
            </w:pPr>
            <w:r w:rsidRPr="00944509">
              <w:rPr>
                <w:sz w:val="22"/>
              </w:rPr>
              <w:t>Rentabilita nákladov</w:t>
            </w:r>
          </w:p>
        </w:tc>
        <w:tc>
          <w:tcPr>
            <w:tcW w:w="3978" w:type="dxa"/>
            <w:vAlign w:val="center"/>
          </w:tcPr>
          <w:p w:rsidR="009F7E2A" w:rsidRPr="00944509" w:rsidRDefault="009F7E2A" w:rsidP="003F19A5">
            <w:pPr>
              <w:pStyle w:val="mojNORMALNY"/>
              <w:spacing w:before="120"/>
              <w:jc w:val="center"/>
              <w:rPr>
                <w:rFonts w:ascii="Times New Roman" w:hAnsi="Times New Roman"/>
                <w:sz w:val="22"/>
                <w:szCs w:val="22"/>
                <w:u w:val="single"/>
              </w:rPr>
            </w:pPr>
            <w:r w:rsidRPr="00944509">
              <w:rPr>
                <w:rFonts w:ascii="Times New Roman" w:hAnsi="Times New Roman"/>
                <w:sz w:val="22"/>
                <w:szCs w:val="22"/>
                <w:u w:val="single"/>
              </w:rPr>
              <w:t>Hospodársky výsledok pred zdanením * 100</w:t>
            </w:r>
          </w:p>
          <w:p w:rsidR="009F7E2A" w:rsidRPr="00944509" w:rsidRDefault="009F7E2A" w:rsidP="003F19A5">
            <w:pPr>
              <w:pStyle w:val="mojNORMALNY"/>
              <w:spacing w:after="120"/>
              <w:jc w:val="center"/>
              <w:rPr>
                <w:rFonts w:ascii="Times New Roman" w:hAnsi="Times New Roman"/>
                <w:sz w:val="22"/>
                <w:szCs w:val="22"/>
              </w:rPr>
            </w:pPr>
            <w:r w:rsidRPr="00944509">
              <w:rPr>
                <w:rFonts w:ascii="Times New Roman" w:hAnsi="Times New Roman"/>
                <w:sz w:val="22"/>
                <w:szCs w:val="22"/>
              </w:rPr>
              <w:t>Náklady</w:t>
            </w:r>
          </w:p>
        </w:tc>
        <w:tc>
          <w:tcPr>
            <w:tcW w:w="1692" w:type="dxa"/>
            <w:vAlign w:val="center"/>
          </w:tcPr>
          <w:p w:rsidR="009F7E2A" w:rsidRPr="00944509" w:rsidRDefault="009F7E2A" w:rsidP="003F19A5">
            <w:pPr>
              <w:jc w:val="center"/>
              <w:rPr>
                <w:sz w:val="22"/>
              </w:rPr>
            </w:pPr>
            <w:r w:rsidRPr="00944509">
              <w:rPr>
                <w:sz w:val="22"/>
              </w:rPr>
              <w:t xml:space="preserve">RN </w:t>
            </w:r>
            <w:r w:rsidRPr="00944509">
              <w:rPr>
                <w:b/>
                <w:sz w:val="22"/>
              </w:rPr>
              <w:t>≥</w:t>
            </w:r>
            <w:r w:rsidRPr="00944509">
              <w:rPr>
                <w:sz w:val="22"/>
              </w:rPr>
              <w:t xml:space="preserve"> 0,1 %</w:t>
            </w:r>
          </w:p>
        </w:tc>
      </w:tr>
      <w:tr w:rsidR="009F7E2A" w:rsidRPr="00944509" w:rsidTr="003F19A5">
        <w:tc>
          <w:tcPr>
            <w:tcW w:w="2693" w:type="dxa"/>
            <w:vAlign w:val="center"/>
          </w:tcPr>
          <w:p w:rsidR="009F7E2A" w:rsidRPr="00944509" w:rsidRDefault="009F7E2A" w:rsidP="003F19A5">
            <w:pPr>
              <w:spacing w:before="120" w:after="120"/>
              <w:jc w:val="center"/>
              <w:rPr>
                <w:sz w:val="22"/>
              </w:rPr>
            </w:pPr>
            <w:r w:rsidRPr="00944509">
              <w:rPr>
                <w:sz w:val="22"/>
              </w:rPr>
              <w:t>Celková zadlženosť aktív</w:t>
            </w:r>
          </w:p>
        </w:tc>
        <w:tc>
          <w:tcPr>
            <w:tcW w:w="3978" w:type="dxa"/>
            <w:vAlign w:val="center"/>
          </w:tcPr>
          <w:p w:rsidR="009F7E2A" w:rsidRPr="00944509" w:rsidRDefault="009F7E2A" w:rsidP="003F19A5">
            <w:pPr>
              <w:pStyle w:val="mojNORMALNY"/>
              <w:spacing w:before="120"/>
              <w:jc w:val="center"/>
              <w:rPr>
                <w:rFonts w:ascii="Times New Roman" w:hAnsi="Times New Roman"/>
                <w:sz w:val="22"/>
                <w:szCs w:val="22"/>
                <w:u w:val="single"/>
              </w:rPr>
            </w:pPr>
            <w:r w:rsidRPr="00944509">
              <w:rPr>
                <w:rFonts w:ascii="Times New Roman" w:hAnsi="Times New Roman"/>
                <w:sz w:val="22"/>
                <w:szCs w:val="22"/>
                <w:u w:val="single"/>
              </w:rPr>
              <w:t>Cudzí kapitál * 100</w:t>
            </w:r>
          </w:p>
          <w:p w:rsidR="009F7E2A" w:rsidRPr="00944509" w:rsidRDefault="009F7E2A" w:rsidP="003F19A5">
            <w:pPr>
              <w:pStyle w:val="mojNORMALNY"/>
              <w:spacing w:after="120"/>
              <w:jc w:val="center"/>
              <w:rPr>
                <w:rFonts w:ascii="Times New Roman" w:hAnsi="Times New Roman"/>
                <w:sz w:val="22"/>
                <w:szCs w:val="22"/>
              </w:rPr>
            </w:pPr>
            <w:r w:rsidRPr="00944509">
              <w:rPr>
                <w:rFonts w:ascii="Times New Roman" w:hAnsi="Times New Roman"/>
                <w:sz w:val="22"/>
                <w:szCs w:val="22"/>
              </w:rPr>
              <w:t>Celkové aktíva</w:t>
            </w:r>
          </w:p>
        </w:tc>
        <w:tc>
          <w:tcPr>
            <w:tcW w:w="1692" w:type="dxa"/>
            <w:vAlign w:val="center"/>
          </w:tcPr>
          <w:p w:rsidR="009F7E2A" w:rsidRPr="00944509" w:rsidRDefault="009F7E2A" w:rsidP="003F19A5">
            <w:pPr>
              <w:jc w:val="center"/>
              <w:rPr>
                <w:sz w:val="22"/>
              </w:rPr>
            </w:pPr>
            <w:r w:rsidRPr="00944509">
              <w:rPr>
                <w:sz w:val="22"/>
              </w:rPr>
              <w:t xml:space="preserve">CZA </w:t>
            </w:r>
            <w:r w:rsidRPr="00944509">
              <w:rPr>
                <w:b/>
                <w:sz w:val="22"/>
              </w:rPr>
              <w:t>≤</w:t>
            </w:r>
            <w:r w:rsidRPr="00944509">
              <w:rPr>
                <w:sz w:val="22"/>
              </w:rPr>
              <w:t xml:space="preserve"> 80 %</w:t>
            </w:r>
          </w:p>
        </w:tc>
      </w:tr>
    </w:tbl>
    <w:p w:rsidR="009F7E2A" w:rsidRDefault="009F7E2A" w:rsidP="009F7E2A">
      <w:pPr>
        <w:spacing w:after="0"/>
        <w:jc w:val="both"/>
        <w:rPr>
          <w:sz w:val="22"/>
        </w:rPr>
      </w:pPr>
    </w:p>
    <w:p w:rsidR="009F7E2A" w:rsidRDefault="009F7E2A" w:rsidP="009F7E2A">
      <w:pPr>
        <w:pStyle w:val="mojNORMALNY"/>
        <w:rPr>
          <w:rFonts w:ascii="Times New Roman" w:hAnsi="Times New Roman"/>
          <w:sz w:val="22"/>
          <w:szCs w:val="22"/>
        </w:rPr>
      </w:pPr>
    </w:p>
    <w:p w:rsidR="009F7E2A" w:rsidRDefault="009F7E2A" w:rsidP="00A41B0E">
      <w:pPr>
        <w:pStyle w:val="mojNORMALNY"/>
        <w:numPr>
          <w:ilvl w:val="0"/>
          <w:numId w:val="43"/>
        </w:numPr>
        <w:rPr>
          <w:rFonts w:ascii="Times New Roman" w:hAnsi="Times New Roman"/>
          <w:sz w:val="22"/>
          <w:szCs w:val="22"/>
        </w:rPr>
      </w:pPr>
      <w:r w:rsidRPr="00640F74">
        <w:rPr>
          <w:rFonts w:ascii="Times New Roman" w:hAnsi="Times New Roman"/>
          <w:sz w:val="22"/>
          <w:szCs w:val="22"/>
        </w:rPr>
        <w:t>V prípade, že si žiadateľ uplatňuje v rámci bodovacích kritérií body</w:t>
      </w:r>
      <w:r>
        <w:rPr>
          <w:rFonts w:ascii="Times New Roman" w:hAnsi="Times New Roman"/>
          <w:sz w:val="22"/>
          <w:szCs w:val="22"/>
        </w:rPr>
        <w:t xml:space="preserve">  za oprávnené výdavk</w:t>
      </w:r>
      <w:r w:rsidRPr="00640F74">
        <w:rPr>
          <w:rFonts w:ascii="Times New Roman" w:hAnsi="Times New Roman"/>
          <w:sz w:val="22"/>
          <w:szCs w:val="22"/>
        </w:rPr>
        <w:t>y na výstavbu lesných ciest</w:t>
      </w:r>
      <w:r>
        <w:rPr>
          <w:rFonts w:ascii="Times New Roman" w:hAnsi="Times New Roman"/>
          <w:sz w:val="22"/>
          <w:szCs w:val="22"/>
        </w:rPr>
        <w:t>, protipožiarnych nádrží alebo monitorovacích systémov, výšku bodov stanoví na základe nasledovných oblastí:</w:t>
      </w:r>
    </w:p>
    <w:p w:rsidR="009F7E2A" w:rsidRPr="00464EB6" w:rsidRDefault="009F7E2A" w:rsidP="009F7E2A">
      <w:pPr>
        <w:autoSpaceDE w:val="0"/>
        <w:autoSpaceDN w:val="0"/>
        <w:adjustRightInd w:val="0"/>
        <w:spacing w:after="0"/>
        <w:jc w:val="both"/>
        <w:rPr>
          <w:rFonts w:ascii="TimesNewRoman,BoldItalic" w:hAnsi="TimesNewRoman,BoldItalic" w:cs="TimesNewRoman,BoldItalic"/>
          <w:b/>
          <w:bCs/>
          <w:i/>
          <w:iCs/>
          <w:sz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4"/>
      </w:tblGrid>
      <w:tr w:rsidR="009F7E2A" w:rsidRPr="00464EB6" w:rsidTr="006203DE">
        <w:tc>
          <w:tcPr>
            <w:tcW w:w="4786" w:type="dxa"/>
            <w:shd w:val="clear" w:color="auto" w:fill="92D050"/>
          </w:tcPr>
          <w:p w:rsidR="009F7E2A" w:rsidRPr="00464EB6" w:rsidRDefault="009F7E2A" w:rsidP="003F19A5">
            <w:pPr>
              <w:autoSpaceDE w:val="0"/>
              <w:autoSpaceDN w:val="0"/>
              <w:adjustRightInd w:val="0"/>
              <w:spacing w:after="0"/>
              <w:jc w:val="both"/>
              <w:rPr>
                <w:b/>
                <w:sz w:val="22"/>
                <w:lang w:eastAsia="sk-SK"/>
              </w:rPr>
            </w:pPr>
            <w:r w:rsidRPr="00464EB6">
              <w:rPr>
                <w:b/>
                <w:sz w:val="22"/>
                <w:lang w:eastAsia="sk-SK"/>
              </w:rPr>
              <w:t>Kategória A</w:t>
            </w:r>
          </w:p>
        </w:tc>
        <w:tc>
          <w:tcPr>
            <w:tcW w:w="4424" w:type="dxa"/>
            <w:shd w:val="clear" w:color="auto" w:fill="92D050"/>
          </w:tcPr>
          <w:p w:rsidR="009F7E2A" w:rsidRPr="00464EB6" w:rsidRDefault="009F7E2A" w:rsidP="003F19A5">
            <w:pPr>
              <w:autoSpaceDE w:val="0"/>
              <w:autoSpaceDN w:val="0"/>
              <w:adjustRightInd w:val="0"/>
              <w:spacing w:after="0"/>
              <w:jc w:val="both"/>
              <w:rPr>
                <w:b/>
                <w:sz w:val="22"/>
                <w:lang w:eastAsia="sk-SK"/>
              </w:rPr>
            </w:pPr>
            <w:r w:rsidRPr="00464EB6">
              <w:rPr>
                <w:b/>
                <w:sz w:val="22"/>
                <w:lang w:eastAsia="sk-SK"/>
              </w:rPr>
              <w:t>Kategória B</w:t>
            </w:r>
          </w:p>
        </w:tc>
      </w:tr>
      <w:tr w:rsidR="009F7E2A" w:rsidRPr="00464EB6" w:rsidTr="006203DE">
        <w:tc>
          <w:tcPr>
            <w:tcW w:w="4786" w:type="dxa"/>
          </w:tcPr>
          <w:p w:rsidR="009F7E2A" w:rsidRPr="00464EB6" w:rsidRDefault="009F7E2A" w:rsidP="006203DE">
            <w:pPr>
              <w:autoSpaceDE w:val="0"/>
              <w:autoSpaceDN w:val="0"/>
              <w:adjustRightInd w:val="0"/>
              <w:spacing w:after="0"/>
              <w:rPr>
                <w:b/>
                <w:sz w:val="22"/>
                <w:lang w:eastAsia="sk-SK"/>
              </w:rPr>
            </w:pPr>
            <w:r w:rsidRPr="00464EB6">
              <w:rPr>
                <w:b/>
                <w:sz w:val="22"/>
                <w:lang w:eastAsia="sk-SK"/>
              </w:rPr>
              <w:t>Lesy s vysokým stupňom ohrozenia požiarom</w:t>
            </w:r>
          </w:p>
        </w:tc>
        <w:tc>
          <w:tcPr>
            <w:tcW w:w="4424" w:type="dxa"/>
          </w:tcPr>
          <w:p w:rsidR="009F7E2A" w:rsidRPr="00464EB6" w:rsidRDefault="009F7E2A" w:rsidP="006203DE">
            <w:pPr>
              <w:autoSpaceDE w:val="0"/>
              <w:autoSpaceDN w:val="0"/>
              <w:adjustRightInd w:val="0"/>
              <w:spacing w:after="0"/>
              <w:rPr>
                <w:b/>
                <w:sz w:val="22"/>
                <w:lang w:eastAsia="sk-SK"/>
              </w:rPr>
            </w:pPr>
            <w:r w:rsidRPr="00464EB6">
              <w:rPr>
                <w:b/>
                <w:sz w:val="22"/>
                <w:lang w:eastAsia="sk-SK"/>
              </w:rPr>
              <w:t>Lesy so stredným stupňom ohrozenia požiarom</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01A Borská nížina</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05 Považský Inovec</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01B Chvojnícka pahorkatina</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07 Tríbeč</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18 Revúcka vrchovina, Rožnavská kotlina</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08 Žiarska kotlina</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19 Slovenský kras</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09 Krupinská planina, Ostrôžky</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23 Javorníky</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 xml:space="preserve">11 Cerová vrchovina </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28 Volovské vrchy, Čierna hora</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13 Malé Karpaty</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29 Hornádska kotlina</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14 Myjavská pahorkatina</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32 Západné Beskydy</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15 Biele Karpaty</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33 Stredné Beskydy</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17 Zvolenská kotlina</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34 Malá Fatra, Žiar</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20 Slánské vrchy</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35 Veľká Fatra, Starohoské vrchy, Chočské    vrchy</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21 Nízke Beskydy</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37 Poľana</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22</w:t>
            </w:r>
            <w:r w:rsidR="006203DE">
              <w:rPr>
                <w:sz w:val="22"/>
                <w:lang w:eastAsia="sk-SK"/>
              </w:rPr>
              <w:t xml:space="preserve"> </w:t>
            </w:r>
            <w:r w:rsidRPr="00464EB6">
              <w:rPr>
                <w:sz w:val="22"/>
                <w:lang w:eastAsia="sk-SK"/>
              </w:rPr>
              <w:t xml:space="preserve">Šarišská vrchovina, Spišsko-šarišské  medzihorie </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38 Veporské vrchy, Stolické vrchy</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24 Žilinská kotlina</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39 Spišsko-gemerský kras</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25 Strážovské vrchy, Súľovské vrchy</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40 Branisko</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26 Turčianska kotlina</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44 Oravská kotlina</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27 Štiavnické vrchy, Javorie, Pliešovská kotlina, Pohronský Inovec, Vtáčnik, Kremnické vrchy</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45 Skorušínske vrchy, Zuberská brázda</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30  Vihorlatské vrchy</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46 Nízke Tatry, Kozie Chrbty</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31 Bukovské vrchy</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r w:rsidRPr="00464EB6">
              <w:rPr>
                <w:sz w:val="22"/>
                <w:lang w:eastAsia="sk-SK"/>
              </w:rPr>
              <w:t>47 Tatry</w:t>
            </w: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36 Horehronské Podolie</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41 Východné Beskydy</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42 Levočské vrchy, Bachureň, Spišská Magura, Žiarska brázda</w:t>
            </w:r>
          </w:p>
        </w:tc>
      </w:tr>
      <w:tr w:rsidR="009F7E2A" w:rsidRPr="00464EB6" w:rsidTr="006203DE">
        <w:tc>
          <w:tcPr>
            <w:tcW w:w="4786" w:type="dxa"/>
          </w:tcPr>
          <w:p w:rsidR="009F7E2A" w:rsidRPr="00464EB6" w:rsidRDefault="009F7E2A" w:rsidP="006203DE">
            <w:pPr>
              <w:autoSpaceDE w:val="0"/>
              <w:autoSpaceDN w:val="0"/>
              <w:adjustRightInd w:val="0"/>
              <w:spacing w:after="0"/>
              <w:rPr>
                <w:sz w:val="22"/>
                <w:lang w:eastAsia="sk-SK"/>
              </w:rPr>
            </w:pPr>
          </w:p>
        </w:tc>
        <w:tc>
          <w:tcPr>
            <w:tcW w:w="4424" w:type="dxa"/>
          </w:tcPr>
          <w:p w:rsidR="009F7E2A" w:rsidRPr="00464EB6" w:rsidRDefault="009F7E2A" w:rsidP="006203DE">
            <w:pPr>
              <w:autoSpaceDE w:val="0"/>
              <w:autoSpaceDN w:val="0"/>
              <w:adjustRightInd w:val="0"/>
              <w:spacing w:after="0"/>
              <w:rPr>
                <w:sz w:val="22"/>
                <w:lang w:eastAsia="sk-SK"/>
              </w:rPr>
            </w:pPr>
            <w:r w:rsidRPr="00464EB6">
              <w:rPr>
                <w:sz w:val="22"/>
                <w:lang w:eastAsia="sk-SK"/>
              </w:rPr>
              <w:t>43 Podtatranská kotlina</w:t>
            </w:r>
          </w:p>
        </w:tc>
      </w:tr>
    </w:tbl>
    <w:p w:rsidR="009F7E2A" w:rsidRPr="00464EB6" w:rsidRDefault="009F7E2A" w:rsidP="009F7E2A">
      <w:pPr>
        <w:autoSpaceDE w:val="0"/>
        <w:autoSpaceDN w:val="0"/>
        <w:adjustRightInd w:val="0"/>
        <w:spacing w:after="0"/>
        <w:jc w:val="both"/>
        <w:rPr>
          <w:sz w:val="22"/>
          <w:lang w:eastAsia="sk-SK"/>
        </w:rPr>
      </w:pPr>
      <w:r w:rsidRPr="00464EB6">
        <w:rPr>
          <w:sz w:val="22"/>
          <w:lang w:eastAsia="sk-SK"/>
        </w:rPr>
        <w:t>Prameň: Príloha č. 11 vyhlášky 453/2006 Z. z. o hospodárskej úprave lesa a ochrane lesa</w:t>
      </w:r>
    </w:p>
    <w:p w:rsidR="009F7E2A" w:rsidRPr="00464EB6" w:rsidRDefault="009F7E2A" w:rsidP="009F7E2A">
      <w:pPr>
        <w:autoSpaceDE w:val="0"/>
        <w:autoSpaceDN w:val="0"/>
        <w:adjustRightInd w:val="0"/>
        <w:spacing w:after="0"/>
        <w:jc w:val="both"/>
        <w:rPr>
          <w:sz w:val="22"/>
          <w:lang w:eastAsia="sk-SK"/>
        </w:rPr>
      </w:pPr>
    </w:p>
    <w:p w:rsidR="009F7E2A" w:rsidRPr="00464EB6" w:rsidRDefault="009F7E2A" w:rsidP="009F7E2A">
      <w:pPr>
        <w:autoSpaceDE w:val="0"/>
        <w:autoSpaceDN w:val="0"/>
        <w:adjustRightInd w:val="0"/>
        <w:spacing w:after="0"/>
        <w:jc w:val="both"/>
        <w:rPr>
          <w:rFonts w:ascii="TimesNewRoman" w:hAnsi="TimesNewRoman" w:cs="TimesNewRoman"/>
          <w:sz w:val="22"/>
          <w:lang w:eastAsia="sk-SK"/>
        </w:rPr>
      </w:pPr>
      <w:r>
        <w:rPr>
          <w:rFonts w:ascii="TimesNewRoman" w:hAnsi="TimesNewRoman" w:cs="TimesNewRoman"/>
          <w:sz w:val="22"/>
          <w:lang w:eastAsia="sk-SK"/>
        </w:rPr>
        <w:t xml:space="preserve">U lesných ciest ide o </w:t>
      </w:r>
      <w:r w:rsidRPr="00464EB6">
        <w:rPr>
          <w:rFonts w:ascii="TimesNewRoman" w:hAnsi="TimesNewRoman" w:cs="TimesNewRoman"/>
          <w:sz w:val="22"/>
          <w:lang w:eastAsia="sk-SK"/>
        </w:rPr>
        <w:t>hlavné lesné cesty (triedy 1L) n</w:t>
      </w:r>
      <w:r>
        <w:rPr>
          <w:rFonts w:ascii="TimesNewRoman" w:hAnsi="TimesNewRoman" w:cs="TimesNewRoman"/>
          <w:sz w:val="22"/>
          <w:lang w:eastAsia="sk-SK"/>
        </w:rPr>
        <w:t xml:space="preserve">apojené na verejnú cestnú sieť, </w:t>
      </w:r>
      <w:r w:rsidRPr="00464EB6">
        <w:rPr>
          <w:rFonts w:ascii="TimesNewRoman" w:hAnsi="TimesNewRoman" w:cs="TimesNewRoman"/>
          <w:sz w:val="22"/>
          <w:lang w:eastAsia="sk-SK"/>
        </w:rPr>
        <w:t>rekonštrukcia opotrebovaný</w:t>
      </w:r>
      <w:r>
        <w:rPr>
          <w:rFonts w:ascii="TimesNewRoman" w:hAnsi="TimesNewRoman" w:cs="TimesNewRoman"/>
          <w:sz w:val="22"/>
          <w:lang w:eastAsia="sk-SK"/>
        </w:rPr>
        <w:t xml:space="preserve">ch a poškodených lesných ciest, </w:t>
      </w:r>
      <w:r w:rsidRPr="00464EB6">
        <w:rPr>
          <w:rFonts w:ascii="TimesNewRoman" w:hAnsi="TimesNewRoman" w:cs="TimesNewRoman"/>
          <w:sz w:val="22"/>
          <w:lang w:eastAsia="sk-SK"/>
        </w:rPr>
        <w:t xml:space="preserve">prestavba nespevnených lesných ciest na hlavné lesné cesty (spravidla triedy 3L na 2L, resp. 2L na 1L) v prípade, že výstavba a návrh sprístupnenia lesa je </w:t>
      </w:r>
      <w:r>
        <w:rPr>
          <w:rFonts w:ascii="TimesNewRoman" w:hAnsi="TimesNewRoman" w:cs="TimesNewRoman"/>
          <w:sz w:val="22"/>
          <w:lang w:eastAsia="sk-SK"/>
        </w:rPr>
        <w:t xml:space="preserve">v nadväznosti na </w:t>
      </w:r>
      <w:r w:rsidRPr="00464EB6">
        <w:rPr>
          <w:rFonts w:ascii="TimesNewRoman" w:hAnsi="TimesNewRoman" w:cs="TimesNewRoman"/>
          <w:sz w:val="22"/>
          <w:lang w:eastAsia="sk-SK"/>
        </w:rPr>
        <w:t>projekt</w:t>
      </w:r>
      <w:r>
        <w:rPr>
          <w:rFonts w:ascii="TimesNewRoman" w:hAnsi="TimesNewRoman" w:cs="TimesNewRoman"/>
          <w:sz w:val="22"/>
          <w:lang w:eastAsia="sk-SK"/>
        </w:rPr>
        <w:t xml:space="preserve"> obnovy lesa, projekt </w:t>
      </w:r>
      <w:r w:rsidRPr="00464EB6">
        <w:rPr>
          <w:rFonts w:ascii="TimesNewRoman" w:hAnsi="TimesNewRoman" w:cs="TimesNewRoman"/>
          <w:sz w:val="22"/>
          <w:lang w:eastAsia="sk-SK"/>
        </w:rPr>
        <w:t>ozdravných opatrení</w:t>
      </w:r>
      <w:r>
        <w:rPr>
          <w:rFonts w:ascii="TimesNewRoman" w:hAnsi="TimesNewRoman" w:cs="TimesNewRoman"/>
          <w:sz w:val="22"/>
          <w:lang w:eastAsia="sk-SK"/>
        </w:rPr>
        <w:t xml:space="preserve"> resp. ide o protipožiarne cesty</w:t>
      </w:r>
      <w:r w:rsidRPr="00464EB6">
        <w:rPr>
          <w:rFonts w:ascii="TimesNewRoman" w:hAnsi="TimesNewRoman" w:cs="TimesNewRoman"/>
          <w:sz w:val="22"/>
          <w:lang w:eastAsia="sk-SK"/>
        </w:rPr>
        <w:t>.</w:t>
      </w:r>
    </w:p>
    <w:p w:rsidR="009F7E2A" w:rsidRDefault="009F7E2A" w:rsidP="009F7E2A">
      <w:pPr>
        <w:autoSpaceDE w:val="0"/>
        <w:autoSpaceDN w:val="0"/>
        <w:adjustRightInd w:val="0"/>
        <w:spacing w:after="0"/>
        <w:jc w:val="both"/>
        <w:rPr>
          <w:rFonts w:ascii="TimesNewRoman,Bold" w:hAnsi="TimesNewRoman,Bold" w:cs="TimesNewRoman,Bold"/>
          <w:b/>
          <w:bCs/>
          <w:sz w:val="22"/>
          <w:lang w:eastAsia="sk-SK"/>
        </w:rPr>
      </w:pPr>
    </w:p>
    <w:p w:rsidR="009F7E2A" w:rsidRPr="00DA755E" w:rsidRDefault="009F7E2A" w:rsidP="009F7E2A">
      <w:pPr>
        <w:jc w:val="both"/>
        <w:rPr>
          <w:sz w:val="22"/>
        </w:rPr>
      </w:pPr>
      <w:r w:rsidRPr="00DA755E">
        <w:rPr>
          <w:sz w:val="22"/>
        </w:rPr>
        <w:t>3) Pod pojmom "Projekt obnovy lesa" sa pre účel tejto výzvy rozumie len projekt ob</w:t>
      </w:r>
      <w:r>
        <w:rPr>
          <w:sz w:val="22"/>
        </w:rPr>
        <w:t xml:space="preserve">novy lesa, ktorý sa vykonáva </w:t>
      </w:r>
      <w:r w:rsidRPr="00DA755E">
        <w:rPr>
          <w:sz w:val="22"/>
        </w:rPr>
        <w:t xml:space="preserve">na plochách, kde bola vykonaná náhodná ťažba a tieto plochy je potrebné zalesniť. </w:t>
      </w:r>
    </w:p>
    <w:p w:rsidR="009F7E2A" w:rsidRPr="00DA755E" w:rsidRDefault="009F7E2A" w:rsidP="009F7E2A">
      <w:pPr>
        <w:jc w:val="both"/>
        <w:rPr>
          <w:sz w:val="22"/>
        </w:rPr>
      </w:pPr>
      <w:r w:rsidRPr="00DA755E">
        <w:rPr>
          <w:sz w:val="22"/>
        </w:rPr>
        <w:t xml:space="preserve">V prípade, že žiadateľ predkladá projekt obsahujúci aktivitu "obnova lesa", možno do oprávnených </w:t>
      </w:r>
      <w:r>
        <w:rPr>
          <w:sz w:val="22"/>
        </w:rPr>
        <w:t xml:space="preserve">výdavkov </w:t>
      </w:r>
      <w:r w:rsidRPr="00DA755E">
        <w:rPr>
          <w:sz w:val="22"/>
        </w:rPr>
        <w:t xml:space="preserve">určujúcich zaradenie projektu do bodovacích kritérií zahrnúť aj </w:t>
      </w:r>
      <w:r>
        <w:rPr>
          <w:sz w:val="22"/>
        </w:rPr>
        <w:t>výdavky</w:t>
      </w:r>
      <w:r w:rsidRPr="00DA755E">
        <w:rPr>
          <w:sz w:val="22"/>
        </w:rPr>
        <w:t xml:space="preserve"> na prípravu pôdy a výsadbových plôch pred zalesňovaním, hnojenie či úpravu PH pôdy pred výsadbou, pri výsadbe aj v nasledovnom roku po výsadbe, nákup sadbového materiálu, </w:t>
      </w:r>
      <w:r>
        <w:rPr>
          <w:sz w:val="22"/>
        </w:rPr>
        <w:t>výdavky</w:t>
      </w:r>
      <w:r w:rsidRPr="00DA755E">
        <w:rPr>
          <w:sz w:val="22"/>
        </w:rPr>
        <w:t xml:space="preserve"> na služby spojené so samotnou výsadbou, a náklady na ochrana sadeníc resp. zalesnených plôch proti biotickým škodcom (hmyz, huby, zver, nežiaduca vegetácia). </w:t>
      </w:r>
    </w:p>
    <w:p w:rsidR="009F7E2A" w:rsidRPr="00DA755E" w:rsidRDefault="009F7E2A" w:rsidP="009F7E2A">
      <w:pPr>
        <w:jc w:val="both"/>
        <w:rPr>
          <w:sz w:val="22"/>
        </w:rPr>
      </w:pPr>
      <w:r w:rsidRPr="00DA755E">
        <w:rPr>
          <w:sz w:val="22"/>
        </w:rPr>
        <w:t xml:space="preserve">4) Pod pojmom "Projekt ozdravných opatrení" sa pre účel tejto výzvy rozumie len projekt ozdravných opatrení, ktorý sa vykonáva v lesoch </w:t>
      </w:r>
      <w:r w:rsidRPr="00DA755E">
        <w:rPr>
          <w:rFonts w:ascii="TimesNewRoman" w:hAnsi="TimesNewRoman" w:cs="TimesNewRoman"/>
          <w:sz w:val="22"/>
          <w:lang w:eastAsia="sk-SK"/>
        </w:rPr>
        <w:t>poškodených biotickými, abiotickými a antropogénnymi škodlivými činiteľmi.</w:t>
      </w:r>
      <w:r>
        <w:rPr>
          <w:rFonts w:ascii="TimesNewRoman" w:hAnsi="TimesNewRoman" w:cs="TimesNewRoman"/>
          <w:sz w:val="22"/>
          <w:lang w:eastAsia="sk-SK"/>
        </w:rPr>
        <w:t xml:space="preserve"> </w:t>
      </w:r>
      <w:r>
        <w:rPr>
          <w:sz w:val="22"/>
        </w:rPr>
        <w:t xml:space="preserve">Projekt ozdravných opatrení musí súvisieť s plochami postihnutými prírodnou katastrofou. Pre definovanie súvislosti nie je nevyhnutné, aby sa realizoval len na plochách priamo  postihnutých prírodnou katastrofou. Možné je ho realizovať aj na susedných plochách pokiaľ následné poškodenie biotickými, abiotickými alebo antropogénnymi škodlivými činiteľmi na týchto plochách nejakým spôsobom súviselo aj s primárnym poškodením susedných plôch prírodnými katastrofami. </w:t>
      </w:r>
    </w:p>
    <w:p w:rsidR="009F7E2A" w:rsidRDefault="009F7E2A" w:rsidP="006B0D7A">
      <w:pPr>
        <w:jc w:val="both"/>
        <w:rPr>
          <w:sz w:val="22"/>
        </w:rPr>
      </w:pPr>
      <w:r w:rsidRPr="00DA755E">
        <w:rPr>
          <w:sz w:val="22"/>
        </w:rPr>
        <w:t xml:space="preserve">V prípade, že žiadateľ predkladá projekt obsahujúci aktivitu "ozdravné opatrenia", možno do oprávnených </w:t>
      </w:r>
      <w:r>
        <w:rPr>
          <w:sz w:val="22"/>
        </w:rPr>
        <w:t>výdavkov</w:t>
      </w:r>
      <w:r w:rsidRPr="00DA755E">
        <w:rPr>
          <w:sz w:val="22"/>
        </w:rPr>
        <w:t xml:space="preserve"> určujúcich zaradenie projektu do bodovacích kritérií zahrnúť aj preventívne opatrenia a to </w:t>
      </w:r>
      <w:r>
        <w:rPr>
          <w:sz w:val="22"/>
        </w:rPr>
        <w:t>výdavky</w:t>
      </w:r>
      <w:r w:rsidRPr="00DA755E">
        <w:rPr>
          <w:sz w:val="22"/>
        </w:rPr>
        <w:t xml:space="preserve"> na položenie a asanáciu lapákov, nákup, inštaláciu a prevádzku feromónových lapačov, </w:t>
      </w:r>
      <w:r>
        <w:rPr>
          <w:sz w:val="22"/>
        </w:rPr>
        <w:t>výdavky</w:t>
      </w:r>
      <w:r w:rsidRPr="00DA755E">
        <w:rPr>
          <w:sz w:val="22"/>
        </w:rPr>
        <w:t xml:space="preserve"> na odkôrňovanie a asanáciu aktívnych chrobačiarov, </w:t>
      </w:r>
      <w:r>
        <w:rPr>
          <w:sz w:val="22"/>
        </w:rPr>
        <w:t>výdavky</w:t>
      </w:r>
      <w:r w:rsidRPr="00DA755E">
        <w:rPr>
          <w:sz w:val="22"/>
        </w:rPr>
        <w:t xml:space="preserve"> na nákup a aplikáciu chemických, biotechnických a biologických prípravkov proti podkôrnému a drevokaznému hmyzu. Súčasne je  možné do </w:t>
      </w:r>
      <w:r>
        <w:rPr>
          <w:sz w:val="22"/>
        </w:rPr>
        <w:t>oprávnených výdavkov</w:t>
      </w:r>
      <w:r w:rsidRPr="00DA755E">
        <w:rPr>
          <w:sz w:val="22"/>
        </w:rPr>
        <w:t xml:space="preserve"> ozdravných opatrení zahrnúť aj </w:t>
      </w:r>
      <w:r>
        <w:rPr>
          <w:sz w:val="22"/>
        </w:rPr>
        <w:t>výdavky</w:t>
      </w:r>
      <w:r w:rsidRPr="00DA755E">
        <w:rPr>
          <w:sz w:val="22"/>
        </w:rPr>
        <w:t xml:space="preserve"> na revitalizačné opatrenia v poškodených lesných porastov a to formou hnojenia či vápnenia t.j. náklady na vápno, živiny a revitalizačné postreky, na služby spojené s ich aplikáciou a </w:t>
      </w:r>
      <w:r>
        <w:rPr>
          <w:sz w:val="22"/>
        </w:rPr>
        <w:t>výdavky</w:t>
      </w:r>
      <w:r w:rsidRPr="00DA755E">
        <w:rPr>
          <w:sz w:val="22"/>
        </w:rPr>
        <w:t xml:space="preserve"> na odber vzoriek pôdy a pôdne rozbory. V prípade, ak žiadateľ nevypracováva samostatný projekt obnovy lesa ( náklady na obnovu lesa sú zanedbateľné voči celkovým oprávneným nákladom )  možno do ozdravných opatrení zahrnúť aj </w:t>
      </w:r>
      <w:r>
        <w:rPr>
          <w:sz w:val="22"/>
        </w:rPr>
        <w:t>výdavky</w:t>
      </w:r>
      <w:r w:rsidRPr="00DA755E">
        <w:rPr>
          <w:sz w:val="22"/>
        </w:rPr>
        <w:t xml:space="preserve"> na prípravu plôch pred výsadbou, úpravu PH pôdy a jej hnojenie, </w:t>
      </w:r>
      <w:r>
        <w:rPr>
          <w:sz w:val="22"/>
        </w:rPr>
        <w:t>výdavky</w:t>
      </w:r>
      <w:r w:rsidRPr="00DA755E">
        <w:rPr>
          <w:sz w:val="22"/>
        </w:rPr>
        <w:t xml:space="preserve"> na nákup sadbového materiálu, </w:t>
      </w:r>
      <w:r>
        <w:rPr>
          <w:sz w:val="22"/>
        </w:rPr>
        <w:t>výdavky</w:t>
      </w:r>
      <w:r w:rsidRPr="00DA755E">
        <w:rPr>
          <w:sz w:val="22"/>
        </w:rPr>
        <w:t xml:space="preserve"> na služby spojené s výsadbou a dopĺňaním sadeníc, </w:t>
      </w:r>
      <w:r>
        <w:rPr>
          <w:sz w:val="22"/>
        </w:rPr>
        <w:t>výdavky</w:t>
      </w:r>
      <w:r w:rsidRPr="00DA755E">
        <w:rPr>
          <w:sz w:val="22"/>
        </w:rPr>
        <w:t xml:space="preserve"> na ochranu zalesnených plôch proti biotickým škodcom </w:t>
      </w:r>
      <w:r w:rsidR="006B0D7A">
        <w:rPr>
          <w:sz w:val="22"/>
        </w:rPr>
        <w:t xml:space="preserve"> a ochranou zalesnených plôch. </w:t>
      </w:r>
    </w:p>
    <w:p w:rsidR="006B0D7A" w:rsidRPr="006B0D7A" w:rsidRDefault="006B0D7A" w:rsidP="006B0D7A">
      <w:pPr>
        <w:jc w:val="both"/>
        <w:rPr>
          <w:sz w:val="22"/>
        </w:rPr>
      </w:pPr>
    </w:p>
    <w:p w:rsidR="009F7E2A" w:rsidRPr="00DA2F8D" w:rsidRDefault="009F7E2A" w:rsidP="00A41B0E">
      <w:pPr>
        <w:numPr>
          <w:ilvl w:val="0"/>
          <w:numId w:val="44"/>
        </w:numPr>
        <w:jc w:val="both"/>
        <w:rPr>
          <w:sz w:val="22"/>
        </w:rPr>
      </w:pPr>
      <w:r w:rsidRPr="00DA2F8D">
        <w:rPr>
          <w:sz w:val="22"/>
        </w:rPr>
        <w:t>Žiadateľ spolu so žiadosťou ako samostatnú prílohu predkladá Projekt realizácie (pozri kapitola 8./Výklad pojmov), ktorý obsahuje minimálne:</w:t>
      </w:r>
    </w:p>
    <w:p w:rsidR="009F7E2A" w:rsidRPr="00DA2F8D" w:rsidRDefault="009F7E2A" w:rsidP="00A41B0E">
      <w:pPr>
        <w:numPr>
          <w:ilvl w:val="4"/>
          <w:numId w:val="36"/>
        </w:numPr>
        <w:tabs>
          <w:tab w:val="clear" w:pos="3600"/>
          <w:tab w:val="num" w:pos="120"/>
        </w:tabs>
        <w:spacing w:after="0"/>
        <w:ind w:left="360"/>
        <w:jc w:val="both"/>
        <w:rPr>
          <w:sz w:val="22"/>
        </w:rPr>
      </w:pPr>
      <w:r w:rsidRPr="00DA2F8D">
        <w:rPr>
          <w:sz w:val="22"/>
        </w:rPr>
        <w:t>cieľ projekt</w:t>
      </w:r>
      <w:r>
        <w:rPr>
          <w:sz w:val="22"/>
        </w:rPr>
        <w:t>u</w:t>
      </w:r>
      <w:r w:rsidRPr="00DA2F8D">
        <w:rPr>
          <w:sz w:val="22"/>
        </w:rPr>
        <w:t>, súčasný stav u žiadateľa  a jeho doplnenie v rámci projektu, výmeru obhospodarovaného lesa, popis právneho vzťahu k nemu, dôvody realizácie</w:t>
      </w:r>
      <w:r w:rsidRPr="00DA2F8D" w:rsidDel="00C86382">
        <w:rPr>
          <w:sz w:val="22"/>
        </w:rPr>
        <w:t xml:space="preserve"> </w:t>
      </w:r>
      <w:r>
        <w:rPr>
          <w:sz w:val="22"/>
        </w:rPr>
        <w:t>, nadväznosť resp. súvislosť projektu s prírodnou katastrofou ak je to relevantné</w:t>
      </w:r>
    </w:p>
    <w:p w:rsidR="009F7E2A" w:rsidRDefault="009F7E2A" w:rsidP="00A41B0E">
      <w:pPr>
        <w:numPr>
          <w:ilvl w:val="4"/>
          <w:numId w:val="36"/>
        </w:numPr>
        <w:tabs>
          <w:tab w:val="clear" w:pos="3600"/>
          <w:tab w:val="num" w:pos="120"/>
        </w:tabs>
        <w:spacing w:after="0"/>
        <w:ind w:left="360"/>
        <w:jc w:val="both"/>
        <w:rPr>
          <w:sz w:val="22"/>
        </w:rPr>
      </w:pPr>
      <w:r>
        <w:rPr>
          <w:sz w:val="22"/>
        </w:rPr>
        <w:t xml:space="preserve">súlad projektu so strategickými dokumentmi lesného hospodárstva, súlad resp. nadväznosť na Program starostlivosti o les ( LHP), súlad s Národným lesníckym programom a popis strategických cieľov, ktoré v súlade s ním rieši   </w:t>
      </w:r>
    </w:p>
    <w:p w:rsidR="009F7E2A" w:rsidRPr="002D5F3D" w:rsidRDefault="009F7E2A" w:rsidP="00A41B0E">
      <w:pPr>
        <w:numPr>
          <w:ilvl w:val="4"/>
          <w:numId w:val="36"/>
        </w:numPr>
        <w:tabs>
          <w:tab w:val="clear" w:pos="3600"/>
          <w:tab w:val="num" w:pos="120"/>
        </w:tabs>
        <w:spacing w:after="0"/>
        <w:ind w:left="360"/>
        <w:jc w:val="both"/>
        <w:rPr>
          <w:sz w:val="22"/>
        </w:rPr>
      </w:pPr>
      <w:r w:rsidRPr="002D5F3D">
        <w:rPr>
          <w:sz w:val="22"/>
        </w:rPr>
        <w:t>popis spôsobu realizácie, použité technológie</w:t>
      </w:r>
      <w:r>
        <w:rPr>
          <w:sz w:val="22"/>
        </w:rPr>
        <w:t xml:space="preserve"> s dôrazom na inovatívnosť</w:t>
      </w:r>
    </w:p>
    <w:p w:rsidR="009F7E2A" w:rsidRPr="002D5F3D" w:rsidRDefault="009F7E2A" w:rsidP="00A41B0E">
      <w:pPr>
        <w:numPr>
          <w:ilvl w:val="4"/>
          <w:numId w:val="36"/>
        </w:numPr>
        <w:tabs>
          <w:tab w:val="clear" w:pos="3600"/>
          <w:tab w:val="num" w:pos="120"/>
        </w:tabs>
        <w:spacing w:after="0"/>
        <w:ind w:left="360"/>
        <w:jc w:val="both"/>
        <w:rPr>
          <w:sz w:val="22"/>
        </w:rPr>
      </w:pPr>
      <w:r>
        <w:rPr>
          <w:sz w:val="22"/>
        </w:rPr>
        <w:t>popis e</w:t>
      </w:r>
      <w:r w:rsidRPr="002D5F3D">
        <w:rPr>
          <w:sz w:val="22"/>
        </w:rPr>
        <w:t>kologick</w:t>
      </w:r>
      <w:r>
        <w:rPr>
          <w:sz w:val="22"/>
        </w:rPr>
        <w:t>ých</w:t>
      </w:r>
      <w:r w:rsidRPr="002D5F3D">
        <w:rPr>
          <w:sz w:val="22"/>
        </w:rPr>
        <w:t xml:space="preserve"> aspekt</w:t>
      </w:r>
      <w:r>
        <w:rPr>
          <w:sz w:val="22"/>
        </w:rPr>
        <w:t>ov</w:t>
      </w:r>
      <w:r w:rsidRPr="002D5F3D">
        <w:rPr>
          <w:sz w:val="22"/>
        </w:rPr>
        <w:t xml:space="preserve"> riešenia projektu, použitie životnému prostrediu šetrných technológii, materiálov, preparátov  a postupov a metód riešenia</w:t>
      </w:r>
    </w:p>
    <w:p w:rsidR="009F7E2A" w:rsidRDefault="009F7E2A" w:rsidP="00A41B0E">
      <w:pPr>
        <w:numPr>
          <w:ilvl w:val="4"/>
          <w:numId w:val="36"/>
        </w:numPr>
        <w:tabs>
          <w:tab w:val="clear" w:pos="3600"/>
          <w:tab w:val="num" w:pos="120"/>
        </w:tabs>
        <w:spacing w:after="0"/>
        <w:ind w:left="360"/>
        <w:jc w:val="both"/>
        <w:rPr>
          <w:sz w:val="22"/>
        </w:rPr>
      </w:pPr>
      <w:r>
        <w:rPr>
          <w:sz w:val="22"/>
        </w:rPr>
        <w:t>prínosy realizácie projektu na žiadateľa a na okolie</w:t>
      </w:r>
    </w:p>
    <w:p w:rsidR="009F7E2A" w:rsidRPr="002D5F3D" w:rsidRDefault="009F7E2A" w:rsidP="00A41B0E">
      <w:pPr>
        <w:numPr>
          <w:ilvl w:val="4"/>
          <w:numId w:val="36"/>
        </w:numPr>
        <w:tabs>
          <w:tab w:val="clear" w:pos="3600"/>
          <w:tab w:val="num" w:pos="120"/>
        </w:tabs>
        <w:spacing w:after="0"/>
        <w:ind w:left="360"/>
        <w:jc w:val="both"/>
        <w:rPr>
          <w:sz w:val="22"/>
        </w:rPr>
      </w:pPr>
      <w:r w:rsidRPr="002D5F3D">
        <w:rPr>
          <w:sz w:val="22"/>
        </w:rPr>
        <w:t>zdroje financovania</w:t>
      </w:r>
      <w:r>
        <w:rPr>
          <w:sz w:val="22"/>
        </w:rPr>
        <w:t>, čiastkové finančné analýzy</w:t>
      </w:r>
    </w:p>
    <w:p w:rsidR="009F7E2A" w:rsidRDefault="009F7E2A" w:rsidP="00A41B0E">
      <w:pPr>
        <w:numPr>
          <w:ilvl w:val="4"/>
          <w:numId w:val="36"/>
        </w:numPr>
        <w:tabs>
          <w:tab w:val="clear" w:pos="3600"/>
          <w:tab w:val="num" w:pos="120"/>
        </w:tabs>
        <w:spacing w:after="0"/>
        <w:ind w:left="360"/>
        <w:jc w:val="both"/>
        <w:rPr>
          <w:sz w:val="22"/>
        </w:rPr>
      </w:pPr>
      <w:r>
        <w:rPr>
          <w:sz w:val="22"/>
        </w:rPr>
        <w:t>rozpočet s dôrazom na efektívnosť a hospodárnosť, výpočet nákladov na plochu obhospodarovaného lesa</w:t>
      </w:r>
    </w:p>
    <w:p w:rsidR="009F7E2A" w:rsidRDefault="009F7E2A" w:rsidP="00A41B0E">
      <w:pPr>
        <w:numPr>
          <w:ilvl w:val="4"/>
          <w:numId w:val="36"/>
        </w:numPr>
        <w:tabs>
          <w:tab w:val="clear" w:pos="3600"/>
          <w:tab w:val="num" w:pos="120"/>
        </w:tabs>
        <w:spacing w:after="0"/>
        <w:ind w:left="360"/>
        <w:jc w:val="both"/>
        <w:rPr>
          <w:sz w:val="22"/>
        </w:rPr>
      </w:pPr>
      <w:r>
        <w:rPr>
          <w:sz w:val="22"/>
        </w:rPr>
        <w:t>administratívnu, odbornú, finančnú a technickú kapacitu žiadateľa na realizáciu projektu</w:t>
      </w:r>
    </w:p>
    <w:p w:rsidR="009F7E2A" w:rsidRDefault="009F7E2A" w:rsidP="00A41B0E">
      <w:pPr>
        <w:numPr>
          <w:ilvl w:val="4"/>
          <w:numId w:val="36"/>
        </w:numPr>
        <w:tabs>
          <w:tab w:val="clear" w:pos="3600"/>
          <w:tab w:val="num" w:pos="120"/>
        </w:tabs>
        <w:spacing w:after="0"/>
        <w:ind w:left="360"/>
        <w:jc w:val="both"/>
        <w:rPr>
          <w:sz w:val="22"/>
        </w:rPr>
      </w:pPr>
      <w:r>
        <w:rPr>
          <w:sz w:val="22"/>
        </w:rPr>
        <w:t>popis komplexnosti projektu, spôsob zabezpečenia udržateľnosti projektu</w:t>
      </w:r>
    </w:p>
    <w:p w:rsidR="009F7E2A" w:rsidRDefault="009F7E2A" w:rsidP="00A41B0E">
      <w:pPr>
        <w:numPr>
          <w:ilvl w:val="4"/>
          <w:numId w:val="36"/>
        </w:numPr>
        <w:tabs>
          <w:tab w:val="clear" w:pos="3600"/>
          <w:tab w:val="num" w:pos="120"/>
        </w:tabs>
        <w:spacing w:after="0"/>
        <w:ind w:left="360"/>
        <w:jc w:val="both"/>
        <w:rPr>
          <w:sz w:val="22"/>
        </w:rPr>
      </w:pPr>
      <w:r>
        <w:rPr>
          <w:sz w:val="22"/>
        </w:rPr>
        <w:t>štúdie, analýzy expertízy  resp. iné prílohy ( ak sú súčasťou )</w:t>
      </w:r>
    </w:p>
    <w:p w:rsidR="009F7E2A" w:rsidRDefault="009F7E2A" w:rsidP="009F7E2A">
      <w:pPr>
        <w:spacing w:after="0"/>
        <w:ind w:left="360"/>
        <w:jc w:val="both"/>
        <w:rPr>
          <w:sz w:val="22"/>
        </w:rPr>
      </w:pPr>
    </w:p>
    <w:p w:rsidR="009F7E2A" w:rsidRDefault="009F7E2A" w:rsidP="009F7E2A">
      <w:pPr>
        <w:spacing w:after="0"/>
        <w:ind w:left="360"/>
        <w:jc w:val="both"/>
        <w:rPr>
          <w:sz w:val="22"/>
        </w:rPr>
      </w:pPr>
      <w:r>
        <w:rPr>
          <w:sz w:val="22"/>
        </w:rPr>
        <w:t xml:space="preserve">V prípade projektov obnovy lesa resp. projektov ozdravných opatrení projekt realizácie môže byť ich súčasťou ( resp. opačne ) a nie je potrebné ich predkladať samostatne. </w:t>
      </w:r>
      <w:r w:rsidRPr="00DA755E">
        <w:rPr>
          <w:sz w:val="22"/>
        </w:rPr>
        <w:t>Národn</w:t>
      </w:r>
      <w:r>
        <w:rPr>
          <w:sz w:val="22"/>
        </w:rPr>
        <w:t>é lesnícke centrum Zvolen resp. OL</w:t>
      </w:r>
      <w:r w:rsidR="003F19A5">
        <w:rPr>
          <w:sz w:val="22"/>
        </w:rPr>
        <w:t>Ú</w:t>
      </w:r>
      <w:r>
        <w:rPr>
          <w:sz w:val="22"/>
        </w:rPr>
        <w:t xml:space="preserve"> </w:t>
      </w:r>
      <w:r w:rsidRPr="00DA755E">
        <w:rPr>
          <w:sz w:val="22"/>
        </w:rPr>
        <w:t>v tomto prípade dáva</w:t>
      </w:r>
      <w:r>
        <w:rPr>
          <w:sz w:val="22"/>
        </w:rPr>
        <w:t xml:space="preserve"> stanovisko len k príslušným častiam týkajúcich sa projektu obnovy lesa resp. projektu ozdravných opatrení. V texte ďalej sa pod pojmom Projekt realizácie rozumie aj takýto integrovaný projekt. </w:t>
      </w:r>
    </w:p>
    <w:p w:rsidR="009F7E2A" w:rsidRDefault="009F7E2A" w:rsidP="009F7E2A">
      <w:pPr>
        <w:spacing w:after="0"/>
        <w:jc w:val="both"/>
        <w:rPr>
          <w:sz w:val="22"/>
        </w:rPr>
      </w:pPr>
    </w:p>
    <w:p w:rsidR="006203DE" w:rsidRPr="006203DE" w:rsidRDefault="009F7E2A" w:rsidP="009F7E2A">
      <w:pPr>
        <w:jc w:val="both"/>
        <w:rPr>
          <w:sz w:val="22"/>
        </w:rPr>
      </w:pPr>
      <w:r>
        <w:rPr>
          <w:sz w:val="22"/>
        </w:rPr>
        <w:t>Na základe Projektu realizácie bude hodnotená kvalita predloženého projektu nasledovne:</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460"/>
        <w:gridCol w:w="1856"/>
      </w:tblGrid>
      <w:tr w:rsidR="009F7E2A" w:rsidRPr="00C20BDA" w:rsidTr="003F19A5">
        <w:tc>
          <w:tcPr>
            <w:tcW w:w="9344" w:type="dxa"/>
            <w:gridSpan w:val="3"/>
            <w:shd w:val="clear" w:color="auto" w:fill="E6E6E6"/>
            <w:vAlign w:val="center"/>
          </w:tcPr>
          <w:p w:rsidR="009F7E2A" w:rsidRPr="00F9798F" w:rsidRDefault="009F7E2A" w:rsidP="003F19A5">
            <w:pPr>
              <w:pStyle w:val="Odsekzoznamu"/>
              <w:autoSpaceDE w:val="0"/>
              <w:autoSpaceDN w:val="0"/>
              <w:adjustRightInd w:val="0"/>
              <w:spacing w:after="0"/>
              <w:ind w:left="0"/>
              <w:rPr>
                <w:b/>
                <w:bCs/>
              </w:rPr>
            </w:pPr>
            <w:r w:rsidRPr="00F9798F">
              <w:rPr>
                <w:b/>
                <w:bCs/>
                <w:sz w:val="22"/>
              </w:rPr>
              <w:t>7. Hodnotenie kvality projektu</w:t>
            </w:r>
          </w:p>
        </w:tc>
      </w:tr>
      <w:tr w:rsidR="009F7E2A" w:rsidRPr="00C20BDA" w:rsidTr="003F19A5">
        <w:tc>
          <w:tcPr>
            <w:tcW w:w="9344" w:type="dxa"/>
            <w:gridSpan w:val="3"/>
            <w:shd w:val="clear" w:color="auto" w:fill="E6E6E6"/>
            <w:vAlign w:val="center"/>
          </w:tcPr>
          <w:p w:rsidR="009F7E2A" w:rsidRPr="00EB792C" w:rsidRDefault="009F7E2A" w:rsidP="003F19A5">
            <w:pPr>
              <w:spacing w:before="120" w:after="0"/>
              <w:rPr>
                <w:b/>
                <w:sz w:val="22"/>
              </w:rPr>
            </w:pPr>
            <w:r>
              <w:rPr>
                <w:b/>
                <w:bCs/>
                <w:sz w:val="22"/>
              </w:rPr>
              <w:t>7. A S</w:t>
            </w:r>
            <w:r w:rsidRPr="00EB792C">
              <w:rPr>
                <w:b/>
                <w:sz w:val="22"/>
              </w:rPr>
              <w:t>úlad projektu so strategickými dokumentmi lesného hospodárstva</w:t>
            </w:r>
          </w:p>
          <w:p w:rsidR="009F7E2A" w:rsidRPr="00F9798F" w:rsidRDefault="009F7E2A" w:rsidP="003F19A5">
            <w:pPr>
              <w:pStyle w:val="Odsekzoznamu"/>
              <w:autoSpaceDE w:val="0"/>
              <w:autoSpaceDN w:val="0"/>
              <w:adjustRightInd w:val="0"/>
              <w:spacing w:after="0"/>
              <w:ind w:left="0"/>
              <w:rPr>
                <w:b/>
                <w:bCs/>
              </w:rPr>
            </w:pPr>
          </w:p>
        </w:tc>
      </w:tr>
      <w:tr w:rsidR="009F7E2A" w:rsidRPr="00C20BDA" w:rsidTr="003F19A5">
        <w:tc>
          <w:tcPr>
            <w:tcW w:w="9344" w:type="dxa"/>
            <w:gridSpan w:val="3"/>
            <w:shd w:val="clear" w:color="auto" w:fill="E6E6E6"/>
            <w:vAlign w:val="center"/>
          </w:tcPr>
          <w:p w:rsidR="009F7E2A" w:rsidRPr="00F9798F" w:rsidRDefault="009F7E2A" w:rsidP="003F19A5">
            <w:pPr>
              <w:pStyle w:val="Odsekzoznamu"/>
              <w:autoSpaceDE w:val="0"/>
              <w:autoSpaceDN w:val="0"/>
              <w:adjustRightInd w:val="0"/>
              <w:spacing w:after="0"/>
              <w:ind w:left="0"/>
              <w:rPr>
                <w:b/>
                <w:bCs/>
              </w:rPr>
            </w:pPr>
            <w:r w:rsidRPr="00F9798F">
              <w:rPr>
                <w:b/>
                <w:bCs/>
                <w:sz w:val="22"/>
              </w:rPr>
              <w:t>7. A. 1 Súlad resp. nadväznosť na Program starostlivosti o les</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b/>
                <w:bCs/>
                <w:sz w:val="22"/>
              </w:rPr>
              <w:t>Rozpätie</w:t>
            </w:r>
          </w:p>
        </w:tc>
        <w:tc>
          <w:tcPr>
            <w:tcW w:w="5460" w:type="dxa"/>
            <w:vAlign w:val="center"/>
          </w:tcPr>
          <w:p w:rsidR="009F7E2A" w:rsidRPr="00C20BDA" w:rsidRDefault="009F7E2A" w:rsidP="003F19A5">
            <w:pPr>
              <w:jc w:val="center"/>
              <w:rPr>
                <w:b/>
                <w:bCs/>
              </w:rPr>
            </w:pPr>
            <w:r w:rsidRPr="00C20BDA">
              <w:rPr>
                <w:b/>
                <w:bCs/>
                <w:sz w:val="22"/>
              </w:rPr>
              <w:t>Popis</w:t>
            </w:r>
          </w:p>
        </w:tc>
        <w:tc>
          <w:tcPr>
            <w:tcW w:w="1856" w:type="dxa"/>
            <w:vAlign w:val="center"/>
          </w:tcPr>
          <w:p w:rsidR="009F7E2A" w:rsidRPr="00C20BDA" w:rsidRDefault="009F7E2A" w:rsidP="003F19A5">
            <w:pPr>
              <w:jc w:val="center"/>
              <w:rPr>
                <w:b/>
                <w:bCs/>
              </w:rPr>
            </w:pPr>
            <w:r w:rsidRPr="00C20BDA">
              <w:rPr>
                <w:b/>
                <w:bCs/>
                <w:sz w:val="22"/>
              </w:rPr>
              <w:t>Body</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sz w:val="22"/>
              </w:rPr>
              <w:t>Nevhodný</w:t>
            </w:r>
          </w:p>
        </w:tc>
        <w:tc>
          <w:tcPr>
            <w:tcW w:w="5460" w:type="dxa"/>
          </w:tcPr>
          <w:p w:rsidR="009F7E2A" w:rsidRPr="00072EC7" w:rsidRDefault="009F7E2A" w:rsidP="003F19A5">
            <w:pPr>
              <w:jc w:val="both"/>
              <w:rPr>
                <w:sz w:val="22"/>
              </w:rPr>
            </w:pPr>
            <w:r w:rsidRPr="00072EC7">
              <w:rPr>
                <w:sz w:val="22"/>
              </w:rPr>
              <w:t xml:space="preserve">Aktivity projektu </w:t>
            </w:r>
            <w:r>
              <w:rPr>
                <w:sz w:val="22"/>
              </w:rPr>
              <w:t xml:space="preserve">nie sú v súlade s Programom starostlivosti o les ( resp. LHP ) ani na neho nenadväzujú. </w:t>
            </w:r>
            <w:r w:rsidRPr="002A13D1">
              <w:rPr>
                <w:sz w:val="22"/>
              </w:rPr>
              <w:t>Podklady sú nedostatočne podrobne spracované</w:t>
            </w:r>
            <w:r>
              <w:rPr>
                <w:sz w:val="22"/>
              </w:rPr>
              <w:t xml:space="preserve"> resp. </w:t>
            </w:r>
            <w:r w:rsidRPr="002A13D1">
              <w:rPr>
                <w:sz w:val="22"/>
              </w:rPr>
              <w:t xml:space="preserve"> </w:t>
            </w:r>
            <w:r>
              <w:rPr>
                <w:sz w:val="22"/>
              </w:rPr>
              <w:t>n</w:t>
            </w:r>
            <w:r w:rsidRPr="002A13D1">
              <w:rPr>
                <w:sz w:val="22"/>
              </w:rPr>
              <w:t xml:space="preserve">ie je možné posúdiť, či realizácia uvedených činností </w:t>
            </w:r>
            <w:r>
              <w:rPr>
                <w:sz w:val="22"/>
              </w:rPr>
              <w:t xml:space="preserve">je v súlade s Programom starostlivosti o les. </w:t>
            </w:r>
          </w:p>
        </w:tc>
        <w:tc>
          <w:tcPr>
            <w:tcW w:w="1856" w:type="dxa"/>
            <w:vAlign w:val="center"/>
          </w:tcPr>
          <w:p w:rsidR="009F7E2A" w:rsidRPr="00C20BDA" w:rsidRDefault="009F7E2A" w:rsidP="003F19A5">
            <w:pPr>
              <w:jc w:val="center"/>
            </w:pPr>
            <w:r w:rsidRPr="00C20BDA">
              <w:rPr>
                <w:sz w:val="22"/>
              </w:rPr>
              <w:t>0</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sz w:val="22"/>
              </w:rPr>
              <w:t>Dobrý</w:t>
            </w:r>
          </w:p>
        </w:tc>
        <w:tc>
          <w:tcPr>
            <w:tcW w:w="5460" w:type="dxa"/>
          </w:tcPr>
          <w:p w:rsidR="009F7E2A" w:rsidRPr="00072EC7" w:rsidRDefault="009F7E2A" w:rsidP="003F19A5">
            <w:pPr>
              <w:jc w:val="both"/>
              <w:rPr>
                <w:sz w:val="22"/>
              </w:rPr>
            </w:pPr>
            <w:r w:rsidRPr="00072EC7">
              <w:rPr>
                <w:sz w:val="22"/>
              </w:rPr>
              <w:t xml:space="preserve">Aktivity projektu </w:t>
            </w:r>
            <w:r>
              <w:rPr>
                <w:sz w:val="22"/>
              </w:rPr>
              <w:t>čiastočne nadväzujú na Program starostlivosti o les ( resp. LHP ).</w:t>
            </w:r>
          </w:p>
        </w:tc>
        <w:tc>
          <w:tcPr>
            <w:tcW w:w="1856" w:type="dxa"/>
            <w:vAlign w:val="center"/>
          </w:tcPr>
          <w:p w:rsidR="009F7E2A" w:rsidRPr="00C20BDA" w:rsidRDefault="009F7E2A" w:rsidP="003F19A5">
            <w:pPr>
              <w:jc w:val="center"/>
            </w:pPr>
            <w:r w:rsidRPr="00C20BDA">
              <w:rPr>
                <w:sz w:val="22"/>
              </w:rPr>
              <w:t>1</w:t>
            </w:r>
          </w:p>
        </w:tc>
      </w:tr>
      <w:tr w:rsidR="009F7E2A" w:rsidRPr="00C20BDA" w:rsidTr="003F19A5">
        <w:trPr>
          <w:cantSplit/>
          <w:trHeight w:val="311"/>
        </w:trPr>
        <w:tc>
          <w:tcPr>
            <w:tcW w:w="2028" w:type="dxa"/>
            <w:vAlign w:val="center"/>
          </w:tcPr>
          <w:p w:rsidR="009F7E2A" w:rsidRPr="002A13D1" w:rsidRDefault="009F7E2A" w:rsidP="003F19A5">
            <w:pPr>
              <w:jc w:val="center"/>
            </w:pPr>
            <w:r w:rsidRPr="002A13D1">
              <w:rPr>
                <w:sz w:val="22"/>
              </w:rPr>
              <w:t>Veľmi dobrý</w:t>
            </w:r>
          </w:p>
        </w:tc>
        <w:tc>
          <w:tcPr>
            <w:tcW w:w="5460" w:type="dxa"/>
          </w:tcPr>
          <w:p w:rsidR="009F7E2A" w:rsidRPr="002A13D1" w:rsidRDefault="009F7E2A" w:rsidP="003F19A5">
            <w:pPr>
              <w:jc w:val="both"/>
              <w:rPr>
                <w:sz w:val="22"/>
              </w:rPr>
            </w:pPr>
            <w:r w:rsidRPr="00072EC7">
              <w:rPr>
                <w:sz w:val="22"/>
              </w:rPr>
              <w:t xml:space="preserve">Aktivity projektu </w:t>
            </w:r>
            <w:r>
              <w:rPr>
                <w:sz w:val="22"/>
              </w:rPr>
              <w:t xml:space="preserve"> nadväzujú v plnom rozsahu na Program starostlivosti o les ( resp. LHP ).</w:t>
            </w:r>
          </w:p>
        </w:tc>
        <w:tc>
          <w:tcPr>
            <w:tcW w:w="1856" w:type="dxa"/>
            <w:vAlign w:val="center"/>
          </w:tcPr>
          <w:p w:rsidR="009F7E2A" w:rsidRPr="00C20BDA" w:rsidRDefault="009F7E2A" w:rsidP="003F19A5">
            <w:pPr>
              <w:jc w:val="center"/>
            </w:pPr>
            <w:r w:rsidRPr="00C20BDA">
              <w:rPr>
                <w:sz w:val="22"/>
              </w:rPr>
              <w:t>2</w:t>
            </w:r>
          </w:p>
        </w:tc>
      </w:tr>
      <w:tr w:rsidR="009F7E2A" w:rsidRPr="00C20BDA" w:rsidTr="003F19A5">
        <w:trPr>
          <w:cantSplit/>
        </w:trPr>
        <w:tc>
          <w:tcPr>
            <w:tcW w:w="2028" w:type="dxa"/>
            <w:vAlign w:val="center"/>
          </w:tcPr>
          <w:p w:rsidR="009F7E2A" w:rsidRPr="002A13D1" w:rsidRDefault="009F7E2A" w:rsidP="003F19A5">
            <w:pPr>
              <w:jc w:val="center"/>
              <w:rPr>
                <w:b/>
                <w:bCs/>
              </w:rPr>
            </w:pPr>
            <w:r w:rsidRPr="002A13D1">
              <w:rPr>
                <w:sz w:val="22"/>
              </w:rPr>
              <w:t>Vynikajúci</w:t>
            </w:r>
          </w:p>
        </w:tc>
        <w:tc>
          <w:tcPr>
            <w:tcW w:w="5460" w:type="dxa"/>
          </w:tcPr>
          <w:p w:rsidR="009F7E2A" w:rsidRPr="002A13D1" w:rsidRDefault="009F7E2A" w:rsidP="003F19A5">
            <w:pPr>
              <w:jc w:val="both"/>
              <w:rPr>
                <w:sz w:val="22"/>
              </w:rPr>
            </w:pPr>
            <w:r w:rsidRPr="00072EC7">
              <w:rPr>
                <w:sz w:val="22"/>
              </w:rPr>
              <w:t>Aktivity projektu</w:t>
            </w:r>
            <w:r>
              <w:rPr>
                <w:sz w:val="22"/>
              </w:rPr>
              <w:t xml:space="preserve"> sú v súlade s Plánom starostlivosti o les ( resp. LHP ) a tiež v plnom rozsahu na neho nadväzujú. </w:t>
            </w:r>
          </w:p>
        </w:tc>
        <w:tc>
          <w:tcPr>
            <w:tcW w:w="1856" w:type="dxa"/>
            <w:vAlign w:val="center"/>
          </w:tcPr>
          <w:p w:rsidR="009F7E2A" w:rsidRPr="00C20BDA" w:rsidRDefault="009F7E2A" w:rsidP="003F19A5">
            <w:pPr>
              <w:jc w:val="center"/>
            </w:pPr>
            <w:r w:rsidRPr="00C20BDA">
              <w:rPr>
                <w:sz w:val="22"/>
              </w:rPr>
              <w:t>4</w:t>
            </w:r>
          </w:p>
        </w:tc>
      </w:tr>
      <w:tr w:rsidR="009F7E2A" w:rsidRPr="00C20BDA" w:rsidTr="003F19A5">
        <w:trPr>
          <w:trHeight w:val="546"/>
        </w:trPr>
        <w:tc>
          <w:tcPr>
            <w:tcW w:w="9344" w:type="dxa"/>
            <w:gridSpan w:val="3"/>
            <w:shd w:val="clear" w:color="auto" w:fill="E6E6E6"/>
            <w:vAlign w:val="center"/>
          </w:tcPr>
          <w:p w:rsidR="009F7E2A" w:rsidRPr="00C20BDA" w:rsidRDefault="009F7E2A" w:rsidP="003F19A5">
            <w:pPr>
              <w:spacing w:before="120" w:after="120"/>
              <w:rPr>
                <w:b/>
                <w:bCs/>
              </w:rPr>
            </w:pPr>
            <w:r>
              <w:rPr>
                <w:b/>
                <w:bCs/>
                <w:sz w:val="22"/>
              </w:rPr>
              <w:t>7</w:t>
            </w:r>
            <w:r w:rsidRPr="00C20BDA">
              <w:rPr>
                <w:b/>
                <w:bCs/>
                <w:sz w:val="22"/>
              </w:rPr>
              <w:t xml:space="preserve">.A.2  </w:t>
            </w:r>
            <w:r>
              <w:rPr>
                <w:b/>
                <w:bCs/>
                <w:sz w:val="22"/>
              </w:rPr>
              <w:t xml:space="preserve">Súlad s Národným lesníckym programom </w:t>
            </w:r>
            <w:r w:rsidRPr="00C20BDA">
              <w:rPr>
                <w:b/>
                <w:bCs/>
                <w:sz w:val="22"/>
              </w:rPr>
              <w:t xml:space="preserve"> </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b/>
                <w:bCs/>
                <w:sz w:val="22"/>
              </w:rPr>
              <w:t>Rozpätie</w:t>
            </w:r>
          </w:p>
        </w:tc>
        <w:tc>
          <w:tcPr>
            <w:tcW w:w="5460" w:type="dxa"/>
            <w:vAlign w:val="center"/>
          </w:tcPr>
          <w:p w:rsidR="009F7E2A" w:rsidRPr="00C20BDA" w:rsidRDefault="009F7E2A" w:rsidP="003F19A5">
            <w:pPr>
              <w:jc w:val="center"/>
              <w:rPr>
                <w:b/>
                <w:bCs/>
              </w:rPr>
            </w:pPr>
            <w:r w:rsidRPr="00C20BDA">
              <w:rPr>
                <w:b/>
                <w:bCs/>
                <w:sz w:val="22"/>
              </w:rPr>
              <w:t>Popis</w:t>
            </w:r>
          </w:p>
        </w:tc>
        <w:tc>
          <w:tcPr>
            <w:tcW w:w="1856" w:type="dxa"/>
            <w:vAlign w:val="center"/>
          </w:tcPr>
          <w:p w:rsidR="009F7E2A" w:rsidRPr="00C20BDA" w:rsidRDefault="009F7E2A" w:rsidP="003F19A5">
            <w:pPr>
              <w:jc w:val="center"/>
              <w:rPr>
                <w:b/>
                <w:bCs/>
              </w:rPr>
            </w:pPr>
            <w:r w:rsidRPr="00C20BDA">
              <w:rPr>
                <w:b/>
                <w:bCs/>
                <w:sz w:val="22"/>
              </w:rPr>
              <w:t>Body</w:t>
            </w:r>
          </w:p>
        </w:tc>
      </w:tr>
      <w:tr w:rsidR="009F7E2A" w:rsidRPr="00C20BDA" w:rsidTr="003F19A5">
        <w:trPr>
          <w:cantSplit/>
          <w:trHeight w:val="286"/>
        </w:trPr>
        <w:tc>
          <w:tcPr>
            <w:tcW w:w="2028" w:type="dxa"/>
            <w:vAlign w:val="center"/>
          </w:tcPr>
          <w:p w:rsidR="009F7E2A" w:rsidRPr="00C20BDA" w:rsidRDefault="009F7E2A" w:rsidP="003F19A5">
            <w:pPr>
              <w:jc w:val="center"/>
            </w:pPr>
            <w:r>
              <w:rPr>
                <w:sz w:val="22"/>
              </w:rPr>
              <w:t>Nedostatočný</w:t>
            </w:r>
          </w:p>
        </w:tc>
        <w:tc>
          <w:tcPr>
            <w:tcW w:w="5460" w:type="dxa"/>
          </w:tcPr>
          <w:p w:rsidR="009F7E2A" w:rsidRPr="002A13D1" w:rsidRDefault="009F7E2A" w:rsidP="003F19A5">
            <w:pPr>
              <w:jc w:val="both"/>
              <w:rPr>
                <w:sz w:val="22"/>
              </w:rPr>
            </w:pPr>
            <w:r>
              <w:rPr>
                <w:sz w:val="22"/>
              </w:rPr>
              <w:t xml:space="preserve">Aktivity projektu nie sú v súlade s Národným lesníckym programom. </w:t>
            </w:r>
            <w:r w:rsidRPr="002A13D1">
              <w:rPr>
                <w:sz w:val="22"/>
              </w:rPr>
              <w:t>Podklady sú nedostatočne podrobne spracované</w:t>
            </w:r>
            <w:r>
              <w:rPr>
                <w:sz w:val="22"/>
              </w:rPr>
              <w:t xml:space="preserve"> resp. </w:t>
            </w:r>
            <w:r w:rsidRPr="002A13D1">
              <w:rPr>
                <w:sz w:val="22"/>
              </w:rPr>
              <w:t xml:space="preserve"> </w:t>
            </w:r>
            <w:r>
              <w:rPr>
                <w:sz w:val="22"/>
              </w:rPr>
              <w:t>n</w:t>
            </w:r>
            <w:r w:rsidRPr="002A13D1">
              <w:rPr>
                <w:sz w:val="22"/>
              </w:rPr>
              <w:t xml:space="preserve">ie je možné posúdiť, či realizácia uvedených činností </w:t>
            </w:r>
            <w:r>
              <w:rPr>
                <w:sz w:val="22"/>
              </w:rPr>
              <w:t>prispeje k naplneniu cieľov Národného lesníckeho programu.</w:t>
            </w:r>
          </w:p>
        </w:tc>
        <w:tc>
          <w:tcPr>
            <w:tcW w:w="1856" w:type="dxa"/>
            <w:vAlign w:val="center"/>
          </w:tcPr>
          <w:p w:rsidR="009F7E2A" w:rsidRPr="00C20BDA" w:rsidRDefault="009F7E2A" w:rsidP="003F19A5">
            <w:pPr>
              <w:jc w:val="center"/>
            </w:pPr>
            <w:r w:rsidRPr="00C20BDA">
              <w:rPr>
                <w:sz w:val="22"/>
              </w:rPr>
              <w:t>0</w:t>
            </w:r>
          </w:p>
        </w:tc>
      </w:tr>
      <w:tr w:rsidR="009F7E2A" w:rsidRPr="00C20BDA" w:rsidTr="003F19A5">
        <w:trPr>
          <w:cantSplit/>
          <w:trHeight w:val="286"/>
        </w:trPr>
        <w:tc>
          <w:tcPr>
            <w:tcW w:w="2028" w:type="dxa"/>
            <w:vAlign w:val="center"/>
          </w:tcPr>
          <w:p w:rsidR="009F7E2A" w:rsidRPr="00C20BDA" w:rsidRDefault="009F7E2A" w:rsidP="003F19A5">
            <w:pPr>
              <w:jc w:val="center"/>
            </w:pPr>
            <w:r>
              <w:rPr>
                <w:sz w:val="22"/>
              </w:rPr>
              <w:t>Dobrý</w:t>
            </w:r>
          </w:p>
        </w:tc>
        <w:tc>
          <w:tcPr>
            <w:tcW w:w="5460" w:type="dxa"/>
          </w:tcPr>
          <w:p w:rsidR="009F7E2A" w:rsidRPr="002A13D1" w:rsidRDefault="009F7E2A" w:rsidP="003F19A5">
            <w:pPr>
              <w:jc w:val="both"/>
              <w:rPr>
                <w:sz w:val="22"/>
              </w:rPr>
            </w:pPr>
            <w:r>
              <w:rPr>
                <w:sz w:val="22"/>
              </w:rPr>
              <w:t>Aktivity projektu v lesoch žiadateľa sú v súlade s minimálne 1 strategickým cieľom Národného lesníckeho programu.</w:t>
            </w:r>
          </w:p>
        </w:tc>
        <w:tc>
          <w:tcPr>
            <w:tcW w:w="1856" w:type="dxa"/>
            <w:vAlign w:val="center"/>
          </w:tcPr>
          <w:p w:rsidR="009F7E2A" w:rsidRPr="00C20BDA" w:rsidRDefault="009F7E2A" w:rsidP="003F19A5">
            <w:pPr>
              <w:jc w:val="center"/>
            </w:pPr>
            <w:r w:rsidRPr="00C20BDA">
              <w:rPr>
                <w:sz w:val="22"/>
              </w:rPr>
              <w:t>1</w:t>
            </w:r>
          </w:p>
        </w:tc>
      </w:tr>
      <w:tr w:rsidR="009F7E2A" w:rsidRPr="00C20BDA" w:rsidTr="003F19A5">
        <w:trPr>
          <w:cantSplit/>
        </w:trPr>
        <w:tc>
          <w:tcPr>
            <w:tcW w:w="2028" w:type="dxa"/>
            <w:vAlign w:val="center"/>
          </w:tcPr>
          <w:p w:rsidR="009F7E2A" w:rsidRPr="00C20BDA" w:rsidRDefault="009F7E2A" w:rsidP="003F19A5">
            <w:pPr>
              <w:jc w:val="center"/>
              <w:rPr>
                <w:b/>
                <w:bCs/>
              </w:rPr>
            </w:pPr>
            <w:r>
              <w:rPr>
                <w:sz w:val="22"/>
              </w:rPr>
              <w:t>Veľmi dobrý</w:t>
            </w:r>
          </w:p>
        </w:tc>
        <w:tc>
          <w:tcPr>
            <w:tcW w:w="5460" w:type="dxa"/>
          </w:tcPr>
          <w:p w:rsidR="009F7E2A" w:rsidRPr="002A13D1" w:rsidRDefault="009F7E2A" w:rsidP="003F19A5">
            <w:pPr>
              <w:jc w:val="both"/>
              <w:rPr>
                <w:sz w:val="22"/>
              </w:rPr>
            </w:pPr>
            <w:r>
              <w:rPr>
                <w:sz w:val="22"/>
              </w:rPr>
              <w:t>Aktivity projektu v lesoch žiadateľa sú v  súlade s minimálne 2 strategickými cieľmi Národného lesníckeho programu.</w:t>
            </w:r>
          </w:p>
        </w:tc>
        <w:tc>
          <w:tcPr>
            <w:tcW w:w="1856" w:type="dxa"/>
            <w:vAlign w:val="center"/>
          </w:tcPr>
          <w:p w:rsidR="009F7E2A" w:rsidRPr="00C20BDA" w:rsidRDefault="009F7E2A" w:rsidP="003F19A5">
            <w:pPr>
              <w:jc w:val="center"/>
            </w:pPr>
            <w:r w:rsidRPr="00C20BDA">
              <w:rPr>
                <w:sz w:val="22"/>
              </w:rPr>
              <w:t>2</w:t>
            </w:r>
          </w:p>
        </w:tc>
      </w:tr>
      <w:tr w:rsidR="009F7E2A" w:rsidRPr="00C20BDA" w:rsidTr="003F19A5">
        <w:trPr>
          <w:cantSplit/>
        </w:trPr>
        <w:tc>
          <w:tcPr>
            <w:tcW w:w="2028" w:type="dxa"/>
            <w:vAlign w:val="center"/>
          </w:tcPr>
          <w:p w:rsidR="009F7E2A" w:rsidRPr="00C20BDA" w:rsidRDefault="009F7E2A" w:rsidP="003F19A5">
            <w:pPr>
              <w:jc w:val="center"/>
              <w:rPr>
                <w:b/>
                <w:bCs/>
              </w:rPr>
            </w:pPr>
            <w:r>
              <w:rPr>
                <w:sz w:val="22"/>
              </w:rPr>
              <w:t>Vynikajúci</w:t>
            </w:r>
          </w:p>
        </w:tc>
        <w:tc>
          <w:tcPr>
            <w:tcW w:w="5460" w:type="dxa"/>
          </w:tcPr>
          <w:p w:rsidR="009F7E2A" w:rsidRPr="00072EC7" w:rsidRDefault="009F7E2A" w:rsidP="003F19A5">
            <w:pPr>
              <w:jc w:val="both"/>
              <w:rPr>
                <w:sz w:val="22"/>
              </w:rPr>
            </w:pPr>
            <w:r>
              <w:rPr>
                <w:sz w:val="22"/>
              </w:rPr>
              <w:t>Aktivity projektu v lesoch žiadateľa sú v  súlade s minimálne 3 strategickými cieľmi Národného lesníckeho programu.</w:t>
            </w:r>
          </w:p>
        </w:tc>
        <w:tc>
          <w:tcPr>
            <w:tcW w:w="1856" w:type="dxa"/>
            <w:vAlign w:val="center"/>
          </w:tcPr>
          <w:p w:rsidR="009F7E2A" w:rsidRPr="00C20BDA" w:rsidRDefault="009F7E2A" w:rsidP="003F19A5">
            <w:pPr>
              <w:jc w:val="center"/>
            </w:pPr>
            <w:r w:rsidRPr="00C20BDA">
              <w:rPr>
                <w:sz w:val="22"/>
              </w:rPr>
              <w:t>4</w:t>
            </w:r>
          </w:p>
        </w:tc>
      </w:tr>
      <w:tr w:rsidR="009F7E2A" w:rsidRPr="00C20BDA" w:rsidTr="003F19A5">
        <w:tc>
          <w:tcPr>
            <w:tcW w:w="9344" w:type="dxa"/>
            <w:gridSpan w:val="3"/>
            <w:shd w:val="clear" w:color="auto" w:fill="E6E6E6"/>
            <w:vAlign w:val="center"/>
          </w:tcPr>
          <w:p w:rsidR="009F7E2A" w:rsidRPr="00F9798F" w:rsidRDefault="009F7E2A" w:rsidP="003F19A5">
            <w:pPr>
              <w:pStyle w:val="Odsekzoznamu"/>
              <w:autoSpaceDE w:val="0"/>
              <w:autoSpaceDN w:val="0"/>
              <w:adjustRightInd w:val="0"/>
              <w:spacing w:after="0"/>
              <w:ind w:left="0"/>
              <w:rPr>
                <w:b/>
                <w:bCs/>
              </w:rPr>
            </w:pPr>
            <w:r w:rsidRPr="00F9798F">
              <w:rPr>
                <w:b/>
                <w:bCs/>
                <w:sz w:val="22"/>
              </w:rPr>
              <w:t>7.B  Vhodnosť, účelnosť a komplexnosť projektu, časový harmonogram projektu</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b/>
                <w:bCs/>
                <w:sz w:val="22"/>
              </w:rPr>
              <w:t>Rozpätie</w:t>
            </w:r>
          </w:p>
        </w:tc>
        <w:tc>
          <w:tcPr>
            <w:tcW w:w="5460" w:type="dxa"/>
            <w:vAlign w:val="center"/>
          </w:tcPr>
          <w:p w:rsidR="009F7E2A" w:rsidRPr="00C20BDA" w:rsidRDefault="009F7E2A" w:rsidP="003F19A5">
            <w:pPr>
              <w:jc w:val="center"/>
              <w:rPr>
                <w:b/>
                <w:bCs/>
              </w:rPr>
            </w:pPr>
            <w:r w:rsidRPr="00C20BDA">
              <w:rPr>
                <w:b/>
                <w:bCs/>
                <w:sz w:val="22"/>
              </w:rPr>
              <w:t>Popis</w:t>
            </w:r>
          </w:p>
        </w:tc>
        <w:tc>
          <w:tcPr>
            <w:tcW w:w="1856" w:type="dxa"/>
            <w:vAlign w:val="center"/>
          </w:tcPr>
          <w:p w:rsidR="009F7E2A" w:rsidRPr="00C20BDA" w:rsidRDefault="009F7E2A" w:rsidP="003F19A5">
            <w:pPr>
              <w:jc w:val="center"/>
              <w:rPr>
                <w:b/>
                <w:bCs/>
              </w:rPr>
            </w:pPr>
            <w:r w:rsidRPr="00C20BDA">
              <w:rPr>
                <w:b/>
                <w:bCs/>
                <w:sz w:val="22"/>
              </w:rPr>
              <w:t>Body</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sz w:val="22"/>
              </w:rPr>
              <w:t>Nevhodný</w:t>
            </w:r>
          </w:p>
        </w:tc>
        <w:tc>
          <w:tcPr>
            <w:tcW w:w="5460" w:type="dxa"/>
          </w:tcPr>
          <w:p w:rsidR="009F7E2A" w:rsidRPr="00072EC7" w:rsidRDefault="009F7E2A" w:rsidP="003F19A5">
            <w:pPr>
              <w:jc w:val="both"/>
              <w:rPr>
                <w:sz w:val="22"/>
              </w:rPr>
            </w:pPr>
            <w:r w:rsidRPr="00072EC7">
              <w:rPr>
                <w:sz w:val="22"/>
              </w:rPr>
              <w:t>Činnosti projektu sú nedostatočne popísané, chýbajú hlavné činnosti súvisiace s  realizáciou projektu a naplnením jeho cieľa.</w:t>
            </w:r>
            <w:r>
              <w:rPr>
                <w:sz w:val="22"/>
              </w:rPr>
              <w:t xml:space="preserve"> </w:t>
            </w:r>
            <w:r w:rsidRPr="00072EC7">
              <w:rPr>
                <w:sz w:val="22"/>
              </w:rPr>
              <w:t>Aktivity projektu nezabezpečujú komplexné riešenie. Účelnosť nie je zabezpečená.</w:t>
            </w:r>
            <w:r>
              <w:rPr>
                <w:sz w:val="22"/>
              </w:rPr>
              <w:t xml:space="preserve"> </w:t>
            </w:r>
            <w:r w:rsidRPr="00072EC7">
              <w:rPr>
                <w:sz w:val="22"/>
              </w:rPr>
              <w:t>Časový harmonogram realizácie aktivít  nie je stanovený reálne a vyžaduje zmeny (harmonogramu, činností, rozpočtu).</w:t>
            </w:r>
          </w:p>
        </w:tc>
        <w:tc>
          <w:tcPr>
            <w:tcW w:w="1856" w:type="dxa"/>
            <w:vAlign w:val="center"/>
          </w:tcPr>
          <w:p w:rsidR="009F7E2A" w:rsidRPr="00C20BDA" w:rsidRDefault="009F7E2A" w:rsidP="003F19A5">
            <w:pPr>
              <w:jc w:val="center"/>
            </w:pPr>
            <w:r w:rsidRPr="00C20BDA">
              <w:rPr>
                <w:sz w:val="22"/>
              </w:rPr>
              <w:t>0</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sz w:val="22"/>
              </w:rPr>
              <w:t>Dobrý</w:t>
            </w:r>
          </w:p>
        </w:tc>
        <w:tc>
          <w:tcPr>
            <w:tcW w:w="5460" w:type="dxa"/>
          </w:tcPr>
          <w:p w:rsidR="009F7E2A" w:rsidRPr="00072EC7" w:rsidRDefault="009F7E2A" w:rsidP="003F19A5">
            <w:pPr>
              <w:jc w:val="both"/>
              <w:rPr>
                <w:sz w:val="22"/>
              </w:rPr>
            </w:pPr>
            <w:r w:rsidRPr="00072EC7">
              <w:rPr>
                <w:sz w:val="22"/>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r>
              <w:rPr>
                <w:sz w:val="22"/>
              </w:rPr>
              <w:t xml:space="preserve"> </w:t>
            </w:r>
            <w:r w:rsidRPr="00072EC7">
              <w:rPr>
                <w:sz w:val="22"/>
              </w:rPr>
              <w:t>Cieľ je dostatočne identifikovaný v sú</w:t>
            </w:r>
            <w:r>
              <w:rPr>
                <w:sz w:val="22"/>
              </w:rPr>
              <w:t>vislosti s komplexným  riešením</w:t>
            </w:r>
            <w:r w:rsidRPr="00072EC7">
              <w:rPr>
                <w:sz w:val="22"/>
              </w:rPr>
              <w:t>.</w:t>
            </w:r>
            <w:r>
              <w:rPr>
                <w:sz w:val="22"/>
              </w:rPr>
              <w:t xml:space="preserve"> </w:t>
            </w:r>
            <w:r w:rsidRPr="00072EC7">
              <w:rPr>
                <w:sz w:val="22"/>
              </w:rPr>
              <w:t>Účel je dodržaný.</w:t>
            </w:r>
            <w:r>
              <w:rPr>
                <w:sz w:val="22"/>
              </w:rPr>
              <w:t xml:space="preserve"> </w:t>
            </w:r>
            <w:r w:rsidRPr="00072EC7">
              <w:rPr>
                <w:sz w:val="22"/>
              </w:rPr>
              <w:t>Časový harmonogram realizácie aktivít nie je stanovený ideálne, pravdepodobne budú vyžadované aspoň minimálne zmeny (harmonogramu, činností, rozpočtu).</w:t>
            </w:r>
          </w:p>
        </w:tc>
        <w:tc>
          <w:tcPr>
            <w:tcW w:w="1856" w:type="dxa"/>
            <w:vAlign w:val="center"/>
          </w:tcPr>
          <w:p w:rsidR="009F7E2A" w:rsidRPr="00C20BDA" w:rsidRDefault="009F7E2A" w:rsidP="003F19A5">
            <w:pPr>
              <w:jc w:val="center"/>
            </w:pPr>
            <w:r w:rsidRPr="00C20BDA">
              <w:rPr>
                <w:sz w:val="22"/>
              </w:rPr>
              <w:t>1</w:t>
            </w:r>
          </w:p>
        </w:tc>
      </w:tr>
      <w:tr w:rsidR="009F7E2A" w:rsidRPr="00C20BDA" w:rsidTr="003F19A5">
        <w:trPr>
          <w:cantSplit/>
          <w:trHeight w:val="311"/>
        </w:trPr>
        <w:tc>
          <w:tcPr>
            <w:tcW w:w="2028" w:type="dxa"/>
            <w:vAlign w:val="center"/>
          </w:tcPr>
          <w:p w:rsidR="009F7E2A" w:rsidRPr="002A13D1" w:rsidRDefault="009F7E2A" w:rsidP="003F19A5">
            <w:pPr>
              <w:jc w:val="center"/>
            </w:pPr>
            <w:r w:rsidRPr="002A13D1">
              <w:rPr>
                <w:sz w:val="22"/>
              </w:rPr>
              <w:t>Veľmi dobrý</w:t>
            </w:r>
          </w:p>
        </w:tc>
        <w:tc>
          <w:tcPr>
            <w:tcW w:w="5460" w:type="dxa"/>
          </w:tcPr>
          <w:p w:rsidR="009F7E2A" w:rsidRPr="002A13D1" w:rsidRDefault="009F7E2A" w:rsidP="003F19A5">
            <w:pPr>
              <w:jc w:val="both"/>
              <w:rPr>
                <w:sz w:val="22"/>
              </w:rPr>
            </w:pPr>
            <w:r w:rsidRPr="00072EC7">
              <w:rPr>
                <w:sz w:val="22"/>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r>
              <w:rPr>
                <w:sz w:val="22"/>
              </w:rPr>
              <w:t xml:space="preserve"> </w:t>
            </w:r>
            <w:r w:rsidRPr="002A13D1">
              <w:rPr>
                <w:sz w:val="22"/>
              </w:rPr>
              <w:t>Cieľ projektu je definovaný v súvislosti s komplexným riešením u žiadateľa. Je preukázaná vhodnosť a účelnosť projektu v nadväznosti na existujúce aktivity u žiadateľa.</w:t>
            </w:r>
            <w:r>
              <w:rPr>
                <w:sz w:val="22"/>
              </w:rPr>
              <w:t xml:space="preserve"> </w:t>
            </w:r>
            <w:r w:rsidRPr="00072EC7">
              <w:rPr>
                <w:sz w:val="22"/>
              </w:rPr>
              <w:t>Časový harmonogram realizácie aktivít je stanovený veľmi reálne a nie je identifikovaný žiadny problém s realizáciou projektu.</w:t>
            </w:r>
          </w:p>
        </w:tc>
        <w:tc>
          <w:tcPr>
            <w:tcW w:w="1856" w:type="dxa"/>
            <w:vAlign w:val="center"/>
          </w:tcPr>
          <w:p w:rsidR="009F7E2A" w:rsidRPr="00C20BDA" w:rsidRDefault="009F7E2A" w:rsidP="003F19A5">
            <w:pPr>
              <w:jc w:val="center"/>
            </w:pPr>
            <w:r w:rsidRPr="00C20BDA">
              <w:rPr>
                <w:sz w:val="22"/>
              </w:rPr>
              <w:t>2</w:t>
            </w:r>
          </w:p>
        </w:tc>
      </w:tr>
      <w:tr w:rsidR="009F7E2A" w:rsidRPr="00C20BDA" w:rsidTr="003F19A5">
        <w:trPr>
          <w:cantSplit/>
        </w:trPr>
        <w:tc>
          <w:tcPr>
            <w:tcW w:w="2028" w:type="dxa"/>
            <w:vAlign w:val="center"/>
          </w:tcPr>
          <w:p w:rsidR="009F7E2A" w:rsidRPr="002A13D1" w:rsidRDefault="009F7E2A" w:rsidP="003F19A5">
            <w:pPr>
              <w:jc w:val="center"/>
              <w:rPr>
                <w:b/>
                <w:bCs/>
              </w:rPr>
            </w:pPr>
            <w:r w:rsidRPr="002A13D1">
              <w:rPr>
                <w:sz w:val="22"/>
              </w:rPr>
              <w:t>Vynikajúci</w:t>
            </w:r>
          </w:p>
        </w:tc>
        <w:tc>
          <w:tcPr>
            <w:tcW w:w="5460" w:type="dxa"/>
          </w:tcPr>
          <w:p w:rsidR="009F7E2A" w:rsidRPr="002A13D1" w:rsidRDefault="009F7E2A" w:rsidP="003F19A5">
            <w:pPr>
              <w:jc w:val="both"/>
              <w:rPr>
                <w:sz w:val="22"/>
              </w:rPr>
            </w:pPr>
            <w:r w:rsidRPr="00072EC7">
              <w:rPr>
                <w:sz w:val="22"/>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r>
              <w:rPr>
                <w:sz w:val="22"/>
              </w:rPr>
              <w:t xml:space="preserve"> </w:t>
            </w:r>
            <w:r w:rsidRPr="002A13D1">
              <w:rPr>
                <w:sz w:val="22"/>
              </w:rPr>
              <w:t>Cieľ projektu je jednoznačne definovaný v súvislosti s komplexným riešením u žiadateľa evidentným zlepšením v nadväznosti na primárny cieľ projektu. Jednotlivé činnosti a aktivity komplexne riešia požadovaný stav.</w:t>
            </w:r>
            <w:r>
              <w:rPr>
                <w:sz w:val="22"/>
              </w:rPr>
              <w:t xml:space="preserve"> </w:t>
            </w:r>
            <w:r w:rsidRPr="00072EC7">
              <w:rPr>
                <w:sz w:val="22"/>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856" w:type="dxa"/>
            <w:vAlign w:val="center"/>
          </w:tcPr>
          <w:p w:rsidR="009F7E2A" w:rsidRPr="00C20BDA" w:rsidRDefault="009F7E2A" w:rsidP="003F19A5">
            <w:pPr>
              <w:jc w:val="center"/>
            </w:pPr>
            <w:r w:rsidRPr="00C20BDA">
              <w:rPr>
                <w:sz w:val="22"/>
              </w:rPr>
              <w:t>4</w:t>
            </w:r>
          </w:p>
        </w:tc>
      </w:tr>
      <w:tr w:rsidR="009F7E2A" w:rsidRPr="00C20BDA" w:rsidTr="003F19A5">
        <w:tc>
          <w:tcPr>
            <w:tcW w:w="9344" w:type="dxa"/>
            <w:gridSpan w:val="3"/>
            <w:shd w:val="clear" w:color="auto" w:fill="E6E6E6"/>
            <w:vAlign w:val="center"/>
          </w:tcPr>
          <w:p w:rsidR="009F7E2A" w:rsidRPr="00456F52" w:rsidRDefault="009F7E2A" w:rsidP="003F19A5">
            <w:pPr>
              <w:spacing w:before="120" w:after="0"/>
              <w:rPr>
                <w:bCs/>
                <w:sz w:val="18"/>
                <w:szCs w:val="18"/>
              </w:rPr>
            </w:pPr>
            <w:r>
              <w:rPr>
                <w:b/>
                <w:bCs/>
                <w:sz w:val="22"/>
              </w:rPr>
              <w:t>7</w:t>
            </w:r>
            <w:r w:rsidRPr="00C20BDA">
              <w:rPr>
                <w:b/>
                <w:bCs/>
                <w:sz w:val="22"/>
              </w:rPr>
              <w:t xml:space="preserve">.C </w:t>
            </w:r>
            <w:r>
              <w:rPr>
                <w:b/>
                <w:bCs/>
                <w:sz w:val="22"/>
              </w:rPr>
              <w:t xml:space="preserve"> </w:t>
            </w:r>
            <w:r>
              <w:rPr>
                <w:b/>
                <w:sz w:val="22"/>
              </w:rPr>
              <w:t>E</w:t>
            </w:r>
            <w:r w:rsidRPr="008079F7">
              <w:rPr>
                <w:b/>
                <w:sz w:val="22"/>
              </w:rPr>
              <w:t>kologické aspekty riešenia projektu, použitie životnému prostrediu šetrných technológii</w:t>
            </w:r>
            <w:r>
              <w:rPr>
                <w:b/>
                <w:sz w:val="22"/>
              </w:rPr>
              <w:t>, materiálov, preparátov</w:t>
            </w:r>
            <w:r w:rsidRPr="008079F7">
              <w:rPr>
                <w:b/>
                <w:sz w:val="22"/>
              </w:rPr>
              <w:t xml:space="preserve">  a</w:t>
            </w:r>
            <w:r>
              <w:rPr>
                <w:b/>
                <w:sz w:val="22"/>
              </w:rPr>
              <w:t xml:space="preserve"> postupov a </w:t>
            </w:r>
            <w:r w:rsidRPr="008079F7">
              <w:rPr>
                <w:b/>
                <w:sz w:val="22"/>
              </w:rPr>
              <w:t xml:space="preserve">metód riešenia </w:t>
            </w:r>
          </w:p>
        </w:tc>
      </w:tr>
      <w:tr w:rsidR="009F7E2A" w:rsidRPr="00C20BDA" w:rsidTr="003F19A5">
        <w:tc>
          <w:tcPr>
            <w:tcW w:w="9344" w:type="dxa"/>
            <w:gridSpan w:val="3"/>
            <w:shd w:val="clear" w:color="auto" w:fill="E6E6E6"/>
            <w:vAlign w:val="center"/>
          </w:tcPr>
          <w:p w:rsidR="009F7E2A" w:rsidRPr="00F9798F" w:rsidRDefault="009F7E2A" w:rsidP="003F19A5">
            <w:pPr>
              <w:pStyle w:val="Odsekzoznamu"/>
              <w:autoSpaceDE w:val="0"/>
              <w:autoSpaceDN w:val="0"/>
              <w:adjustRightInd w:val="0"/>
              <w:spacing w:after="0"/>
              <w:ind w:left="0"/>
              <w:rPr>
                <w:b/>
                <w:bCs/>
                <w:sz w:val="22"/>
              </w:rPr>
            </w:pPr>
            <w:r w:rsidRPr="00F9798F">
              <w:rPr>
                <w:b/>
                <w:sz w:val="22"/>
              </w:rPr>
              <w:t>7.C.1 Ekologické aspekty riešenia projektu, použitie prostrediu šetrných technológií, preparátov  a materiálov</w:t>
            </w:r>
          </w:p>
        </w:tc>
      </w:tr>
      <w:tr w:rsidR="009F7E2A" w:rsidRPr="00C20BDA" w:rsidTr="003F19A5">
        <w:trPr>
          <w:cantSplit/>
        </w:trPr>
        <w:tc>
          <w:tcPr>
            <w:tcW w:w="2028" w:type="dxa"/>
            <w:vAlign w:val="center"/>
          </w:tcPr>
          <w:p w:rsidR="009F7E2A" w:rsidRPr="00C20BDA" w:rsidRDefault="009F7E2A" w:rsidP="003F19A5">
            <w:pPr>
              <w:jc w:val="center"/>
            </w:pPr>
            <w:r>
              <w:rPr>
                <w:sz w:val="22"/>
              </w:rPr>
              <w:t>Nedostatočné</w:t>
            </w:r>
          </w:p>
        </w:tc>
        <w:tc>
          <w:tcPr>
            <w:tcW w:w="5460" w:type="dxa"/>
          </w:tcPr>
          <w:p w:rsidR="009F7E2A" w:rsidRPr="00383A10" w:rsidRDefault="009F7E2A" w:rsidP="003F19A5">
            <w:pPr>
              <w:jc w:val="both"/>
              <w:rPr>
                <w:sz w:val="22"/>
              </w:rPr>
            </w:pPr>
            <w:r>
              <w:rPr>
                <w:sz w:val="22"/>
              </w:rPr>
              <w:t>Technológie, preparáty a materiály použité v projekte majú negatívny vplyv na biodiverzitu resp. na životné prostredie.</w:t>
            </w:r>
          </w:p>
        </w:tc>
        <w:tc>
          <w:tcPr>
            <w:tcW w:w="1856" w:type="dxa"/>
            <w:vAlign w:val="center"/>
          </w:tcPr>
          <w:p w:rsidR="009F7E2A" w:rsidRPr="00C20BDA" w:rsidRDefault="009F7E2A" w:rsidP="003F19A5">
            <w:pPr>
              <w:jc w:val="center"/>
            </w:pPr>
            <w:r w:rsidRPr="00C20BDA">
              <w:rPr>
                <w:sz w:val="22"/>
              </w:rPr>
              <w:t>0</w:t>
            </w:r>
          </w:p>
        </w:tc>
      </w:tr>
      <w:tr w:rsidR="009F7E2A" w:rsidRPr="00C20BDA" w:rsidTr="003F19A5">
        <w:trPr>
          <w:cantSplit/>
        </w:trPr>
        <w:tc>
          <w:tcPr>
            <w:tcW w:w="2028" w:type="dxa"/>
            <w:vAlign w:val="center"/>
          </w:tcPr>
          <w:p w:rsidR="009F7E2A" w:rsidRPr="00C20BDA" w:rsidRDefault="009F7E2A" w:rsidP="003F19A5">
            <w:pPr>
              <w:jc w:val="center"/>
            </w:pPr>
            <w:r>
              <w:rPr>
                <w:sz w:val="22"/>
              </w:rPr>
              <w:t>Dobré</w:t>
            </w:r>
          </w:p>
        </w:tc>
        <w:tc>
          <w:tcPr>
            <w:tcW w:w="5460" w:type="dxa"/>
          </w:tcPr>
          <w:p w:rsidR="009F7E2A" w:rsidRPr="00383A10" w:rsidRDefault="009F7E2A" w:rsidP="003F19A5">
            <w:pPr>
              <w:jc w:val="both"/>
              <w:rPr>
                <w:sz w:val="22"/>
              </w:rPr>
            </w:pPr>
            <w:r>
              <w:rPr>
                <w:sz w:val="22"/>
              </w:rPr>
              <w:t>Technológie, preparáty a materiály použité v projekte majú neutrálny vplyv na biodiverzitu resp. na životné prostredie.</w:t>
            </w:r>
          </w:p>
        </w:tc>
        <w:tc>
          <w:tcPr>
            <w:tcW w:w="1856" w:type="dxa"/>
            <w:vAlign w:val="center"/>
          </w:tcPr>
          <w:p w:rsidR="009F7E2A" w:rsidRPr="00C20BDA" w:rsidRDefault="009F7E2A" w:rsidP="003F19A5">
            <w:pPr>
              <w:jc w:val="center"/>
            </w:pPr>
            <w:r w:rsidRPr="00C20BDA">
              <w:rPr>
                <w:sz w:val="22"/>
              </w:rPr>
              <w:t>1</w:t>
            </w:r>
          </w:p>
        </w:tc>
      </w:tr>
      <w:tr w:rsidR="009F7E2A" w:rsidRPr="00C20BDA" w:rsidTr="003F19A5">
        <w:trPr>
          <w:cantSplit/>
        </w:trPr>
        <w:tc>
          <w:tcPr>
            <w:tcW w:w="2028" w:type="dxa"/>
            <w:vAlign w:val="center"/>
          </w:tcPr>
          <w:p w:rsidR="009F7E2A" w:rsidRPr="00C20BDA" w:rsidRDefault="009F7E2A" w:rsidP="003F19A5">
            <w:pPr>
              <w:jc w:val="center"/>
            </w:pPr>
            <w:r>
              <w:rPr>
                <w:sz w:val="22"/>
              </w:rPr>
              <w:t>Veľmi dobré</w:t>
            </w:r>
          </w:p>
        </w:tc>
        <w:tc>
          <w:tcPr>
            <w:tcW w:w="5460" w:type="dxa"/>
          </w:tcPr>
          <w:p w:rsidR="009F7E2A" w:rsidRPr="00383A10" w:rsidRDefault="009F7E2A" w:rsidP="003F19A5">
            <w:pPr>
              <w:jc w:val="both"/>
              <w:rPr>
                <w:sz w:val="22"/>
              </w:rPr>
            </w:pPr>
            <w:r>
              <w:rPr>
                <w:sz w:val="22"/>
              </w:rPr>
              <w:t>Technológie, preparáty a materiály použité v projekte majú čiastočne pozitívny vplyv na biodiverzitu resp. na životné prostredie.</w:t>
            </w:r>
          </w:p>
        </w:tc>
        <w:tc>
          <w:tcPr>
            <w:tcW w:w="1856" w:type="dxa"/>
            <w:vAlign w:val="center"/>
          </w:tcPr>
          <w:p w:rsidR="009F7E2A" w:rsidRPr="00C20BDA" w:rsidRDefault="009F7E2A" w:rsidP="003F19A5">
            <w:pPr>
              <w:jc w:val="center"/>
            </w:pPr>
            <w:r w:rsidRPr="00C20BDA">
              <w:rPr>
                <w:sz w:val="22"/>
              </w:rPr>
              <w:t>2</w:t>
            </w:r>
          </w:p>
        </w:tc>
      </w:tr>
      <w:tr w:rsidR="009F7E2A" w:rsidRPr="00C20BDA" w:rsidTr="003F19A5">
        <w:trPr>
          <w:cantSplit/>
        </w:trPr>
        <w:tc>
          <w:tcPr>
            <w:tcW w:w="2028" w:type="dxa"/>
            <w:vAlign w:val="center"/>
          </w:tcPr>
          <w:p w:rsidR="009F7E2A" w:rsidRPr="00C20BDA" w:rsidRDefault="009F7E2A" w:rsidP="003F19A5">
            <w:pPr>
              <w:jc w:val="center"/>
              <w:rPr>
                <w:b/>
                <w:bCs/>
              </w:rPr>
            </w:pPr>
            <w:r>
              <w:rPr>
                <w:sz w:val="22"/>
              </w:rPr>
              <w:t>Vynikajúce</w:t>
            </w:r>
          </w:p>
        </w:tc>
        <w:tc>
          <w:tcPr>
            <w:tcW w:w="5460" w:type="dxa"/>
          </w:tcPr>
          <w:p w:rsidR="009F7E2A" w:rsidRPr="00383A10" w:rsidRDefault="009F7E2A" w:rsidP="003F19A5">
            <w:pPr>
              <w:jc w:val="both"/>
              <w:rPr>
                <w:sz w:val="22"/>
              </w:rPr>
            </w:pPr>
            <w:r>
              <w:rPr>
                <w:sz w:val="22"/>
              </w:rPr>
              <w:t xml:space="preserve">Technológie, preparáty a materiály použité v projekte majú jednoznačne pozitívny vplyv na biodiverzitu resp. na životné prostredie. </w:t>
            </w:r>
          </w:p>
        </w:tc>
        <w:tc>
          <w:tcPr>
            <w:tcW w:w="1856" w:type="dxa"/>
            <w:vAlign w:val="center"/>
          </w:tcPr>
          <w:p w:rsidR="009F7E2A" w:rsidRPr="00C20BDA" w:rsidRDefault="009F7E2A" w:rsidP="003F19A5">
            <w:pPr>
              <w:jc w:val="center"/>
            </w:pPr>
            <w:r w:rsidRPr="00C20BDA">
              <w:rPr>
                <w:sz w:val="22"/>
              </w:rPr>
              <w:t>4</w:t>
            </w:r>
          </w:p>
        </w:tc>
      </w:tr>
      <w:tr w:rsidR="009F7E2A" w:rsidRPr="00C20BDA" w:rsidTr="003F19A5">
        <w:tc>
          <w:tcPr>
            <w:tcW w:w="9344" w:type="dxa"/>
            <w:gridSpan w:val="3"/>
            <w:shd w:val="clear" w:color="auto" w:fill="E6E6E6"/>
            <w:vAlign w:val="center"/>
          </w:tcPr>
          <w:p w:rsidR="009F7E2A" w:rsidRPr="00F9798F" w:rsidRDefault="009F7E2A" w:rsidP="003F19A5">
            <w:pPr>
              <w:pStyle w:val="Odsekzoznamu"/>
              <w:autoSpaceDE w:val="0"/>
              <w:autoSpaceDN w:val="0"/>
              <w:adjustRightInd w:val="0"/>
              <w:spacing w:after="0"/>
              <w:ind w:left="0"/>
              <w:rPr>
                <w:b/>
                <w:bCs/>
              </w:rPr>
            </w:pPr>
            <w:r w:rsidRPr="00F9798F">
              <w:rPr>
                <w:b/>
                <w:bCs/>
                <w:sz w:val="22"/>
              </w:rPr>
              <w:t>7.C</w:t>
            </w:r>
            <w:r>
              <w:rPr>
                <w:b/>
                <w:bCs/>
                <w:sz w:val="22"/>
              </w:rPr>
              <w:t>.2</w:t>
            </w:r>
            <w:r w:rsidRPr="00F9798F">
              <w:rPr>
                <w:b/>
                <w:bCs/>
                <w:sz w:val="22"/>
              </w:rPr>
              <w:t xml:space="preserve"> </w:t>
            </w:r>
            <w:r w:rsidRPr="00F9798F">
              <w:rPr>
                <w:b/>
                <w:sz w:val="22"/>
              </w:rPr>
              <w:t xml:space="preserve"> Použitie ekologických a environmentálne vhodných metód a postupov v projekte</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b/>
                <w:bCs/>
                <w:sz w:val="22"/>
              </w:rPr>
              <w:t>Rozpätie</w:t>
            </w:r>
          </w:p>
        </w:tc>
        <w:tc>
          <w:tcPr>
            <w:tcW w:w="5460" w:type="dxa"/>
            <w:vAlign w:val="center"/>
          </w:tcPr>
          <w:p w:rsidR="009F7E2A" w:rsidRPr="00C20BDA" w:rsidRDefault="009F7E2A" w:rsidP="003F19A5">
            <w:pPr>
              <w:jc w:val="center"/>
              <w:rPr>
                <w:b/>
                <w:bCs/>
              </w:rPr>
            </w:pPr>
            <w:r w:rsidRPr="00C20BDA">
              <w:rPr>
                <w:b/>
                <w:bCs/>
                <w:sz w:val="22"/>
              </w:rPr>
              <w:t>Popis</w:t>
            </w:r>
          </w:p>
        </w:tc>
        <w:tc>
          <w:tcPr>
            <w:tcW w:w="1856" w:type="dxa"/>
            <w:vAlign w:val="center"/>
          </w:tcPr>
          <w:p w:rsidR="009F7E2A" w:rsidRPr="00C20BDA" w:rsidRDefault="009F7E2A" w:rsidP="003F19A5">
            <w:pPr>
              <w:jc w:val="center"/>
              <w:rPr>
                <w:b/>
                <w:bCs/>
              </w:rPr>
            </w:pPr>
            <w:r w:rsidRPr="00C20BDA">
              <w:rPr>
                <w:b/>
                <w:bCs/>
                <w:sz w:val="22"/>
              </w:rPr>
              <w:t>Body</w:t>
            </w:r>
          </w:p>
        </w:tc>
      </w:tr>
      <w:tr w:rsidR="009F7E2A" w:rsidRPr="00C20BDA" w:rsidTr="003F19A5">
        <w:trPr>
          <w:cantSplit/>
        </w:trPr>
        <w:tc>
          <w:tcPr>
            <w:tcW w:w="2028" w:type="dxa"/>
            <w:vAlign w:val="center"/>
          </w:tcPr>
          <w:p w:rsidR="009F7E2A" w:rsidRPr="00C20BDA" w:rsidRDefault="009F7E2A" w:rsidP="003F19A5">
            <w:pPr>
              <w:jc w:val="center"/>
            </w:pPr>
            <w:r>
              <w:rPr>
                <w:sz w:val="22"/>
              </w:rPr>
              <w:t>Nedostatočné</w:t>
            </w:r>
          </w:p>
        </w:tc>
        <w:tc>
          <w:tcPr>
            <w:tcW w:w="5460" w:type="dxa"/>
          </w:tcPr>
          <w:p w:rsidR="009F7E2A" w:rsidRPr="00383A10" w:rsidRDefault="009F7E2A" w:rsidP="003F19A5">
            <w:pPr>
              <w:jc w:val="both"/>
              <w:rPr>
                <w:sz w:val="22"/>
              </w:rPr>
            </w:pPr>
            <w:r>
              <w:rPr>
                <w:sz w:val="22"/>
              </w:rPr>
              <w:t xml:space="preserve">Metódy a postupy použité v projekte sú ekologicky a environmentálne nevhodné. Plánuje sa použiť neschválené prípravky. </w:t>
            </w:r>
          </w:p>
        </w:tc>
        <w:tc>
          <w:tcPr>
            <w:tcW w:w="1856" w:type="dxa"/>
            <w:vAlign w:val="center"/>
          </w:tcPr>
          <w:p w:rsidR="009F7E2A" w:rsidRPr="00C20BDA" w:rsidRDefault="009F7E2A" w:rsidP="003F19A5">
            <w:pPr>
              <w:jc w:val="center"/>
            </w:pPr>
            <w:r w:rsidRPr="00C20BDA">
              <w:rPr>
                <w:sz w:val="22"/>
              </w:rPr>
              <w:t>0</w:t>
            </w:r>
          </w:p>
        </w:tc>
      </w:tr>
      <w:tr w:rsidR="009F7E2A" w:rsidRPr="00C20BDA" w:rsidTr="003F19A5">
        <w:trPr>
          <w:cantSplit/>
        </w:trPr>
        <w:tc>
          <w:tcPr>
            <w:tcW w:w="2028" w:type="dxa"/>
            <w:vAlign w:val="center"/>
          </w:tcPr>
          <w:p w:rsidR="009F7E2A" w:rsidRPr="00C20BDA" w:rsidRDefault="009F7E2A" w:rsidP="003F19A5">
            <w:pPr>
              <w:jc w:val="center"/>
            </w:pPr>
            <w:r>
              <w:rPr>
                <w:sz w:val="22"/>
              </w:rPr>
              <w:t>Dobré</w:t>
            </w:r>
          </w:p>
        </w:tc>
        <w:tc>
          <w:tcPr>
            <w:tcW w:w="5460" w:type="dxa"/>
          </w:tcPr>
          <w:p w:rsidR="009F7E2A" w:rsidRPr="00383A10" w:rsidRDefault="009F7E2A" w:rsidP="003F19A5">
            <w:pPr>
              <w:jc w:val="both"/>
              <w:rPr>
                <w:sz w:val="22"/>
              </w:rPr>
            </w:pPr>
            <w:r>
              <w:rPr>
                <w:sz w:val="22"/>
              </w:rPr>
              <w:t xml:space="preserve">Metódy a postupy, ktoré sa plánujú použiť v projekte sú ekologicky a environmentálne neutrálne. </w:t>
            </w:r>
          </w:p>
        </w:tc>
        <w:tc>
          <w:tcPr>
            <w:tcW w:w="1856" w:type="dxa"/>
            <w:vAlign w:val="center"/>
          </w:tcPr>
          <w:p w:rsidR="009F7E2A" w:rsidRPr="00C20BDA" w:rsidRDefault="009F7E2A" w:rsidP="003F19A5">
            <w:pPr>
              <w:jc w:val="center"/>
            </w:pPr>
            <w:r w:rsidRPr="00C20BDA">
              <w:rPr>
                <w:sz w:val="22"/>
              </w:rPr>
              <w:t>1</w:t>
            </w:r>
          </w:p>
        </w:tc>
      </w:tr>
      <w:tr w:rsidR="009F7E2A" w:rsidRPr="00C20BDA" w:rsidTr="003F19A5">
        <w:trPr>
          <w:cantSplit/>
        </w:trPr>
        <w:tc>
          <w:tcPr>
            <w:tcW w:w="2028" w:type="dxa"/>
            <w:vAlign w:val="center"/>
          </w:tcPr>
          <w:p w:rsidR="009F7E2A" w:rsidRPr="00C20BDA" w:rsidRDefault="009F7E2A" w:rsidP="003F19A5">
            <w:pPr>
              <w:jc w:val="center"/>
            </w:pPr>
            <w:r>
              <w:rPr>
                <w:sz w:val="22"/>
              </w:rPr>
              <w:t>Veľmi dobré</w:t>
            </w:r>
          </w:p>
        </w:tc>
        <w:tc>
          <w:tcPr>
            <w:tcW w:w="5460" w:type="dxa"/>
          </w:tcPr>
          <w:p w:rsidR="009F7E2A" w:rsidRPr="00383A10" w:rsidRDefault="009F7E2A" w:rsidP="003F19A5">
            <w:pPr>
              <w:jc w:val="both"/>
              <w:rPr>
                <w:sz w:val="22"/>
              </w:rPr>
            </w:pPr>
            <w:r>
              <w:rPr>
                <w:sz w:val="22"/>
              </w:rPr>
              <w:t>Metódy a postupy, ktoré sa plánujú použiť v projekte sú aspoň v minimálnom rozsahu ekologicky a environmentálne pozitívne. Plánujú sa použiť len schválené prípravky.</w:t>
            </w:r>
          </w:p>
        </w:tc>
        <w:tc>
          <w:tcPr>
            <w:tcW w:w="1856" w:type="dxa"/>
            <w:vAlign w:val="center"/>
          </w:tcPr>
          <w:p w:rsidR="009F7E2A" w:rsidRPr="00C20BDA" w:rsidRDefault="009F7E2A" w:rsidP="003F19A5">
            <w:pPr>
              <w:jc w:val="center"/>
            </w:pPr>
            <w:r w:rsidRPr="00C20BDA">
              <w:rPr>
                <w:sz w:val="22"/>
              </w:rPr>
              <w:t>2</w:t>
            </w:r>
          </w:p>
        </w:tc>
      </w:tr>
      <w:tr w:rsidR="009F7E2A" w:rsidRPr="00C20BDA" w:rsidTr="003F19A5">
        <w:trPr>
          <w:cantSplit/>
        </w:trPr>
        <w:tc>
          <w:tcPr>
            <w:tcW w:w="2028" w:type="dxa"/>
            <w:vAlign w:val="center"/>
          </w:tcPr>
          <w:p w:rsidR="009F7E2A" w:rsidRPr="00C20BDA" w:rsidRDefault="009F7E2A" w:rsidP="003F19A5">
            <w:pPr>
              <w:jc w:val="center"/>
              <w:rPr>
                <w:b/>
                <w:bCs/>
              </w:rPr>
            </w:pPr>
            <w:r>
              <w:rPr>
                <w:sz w:val="22"/>
              </w:rPr>
              <w:t>Vynikajúce</w:t>
            </w:r>
          </w:p>
        </w:tc>
        <w:tc>
          <w:tcPr>
            <w:tcW w:w="5460" w:type="dxa"/>
          </w:tcPr>
          <w:p w:rsidR="009F7E2A" w:rsidRPr="00383A10" w:rsidRDefault="009F7E2A" w:rsidP="003F19A5">
            <w:pPr>
              <w:jc w:val="both"/>
              <w:rPr>
                <w:sz w:val="22"/>
              </w:rPr>
            </w:pPr>
            <w:r>
              <w:rPr>
                <w:sz w:val="22"/>
              </w:rPr>
              <w:t>Metódy a postupy, ktoré sa plánujú použiť v projekte sú jednoznačne ekologicky a environmentálne pozitívne. Plánujú sa použiť len schválené prípravky.</w:t>
            </w:r>
          </w:p>
        </w:tc>
        <w:tc>
          <w:tcPr>
            <w:tcW w:w="1856" w:type="dxa"/>
            <w:vAlign w:val="center"/>
          </w:tcPr>
          <w:p w:rsidR="009F7E2A" w:rsidRPr="00C20BDA" w:rsidRDefault="009F7E2A" w:rsidP="003F19A5">
            <w:pPr>
              <w:jc w:val="center"/>
            </w:pPr>
            <w:r w:rsidRPr="00C20BDA">
              <w:rPr>
                <w:sz w:val="22"/>
              </w:rPr>
              <w:t>4</w:t>
            </w:r>
          </w:p>
        </w:tc>
      </w:tr>
      <w:tr w:rsidR="009F7E2A" w:rsidRPr="00C20BDA" w:rsidTr="003F19A5">
        <w:tc>
          <w:tcPr>
            <w:tcW w:w="9344" w:type="dxa"/>
            <w:gridSpan w:val="3"/>
            <w:shd w:val="clear" w:color="auto" w:fill="E6E6E6"/>
            <w:vAlign w:val="center"/>
          </w:tcPr>
          <w:p w:rsidR="009F7E2A" w:rsidRPr="00F9798F" w:rsidRDefault="009F7E2A" w:rsidP="003F19A5">
            <w:pPr>
              <w:pStyle w:val="Odsekzoznamu"/>
              <w:autoSpaceDE w:val="0"/>
              <w:autoSpaceDN w:val="0"/>
              <w:adjustRightInd w:val="0"/>
              <w:spacing w:after="0"/>
              <w:ind w:left="0"/>
              <w:rPr>
                <w:b/>
                <w:bCs/>
              </w:rPr>
            </w:pPr>
            <w:r w:rsidRPr="00F9798F">
              <w:rPr>
                <w:b/>
                <w:bCs/>
                <w:sz w:val="22"/>
              </w:rPr>
              <w:t>7.D Administratívna, odborná a technická kapacita žiadateľa</w:t>
            </w:r>
          </w:p>
        </w:tc>
      </w:tr>
      <w:tr w:rsidR="009F7E2A" w:rsidRPr="00C20BDA" w:rsidTr="003F19A5">
        <w:tc>
          <w:tcPr>
            <w:tcW w:w="9344" w:type="dxa"/>
            <w:gridSpan w:val="3"/>
            <w:shd w:val="clear" w:color="auto" w:fill="E6E6E6"/>
            <w:vAlign w:val="center"/>
          </w:tcPr>
          <w:p w:rsidR="009F7E2A" w:rsidRPr="00F9798F" w:rsidRDefault="009F7E2A" w:rsidP="003F19A5">
            <w:pPr>
              <w:pStyle w:val="Odsekzoznamu"/>
              <w:autoSpaceDE w:val="0"/>
              <w:autoSpaceDN w:val="0"/>
              <w:adjustRightInd w:val="0"/>
              <w:spacing w:after="0"/>
              <w:ind w:left="0"/>
            </w:pPr>
            <w:r w:rsidRPr="00F9798F">
              <w:rPr>
                <w:b/>
                <w:bCs/>
                <w:sz w:val="22"/>
              </w:rPr>
              <w:t xml:space="preserve">7.D.1  Preukázateľnosť dostatočných odborných skúsenosti žiadateľa </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b/>
                <w:bCs/>
                <w:sz w:val="22"/>
              </w:rPr>
              <w:t>Rozpätie</w:t>
            </w:r>
          </w:p>
        </w:tc>
        <w:tc>
          <w:tcPr>
            <w:tcW w:w="5460" w:type="dxa"/>
            <w:vAlign w:val="center"/>
          </w:tcPr>
          <w:p w:rsidR="009F7E2A" w:rsidRPr="00C20BDA" w:rsidRDefault="009F7E2A" w:rsidP="003F19A5">
            <w:pPr>
              <w:jc w:val="center"/>
              <w:rPr>
                <w:b/>
                <w:bCs/>
              </w:rPr>
            </w:pPr>
            <w:r w:rsidRPr="00C20BDA">
              <w:rPr>
                <w:b/>
                <w:bCs/>
                <w:sz w:val="22"/>
              </w:rPr>
              <w:t>Popis</w:t>
            </w:r>
          </w:p>
        </w:tc>
        <w:tc>
          <w:tcPr>
            <w:tcW w:w="1856" w:type="dxa"/>
            <w:vAlign w:val="center"/>
          </w:tcPr>
          <w:p w:rsidR="009F7E2A" w:rsidRPr="00C20BDA" w:rsidRDefault="009F7E2A" w:rsidP="003F19A5">
            <w:pPr>
              <w:jc w:val="center"/>
              <w:rPr>
                <w:b/>
                <w:bCs/>
              </w:rPr>
            </w:pPr>
            <w:r w:rsidRPr="00C20BDA">
              <w:rPr>
                <w:b/>
                <w:bCs/>
                <w:sz w:val="22"/>
              </w:rPr>
              <w:t>Body</w:t>
            </w:r>
          </w:p>
        </w:tc>
      </w:tr>
      <w:tr w:rsidR="009F7E2A" w:rsidRPr="00C20BDA" w:rsidTr="003F19A5">
        <w:trPr>
          <w:cantSplit/>
          <w:trHeight w:val="286"/>
        </w:trPr>
        <w:tc>
          <w:tcPr>
            <w:tcW w:w="2028" w:type="dxa"/>
            <w:vAlign w:val="center"/>
          </w:tcPr>
          <w:p w:rsidR="009F7E2A" w:rsidRPr="00C20BDA" w:rsidRDefault="009F7E2A" w:rsidP="003F19A5">
            <w:pPr>
              <w:jc w:val="center"/>
            </w:pPr>
            <w:r>
              <w:rPr>
                <w:sz w:val="22"/>
              </w:rPr>
              <w:t>Nedostatočné</w:t>
            </w:r>
          </w:p>
        </w:tc>
        <w:tc>
          <w:tcPr>
            <w:tcW w:w="5460" w:type="dxa"/>
          </w:tcPr>
          <w:p w:rsidR="009F7E2A" w:rsidRPr="00C20BDA" w:rsidRDefault="009F7E2A" w:rsidP="003F19A5">
            <w:pPr>
              <w:jc w:val="both"/>
            </w:pPr>
            <w:r w:rsidRPr="00C20BDA">
              <w:rPr>
                <w:sz w:val="22"/>
              </w:rPr>
              <w:t xml:space="preserve">Žiadateľ v minulosti sám alebo s pomocou iných osôb nezrealizoval žiadne investičné akcie. Zároveň </w:t>
            </w:r>
            <w:r>
              <w:rPr>
                <w:sz w:val="22"/>
              </w:rPr>
              <w:t xml:space="preserve">sám </w:t>
            </w:r>
            <w:r w:rsidRPr="00C20BDA">
              <w:rPr>
                <w:sz w:val="22"/>
              </w:rPr>
              <w:t>nemá odborné skúsenosti s realizovaním či</w:t>
            </w:r>
            <w:r>
              <w:rPr>
                <w:sz w:val="22"/>
              </w:rPr>
              <w:t xml:space="preserve">nností súvisiacich s projektom a ani odborné skúsenosti nevie preukázať ani prostredníctvom iných osôb, ktoré na základe uzatvorených zmluvných vzťahov bude využívať na realizáciu projektu. </w:t>
            </w:r>
          </w:p>
        </w:tc>
        <w:tc>
          <w:tcPr>
            <w:tcW w:w="1856" w:type="dxa"/>
            <w:vAlign w:val="center"/>
          </w:tcPr>
          <w:p w:rsidR="009F7E2A" w:rsidRPr="00C20BDA" w:rsidRDefault="009F7E2A" w:rsidP="003F19A5">
            <w:pPr>
              <w:jc w:val="center"/>
            </w:pPr>
            <w:r w:rsidRPr="00C20BDA">
              <w:rPr>
                <w:sz w:val="22"/>
              </w:rPr>
              <w:t>0</w:t>
            </w:r>
          </w:p>
        </w:tc>
      </w:tr>
      <w:tr w:rsidR="009F7E2A" w:rsidRPr="00C20BDA" w:rsidTr="003F19A5">
        <w:trPr>
          <w:cantSplit/>
        </w:trPr>
        <w:tc>
          <w:tcPr>
            <w:tcW w:w="2028" w:type="dxa"/>
            <w:vAlign w:val="center"/>
          </w:tcPr>
          <w:p w:rsidR="009F7E2A" w:rsidRPr="00C20BDA" w:rsidRDefault="009F7E2A" w:rsidP="003F19A5">
            <w:pPr>
              <w:jc w:val="center"/>
              <w:rPr>
                <w:b/>
                <w:bCs/>
              </w:rPr>
            </w:pPr>
            <w:r>
              <w:rPr>
                <w:sz w:val="22"/>
              </w:rPr>
              <w:t>Dobré</w:t>
            </w:r>
          </w:p>
        </w:tc>
        <w:tc>
          <w:tcPr>
            <w:tcW w:w="5460" w:type="dxa"/>
          </w:tcPr>
          <w:p w:rsidR="009F7E2A" w:rsidRPr="00C20BDA" w:rsidRDefault="009F7E2A" w:rsidP="003F19A5">
            <w:pPr>
              <w:jc w:val="both"/>
            </w:pPr>
            <w:r w:rsidRPr="00C20BDA">
              <w:rPr>
                <w:sz w:val="22"/>
              </w:rPr>
              <w:t>Žiadateľ</w:t>
            </w:r>
            <w:r>
              <w:rPr>
                <w:sz w:val="22"/>
              </w:rPr>
              <w:t xml:space="preserve"> sám </w:t>
            </w:r>
            <w:r w:rsidRPr="00C20BDA">
              <w:rPr>
                <w:sz w:val="22"/>
              </w:rPr>
              <w:t>alebo s pomocou iných osôb má skúsenosti s realizáciou činností v príslušnej oblasti. Zároveň vie preukázať aj odbornú spôsobilosť na zabezpečenie požadovaných činností</w:t>
            </w:r>
            <w:r>
              <w:rPr>
                <w:sz w:val="22"/>
              </w:rPr>
              <w:t xml:space="preserve"> sám resp. prostredníctvom iných osôb, ktoré na základe uzatvorených  zmluvných vzťahov bude využívať na realizáciu projektu. </w:t>
            </w:r>
            <w:r w:rsidRPr="00C20BDA">
              <w:rPr>
                <w:sz w:val="22"/>
              </w:rPr>
              <w:t xml:space="preserve">  </w:t>
            </w:r>
          </w:p>
        </w:tc>
        <w:tc>
          <w:tcPr>
            <w:tcW w:w="1856" w:type="dxa"/>
            <w:vAlign w:val="center"/>
          </w:tcPr>
          <w:p w:rsidR="009F7E2A" w:rsidRPr="00C20BDA" w:rsidRDefault="009F7E2A" w:rsidP="003F19A5">
            <w:pPr>
              <w:jc w:val="center"/>
            </w:pPr>
            <w:r w:rsidRPr="00C20BDA">
              <w:rPr>
                <w:sz w:val="22"/>
              </w:rPr>
              <w:t>1</w:t>
            </w:r>
          </w:p>
        </w:tc>
      </w:tr>
      <w:tr w:rsidR="009F7E2A" w:rsidRPr="00C20BDA" w:rsidTr="003F19A5">
        <w:trPr>
          <w:cantSplit/>
        </w:trPr>
        <w:tc>
          <w:tcPr>
            <w:tcW w:w="2028" w:type="dxa"/>
            <w:vAlign w:val="center"/>
          </w:tcPr>
          <w:p w:rsidR="009F7E2A" w:rsidRPr="00C20BDA" w:rsidRDefault="009F7E2A" w:rsidP="003F19A5">
            <w:pPr>
              <w:jc w:val="center"/>
            </w:pPr>
            <w:r>
              <w:rPr>
                <w:sz w:val="22"/>
              </w:rPr>
              <w:t>Veľmi dobré</w:t>
            </w:r>
          </w:p>
        </w:tc>
        <w:tc>
          <w:tcPr>
            <w:tcW w:w="5460" w:type="dxa"/>
          </w:tcPr>
          <w:p w:rsidR="009F7E2A" w:rsidRPr="00C20BDA" w:rsidRDefault="009F7E2A" w:rsidP="003F19A5">
            <w:pPr>
              <w:jc w:val="both"/>
            </w:pPr>
            <w:r w:rsidRPr="00C20BDA">
              <w:rPr>
                <w:sz w:val="22"/>
              </w:rPr>
              <w:t xml:space="preserve">Žiadateľ </w:t>
            </w:r>
            <w:r>
              <w:rPr>
                <w:sz w:val="22"/>
              </w:rPr>
              <w:t xml:space="preserve">sám </w:t>
            </w:r>
            <w:r w:rsidRPr="00C20BDA">
              <w:rPr>
                <w:sz w:val="22"/>
              </w:rPr>
              <w:t xml:space="preserve">alebo s pomocou iných osôb alebo s pomocou iných osôb má veľmi dobré skúsenosti s realizáciou činností v príslušnej oblasti. Zároveň vie </w:t>
            </w:r>
            <w:r>
              <w:rPr>
                <w:sz w:val="22"/>
              </w:rPr>
              <w:t xml:space="preserve">sám resp. prostredníctvom iných osôb, ktoré na základe uzatvorených  zmluvných vzťahov bude využívať na realizáciu projektu </w:t>
            </w:r>
            <w:r w:rsidRPr="00C20BDA">
              <w:rPr>
                <w:sz w:val="22"/>
              </w:rPr>
              <w:t xml:space="preserve">preukázať aj odbornú a technickú spôsobilosť na veľmi dobré zabezpečenie požadovaných činností a realizácie projektu.  </w:t>
            </w:r>
          </w:p>
        </w:tc>
        <w:tc>
          <w:tcPr>
            <w:tcW w:w="1856" w:type="dxa"/>
            <w:vAlign w:val="center"/>
          </w:tcPr>
          <w:p w:rsidR="009F7E2A" w:rsidRPr="00C20BDA" w:rsidRDefault="009F7E2A" w:rsidP="003F19A5">
            <w:pPr>
              <w:jc w:val="center"/>
            </w:pPr>
            <w:r w:rsidRPr="00C20BDA">
              <w:rPr>
                <w:sz w:val="22"/>
              </w:rPr>
              <w:t>2</w:t>
            </w:r>
          </w:p>
        </w:tc>
      </w:tr>
      <w:tr w:rsidR="009F7E2A" w:rsidRPr="00C20BDA" w:rsidTr="003F19A5">
        <w:trPr>
          <w:cantSplit/>
        </w:trPr>
        <w:tc>
          <w:tcPr>
            <w:tcW w:w="2028" w:type="dxa"/>
            <w:vAlign w:val="center"/>
          </w:tcPr>
          <w:p w:rsidR="009F7E2A" w:rsidRPr="00C20BDA" w:rsidRDefault="009F7E2A" w:rsidP="003F19A5">
            <w:pPr>
              <w:jc w:val="center"/>
              <w:rPr>
                <w:b/>
                <w:bCs/>
              </w:rPr>
            </w:pPr>
            <w:r>
              <w:rPr>
                <w:sz w:val="22"/>
              </w:rPr>
              <w:t>Vynikajúce</w:t>
            </w:r>
          </w:p>
        </w:tc>
        <w:tc>
          <w:tcPr>
            <w:tcW w:w="5460" w:type="dxa"/>
          </w:tcPr>
          <w:p w:rsidR="009F7E2A" w:rsidRPr="00C20BDA" w:rsidRDefault="009F7E2A" w:rsidP="003F19A5">
            <w:pPr>
              <w:jc w:val="both"/>
            </w:pPr>
            <w:r w:rsidRPr="00C20BDA">
              <w:rPr>
                <w:sz w:val="22"/>
              </w:rPr>
              <w:t xml:space="preserve">Žiadateľ </w:t>
            </w:r>
            <w:r>
              <w:rPr>
                <w:sz w:val="22"/>
              </w:rPr>
              <w:t xml:space="preserve">sám </w:t>
            </w:r>
            <w:r w:rsidRPr="00C20BDA">
              <w:rPr>
                <w:sz w:val="22"/>
              </w:rPr>
              <w:t>alebo s pomocou iných osôb má vynikajúce odborné skúsenosti v príslušnej oblasti a vie dokladovať veľmi dobrú schopnosť zabezpečiť realizáciu investície z technickej stránky prostredníctvom deklarovaných skúseností</w:t>
            </w:r>
            <w:r>
              <w:rPr>
                <w:sz w:val="22"/>
              </w:rPr>
              <w:t xml:space="preserve"> sám resp. prostredníctvom iných osôb, ktoré na základe uzatvorených  zmluvných vzťahov bude využívať na realizáciu projektu. </w:t>
            </w:r>
            <w:r w:rsidRPr="00C20BDA">
              <w:rPr>
                <w:sz w:val="22"/>
              </w:rPr>
              <w:t xml:space="preserve">  .   </w:t>
            </w:r>
          </w:p>
        </w:tc>
        <w:tc>
          <w:tcPr>
            <w:tcW w:w="1856" w:type="dxa"/>
            <w:vAlign w:val="center"/>
          </w:tcPr>
          <w:p w:rsidR="009F7E2A" w:rsidRPr="00C20BDA" w:rsidRDefault="009F7E2A" w:rsidP="003F19A5">
            <w:pPr>
              <w:jc w:val="center"/>
            </w:pPr>
            <w:r w:rsidRPr="00C20BDA">
              <w:rPr>
                <w:sz w:val="22"/>
              </w:rPr>
              <w:t>4</w:t>
            </w:r>
          </w:p>
        </w:tc>
      </w:tr>
      <w:tr w:rsidR="009F7E2A" w:rsidRPr="00C20BDA" w:rsidTr="003F19A5">
        <w:tc>
          <w:tcPr>
            <w:tcW w:w="9344" w:type="dxa"/>
            <w:gridSpan w:val="3"/>
            <w:shd w:val="clear" w:color="auto" w:fill="E6E6E6"/>
            <w:vAlign w:val="center"/>
          </w:tcPr>
          <w:p w:rsidR="009F7E2A" w:rsidRPr="00F9798F" w:rsidRDefault="009F7E2A" w:rsidP="003F19A5">
            <w:pPr>
              <w:pStyle w:val="Odsekzoznamu"/>
              <w:autoSpaceDE w:val="0"/>
              <w:autoSpaceDN w:val="0"/>
              <w:adjustRightInd w:val="0"/>
              <w:spacing w:after="0"/>
              <w:ind w:left="0"/>
              <w:rPr>
                <w:b/>
                <w:bCs/>
              </w:rPr>
            </w:pPr>
            <w:r w:rsidRPr="00F9798F">
              <w:rPr>
                <w:b/>
              </w:rPr>
              <w:t>7.D.2  Zabezpečenie administratívnych kapacít</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b/>
                <w:bCs/>
                <w:sz w:val="22"/>
              </w:rPr>
              <w:t>Rozpätie</w:t>
            </w:r>
          </w:p>
        </w:tc>
        <w:tc>
          <w:tcPr>
            <w:tcW w:w="5460" w:type="dxa"/>
            <w:vAlign w:val="center"/>
          </w:tcPr>
          <w:p w:rsidR="009F7E2A" w:rsidRPr="00C20BDA" w:rsidRDefault="009F7E2A" w:rsidP="003F19A5">
            <w:pPr>
              <w:jc w:val="center"/>
              <w:rPr>
                <w:b/>
                <w:bCs/>
              </w:rPr>
            </w:pPr>
            <w:r w:rsidRPr="00C20BDA">
              <w:rPr>
                <w:b/>
                <w:bCs/>
                <w:sz w:val="22"/>
              </w:rPr>
              <w:t>Popis</w:t>
            </w:r>
          </w:p>
        </w:tc>
        <w:tc>
          <w:tcPr>
            <w:tcW w:w="1856" w:type="dxa"/>
            <w:vAlign w:val="center"/>
          </w:tcPr>
          <w:p w:rsidR="009F7E2A" w:rsidRPr="00C20BDA" w:rsidRDefault="009F7E2A" w:rsidP="003F19A5">
            <w:pPr>
              <w:jc w:val="center"/>
              <w:rPr>
                <w:b/>
                <w:bCs/>
              </w:rPr>
            </w:pPr>
            <w:r w:rsidRPr="00C20BDA">
              <w:rPr>
                <w:b/>
                <w:bCs/>
                <w:sz w:val="22"/>
              </w:rPr>
              <w:t>Body</w:t>
            </w:r>
          </w:p>
        </w:tc>
      </w:tr>
      <w:tr w:rsidR="009F7E2A" w:rsidRPr="00C20BDA" w:rsidTr="003F19A5">
        <w:trPr>
          <w:cantSplit/>
          <w:trHeight w:val="286"/>
        </w:trPr>
        <w:tc>
          <w:tcPr>
            <w:tcW w:w="2028" w:type="dxa"/>
            <w:vAlign w:val="center"/>
          </w:tcPr>
          <w:p w:rsidR="009F7E2A" w:rsidRPr="00C20BDA" w:rsidRDefault="009F7E2A" w:rsidP="003F19A5">
            <w:pPr>
              <w:jc w:val="center"/>
            </w:pPr>
            <w:r w:rsidRPr="00C20BDA">
              <w:rPr>
                <w:sz w:val="22"/>
              </w:rPr>
              <w:t>Nedostatočné</w:t>
            </w:r>
          </w:p>
        </w:tc>
        <w:tc>
          <w:tcPr>
            <w:tcW w:w="5460" w:type="dxa"/>
          </w:tcPr>
          <w:p w:rsidR="009F7E2A" w:rsidRPr="00C20BDA" w:rsidRDefault="009F7E2A" w:rsidP="003F19A5">
            <w:pPr>
              <w:jc w:val="both"/>
            </w:pPr>
            <w:r w:rsidRPr="00C20BDA">
              <w:rPr>
                <w:sz w:val="22"/>
              </w:rPr>
              <w:t>Žiadateľ nemá definované administratívne kapacity na zabezpečenie realizácie projektu  (nie sú určené zodpovednosti za všetky činnosti resp. nie je definované ako bude projekt administratívne zabezpečený počas realizácie projektu).</w:t>
            </w:r>
          </w:p>
        </w:tc>
        <w:tc>
          <w:tcPr>
            <w:tcW w:w="1856" w:type="dxa"/>
            <w:vAlign w:val="center"/>
          </w:tcPr>
          <w:p w:rsidR="009F7E2A" w:rsidRPr="00C20BDA" w:rsidRDefault="009F7E2A" w:rsidP="003F19A5">
            <w:pPr>
              <w:jc w:val="center"/>
            </w:pPr>
            <w:r w:rsidRPr="00C20BDA">
              <w:rPr>
                <w:sz w:val="22"/>
              </w:rPr>
              <w:t>0</w:t>
            </w:r>
          </w:p>
        </w:tc>
      </w:tr>
      <w:tr w:rsidR="009F7E2A" w:rsidRPr="00C20BDA" w:rsidTr="003F19A5">
        <w:trPr>
          <w:cantSplit/>
          <w:trHeight w:val="311"/>
        </w:trPr>
        <w:tc>
          <w:tcPr>
            <w:tcW w:w="2028" w:type="dxa"/>
            <w:vAlign w:val="center"/>
          </w:tcPr>
          <w:p w:rsidR="009F7E2A" w:rsidRPr="00C20BDA" w:rsidRDefault="009F7E2A" w:rsidP="003F19A5">
            <w:pPr>
              <w:jc w:val="center"/>
            </w:pPr>
            <w:r w:rsidRPr="00C20BDA">
              <w:rPr>
                <w:sz w:val="22"/>
              </w:rPr>
              <w:t>Dobré</w:t>
            </w:r>
          </w:p>
        </w:tc>
        <w:tc>
          <w:tcPr>
            <w:tcW w:w="5460" w:type="dxa"/>
          </w:tcPr>
          <w:p w:rsidR="009F7E2A" w:rsidRPr="00C20BDA" w:rsidRDefault="009F7E2A" w:rsidP="003F19A5">
            <w:pPr>
              <w:jc w:val="both"/>
            </w:pPr>
            <w:r w:rsidRPr="00C20BDA">
              <w:rPr>
                <w:sz w:val="22"/>
              </w:rPr>
              <w:t>Žiadateľ má dostatočne a účelne definované administratívne kapacity na zabezpečenie realizácie projektu  v rámci celej doby trvania.</w:t>
            </w:r>
          </w:p>
        </w:tc>
        <w:tc>
          <w:tcPr>
            <w:tcW w:w="1856" w:type="dxa"/>
            <w:vAlign w:val="center"/>
          </w:tcPr>
          <w:p w:rsidR="009F7E2A" w:rsidRPr="00C20BDA" w:rsidRDefault="009F7E2A" w:rsidP="003F19A5">
            <w:pPr>
              <w:jc w:val="center"/>
            </w:pPr>
            <w:r w:rsidRPr="00C20BDA">
              <w:rPr>
                <w:sz w:val="22"/>
              </w:rPr>
              <w:t>1</w:t>
            </w:r>
          </w:p>
        </w:tc>
      </w:tr>
      <w:tr w:rsidR="009F7E2A" w:rsidRPr="00C20BDA" w:rsidTr="003F19A5">
        <w:trPr>
          <w:cantSplit/>
          <w:trHeight w:val="311"/>
        </w:trPr>
        <w:tc>
          <w:tcPr>
            <w:tcW w:w="2028" w:type="dxa"/>
            <w:vAlign w:val="center"/>
          </w:tcPr>
          <w:p w:rsidR="009F7E2A" w:rsidRPr="00C20BDA" w:rsidRDefault="009F7E2A" w:rsidP="003F19A5">
            <w:pPr>
              <w:jc w:val="center"/>
            </w:pPr>
            <w:r w:rsidRPr="00C20BDA">
              <w:rPr>
                <w:sz w:val="22"/>
              </w:rPr>
              <w:t>Veľmi dobré</w:t>
            </w:r>
          </w:p>
        </w:tc>
        <w:tc>
          <w:tcPr>
            <w:tcW w:w="5460" w:type="dxa"/>
          </w:tcPr>
          <w:p w:rsidR="009F7E2A" w:rsidRPr="00C20BDA" w:rsidRDefault="009F7E2A" w:rsidP="003F19A5">
            <w:pPr>
              <w:jc w:val="both"/>
            </w:pPr>
            <w:r w:rsidRPr="00C20BDA">
              <w:rPr>
                <w:sz w:val="22"/>
              </w:rPr>
              <w:t>Žiadateľ má veľmi dobre definované administratívne kapacity na zabezpečenie realizácie projektu  v rámci celej doby trvania.</w:t>
            </w:r>
          </w:p>
        </w:tc>
        <w:tc>
          <w:tcPr>
            <w:tcW w:w="1856" w:type="dxa"/>
            <w:vAlign w:val="center"/>
          </w:tcPr>
          <w:p w:rsidR="009F7E2A" w:rsidRPr="00C20BDA" w:rsidRDefault="009F7E2A" w:rsidP="003F19A5">
            <w:pPr>
              <w:jc w:val="center"/>
            </w:pPr>
            <w:r w:rsidRPr="00C20BDA">
              <w:rPr>
                <w:sz w:val="22"/>
              </w:rPr>
              <w:t>2</w:t>
            </w:r>
          </w:p>
        </w:tc>
      </w:tr>
      <w:tr w:rsidR="009F7E2A" w:rsidRPr="00C20BDA" w:rsidTr="003F19A5">
        <w:trPr>
          <w:cantSplit/>
          <w:trHeight w:val="311"/>
        </w:trPr>
        <w:tc>
          <w:tcPr>
            <w:tcW w:w="2028" w:type="dxa"/>
            <w:vAlign w:val="center"/>
          </w:tcPr>
          <w:p w:rsidR="009F7E2A" w:rsidRPr="00C20BDA" w:rsidRDefault="009F7E2A" w:rsidP="003F19A5">
            <w:pPr>
              <w:jc w:val="center"/>
            </w:pPr>
            <w:r w:rsidRPr="00C20BDA">
              <w:rPr>
                <w:sz w:val="22"/>
              </w:rPr>
              <w:t>Vynikajúce</w:t>
            </w:r>
          </w:p>
        </w:tc>
        <w:tc>
          <w:tcPr>
            <w:tcW w:w="5460" w:type="dxa"/>
          </w:tcPr>
          <w:p w:rsidR="009F7E2A" w:rsidRPr="00C20BDA" w:rsidRDefault="009F7E2A" w:rsidP="003F19A5">
            <w:pPr>
              <w:jc w:val="both"/>
            </w:pPr>
            <w:r w:rsidRPr="00C20BDA">
              <w:rPr>
                <w:sz w:val="22"/>
              </w:rPr>
              <w:t>Žiadateľ má nadštandardné a vynikajúco definované administratívne kapacity na zabezpečenie realizácie projektu  v rámci celej doby trvania.</w:t>
            </w:r>
          </w:p>
        </w:tc>
        <w:tc>
          <w:tcPr>
            <w:tcW w:w="1856" w:type="dxa"/>
            <w:vAlign w:val="center"/>
          </w:tcPr>
          <w:p w:rsidR="009F7E2A" w:rsidRPr="00C20BDA" w:rsidRDefault="009F7E2A" w:rsidP="003F19A5">
            <w:pPr>
              <w:jc w:val="center"/>
            </w:pPr>
            <w:r w:rsidRPr="00C20BDA">
              <w:rPr>
                <w:sz w:val="22"/>
              </w:rPr>
              <w:t>4</w:t>
            </w:r>
          </w:p>
        </w:tc>
      </w:tr>
      <w:tr w:rsidR="009F7E2A" w:rsidRPr="00C20BDA" w:rsidTr="003F19A5">
        <w:tc>
          <w:tcPr>
            <w:tcW w:w="9344" w:type="dxa"/>
            <w:gridSpan w:val="3"/>
            <w:shd w:val="clear" w:color="auto" w:fill="E6E6E6"/>
            <w:vAlign w:val="center"/>
          </w:tcPr>
          <w:p w:rsidR="009F7E2A" w:rsidRPr="00F9798F" w:rsidRDefault="009F7E2A" w:rsidP="003F19A5">
            <w:pPr>
              <w:pStyle w:val="Odsekzoznamu"/>
              <w:autoSpaceDE w:val="0"/>
              <w:autoSpaceDN w:val="0"/>
              <w:adjustRightInd w:val="0"/>
              <w:spacing w:after="0"/>
              <w:ind w:left="0"/>
              <w:rPr>
                <w:b/>
                <w:bCs/>
              </w:rPr>
            </w:pPr>
            <w:r w:rsidRPr="00F9798F">
              <w:rPr>
                <w:b/>
                <w:bCs/>
                <w:sz w:val="22"/>
              </w:rPr>
              <w:t xml:space="preserve">7.E </w:t>
            </w:r>
            <w:r w:rsidRPr="00F9798F">
              <w:rPr>
                <w:b/>
                <w:sz w:val="22"/>
              </w:rPr>
              <w:t xml:space="preserve">Rozpočet a nákladová efektívnosť </w:t>
            </w:r>
            <w:r w:rsidRPr="00F9798F">
              <w:rPr>
                <w:b/>
                <w:bCs/>
                <w:sz w:val="22"/>
              </w:rPr>
              <w:t>, udržateľnosť projektu</w:t>
            </w:r>
            <w:r>
              <w:rPr>
                <w:b/>
                <w:bCs/>
                <w:sz w:val="22"/>
              </w:rPr>
              <w:t xml:space="preserve">, </w:t>
            </w:r>
            <w:r w:rsidRPr="00F9798F">
              <w:rPr>
                <w:b/>
                <w:bCs/>
                <w:sz w:val="22"/>
              </w:rPr>
              <w:t>multiplika</w:t>
            </w:r>
            <w:r>
              <w:rPr>
                <w:b/>
                <w:bCs/>
                <w:sz w:val="22"/>
              </w:rPr>
              <w:t>tívny</w:t>
            </w:r>
            <w:r w:rsidRPr="00F9798F">
              <w:rPr>
                <w:b/>
                <w:bCs/>
                <w:sz w:val="22"/>
              </w:rPr>
              <w:t xml:space="preserve"> efekt</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b/>
                <w:bCs/>
                <w:sz w:val="22"/>
              </w:rPr>
              <w:t>Rozpätie</w:t>
            </w:r>
          </w:p>
        </w:tc>
        <w:tc>
          <w:tcPr>
            <w:tcW w:w="5460" w:type="dxa"/>
            <w:vAlign w:val="center"/>
          </w:tcPr>
          <w:p w:rsidR="009F7E2A" w:rsidRPr="00C20BDA" w:rsidRDefault="009F7E2A" w:rsidP="003F19A5">
            <w:pPr>
              <w:jc w:val="center"/>
              <w:rPr>
                <w:b/>
                <w:bCs/>
              </w:rPr>
            </w:pPr>
            <w:r w:rsidRPr="00C20BDA">
              <w:rPr>
                <w:b/>
                <w:bCs/>
                <w:sz w:val="22"/>
              </w:rPr>
              <w:t>Popis</w:t>
            </w:r>
          </w:p>
        </w:tc>
        <w:tc>
          <w:tcPr>
            <w:tcW w:w="1856" w:type="dxa"/>
            <w:vAlign w:val="center"/>
          </w:tcPr>
          <w:p w:rsidR="009F7E2A" w:rsidRPr="00C20BDA" w:rsidRDefault="009F7E2A" w:rsidP="003F19A5">
            <w:pPr>
              <w:jc w:val="center"/>
              <w:rPr>
                <w:b/>
                <w:bCs/>
              </w:rPr>
            </w:pPr>
            <w:r w:rsidRPr="00C20BDA">
              <w:rPr>
                <w:b/>
                <w:bCs/>
                <w:sz w:val="22"/>
              </w:rPr>
              <w:t>Body</w:t>
            </w:r>
          </w:p>
        </w:tc>
      </w:tr>
      <w:tr w:rsidR="009F7E2A" w:rsidRPr="00C20BDA" w:rsidTr="003F19A5">
        <w:trPr>
          <w:cantSplit/>
        </w:trPr>
        <w:tc>
          <w:tcPr>
            <w:tcW w:w="2028" w:type="dxa"/>
            <w:vAlign w:val="center"/>
          </w:tcPr>
          <w:p w:rsidR="009F7E2A" w:rsidRPr="00C20BDA" w:rsidRDefault="009F7E2A" w:rsidP="003F19A5">
            <w:pPr>
              <w:jc w:val="center"/>
            </w:pPr>
            <w:r w:rsidRPr="00C20BDA">
              <w:rPr>
                <w:sz w:val="22"/>
              </w:rPr>
              <w:t>Nedostatočná</w:t>
            </w:r>
          </w:p>
        </w:tc>
        <w:tc>
          <w:tcPr>
            <w:tcW w:w="5460" w:type="dxa"/>
          </w:tcPr>
          <w:p w:rsidR="009F7E2A" w:rsidRPr="00383A10" w:rsidRDefault="009F7E2A" w:rsidP="003F19A5">
            <w:pPr>
              <w:jc w:val="both"/>
              <w:rPr>
                <w:sz w:val="22"/>
              </w:rPr>
            </w:pPr>
            <w:r w:rsidRPr="00383A10">
              <w:rPr>
                <w:sz w:val="22"/>
              </w:rPr>
              <w:t xml:space="preserve">Projekt  nie je v súlade s trendmi vývoja v príslušnej oblasti. </w:t>
            </w:r>
            <w:r>
              <w:rPr>
                <w:sz w:val="22"/>
              </w:rPr>
              <w:t>Riešenie projektu je technicky alebo  technologicky zastarané</w:t>
            </w:r>
            <w:r w:rsidRPr="00383A10">
              <w:rPr>
                <w:sz w:val="22"/>
              </w:rPr>
              <w:t xml:space="preserve">. </w:t>
            </w:r>
            <w:r w:rsidRPr="00C20BDA">
              <w:rPr>
                <w:sz w:val="22"/>
              </w:rPr>
              <w:t>Rozpočet projektu nepokrýva všetky navrhované činnosti a</w:t>
            </w:r>
            <w:r>
              <w:rPr>
                <w:sz w:val="22"/>
              </w:rPr>
              <w:t>lebo len čiastočne pokrýva, t. z</w:t>
            </w:r>
            <w:r w:rsidRPr="00C20BDA">
              <w:rPr>
                <w:sz w:val="22"/>
              </w:rPr>
              <w:t>. projekt je z finančného hľadiska nerealizovateľný alebo len čiastočne realizovateľný. Rozpočet projektu obsahuje matematické chyby.</w:t>
            </w:r>
            <w:r>
              <w:rPr>
                <w:sz w:val="22"/>
              </w:rPr>
              <w:t xml:space="preserve"> </w:t>
            </w:r>
            <w:r w:rsidRPr="00C20BDA">
              <w:rPr>
                <w:sz w:val="22"/>
              </w:rPr>
              <w:t xml:space="preserve">Projekt </w:t>
            </w:r>
            <w:r>
              <w:rPr>
                <w:sz w:val="22"/>
              </w:rPr>
              <w:t xml:space="preserve">realizácie </w:t>
            </w:r>
            <w:r w:rsidRPr="00C20BDA">
              <w:rPr>
                <w:sz w:val="22"/>
              </w:rPr>
              <w:t>nepreukazuje</w:t>
            </w:r>
            <w:r>
              <w:rPr>
                <w:sz w:val="22"/>
              </w:rPr>
              <w:t xml:space="preserve"> resp. nenavrhuje </w:t>
            </w:r>
            <w:r w:rsidRPr="00C20BDA">
              <w:rPr>
                <w:sz w:val="22"/>
              </w:rPr>
              <w:t xml:space="preserve"> žiadne multiplikačné efekty.</w:t>
            </w:r>
          </w:p>
        </w:tc>
        <w:tc>
          <w:tcPr>
            <w:tcW w:w="1856" w:type="dxa"/>
            <w:vAlign w:val="center"/>
          </w:tcPr>
          <w:p w:rsidR="009F7E2A" w:rsidRPr="00C20BDA" w:rsidRDefault="009F7E2A" w:rsidP="003F19A5">
            <w:pPr>
              <w:jc w:val="center"/>
            </w:pPr>
            <w:r w:rsidRPr="00C20BDA">
              <w:rPr>
                <w:sz w:val="22"/>
              </w:rPr>
              <w:t>0</w:t>
            </w:r>
          </w:p>
        </w:tc>
      </w:tr>
      <w:tr w:rsidR="009F7E2A" w:rsidRPr="00C20BDA" w:rsidTr="003F19A5">
        <w:trPr>
          <w:cantSplit/>
        </w:trPr>
        <w:tc>
          <w:tcPr>
            <w:tcW w:w="2028" w:type="dxa"/>
            <w:vAlign w:val="center"/>
          </w:tcPr>
          <w:p w:rsidR="009F7E2A" w:rsidRPr="00C20BDA" w:rsidRDefault="009F7E2A" w:rsidP="003F19A5">
            <w:pPr>
              <w:jc w:val="center"/>
            </w:pPr>
            <w:r w:rsidRPr="00C20BDA">
              <w:rPr>
                <w:sz w:val="22"/>
              </w:rPr>
              <w:t>Dobrá</w:t>
            </w:r>
          </w:p>
        </w:tc>
        <w:tc>
          <w:tcPr>
            <w:tcW w:w="5460" w:type="dxa"/>
          </w:tcPr>
          <w:p w:rsidR="009F7E2A" w:rsidRPr="00383A10" w:rsidRDefault="009F7E2A" w:rsidP="003F19A5">
            <w:pPr>
              <w:jc w:val="both"/>
              <w:rPr>
                <w:sz w:val="22"/>
              </w:rPr>
            </w:pPr>
            <w:r w:rsidRPr="00383A10">
              <w:rPr>
                <w:sz w:val="22"/>
              </w:rPr>
              <w:t xml:space="preserve"> Projekt je v súlade s trendmi vývoja v príslušnej oblasti</w:t>
            </w:r>
            <w:r>
              <w:rPr>
                <w:sz w:val="22"/>
              </w:rPr>
              <w:t>.</w:t>
            </w:r>
            <w:r w:rsidRPr="00383A10">
              <w:rPr>
                <w:sz w:val="22"/>
              </w:rPr>
              <w:t xml:space="preserve"> Technologicky a technicky  je projekt primerane riešený.</w:t>
            </w:r>
            <w:r>
              <w:rPr>
                <w:sz w:val="22"/>
              </w:rPr>
              <w:t xml:space="preserve"> </w:t>
            </w:r>
            <w:r w:rsidRPr="00C20BDA">
              <w:rPr>
                <w:sz w:val="22"/>
              </w:rPr>
              <w:t>Rozpočet projektu pokrýva realizáciu všetkých činností. Žiadateľ má zabezpečené dostatočné zdroje  na zabezpečenie úspešnej realizácie. Rozpočet neobsahuje matematické chyby.</w:t>
            </w:r>
            <w:r>
              <w:rPr>
                <w:sz w:val="22"/>
              </w:rPr>
              <w:t xml:space="preserve"> </w:t>
            </w:r>
            <w:r w:rsidRPr="00C20BDA">
              <w:rPr>
                <w:sz w:val="22"/>
              </w:rPr>
              <w:t xml:space="preserve">Projekt </w:t>
            </w:r>
            <w:r>
              <w:rPr>
                <w:sz w:val="22"/>
              </w:rPr>
              <w:t xml:space="preserve">realizácie </w:t>
            </w:r>
            <w:r w:rsidRPr="00C20BDA">
              <w:rPr>
                <w:sz w:val="22"/>
              </w:rPr>
              <w:t xml:space="preserve">čiastočne podnecuje </w:t>
            </w:r>
            <w:r>
              <w:rPr>
                <w:sz w:val="22"/>
              </w:rPr>
              <w:t xml:space="preserve">a popisuje </w:t>
            </w:r>
            <w:r w:rsidRPr="00C20BDA">
              <w:rPr>
                <w:sz w:val="22"/>
              </w:rPr>
              <w:t xml:space="preserve">realizáciu ďalších činností </w:t>
            </w:r>
            <w:r>
              <w:rPr>
                <w:sz w:val="22"/>
              </w:rPr>
              <w:t xml:space="preserve"> súvisiacich s projektom.</w:t>
            </w:r>
          </w:p>
        </w:tc>
        <w:tc>
          <w:tcPr>
            <w:tcW w:w="1856" w:type="dxa"/>
            <w:vAlign w:val="center"/>
          </w:tcPr>
          <w:p w:rsidR="009F7E2A" w:rsidRPr="00C20BDA" w:rsidRDefault="009F7E2A" w:rsidP="003F19A5">
            <w:pPr>
              <w:jc w:val="center"/>
            </w:pPr>
            <w:r w:rsidRPr="00C20BDA">
              <w:rPr>
                <w:sz w:val="22"/>
              </w:rPr>
              <w:t>1</w:t>
            </w:r>
          </w:p>
        </w:tc>
      </w:tr>
      <w:tr w:rsidR="009F7E2A" w:rsidRPr="00C20BDA" w:rsidTr="003F19A5">
        <w:trPr>
          <w:cantSplit/>
        </w:trPr>
        <w:tc>
          <w:tcPr>
            <w:tcW w:w="2028" w:type="dxa"/>
            <w:vAlign w:val="center"/>
          </w:tcPr>
          <w:p w:rsidR="009F7E2A" w:rsidRPr="00C20BDA" w:rsidRDefault="009F7E2A" w:rsidP="003F19A5">
            <w:pPr>
              <w:jc w:val="center"/>
            </w:pPr>
            <w:r w:rsidRPr="00C20BDA">
              <w:rPr>
                <w:sz w:val="22"/>
              </w:rPr>
              <w:t>Veľmi dobrá</w:t>
            </w:r>
          </w:p>
        </w:tc>
        <w:tc>
          <w:tcPr>
            <w:tcW w:w="5460" w:type="dxa"/>
          </w:tcPr>
          <w:p w:rsidR="009F7E2A" w:rsidRPr="00383A10" w:rsidRDefault="009F7E2A" w:rsidP="003F19A5">
            <w:pPr>
              <w:jc w:val="both"/>
              <w:rPr>
                <w:sz w:val="22"/>
              </w:rPr>
            </w:pPr>
            <w:r w:rsidRPr="00383A10">
              <w:rPr>
                <w:sz w:val="22"/>
              </w:rPr>
              <w:t>Žiadateľ má stabilné a dostatočné zdroje financovania. Projekt je v súlade s trendmi vývoja v príslušnej oblasti Finančná analýza projektu neuvádza riziká v oblasti financovania. Technologicky a technicky je projekt veľmi dobre riešený.</w:t>
            </w:r>
            <w:r>
              <w:rPr>
                <w:sz w:val="22"/>
              </w:rPr>
              <w:t xml:space="preserve"> </w:t>
            </w:r>
            <w:r w:rsidRPr="00C20BDA">
              <w:rPr>
                <w:sz w:val="22"/>
              </w:rPr>
              <w:t>Rozpočet projektu veľmi dobre zabezpečuje realizáciu projektu, reálne odpovedá zabezpečovaným činnostiam, rozpočet je bez chýb.</w:t>
            </w:r>
            <w:r>
              <w:rPr>
                <w:sz w:val="22"/>
              </w:rPr>
              <w:t xml:space="preserve"> </w:t>
            </w:r>
            <w:r w:rsidRPr="00C20BDA">
              <w:rPr>
                <w:sz w:val="22"/>
              </w:rPr>
              <w:t xml:space="preserve">Projekt </w:t>
            </w:r>
            <w:r>
              <w:rPr>
                <w:sz w:val="22"/>
              </w:rPr>
              <w:t xml:space="preserve">realizácie </w:t>
            </w:r>
            <w:r w:rsidRPr="00C20BDA">
              <w:rPr>
                <w:sz w:val="22"/>
              </w:rPr>
              <w:t xml:space="preserve">podnecuje </w:t>
            </w:r>
            <w:r>
              <w:rPr>
                <w:sz w:val="22"/>
              </w:rPr>
              <w:t xml:space="preserve">a popisuje </w:t>
            </w:r>
            <w:r w:rsidRPr="00C20BDA">
              <w:rPr>
                <w:sz w:val="22"/>
              </w:rPr>
              <w:t>realizá</w:t>
            </w:r>
            <w:r>
              <w:rPr>
                <w:sz w:val="22"/>
              </w:rPr>
              <w:t>ciu ďalších činností súvisiacich s projektom,</w:t>
            </w:r>
            <w:r w:rsidRPr="00C20BDA">
              <w:rPr>
                <w:sz w:val="22"/>
              </w:rPr>
              <w:t xml:space="preserve"> formy spolu</w:t>
            </w:r>
            <w:r>
              <w:rPr>
                <w:sz w:val="22"/>
              </w:rPr>
              <w:t>práce alebo šírenie dobrej praxe a ďalších aktivít</w:t>
            </w:r>
            <w:r w:rsidRPr="00C20BDA">
              <w:rPr>
                <w:sz w:val="22"/>
              </w:rPr>
              <w:t>.</w:t>
            </w:r>
          </w:p>
        </w:tc>
        <w:tc>
          <w:tcPr>
            <w:tcW w:w="1856" w:type="dxa"/>
            <w:vAlign w:val="center"/>
          </w:tcPr>
          <w:p w:rsidR="009F7E2A" w:rsidRPr="00C20BDA" w:rsidRDefault="009F7E2A" w:rsidP="003F19A5">
            <w:pPr>
              <w:jc w:val="center"/>
            </w:pPr>
            <w:r w:rsidRPr="00C20BDA">
              <w:rPr>
                <w:sz w:val="22"/>
              </w:rPr>
              <w:t>2</w:t>
            </w:r>
          </w:p>
        </w:tc>
      </w:tr>
      <w:tr w:rsidR="009F7E2A" w:rsidRPr="00C20BDA" w:rsidTr="003F19A5">
        <w:trPr>
          <w:cantSplit/>
        </w:trPr>
        <w:tc>
          <w:tcPr>
            <w:tcW w:w="2028" w:type="dxa"/>
            <w:vAlign w:val="center"/>
          </w:tcPr>
          <w:p w:rsidR="009F7E2A" w:rsidRPr="00C20BDA" w:rsidRDefault="009F7E2A" w:rsidP="003F19A5">
            <w:pPr>
              <w:jc w:val="center"/>
              <w:rPr>
                <w:b/>
                <w:bCs/>
              </w:rPr>
            </w:pPr>
            <w:r w:rsidRPr="00C20BDA">
              <w:rPr>
                <w:sz w:val="22"/>
              </w:rPr>
              <w:t>Vynikajúca</w:t>
            </w:r>
          </w:p>
        </w:tc>
        <w:tc>
          <w:tcPr>
            <w:tcW w:w="5460" w:type="dxa"/>
          </w:tcPr>
          <w:p w:rsidR="009F7E2A" w:rsidRPr="00383A10" w:rsidRDefault="009F7E2A" w:rsidP="003F19A5">
            <w:pPr>
              <w:jc w:val="both"/>
              <w:rPr>
                <w:sz w:val="22"/>
              </w:rPr>
            </w:pPr>
            <w:r w:rsidRPr="00383A10">
              <w:rPr>
                <w:sz w:val="22"/>
              </w:rPr>
              <w:t>Žiadateľ má stabilné a dostatočné zdroje financovania. Projekt je v súlade s trendmi vývoja v príslušnej oblasti.  Všetky riziká sú vynikajúco eliminované. Sú použité najmodernejšie technológie a techniky.</w:t>
            </w:r>
            <w:r>
              <w:rPr>
                <w:sz w:val="22"/>
              </w:rPr>
              <w:t xml:space="preserve"> </w:t>
            </w:r>
            <w:r w:rsidRPr="00C20BDA">
              <w:rPr>
                <w:sz w:val="22"/>
              </w:rPr>
              <w:t xml:space="preserve">Rozpočet projektu vynikajúco pokrýva realizáciu všetkých projektovaných činností. Žiadateľ má zabezpečené dostatočné zdroje  na zabezpečenie úspešnej realizácie. Rozpočet neobsahuje matematické  chyby. Projekt vynikajúco podnecuje </w:t>
            </w:r>
            <w:r>
              <w:rPr>
                <w:sz w:val="22"/>
              </w:rPr>
              <w:t xml:space="preserve">a popisuje </w:t>
            </w:r>
            <w:r w:rsidRPr="00C20BDA">
              <w:rPr>
                <w:sz w:val="22"/>
              </w:rPr>
              <w:t>realiz</w:t>
            </w:r>
            <w:r>
              <w:rPr>
                <w:sz w:val="22"/>
              </w:rPr>
              <w:t>áciu ďalších činností súvisiacich s projektom</w:t>
            </w:r>
            <w:r w:rsidRPr="00C20BDA">
              <w:rPr>
                <w:sz w:val="22"/>
              </w:rPr>
              <w:t>, formy spolupráce alebo šírenie dobrej praxe</w:t>
            </w:r>
            <w:r>
              <w:rPr>
                <w:sz w:val="22"/>
              </w:rPr>
              <w:t xml:space="preserve"> a ďalších aktivít</w:t>
            </w:r>
            <w:r w:rsidRPr="00C20BDA">
              <w:rPr>
                <w:sz w:val="22"/>
              </w:rPr>
              <w:t>.</w:t>
            </w:r>
          </w:p>
        </w:tc>
        <w:tc>
          <w:tcPr>
            <w:tcW w:w="1856" w:type="dxa"/>
            <w:vAlign w:val="center"/>
          </w:tcPr>
          <w:p w:rsidR="009F7E2A" w:rsidRPr="00C20BDA" w:rsidRDefault="009F7E2A" w:rsidP="003F19A5">
            <w:pPr>
              <w:jc w:val="center"/>
            </w:pPr>
            <w:r w:rsidRPr="00C20BDA">
              <w:rPr>
                <w:sz w:val="22"/>
              </w:rPr>
              <w:t>4</w:t>
            </w:r>
          </w:p>
        </w:tc>
      </w:tr>
    </w:tbl>
    <w:p w:rsidR="009F7E2A" w:rsidRPr="00464EB6" w:rsidRDefault="009F7E2A" w:rsidP="009F7E2A">
      <w:pPr>
        <w:spacing w:after="120"/>
        <w:jc w:val="both"/>
        <w:rPr>
          <w:b/>
          <w:i/>
          <w:sz w:val="22"/>
        </w:rPr>
      </w:pPr>
    </w:p>
    <w:p w:rsidR="009F7E2A" w:rsidRPr="008831B4" w:rsidRDefault="009F7E2A" w:rsidP="009F7E2A">
      <w:pPr>
        <w:pStyle w:val="mojNORMALNY"/>
        <w:ind w:left="709" w:hanging="709"/>
        <w:rPr>
          <w:rFonts w:ascii="Times New Roman" w:hAnsi="Times New Roman"/>
          <w:sz w:val="22"/>
          <w:szCs w:val="22"/>
        </w:rPr>
      </w:pPr>
      <w:r w:rsidRPr="008831B4">
        <w:rPr>
          <w:rFonts w:ascii="Times New Roman" w:hAnsi="Times New Roman"/>
          <w:sz w:val="22"/>
          <w:szCs w:val="22"/>
        </w:rPr>
        <w:t>Pozn.: PPA bude vychádzať z údajov uvedených žiadateľom vo formulári ŽoNFP a nebude akceptovať žiadosti o dodatočné priznanie bodov z akýchkoľvek dôvodov.</w:t>
      </w:r>
    </w:p>
    <w:p w:rsidR="000A6BC2" w:rsidRPr="008831B4" w:rsidRDefault="000A6BC2" w:rsidP="00042E65">
      <w:pPr>
        <w:autoSpaceDE w:val="0"/>
        <w:autoSpaceDN w:val="0"/>
        <w:adjustRightInd w:val="0"/>
        <w:spacing w:after="0"/>
        <w:jc w:val="both"/>
        <w:rPr>
          <w:b/>
          <w:bCs/>
          <w:sz w:val="22"/>
          <w:lang w:eastAsia="sk-SK"/>
        </w:rPr>
      </w:pPr>
    </w:p>
    <w:p w:rsidR="000A6BC2" w:rsidRPr="008831B4" w:rsidRDefault="000A6BC2" w:rsidP="00042E65">
      <w:pPr>
        <w:autoSpaceDE w:val="0"/>
        <w:autoSpaceDN w:val="0"/>
        <w:adjustRightInd w:val="0"/>
        <w:spacing w:after="0"/>
        <w:jc w:val="both"/>
        <w:rPr>
          <w:b/>
          <w:bCs/>
          <w:sz w:val="22"/>
          <w:lang w:eastAsia="sk-SK"/>
        </w:rPr>
      </w:pPr>
    </w:p>
    <w:p w:rsidR="000A6BC2" w:rsidRPr="008831B4" w:rsidRDefault="00C32E97" w:rsidP="00042E65">
      <w:pPr>
        <w:autoSpaceDE w:val="0"/>
        <w:autoSpaceDN w:val="0"/>
        <w:adjustRightInd w:val="0"/>
        <w:spacing w:after="0"/>
        <w:jc w:val="both"/>
        <w:rPr>
          <w:b/>
          <w:bCs/>
          <w:sz w:val="22"/>
          <w:lang w:eastAsia="sk-SK"/>
        </w:rPr>
      </w:pPr>
      <w:r w:rsidRPr="008831B4">
        <w:rPr>
          <w:b/>
          <w:bCs/>
          <w:sz w:val="22"/>
          <w:lang w:eastAsia="sk-SK"/>
        </w:rPr>
        <w:t xml:space="preserve">Všeobecné podmienky </w:t>
      </w:r>
      <w:r w:rsidR="001106B5" w:rsidRPr="008831B4">
        <w:rPr>
          <w:b/>
          <w:bCs/>
          <w:sz w:val="22"/>
          <w:lang w:eastAsia="sk-SK"/>
        </w:rPr>
        <w:t>v</w:t>
      </w:r>
      <w:r w:rsidRPr="008831B4">
        <w:rPr>
          <w:b/>
          <w:bCs/>
          <w:sz w:val="22"/>
          <w:lang w:eastAsia="sk-SK"/>
        </w:rPr>
        <w:t>ýzvy:</w:t>
      </w:r>
    </w:p>
    <w:p w:rsidR="00C32E97" w:rsidRPr="008831B4" w:rsidRDefault="00BB7694" w:rsidP="00042E65">
      <w:pPr>
        <w:autoSpaceDE w:val="0"/>
        <w:autoSpaceDN w:val="0"/>
        <w:adjustRightInd w:val="0"/>
        <w:spacing w:after="0"/>
        <w:jc w:val="both"/>
        <w:rPr>
          <w:sz w:val="22"/>
          <w:lang w:eastAsia="sk-SK"/>
        </w:rPr>
      </w:pPr>
      <w:r w:rsidRPr="008831B4">
        <w:rPr>
          <w:sz w:val="22"/>
          <w:lang w:eastAsia="sk-SK"/>
        </w:rPr>
        <w:t>M</w:t>
      </w:r>
      <w:r w:rsidR="00C32E97" w:rsidRPr="008831B4">
        <w:rPr>
          <w:sz w:val="22"/>
          <w:lang w:eastAsia="sk-SK"/>
        </w:rPr>
        <w:t xml:space="preserve">inimálne výdavky na </w:t>
      </w:r>
      <w:r w:rsidRPr="008831B4">
        <w:rPr>
          <w:sz w:val="22"/>
          <w:lang w:eastAsia="sk-SK"/>
        </w:rPr>
        <w:t xml:space="preserve">jednu ŽoNFP </w:t>
      </w:r>
      <w:r w:rsidR="00C32E97" w:rsidRPr="008831B4">
        <w:rPr>
          <w:sz w:val="22"/>
          <w:lang w:eastAsia="sk-SK"/>
        </w:rPr>
        <w:t xml:space="preserve"> sú</w:t>
      </w:r>
      <w:r w:rsidR="001106B5" w:rsidRPr="008831B4">
        <w:rPr>
          <w:sz w:val="22"/>
          <w:lang w:eastAsia="sk-SK"/>
        </w:rPr>
        <w:t xml:space="preserve"> </w:t>
      </w:r>
      <w:r w:rsidR="00C32E97" w:rsidRPr="008831B4">
        <w:rPr>
          <w:sz w:val="22"/>
          <w:lang w:eastAsia="sk-SK"/>
        </w:rPr>
        <w:t>5 000 EUR a</w:t>
      </w:r>
      <w:r w:rsidRPr="008831B4">
        <w:rPr>
          <w:sz w:val="22"/>
          <w:lang w:eastAsia="sk-SK"/>
        </w:rPr>
        <w:t> </w:t>
      </w:r>
      <w:r w:rsidR="00C32E97" w:rsidRPr="008831B4">
        <w:rPr>
          <w:sz w:val="22"/>
          <w:lang w:eastAsia="sk-SK"/>
        </w:rPr>
        <w:t>maximálne</w:t>
      </w:r>
      <w:r w:rsidRPr="008831B4">
        <w:rPr>
          <w:sz w:val="22"/>
          <w:lang w:eastAsia="sk-SK"/>
        </w:rPr>
        <w:t xml:space="preserve"> </w:t>
      </w:r>
      <w:r w:rsidR="00EF044A" w:rsidRPr="008831B4">
        <w:rPr>
          <w:sz w:val="22"/>
          <w:lang w:eastAsia="sk-SK"/>
        </w:rPr>
        <w:t>7</w:t>
      </w:r>
      <w:r w:rsidRPr="008831B4">
        <w:rPr>
          <w:sz w:val="22"/>
          <w:lang w:eastAsia="sk-SK"/>
        </w:rPr>
        <w:t>00 000 EUR.</w:t>
      </w:r>
    </w:p>
    <w:p w:rsidR="00C32E97" w:rsidRPr="008831B4" w:rsidRDefault="00C32E97" w:rsidP="00042E65">
      <w:pPr>
        <w:autoSpaceDE w:val="0"/>
        <w:autoSpaceDN w:val="0"/>
        <w:adjustRightInd w:val="0"/>
        <w:spacing w:after="0"/>
        <w:jc w:val="both"/>
        <w:rPr>
          <w:sz w:val="22"/>
          <w:lang w:eastAsia="sk-SK"/>
        </w:rPr>
      </w:pPr>
    </w:p>
    <w:p w:rsidR="00690DB4" w:rsidRPr="008831B4" w:rsidRDefault="00690DB4" w:rsidP="00FE2EDD">
      <w:pPr>
        <w:autoSpaceDE w:val="0"/>
        <w:autoSpaceDN w:val="0"/>
        <w:adjustRightInd w:val="0"/>
        <w:spacing w:after="0"/>
        <w:jc w:val="both"/>
        <w:rPr>
          <w:b/>
          <w:sz w:val="22"/>
        </w:rPr>
      </w:pPr>
    </w:p>
    <w:p w:rsidR="00247CF7" w:rsidRPr="008831B4" w:rsidRDefault="00247CF7" w:rsidP="00042E65">
      <w:pPr>
        <w:spacing w:after="120"/>
        <w:jc w:val="both"/>
        <w:rPr>
          <w:b/>
          <w:sz w:val="22"/>
        </w:rPr>
      </w:pPr>
      <w:r w:rsidRPr="008831B4">
        <w:rPr>
          <w:b/>
          <w:sz w:val="22"/>
        </w:rPr>
        <w:t>Konečný prijímateľ</w:t>
      </w:r>
    </w:p>
    <w:p w:rsidR="00247CF7" w:rsidRPr="008831B4" w:rsidRDefault="00247CF7" w:rsidP="00042E65">
      <w:pPr>
        <w:autoSpaceDE w:val="0"/>
        <w:autoSpaceDN w:val="0"/>
        <w:adjustRightInd w:val="0"/>
        <w:spacing w:after="0"/>
        <w:jc w:val="both"/>
        <w:rPr>
          <w:sz w:val="22"/>
          <w:u w:val="single"/>
          <w:lang w:eastAsia="sk-SK"/>
        </w:rPr>
      </w:pPr>
      <w:r w:rsidRPr="008831B4">
        <w:rPr>
          <w:sz w:val="22"/>
          <w:u w:val="single"/>
          <w:lang w:eastAsia="sk-SK"/>
        </w:rPr>
        <w:t>Konečný prijímateľ (</w:t>
      </w:r>
      <w:r w:rsidR="000C5690" w:rsidRPr="008831B4">
        <w:rPr>
          <w:sz w:val="22"/>
          <w:u w:val="single"/>
          <w:lang w:eastAsia="sk-SK"/>
        </w:rPr>
        <w:t>oprávnený žiadateľ):</w:t>
      </w:r>
    </w:p>
    <w:p w:rsidR="000264C7" w:rsidRPr="008831B4" w:rsidRDefault="000264C7" w:rsidP="00042E65">
      <w:pPr>
        <w:autoSpaceDE w:val="0"/>
        <w:autoSpaceDN w:val="0"/>
        <w:adjustRightInd w:val="0"/>
        <w:spacing w:after="0"/>
        <w:jc w:val="both"/>
        <w:rPr>
          <w:sz w:val="22"/>
          <w:lang w:eastAsia="sk-SK"/>
        </w:rPr>
      </w:pPr>
      <w:r w:rsidRPr="008831B4">
        <w:rPr>
          <w:sz w:val="22"/>
          <w:lang w:eastAsia="sk-SK"/>
        </w:rPr>
        <w:t>Fyzické a právnické osoby obhospodarujúce lesy vo vlastníctve:</w:t>
      </w:r>
    </w:p>
    <w:p w:rsidR="000264C7" w:rsidRPr="008831B4" w:rsidRDefault="000264C7" w:rsidP="00A41B0E">
      <w:pPr>
        <w:numPr>
          <w:ilvl w:val="0"/>
          <w:numId w:val="35"/>
        </w:numPr>
        <w:autoSpaceDE w:val="0"/>
        <w:autoSpaceDN w:val="0"/>
        <w:adjustRightInd w:val="0"/>
        <w:spacing w:after="0"/>
        <w:jc w:val="both"/>
        <w:rPr>
          <w:sz w:val="22"/>
          <w:lang w:eastAsia="sk-SK"/>
        </w:rPr>
      </w:pPr>
      <w:r w:rsidRPr="008831B4">
        <w:rPr>
          <w:sz w:val="22"/>
          <w:lang w:eastAsia="sk-SK"/>
        </w:rPr>
        <w:t>súkromných vlastníkov a ich združení;</w:t>
      </w:r>
    </w:p>
    <w:p w:rsidR="000264C7" w:rsidRPr="008831B4" w:rsidRDefault="000264C7" w:rsidP="00A41B0E">
      <w:pPr>
        <w:numPr>
          <w:ilvl w:val="0"/>
          <w:numId w:val="35"/>
        </w:numPr>
        <w:autoSpaceDE w:val="0"/>
        <w:autoSpaceDN w:val="0"/>
        <w:adjustRightInd w:val="0"/>
        <w:spacing w:after="0"/>
        <w:jc w:val="both"/>
        <w:rPr>
          <w:sz w:val="22"/>
          <w:lang w:eastAsia="sk-SK"/>
        </w:rPr>
      </w:pPr>
      <w:r w:rsidRPr="008831B4">
        <w:rPr>
          <w:sz w:val="22"/>
          <w:lang w:eastAsia="sk-SK"/>
        </w:rPr>
        <w:t>obcí a ich združení;</w:t>
      </w:r>
    </w:p>
    <w:p w:rsidR="000264C7" w:rsidRPr="008831B4" w:rsidRDefault="000264C7" w:rsidP="00A41B0E">
      <w:pPr>
        <w:numPr>
          <w:ilvl w:val="0"/>
          <w:numId w:val="35"/>
        </w:numPr>
        <w:autoSpaceDE w:val="0"/>
        <w:autoSpaceDN w:val="0"/>
        <w:adjustRightInd w:val="0"/>
        <w:spacing w:after="0"/>
        <w:jc w:val="both"/>
        <w:rPr>
          <w:sz w:val="22"/>
          <w:lang w:eastAsia="sk-SK"/>
        </w:rPr>
      </w:pPr>
      <w:r w:rsidRPr="008831B4">
        <w:rPr>
          <w:sz w:val="22"/>
          <w:lang w:eastAsia="sk-SK"/>
        </w:rPr>
        <w:t>cirkvi, ktorej majetok možno podľa právneho poriadku SR považovať za súkromný,</w:t>
      </w:r>
      <w:r w:rsidR="00FE2EDD" w:rsidRPr="008831B4">
        <w:rPr>
          <w:sz w:val="22"/>
          <w:lang w:eastAsia="sk-SK"/>
        </w:rPr>
        <w:t xml:space="preserve"> </w:t>
      </w:r>
      <w:r w:rsidRPr="008831B4">
        <w:rPr>
          <w:sz w:val="22"/>
          <w:lang w:eastAsia="sk-SK"/>
        </w:rPr>
        <w:t>pokiaľ ide o jeho správu a nakladanie s ním. Vlastník má práva a povinnosti zakotvené</w:t>
      </w:r>
      <w:r w:rsidR="00FE2EDD" w:rsidRPr="008831B4">
        <w:rPr>
          <w:sz w:val="22"/>
          <w:lang w:eastAsia="sk-SK"/>
        </w:rPr>
        <w:t xml:space="preserve"> </w:t>
      </w:r>
      <w:r w:rsidRPr="008831B4">
        <w:rPr>
          <w:sz w:val="22"/>
          <w:lang w:eastAsia="sk-SK"/>
        </w:rPr>
        <w:t>v obchodnom zákonníku;</w:t>
      </w:r>
    </w:p>
    <w:p w:rsidR="00850633" w:rsidRPr="008831B4" w:rsidRDefault="000264C7" w:rsidP="00A41B0E">
      <w:pPr>
        <w:numPr>
          <w:ilvl w:val="0"/>
          <w:numId w:val="35"/>
        </w:numPr>
        <w:autoSpaceDE w:val="0"/>
        <w:autoSpaceDN w:val="0"/>
        <w:adjustRightInd w:val="0"/>
        <w:spacing w:after="120"/>
        <w:jc w:val="both"/>
        <w:rPr>
          <w:b/>
          <w:sz w:val="22"/>
          <w:lang w:eastAsia="sk-SK"/>
        </w:rPr>
      </w:pPr>
      <w:r w:rsidRPr="008831B4">
        <w:rPr>
          <w:sz w:val="22"/>
          <w:lang w:eastAsia="sk-SK"/>
        </w:rPr>
        <w:t>štátu.</w:t>
      </w:r>
      <w:r w:rsidRPr="008831B4" w:rsidDel="000264C7">
        <w:rPr>
          <w:sz w:val="22"/>
          <w:lang w:eastAsia="sk-SK"/>
        </w:rPr>
        <w:t xml:space="preserve"> </w:t>
      </w:r>
    </w:p>
    <w:p w:rsidR="00247CF7" w:rsidRPr="008831B4" w:rsidRDefault="00247CF7" w:rsidP="00042E65">
      <w:pPr>
        <w:autoSpaceDE w:val="0"/>
        <w:autoSpaceDN w:val="0"/>
        <w:adjustRightInd w:val="0"/>
        <w:spacing w:after="0"/>
        <w:jc w:val="both"/>
        <w:rPr>
          <w:b/>
          <w:sz w:val="22"/>
          <w:lang w:eastAsia="sk-SK"/>
        </w:rPr>
      </w:pPr>
      <w:r w:rsidRPr="008831B4">
        <w:rPr>
          <w:b/>
          <w:sz w:val="22"/>
          <w:lang w:eastAsia="sk-SK"/>
        </w:rPr>
        <w:t>Podpora</w:t>
      </w:r>
    </w:p>
    <w:p w:rsidR="00247CF7" w:rsidRPr="008831B4" w:rsidRDefault="00247CF7" w:rsidP="00042E65">
      <w:pPr>
        <w:autoSpaceDE w:val="0"/>
        <w:autoSpaceDN w:val="0"/>
        <w:adjustRightInd w:val="0"/>
        <w:spacing w:after="0"/>
        <w:jc w:val="both"/>
        <w:rPr>
          <w:sz w:val="22"/>
          <w:lang w:eastAsia="sk-SK"/>
        </w:rPr>
      </w:pPr>
      <w:r w:rsidRPr="008831B4">
        <w:rPr>
          <w:sz w:val="22"/>
          <w:lang w:eastAsia="sk-SK"/>
        </w:rPr>
        <w:t xml:space="preserve">Druh podpory: </w:t>
      </w:r>
      <w:r w:rsidRPr="008831B4">
        <w:rPr>
          <w:sz w:val="22"/>
          <w:lang w:eastAsia="sk-SK"/>
        </w:rPr>
        <w:tab/>
      </w:r>
      <w:r w:rsidRPr="008831B4">
        <w:rPr>
          <w:sz w:val="22"/>
          <w:lang w:eastAsia="sk-SK"/>
        </w:rPr>
        <w:tab/>
        <w:t>nenávratný finančný príspevok</w:t>
      </w:r>
    </w:p>
    <w:p w:rsidR="00247CF7" w:rsidRPr="008831B4" w:rsidRDefault="00247CF7" w:rsidP="00042E65">
      <w:pPr>
        <w:autoSpaceDE w:val="0"/>
        <w:autoSpaceDN w:val="0"/>
        <w:adjustRightInd w:val="0"/>
        <w:spacing w:after="0"/>
        <w:jc w:val="both"/>
        <w:rPr>
          <w:sz w:val="22"/>
          <w:lang w:eastAsia="sk-SK"/>
        </w:rPr>
      </w:pPr>
      <w:r w:rsidRPr="008831B4">
        <w:rPr>
          <w:sz w:val="22"/>
          <w:lang w:eastAsia="sk-SK"/>
        </w:rPr>
        <w:t xml:space="preserve">Spôsob financovania: </w:t>
      </w:r>
      <w:r w:rsidRPr="008831B4">
        <w:rPr>
          <w:sz w:val="22"/>
          <w:lang w:eastAsia="sk-SK"/>
        </w:rPr>
        <w:tab/>
        <w:t>podielové financovanie (platba systémom refundácie)</w:t>
      </w:r>
    </w:p>
    <w:p w:rsidR="00247CF7" w:rsidRPr="008831B4" w:rsidRDefault="00247CF7" w:rsidP="00042E65">
      <w:pPr>
        <w:autoSpaceDE w:val="0"/>
        <w:autoSpaceDN w:val="0"/>
        <w:adjustRightInd w:val="0"/>
        <w:spacing w:after="0"/>
        <w:jc w:val="both"/>
        <w:rPr>
          <w:sz w:val="22"/>
          <w:lang w:eastAsia="sk-SK"/>
        </w:rPr>
      </w:pPr>
      <w:r w:rsidRPr="008831B4">
        <w:rPr>
          <w:sz w:val="22"/>
          <w:lang w:eastAsia="sk-SK"/>
        </w:rPr>
        <w:t xml:space="preserve">Typ investície: </w:t>
      </w:r>
      <w:r w:rsidRPr="008831B4">
        <w:rPr>
          <w:sz w:val="22"/>
          <w:lang w:eastAsia="sk-SK"/>
        </w:rPr>
        <w:tab/>
      </w:r>
      <w:r w:rsidRPr="008831B4">
        <w:rPr>
          <w:sz w:val="22"/>
          <w:lang w:eastAsia="sk-SK"/>
        </w:rPr>
        <w:tab/>
        <w:t>zisková</w:t>
      </w:r>
    </w:p>
    <w:p w:rsidR="006F0AFD" w:rsidRPr="008831B4" w:rsidRDefault="006F0AFD" w:rsidP="00042E65">
      <w:pPr>
        <w:autoSpaceDE w:val="0"/>
        <w:autoSpaceDN w:val="0"/>
        <w:adjustRightInd w:val="0"/>
        <w:spacing w:after="0"/>
        <w:jc w:val="both"/>
        <w:rPr>
          <w:sz w:val="22"/>
          <w:lang w:eastAsia="sk-SK"/>
        </w:rPr>
      </w:pPr>
    </w:p>
    <w:p w:rsidR="00247CF7" w:rsidRPr="008831B4" w:rsidRDefault="00247CF7" w:rsidP="00042E65">
      <w:pPr>
        <w:autoSpaceDE w:val="0"/>
        <w:autoSpaceDN w:val="0"/>
        <w:adjustRightInd w:val="0"/>
        <w:spacing w:after="0"/>
        <w:jc w:val="both"/>
        <w:rPr>
          <w:b/>
          <w:sz w:val="22"/>
          <w:lang w:eastAsia="sk-SK"/>
        </w:rPr>
      </w:pPr>
      <w:r w:rsidRPr="008831B4">
        <w:rPr>
          <w:b/>
          <w:sz w:val="22"/>
          <w:lang w:eastAsia="sk-SK"/>
        </w:rPr>
        <w:t>Intenzita pomoci</w:t>
      </w:r>
    </w:p>
    <w:p w:rsidR="000264C7" w:rsidRPr="008831B4" w:rsidRDefault="000264C7" w:rsidP="00042E65">
      <w:pPr>
        <w:autoSpaceDE w:val="0"/>
        <w:autoSpaceDN w:val="0"/>
        <w:adjustRightInd w:val="0"/>
        <w:spacing w:after="0"/>
        <w:jc w:val="both"/>
        <w:rPr>
          <w:sz w:val="22"/>
          <w:lang w:eastAsia="sk-SK"/>
        </w:rPr>
      </w:pPr>
      <w:r w:rsidRPr="008831B4">
        <w:rPr>
          <w:sz w:val="22"/>
          <w:lang w:eastAsia="sk-SK"/>
        </w:rPr>
        <w:t>Výšku pomoci z EPFRV a národných zdrojov upravuje článok 70 nariadenia Rady (ES)č. 1698/2005. Platba je pri dodržaní stanovených podmienok poskytovaná v plnej výške z</w:t>
      </w:r>
      <w:r w:rsidR="00FE2EDD" w:rsidRPr="008831B4">
        <w:rPr>
          <w:sz w:val="22"/>
          <w:lang w:eastAsia="sk-SK"/>
        </w:rPr>
        <w:t xml:space="preserve"> </w:t>
      </w:r>
      <w:r w:rsidRPr="008831B4">
        <w:rPr>
          <w:sz w:val="22"/>
          <w:lang w:eastAsia="sk-SK"/>
        </w:rPr>
        <w:t>verejných zdrojov.</w:t>
      </w:r>
    </w:p>
    <w:p w:rsidR="000264C7" w:rsidRPr="008831B4" w:rsidRDefault="000264C7" w:rsidP="00042E65">
      <w:pPr>
        <w:autoSpaceDE w:val="0"/>
        <w:autoSpaceDN w:val="0"/>
        <w:adjustRightInd w:val="0"/>
        <w:spacing w:after="0"/>
        <w:jc w:val="both"/>
        <w:rPr>
          <w:sz w:val="22"/>
          <w:lang w:eastAsia="sk-SK"/>
        </w:rPr>
      </w:pPr>
    </w:p>
    <w:p w:rsidR="000264C7" w:rsidRPr="008831B4" w:rsidRDefault="000264C7" w:rsidP="00042E65">
      <w:pPr>
        <w:autoSpaceDE w:val="0"/>
        <w:autoSpaceDN w:val="0"/>
        <w:adjustRightInd w:val="0"/>
        <w:spacing w:after="0"/>
        <w:jc w:val="both"/>
        <w:rPr>
          <w:sz w:val="22"/>
          <w:lang w:eastAsia="sk-SK"/>
        </w:rPr>
      </w:pPr>
      <w:r w:rsidRPr="008831B4">
        <w:rPr>
          <w:sz w:val="22"/>
          <w:lang w:eastAsia="sk-SK"/>
        </w:rPr>
        <w:t>Maximálna výška pomoci z celkových oprávnených výdavkov:</w:t>
      </w:r>
    </w:p>
    <w:p w:rsidR="000264C7" w:rsidRPr="008831B4" w:rsidRDefault="000264C7" w:rsidP="00042E65">
      <w:pPr>
        <w:autoSpaceDE w:val="0"/>
        <w:autoSpaceDN w:val="0"/>
        <w:adjustRightInd w:val="0"/>
        <w:spacing w:after="0"/>
        <w:jc w:val="both"/>
        <w:rPr>
          <w:sz w:val="22"/>
          <w:lang w:eastAsia="sk-SK"/>
        </w:rPr>
      </w:pPr>
      <w:r w:rsidRPr="008831B4">
        <w:rPr>
          <w:sz w:val="22"/>
          <w:lang w:eastAsia="sk-SK"/>
        </w:rPr>
        <w:t xml:space="preserve">– </w:t>
      </w:r>
      <w:r w:rsidRPr="008831B4">
        <w:rPr>
          <w:b/>
          <w:bCs/>
          <w:sz w:val="22"/>
          <w:lang w:eastAsia="sk-SK"/>
        </w:rPr>
        <w:t xml:space="preserve">100 % </w:t>
      </w:r>
      <w:r w:rsidRPr="008831B4">
        <w:rPr>
          <w:sz w:val="22"/>
          <w:lang w:eastAsia="sk-SK"/>
        </w:rPr>
        <w:t>(80 % EÚ a 20 % SR) pre oblasti cieľa Konvergencia;</w:t>
      </w:r>
    </w:p>
    <w:p w:rsidR="000264C7" w:rsidRPr="008831B4" w:rsidRDefault="000264C7" w:rsidP="00042E65">
      <w:pPr>
        <w:autoSpaceDE w:val="0"/>
        <w:autoSpaceDN w:val="0"/>
        <w:adjustRightInd w:val="0"/>
        <w:spacing w:after="0"/>
        <w:jc w:val="both"/>
        <w:rPr>
          <w:sz w:val="22"/>
          <w:lang w:eastAsia="sk-SK"/>
        </w:rPr>
      </w:pPr>
      <w:r w:rsidRPr="008831B4">
        <w:rPr>
          <w:sz w:val="22"/>
          <w:lang w:eastAsia="sk-SK"/>
        </w:rPr>
        <w:t xml:space="preserve">– </w:t>
      </w:r>
      <w:r w:rsidRPr="008831B4">
        <w:rPr>
          <w:b/>
          <w:bCs/>
          <w:sz w:val="22"/>
          <w:lang w:eastAsia="sk-SK"/>
        </w:rPr>
        <w:t xml:space="preserve">100 % </w:t>
      </w:r>
      <w:r w:rsidRPr="008831B4">
        <w:rPr>
          <w:sz w:val="22"/>
          <w:lang w:eastAsia="sk-SK"/>
        </w:rPr>
        <w:t>(55 % EÚ a 45 % SR) pre Ostatné oblasti.</w:t>
      </w:r>
    </w:p>
    <w:p w:rsidR="000264C7" w:rsidRPr="008831B4" w:rsidRDefault="000264C7" w:rsidP="00042E65">
      <w:pPr>
        <w:autoSpaceDE w:val="0"/>
        <w:autoSpaceDN w:val="0"/>
        <w:adjustRightInd w:val="0"/>
        <w:spacing w:after="0"/>
        <w:jc w:val="both"/>
        <w:rPr>
          <w:sz w:val="22"/>
          <w:lang w:eastAsia="sk-SK"/>
        </w:rPr>
      </w:pPr>
    </w:p>
    <w:p w:rsidR="00DA2F8D" w:rsidRPr="008831B4" w:rsidRDefault="000264C7" w:rsidP="00DA2F8D">
      <w:pPr>
        <w:autoSpaceDE w:val="0"/>
        <w:autoSpaceDN w:val="0"/>
        <w:adjustRightInd w:val="0"/>
        <w:spacing w:after="0"/>
        <w:jc w:val="both"/>
        <w:rPr>
          <w:sz w:val="22"/>
          <w:lang w:eastAsia="sk-SK"/>
        </w:rPr>
      </w:pPr>
      <w:r w:rsidRPr="008831B4">
        <w:rPr>
          <w:sz w:val="22"/>
          <w:lang w:eastAsia="sk-SK"/>
        </w:rPr>
        <w:t xml:space="preserve">Ak žiadateľ </w:t>
      </w:r>
      <w:r w:rsidR="00DA2F8D" w:rsidRPr="008831B4">
        <w:rPr>
          <w:sz w:val="22"/>
          <w:lang w:eastAsia="sk-SK"/>
        </w:rPr>
        <w:t xml:space="preserve">s výmerou lesa do 100 000 ha </w:t>
      </w:r>
      <w:r w:rsidRPr="008831B4">
        <w:rPr>
          <w:sz w:val="22"/>
          <w:lang w:eastAsia="sk-SK"/>
        </w:rPr>
        <w:t xml:space="preserve">realizuje projekt na </w:t>
      </w:r>
      <w:r w:rsidRPr="008831B4">
        <w:rPr>
          <w:b/>
          <w:bCs/>
          <w:sz w:val="22"/>
          <w:lang w:eastAsia="sk-SK"/>
        </w:rPr>
        <w:t xml:space="preserve">zmiešanom území </w:t>
      </w:r>
      <w:r w:rsidRPr="008831B4">
        <w:rPr>
          <w:sz w:val="22"/>
          <w:lang w:eastAsia="sk-SK"/>
        </w:rPr>
        <w:t xml:space="preserve">(v oblasti </w:t>
      </w:r>
      <w:r w:rsidRPr="008831B4">
        <w:rPr>
          <w:i/>
          <w:iCs/>
          <w:sz w:val="22"/>
          <w:lang w:eastAsia="sk-SK"/>
        </w:rPr>
        <w:t xml:space="preserve">cieľa Konvergencie </w:t>
      </w:r>
      <w:r w:rsidRPr="008831B4">
        <w:rPr>
          <w:sz w:val="22"/>
          <w:lang w:eastAsia="sk-SK"/>
        </w:rPr>
        <w:t>aj</w:t>
      </w:r>
      <w:r w:rsidR="00FE2EDD" w:rsidRPr="008831B4">
        <w:rPr>
          <w:sz w:val="22"/>
          <w:lang w:eastAsia="sk-SK"/>
        </w:rPr>
        <w:t xml:space="preserve"> </w:t>
      </w:r>
      <w:r w:rsidRPr="008831B4">
        <w:rPr>
          <w:sz w:val="22"/>
          <w:lang w:eastAsia="sk-SK"/>
        </w:rPr>
        <w:t xml:space="preserve">v </w:t>
      </w:r>
      <w:r w:rsidRPr="008831B4">
        <w:rPr>
          <w:i/>
          <w:iCs/>
          <w:sz w:val="22"/>
          <w:lang w:eastAsia="sk-SK"/>
        </w:rPr>
        <w:t xml:space="preserve">Ostatných oblastiach) </w:t>
      </w:r>
      <w:r w:rsidRPr="008831B4">
        <w:rPr>
          <w:sz w:val="22"/>
          <w:lang w:eastAsia="sk-SK"/>
        </w:rPr>
        <w:t xml:space="preserve">podáva </w:t>
      </w:r>
      <w:r w:rsidRPr="008831B4">
        <w:rPr>
          <w:b/>
          <w:bCs/>
          <w:sz w:val="22"/>
          <w:lang w:eastAsia="sk-SK"/>
        </w:rPr>
        <w:t xml:space="preserve">dva projekty </w:t>
      </w:r>
      <w:r w:rsidRPr="008831B4">
        <w:rPr>
          <w:sz w:val="22"/>
          <w:lang w:eastAsia="sk-SK"/>
        </w:rPr>
        <w:t>– zvlášť na cieľ Konvergencie a zvlášť na</w:t>
      </w:r>
      <w:r w:rsidR="00FE2EDD" w:rsidRPr="008831B4">
        <w:rPr>
          <w:sz w:val="22"/>
          <w:lang w:eastAsia="sk-SK"/>
        </w:rPr>
        <w:t xml:space="preserve"> </w:t>
      </w:r>
      <w:r w:rsidRPr="008831B4">
        <w:rPr>
          <w:sz w:val="22"/>
          <w:lang w:eastAsia="sk-SK"/>
        </w:rPr>
        <w:t>Ostatné oblasti, avšak suma spolu oboch žiadostí musí byť v rozpätí minimálnej a</w:t>
      </w:r>
      <w:r w:rsidR="00FE2EDD" w:rsidRPr="008831B4">
        <w:rPr>
          <w:sz w:val="22"/>
          <w:lang w:eastAsia="sk-SK"/>
        </w:rPr>
        <w:t> </w:t>
      </w:r>
      <w:r w:rsidRPr="008831B4">
        <w:rPr>
          <w:sz w:val="22"/>
          <w:lang w:eastAsia="sk-SK"/>
        </w:rPr>
        <w:t>maximálnej</w:t>
      </w:r>
      <w:r w:rsidR="00FE2EDD" w:rsidRPr="008831B4">
        <w:rPr>
          <w:sz w:val="22"/>
          <w:lang w:eastAsia="sk-SK"/>
        </w:rPr>
        <w:t xml:space="preserve"> </w:t>
      </w:r>
      <w:r w:rsidRPr="008831B4">
        <w:rPr>
          <w:sz w:val="22"/>
          <w:lang w:eastAsia="sk-SK"/>
        </w:rPr>
        <w:t>výšky oprávnených výdavkov na jeden projekt.</w:t>
      </w:r>
      <w:r w:rsidR="00DA2F8D" w:rsidRPr="008831B4">
        <w:rPr>
          <w:sz w:val="22"/>
          <w:lang w:eastAsia="sk-SK"/>
        </w:rPr>
        <w:t xml:space="preserve"> Ak žiadateľ s výmerou lesa nad 100 000 ha realizuje projekt na </w:t>
      </w:r>
      <w:r w:rsidR="00DA2F8D" w:rsidRPr="008831B4">
        <w:rPr>
          <w:b/>
          <w:bCs/>
          <w:sz w:val="22"/>
          <w:lang w:eastAsia="sk-SK"/>
        </w:rPr>
        <w:t xml:space="preserve">zmiešanom území </w:t>
      </w:r>
      <w:r w:rsidR="00DA2F8D" w:rsidRPr="008831B4">
        <w:rPr>
          <w:sz w:val="22"/>
          <w:lang w:eastAsia="sk-SK"/>
        </w:rPr>
        <w:t xml:space="preserve">(v oblasti </w:t>
      </w:r>
      <w:r w:rsidR="00DA2F8D" w:rsidRPr="008831B4">
        <w:rPr>
          <w:i/>
          <w:iCs/>
          <w:sz w:val="22"/>
          <w:lang w:eastAsia="sk-SK"/>
        </w:rPr>
        <w:t xml:space="preserve">cieľa Konvergencie </w:t>
      </w:r>
      <w:r w:rsidR="00DA2F8D" w:rsidRPr="008831B4">
        <w:rPr>
          <w:sz w:val="22"/>
          <w:lang w:eastAsia="sk-SK"/>
        </w:rPr>
        <w:t xml:space="preserve">aj v </w:t>
      </w:r>
      <w:r w:rsidR="00DA2F8D" w:rsidRPr="008831B4">
        <w:rPr>
          <w:i/>
          <w:iCs/>
          <w:sz w:val="22"/>
          <w:lang w:eastAsia="sk-SK"/>
        </w:rPr>
        <w:t xml:space="preserve">Ostatných oblastiach) </w:t>
      </w:r>
      <w:r w:rsidR="00DA2F8D" w:rsidRPr="008831B4">
        <w:rPr>
          <w:sz w:val="22"/>
          <w:lang w:eastAsia="sk-SK"/>
        </w:rPr>
        <w:t xml:space="preserve">podáva </w:t>
      </w:r>
      <w:r w:rsidR="00DA2F8D" w:rsidRPr="008831B4">
        <w:rPr>
          <w:b/>
          <w:bCs/>
          <w:sz w:val="22"/>
          <w:lang w:eastAsia="sk-SK"/>
        </w:rPr>
        <w:t xml:space="preserve">dva projekty </w:t>
      </w:r>
      <w:r w:rsidR="00DA2F8D" w:rsidRPr="008831B4">
        <w:rPr>
          <w:sz w:val="22"/>
          <w:lang w:eastAsia="sk-SK"/>
        </w:rPr>
        <w:t xml:space="preserve">– zvlášť na cieľ Konvergencie a zvlášť na </w:t>
      </w:r>
      <w:r w:rsidR="00EF044A" w:rsidRPr="008831B4">
        <w:rPr>
          <w:sz w:val="22"/>
          <w:lang w:eastAsia="sk-SK"/>
        </w:rPr>
        <w:t>Ostatné oblasti, suma každej</w:t>
      </w:r>
      <w:r w:rsidR="00DA2F8D" w:rsidRPr="008831B4">
        <w:rPr>
          <w:sz w:val="22"/>
          <w:lang w:eastAsia="sk-SK"/>
        </w:rPr>
        <w:t xml:space="preserve"> žiadostí musí byť v rozpätí minimálnej a maximálnej výšky oprávnených výdavkov na jeden projekt.</w:t>
      </w:r>
    </w:p>
    <w:p w:rsidR="000264C7" w:rsidRPr="008831B4" w:rsidRDefault="000264C7" w:rsidP="00042E65">
      <w:pPr>
        <w:autoSpaceDE w:val="0"/>
        <w:autoSpaceDN w:val="0"/>
        <w:adjustRightInd w:val="0"/>
        <w:spacing w:after="0"/>
        <w:jc w:val="both"/>
        <w:rPr>
          <w:sz w:val="22"/>
          <w:lang w:eastAsia="sk-SK"/>
        </w:rPr>
      </w:pPr>
    </w:p>
    <w:p w:rsidR="000264C7" w:rsidRPr="008831B4" w:rsidRDefault="000264C7" w:rsidP="00042E65">
      <w:pPr>
        <w:autoSpaceDE w:val="0"/>
        <w:autoSpaceDN w:val="0"/>
        <w:adjustRightInd w:val="0"/>
        <w:spacing w:after="0"/>
        <w:jc w:val="both"/>
        <w:rPr>
          <w:b/>
          <w:bCs/>
          <w:sz w:val="22"/>
          <w:lang w:eastAsia="sk-SK"/>
        </w:rPr>
      </w:pPr>
    </w:p>
    <w:p w:rsidR="000264C7" w:rsidRPr="008831B4" w:rsidRDefault="000264C7" w:rsidP="00042E65">
      <w:pPr>
        <w:autoSpaceDE w:val="0"/>
        <w:autoSpaceDN w:val="0"/>
        <w:adjustRightInd w:val="0"/>
        <w:spacing w:after="0"/>
        <w:jc w:val="both"/>
        <w:rPr>
          <w:b/>
          <w:bCs/>
          <w:sz w:val="22"/>
          <w:lang w:eastAsia="sk-SK"/>
        </w:rPr>
      </w:pPr>
      <w:r w:rsidRPr="008831B4">
        <w:rPr>
          <w:b/>
          <w:bCs/>
          <w:sz w:val="22"/>
          <w:lang w:eastAsia="sk-SK"/>
        </w:rPr>
        <w:t>Demarkačné línie medzi opatreniami PRV v rámci osi 1 a 2</w:t>
      </w:r>
    </w:p>
    <w:p w:rsidR="008F1E25" w:rsidRPr="008831B4" w:rsidRDefault="000264C7" w:rsidP="00FE2EDD">
      <w:pPr>
        <w:autoSpaceDE w:val="0"/>
        <w:autoSpaceDN w:val="0"/>
        <w:adjustRightInd w:val="0"/>
        <w:spacing w:after="0"/>
        <w:jc w:val="both"/>
      </w:pPr>
      <w:r w:rsidRPr="008831B4">
        <w:rPr>
          <w:sz w:val="22"/>
          <w:lang w:eastAsia="sk-SK"/>
        </w:rPr>
        <w:t>Prekrývanie podpory medzi opatrením 2.1 Obnova potenciálu lesného hospodárstva</w:t>
      </w:r>
      <w:r w:rsidR="00FE2EDD" w:rsidRPr="008831B4">
        <w:rPr>
          <w:sz w:val="22"/>
          <w:lang w:eastAsia="sk-SK"/>
        </w:rPr>
        <w:t xml:space="preserve"> </w:t>
      </w:r>
      <w:r w:rsidRPr="008831B4">
        <w:rPr>
          <w:sz w:val="22"/>
          <w:lang w:eastAsia="sk-SK"/>
        </w:rPr>
        <w:t>a zavedenie preventívnych opatrení a opatrením 1.3 Infraštruktúry týkajúcej sa rozvoja</w:t>
      </w:r>
      <w:r w:rsidR="00FE2EDD" w:rsidRPr="008831B4">
        <w:rPr>
          <w:sz w:val="22"/>
          <w:lang w:eastAsia="sk-SK"/>
        </w:rPr>
        <w:t xml:space="preserve"> </w:t>
      </w:r>
      <w:r w:rsidRPr="008831B4">
        <w:rPr>
          <w:sz w:val="22"/>
          <w:lang w:eastAsia="sk-SK"/>
        </w:rPr>
        <w:t>a adaptácie poľnohospodárstva a lesného hospodárstva je zamedzené odlišnými</w:t>
      </w:r>
      <w:r w:rsidR="00FE2EDD" w:rsidRPr="008831B4">
        <w:rPr>
          <w:sz w:val="22"/>
          <w:lang w:eastAsia="sk-SK"/>
        </w:rPr>
        <w:t xml:space="preserve"> </w:t>
      </w:r>
      <w:r w:rsidRPr="008831B4">
        <w:rPr>
          <w:sz w:val="22"/>
          <w:lang w:eastAsia="sk-SK"/>
        </w:rPr>
        <w:t>podporovanými územiami (opatrenie 2.1 Obnova potenciálu lesného hospodárstva</w:t>
      </w:r>
      <w:r w:rsidR="00FE2EDD" w:rsidRPr="008831B4">
        <w:rPr>
          <w:sz w:val="22"/>
          <w:lang w:eastAsia="sk-SK"/>
        </w:rPr>
        <w:t xml:space="preserve"> </w:t>
      </w:r>
      <w:r w:rsidRPr="008831B4">
        <w:rPr>
          <w:sz w:val="22"/>
          <w:lang w:eastAsia="sk-SK"/>
        </w:rPr>
        <w:t>a zavedenie preventívnych opatrení – v oblastiach s rizikovým stupňom lesných požiarov,</w:t>
      </w:r>
      <w:r w:rsidR="00FE2EDD" w:rsidRPr="008831B4">
        <w:rPr>
          <w:sz w:val="22"/>
          <w:lang w:eastAsia="sk-SK"/>
        </w:rPr>
        <w:t xml:space="preserve"> </w:t>
      </w:r>
      <w:r w:rsidRPr="008831B4">
        <w:rPr>
          <w:sz w:val="22"/>
          <w:lang w:eastAsia="sk-SK"/>
        </w:rPr>
        <w:t>opatrenie 1.3 Infraštruktúra týkajúca sa rozvoja a adaptácie poľnohospodárstva a</w:t>
      </w:r>
      <w:r w:rsidR="00FE2EDD" w:rsidRPr="008831B4">
        <w:rPr>
          <w:sz w:val="22"/>
          <w:lang w:eastAsia="sk-SK"/>
        </w:rPr>
        <w:t> </w:t>
      </w:r>
      <w:r w:rsidRPr="008831B4">
        <w:rPr>
          <w:sz w:val="22"/>
          <w:lang w:eastAsia="sk-SK"/>
        </w:rPr>
        <w:t>lesného</w:t>
      </w:r>
      <w:r w:rsidR="00FE2EDD" w:rsidRPr="008831B4">
        <w:rPr>
          <w:sz w:val="22"/>
          <w:lang w:eastAsia="sk-SK"/>
        </w:rPr>
        <w:t xml:space="preserve"> </w:t>
      </w:r>
      <w:r w:rsidRPr="008831B4">
        <w:rPr>
          <w:lang w:eastAsia="sk-SK"/>
        </w:rPr>
        <w:t>hospodárstva – mimo území s vysokým rizikom stupňa lesných požiarov).</w:t>
      </w:r>
      <w:r w:rsidRPr="008831B4" w:rsidDel="000264C7">
        <w:rPr>
          <w:lang w:eastAsia="sk-SK"/>
        </w:rPr>
        <w:t xml:space="preserve"> </w:t>
      </w:r>
      <w:bookmarkStart w:id="50" w:name="_Toc300565004"/>
    </w:p>
    <w:p w:rsidR="00D6033A" w:rsidRPr="00464EB6" w:rsidRDefault="001E7323" w:rsidP="00FE2EDD">
      <w:pPr>
        <w:pStyle w:val="Nadpis1"/>
        <w:ind w:left="426" w:hanging="426"/>
        <w:rPr>
          <w:sz w:val="22"/>
          <w:szCs w:val="22"/>
        </w:rPr>
      </w:pPr>
      <w:r w:rsidRPr="00464EB6">
        <w:rPr>
          <w:sz w:val="22"/>
          <w:szCs w:val="22"/>
        </w:rPr>
        <w:br w:type="page"/>
      </w:r>
      <w:bookmarkStart w:id="51" w:name="_Toc356540505"/>
      <w:r w:rsidR="00F43746" w:rsidRPr="00464EB6">
        <w:rPr>
          <w:sz w:val="22"/>
          <w:szCs w:val="22"/>
        </w:rPr>
        <w:t xml:space="preserve">3. </w:t>
      </w:r>
      <w:r w:rsidR="00663A12" w:rsidRPr="00464EB6">
        <w:rPr>
          <w:sz w:val="22"/>
          <w:szCs w:val="22"/>
        </w:rPr>
        <w:t xml:space="preserve"> </w:t>
      </w:r>
      <w:r w:rsidR="00D6033A" w:rsidRPr="00464EB6">
        <w:rPr>
          <w:sz w:val="22"/>
          <w:szCs w:val="22"/>
        </w:rPr>
        <w:t>VÝZVA NA PREDKLADANIE ŽoNFP, PRÍJEM A ADMINISTRÁCIA ŽoNFP, UZAVRETIE ZMLUVY, RIEŠENIE SŤAŽNOSTÍ</w:t>
      </w:r>
      <w:bookmarkEnd w:id="51"/>
    </w:p>
    <w:p w:rsidR="00D6033A" w:rsidRPr="00464EB6" w:rsidRDefault="00D6033A" w:rsidP="00FE2EDD">
      <w:pPr>
        <w:pStyle w:val="Nadpis2"/>
        <w:numPr>
          <w:ilvl w:val="0"/>
          <w:numId w:val="0"/>
        </w:numPr>
        <w:ind w:left="576" w:hanging="576"/>
        <w:jc w:val="both"/>
        <w:rPr>
          <w:sz w:val="22"/>
          <w:szCs w:val="22"/>
        </w:rPr>
      </w:pPr>
      <w:bookmarkStart w:id="52" w:name="_Toc356540506"/>
      <w:r w:rsidRPr="00464EB6">
        <w:rPr>
          <w:sz w:val="22"/>
          <w:szCs w:val="22"/>
        </w:rPr>
        <w:t>3.1 Výzva na predkladanie ŽoNFP</w:t>
      </w:r>
      <w:bookmarkEnd w:id="52"/>
      <w:r w:rsidRPr="00464EB6">
        <w:rPr>
          <w:sz w:val="22"/>
          <w:szCs w:val="22"/>
        </w:rPr>
        <w:t xml:space="preserve">  </w:t>
      </w:r>
    </w:p>
    <w:p w:rsidR="00D6033A" w:rsidRPr="00464EB6" w:rsidRDefault="00D6033A" w:rsidP="00FE2EDD">
      <w:pPr>
        <w:spacing w:after="120"/>
        <w:jc w:val="both"/>
        <w:rPr>
          <w:sz w:val="22"/>
          <w:lang w:eastAsia="sk-SK"/>
        </w:rPr>
      </w:pPr>
      <w:r w:rsidRPr="00464EB6">
        <w:rPr>
          <w:sz w:val="22"/>
          <w:lang w:eastAsia="sk-SK"/>
        </w:rPr>
        <w:t xml:space="preserve">Formálne náležitosti, podmienky a prílohy výzvy na predkladanie ŽoNFP obsahujú ustanovenia zák. č. 528/2008 Z.z. v znení neskorších predpisov. </w:t>
      </w:r>
    </w:p>
    <w:p w:rsidR="00F10626" w:rsidRPr="00464EB6" w:rsidRDefault="00F10626" w:rsidP="00FE2EDD">
      <w:pPr>
        <w:spacing w:after="120"/>
        <w:jc w:val="both"/>
        <w:outlineLvl w:val="0"/>
        <w:rPr>
          <w:b/>
          <w:bCs/>
          <w:iCs/>
          <w:vanish/>
          <w:sz w:val="22"/>
          <w:lang w:eastAsia="sk-SK"/>
        </w:rPr>
      </w:pPr>
      <w:bookmarkStart w:id="53" w:name="_Toc305661307"/>
      <w:bookmarkStart w:id="54" w:name="_Toc300565007"/>
      <w:bookmarkEnd w:id="50"/>
      <w:bookmarkEnd w:id="53"/>
    </w:p>
    <w:p w:rsidR="00F10626" w:rsidRPr="00464EB6" w:rsidRDefault="00F10626" w:rsidP="00C2798B">
      <w:pPr>
        <w:pStyle w:val="Odsekzoznamu"/>
        <w:keepNext/>
        <w:numPr>
          <w:ilvl w:val="0"/>
          <w:numId w:val="1"/>
        </w:numPr>
        <w:spacing w:after="120"/>
        <w:contextualSpacing w:val="0"/>
        <w:jc w:val="both"/>
        <w:outlineLvl w:val="1"/>
        <w:rPr>
          <w:b/>
          <w:bCs/>
          <w:iCs/>
          <w:vanish/>
          <w:sz w:val="22"/>
          <w:lang w:val="x-none" w:eastAsia="sk-SK"/>
        </w:rPr>
      </w:pPr>
      <w:bookmarkStart w:id="55" w:name="_Toc305661308"/>
      <w:bookmarkStart w:id="56" w:name="_Toc308168144"/>
      <w:bookmarkStart w:id="57" w:name="_Toc308168178"/>
      <w:bookmarkStart w:id="58" w:name="_Toc308168377"/>
      <w:bookmarkStart w:id="59" w:name="_Toc308168420"/>
      <w:bookmarkStart w:id="60" w:name="_Toc308171314"/>
      <w:bookmarkStart w:id="61" w:name="_Toc308172013"/>
      <w:bookmarkStart w:id="62" w:name="_Toc308172160"/>
      <w:bookmarkStart w:id="63" w:name="_Toc308172196"/>
      <w:bookmarkStart w:id="64" w:name="_Toc308172283"/>
      <w:bookmarkStart w:id="65" w:name="_Toc353346554"/>
      <w:bookmarkStart w:id="66" w:name="_Toc356540507"/>
      <w:bookmarkEnd w:id="55"/>
      <w:bookmarkEnd w:id="56"/>
      <w:bookmarkEnd w:id="57"/>
      <w:bookmarkEnd w:id="58"/>
      <w:bookmarkEnd w:id="59"/>
      <w:bookmarkEnd w:id="60"/>
      <w:bookmarkEnd w:id="61"/>
      <w:bookmarkEnd w:id="62"/>
      <w:bookmarkEnd w:id="63"/>
      <w:bookmarkEnd w:id="64"/>
      <w:bookmarkEnd w:id="65"/>
      <w:bookmarkEnd w:id="66"/>
    </w:p>
    <w:p w:rsidR="00F10626" w:rsidRPr="00464EB6" w:rsidRDefault="00F10626" w:rsidP="00C2798B">
      <w:pPr>
        <w:pStyle w:val="Odsekzoznamu"/>
        <w:keepNext/>
        <w:numPr>
          <w:ilvl w:val="1"/>
          <w:numId w:val="1"/>
        </w:numPr>
        <w:spacing w:after="120"/>
        <w:contextualSpacing w:val="0"/>
        <w:jc w:val="both"/>
        <w:outlineLvl w:val="1"/>
        <w:rPr>
          <w:b/>
          <w:bCs/>
          <w:iCs/>
          <w:vanish/>
          <w:sz w:val="22"/>
          <w:lang w:val="x-none" w:eastAsia="sk-SK"/>
        </w:rPr>
      </w:pPr>
      <w:bookmarkStart w:id="67" w:name="_Toc305661309"/>
      <w:bookmarkStart w:id="68" w:name="_Toc308168145"/>
      <w:bookmarkStart w:id="69" w:name="_Toc308168179"/>
      <w:bookmarkStart w:id="70" w:name="_Toc308168378"/>
      <w:bookmarkStart w:id="71" w:name="_Toc308168421"/>
      <w:bookmarkStart w:id="72" w:name="_Toc308171315"/>
      <w:bookmarkStart w:id="73" w:name="_Toc308172014"/>
      <w:bookmarkStart w:id="74" w:name="_Toc308172161"/>
      <w:bookmarkStart w:id="75" w:name="_Toc308172197"/>
      <w:bookmarkStart w:id="76" w:name="_Toc308172284"/>
      <w:bookmarkStart w:id="77" w:name="_Toc353346555"/>
      <w:bookmarkStart w:id="78" w:name="_Toc356540508"/>
      <w:bookmarkEnd w:id="67"/>
      <w:bookmarkEnd w:id="68"/>
      <w:bookmarkEnd w:id="69"/>
      <w:bookmarkEnd w:id="70"/>
      <w:bookmarkEnd w:id="71"/>
      <w:bookmarkEnd w:id="72"/>
      <w:bookmarkEnd w:id="73"/>
      <w:bookmarkEnd w:id="74"/>
      <w:bookmarkEnd w:id="75"/>
      <w:bookmarkEnd w:id="76"/>
      <w:bookmarkEnd w:id="77"/>
      <w:bookmarkEnd w:id="78"/>
    </w:p>
    <w:bookmarkEnd w:id="54"/>
    <w:p w:rsidR="001E428E" w:rsidRPr="00464EB6" w:rsidRDefault="001E428E" w:rsidP="00FE2EDD">
      <w:pPr>
        <w:autoSpaceDE w:val="0"/>
        <w:autoSpaceDN w:val="0"/>
        <w:adjustRightInd w:val="0"/>
        <w:spacing w:after="120"/>
        <w:jc w:val="both"/>
        <w:rPr>
          <w:sz w:val="22"/>
          <w:lang w:eastAsia="sk-SK"/>
        </w:rPr>
      </w:pPr>
      <w:r w:rsidRPr="00464EB6">
        <w:rPr>
          <w:sz w:val="22"/>
          <w:lang w:eastAsia="sk-SK"/>
        </w:rPr>
        <w:t>P</w:t>
      </w:r>
      <w:r w:rsidR="00F27A4E" w:rsidRPr="00464EB6">
        <w:rPr>
          <w:sz w:val="22"/>
          <w:lang w:eastAsia="sk-SK"/>
        </w:rPr>
        <w:t>PA</w:t>
      </w:r>
      <w:r w:rsidRPr="00464EB6">
        <w:rPr>
          <w:sz w:val="22"/>
          <w:lang w:eastAsia="sk-SK"/>
        </w:rPr>
        <w:t xml:space="preserve"> zverejní </w:t>
      </w:r>
      <w:r w:rsidR="00F27A4E" w:rsidRPr="00464EB6">
        <w:rPr>
          <w:b/>
          <w:sz w:val="22"/>
          <w:lang w:eastAsia="sk-SK"/>
        </w:rPr>
        <w:t>v</w:t>
      </w:r>
      <w:r w:rsidRPr="00464EB6">
        <w:rPr>
          <w:b/>
          <w:bCs/>
          <w:sz w:val="22"/>
          <w:lang w:eastAsia="sk-SK"/>
        </w:rPr>
        <w:t xml:space="preserve">ýzvu na predkladanie ŽoNFP z PRV </w:t>
      </w:r>
      <w:r w:rsidRPr="00464EB6">
        <w:rPr>
          <w:sz w:val="22"/>
          <w:lang w:eastAsia="sk-SK"/>
        </w:rPr>
        <w:t>(ďalej</w:t>
      </w:r>
      <w:r w:rsidR="00BE4879" w:rsidRPr="00464EB6">
        <w:rPr>
          <w:sz w:val="22"/>
          <w:lang w:eastAsia="sk-SK"/>
        </w:rPr>
        <w:t xml:space="preserve"> </w:t>
      </w:r>
      <w:r w:rsidRPr="00464EB6">
        <w:rPr>
          <w:sz w:val="22"/>
          <w:lang w:eastAsia="sk-SK"/>
        </w:rPr>
        <w:t>len „</w:t>
      </w:r>
      <w:r w:rsidR="00F27A4E" w:rsidRPr="00464EB6">
        <w:rPr>
          <w:sz w:val="22"/>
          <w:lang w:eastAsia="sk-SK"/>
        </w:rPr>
        <w:t>v</w:t>
      </w:r>
      <w:r w:rsidRPr="00464EB6">
        <w:rPr>
          <w:sz w:val="22"/>
          <w:lang w:eastAsia="sk-SK"/>
        </w:rPr>
        <w:t>ýzva“</w:t>
      </w:r>
      <w:r w:rsidR="00713918" w:rsidRPr="00464EB6">
        <w:rPr>
          <w:sz w:val="22"/>
          <w:lang w:eastAsia="sk-SK"/>
        </w:rPr>
        <w:t xml:space="preserve">) </w:t>
      </w:r>
      <w:r w:rsidRPr="00464EB6">
        <w:rPr>
          <w:sz w:val="22"/>
          <w:lang w:eastAsia="sk-SK"/>
        </w:rPr>
        <w:t>na</w:t>
      </w:r>
      <w:r w:rsidR="00917203" w:rsidRPr="00464EB6">
        <w:rPr>
          <w:sz w:val="22"/>
          <w:lang w:eastAsia="sk-SK"/>
        </w:rPr>
        <w:t xml:space="preserve"> svoj</w:t>
      </w:r>
      <w:r w:rsidR="00461624">
        <w:rPr>
          <w:sz w:val="22"/>
          <w:lang w:eastAsia="sk-SK"/>
        </w:rPr>
        <w:t>om</w:t>
      </w:r>
      <w:r w:rsidR="00917203" w:rsidRPr="00464EB6">
        <w:rPr>
          <w:sz w:val="22"/>
          <w:lang w:eastAsia="sk-SK"/>
        </w:rPr>
        <w:t xml:space="preserve"> </w:t>
      </w:r>
      <w:r w:rsidR="00461624">
        <w:rPr>
          <w:sz w:val="22"/>
          <w:lang w:eastAsia="sk-SK"/>
        </w:rPr>
        <w:t xml:space="preserve">webovom sídle </w:t>
      </w:r>
      <w:r w:rsidR="00917203" w:rsidRPr="00464EB6">
        <w:rPr>
          <w:sz w:val="22"/>
          <w:lang w:eastAsia="sk-SK"/>
        </w:rPr>
        <w:t xml:space="preserve"> </w:t>
      </w:r>
      <w:r w:rsidRPr="00464EB6">
        <w:rPr>
          <w:sz w:val="22"/>
          <w:lang w:eastAsia="sk-SK"/>
        </w:rPr>
        <w:t>www.apa.sk.</w:t>
      </w:r>
    </w:p>
    <w:p w:rsidR="00852B0D" w:rsidRPr="00464EB6" w:rsidRDefault="00C04610" w:rsidP="00FE2EDD">
      <w:pPr>
        <w:autoSpaceDE w:val="0"/>
        <w:autoSpaceDN w:val="0"/>
        <w:adjustRightInd w:val="0"/>
        <w:spacing w:after="0"/>
        <w:jc w:val="both"/>
        <w:rPr>
          <w:sz w:val="22"/>
          <w:lang w:eastAsia="sk-SK"/>
        </w:rPr>
      </w:pPr>
      <w:r w:rsidRPr="00464EB6">
        <w:rPr>
          <w:sz w:val="22"/>
          <w:lang w:eastAsia="sk-SK"/>
        </w:rPr>
        <w:t xml:space="preserve">PPA vo </w:t>
      </w:r>
      <w:r w:rsidR="00392DD6" w:rsidRPr="00464EB6">
        <w:rPr>
          <w:sz w:val="22"/>
          <w:lang w:eastAsia="sk-SK"/>
        </w:rPr>
        <w:t>v</w:t>
      </w:r>
      <w:r w:rsidRPr="00464EB6">
        <w:rPr>
          <w:sz w:val="22"/>
          <w:lang w:eastAsia="sk-SK"/>
        </w:rPr>
        <w:t xml:space="preserve">ýzve </w:t>
      </w:r>
      <w:r w:rsidR="00852B0D" w:rsidRPr="00464EB6">
        <w:rPr>
          <w:sz w:val="22"/>
          <w:lang w:eastAsia="sk-SK"/>
        </w:rPr>
        <w:t>okrem formálnych náležitostí</w:t>
      </w:r>
      <w:r w:rsidR="00852B0D" w:rsidRPr="00464EB6">
        <w:rPr>
          <w:b/>
          <w:sz w:val="22"/>
          <w:lang w:eastAsia="sk-SK"/>
        </w:rPr>
        <w:t xml:space="preserve"> </w:t>
      </w:r>
      <w:r w:rsidRPr="00464EB6">
        <w:rPr>
          <w:b/>
          <w:sz w:val="22"/>
          <w:lang w:eastAsia="sk-SK"/>
        </w:rPr>
        <w:t>špecifikuje</w:t>
      </w:r>
      <w:r w:rsidR="00852B0D" w:rsidRPr="00464EB6">
        <w:rPr>
          <w:b/>
          <w:sz w:val="22"/>
          <w:lang w:eastAsia="sk-SK"/>
        </w:rPr>
        <w:t xml:space="preserve"> podmienky</w:t>
      </w:r>
      <w:r w:rsidR="00F449B3" w:rsidRPr="00464EB6">
        <w:rPr>
          <w:b/>
          <w:sz w:val="22"/>
          <w:lang w:eastAsia="sk-SK"/>
        </w:rPr>
        <w:t xml:space="preserve"> poskytnutia podpory.</w:t>
      </w:r>
      <w:r w:rsidR="001A35B3" w:rsidRPr="00464EB6">
        <w:rPr>
          <w:color w:val="00B050"/>
          <w:sz w:val="22"/>
          <w:lang w:eastAsia="sk-SK"/>
        </w:rPr>
        <w:t xml:space="preserve"> </w:t>
      </w:r>
      <w:r w:rsidR="001A35B3" w:rsidRPr="00464EB6">
        <w:rPr>
          <w:sz w:val="22"/>
          <w:lang w:eastAsia="sk-SK"/>
        </w:rPr>
        <w:t>Podmienky poskytnutia podpory, určené vo výzve, musí konečný prijímateľ spĺňať počas celej doby platnosti a účinnosti zmluvy o poskytnutí NFP a nesmú sa meniť ani dodatkom k uzatvorenej zmluve o poskytnutí NFP.</w:t>
      </w:r>
    </w:p>
    <w:p w:rsidR="00403A1C" w:rsidRPr="00464EB6" w:rsidRDefault="00403A1C" w:rsidP="00FE2EDD">
      <w:pPr>
        <w:autoSpaceDE w:val="0"/>
        <w:autoSpaceDN w:val="0"/>
        <w:adjustRightInd w:val="0"/>
        <w:spacing w:after="0"/>
        <w:jc w:val="both"/>
        <w:rPr>
          <w:sz w:val="22"/>
          <w:lang w:eastAsia="sk-SK"/>
        </w:rPr>
      </w:pPr>
    </w:p>
    <w:p w:rsidR="00C04610" w:rsidRPr="00464EB6" w:rsidRDefault="00C04610" w:rsidP="00FE2EDD">
      <w:pPr>
        <w:spacing w:after="0"/>
        <w:jc w:val="both"/>
        <w:rPr>
          <w:b/>
          <w:sz w:val="22"/>
          <w:lang w:eastAsia="sk-SK"/>
        </w:rPr>
      </w:pPr>
      <w:bookmarkStart w:id="79" w:name="_Toc300565008"/>
      <w:r w:rsidRPr="00464EB6">
        <w:rPr>
          <w:b/>
          <w:sz w:val="22"/>
          <w:lang w:eastAsia="sk-SK"/>
        </w:rPr>
        <w:t xml:space="preserve">Zmeny počas trvania </w:t>
      </w:r>
      <w:r w:rsidR="00392DD6" w:rsidRPr="00464EB6">
        <w:rPr>
          <w:b/>
          <w:sz w:val="22"/>
          <w:lang w:eastAsia="sk-SK"/>
        </w:rPr>
        <w:t>v</w:t>
      </w:r>
      <w:r w:rsidRPr="00464EB6">
        <w:rPr>
          <w:b/>
          <w:sz w:val="22"/>
          <w:lang w:eastAsia="sk-SK"/>
        </w:rPr>
        <w:t>ýzvy</w:t>
      </w:r>
      <w:bookmarkEnd w:id="79"/>
    </w:p>
    <w:p w:rsidR="00B55697" w:rsidRPr="00464EB6" w:rsidRDefault="00B55697" w:rsidP="00FE2EDD">
      <w:pPr>
        <w:autoSpaceDE w:val="0"/>
        <w:autoSpaceDN w:val="0"/>
        <w:adjustRightInd w:val="0"/>
        <w:spacing w:after="120"/>
        <w:jc w:val="both"/>
        <w:rPr>
          <w:sz w:val="22"/>
          <w:lang w:eastAsia="sk-SK"/>
        </w:rPr>
      </w:pPr>
      <w:r w:rsidRPr="00464EB6">
        <w:rPr>
          <w:sz w:val="22"/>
          <w:lang w:eastAsia="sk-SK"/>
        </w:rPr>
        <w:t xml:space="preserve">PPA po súhlase riadiaceho orgánu je do uzavretia výzvy oprávnená výzvu meniť alebo ju zrušiť. Zmenu alebo zrušenie výzvy PPA zverejní na </w:t>
      </w:r>
      <w:r w:rsidR="00461624">
        <w:rPr>
          <w:sz w:val="22"/>
          <w:lang w:eastAsia="sk-SK"/>
        </w:rPr>
        <w:t>svojom webovom sídle</w:t>
      </w:r>
      <w:r w:rsidR="00F87657" w:rsidRPr="00464EB6">
        <w:rPr>
          <w:sz w:val="22"/>
          <w:lang w:eastAsia="sk-SK"/>
        </w:rPr>
        <w:t>:</w:t>
      </w:r>
      <w:r w:rsidR="00040CF5" w:rsidRPr="00464EB6">
        <w:rPr>
          <w:sz w:val="22"/>
          <w:lang w:eastAsia="sk-SK"/>
        </w:rPr>
        <w:t xml:space="preserve"> www.apa.sk</w:t>
      </w:r>
      <w:r w:rsidRPr="00464EB6">
        <w:rPr>
          <w:sz w:val="22"/>
          <w:lang w:eastAsia="sk-SK"/>
        </w:rPr>
        <w:t>. ŽoNFP podané do termínu zrušenia výzvy PPA vráti žiadateľovi, ak riadiaci orgán nerozhodne inak.</w:t>
      </w:r>
    </w:p>
    <w:p w:rsidR="00B55697" w:rsidRPr="00464EB6" w:rsidRDefault="00B55697" w:rsidP="00FE2EDD">
      <w:pPr>
        <w:autoSpaceDE w:val="0"/>
        <w:autoSpaceDN w:val="0"/>
        <w:adjustRightInd w:val="0"/>
        <w:spacing w:after="120"/>
        <w:jc w:val="both"/>
        <w:rPr>
          <w:sz w:val="22"/>
          <w:lang w:eastAsia="sk-SK"/>
        </w:rPr>
      </w:pPr>
      <w:r w:rsidRPr="00464EB6">
        <w:rPr>
          <w:sz w:val="22"/>
          <w:lang w:eastAsia="sk-SK"/>
        </w:rPr>
        <w:t>V prípade zmeny výzvy PPA upraví dátum uzavretia výzvy alebo skutočnosť, na základe ktorej sa výzva uzavrie</w:t>
      </w:r>
      <w:r w:rsidR="004D609C" w:rsidRPr="00464EB6">
        <w:rPr>
          <w:sz w:val="22"/>
          <w:lang w:eastAsia="sk-SK"/>
        </w:rPr>
        <w:t>. Žiadosť podanú do termínu zmeny výzvy je žiadateľ oprávnený doplniť alebo zmeniť najneskôr do uzavretia výzvy; o tejto skutočnosti PPA informuje žiadateľa.</w:t>
      </w:r>
    </w:p>
    <w:p w:rsidR="008F554E" w:rsidRPr="00464EB6" w:rsidRDefault="008F554E" w:rsidP="00FE2EDD">
      <w:pPr>
        <w:autoSpaceDE w:val="0"/>
        <w:autoSpaceDN w:val="0"/>
        <w:adjustRightInd w:val="0"/>
        <w:spacing w:after="0"/>
        <w:jc w:val="both"/>
        <w:rPr>
          <w:sz w:val="22"/>
          <w:lang w:eastAsia="sk-SK"/>
        </w:rPr>
      </w:pPr>
      <w:r w:rsidRPr="00464EB6">
        <w:rPr>
          <w:b/>
          <w:sz w:val="22"/>
          <w:lang w:eastAsia="sk-SK"/>
        </w:rPr>
        <w:t>PPA koná o ŽoNFP podľa podmienok poskytnutia podpory platných ku dňu uzavretia výzvy</w:t>
      </w:r>
      <w:r w:rsidRPr="00464EB6">
        <w:rPr>
          <w:sz w:val="22"/>
          <w:lang w:eastAsia="sk-SK"/>
        </w:rPr>
        <w:t>.</w:t>
      </w:r>
    </w:p>
    <w:p w:rsidR="001C50A2" w:rsidRPr="00464EB6" w:rsidRDefault="001C50A2" w:rsidP="00FE2EDD">
      <w:pPr>
        <w:autoSpaceDE w:val="0"/>
        <w:autoSpaceDN w:val="0"/>
        <w:adjustRightInd w:val="0"/>
        <w:spacing w:after="0"/>
        <w:jc w:val="both"/>
        <w:rPr>
          <w:sz w:val="22"/>
          <w:lang w:eastAsia="sk-SK"/>
        </w:rPr>
      </w:pPr>
    </w:p>
    <w:p w:rsidR="000A1B8F" w:rsidRPr="00464EB6" w:rsidRDefault="0010065D" w:rsidP="00FE2EDD">
      <w:pPr>
        <w:pStyle w:val="Nadpis2"/>
        <w:numPr>
          <w:ilvl w:val="0"/>
          <w:numId w:val="0"/>
        </w:numPr>
        <w:ind w:left="576" w:hanging="576"/>
        <w:jc w:val="both"/>
        <w:rPr>
          <w:sz w:val="22"/>
          <w:szCs w:val="22"/>
        </w:rPr>
      </w:pPr>
      <w:bookmarkStart w:id="80" w:name="_Toc300565009"/>
      <w:bookmarkStart w:id="81" w:name="_Toc356540509"/>
      <w:r w:rsidRPr="00464EB6">
        <w:rPr>
          <w:sz w:val="22"/>
          <w:szCs w:val="22"/>
        </w:rPr>
        <w:t xml:space="preserve">3.2 </w:t>
      </w:r>
      <w:r w:rsidR="000A1B8F" w:rsidRPr="00464EB6">
        <w:rPr>
          <w:sz w:val="22"/>
          <w:szCs w:val="22"/>
        </w:rPr>
        <w:t>Prijímanie ŽoNFP</w:t>
      </w:r>
      <w:bookmarkEnd w:id="80"/>
      <w:bookmarkEnd w:id="81"/>
    </w:p>
    <w:p w:rsidR="00D46943" w:rsidRPr="00464EB6" w:rsidRDefault="00D46943" w:rsidP="00FE2EDD">
      <w:pPr>
        <w:pStyle w:val="Zkladntext3"/>
        <w:spacing w:before="120"/>
        <w:rPr>
          <w:color w:val="auto"/>
          <w:sz w:val="22"/>
          <w:szCs w:val="22"/>
        </w:rPr>
      </w:pPr>
      <w:r w:rsidRPr="00464EB6">
        <w:rPr>
          <w:bCs/>
          <w:color w:val="auto"/>
          <w:sz w:val="22"/>
          <w:szCs w:val="22"/>
        </w:rPr>
        <w:t xml:space="preserve">ŽoNFP sa prijímajú na predpísanom tlačive, zverejnenom na </w:t>
      </w:r>
      <w:r w:rsidR="00461624">
        <w:rPr>
          <w:bCs/>
          <w:color w:val="auto"/>
          <w:sz w:val="22"/>
          <w:szCs w:val="22"/>
          <w:lang w:eastAsia="x-none"/>
        </w:rPr>
        <w:t xml:space="preserve">webovom sídle </w:t>
      </w:r>
      <w:r w:rsidRPr="00464EB6">
        <w:rPr>
          <w:bCs/>
          <w:color w:val="auto"/>
          <w:sz w:val="22"/>
          <w:szCs w:val="22"/>
        </w:rPr>
        <w:t xml:space="preserve"> </w:t>
      </w:r>
      <w:hyperlink r:id="rId10" w:history="1">
        <w:r w:rsidRPr="00464EB6">
          <w:rPr>
            <w:rStyle w:val="Hypertextovprepojenie"/>
            <w:bCs/>
            <w:color w:val="auto"/>
            <w:sz w:val="22"/>
            <w:szCs w:val="22"/>
          </w:rPr>
          <w:t>www.apa.sk</w:t>
        </w:r>
      </w:hyperlink>
      <w:r w:rsidRPr="00464EB6">
        <w:rPr>
          <w:bCs/>
          <w:color w:val="auto"/>
          <w:sz w:val="22"/>
          <w:szCs w:val="22"/>
        </w:rPr>
        <w:t>.</w:t>
      </w:r>
      <w:r w:rsidRPr="00464EB6">
        <w:rPr>
          <w:color w:val="auto"/>
          <w:sz w:val="22"/>
          <w:szCs w:val="22"/>
        </w:rPr>
        <w:t xml:space="preserve"> Pre vypracovanie ŽoNFP a pre ich administráciu platia ustanovenia uvedené v tejto príručke. Prípadné zmeny informácií zverejnených vo výzve alebo v príručke počas zverejnenia výzvy sa môžu týkať len výkladu a vysvetlenia informácií uvedených vo výzve alebo príručke. Zmeny budú zverejňované formou </w:t>
      </w:r>
      <w:r w:rsidRPr="00464EB6">
        <w:rPr>
          <w:b/>
          <w:i/>
          <w:color w:val="auto"/>
          <w:sz w:val="22"/>
          <w:szCs w:val="22"/>
        </w:rPr>
        <w:t>oznámenia</w:t>
      </w:r>
      <w:r w:rsidRPr="00464EB6">
        <w:rPr>
          <w:color w:val="auto"/>
          <w:sz w:val="22"/>
          <w:szCs w:val="22"/>
        </w:rPr>
        <w:t xml:space="preserve"> na </w:t>
      </w:r>
      <w:r w:rsidR="00461624">
        <w:rPr>
          <w:color w:val="auto"/>
          <w:sz w:val="22"/>
          <w:szCs w:val="22"/>
          <w:lang w:eastAsia="x-none"/>
        </w:rPr>
        <w:t>webovom sídle</w:t>
      </w:r>
      <w:r w:rsidRPr="00464EB6">
        <w:rPr>
          <w:color w:val="auto"/>
          <w:sz w:val="22"/>
          <w:szCs w:val="22"/>
        </w:rPr>
        <w:t xml:space="preserve"> </w:t>
      </w:r>
      <w:hyperlink r:id="rId11" w:history="1">
        <w:r w:rsidRPr="00464EB6">
          <w:rPr>
            <w:color w:val="auto"/>
            <w:sz w:val="22"/>
            <w:szCs w:val="22"/>
          </w:rPr>
          <w:t>www.apa.sk</w:t>
        </w:r>
      </w:hyperlink>
      <w:r w:rsidRPr="00464EB6">
        <w:rPr>
          <w:color w:val="auto"/>
          <w:sz w:val="22"/>
          <w:szCs w:val="22"/>
        </w:rPr>
        <w:t xml:space="preserve">. </w:t>
      </w:r>
    </w:p>
    <w:p w:rsidR="007A70FD" w:rsidRPr="00464EB6" w:rsidRDefault="007A70FD" w:rsidP="00FE2EDD">
      <w:pPr>
        <w:pStyle w:val="Zkladntext3"/>
        <w:spacing w:before="120"/>
        <w:rPr>
          <w:color w:val="auto"/>
          <w:sz w:val="22"/>
          <w:szCs w:val="22"/>
        </w:rPr>
      </w:pPr>
      <w:r w:rsidRPr="00464EB6">
        <w:rPr>
          <w:color w:val="auto"/>
          <w:sz w:val="22"/>
          <w:szCs w:val="22"/>
        </w:rPr>
        <w:t xml:space="preserve">ŽoNFP sa podáva počas lehoty, uvedenej vo výzve. </w:t>
      </w:r>
      <w:r w:rsidR="0039433D" w:rsidRPr="00464EB6">
        <w:rPr>
          <w:color w:val="auto"/>
          <w:sz w:val="22"/>
          <w:szCs w:val="22"/>
        </w:rPr>
        <w:t xml:space="preserve">PPA prijíma ŽoNFP </w:t>
      </w:r>
      <w:r w:rsidR="0039433D" w:rsidRPr="00464EB6">
        <w:rPr>
          <w:color w:val="auto"/>
          <w:sz w:val="22"/>
          <w:szCs w:val="22"/>
          <w:lang w:eastAsia="x-none"/>
        </w:rPr>
        <w:t xml:space="preserve">spôsobom určeným vo výzve. </w:t>
      </w:r>
      <w:r w:rsidR="0039433D" w:rsidRPr="00464EB6">
        <w:rPr>
          <w:color w:val="auto"/>
          <w:sz w:val="22"/>
          <w:szCs w:val="22"/>
        </w:rPr>
        <w:t xml:space="preserve">  </w:t>
      </w:r>
      <w:r w:rsidRPr="00464EB6">
        <w:rPr>
          <w:color w:val="auto"/>
          <w:sz w:val="22"/>
          <w:szCs w:val="22"/>
        </w:rPr>
        <w:t xml:space="preserve">  </w:t>
      </w:r>
    </w:p>
    <w:p w:rsidR="00D46943" w:rsidRPr="00464EB6" w:rsidRDefault="0002497A" w:rsidP="00FE2EDD">
      <w:pPr>
        <w:pStyle w:val="Zkladntext3"/>
        <w:spacing w:before="120" w:after="120"/>
        <w:rPr>
          <w:color w:val="auto"/>
          <w:sz w:val="22"/>
          <w:szCs w:val="22"/>
          <w:lang w:eastAsia="x-none"/>
        </w:rPr>
      </w:pPr>
      <w:r w:rsidRPr="00464EB6">
        <w:rPr>
          <w:b/>
          <w:i/>
          <w:color w:val="auto"/>
          <w:sz w:val="22"/>
          <w:szCs w:val="22"/>
        </w:rPr>
        <w:t xml:space="preserve">ŽoNFP </w:t>
      </w:r>
      <w:r w:rsidRPr="00464EB6">
        <w:rPr>
          <w:b/>
          <w:color w:val="auto"/>
          <w:sz w:val="22"/>
          <w:szCs w:val="22"/>
        </w:rPr>
        <w:t xml:space="preserve">sa predkladá  v jednom originálnom vyhotovení, </w:t>
      </w:r>
      <w:r w:rsidRPr="00464EB6">
        <w:rPr>
          <w:b/>
          <w:color w:val="auto"/>
          <w:sz w:val="22"/>
          <w:szCs w:val="22"/>
          <w:lang w:eastAsia="x-none"/>
        </w:rPr>
        <w:t xml:space="preserve">podpísaná štatutárnym zástupcom </w:t>
      </w:r>
      <w:r w:rsidR="000C5690">
        <w:rPr>
          <w:b/>
          <w:color w:val="auto"/>
          <w:sz w:val="22"/>
          <w:szCs w:val="22"/>
        </w:rPr>
        <w:t xml:space="preserve"> žiadateľa alebo </w:t>
      </w:r>
      <w:r w:rsidRPr="00464EB6">
        <w:rPr>
          <w:b/>
          <w:color w:val="auto"/>
          <w:sz w:val="22"/>
          <w:szCs w:val="22"/>
        </w:rPr>
        <w:t xml:space="preserve"> osob</w:t>
      </w:r>
      <w:r w:rsidRPr="00464EB6">
        <w:rPr>
          <w:b/>
          <w:color w:val="auto"/>
          <w:sz w:val="22"/>
          <w:szCs w:val="22"/>
          <w:lang w:eastAsia="x-none"/>
        </w:rPr>
        <w:t>ou</w:t>
      </w:r>
      <w:r w:rsidRPr="00464EB6">
        <w:rPr>
          <w:b/>
          <w:color w:val="auto"/>
          <w:sz w:val="22"/>
          <w:szCs w:val="22"/>
        </w:rPr>
        <w:t xml:space="preserve"> úradne splnomocnen</w:t>
      </w:r>
      <w:r w:rsidRPr="00464EB6">
        <w:rPr>
          <w:b/>
          <w:color w:val="auto"/>
          <w:sz w:val="22"/>
          <w:szCs w:val="22"/>
          <w:lang w:eastAsia="x-none"/>
        </w:rPr>
        <w:t>ou</w:t>
      </w:r>
      <w:r w:rsidRPr="00464EB6">
        <w:rPr>
          <w:b/>
          <w:color w:val="auto"/>
          <w:sz w:val="22"/>
          <w:szCs w:val="22"/>
        </w:rPr>
        <w:t xml:space="preserve"> štatutárnym orgánom žiadateľa</w:t>
      </w:r>
      <w:r w:rsidRPr="00464EB6">
        <w:rPr>
          <w:b/>
          <w:color w:val="auto"/>
          <w:sz w:val="22"/>
          <w:szCs w:val="22"/>
          <w:lang w:eastAsia="x-none"/>
        </w:rPr>
        <w:t>.</w:t>
      </w:r>
    </w:p>
    <w:p w:rsidR="00B502D2" w:rsidRPr="00464EB6" w:rsidRDefault="00B502D2" w:rsidP="00FE2EDD">
      <w:pPr>
        <w:pStyle w:val="Zkladntext3"/>
        <w:spacing w:before="120" w:after="120"/>
        <w:rPr>
          <w:color w:val="auto"/>
          <w:sz w:val="22"/>
          <w:szCs w:val="22"/>
        </w:rPr>
      </w:pPr>
      <w:r w:rsidRPr="00464EB6">
        <w:rPr>
          <w:color w:val="auto"/>
          <w:sz w:val="22"/>
          <w:szCs w:val="22"/>
        </w:rPr>
        <w:t xml:space="preserve"> </w:t>
      </w:r>
      <w:r w:rsidR="0002497A" w:rsidRPr="00464EB6">
        <w:rPr>
          <w:color w:val="auto"/>
          <w:sz w:val="22"/>
          <w:szCs w:val="22"/>
        </w:rPr>
        <w:t xml:space="preserve">PPA prijíma </w:t>
      </w:r>
      <w:r w:rsidR="0002497A" w:rsidRPr="00464EB6">
        <w:rPr>
          <w:color w:val="auto"/>
          <w:sz w:val="22"/>
          <w:szCs w:val="22"/>
          <w:lang w:eastAsia="x-none"/>
        </w:rPr>
        <w:t xml:space="preserve">a následne registruje </w:t>
      </w:r>
      <w:r w:rsidR="0002497A" w:rsidRPr="00464EB6">
        <w:rPr>
          <w:color w:val="auto"/>
          <w:sz w:val="22"/>
          <w:szCs w:val="22"/>
        </w:rPr>
        <w:t>len</w:t>
      </w:r>
      <w:r w:rsidR="0002497A" w:rsidRPr="00464EB6">
        <w:rPr>
          <w:b/>
          <w:i/>
          <w:color w:val="auto"/>
          <w:sz w:val="22"/>
          <w:szCs w:val="22"/>
        </w:rPr>
        <w:t xml:space="preserve"> </w:t>
      </w:r>
      <w:r w:rsidR="0002497A" w:rsidRPr="00464EB6">
        <w:rPr>
          <w:i/>
          <w:color w:val="auto"/>
          <w:sz w:val="22"/>
          <w:szCs w:val="22"/>
        </w:rPr>
        <w:t>ŽoNFP</w:t>
      </w:r>
      <w:r w:rsidR="0002497A" w:rsidRPr="00464EB6">
        <w:rPr>
          <w:color w:val="auto"/>
          <w:sz w:val="22"/>
          <w:szCs w:val="22"/>
        </w:rPr>
        <w:t>,</w:t>
      </w:r>
      <w:r w:rsidR="0002497A" w:rsidRPr="00464EB6">
        <w:rPr>
          <w:i/>
          <w:color w:val="auto"/>
          <w:sz w:val="22"/>
          <w:szCs w:val="22"/>
        </w:rPr>
        <w:t xml:space="preserve"> </w:t>
      </w:r>
      <w:r w:rsidR="0002497A" w:rsidRPr="00464EB6">
        <w:rPr>
          <w:color w:val="auto"/>
          <w:sz w:val="22"/>
          <w:szCs w:val="22"/>
        </w:rPr>
        <w:t>ktoré obsahujú všetky náležitosti (</w:t>
      </w:r>
      <w:r w:rsidR="0002497A" w:rsidRPr="00464EB6">
        <w:rPr>
          <w:b/>
          <w:color w:val="auto"/>
          <w:sz w:val="22"/>
          <w:szCs w:val="22"/>
        </w:rPr>
        <w:t>povinné prílohy</w:t>
      </w:r>
      <w:r w:rsidR="0002497A" w:rsidRPr="00464EB6">
        <w:rPr>
          <w:color w:val="auto"/>
          <w:sz w:val="22"/>
          <w:szCs w:val="22"/>
        </w:rPr>
        <w:t xml:space="preserve">), </w:t>
      </w:r>
      <w:r w:rsidR="0002497A" w:rsidRPr="00464EB6">
        <w:rPr>
          <w:b/>
          <w:color w:val="auto"/>
          <w:sz w:val="22"/>
          <w:szCs w:val="22"/>
        </w:rPr>
        <w:t xml:space="preserve">uvedené vo výzve na predkladanie ŽoNFP </w:t>
      </w:r>
      <w:r w:rsidR="0002497A" w:rsidRPr="00464EB6">
        <w:rPr>
          <w:color w:val="auto"/>
          <w:sz w:val="22"/>
          <w:szCs w:val="22"/>
        </w:rPr>
        <w:t>. Poradie predložených príloh musí súhlasiť s poradím uvedeným v zozname povinných príloh, ktorý je súčasťou formuláru</w:t>
      </w:r>
      <w:r w:rsidR="0002497A" w:rsidRPr="00464EB6">
        <w:rPr>
          <w:sz w:val="22"/>
          <w:szCs w:val="22"/>
        </w:rPr>
        <w:t xml:space="preserve"> </w:t>
      </w:r>
      <w:r w:rsidR="0002497A" w:rsidRPr="00464EB6">
        <w:rPr>
          <w:color w:val="auto"/>
          <w:sz w:val="22"/>
          <w:szCs w:val="22"/>
        </w:rPr>
        <w:t>ŽoNFP.</w:t>
      </w:r>
    </w:p>
    <w:p w:rsidR="0002497A" w:rsidRPr="00464EB6" w:rsidRDefault="0002497A" w:rsidP="00FE2EDD">
      <w:pPr>
        <w:autoSpaceDE w:val="0"/>
        <w:autoSpaceDN w:val="0"/>
        <w:adjustRightInd w:val="0"/>
        <w:spacing w:before="240" w:after="0"/>
        <w:jc w:val="both"/>
        <w:rPr>
          <w:b/>
          <w:bCs/>
          <w:sz w:val="22"/>
          <w:lang w:eastAsia="sk-SK"/>
        </w:rPr>
      </w:pPr>
      <w:r w:rsidRPr="00464EB6">
        <w:rPr>
          <w:b/>
          <w:sz w:val="22"/>
          <w:lang w:eastAsia="sk-SK"/>
        </w:rPr>
        <w:t xml:space="preserve">PPA prijíma len ŽoNFP, ktoré obsahujú všetky náležitosti, uvedené vo výzve na predkladanie ŽoNFP. PPA môže určiť vo výzve na predkladanie ŽoNFP ostatné náležitosti ŽoNFP, ktoré sa nemusia predložiť súčasne s predložením ŽoNFP. Tieto </w:t>
      </w:r>
      <w:r w:rsidRPr="00464EB6">
        <w:rPr>
          <w:sz w:val="22"/>
          <w:lang w:eastAsia="sk-SK"/>
        </w:rPr>
        <w:t xml:space="preserve">ostatné náležitosti ŽoNFP (ďalšie prílohy v zmysle zoznamu povinných príloh, ktorý je súčasťou formuláru žiadosti) predloží žiadateľ buď v termíne určenom vo výzve alebo na základe písomnej výzvy na doplnenie ŽoNFP. Ak žiadateľ nedoplní ostatné náležitosti ŽoNFP do termínu stanoveného vo výzve na predkladanie ŽoNFP alebo do termínu stanoveného vo výzve na doplnenie ŽoNFP, žiadosť bude považovaná za nekompletnú a bude z ďalšieho spracovania vyradená. </w:t>
      </w:r>
      <w:r w:rsidRPr="00464EB6">
        <w:rPr>
          <w:bCs/>
          <w:sz w:val="22"/>
          <w:lang w:eastAsia="sk-SK"/>
        </w:rPr>
        <w:t>Lehota na doplnenie bude uvedená vo</w:t>
      </w:r>
      <w:r w:rsidRPr="00464EB6">
        <w:rPr>
          <w:b/>
          <w:bCs/>
          <w:sz w:val="22"/>
          <w:lang w:eastAsia="sk-SK"/>
        </w:rPr>
        <w:t xml:space="preserve"> </w:t>
      </w:r>
      <w:r w:rsidRPr="00464EB6">
        <w:rPr>
          <w:sz w:val="22"/>
          <w:lang w:eastAsia="sk-SK"/>
        </w:rPr>
        <w:t>výzve na doplnenie ŽoNFP</w:t>
      </w:r>
      <w:r w:rsidRPr="00464EB6">
        <w:rPr>
          <w:b/>
          <w:bCs/>
          <w:sz w:val="22"/>
          <w:lang w:eastAsia="sk-SK"/>
        </w:rPr>
        <w:t xml:space="preserve">  </w:t>
      </w:r>
      <w:r w:rsidRPr="00464EB6">
        <w:rPr>
          <w:sz w:val="22"/>
          <w:lang w:eastAsia="sk-SK"/>
        </w:rPr>
        <w:t>. PPA si vyhradzuje právo dodatočného vyžiadania ďalších informácií (objasnenia</w:t>
      </w:r>
      <w:r w:rsidRPr="00464EB6">
        <w:rPr>
          <w:b/>
          <w:bCs/>
          <w:sz w:val="22"/>
          <w:lang w:eastAsia="sk-SK"/>
        </w:rPr>
        <w:t xml:space="preserve"> </w:t>
      </w:r>
      <w:r w:rsidRPr="00464EB6">
        <w:rPr>
          <w:sz w:val="22"/>
          <w:lang w:eastAsia="sk-SK"/>
        </w:rPr>
        <w:t>nezrovnalostí) od oprávneného žiadateľa/konečného prijímateľa v závislosti od charakteru</w:t>
      </w:r>
      <w:r w:rsidRPr="00464EB6">
        <w:rPr>
          <w:b/>
          <w:bCs/>
          <w:sz w:val="22"/>
          <w:lang w:eastAsia="sk-SK"/>
        </w:rPr>
        <w:t xml:space="preserve"> </w:t>
      </w:r>
      <w:r w:rsidRPr="00464EB6">
        <w:rPr>
          <w:sz w:val="22"/>
          <w:lang w:eastAsia="sk-SK"/>
        </w:rPr>
        <w:t xml:space="preserve">projektu. </w:t>
      </w:r>
    </w:p>
    <w:p w:rsidR="00B502D2" w:rsidRDefault="00B502D2" w:rsidP="00FE2EDD">
      <w:pPr>
        <w:autoSpaceDE w:val="0"/>
        <w:autoSpaceDN w:val="0"/>
        <w:adjustRightInd w:val="0"/>
        <w:spacing w:before="240" w:after="0"/>
        <w:jc w:val="both"/>
        <w:rPr>
          <w:b/>
          <w:bCs/>
          <w:sz w:val="22"/>
          <w:lang w:eastAsia="sk-SK"/>
        </w:rPr>
      </w:pPr>
    </w:p>
    <w:p w:rsidR="00970706" w:rsidRPr="00464EB6" w:rsidRDefault="00970706" w:rsidP="00FE2EDD">
      <w:pPr>
        <w:autoSpaceDE w:val="0"/>
        <w:autoSpaceDN w:val="0"/>
        <w:adjustRightInd w:val="0"/>
        <w:spacing w:before="240" w:after="0"/>
        <w:jc w:val="both"/>
        <w:rPr>
          <w:b/>
          <w:bCs/>
          <w:sz w:val="22"/>
          <w:lang w:eastAsia="sk-SK"/>
        </w:rPr>
      </w:pPr>
    </w:p>
    <w:p w:rsidR="00A955B5" w:rsidRPr="00464EB6" w:rsidRDefault="00A955B5" w:rsidP="00FE2EDD">
      <w:pPr>
        <w:autoSpaceDE w:val="0"/>
        <w:autoSpaceDN w:val="0"/>
        <w:adjustRightInd w:val="0"/>
        <w:spacing w:after="0"/>
        <w:jc w:val="both"/>
        <w:rPr>
          <w:b/>
          <w:bCs/>
          <w:sz w:val="22"/>
          <w:lang w:eastAsia="sk-SK"/>
        </w:rPr>
      </w:pPr>
    </w:p>
    <w:p w:rsidR="000A1B8F" w:rsidRPr="00464EB6" w:rsidRDefault="00737F18" w:rsidP="00FE2EDD">
      <w:pPr>
        <w:autoSpaceDE w:val="0"/>
        <w:autoSpaceDN w:val="0"/>
        <w:adjustRightInd w:val="0"/>
        <w:spacing w:after="0"/>
        <w:jc w:val="both"/>
        <w:rPr>
          <w:b/>
          <w:bCs/>
          <w:sz w:val="22"/>
          <w:lang w:eastAsia="sk-SK"/>
        </w:rPr>
      </w:pPr>
      <w:r w:rsidRPr="00464EB6">
        <w:rPr>
          <w:b/>
          <w:bCs/>
          <w:sz w:val="22"/>
          <w:lang w:eastAsia="sk-SK"/>
        </w:rPr>
        <w:t>UPOZORNENIE</w:t>
      </w:r>
    </w:p>
    <w:p w:rsidR="00A955B5" w:rsidRPr="00464EB6" w:rsidRDefault="000A1B8F" w:rsidP="00FE2EDD">
      <w:pPr>
        <w:autoSpaceDE w:val="0"/>
        <w:autoSpaceDN w:val="0"/>
        <w:adjustRightInd w:val="0"/>
        <w:spacing w:after="120"/>
        <w:jc w:val="both"/>
        <w:rPr>
          <w:i/>
          <w:sz w:val="22"/>
          <w:lang w:eastAsia="sk-SK"/>
        </w:rPr>
      </w:pPr>
      <w:r w:rsidRPr="00464EB6">
        <w:rPr>
          <w:b/>
          <w:bCs/>
          <w:sz w:val="22"/>
          <w:lang w:eastAsia="sk-SK"/>
        </w:rPr>
        <w:t xml:space="preserve">Suma finančných prostriedkov </w:t>
      </w:r>
      <w:r w:rsidRPr="00464EB6">
        <w:rPr>
          <w:sz w:val="22"/>
          <w:lang w:eastAsia="sk-SK"/>
        </w:rPr>
        <w:t>z verejných zdrojov požadovaná žiadateľom vo</w:t>
      </w:r>
      <w:r w:rsidR="00A955B5" w:rsidRPr="00464EB6">
        <w:rPr>
          <w:sz w:val="22"/>
          <w:lang w:eastAsia="sk-SK"/>
        </w:rPr>
        <w:t xml:space="preserve"> </w:t>
      </w:r>
      <w:r w:rsidRPr="00464EB6">
        <w:rPr>
          <w:sz w:val="22"/>
          <w:lang w:eastAsia="sk-SK"/>
        </w:rPr>
        <w:t xml:space="preserve">formulári ŽoNFP v deň jej predloženia na PPA </w:t>
      </w:r>
      <w:r w:rsidRPr="00464EB6">
        <w:rPr>
          <w:b/>
          <w:bCs/>
          <w:sz w:val="22"/>
          <w:lang w:eastAsia="sk-SK"/>
        </w:rPr>
        <w:t>je konečná</w:t>
      </w:r>
      <w:r w:rsidR="00B82DEC" w:rsidRPr="00464EB6">
        <w:rPr>
          <w:b/>
          <w:bCs/>
          <w:sz w:val="22"/>
          <w:lang w:eastAsia="sk-SK"/>
        </w:rPr>
        <w:t>,</w:t>
      </w:r>
      <w:r w:rsidRPr="00464EB6">
        <w:rPr>
          <w:b/>
          <w:bCs/>
          <w:sz w:val="22"/>
          <w:lang w:eastAsia="sk-SK"/>
        </w:rPr>
        <w:t xml:space="preserve"> </w:t>
      </w:r>
      <w:r w:rsidRPr="00464EB6">
        <w:rPr>
          <w:sz w:val="22"/>
          <w:lang w:eastAsia="sk-SK"/>
        </w:rPr>
        <w:t>a nie je možné ju v</w:t>
      </w:r>
      <w:r w:rsidR="00A955B5" w:rsidRPr="00464EB6">
        <w:rPr>
          <w:sz w:val="22"/>
          <w:lang w:eastAsia="sk-SK"/>
        </w:rPr>
        <w:t> </w:t>
      </w:r>
      <w:r w:rsidRPr="00464EB6">
        <w:rPr>
          <w:sz w:val="22"/>
          <w:lang w:eastAsia="sk-SK"/>
        </w:rPr>
        <w:t>rámci</w:t>
      </w:r>
      <w:r w:rsidR="00A955B5" w:rsidRPr="00464EB6">
        <w:rPr>
          <w:sz w:val="22"/>
          <w:lang w:eastAsia="sk-SK"/>
        </w:rPr>
        <w:t xml:space="preserve"> </w:t>
      </w:r>
      <w:r w:rsidRPr="00464EB6">
        <w:rPr>
          <w:sz w:val="22"/>
          <w:lang w:eastAsia="sk-SK"/>
        </w:rPr>
        <w:t>procesu spracovávania dodatočne zvyšovať</w:t>
      </w:r>
      <w:r w:rsidR="009F1F4E" w:rsidRPr="00464EB6">
        <w:rPr>
          <w:sz w:val="22"/>
          <w:lang w:eastAsia="sk-SK"/>
        </w:rPr>
        <w:t xml:space="preserve">– </w:t>
      </w:r>
      <w:r w:rsidR="009F1F4E" w:rsidRPr="00464EB6">
        <w:rPr>
          <w:sz w:val="22"/>
          <w:u w:val="single"/>
          <w:lang w:eastAsia="sk-SK"/>
        </w:rPr>
        <w:t>to platí aj v prípade, že sa sumy zmenia na základe obstarávania tovarov, stavebných prác a služieb</w:t>
      </w:r>
      <w:r w:rsidRPr="00464EB6">
        <w:rPr>
          <w:sz w:val="22"/>
          <w:lang w:eastAsia="sk-SK"/>
        </w:rPr>
        <w:t>. Neoprávnené výdavky  je žiadateľ</w:t>
      </w:r>
      <w:r w:rsidR="00A955B5" w:rsidRPr="00464EB6">
        <w:rPr>
          <w:sz w:val="22"/>
          <w:lang w:eastAsia="sk-SK"/>
        </w:rPr>
        <w:t xml:space="preserve"> </w:t>
      </w:r>
      <w:r w:rsidRPr="00464EB6">
        <w:rPr>
          <w:sz w:val="22"/>
          <w:lang w:eastAsia="sk-SK"/>
        </w:rPr>
        <w:t>povinný z požadovanej sumy odčleniť.</w:t>
      </w:r>
      <w:r w:rsidR="004A0875" w:rsidRPr="00464EB6">
        <w:rPr>
          <w:color w:val="FF0000"/>
          <w:sz w:val="22"/>
          <w:lang w:eastAsia="sk-SK"/>
        </w:rPr>
        <w:t xml:space="preserve"> </w:t>
      </w:r>
      <w:r w:rsidR="004A0875" w:rsidRPr="00464EB6">
        <w:rPr>
          <w:i/>
          <w:sz w:val="22"/>
          <w:lang w:eastAsia="sk-SK"/>
        </w:rPr>
        <w:t>PPA nebude akceptovať žiadosti o zmenu v ŽoNFP ovplyvňujúce jej bodové hodnotenie smerom nahor</w:t>
      </w:r>
      <w:r w:rsidR="0002497A" w:rsidRPr="00464EB6">
        <w:rPr>
          <w:i/>
          <w:sz w:val="22"/>
          <w:lang w:eastAsia="sk-SK"/>
        </w:rPr>
        <w:t>, rovnako nebude akceptovať zmeny v žiadostiach ovplyvňujúce povahu pôvodného projektu (pôvodný zámer projektu sa nebude môcť zmeniť).</w:t>
      </w:r>
    </w:p>
    <w:p w:rsidR="0025231A" w:rsidRPr="00464EB6" w:rsidRDefault="000A1B8F" w:rsidP="00FE2EDD">
      <w:pPr>
        <w:jc w:val="both"/>
        <w:rPr>
          <w:b/>
          <w:sz w:val="22"/>
        </w:rPr>
      </w:pPr>
      <w:bookmarkStart w:id="82" w:name="_Toc305581937"/>
      <w:bookmarkStart w:id="83" w:name="_Toc305661312"/>
      <w:r w:rsidRPr="00464EB6">
        <w:rPr>
          <w:b/>
          <w:sz w:val="22"/>
        </w:rPr>
        <w:t xml:space="preserve">Žiadatelia môžu realizovať projekt aj pred uzatvorením </w:t>
      </w:r>
      <w:r w:rsidR="007C3533" w:rsidRPr="00464EB6">
        <w:rPr>
          <w:b/>
          <w:sz w:val="22"/>
        </w:rPr>
        <w:t>z</w:t>
      </w:r>
      <w:r w:rsidRPr="00464EB6">
        <w:rPr>
          <w:b/>
          <w:sz w:val="22"/>
        </w:rPr>
        <w:t>mluvy o</w:t>
      </w:r>
      <w:r w:rsidR="00A955B5" w:rsidRPr="00464EB6">
        <w:rPr>
          <w:b/>
          <w:sz w:val="22"/>
        </w:rPr>
        <w:t> </w:t>
      </w:r>
      <w:r w:rsidRPr="00464EB6">
        <w:rPr>
          <w:b/>
          <w:sz w:val="22"/>
        </w:rPr>
        <w:t>poskytnutí</w:t>
      </w:r>
      <w:r w:rsidR="00A955B5" w:rsidRPr="00464EB6">
        <w:rPr>
          <w:b/>
          <w:sz w:val="22"/>
        </w:rPr>
        <w:t xml:space="preserve"> </w:t>
      </w:r>
      <w:r w:rsidRPr="00464EB6">
        <w:rPr>
          <w:b/>
          <w:sz w:val="22"/>
        </w:rPr>
        <w:t>nenávratného finančného príspevku</w:t>
      </w:r>
      <w:r w:rsidR="006C3C58" w:rsidRPr="00464EB6">
        <w:rPr>
          <w:b/>
          <w:sz w:val="22"/>
        </w:rPr>
        <w:t xml:space="preserve">, znášajú </w:t>
      </w:r>
      <w:r w:rsidR="00D043C2" w:rsidRPr="00464EB6">
        <w:rPr>
          <w:b/>
          <w:sz w:val="22"/>
        </w:rPr>
        <w:t>však</w:t>
      </w:r>
      <w:r w:rsidR="006C3C58" w:rsidRPr="00464EB6">
        <w:rPr>
          <w:b/>
          <w:sz w:val="22"/>
        </w:rPr>
        <w:t xml:space="preserve"> riziko, že projekt na financovanie z PRV SR 2007 – 2013 nebude schválený</w:t>
      </w:r>
      <w:r w:rsidRPr="00464EB6">
        <w:rPr>
          <w:b/>
          <w:sz w:val="22"/>
        </w:rPr>
        <w:t>.</w:t>
      </w:r>
      <w:bookmarkEnd w:id="82"/>
      <w:bookmarkEnd w:id="83"/>
      <w:r w:rsidRPr="00464EB6">
        <w:rPr>
          <w:b/>
          <w:sz w:val="22"/>
        </w:rPr>
        <w:t xml:space="preserve"> </w:t>
      </w:r>
    </w:p>
    <w:p w:rsidR="00404AE8" w:rsidRPr="00464EB6" w:rsidRDefault="00404AE8" w:rsidP="00FE2EDD">
      <w:pPr>
        <w:pStyle w:val="Nadpis2"/>
        <w:numPr>
          <w:ilvl w:val="0"/>
          <w:numId w:val="0"/>
        </w:numPr>
        <w:ind w:left="576" w:hanging="576"/>
        <w:jc w:val="both"/>
        <w:rPr>
          <w:sz w:val="22"/>
          <w:szCs w:val="22"/>
        </w:rPr>
      </w:pPr>
      <w:bookmarkStart w:id="84" w:name="_Toc263415136"/>
      <w:bookmarkStart w:id="85" w:name="_Toc263415511"/>
      <w:bookmarkStart w:id="86" w:name="_Toc263416923"/>
      <w:bookmarkStart w:id="87" w:name="_Toc263416995"/>
      <w:bookmarkStart w:id="88" w:name="_Toc264528322"/>
    </w:p>
    <w:p w:rsidR="00611607" w:rsidRPr="00464EB6" w:rsidRDefault="00310862" w:rsidP="00FE2EDD">
      <w:pPr>
        <w:pStyle w:val="Nadpis2"/>
        <w:numPr>
          <w:ilvl w:val="0"/>
          <w:numId w:val="0"/>
        </w:numPr>
        <w:ind w:left="576" w:hanging="576"/>
        <w:jc w:val="both"/>
        <w:rPr>
          <w:sz w:val="22"/>
          <w:szCs w:val="22"/>
        </w:rPr>
      </w:pPr>
      <w:bookmarkStart w:id="89" w:name="_Toc356540510"/>
      <w:r w:rsidRPr="00464EB6">
        <w:rPr>
          <w:sz w:val="22"/>
          <w:szCs w:val="22"/>
        </w:rPr>
        <w:t xml:space="preserve">3.3 </w:t>
      </w:r>
      <w:r w:rsidR="00611607" w:rsidRPr="00464EB6">
        <w:rPr>
          <w:sz w:val="22"/>
          <w:szCs w:val="22"/>
        </w:rPr>
        <w:t>Konanie o ŽoNFP</w:t>
      </w:r>
      <w:bookmarkEnd w:id="84"/>
      <w:bookmarkEnd w:id="85"/>
      <w:bookmarkEnd w:id="86"/>
      <w:bookmarkEnd w:id="87"/>
      <w:bookmarkEnd w:id="88"/>
      <w:bookmarkEnd w:id="89"/>
    </w:p>
    <w:p w:rsidR="00E308F7" w:rsidRPr="00464EB6" w:rsidRDefault="00611607" w:rsidP="00FE2EDD">
      <w:pPr>
        <w:spacing w:after="0"/>
        <w:jc w:val="both"/>
        <w:rPr>
          <w:sz w:val="22"/>
        </w:rPr>
      </w:pPr>
      <w:r w:rsidRPr="00464EB6">
        <w:rPr>
          <w:sz w:val="22"/>
        </w:rPr>
        <w:t xml:space="preserve">Konanie o ŽoNFP sa začína doručením ŽoNFP  </w:t>
      </w:r>
      <w:r w:rsidR="0002497A" w:rsidRPr="00464EB6">
        <w:rPr>
          <w:sz w:val="22"/>
        </w:rPr>
        <w:t>spôsobom predpísaným vo výzve.</w:t>
      </w:r>
    </w:p>
    <w:p w:rsidR="00611607" w:rsidRPr="00464EB6" w:rsidRDefault="00611607" w:rsidP="00FE2EDD">
      <w:pPr>
        <w:spacing w:after="0"/>
        <w:jc w:val="both"/>
        <w:rPr>
          <w:sz w:val="22"/>
        </w:rPr>
      </w:pPr>
      <w:r w:rsidRPr="00464EB6">
        <w:rPr>
          <w:sz w:val="22"/>
        </w:rPr>
        <w:t>PPA v konaní o</w:t>
      </w:r>
      <w:r w:rsidR="00031E2D" w:rsidRPr="00464EB6">
        <w:rPr>
          <w:sz w:val="22"/>
        </w:rPr>
        <w:t> </w:t>
      </w:r>
      <w:r w:rsidRPr="00464EB6">
        <w:rPr>
          <w:sz w:val="22"/>
        </w:rPr>
        <w:t>ŽoNFP</w:t>
      </w:r>
      <w:r w:rsidR="00031E2D" w:rsidRPr="00464EB6">
        <w:rPr>
          <w:sz w:val="22"/>
        </w:rPr>
        <w:t xml:space="preserve"> </w:t>
      </w:r>
      <w:r w:rsidRPr="00464EB6">
        <w:rPr>
          <w:sz w:val="22"/>
        </w:rPr>
        <w:t xml:space="preserve">zisťuje splnenie podmienok poskytnutia podpory </w:t>
      </w:r>
      <w:r w:rsidR="00BB1D5F" w:rsidRPr="00464EB6">
        <w:rPr>
          <w:sz w:val="22"/>
        </w:rPr>
        <w:t>uveden</w:t>
      </w:r>
      <w:r w:rsidR="004A0875" w:rsidRPr="00464EB6">
        <w:rPr>
          <w:sz w:val="22"/>
        </w:rPr>
        <w:t>ých</w:t>
      </w:r>
      <w:r w:rsidRPr="00464EB6">
        <w:rPr>
          <w:sz w:val="22"/>
        </w:rPr>
        <w:t xml:space="preserve"> vo výzve</w:t>
      </w:r>
      <w:r w:rsidR="00C2261E" w:rsidRPr="00464EB6">
        <w:rPr>
          <w:sz w:val="22"/>
        </w:rPr>
        <w:t xml:space="preserve"> a</w:t>
      </w:r>
      <w:r w:rsidR="004A0875" w:rsidRPr="00464EB6">
        <w:rPr>
          <w:sz w:val="22"/>
        </w:rPr>
        <w:t> v príručke a</w:t>
      </w:r>
      <w:r w:rsidR="00C2261E" w:rsidRPr="00464EB6">
        <w:rPr>
          <w:sz w:val="22"/>
        </w:rPr>
        <w:t xml:space="preserve"> </w:t>
      </w:r>
      <w:r w:rsidRPr="00464EB6">
        <w:rPr>
          <w:sz w:val="22"/>
        </w:rPr>
        <w:t>preverí súlad dokumentov predložených na základe výzvy s osobitnými predpismi.</w:t>
      </w:r>
    </w:p>
    <w:p w:rsidR="00611607" w:rsidRPr="00EF044A" w:rsidRDefault="00611607" w:rsidP="00FE2EDD">
      <w:pPr>
        <w:pStyle w:val="Nadpis3"/>
        <w:numPr>
          <w:ilvl w:val="0"/>
          <w:numId w:val="0"/>
        </w:numPr>
        <w:ind w:left="720" w:hanging="720"/>
        <w:jc w:val="both"/>
        <w:rPr>
          <w:sz w:val="22"/>
          <w:szCs w:val="22"/>
        </w:rPr>
      </w:pPr>
      <w:bookmarkStart w:id="90" w:name="_Toc263416996"/>
      <w:bookmarkStart w:id="91" w:name="_Toc264528323"/>
      <w:bookmarkStart w:id="92" w:name="_Toc356540511"/>
      <w:r w:rsidRPr="00EF044A">
        <w:rPr>
          <w:sz w:val="22"/>
          <w:szCs w:val="22"/>
        </w:rPr>
        <w:t>3</w:t>
      </w:r>
      <w:r w:rsidR="0034605F" w:rsidRPr="00EF044A">
        <w:rPr>
          <w:sz w:val="22"/>
          <w:szCs w:val="22"/>
        </w:rPr>
        <w:t>.3.1</w:t>
      </w:r>
      <w:r w:rsidRPr="00EF044A">
        <w:rPr>
          <w:sz w:val="22"/>
          <w:szCs w:val="22"/>
        </w:rPr>
        <w:t xml:space="preserve"> Výber ŽoNFP</w:t>
      </w:r>
      <w:bookmarkEnd w:id="90"/>
      <w:bookmarkEnd w:id="91"/>
      <w:bookmarkEnd w:id="92"/>
    </w:p>
    <w:p w:rsidR="00611607" w:rsidRPr="00EF044A" w:rsidRDefault="00611607" w:rsidP="00FE2EDD">
      <w:pPr>
        <w:pStyle w:val="Zarkazkladnhotextu3"/>
        <w:ind w:left="0"/>
        <w:jc w:val="both"/>
        <w:rPr>
          <w:sz w:val="22"/>
          <w:szCs w:val="22"/>
        </w:rPr>
      </w:pPr>
      <w:r w:rsidRPr="00EF044A">
        <w:rPr>
          <w:sz w:val="22"/>
          <w:szCs w:val="22"/>
        </w:rPr>
        <w:t>Výber ŽoNFP je v kompetencii PPA. Do výberu sa zaraďujú len ŽoNFP, ktoré spĺňajú podmienky poskytnutia podpory určené vo výzve.</w:t>
      </w:r>
    </w:p>
    <w:p w:rsidR="004A0875" w:rsidRPr="00EF044A" w:rsidRDefault="00611607" w:rsidP="00FE2EDD">
      <w:pPr>
        <w:pStyle w:val="Zarkazkladnhotextu3"/>
        <w:ind w:left="0"/>
        <w:jc w:val="both"/>
        <w:rPr>
          <w:sz w:val="22"/>
          <w:szCs w:val="22"/>
        </w:rPr>
      </w:pPr>
      <w:r w:rsidRPr="00EF044A">
        <w:rPr>
          <w:sz w:val="22"/>
          <w:szCs w:val="22"/>
        </w:rPr>
        <w:t>V rá</w:t>
      </w:r>
      <w:r w:rsidR="00BB412E" w:rsidRPr="00EF044A">
        <w:rPr>
          <w:sz w:val="22"/>
          <w:szCs w:val="22"/>
        </w:rPr>
        <w:t xml:space="preserve">mci opatrenia sa ŽoNFP zoradia </w:t>
      </w:r>
      <w:r w:rsidRPr="00EF044A">
        <w:rPr>
          <w:sz w:val="22"/>
          <w:szCs w:val="22"/>
        </w:rPr>
        <w:t>podľa počtu dosiahnutých bodov v </w:t>
      </w:r>
      <w:r w:rsidR="00280330" w:rsidRPr="00EF044A">
        <w:rPr>
          <w:sz w:val="22"/>
          <w:szCs w:val="22"/>
          <w:lang w:eastAsia="x-none"/>
        </w:rPr>
        <w:t>zmysle</w:t>
      </w:r>
      <w:r w:rsidRPr="00EF044A">
        <w:rPr>
          <w:sz w:val="22"/>
          <w:szCs w:val="22"/>
        </w:rPr>
        <w:t xml:space="preserve"> bodovacích kritérií</w:t>
      </w:r>
      <w:r w:rsidR="00280330" w:rsidRPr="00EF044A">
        <w:rPr>
          <w:sz w:val="22"/>
          <w:szCs w:val="22"/>
          <w:lang w:eastAsia="x-none"/>
        </w:rPr>
        <w:t xml:space="preserve"> a vytvorí sa hranica finančných možností</w:t>
      </w:r>
      <w:r w:rsidRPr="00EF044A">
        <w:rPr>
          <w:sz w:val="22"/>
          <w:szCs w:val="22"/>
        </w:rPr>
        <w:t xml:space="preserve"> (posúdi sa súčet finančných požiadaviek všetkých</w:t>
      </w:r>
      <w:r w:rsidR="0034605F" w:rsidRPr="00EF044A">
        <w:rPr>
          <w:sz w:val="22"/>
          <w:szCs w:val="22"/>
        </w:rPr>
        <w:t xml:space="preserve"> zoradených ŽoNFP s finančnými </w:t>
      </w:r>
      <w:r w:rsidRPr="00EF044A">
        <w:rPr>
          <w:sz w:val="22"/>
          <w:szCs w:val="22"/>
        </w:rPr>
        <w:t>možnosťami, t.j. finančným limitom na kontrahovanie stanovenom vo výzve). V prípade, rovnakého počtu bodov</w:t>
      </w:r>
      <w:r w:rsidR="003F0943" w:rsidRPr="00EF044A">
        <w:rPr>
          <w:sz w:val="22"/>
          <w:szCs w:val="22"/>
          <w:lang w:eastAsia="x-none"/>
        </w:rPr>
        <w:t xml:space="preserve"> </w:t>
      </w:r>
      <w:r w:rsidR="00970706" w:rsidRPr="00EF044A">
        <w:rPr>
          <w:sz w:val="22"/>
          <w:szCs w:val="22"/>
          <w:lang w:eastAsia="x-none"/>
        </w:rPr>
        <w:t xml:space="preserve">u jednotlivých žiadateľov </w:t>
      </w:r>
      <w:r w:rsidR="003F0943" w:rsidRPr="00EF044A">
        <w:rPr>
          <w:sz w:val="22"/>
          <w:szCs w:val="22"/>
          <w:lang w:eastAsia="x-none"/>
        </w:rPr>
        <w:t xml:space="preserve">budú postupne </w:t>
      </w:r>
      <w:r w:rsidRPr="00EF044A">
        <w:rPr>
          <w:sz w:val="22"/>
          <w:szCs w:val="22"/>
        </w:rPr>
        <w:t xml:space="preserve"> zohľadnené</w:t>
      </w:r>
      <w:r w:rsidR="004A0875" w:rsidRPr="00EF044A">
        <w:rPr>
          <w:sz w:val="22"/>
          <w:szCs w:val="22"/>
        </w:rPr>
        <w:t xml:space="preserve"> nasledovné kritériá:</w:t>
      </w:r>
    </w:p>
    <w:p w:rsidR="003F0943" w:rsidRPr="00EF044A" w:rsidRDefault="003F0943" w:rsidP="00A41B0E">
      <w:pPr>
        <w:pStyle w:val="Zarkazkladnhotextu3"/>
        <w:numPr>
          <w:ilvl w:val="0"/>
          <w:numId w:val="42"/>
        </w:numPr>
        <w:jc w:val="both"/>
        <w:rPr>
          <w:sz w:val="22"/>
          <w:szCs w:val="22"/>
          <w:lang w:eastAsia="x-none"/>
        </w:rPr>
      </w:pPr>
      <w:r w:rsidRPr="00EF044A">
        <w:rPr>
          <w:sz w:val="22"/>
          <w:szCs w:val="22"/>
          <w:lang w:eastAsia="x-none"/>
        </w:rPr>
        <w:t>Väčší počet bodov za bodovacie kritérium č. 2.</w:t>
      </w:r>
    </w:p>
    <w:p w:rsidR="003F0943" w:rsidRPr="00EF044A" w:rsidRDefault="003F0943" w:rsidP="00A41B0E">
      <w:pPr>
        <w:pStyle w:val="Zarkazkladnhotextu3"/>
        <w:numPr>
          <w:ilvl w:val="0"/>
          <w:numId w:val="42"/>
        </w:numPr>
        <w:jc w:val="both"/>
        <w:rPr>
          <w:sz w:val="22"/>
          <w:szCs w:val="22"/>
          <w:lang w:eastAsia="x-none"/>
        </w:rPr>
      </w:pPr>
      <w:r w:rsidRPr="00EF044A">
        <w:rPr>
          <w:sz w:val="22"/>
          <w:szCs w:val="22"/>
          <w:lang w:eastAsia="x-none"/>
        </w:rPr>
        <w:t>Väčší počet bodov za bodovacie kritérium č. 7.</w:t>
      </w:r>
    </w:p>
    <w:p w:rsidR="003F0943" w:rsidRPr="00EF044A" w:rsidRDefault="003F0943" w:rsidP="00A41B0E">
      <w:pPr>
        <w:pStyle w:val="Zarkazkladnhotextu3"/>
        <w:numPr>
          <w:ilvl w:val="0"/>
          <w:numId w:val="42"/>
        </w:numPr>
        <w:jc w:val="both"/>
        <w:rPr>
          <w:sz w:val="22"/>
          <w:szCs w:val="22"/>
          <w:lang w:eastAsia="x-none"/>
        </w:rPr>
      </w:pPr>
      <w:r w:rsidRPr="00EF044A">
        <w:rPr>
          <w:sz w:val="22"/>
          <w:szCs w:val="22"/>
          <w:lang w:eastAsia="x-none"/>
        </w:rPr>
        <w:t>Väčší počet bodov za bodovacie kritérium č. 6.</w:t>
      </w:r>
    </w:p>
    <w:p w:rsidR="003F0943" w:rsidRPr="00EF044A" w:rsidRDefault="003F0943" w:rsidP="00A41B0E">
      <w:pPr>
        <w:pStyle w:val="Zarkazkladnhotextu3"/>
        <w:numPr>
          <w:ilvl w:val="0"/>
          <w:numId w:val="42"/>
        </w:numPr>
        <w:jc w:val="both"/>
        <w:rPr>
          <w:sz w:val="22"/>
          <w:szCs w:val="22"/>
          <w:lang w:eastAsia="x-none"/>
        </w:rPr>
      </w:pPr>
      <w:r w:rsidRPr="00EF044A">
        <w:rPr>
          <w:sz w:val="22"/>
          <w:szCs w:val="22"/>
          <w:lang w:eastAsia="x-none"/>
        </w:rPr>
        <w:t>Väčší počet bodov za bodovacie kritérium č. 4.</w:t>
      </w:r>
    </w:p>
    <w:p w:rsidR="003F0943" w:rsidRPr="00EF044A" w:rsidRDefault="003F0943" w:rsidP="00A41B0E">
      <w:pPr>
        <w:pStyle w:val="Zarkazkladnhotextu3"/>
        <w:numPr>
          <w:ilvl w:val="0"/>
          <w:numId w:val="42"/>
        </w:numPr>
        <w:jc w:val="both"/>
        <w:rPr>
          <w:sz w:val="22"/>
          <w:szCs w:val="22"/>
          <w:lang w:eastAsia="x-none"/>
        </w:rPr>
      </w:pPr>
      <w:r w:rsidRPr="00EF044A">
        <w:rPr>
          <w:sz w:val="22"/>
          <w:szCs w:val="22"/>
          <w:lang w:eastAsia="x-none"/>
        </w:rPr>
        <w:t>Väčší počet bodov za bodovacie kritérium č. 5.</w:t>
      </w:r>
    </w:p>
    <w:p w:rsidR="003F0943" w:rsidRPr="00EF044A" w:rsidRDefault="003F0943" w:rsidP="00A41B0E">
      <w:pPr>
        <w:pStyle w:val="Zarkazkladnhotextu3"/>
        <w:numPr>
          <w:ilvl w:val="0"/>
          <w:numId w:val="42"/>
        </w:numPr>
        <w:jc w:val="both"/>
        <w:rPr>
          <w:sz w:val="22"/>
          <w:szCs w:val="22"/>
          <w:lang w:eastAsia="x-none"/>
        </w:rPr>
      </w:pPr>
      <w:r w:rsidRPr="00EF044A">
        <w:rPr>
          <w:sz w:val="22"/>
          <w:szCs w:val="22"/>
          <w:lang w:eastAsia="x-none"/>
        </w:rPr>
        <w:t>Väčší počet bodov za bodovacie kritérium č. 3.</w:t>
      </w:r>
    </w:p>
    <w:p w:rsidR="003F0943" w:rsidRPr="00EF044A" w:rsidRDefault="003F0943" w:rsidP="00A41B0E">
      <w:pPr>
        <w:pStyle w:val="Zarkazkladnhotextu3"/>
        <w:numPr>
          <w:ilvl w:val="0"/>
          <w:numId w:val="42"/>
        </w:numPr>
        <w:jc w:val="both"/>
        <w:rPr>
          <w:sz w:val="22"/>
          <w:szCs w:val="22"/>
          <w:lang w:eastAsia="x-none"/>
        </w:rPr>
      </w:pPr>
      <w:r w:rsidRPr="00EF044A">
        <w:rPr>
          <w:sz w:val="22"/>
          <w:szCs w:val="22"/>
          <w:lang w:eastAsia="x-none"/>
        </w:rPr>
        <w:t>Väčší počet bodov za bodovacie kritérium č. 1</w:t>
      </w:r>
    </w:p>
    <w:p w:rsidR="003F0943" w:rsidRPr="00EF044A" w:rsidRDefault="003F0943" w:rsidP="00A41B0E">
      <w:pPr>
        <w:pStyle w:val="Zarkazkladnhotextu3"/>
        <w:numPr>
          <w:ilvl w:val="0"/>
          <w:numId w:val="42"/>
        </w:numPr>
        <w:jc w:val="both"/>
        <w:rPr>
          <w:sz w:val="22"/>
          <w:szCs w:val="22"/>
          <w:lang w:eastAsia="x-none"/>
        </w:rPr>
      </w:pPr>
      <w:r w:rsidRPr="00EF044A">
        <w:rPr>
          <w:sz w:val="22"/>
          <w:szCs w:val="22"/>
          <w:lang w:eastAsia="x-none"/>
        </w:rPr>
        <w:t>Žreb.</w:t>
      </w:r>
    </w:p>
    <w:p w:rsidR="00DD0CA9" w:rsidRPr="00464EB6" w:rsidRDefault="00DD0CA9" w:rsidP="00FE2EDD">
      <w:pPr>
        <w:pStyle w:val="Zarkazkladnhotextu3"/>
        <w:ind w:left="720"/>
        <w:jc w:val="both"/>
        <w:rPr>
          <w:sz w:val="22"/>
          <w:szCs w:val="22"/>
          <w:lang w:eastAsia="x-none"/>
        </w:rPr>
      </w:pPr>
      <w:bookmarkStart w:id="93" w:name="_Toc263416997"/>
      <w:bookmarkStart w:id="94" w:name="_Toc264528324"/>
    </w:p>
    <w:p w:rsidR="00611607" w:rsidRPr="00464EB6" w:rsidRDefault="00611607" w:rsidP="00FE2EDD">
      <w:pPr>
        <w:pStyle w:val="Nadpis3"/>
        <w:numPr>
          <w:ilvl w:val="0"/>
          <w:numId w:val="0"/>
        </w:numPr>
        <w:spacing w:before="0"/>
        <w:ind w:left="720" w:hanging="720"/>
        <w:jc w:val="both"/>
        <w:rPr>
          <w:sz w:val="22"/>
          <w:szCs w:val="22"/>
        </w:rPr>
      </w:pPr>
      <w:bookmarkStart w:id="95" w:name="_Toc356540512"/>
      <w:r w:rsidRPr="00464EB6">
        <w:rPr>
          <w:sz w:val="22"/>
          <w:szCs w:val="22"/>
        </w:rPr>
        <w:t>3.</w:t>
      </w:r>
      <w:r w:rsidR="0034605F" w:rsidRPr="00464EB6">
        <w:rPr>
          <w:sz w:val="22"/>
          <w:szCs w:val="22"/>
        </w:rPr>
        <w:t>3</w:t>
      </w:r>
      <w:r w:rsidR="003D1D2F" w:rsidRPr="00464EB6">
        <w:rPr>
          <w:sz w:val="22"/>
          <w:szCs w:val="22"/>
        </w:rPr>
        <w:t>.</w:t>
      </w:r>
      <w:r w:rsidRPr="00464EB6">
        <w:rPr>
          <w:sz w:val="22"/>
          <w:szCs w:val="22"/>
        </w:rPr>
        <w:t>2 Oznámenie výsledku konania o ŽoNFP</w:t>
      </w:r>
      <w:bookmarkEnd w:id="93"/>
      <w:bookmarkEnd w:id="94"/>
      <w:bookmarkEnd w:id="95"/>
    </w:p>
    <w:p w:rsidR="00611607" w:rsidRPr="00464EB6" w:rsidRDefault="00611607" w:rsidP="00FE2EDD">
      <w:pPr>
        <w:spacing w:after="0"/>
        <w:jc w:val="both"/>
        <w:rPr>
          <w:sz w:val="22"/>
        </w:rPr>
      </w:pPr>
      <w:r w:rsidRPr="00464EB6">
        <w:rPr>
          <w:sz w:val="22"/>
        </w:rPr>
        <w:t>PPA písomne informuje žiadateľa o:</w:t>
      </w:r>
    </w:p>
    <w:p w:rsidR="00611607" w:rsidRPr="00464EB6" w:rsidRDefault="00611607" w:rsidP="00C2798B">
      <w:pPr>
        <w:numPr>
          <w:ilvl w:val="0"/>
          <w:numId w:val="21"/>
        </w:numPr>
        <w:tabs>
          <w:tab w:val="clear" w:pos="1052"/>
          <w:tab w:val="num" w:pos="360"/>
        </w:tabs>
        <w:spacing w:before="120" w:after="0"/>
        <w:ind w:left="357" w:hanging="357"/>
        <w:jc w:val="both"/>
        <w:rPr>
          <w:sz w:val="22"/>
        </w:rPr>
      </w:pPr>
      <w:r w:rsidRPr="00464EB6">
        <w:rPr>
          <w:b/>
          <w:sz w:val="22"/>
        </w:rPr>
        <w:t>schválení ŽoNFP</w:t>
      </w:r>
      <w:r w:rsidRPr="00464EB6">
        <w:rPr>
          <w:sz w:val="22"/>
        </w:rPr>
        <w:t xml:space="preserve"> formou písomného </w:t>
      </w:r>
      <w:r w:rsidRPr="00464EB6">
        <w:rPr>
          <w:b/>
          <w:i/>
          <w:sz w:val="22"/>
        </w:rPr>
        <w:t>rozhodnutia o schválení ŽoNFP</w:t>
      </w:r>
      <w:r w:rsidRPr="00464EB6">
        <w:rPr>
          <w:sz w:val="22"/>
        </w:rPr>
        <w:t xml:space="preserve"> v zmysle §</w:t>
      </w:r>
      <w:r w:rsidR="00B81B07" w:rsidRPr="00464EB6">
        <w:rPr>
          <w:sz w:val="22"/>
        </w:rPr>
        <w:t xml:space="preserve"> </w:t>
      </w:r>
      <w:r w:rsidR="005B3CA3" w:rsidRPr="00464EB6">
        <w:rPr>
          <w:sz w:val="22"/>
        </w:rPr>
        <w:t>37</w:t>
      </w:r>
      <w:r w:rsidRPr="00464EB6">
        <w:rPr>
          <w:sz w:val="22"/>
        </w:rPr>
        <w:t xml:space="preserve"> zákona č. 528/2008 Z. z. o pomoci a podpore poskytovanej z fondov Európskeho spoločenstva v znení nesk</w:t>
      </w:r>
      <w:r w:rsidR="00EC4A46" w:rsidRPr="00464EB6">
        <w:rPr>
          <w:sz w:val="22"/>
        </w:rPr>
        <w:t>orších predpisov;</w:t>
      </w:r>
    </w:p>
    <w:p w:rsidR="00611607" w:rsidRPr="00464EB6" w:rsidRDefault="00611607" w:rsidP="00C2798B">
      <w:pPr>
        <w:numPr>
          <w:ilvl w:val="0"/>
          <w:numId w:val="21"/>
        </w:numPr>
        <w:tabs>
          <w:tab w:val="clear" w:pos="1052"/>
          <w:tab w:val="num" w:pos="360"/>
        </w:tabs>
        <w:spacing w:before="120" w:after="0"/>
        <w:ind w:left="357" w:hanging="357"/>
        <w:jc w:val="both"/>
        <w:rPr>
          <w:sz w:val="22"/>
        </w:rPr>
      </w:pPr>
      <w:r w:rsidRPr="00464EB6">
        <w:rPr>
          <w:b/>
          <w:sz w:val="22"/>
        </w:rPr>
        <w:t>neschválení ŽoNFP</w:t>
      </w:r>
      <w:r w:rsidRPr="00464EB6">
        <w:rPr>
          <w:sz w:val="22"/>
        </w:rPr>
        <w:t xml:space="preserve"> formou písomného </w:t>
      </w:r>
      <w:r w:rsidRPr="00464EB6">
        <w:rPr>
          <w:b/>
          <w:i/>
          <w:sz w:val="22"/>
        </w:rPr>
        <w:t>rozhodnutia o neschválení ŽoNFP</w:t>
      </w:r>
      <w:r w:rsidRPr="00464EB6">
        <w:rPr>
          <w:sz w:val="22"/>
        </w:rPr>
        <w:t xml:space="preserve"> v zmysle §</w:t>
      </w:r>
      <w:r w:rsidR="00B81B07" w:rsidRPr="00464EB6">
        <w:rPr>
          <w:sz w:val="22"/>
        </w:rPr>
        <w:t xml:space="preserve"> </w:t>
      </w:r>
      <w:r w:rsidR="0031003C" w:rsidRPr="00464EB6">
        <w:rPr>
          <w:sz w:val="22"/>
        </w:rPr>
        <w:t>37</w:t>
      </w:r>
      <w:r w:rsidRPr="00464EB6">
        <w:rPr>
          <w:sz w:val="22"/>
        </w:rPr>
        <w:t xml:space="preserve"> zákona č. 528/2008 Z. z. o pomoci a podpore poskytovanej z fondov Európskeho spoločenstva v znení neskorších predpisov.</w:t>
      </w:r>
    </w:p>
    <w:p w:rsidR="00611607" w:rsidRPr="00464EB6" w:rsidRDefault="00611607" w:rsidP="00FE2EDD">
      <w:pPr>
        <w:spacing w:before="120"/>
        <w:jc w:val="both"/>
        <w:rPr>
          <w:sz w:val="22"/>
        </w:rPr>
      </w:pPr>
      <w:r w:rsidRPr="00464EB6">
        <w:rPr>
          <w:sz w:val="22"/>
        </w:rPr>
        <w:t xml:space="preserve">Žiadateľ </w:t>
      </w:r>
      <w:r w:rsidR="00E757E4" w:rsidRPr="00464EB6">
        <w:rPr>
          <w:sz w:val="22"/>
        </w:rPr>
        <w:t>dostane</w:t>
      </w:r>
      <w:r w:rsidRPr="00464EB6">
        <w:rPr>
          <w:sz w:val="22"/>
        </w:rPr>
        <w:t xml:space="preserve"> písomné rozhodnutie o neschválení ŽoNFP vydané štatutárnym orgánom PPA v prípadoch uvedených v časti </w:t>
      </w:r>
      <w:r w:rsidR="00DB0236" w:rsidRPr="00464EB6">
        <w:rPr>
          <w:sz w:val="22"/>
        </w:rPr>
        <w:t>3</w:t>
      </w:r>
      <w:r w:rsidRPr="00464EB6">
        <w:rPr>
          <w:sz w:val="22"/>
        </w:rPr>
        <w:t>..3.3 pod písm. a) až l).</w:t>
      </w:r>
    </w:p>
    <w:p w:rsidR="00611607" w:rsidRPr="00464EB6" w:rsidRDefault="00611607" w:rsidP="00FE2EDD">
      <w:pPr>
        <w:spacing w:before="120"/>
        <w:jc w:val="both"/>
        <w:rPr>
          <w:sz w:val="22"/>
        </w:rPr>
      </w:pPr>
      <w:r w:rsidRPr="00464EB6">
        <w:rPr>
          <w:sz w:val="22"/>
        </w:rPr>
        <w:t xml:space="preserve">Žiadateľ môže podať písomnú </w:t>
      </w:r>
      <w:r w:rsidRPr="00464EB6">
        <w:rPr>
          <w:b/>
          <w:i/>
          <w:sz w:val="22"/>
        </w:rPr>
        <w:t xml:space="preserve">Žiadosť o preskúmanie rozhodnutia o neschválení ŽoNFP </w:t>
      </w:r>
      <w:r w:rsidRPr="00464EB6">
        <w:rPr>
          <w:sz w:val="22"/>
        </w:rPr>
        <w:t>(ďalej len „žiadosť o preskúmanie“) v zmysle zákona č. 528/2008 Z. z. o pomoci a podpore poskytovanej z fondov Európskeho spoločenstva v znení neskorších predpisov. Žiadosť o preskúmanie</w:t>
      </w:r>
      <w:r w:rsidRPr="00464EB6">
        <w:rPr>
          <w:b/>
          <w:i/>
          <w:sz w:val="22"/>
        </w:rPr>
        <w:t xml:space="preserve"> </w:t>
      </w:r>
      <w:r w:rsidRPr="00464EB6">
        <w:rPr>
          <w:sz w:val="22"/>
        </w:rPr>
        <w:t xml:space="preserve">možno podať len </w:t>
      </w:r>
      <w:r w:rsidRPr="00464EB6">
        <w:rPr>
          <w:b/>
          <w:sz w:val="22"/>
        </w:rPr>
        <w:t>proti posúdeniu splnenia kritérií</w:t>
      </w:r>
      <w:r w:rsidR="000F09FA" w:rsidRPr="00464EB6">
        <w:rPr>
          <w:b/>
          <w:sz w:val="22"/>
        </w:rPr>
        <w:t xml:space="preserve"> pre posúdenie projektov</w:t>
      </w:r>
      <w:r w:rsidRPr="00464EB6">
        <w:rPr>
          <w:b/>
          <w:sz w:val="22"/>
        </w:rPr>
        <w:t>, t. j. kritérií spôsobilosti a bodovacích kritérií</w:t>
      </w:r>
      <w:r w:rsidRPr="00464EB6">
        <w:rPr>
          <w:sz w:val="22"/>
        </w:rPr>
        <w:t>. Žiadosť o preskúmanie musí byť odôvodnená a žiadateľ ju musí podať na PPA (</w:t>
      </w:r>
      <w:r w:rsidR="003D1D2F" w:rsidRPr="00464EB6">
        <w:rPr>
          <w:sz w:val="22"/>
        </w:rPr>
        <w:t>s</w:t>
      </w:r>
      <w:r w:rsidRPr="00464EB6">
        <w:rPr>
          <w:sz w:val="22"/>
        </w:rPr>
        <w:t xml:space="preserve">ekcia projektových podpôr a štátnej pomoci, Dobrovičova 12, 815 26 Bratislava) do </w:t>
      </w:r>
      <w:r w:rsidR="000F09FA" w:rsidRPr="00464EB6">
        <w:rPr>
          <w:b/>
          <w:sz w:val="22"/>
        </w:rPr>
        <w:t>15</w:t>
      </w:r>
      <w:r w:rsidRPr="00464EB6">
        <w:rPr>
          <w:b/>
          <w:sz w:val="22"/>
        </w:rPr>
        <w:t xml:space="preserve"> dní</w:t>
      </w:r>
      <w:r w:rsidRPr="00464EB6">
        <w:rPr>
          <w:sz w:val="22"/>
        </w:rPr>
        <w:t xml:space="preserve"> odo dňa doručenia rozhodnutia o neschválení ŽoNFP. Ak žiadosť o preskúmanie nespĺňa tieto podmienky, PPA žiadosť odmietne, pričom toto odmietnutie žiadosti o preskúmanie je konečné. PPA o uvedenej skutočnosti písomne informuje žiadateľa bez zbytočného odkladu.</w:t>
      </w:r>
    </w:p>
    <w:p w:rsidR="00611607" w:rsidRPr="00464EB6" w:rsidRDefault="00611607" w:rsidP="00FE2EDD">
      <w:pPr>
        <w:spacing w:before="120" w:after="0"/>
        <w:jc w:val="both"/>
        <w:rPr>
          <w:sz w:val="22"/>
        </w:rPr>
      </w:pPr>
      <w:r w:rsidRPr="00464EB6">
        <w:rPr>
          <w:sz w:val="22"/>
        </w:rPr>
        <w:t>PPA ďalej písomne informuje žiadateľa o:</w:t>
      </w:r>
    </w:p>
    <w:p w:rsidR="00611607" w:rsidRPr="00464EB6" w:rsidRDefault="00611607" w:rsidP="00C2798B">
      <w:pPr>
        <w:numPr>
          <w:ilvl w:val="0"/>
          <w:numId w:val="21"/>
        </w:numPr>
        <w:tabs>
          <w:tab w:val="clear" w:pos="1052"/>
          <w:tab w:val="num" w:pos="360"/>
        </w:tabs>
        <w:spacing w:after="0"/>
        <w:ind w:left="357" w:hanging="357"/>
        <w:jc w:val="both"/>
        <w:rPr>
          <w:sz w:val="22"/>
        </w:rPr>
      </w:pPr>
      <w:r w:rsidRPr="00464EB6">
        <w:rPr>
          <w:sz w:val="22"/>
        </w:rPr>
        <w:t>korekcii oprávnených výdavkov formou oznámenia,</w:t>
      </w:r>
    </w:p>
    <w:p w:rsidR="00611607" w:rsidRPr="00464EB6" w:rsidRDefault="00611607" w:rsidP="00C2798B">
      <w:pPr>
        <w:numPr>
          <w:ilvl w:val="0"/>
          <w:numId w:val="21"/>
        </w:numPr>
        <w:tabs>
          <w:tab w:val="clear" w:pos="1052"/>
          <w:tab w:val="num" w:pos="360"/>
        </w:tabs>
        <w:spacing w:after="0"/>
        <w:ind w:left="357" w:hanging="357"/>
        <w:jc w:val="both"/>
        <w:rPr>
          <w:sz w:val="22"/>
        </w:rPr>
      </w:pPr>
      <w:r w:rsidRPr="00464EB6">
        <w:rPr>
          <w:sz w:val="22"/>
        </w:rPr>
        <w:t>korekcii bodov v rámci bodovacích kritérií (v prípade ich uplatnenia) formou oznámenia,</w:t>
      </w:r>
    </w:p>
    <w:p w:rsidR="00611607" w:rsidRPr="00464EB6" w:rsidRDefault="00611607" w:rsidP="00C2798B">
      <w:pPr>
        <w:numPr>
          <w:ilvl w:val="0"/>
          <w:numId w:val="21"/>
        </w:numPr>
        <w:tabs>
          <w:tab w:val="clear" w:pos="1052"/>
          <w:tab w:val="num" w:pos="360"/>
        </w:tabs>
        <w:spacing w:after="0"/>
        <w:ind w:left="357" w:hanging="357"/>
        <w:jc w:val="both"/>
        <w:rPr>
          <w:sz w:val="22"/>
        </w:rPr>
      </w:pPr>
      <w:r w:rsidRPr="00464EB6">
        <w:rPr>
          <w:sz w:val="22"/>
        </w:rPr>
        <w:t>prevzatí doplnených dokladov v rámci výzvy na doplnenie dokladov formou potvrdenia,</w:t>
      </w:r>
    </w:p>
    <w:p w:rsidR="00611607" w:rsidRPr="00464EB6" w:rsidRDefault="00611607" w:rsidP="00FE2EDD">
      <w:pPr>
        <w:spacing w:before="120"/>
        <w:jc w:val="both"/>
        <w:rPr>
          <w:sz w:val="22"/>
        </w:rPr>
      </w:pPr>
      <w:r w:rsidRPr="00464EB6">
        <w:rPr>
          <w:sz w:val="22"/>
        </w:rPr>
        <w:t>O iných skutočnostiach PPA nie je povinná žiadateľa informovať.</w:t>
      </w:r>
    </w:p>
    <w:p w:rsidR="00611607" w:rsidRPr="00464EB6" w:rsidRDefault="007A525D" w:rsidP="00FE2EDD">
      <w:pPr>
        <w:pStyle w:val="Nadpis3"/>
        <w:numPr>
          <w:ilvl w:val="0"/>
          <w:numId w:val="0"/>
        </w:numPr>
        <w:ind w:left="720" w:hanging="720"/>
        <w:jc w:val="both"/>
        <w:rPr>
          <w:sz w:val="22"/>
          <w:szCs w:val="22"/>
        </w:rPr>
      </w:pPr>
      <w:bookmarkStart w:id="96" w:name="_Toc263416998"/>
      <w:bookmarkStart w:id="97" w:name="_Toc264528325"/>
      <w:bookmarkStart w:id="98" w:name="_Toc356540513"/>
      <w:bookmarkStart w:id="99" w:name="_Toc71599535"/>
      <w:bookmarkStart w:id="100" w:name="_Toc129077358"/>
      <w:bookmarkStart w:id="101" w:name="_Toc71599534"/>
      <w:bookmarkStart w:id="102" w:name="_Toc129077357"/>
      <w:r w:rsidRPr="00464EB6">
        <w:rPr>
          <w:sz w:val="22"/>
          <w:szCs w:val="22"/>
        </w:rPr>
        <w:t>3</w:t>
      </w:r>
      <w:r w:rsidR="00611607" w:rsidRPr="00464EB6">
        <w:rPr>
          <w:sz w:val="22"/>
          <w:szCs w:val="22"/>
        </w:rPr>
        <w:t>.3.3 Neschválenie ŽoNFP</w:t>
      </w:r>
      <w:bookmarkEnd w:id="96"/>
      <w:bookmarkEnd w:id="97"/>
      <w:bookmarkEnd w:id="98"/>
    </w:p>
    <w:p w:rsidR="00611607" w:rsidRPr="00464EB6" w:rsidRDefault="00611607" w:rsidP="00FE2EDD">
      <w:pPr>
        <w:jc w:val="both"/>
        <w:rPr>
          <w:sz w:val="22"/>
        </w:rPr>
      </w:pPr>
      <w:r w:rsidRPr="00464EB6">
        <w:rPr>
          <w:sz w:val="22"/>
        </w:rPr>
        <w:t>ŽoNFP nebude schválená z nasledujúcich dôvodov:</w:t>
      </w:r>
    </w:p>
    <w:p w:rsidR="00D70F2F" w:rsidRPr="00464EB6" w:rsidRDefault="00D70F2F" w:rsidP="00C2798B">
      <w:pPr>
        <w:numPr>
          <w:ilvl w:val="0"/>
          <w:numId w:val="4"/>
        </w:numPr>
        <w:tabs>
          <w:tab w:val="clear" w:pos="1080"/>
        </w:tabs>
        <w:spacing w:before="120" w:after="0"/>
        <w:ind w:left="357" w:hanging="357"/>
        <w:jc w:val="both"/>
        <w:rPr>
          <w:sz w:val="22"/>
        </w:rPr>
      </w:pPr>
      <w:r w:rsidRPr="00464EB6">
        <w:rPr>
          <w:sz w:val="22"/>
        </w:rPr>
        <w:t>žiadateľ nie je oprávneným žiadateľom pre príslušné opatrenie;</w:t>
      </w:r>
    </w:p>
    <w:p w:rsidR="00D70F2F" w:rsidRPr="00464EB6" w:rsidRDefault="00D70F2F" w:rsidP="00C2798B">
      <w:pPr>
        <w:numPr>
          <w:ilvl w:val="0"/>
          <w:numId w:val="4"/>
        </w:numPr>
        <w:tabs>
          <w:tab w:val="clear" w:pos="1080"/>
        </w:tabs>
        <w:spacing w:after="0"/>
        <w:ind w:left="360"/>
        <w:jc w:val="both"/>
        <w:rPr>
          <w:sz w:val="22"/>
        </w:rPr>
      </w:pPr>
      <w:r w:rsidRPr="00464EB6">
        <w:rPr>
          <w:sz w:val="22"/>
        </w:rPr>
        <w:t>ŽoNFP je nekompletná po obsahovej stránke (ŽoNFP nebola v stanovenom termíne doplnená ani na základe výzvy na doplnenie, resp. doplnené doklady sú nekompletné, navzájom si odporujú, alebo sú v rozpore so všeobecnými právnymi predpismi);</w:t>
      </w:r>
    </w:p>
    <w:p w:rsidR="00D70F2F" w:rsidRPr="00464EB6" w:rsidRDefault="00D70F2F" w:rsidP="00C2798B">
      <w:pPr>
        <w:numPr>
          <w:ilvl w:val="0"/>
          <w:numId w:val="4"/>
        </w:numPr>
        <w:tabs>
          <w:tab w:val="clear" w:pos="1080"/>
        </w:tabs>
        <w:spacing w:after="0"/>
        <w:ind w:left="360"/>
        <w:jc w:val="both"/>
        <w:rPr>
          <w:sz w:val="22"/>
        </w:rPr>
      </w:pPr>
      <w:r w:rsidRPr="00464EB6">
        <w:rPr>
          <w:sz w:val="22"/>
        </w:rPr>
        <w:t xml:space="preserve">ŽoNFP nespĺňa kritériá spôsobilosti; </w:t>
      </w:r>
    </w:p>
    <w:p w:rsidR="00D70F2F" w:rsidRPr="00464EB6" w:rsidRDefault="00D70F2F" w:rsidP="00C2798B">
      <w:pPr>
        <w:numPr>
          <w:ilvl w:val="0"/>
          <w:numId w:val="4"/>
        </w:numPr>
        <w:tabs>
          <w:tab w:val="clear" w:pos="1080"/>
        </w:tabs>
        <w:spacing w:after="0"/>
        <w:ind w:left="360"/>
        <w:jc w:val="both"/>
        <w:rPr>
          <w:sz w:val="22"/>
        </w:rPr>
      </w:pPr>
      <w:r w:rsidRPr="00464EB6">
        <w:rPr>
          <w:sz w:val="22"/>
        </w:rPr>
        <w:t>ŽoNFP nedosahuje minimálnu hranicu oprávnených výdavkov na projekt;</w:t>
      </w:r>
    </w:p>
    <w:p w:rsidR="00D70F2F" w:rsidRPr="00464EB6" w:rsidRDefault="00D70F2F" w:rsidP="00C2798B">
      <w:pPr>
        <w:numPr>
          <w:ilvl w:val="0"/>
          <w:numId w:val="4"/>
        </w:numPr>
        <w:tabs>
          <w:tab w:val="clear" w:pos="1080"/>
        </w:tabs>
        <w:spacing w:after="0"/>
        <w:ind w:left="360"/>
        <w:jc w:val="both"/>
        <w:rPr>
          <w:sz w:val="22"/>
        </w:rPr>
      </w:pPr>
      <w:r w:rsidRPr="00464EB6">
        <w:rPr>
          <w:sz w:val="22"/>
        </w:rPr>
        <w:t xml:space="preserve">ŽoNFP spadá do kategórie neoprávnených projektov pre príslušné opatrenie (napr. z hľadiska oprávnenosti činností realizácie projektu, oprávnenosti miesta realizácie projektu, časovej oprávnenosti realizácie projektu);  </w:t>
      </w:r>
    </w:p>
    <w:p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nedostatok finančných prostriedkov pre dané opatrenie na realizáciu projektu;</w:t>
      </w:r>
    </w:p>
    <w:p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žiadateľ neakceptuje návrh predloženej zmluvy a termín jej vrátenia na PPA;</w:t>
      </w:r>
    </w:p>
    <w:p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 xml:space="preserve">žiadateľ nerealizoval obstarávanie tovarov, stavebných prác a služieb v súlade s usmernením, uvedeným v kapitole 4 tejto príručky (Usmernenie postupu žiadateľov pri obstarávaní tovarov, stavebných prác a služieb); </w:t>
      </w:r>
    </w:p>
    <w:p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späť vzatie ŽoNFP žiadateľom;</w:t>
      </w:r>
    </w:p>
    <w:p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úmrtie/zánik žiadateľa (v tomto prípade sa  rozhodnutie o neschválení ŽoNFP nedoručuje, iba sa založí do spisu projektu);</w:t>
      </w:r>
    </w:p>
    <w:p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žiadateľ uviedol nepravdivé, neúplné alebo mylné informácie;</w:t>
      </w:r>
    </w:p>
    <w:p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nepravdivé čestné vyhlásenie žiadateľa o konflikte záujmov predkladané podľa kapitoly 4 príručky - Usmernenie postupu žiadateľov pri obstarávaní tovarov, stavebných prác a služieb;</w:t>
      </w:r>
    </w:p>
    <w:p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porušenie pravidiel o konflikte záujmov (§45 zákona č. 528/2008 Z.z. v znení neskorších predpisov),</w:t>
      </w:r>
    </w:p>
    <w:p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iné dôvody.</w:t>
      </w:r>
    </w:p>
    <w:p w:rsidR="00611607" w:rsidRPr="00464EB6" w:rsidRDefault="007A525D" w:rsidP="00FE2EDD">
      <w:pPr>
        <w:pStyle w:val="Nadpis2"/>
        <w:numPr>
          <w:ilvl w:val="0"/>
          <w:numId w:val="0"/>
        </w:numPr>
        <w:ind w:left="576" w:hanging="576"/>
        <w:jc w:val="both"/>
        <w:rPr>
          <w:sz w:val="22"/>
          <w:szCs w:val="22"/>
        </w:rPr>
      </w:pPr>
      <w:bookmarkStart w:id="103" w:name="_Toc263415137"/>
      <w:bookmarkStart w:id="104" w:name="_Toc263415512"/>
      <w:bookmarkStart w:id="105" w:name="_Toc263416924"/>
      <w:bookmarkStart w:id="106" w:name="_Toc263416999"/>
      <w:bookmarkStart w:id="107" w:name="_Toc264528326"/>
      <w:bookmarkStart w:id="108" w:name="_Toc356540514"/>
      <w:bookmarkEnd w:id="99"/>
      <w:bookmarkEnd w:id="100"/>
      <w:r w:rsidRPr="00464EB6">
        <w:rPr>
          <w:sz w:val="22"/>
          <w:szCs w:val="22"/>
        </w:rPr>
        <w:t>3</w:t>
      </w:r>
      <w:r w:rsidR="00611607" w:rsidRPr="00464EB6">
        <w:rPr>
          <w:sz w:val="22"/>
          <w:szCs w:val="22"/>
        </w:rPr>
        <w:t>.</w:t>
      </w:r>
      <w:r w:rsidR="004A0875" w:rsidRPr="00464EB6">
        <w:rPr>
          <w:sz w:val="22"/>
          <w:szCs w:val="22"/>
        </w:rPr>
        <w:t>4</w:t>
      </w:r>
      <w:r w:rsidR="00611607" w:rsidRPr="00464EB6">
        <w:rPr>
          <w:sz w:val="22"/>
          <w:szCs w:val="22"/>
        </w:rPr>
        <w:t xml:space="preserve"> Uzatvorenie zmluvy o poskytnutí NFP</w:t>
      </w:r>
      <w:bookmarkEnd w:id="103"/>
      <w:bookmarkEnd w:id="104"/>
      <w:bookmarkEnd w:id="105"/>
      <w:bookmarkEnd w:id="106"/>
      <w:bookmarkEnd w:id="107"/>
      <w:bookmarkEnd w:id="108"/>
    </w:p>
    <w:p w:rsidR="00611607" w:rsidRPr="00464EB6" w:rsidRDefault="00611607" w:rsidP="00FE2EDD">
      <w:pPr>
        <w:tabs>
          <w:tab w:val="left" w:pos="2520"/>
        </w:tabs>
        <w:spacing w:before="120" w:after="120"/>
        <w:jc w:val="both"/>
        <w:rPr>
          <w:sz w:val="22"/>
        </w:rPr>
      </w:pPr>
      <w:r w:rsidRPr="00464EB6">
        <w:rPr>
          <w:sz w:val="22"/>
        </w:rPr>
        <w:t xml:space="preserve">PPA predloží žiadateľovi </w:t>
      </w:r>
      <w:r w:rsidRPr="00464EB6">
        <w:rPr>
          <w:b/>
          <w:sz w:val="22"/>
        </w:rPr>
        <w:t xml:space="preserve">do </w:t>
      </w:r>
      <w:r w:rsidR="006F438E" w:rsidRPr="00464EB6">
        <w:rPr>
          <w:b/>
          <w:sz w:val="22"/>
        </w:rPr>
        <w:t>piatich</w:t>
      </w:r>
      <w:r w:rsidRPr="00464EB6">
        <w:rPr>
          <w:b/>
          <w:sz w:val="22"/>
        </w:rPr>
        <w:t xml:space="preserve"> mesiacov </w:t>
      </w:r>
      <w:r w:rsidR="00AD5D4C" w:rsidRPr="00464EB6">
        <w:rPr>
          <w:b/>
          <w:sz w:val="22"/>
        </w:rPr>
        <w:t xml:space="preserve">odo dňa kompletnosti ŽoNFP </w:t>
      </w:r>
      <w:r w:rsidRPr="00464EB6">
        <w:rPr>
          <w:b/>
          <w:i/>
          <w:sz w:val="22"/>
        </w:rPr>
        <w:t>zmluvu o poskytnutí NFP</w:t>
      </w:r>
      <w:r w:rsidRPr="00464EB6">
        <w:rPr>
          <w:sz w:val="22"/>
        </w:rPr>
        <w:t>, ktorá obsahuje prijatý záväzok (konkrétnu výšku finančnej podpory), ak bola ŽoNFP schválená v konaní o ŽoNFP. Lehota na predloženie zmluvy o poskytnutí NFP žiadateľovi na podpis sa počíta najskôr odo dňa ukončenia prijímania ŽoNFP uvedenom v rámci výzvy.</w:t>
      </w:r>
    </w:p>
    <w:p w:rsidR="00611607" w:rsidRPr="00464EB6" w:rsidRDefault="00611607" w:rsidP="00FE2EDD">
      <w:pPr>
        <w:widowControl w:val="0"/>
        <w:spacing w:after="120"/>
        <w:jc w:val="both"/>
        <w:rPr>
          <w:b/>
          <w:bCs/>
          <w:sz w:val="22"/>
        </w:rPr>
      </w:pPr>
      <w:r w:rsidRPr="00464EB6">
        <w:rPr>
          <w:b/>
          <w:bCs/>
          <w:sz w:val="22"/>
        </w:rPr>
        <w:t>Pred podpísaním zmluvy o poskytnutí NFP neexistuje právny nárok na poskytnutie nenávratného finančného príspevku.</w:t>
      </w:r>
    </w:p>
    <w:p w:rsidR="00611607" w:rsidRPr="00464EB6" w:rsidRDefault="00611607" w:rsidP="00FE2EDD">
      <w:pPr>
        <w:tabs>
          <w:tab w:val="left" w:pos="2520"/>
        </w:tabs>
        <w:spacing w:after="120"/>
        <w:jc w:val="both"/>
        <w:rPr>
          <w:b/>
          <w:sz w:val="22"/>
        </w:rPr>
      </w:pPr>
      <w:r w:rsidRPr="00464EB6">
        <w:rPr>
          <w:b/>
          <w:sz w:val="22"/>
        </w:rPr>
        <w:t xml:space="preserve">Výška nenávratného finančného príspevku uvedená v platne uzatvorenej zmluve o poskytnutí NFP sa nesmie dodatočne </w:t>
      </w:r>
      <w:r w:rsidR="00E74431" w:rsidRPr="00464EB6">
        <w:rPr>
          <w:b/>
          <w:sz w:val="22"/>
        </w:rPr>
        <w:t>z</w:t>
      </w:r>
      <w:r w:rsidRPr="00464EB6">
        <w:rPr>
          <w:b/>
          <w:sz w:val="22"/>
        </w:rPr>
        <w:t xml:space="preserve">vyšovať. </w:t>
      </w:r>
    </w:p>
    <w:p w:rsidR="00611607" w:rsidRPr="00464EB6" w:rsidRDefault="00611607" w:rsidP="00FE2EDD">
      <w:pPr>
        <w:tabs>
          <w:tab w:val="left" w:pos="2520"/>
        </w:tabs>
        <w:spacing w:before="120"/>
        <w:jc w:val="both"/>
        <w:rPr>
          <w:sz w:val="22"/>
        </w:rPr>
      </w:pPr>
      <w:r w:rsidRPr="00464EB6">
        <w:rPr>
          <w:sz w:val="22"/>
        </w:rPr>
        <w:t xml:space="preserve">Dodatky k platne uzatvoreným zmluvám o poskytnutí NFP vypracováva PPA na základe písomnej žiadosti prijímateľa alebo v prípade ex offo (napr.: potreba zmeniť alebo doplniť zmluvu z dôvodov na strane poskytovateľa podpory). Prijímateľ zasiela písomnú </w:t>
      </w:r>
      <w:r w:rsidRPr="00464EB6">
        <w:rPr>
          <w:b/>
          <w:i/>
          <w:sz w:val="22"/>
        </w:rPr>
        <w:t>žiadosť o vypracovanie dodatku k zmluve o poskytnutí NFP</w:t>
      </w:r>
      <w:r w:rsidRPr="00464EB6">
        <w:rPr>
          <w:sz w:val="22"/>
        </w:rPr>
        <w:t xml:space="preserve"> na adresu ústredia PPA uvedenú v hlavičke zmluvy o poskytnutí NFP. Žiadosť o vypracovanie dodatku k zmluve o poskytnutí NFP musí byť podpísaná štatutárnym orgánom prijímateľa.</w:t>
      </w:r>
    </w:p>
    <w:p w:rsidR="00611607" w:rsidRPr="00464EB6" w:rsidRDefault="00611607" w:rsidP="00FE2EDD">
      <w:pPr>
        <w:widowControl w:val="0"/>
        <w:spacing w:before="120" w:after="120"/>
        <w:jc w:val="both"/>
        <w:rPr>
          <w:sz w:val="22"/>
        </w:rPr>
      </w:pPr>
      <w:r w:rsidRPr="00464EB6">
        <w:rPr>
          <w:sz w:val="22"/>
        </w:rPr>
        <w:t>Pri žiadostiach o vypracovanie dodatkov k zmluvám o poskytnutí NFP a pri administratívnom styku s PPA je prijímateľ povinný uvádzať nasledujúce údaje:</w:t>
      </w:r>
    </w:p>
    <w:p w:rsidR="00611607" w:rsidRPr="00464EB6" w:rsidRDefault="00611607" w:rsidP="00C2798B">
      <w:pPr>
        <w:widowControl w:val="0"/>
        <w:numPr>
          <w:ilvl w:val="0"/>
          <w:numId w:val="19"/>
        </w:numPr>
        <w:tabs>
          <w:tab w:val="clear" w:pos="720"/>
          <w:tab w:val="num" w:pos="360"/>
        </w:tabs>
        <w:spacing w:after="0"/>
        <w:ind w:left="0" w:firstLine="0"/>
        <w:jc w:val="both"/>
        <w:rPr>
          <w:sz w:val="22"/>
        </w:rPr>
      </w:pPr>
      <w:r w:rsidRPr="00464EB6">
        <w:rPr>
          <w:sz w:val="22"/>
        </w:rPr>
        <w:t>názov prijímateľa;</w:t>
      </w:r>
    </w:p>
    <w:p w:rsidR="00611607" w:rsidRPr="00464EB6" w:rsidRDefault="00611607" w:rsidP="00C2798B">
      <w:pPr>
        <w:widowControl w:val="0"/>
        <w:numPr>
          <w:ilvl w:val="0"/>
          <w:numId w:val="19"/>
        </w:numPr>
        <w:tabs>
          <w:tab w:val="clear" w:pos="720"/>
          <w:tab w:val="num" w:pos="360"/>
        </w:tabs>
        <w:spacing w:after="0"/>
        <w:ind w:left="0" w:firstLine="0"/>
        <w:jc w:val="both"/>
        <w:rPr>
          <w:sz w:val="22"/>
        </w:rPr>
      </w:pPr>
      <w:r w:rsidRPr="00464EB6">
        <w:rPr>
          <w:sz w:val="22"/>
        </w:rPr>
        <w:t>názov projektu;</w:t>
      </w:r>
    </w:p>
    <w:p w:rsidR="00611607" w:rsidRPr="00464EB6" w:rsidRDefault="00611607" w:rsidP="00C2798B">
      <w:pPr>
        <w:widowControl w:val="0"/>
        <w:numPr>
          <w:ilvl w:val="0"/>
          <w:numId w:val="19"/>
        </w:numPr>
        <w:tabs>
          <w:tab w:val="clear" w:pos="720"/>
          <w:tab w:val="num" w:pos="360"/>
        </w:tabs>
        <w:spacing w:after="0"/>
        <w:ind w:left="0" w:firstLine="0"/>
        <w:jc w:val="both"/>
        <w:rPr>
          <w:sz w:val="22"/>
        </w:rPr>
      </w:pPr>
      <w:r w:rsidRPr="00464EB6">
        <w:rPr>
          <w:sz w:val="22"/>
        </w:rPr>
        <w:t>kód projektu;</w:t>
      </w:r>
    </w:p>
    <w:p w:rsidR="00611607" w:rsidRPr="00464EB6" w:rsidRDefault="00611607" w:rsidP="00C2798B">
      <w:pPr>
        <w:widowControl w:val="0"/>
        <w:numPr>
          <w:ilvl w:val="0"/>
          <w:numId w:val="19"/>
        </w:numPr>
        <w:tabs>
          <w:tab w:val="clear" w:pos="720"/>
          <w:tab w:val="num" w:pos="360"/>
        </w:tabs>
        <w:spacing w:after="0"/>
        <w:ind w:left="0" w:firstLine="0"/>
        <w:jc w:val="both"/>
        <w:rPr>
          <w:sz w:val="22"/>
        </w:rPr>
      </w:pPr>
      <w:r w:rsidRPr="00464EB6">
        <w:rPr>
          <w:sz w:val="22"/>
        </w:rPr>
        <w:t xml:space="preserve">číslo opatrenia; </w:t>
      </w:r>
    </w:p>
    <w:p w:rsidR="00611607" w:rsidRPr="00464EB6" w:rsidRDefault="00611607" w:rsidP="00C2798B">
      <w:pPr>
        <w:widowControl w:val="0"/>
        <w:numPr>
          <w:ilvl w:val="0"/>
          <w:numId w:val="19"/>
        </w:numPr>
        <w:tabs>
          <w:tab w:val="clear" w:pos="720"/>
          <w:tab w:val="num" w:pos="360"/>
        </w:tabs>
        <w:spacing w:after="0"/>
        <w:ind w:left="0" w:firstLine="0"/>
        <w:jc w:val="both"/>
        <w:rPr>
          <w:sz w:val="22"/>
        </w:rPr>
      </w:pPr>
      <w:r w:rsidRPr="00464EB6">
        <w:rPr>
          <w:sz w:val="22"/>
        </w:rPr>
        <w:t>číslo zmluvy o poskytnutí NFP.</w:t>
      </w:r>
    </w:p>
    <w:p w:rsidR="00611607" w:rsidRPr="00464EB6" w:rsidRDefault="00611607" w:rsidP="00C2798B">
      <w:pPr>
        <w:widowControl w:val="0"/>
        <w:numPr>
          <w:ilvl w:val="0"/>
          <w:numId w:val="20"/>
        </w:numPr>
        <w:tabs>
          <w:tab w:val="clear" w:pos="720"/>
          <w:tab w:val="num" w:pos="360"/>
        </w:tabs>
        <w:spacing w:after="0"/>
        <w:ind w:left="0" w:firstLine="0"/>
        <w:jc w:val="both"/>
        <w:rPr>
          <w:sz w:val="22"/>
        </w:rPr>
      </w:pPr>
      <w:r w:rsidRPr="00464EB6">
        <w:rPr>
          <w:sz w:val="22"/>
        </w:rPr>
        <w:t>odôvodnenie požiadavky podložené písomnými dokladmi.</w:t>
      </w:r>
    </w:p>
    <w:p w:rsidR="00926459" w:rsidRPr="00464EB6" w:rsidRDefault="00926459" w:rsidP="00FE2EDD">
      <w:pPr>
        <w:widowControl w:val="0"/>
        <w:spacing w:after="0"/>
        <w:jc w:val="both"/>
        <w:rPr>
          <w:sz w:val="22"/>
        </w:rPr>
      </w:pPr>
    </w:p>
    <w:p w:rsidR="00611607" w:rsidRPr="00464EB6" w:rsidRDefault="007A525D" w:rsidP="00FE2EDD">
      <w:pPr>
        <w:pStyle w:val="Nadpis2"/>
        <w:numPr>
          <w:ilvl w:val="0"/>
          <w:numId w:val="0"/>
        </w:numPr>
        <w:ind w:left="576" w:hanging="576"/>
        <w:jc w:val="both"/>
        <w:rPr>
          <w:sz w:val="22"/>
          <w:szCs w:val="22"/>
        </w:rPr>
      </w:pPr>
      <w:bookmarkStart w:id="109" w:name="_Toc263415138"/>
      <w:bookmarkStart w:id="110" w:name="_Toc263415513"/>
      <w:bookmarkStart w:id="111" w:name="_Toc263416925"/>
      <w:bookmarkStart w:id="112" w:name="_Toc263417000"/>
      <w:bookmarkStart w:id="113" w:name="_Toc264528327"/>
      <w:bookmarkStart w:id="114" w:name="_Toc356540515"/>
      <w:r w:rsidRPr="00464EB6">
        <w:rPr>
          <w:sz w:val="22"/>
          <w:szCs w:val="22"/>
        </w:rPr>
        <w:t>3</w:t>
      </w:r>
      <w:r w:rsidR="00611607" w:rsidRPr="00464EB6">
        <w:rPr>
          <w:sz w:val="22"/>
          <w:szCs w:val="22"/>
        </w:rPr>
        <w:t>.</w:t>
      </w:r>
      <w:r w:rsidR="004A0875" w:rsidRPr="00464EB6">
        <w:rPr>
          <w:sz w:val="22"/>
          <w:szCs w:val="22"/>
        </w:rPr>
        <w:t>5</w:t>
      </w:r>
      <w:r w:rsidR="00611607" w:rsidRPr="00464EB6">
        <w:rPr>
          <w:sz w:val="22"/>
          <w:szCs w:val="22"/>
        </w:rPr>
        <w:t xml:space="preserve"> </w:t>
      </w:r>
      <w:bookmarkStart w:id="115" w:name="_Toc220989584"/>
      <w:bookmarkStart w:id="116" w:name="_Toc220989705"/>
      <w:bookmarkStart w:id="117" w:name="_Toc220989779"/>
      <w:bookmarkEnd w:id="115"/>
      <w:bookmarkEnd w:id="116"/>
      <w:bookmarkEnd w:id="117"/>
      <w:r w:rsidR="00611607" w:rsidRPr="00464EB6">
        <w:rPr>
          <w:sz w:val="22"/>
          <w:szCs w:val="22"/>
        </w:rPr>
        <w:t>Riešenie sťažností</w:t>
      </w:r>
      <w:bookmarkEnd w:id="101"/>
      <w:bookmarkEnd w:id="102"/>
      <w:bookmarkEnd w:id="109"/>
      <w:bookmarkEnd w:id="110"/>
      <w:bookmarkEnd w:id="111"/>
      <w:bookmarkEnd w:id="112"/>
      <w:bookmarkEnd w:id="113"/>
      <w:bookmarkEnd w:id="114"/>
    </w:p>
    <w:p w:rsidR="00611607" w:rsidRPr="00464EB6" w:rsidRDefault="00611607" w:rsidP="00FE2EDD">
      <w:pPr>
        <w:spacing w:before="120"/>
        <w:jc w:val="both"/>
        <w:rPr>
          <w:sz w:val="22"/>
        </w:rPr>
      </w:pPr>
      <w:r w:rsidRPr="00464EB6">
        <w:rPr>
          <w:sz w:val="22"/>
        </w:rPr>
        <w:t xml:space="preserve">PPA, zriadená zákonom č. 473/2003 Z. z. o Pôdohospodárskej platobnej agentúre, o podpore podnikania v pôdohospodárstve a o zmene a doplnení niektorých zákonov, je rozpočtovou organizáciou zabezpečujúcou administratívne činnosti súvisiace s finančnými prostriedkami z fondov Európskej únie a s finančnými prostriedkami národných podpôr, smerujúce do oblasti poľnohospodárstva a rozvoja vidieka, na ktorú sa vzťahuje povinnosť prijímať, evidovať, vybavovať a kontrolovať vybavovanie sťažností fyzických a právnických osôb v zmysle zákona č. </w:t>
      </w:r>
      <w:r w:rsidR="00F30659" w:rsidRPr="00464EB6">
        <w:rPr>
          <w:sz w:val="22"/>
        </w:rPr>
        <w:t xml:space="preserve">9/2010 </w:t>
      </w:r>
      <w:r w:rsidRPr="00464EB6">
        <w:rPr>
          <w:sz w:val="22"/>
        </w:rPr>
        <w:t xml:space="preserve"> Z. z. o sťažnostiach.</w:t>
      </w:r>
    </w:p>
    <w:p w:rsidR="00611607" w:rsidRPr="00464EB6" w:rsidRDefault="00611607" w:rsidP="00FE2EDD">
      <w:pPr>
        <w:spacing w:before="120"/>
        <w:jc w:val="both"/>
        <w:rPr>
          <w:sz w:val="22"/>
        </w:rPr>
      </w:pPr>
      <w:r w:rsidRPr="00464EB6">
        <w:rPr>
          <w:sz w:val="22"/>
        </w:rPr>
        <w:t>Sťažnosťou je podanie, ktorým sa sťažovateľ (vo veciach týkajúcich sa finančnej podpory z</w:t>
      </w:r>
      <w:r w:rsidR="0016396D" w:rsidRPr="00464EB6">
        <w:rPr>
          <w:sz w:val="22"/>
        </w:rPr>
        <w:t> PRV SR 2007 - 2013</w:t>
      </w:r>
      <w:r w:rsidRPr="00464EB6">
        <w:rPr>
          <w:sz w:val="22"/>
        </w:rPr>
        <w:t>):</w:t>
      </w:r>
    </w:p>
    <w:p w:rsidR="00611607" w:rsidRPr="00464EB6" w:rsidRDefault="00611607" w:rsidP="00C2798B">
      <w:pPr>
        <w:numPr>
          <w:ilvl w:val="1"/>
          <w:numId w:val="5"/>
        </w:numPr>
        <w:spacing w:after="120"/>
        <w:ind w:left="714" w:hanging="357"/>
        <w:jc w:val="both"/>
        <w:rPr>
          <w:sz w:val="22"/>
        </w:rPr>
      </w:pPr>
      <w:r w:rsidRPr="00464EB6">
        <w:rPr>
          <w:sz w:val="22"/>
        </w:rPr>
        <w:t>domáha ochrany svojich práv alebo právom chránených záujmov, pretože došlo k ich porušeniu alebo k ohrozeniu činnosťou alebo nečinnosťou orgánu verejnej správy,</w:t>
      </w:r>
    </w:p>
    <w:p w:rsidR="00611607" w:rsidRPr="00464EB6" w:rsidRDefault="00611607" w:rsidP="00C2798B">
      <w:pPr>
        <w:numPr>
          <w:ilvl w:val="1"/>
          <w:numId w:val="5"/>
        </w:numPr>
        <w:spacing w:after="0"/>
        <w:jc w:val="both"/>
        <w:rPr>
          <w:sz w:val="22"/>
        </w:rPr>
      </w:pPr>
      <w:r w:rsidRPr="00464EB6">
        <w:rPr>
          <w:sz w:val="22"/>
        </w:rPr>
        <w:t xml:space="preserve">upozorňuje na konkrétne nedostatky, najmä na porušenie právnych predpisov, ktorých odstránenie si vyžaduje zásah orgánu verejnej správy. </w:t>
      </w:r>
    </w:p>
    <w:p w:rsidR="00611607" w:rsidRPr="00464EB6" w:rsidRDefault="00611607" w:rsidP="00FE2EDD">
      <w:pPr>
        <w:jc w:val="both"/>
        <w:rPr>
          <w:sz w:val="22"/>
        </w:rPr>
      </w:pPr>
    </w:p>
    <w:p w:rsidR="00611607" w:rsidRPr="00464EB6" w:rsidRDefault="00611607" w:rsidP="00FE2EDD">
      <w:pPr>
        <w:jc w:val="both"/>
        <w:rPr>
          <w:sz w:val="22"/>
        </w:rPr>
      </w:pPr>
      <w:r w:rsidRPr="00464EB6">
        <w:rPr>
          <w:sz w:val="22"/>
        </w:rPr>
        <w:t xml:space="preserve">Sťažnosti sa prijímajú na ústredí </w:t>
      </w:r>
      <w:r w:rsidRPr="00464EB6">
        <w:rPr>
          <w:b/>
          <w:bCs/>
          <w:sz w:val="22"/>
        </w:rPr>
        <w:t>PPA, Dobrovičova 12, 815 26  Bratislava 1</w:t>
      </w:r>
      <w:r w:rsidRPr="00464EB6">
        <w:rPr>
          <w:sz w:val="22"/>
        </w:rPr>
        <w:t xml:space="preserve"> podľa zákona č. </w:t>
      </w:r>
      <w:r w:rsidR="00F30659" w:rsidRPr="00464EB6">
        <w:rPr>
          <w:sz w:val="22"/>
        </w:rPr>
        <w:t xml:space="preserve">9/2010 </w:t>
      </w:r>
      <w:r w:rsidRPr="00464EB6">
        <w:rPr>
          <w:sz w:val="22"/>
        </w:rPr>
        <w:t xml:space="preserve"> Z. z. o sťažnostiach.</w:t>
      </w:r>
    </w:p>
    <w:p w:rsidR="0014030E" w:rsidRPr="00464EB6" w:rsidRDefault="00611607" w:rsidP="00FE2EDD">
      <w:pPr>
        <w:spacing w:before="120"/>
        <w:jc w:val="both"/>
        <w:rPr>
          <w:sz w:val="22"/>
        </w:rPr>
      </w:pPr>
      <w:r w:rsidRPr="00464EB6">
        <w:rPr>
          <w:sz w:val="22"/>
        </w:rPr>
        <w:t>Podľa ustanovenia §17 ods. 2 písm. a) zákona č. 543/2007 Z. z. o pôsobnosti orgánov štátnej správy pri poskytovaní podpory v pôdohospodárstve a rozvoji vidieka</w:t>
      </w:r>
      <w:r w:rsidR="00D27503" w:rsidRPr="00464EB6">
        <w:rPr>
          <w:sz w:val="22"/>
        </w:rPr>
        <w:t xml:space="preserve"> v súvislosti s ustanovením § 35 ods. 3 zákona č. 528/2008 Z.z.</w:t>
      </w:r>
      <w:r w:rsidRPr="00464EB6">
        <w:rPr>
          <w:sz w:val="22"/>
        </w:rPr>
        <w:t xml:space="preserve"> sa na poskytovanie projektových podpôr spolufinancovaných z fondov EÚ nevzťahujú všeobecné predpisy o správnom konaní.</w:t>
      </w:r>
    </w:p>
    <w:p w:rsidR="00FA4D22" w:rsidRPr="00464EB6" w:rsidRDefault="0014030E" w:rsidP="00FE2EDD">
      <w:pPr>
        <w:pStyle w:val="Nadpis1"/>
        <w:ind w:left="426" w:hanging="426"/>
        <w:rPr>
          <w:sz w:val="22"/>
          <w:szCs w:val="22"/>
        </w:rPr>
      </w:pPr>
      <w:r w:rsidRPr="00464EB6">
        <w:rPr>
          <w:sz w:val="22"/>
          <w:szCs w:val="22"/>
        </w:rPr>
        <w:br w:type="page"/>
      </w:r>
      <w:bookmarkStart w:id="118" w:name="_Toc300565010"/>
      <w:bookmarkStart w:id="119" w:name="_Toc356540516"/>
      <w:r w:rsidR="00D76C5C" w:rsidRPr="00464EB6">
        <w:rPr>
          <w:sz w:val="22"/>
          <w:szCs w:val="22"/>
        </w:rPr>
        <w:t xml:space="preserve">4. </w:t>
      </w:r>
      <w:r w:rsidR="00037181" w:rsidRPr="00464EB6">
        <w:rPr>
          <w:sz w:val="22"/>
          <w:szCs w:val="22"/>
        </w:rPr>
        <w:t>USMERNENIE POSTUPU ŽIADATEĽOV PRI OBSTARÁVANÍ TOVAROV, STAVEBNÝCH PRÁC A SLUŽIEB</w:t>
      </w:r>
      <w:bookmarkEnd w:id="118"/>
      <w:bookmarkEnd w:id="119"/>
    </w:p>
    <w:p w:rsidR="00FD5529" w:rsidRDefault="00FD5529" w:rsidP="00FD5529">
      <w:pPr>
        <w:pStyle w:val="Default"/>
        <w:jc w:val="both"/>
        <w:rPr>
          <w:sz w:val="22"/>
        </w:rPr>
      </w:pPr>
    </w:p>
    <w:p w:rsidR="00FD5529" w:rsidRDefault="00FD5529" w:rsidP="00FD5529">
      <w:pPr>
        <w:pStyle w:val="Default"/>
        <w:jc w:val="both"/>
        <w:rPr>
          <w:sz w:val="22"/>
        </w:rPr>
      </w:pPr>
      <w:r w:rsidRPr="00464EB6">
        <w:rPr>
          <w:sz w:val="22"/>
        </w:rPr>
        <w:t xml:space="preserve">Žiadateľ </w:t>
      </w:r>
      <w:r w:rsidRPr="00464EB6">
        <w:rPr>
          <w:b/>
          <w:sz w:val="22"/>
        </w:rPr>
        <w:t>je povinný</w:t>
      </w:r>
      <w:r w:rsidRPr="00464EB6">
        <w:rPr>
          <w:sz w:val="22"/>
        </w:rPr>
        <w:t xml:space="preserve"> pri obstarávaní tovarov, stavebných prác a služieb postupovať v súlade so zákonom č. 25/2006 Z.</w:t>
      </w:r>
      <w:r>
        <w:rPr>
          <w:sz w:val="22"/>
        </w:rPr>
        <w:t xml:space="preserve"> </w:t>
      </w:r>
      <w:r w:rsidRPr="00464EB6">
        <w:rPr>
          <w:sz w:val="22"/>
        </w:rPr>
        <w:t>z.</w:t>
      </w:r>
      <w:r>
        <w:rPr>
          <w:sz w:val="22"/>
        </w:rPr>
        <w:t xml:space="preserve"> o verejnom obstarávaní a o zmene a doplnení niektorých zákonov </w:t>
      </w:r>
      <w:r w:rsidRPr="00464EB6">
        <w:rPr>
          <w:sz w:val="22"/>
        </w:rPr>
        <w:t xml:space="preserve">v znení neskorších predpisov, </w:t>
      </w:r>
      <w:r>
        <w:rPr>
          <w:sz w:val="22"/>
        </w:rPr>
        <w:t xml:space="preserve">tak  ako </w:t>
      </w:r>
      <w:r w:rsidRPr="00464EB6">
        <w:rPr>
          <w:sz w:val="22"/>
        </w:rPr>
        <w:t xml:space="preserve"> to tento zákon vyžaduje. </w:t>
      </w:r>
    </w:p>
    <w:p w:rsidR="00FD5529" w:rsidRDefault="00FD5529" w:rsidP="00FD5529">
      <w:pPr>
        <w:pStyle w:val="Default"/>
        <w:jc w:val="both"/>
        <w:rPr>
          <w:b/>
          <w:bCs/>
          <w:iCs/>
        </w:rPr>
      </w:pPr>
    </w:p>
    <w:p w:rsidR="00FD5529" w:rsidRPr="00FD5529" w:rsidRDefault="00FD5529" w:rsidP="00FD5529">
      <w:pPr>
        <w:pStyle w:val="Default"/>
        <w:jc w:val="both"/>
        <w:rPr>
          <w:sz w:val="22"/>
          <w:szCs w:val="22"/>
        </w:rPr>
      </w:pPr>
      <w:r w:rsidRPr="00FD5529">
        <w:rPr>
          <w:b/>
          <w:bCs/>
          <w:iCs/>
          <w:sz w:val="22"/>
          <w:szCs w:val="22"/>
        </w:rPr>
        <w:t xml:space="preserve">Finančné limity platné a účinné od 1. júla 2013 (§ 155m ods. 13 zákona o verejnom obstarávaní), </w:t>
      </w:r>
      <w:r w:rsidRPr="00FD5529">
        <w:rPr>
          <w:b/>
          <w:bCs/>
          <w:sz w:val="22"/>
          <w:szCs w:val="22"/>
        </w:rPr>
        <w:t xml:space="preserve">Pravidlá a postupy zadávania podlimitných zákaziek a zákaziek podľa § 9 ods. 9 zákona o verejnom obstarávaní účinného od 1. júla 2013 (§ 155m ods. 12 a 13 zákona o verejnom obstarávaní) sú zverejnené na adrese: </w:t>
      </w:r>
      <w:r w:rsidRPr="00FD5529">
        <w:rPr>
          <w:sz w:val="22"/>
          <w:szCs w:val="22"/>
        </w:rPr>
        <w:t xml:space="preserve"> </w:t>
      </w:r>
      <w:hyperlink r:id="rId12" w:history="1">
        <w:r w:rsidRPr="00FD5529">
          <w:rPr>
            <w:rStyle w:val="Hypertextovprepojenie"/>
            <w:sz w:val="22"/>
            <w:szCs w:val="22"/>
          </w:rPr>
          <w:t>http://www.uvo.gov.sk/vseobecne-metodicke-usmernenia</w:t>
        </w:r>
      </w:hyperlink>
      <w:r w:rsidRPr="00FD5529">
        <w:rPr>
          <w:sz w:val="22"/>
          <w:szCs w:val="22"/>
        </w:rPr>
        <w:t>.</w:t>
      </w:r>
    </w:p>
    <w:p w:rsidR="00FD5529" w:rsidRPr="00FD5529" w:rsidRDefault="00FD5529" w:rsidP="00FD5529">
      <w:pPr>
        <w:spacing w:after="0"/>
        <w:jc w:val="both"/>
        <w:rPr>
          <w:sz w:val="22"/>
        </w:rPr>
      </w:pPr>
      <w:r w:rsidRPr="00FD5529">
        <w:rPr>
          <w:sz w:val="22"/>
        </w:rPr>
        <w:t xml:space="preserve">V závislosti na použitej metóde a postupe verejného obstarávania je žiadateľ </w:t>
      </w:r>
      <w:r w:rsidRPr="00FD5529">
        <w:rPr>
          <w:b/>
          <w:sz w:val="22"/>
        </w:rPr>
        <w:t>povinný predložiť požadovanú  dokumentáciu</w:t>
      </w:r>
      <w:r w:rsidRPr="00FD5529">
        <w:rPr>
          <w:sz w:val="22"/>
        </w:rPr>
        <w:t xml:space="preserve"> vzťahujúcu sa k verejnému obstarávaniu, ktorej menný zoznam, tvorí súčasť povinných príloh v rámci ŽoNFP. Dokumentácia vzťahujúca sa k verejnému obstarávaniu, ktorá nebude súčasťou povinných príloh bude predmetom kontroly na mieste u žiadateľa.</w:t>
      </w:r>
    </w:p>
    <w:p w:rsidR="00FD5529" w:rsidRPr="00FD5529" w:rsidRDefault="00FD5529" w:rsidP="00FD5529">
      <w:pPr>
        <w:spacing w:before="120"/>
        <w:jc w:val="both"/>
        <w:rPr>
          <w:sz w:val="22"/>
        </w:rPr>
      </w:pPr>
      <w:r w:rsidRPr="00FD5529">
        <w:rPr>
          <w:sz w:val="22"/>
        </w:rPr>
        <w:t>Žiadateľ je povinný uzatvárať zmluvy alebo rámcové dohody s dodávateľmi tovarov, stavebných prác a služieb výlučne v písomnej forme.</w:t>
      </w:r>
    </w:p>
    <w:p w:rsidR="00FD5529" w:rsidRPr="00FD5529" w:rsidRDefault="00FD5529" w:rsidP="00FD5529">
      <w:pPr>
        <w:pStyle w:val="Default"/>
        <w:jc w:val="both"/>
        <w:rPr>
          <w:b/>
          <w:sz w:val="22"/>
          <w:szCs w:val="22"/>
          <w:u w:val="single"/>
        </w:rPr>
      </w:pPr>
      <w:r w:rsidRPr="00FD5529">
        <w:rPr>
          <w:b/>
          <w:sz w:val="22"/>
          <w:szCs w:val="22"/>
          <w:u w:val="single"/>
        </w:rPr>
        <w:t xml:space="preserve">Upozornenie </w:t>
      </w:r>
    </w:p>
    <w:p w:rsidR="00FD5529" w:rsidRPr="00FD5529" w:rsidRDefault="00FD5529" w:rsidP="00FD5529">
      <w:pPr>
        <w:pStyle w:val="Default"/>
        <w:jc w:val="both"/>
        <w:rPr>
          <w:sz w:val="22"/>
          <w:szCs w:val="22"/>
          <w:u w:val="single"/>
        </w:rPr>
      </w:pPr>
    </w:p>
    <w:p w:rsidR="00FD5529" w:rsidRPr="00FD5529" w:rsidRDefault="00FD5529" w:rsidP="00FD5529">
      <w:pPr>
        <w:pStyle w:val="Default"/>
        <w:jc w:val="both"/>
        <w:rPr>
          <w:sz w:val="22"/>
          <w:szCs w:val="22"/>
          <w:lang w:eastAsia="sk-SK"/>
        </w:rPr>
      </w:pPr>
      <w:r w:rsidRPr="00FD5529">
        <w:rPr>
          <w:sz w:val="22"/>
          <w:szCs w:val="22"/>
          <w:lang w:eastAsia="sk-SK"/>
        </w:rPr>
        <w:t xml:space="preserve">V súvislosti s prijatím zákona č. 28/2013 Z. z., ktorým sa mení a dopĺňa zákon č. 25/2006 Z. z. o verejnom obstarávaní a o zmene a doplnení niektorých zákonov v znení neskorších predpisov (ďalej len „zákon o verejnom obstarávaní") účinným od 18. februára 2013 a zákona č. 95/2013 Z. z., ktorým sa mení a dopĺňa zákon o verejnom obstarávaní účinným od 1. júla 2013, vznikajú pre žiadateľov verejných obstarávateľov/obstarávateľov/osobám podľa § 7 pri plnení povinností podľa § 41 ods. 1 a § 136 ods. 9 zákona o verejnom nové povinnosti. Úrad pre verejné obstarávanie (ďalej len „úrad") zverejnil na svojom webovom sídle formuláre, ktoré odporúča používať. </w:t>
      </w:r>
    </w:p>
    <w:p w:rsidR="00FD5529" w:rsidRPr="00FD5529" w:rsidRDefault="00FD5529" w:rsidP="00FD5529">
      <w:pPr>
        <w:pStyle w:val="Default"/>
        <w:jc w:val="both"/>
        <w:rPr>
          <w:sz w:val="22"/>
          <w:szCs w:val="22"/>
          <w:u w:val="single"/>
        </w:rPr>
      </w:pPr>
    </w:p>
    <w:p w:rsidR="00FD5529" w:rsidRPr="00FD5529" w:rsidRDefault="00FD5529" w:rsidP="00FD5529">
      <w:pPr>
        <w:spacing w:after="0"/>
        <w:jc w:val="both"/>
        <w:rPr>
          <w:color w:val="000000"/>
          <w:sz w:val="22"/>
          <w:lang w:eastAsia="sk-SK"/>
        </w:rPr>
      </w:pPr>
      <w:r w:rsidRPr="00FD5529">
        <w:rPr>
          <w:color w:val="000000"/>
          <w:sz w:val="22"/>
          <w:lang w:eastAsia="sk-SK"/>
        </w:rPr>
        <w:t xml:space="preserve">Podľa </w:t>
      </w:r>
      <w:r w:rsidRPr="00FD5529">
        <w:rPr>
          <w:b/>
          <w:bCs/>
          <w:color w:val="000000"/>
          <w:sz w:val="22"/>
          <w:lang w:eastAsia="sk-SK"/>
        </w:rPr>
        <w:t>§ 136 ods. 9</w:t>
      </w:r>
      <w:r w:rsidRPr="00FD5529">
        <w:rPr>
          <w:color w:val="000000"/>
          <w:sz w:val="22"/>
          <w:lang w:eastAsia="sk-SK"/>
        </w:rPr>
        <w:t xml:space="preserve"> zákona o verejnom obstarávaní, ak ide o zákazku, pri ktorej môže podať námietky aj iná osoba, než orgán štátnej správy podľa § 137 ods. 2 písm. b), verejný obstarávateľ, obstarávateľ a osoba podľa § 7 sú </w:t>
      </w:r>
      <w:r w:rsidRPr="00FD5529">
        <w:rPr>
          <w:b/>
          <w:bCs/>
          <w:color w:val="000000"/>
          <w:sz w:val="22"/>
          <w:lang w:eastAsia="sk-SK"/>
        </w:rPr>
        <w:t xml:space="preserve">povinní zaslať úradu do troch pracovných dní </w:t>
      </w:r>
      <w:r w:rsidRPr="00FD5529">
        <w:rPr>
          <w:color w:val="000000"/>
          <w:sz w:val="22"/>
          <w:lang w:eastAsia="sk-SK"/>
        </w:rPr>
        <w:t>odo dňa, kedy sa o tejto skutočnosti dozvedia informáciu o tom, že:</w:t>
      </w:r>
    </w:p>
    <w:p w:rsidR="00FD5529" w:rsidRPr="00FD5529" w:rsidRDefault="00FD5529" w:rsidP="00FD5529">
      <w:pPr>
        <w:spacing w:before="120" w:after="0"/>
        <w:jc w:val="both"/>
        <w:rPr>
          <w:color w:val="000000"/>
          <w:sz w:val="22"/>
          <w:lang w:eastAsia="sk-SK"/>
        </w:rPr>
      </w:pPr>
      <w:r w:rsidRPr="00FD5529">
        <w:rPr>
          <w:color w:val="000000"/>
          <w:sz w:val="22"/>
          <w:lang w:eastAsia="sk-SK"/>
        </w:rPr>
        <w:t>a) bolo všetkým záujemcom doručené oznámenie o výsledku výberu záujemcov podľa § 52 ods. 1, § 56 ods. 1, § 60 ods. 3, § 82 ods. 1, § 85 ods. 1, § 105 ods. 2 alebo § 108i ods. 1 s uvedením dátumu doručenia, ak dochádza k výberu záujemcov,</w:t>
      </w:r>
    </w:p>
    <w:p w:rsidR="00FD5529" w:rsidRPr="00FD5529" w:rsidRDefault="00FD5529" w:rsidP="00FD5529">
      <w:pPr>
        <w:spacing w:before="120" w:after="0"/>
        <w:jc w:val="both"/>
        <w:rPr>
          <w:color w:val="000000"/>
          <w:sz w:val="22"/>
          <w:lang w:eastAsia="sk-SK"/>
        </w:rPr>
      </w:pPr>
      <w:r w:rsidRPr="00FD5529">
        <w:rPr>
          <w:color w:val="000000"/>
          <w:sz w:val="22"/>
          <w:lang w:eastAsia="sk-SK"/>
        </w:rPr>
        <w:t>b) bolo všetkým uchádzačom, záujemcom a účastníkom doručené oznámenie o vylúčení uchádzača, záujemcu alebo účastníka, s uvedením dátumu doručenia,</w:t>
      </w:r>
    </w:p>
    <w:p w:rsidR="00FD5529" w:rsidRPr="00FD5529" w:rsidRDefault="00FD5529" w:rsidP="00FD5529">
      <w:pPr>
        <w:spacing w:before="120" w:after="0"/>
        <w:jc w:val="both"/>
        <w:rPr>
          <w:color w:val="000000"/>
          <w:sz w:val="22"/>
          <w:lang w:eastAsia="sk-SK"/>
        </w:rPr>
      </w:pPr>
      <w:r w:rsidRPr="00FD5529">
        <w:rPr>
          <w:color w:val="000000"/>
          <w:sz w:val="22"/>
          <w:lang w:eastAsia="sk-SK"/>
        </w:rPr>
        <w:t>c) nedošlo k vylúčeniu žiadneho uchádzača, záujemcu alebo účastníka po otváraní častí ponúk označených ako „Ostatné",</w:t>
      </w:r>
    </w:p>
    <w:p w:rsidR="00FD5529" w:rsidRPr="00FD5529" w:rsidRDefault="00FD5529" w:rsidP="00FD5529">
      <w:pPr>
        <w:spacing w:before="120" w:after="0"/>
        <w:jc w:val="both"/>
        <w:rPr>
          <w:color w:val="000000"/>
          <w:sz w:val="22"/>
          <w:lang w:eastAsia="sk-SK"/>
        </w:rPr>
      </w:pPr>
      <w:r w:rsidRPr="00FD5529">
        <w:rPr>
          <w:color w:val="000000"/>
          <w:sz w:val="22"/>
          <w:lang w:eastAsia="sk-SK"/>
        </w:rPr>
        <w:t>d) nedošlo k vylúčeniu žiadneho uchádzača, záujemcu alebo účastníka po otváraní častí ponúk označených ako „Kritéria",</w:t>
      </w:r>
    </w:p>
    <w:p w:rsidR="00FD5529" w:rsidRPr="00FD5529" w:rsidRDefault="00FD5529" w:rsidP="00FD5529">
      <w:pPr>
        <w:spacing w:before="120" w:after="0"/>
        <w:jc w:val="both"/>
        <w:rPr>
          <w:color w:val="000000"/>
          <w:sz w:val="22"/>
          <w:lang w:eastAsia="sk-SK"/>
        </w:rPr>
      </w:pPr>
      <w:r w:rsidRPr="00FD5529">
        <w:rPr>
          <w:color w:val="000000"/>
          <w:sz w:val="22"/>
          <w:lang w:eastAsia="sk-SK"/>
        </w:rPr>
        <w:t>e) bolo všetkým uchádzačom, záujemcom a účastníkom doručené oznámenie o výsledku vyhodnotenia ponúk alebo návrhov, s uvedením dátumu doručenia.</w:t>
      </w:r>
    </w:p>
    <w:p w:rsidR="00F57B4E" w:rsidRPr="00FD5529" w:rsidRDefault="00FD5529" w:rsidP="00FD5529">
      <w:pPr>
        <w:spacing w:before="120"/>
        <w:jc w:val="both"/>
        <w:rPr>
          <w:color w:val="000000"/>
          <w:sz w:val="22"/>
          <w:lang w:eastAsia="sk-SK"/>
        </w:rPr>
      </w:pPr>
      <w:r w:rsidRPr="00FD5529">
        <w:rPr>
          <w:color w:val="000000"/>
          <w:sz w:val="22"/>
          <w:lang w:eastAsia="sk-SK"/>
        </w:rPr>
        <w:t>Predmetné formuláre sa nachádzajú na úvodnej stránke úradu v časti Informačný systém Zberu údajov. Verejný obstarávateľ/obstarávateľ/osoby podľa § 7 sa musia prihlásiť pod svojimi prihlasovacími údajmi (mailom a prihlasovacím heslom).</w:t>
      </w:r>
    </w:p>
    <w:p w:rsidR="00FD5529" w:rsidRDefault="00FD5529" w:rsidP="00FD5529">
      <w:pPr>
        <w:spacing w:before="120"/>
        <w:jc w:val="both"/>
        <w:rPr>
          <w:sz w:val="22"/>
        </w:rPr>
      </w:pPr>
    </w:p>
    <w:p w:rsidR="00FD5529" w:rsidRDefault="00FD5529" w:rsidP="00FD5529">
      <w:pPr>
        <w:spacing w:before="120"/>
        <w:jc w:val="both"/>
        <w:rPr>
          <w:sz w:val="22"/>
        </w:rPr>
      </w:pPr>
    </w:p>
    <w:p w:rsidR="00FD5529" w:rsidRPr="00464EB6" w:rsidRDefault="00FD5529" w:rsidP="00FD5529">
      <w:pPr>
        <w:spacing w:before="120"/>
        <w:jc w:val="both"/>
        <w:rPr>
          <w:sz w:val="22"/>
        </w:rPr>
      </w:pPr>
    </w:p>
    <w:p w:rsidR="00790521" w:rsidRPr="00464EB6" w:rsidRDefault="00790521" w:rsidP="00FE2EDD">
      <w:pPr>
        <w:spacing w:before="120"/>
        <w:jc w:val="both"/>
        <w:rPr>
          <w:b/>
          <w:sz w:val="22"/>
        </w:rPr>
      </w:pPr>
      <w:bookmarkStart w:id="120" w:name="_Toc305582531"/>
      <w:bookmarkStart w:id="121" w:name="_Toc305582532"/>
      <w:bookmarkStart w:id="122" w:name="_Toc305582538"/>
      <w:bookmarkStart w:id="123" w:name="_Toc305582545"/>
      <w:bookmarkStart w:id="124" w:name="_Toc305582547"/>
      <w:bookmarkStart w:id="125" w:name="_Toc305582549"/>
      <w:bookmarkStart w:id="126" w:name="_Toc305582550"/>
      <w:bookmarkStart w:id="127" w:name="_Toc305582555"/>
      <w:bookmarkStart w:id="128" w:name="_Toc305582556"/>
      <w:bookmarkStart w:id="129" w:name="_Toc305582557"/>
      <w:bookmarkStart w:id="130" w:name="_Toc305582560"/>
      <w:bookmarkStart w:id="131" w:name="_Toc305582562"/>
      <w:bookmarkStart w:id="132" w:name="_Toc305582564"/>
      <w:bookmarkStart w:id="133" w:name="_Toc305582568"/>
      <w:bookmarkStart w:id="134" w:name="_Toc305582569"/>
      <w:bookmarkStart w:id="135" w:name="_Toc305582570"/>
      <w:bookmarkStart w:id="136" w:name="_Toc305582571"/>
      <w:bookmarkStart w:id="137" w:name="_Toc305582573"/>
      <w:bookmarkStart w:id="138" w:name="_Toc305582580"/>
      <w:bookmarkStart w:id="139" w:name="_Toc305582581"/>
      <w:bookmarkStart w:id="140" w:name="_Toc170612175"/>
      <w:bookmarkStart w:id="141" w:name="_Toc170694484"/>
      <w:bookmarkStart w:id="142" w:name="_Toc171995891"/>
      <w:bookmarkStart w:id="143" w:name="_Toc171995945"/>
      <w:bookmarkStart w:id="144" w:name="_Toc171996001"/>
      <w:bookmarkStart w:id="145" w:name="_Toc171996056"/>
      <w:bookmarkStart w:id="146" w:name="_Toc171996110"/>
      <w:bookmarkStart w:id="147" w:name="_Toc171996287"/>
      <w:bookmarkStart w:id="148" w:name="_Toc171996808"/>
      <w:bookmarkStart w:id="149" w:name="_Toc171996865"/>
      <w:bookmarkStart w:id="150" w:name="_Toc171997225"/>
      <w:bookmarkStart w:id="151" w:name="_Toc171997281"/>
      <w:bookmarkStart w:id="152" w:name="_Toc170612176"/>
      <w:bookmarkStart w:id="153" w:name="_Toc170694485"/>
      <w:bookmarkStart w:id="154" w:name="_Toc171995892"/>
      <w:bookmarkStart w:id="155" w:name="_Toc171995946"/>
      <w:bookmarkStart w:id="156" w:name="_Toc171996002"/>
      <w:bookmarkStart w:id="157" w:name="_Toc171996057"/>
      <w:bookmarkStart w:id="158" w:name="_Toc171996111"/>
      <w:bookmarkStart w:id="159" w:name="_Toc171996288"/>
      <w:bookmarkStart w:id="160" w:name="_Toc171996809"/>
      <w:bookmarkStart w:id="161" w:name="_Toc171996866"/>
      <w:bookmarkStart w:id="162" w:name="_Toc171997226"/>
      <w:bookmarkStart w:id="163" w:name="_Toc171997282"/>
      <w:bookmarkStart w:id="164" w:name="_Toc170025001"/>
      <w:bookmarkStart w:id="165" w:name="_Toc170025083"/>
      <w:bookmarkStart w:id="166" w:name="_Toc170612179"/>
      <w:bookmarkStart w:id="167" w:name="_Toc170694488"/>
      <w:bookmarkStart w:id="168" w:name="_Toc171995895"/>
      <w:bookmarkStart w:id="169" w:name="_Toc171995949"/>
      <w:bookmarkStart w:id="170" w:name="_Toc171996005"/>
      <w:bookmarkStart w:id="171" w:name="_Toc171996060"/>
      <w:bookmarkStart w:id="172" w:name="_Toc171996114"/>
      <w:bookmarkStart w:id="173" w:name="_Toc171996291"/>
      <w:bookmarkStart w:id="174" w:name="_Toc171996812"/>
      <w:bookmarkStart w:id="175" w:name="_Toc171996869"/>
      <w:bookmarkStart w:id="176" w:name="_Toc171997229"/>
      <w:bookmarkStart w:id="177" w:name="_Toc171997285"/>
      <w:bookmarkStart w:id="178" w:name="_Toc170025002"/>
      <w:bookmarkStart w:id="179" w:name="_Toc170025084"/>
      <w:bookmarkStart w:id="180" w:name="_Toc170612180"/>
      <w:bookmarkStart w:id="181" w:name="_Toc170694489"/>
      <w:bookmarkStart w:id="182" w:name="_Toc171995896"/>
      <w:bookmarkStart w:id="183" w:name="_Toc171995950"/>
      <w:bookmarkStart w:id="184" w:name="_Toc171996006"/>
      <w:bookmarkStart w:id="185" w:name="_Toc171996061"/>
      <w:bookmarkStart w:id="186" w:name="_Toc171996115"/>
      <w:bookmarkStart w:id="187" w:name="_Toc171996292"/>
      <w:bookmarkStart w:id="188" w:name="_Toc171996813"/>
      <w:bookmarkStart w:id="189" w:name="_Toc171996870"/>
      <w:bookmarkStart w:id="190" w:name="_Toc171997230"/>
      <w:bookmarkStart w:id="191" w:name="_Toc171997286"/>
      <w:bookmarkStart w:id="192" w:name="_Toc69043713"/>
      <w:bookmarkStart w:id="193" w:name="_Toc69044040"/>
      <w:bookmarkStart w:id="194" w:name="_Toc69044167"/>
      <w:bookmarkStart w:id="195" w:name="_Toc69044411"/>
      <w:bookmarkStart w:id="196" w:name="_Toc305582586"/>
      <w:bookmarkStart w:id="197" w:name="_Toc305582587"/>
      <w:bookmarkStart w:id="198" w:name="_Toc305582590"/>
      <w:bookmarkStart w:id="199" w:name="_Toc30558259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464EB6">
        <w:rPr>
          <w:b/>
          <w:sz w:val="22"/>
        </w:rPr>
        <w:t>Konflikt záujmov</w:t>
      </w:r>
    </w:p>
    <w:p w:rsidR="00790521" w:rsidRPr="00464EB6" w:rsidRDefault="00790521" w:rsidP="00C2798B">
      <w:pPr>
        <w:numPr>
          <w:ilvl w:val="6"/>
          <w:numId w:val="5"/>
        </w:numPr>
        <w:tabs>
          <w:tab w:val="clear" w:pos="2520"/>
          <w:tab w:val="num" w:pos="284"/>
        </w:tabs>
        <w:ind w:left="284" w:hanging="284"/>
        <w:jc w:val="both"/>
        <w:rPr>
          <w:sz w:val="22"/>
        </w:rPr>
      </w:pPr>
      <w:r w:rsidRPr="00464EB6">
        <w:rPr>
          <w:sz w:val="22"/>
        </w:rPr>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rsidR="00790521" w:rsidRPr="00464EB6" w:rsidRDefault="00790521" w:rsidP="00C2798B">
      <w:pPr>
        <w:numPr>
          <w:ilvl w:val="6"/>
          <w:numId w:val="5"/>
        </w:numPr>
        <w:tabs>
          <w:tab w:val="clear" w:pos="2520"/>
          <w:tab w:val="num" w:pos="284"/>
        </w:tabs>
        <w:ind w:left="284" w:hanging="284"/>
        <w:jc w:val="both"/>
        <w:rPr>
          <w:sz w:val="22"/>
        </w:rPr>
      </w:pPr>
      <w:r w:rsidRPr="00464EB6">
        <w:rPr>
          <w:sz w:val="22"/>
        </w:rPr>
        <w:t>Štatutárny orgán žiadateľa o NFP a členovia výberovej komisie na dodávku tovaru, stavebných prác a služieb, ktoré sú predmetom ŽoNFP, musia pre každé obstarávanie podpísať „</w:t>
      </w:r>
      <w:r w:rsidRPr="00464EB6">
        <w:rPr>
          <w:b/>
          <w:sz w:val="22"/>
        </w:rPr>
        <w:t>Čestné vyhlásenie</w:t>
      </w:r>
      <w:r w:rsidRPr="00464EB6">
        <w:rPr>
          <w:sz w:val="22"/>
        </w:rPr>
        <w:t>“, v ktorom musí byť deklarované, že štatutárny orgán žiadateľa o NFP ani člen výberovej komisie na dodávku tovaru, stavebných prác a služieb :</w:t>
      </w:r>
    </w:p>
    <w:p w:rsidR="00790521" w:rsidRPr="00464EB6" w:rsidRDefault="00790521" w:rsidP="00A41B0E">
      <w:pPr>
        <w:numPr>
          <w:ilvl w:val="1"/>
          <w:numId w:val="27"/>
        </w:numPr>
        <w:ind w:left="567" w:hanging="283"/>
        <w:jc w:val="both"/>
        <w:rPr>
          <w:sz w:val="22"/>
        </w:rPr>
      </w:pPr>
      <w:r w:rsidRPr="00464EB6">
        <w:rPr>
          <w:sz w:val="22"/>
        </w:rPr>
        <w:t>nie je dodávateľom ani subdodávateľom tovaru, stavebných prác a služieb, ktoré sú predmetom ŽoNFP,</w:t>
      </w:r>
    </w:p>
    <w:p w:rsidR="00790521" w:rsidRPr="00464EB6" w:rsidRDefault="00790521" w:rsidP="00A41B0E">
      <w:pPr>
        <w:numPr>
          <w:ilvl w:val="1"/>
          <w:numId w:val="27"/>
        </w:numPr>
        <w:ind w:left="567" w:hanging="283"/>
        <w:jc w:val="both"/>
        <w:rPr>
          <w:sz w:val="22"/>
        </w:rPr>
      </w:pPr>
      <w:r w:rsidRPr="00464EB6">
        <w:rPr>
          <w:sz w:val="22"/>
        </w:rPr>
        <w:t>nie je  s dodávateľom tovaru, stavebných prác a služieb, ktoré sú predmetom ŽoNFP v zamestnaneckom alebo inom obdobnom vzťahu (napr. dohoda o vykonaní práce, poskytnutí služby, mandátna zmluva, príkazná zmluva a pod.),</w:t>
      </w:r>
    </w:p>
    <w:p w:rsidR="00790521" w:rsidRPr="00464EB6" w:rsidRDefault="00790521" w:rsidP="00A41B0E">
      <w:pPr>
        <w:numPr>
          <w:ilvl w:val="1"/>
          <w:numId w:val="27"/>
        </w:numPr>
        <w:ind w:left="567" w:hanging="283"/>
        <w:jc w:val="both"/>
        <w:rPr>
          <w:sz w:val="22"/>
        </w:rPr>
      </w:pPr>
      <w:r w:rsidRPr="00464EB6">
        <w:rPr>
          <w:sz w:val="22"/>
        </w:rPr>
        <w:t xml:space="preserve">nie je štatutárnym orgánom dodávateľa tovaru, stavebných prác a služieb, ktoré sú predmetom ŽoNFP, ani členom jeho riadiacich, dozorných  orgánov a pod., </w:t>
      </w:r>
    </w:p>
    <w:p w:rsidR="00790521" w:rsidRPr="00464EB6" w:rsidRDefault="00790521" w:rsidP="00A41B0E">
      <w:pPr>
        <w:numPr>
          <w:ilvl w:val="1"/>
          <w:numId w:val="27"/>
        </w:numPr>
        <w:ind w:left="567" w:hanging="283"/>
        <w:jc w:val="both"/>
        <w:rPr>
          <w:sz w:val="22"/>
        </w:rPr>
      </w:pPr>
      <w:r w:rsidRPr="00464EB6">
        <w:rPr>
          <w:sz w:val="22"/>
        </w:rPr>
        <w:t>nie je blízkou osobou (§ 116 Občianskeho zákonníka) s  dodávateľom tovaru, stavebných prác a služieb, ktoré sú predmetom ŽoNFP.</w:t>
      </w:r>
    </w:p>
    <w:p w:rsidR="00790521" w:rsidRPr="00464EB6" w:rsidRDefault="00790521" w:rsidP="00C2798B">
      <w:pPr>
        <w:numPr>
          <w:ilvl w:val="6"/>
          <w:numId w:val="5"/>
        </w:numPr>
        <w:tabs>
          <w:tab w:val="clear" w:pos="2520"/>
          <w:tab w:val="num" w:pos="284"/>
        </w:tabs>
        <w:ind w:left="284" w:hanging="284"/>
        <w:jc w:val="both"/>
        <w:rPr>
          <w:sz w:val="22"/>
        </w:rPr>
      </w:pPr>
      <w:r w:rsidRPr="00464EB6">
        <w:rPr>
          <w:sz w:val="22"/>
        </w:rPr>
        <w:t>Čestné vyhlásenie v zmysle bodu 2 predkladá žiadateľ</w:t>
      </w:r>
      <w:r w:rsidR="00D83F5D" w:rsidRPr="00464EB6">
        <w:rPr>
          <w:sz w:val="22"/>
        </w:rPr>
        <w:t xml:space="preserve"> a všetci členovia výberovej komisie</w:t>
      </w:r>
      <w:r w:rsidRPr="00464EB6">
        <w:rPr>
          <w:sz w:val="22"/>
        </w:rPr>
        <w:t xml:space="preserve"> iba vo vzťahu k víťaznému uchádzačovi na dodávku tovaru, stavebných prác a služieb, ktoré sú predmetom ŽoNFP. V čestnom vyhlásení musí byť uvedené číslo výzvy a názov opatrenia, ktorých sa vyhlásenie týka.</w:t>
      </w:r>
    </w:p>
    <w:p w:rsidR="00926459" w:rsidRPr="00464EB6" w:rsidRDefault="004E3ACD" w:rsidP="00C2798B">
      <w:pPr>
        <w:numPr>
          <w:ilvl w:val="6"/>
          <w:numId w:val="5"/>
        </w:numPr>
        <w:tabs>
          <w:tab w:val="clear" w:pos="2520"/>
          <w:tab w:val="num" w:pos="284"/>
        </w:tabs>
        <w:ind w:left="284" w:hanging="284"/>
        <w:jc w:val="both"/>
        <w:rPr>
          <w:sz w:val="22"/>
        </w:rPr>
      </w:pPr>
      <w:r w:rsidRPr="00464EB6">
        <w:rPr>
          <w:sz w:val="22"/>
        </w:rPr>
        <w:t>V prípade zadávania zákaziek s nízkou hodnotou čestné vyhlásenie v zmysle bodu 2 predkladá štatutárny orgán žiadateľa o</w:t>
      </w:r>
      <w:r w:rsidR="008B70E7" w:rsidRPr="00464EB6">
        <w:rPr>
          <w:sz w:val="22"/>
        </w:rPr>
        <w:t> </w:t>
      </w:r>
      <w:r w:rsidRPr="00464EB6">
        <w:rPr>
          <w:sz w:val="22"/>
        </w:rPr>
        <w:t>NFP</w:t>
      </w:r>
      <w:r w:rsidR="008B70E7" w:rsidRPr="00464EB6">
        <w:rPr>
          <w:sz w:val="22"/>
        </w:rPr>
        <w:t xml:space="preserve"> a jeho zamestnanec, ktorý tento postup obstarávania vykonal</w:t>
      </w:r>
      <w:r w:rsidRPr="00464EB6">
        <w:rPr>
          <w:sz w:val="22"/>
        </w:rPr>
        <w:t>.</w:t>
      </w:r>
    </w:p>
    <w:p w:rsidR="00B27984" w:rsidRPr="00464EB6" w:rsidRDefault="00790521" w:rsidP="00C2798B">
      <w:pPr>
        <w:numPr>
          <w:ilvl w:val="6"/>
          <w:numId w:val="5"/>
        </w:numPr>
        <w:tabs>
          <w:tab w:val="clear" w:pos="2520"/>
          <w:tab w:val="num" w:pos="284"/>
        </w:tabs>
        <w:ind w:left="284" w:hanging="284"/>
        <w:jc w:val="both"/>
        <w:rPr>
          <w:sz w:val="22"/>
        </w:rPr>
      </w:pPr>
      <w:r w:rsidRPr="00464EB6">
        <w:rPr>
          <w:sz w:val="22"/>
        </w:rPr>
        <w:t>Čestné vyhlásenie v zmysle bodu 2 je povinnou súčasťou dokumentácie súvisiacej s obstarávaním tovarov, stavebných prác a služieb.</w:t>
      </w:r>
    </w:p>
    <w:p w:rsidR="001E7323" w:rsidRPr="00464EB6" w:rsidRDefault="00CA1ADB" w:rsidP="00FE2EDD">
      <w:pPr>
        <w:ind w:left="426" w:hanging="426"/>
        <w:jc w:val="both"/>
        <w:rPr>
          <w:b/>
          <w:sz w:val="22"/>
          <w:highlight w:val="yellow"/>
        </w:rPr>
      </w:pPr>
      <w:r w:rsidRPr="00464EB6">
        <w:rPr>
          <w:sz w:val="22"/>
        </w:rPr>
        <w:br w:type="page"/>
      </w:r>
      <w:r w:rsidR="00D76C5C" w:rsidRPr="003F19A5">
        <w:rPr>
          <w:b/>
          <w:sz w:val="22"/>
        </w:rPr>
        <w:t>5.</w:t>
      </w:r>
      <w:r w:rsidR="00D76C5C" w:rsidRPr="00464EB6">
        <w:rPr>
          <w:sz w:val="22"/>
        </w:rPr>
        <w:t xml:space="preserve"> </w:t>
      </w:r>
      <w:r w:rsidR="00277238" w:rsidRPr="00464EB6">
        <w:rPr>
          <w:b/>
          <w:sz w:val="22"/>
        </w:rPr>
        <w:t>OCHRANA MAJETKU NADOBUDNUTÉHO A/ALEBO ZHODNOTENÉHO Z PROSTRIEDKOV EÚ A Š</w:t>
      </w:r>
      <w:r w:rsidR="005B1129" w:rsidRPr="00464EB6">
        <w:rPr>
          <w:b/>
          <w:sz w:val="22"/>
        </w:rPr>
        <w:t>R</w:t>
      </w:r>
    </w:p>
    <w:p w:rsidR="001E7323" w:rsidRPr="00464EB6" w:rsidRDefault="001E7323" w:rsidP="00FE2EDD">
      <w:pPr>
        <w:autoSpaceDE w:val="0"/>
        <w:autoSpaceDN w:val="0"/>
        <w:adjustRightInd w:val="0"/>
        <w:spacing w:before="240" w:after="120"/>
        <w:jc w:val="both"/>
        <w:rPr>
          <w:sz w:val="22"/>
          <w:lang w:eastAsia="sk-SK"/>
        </w:rPr>
      </w:pPr>
      <w:r w:rsidRPr="00464EB6">
        <w:rPr>
          <w:sz w:val="22"/>
          <w:lang w:eastAsia="sk-SK"/>
        </w:rPr>
        <w:t>Podľa ustanovenia § 2 ods. 1 zákona č. 278/1993 Z. z. o správe majetku štátu v znení neskorších predpisov majetkom štátu sú veci vo vlastníctve Slovenskej republiky vrátane finančných prostriedkov, ako aj pohľadávky a iné majetkové práva Slovenskej republiky.</w:t>
      </w:r>
    </w:p>
    <w:p w:rsidR="001E7323" w:rsidRPr="00464EB6" w:rsidRDefault="001E7323" w:rsidP="00FE2EDD">
      <w:pPr>
        <w:autoSpaceDE w:val="0"/>
        <w:autoSpaceDN w:val="0"/>
        <w:adjustRightInd w:val="0"/>
        <w:spacing w:after="0"/>
        <w:jc w:val="both"/>
        <w:rPr>
          <w:sz w:val="22"/>
          <w:lang w:eastAsia="sk-SK"/>
        </w:rPr>
      </w:pPr>
      <w:r w:rsidRPr="00464EB6">
        <w:rPr>
          <w:sz w:val="22"/>
          <w:lang w:eastAsia="sk-SK"/>
        </w:rPr>
        <w:t>Podľa ustanovenia § 3 ods. 2 zákona č. 278/1993 Z. z. správca je oprávnený a povinný majetok štátu užívať na plnenie úloh v rámci predmetu činnosti alebo v súvislosti s ním, nakladať s ním podľa tohto zákona, udržiavať ho v riadnom stave, využívať všetky právne prostriedky na jeho ochranu a dbať, aby nedošlo najmä k jeho poškodeniu, strate, zneužitiu alebo zmenšeniu.</w:t>
      </w:r>
    </w:p>
    <w:p w:rsidR="002B659C" w:rsidRPr="00464EB6" w:rsidRDefault="002B659C" w:rsidP="00C2798B">
      <w:pPr>
        <w:numPr>
          <w:ilvl w:val="0"/>
          <w:numId w:val="2"/>
        </w:numPr>
        <w:autoSpaceDE w:val="0"/>
        <w:autoSpaceDN w:val="0"/>
        <w:adjustRightInd w:val="0"/>
        <w:spacing w:before="240" w:after="0"/>
        <w:jc w:val="both"/>
        <w:rPr>
          <w:b/>
          <w:sz w:val="22"/>
          <w:lang w:eastAsia="sk-SK"/>
        </w:rPr>
      </w:pPr>
      <w:r w:rsidRPr="00464EB6">
        <w:rPr>
          <w:b/>
          <w:sz w:val="22"/>
          <w:lang w:eastAsia="sk-SK"/>
        </w:rPr>
        <w:t> </w:t>
      </w:r>
      <w:r w:rsidR="001E7323" w:rsidRPr="00464EB6">
        <w:rPr>
          <w:b/>
          <w:sz w:val="22"/>
          <w:lang w:eastAsia="sk-SK"/>
        </w:rPr>
        <w:t>Poistenie</w:t>
      </w:r>
      <w:r w:rsidRPr="00464EB6">
        <w:rPr>
          <w:b/>
          <w:sz w:val="22"/>
          <w:lang w:eastAsia="sk-SK"/>
        </w:rPr>
        <w:t xml:space="preserve">  </w:t>
      </w:r>
    </w:p>
    <w:p w:rsidR="002B659C" w:rsidRPr="00464EB6" w:rsidRDefault="001E7323" w:rsidP="00FE2EDD">
      <w:pPr>
        <w:autoSpaceDE w:val="0"/>
        <w:autoSpaceDN w:val="0"/>
        <w:adjustRightInd w:val="0"/>
        <w:ind w:left="360"/>
        <w:jc w:val="both"/>
        <w:rPr>
          <w:sz w:val="22"/>
          <w:lang w:eastAsia="sk-SK"/>
        </w:rPr>
      </w:pPr>
      <w:r w:rsidRPr="00464EB6">
        <w:rPr>
          <w:sz w:val="22"/>
          <w:lang w:eastAsia="sk-SK"/>
        </w:rPr>
        <w:t>Na základe citovaných zákonných ustanovení bude konečný prijímateľ v zmluve zaviazaný</w:t>
      </w:r>
      <w:r w:rsidR="002B659C" w:rsidRPr="00464EB6">
        <w:rPr>
          <w:sz w:val="22"/>
          <w:lang w:eastAsia="sk-SK"/>
        </w:rPr>
        <w:t xml:space="preserve"> </w:t>
      </w:r>
      <w:r w:rsidRPr="00464EB6">
        <w:rPr>
          <w:sz w:val="22"/>
          <w:lang w:eastAsia="sk-SK"/>
        </w:rPr>
        <w:t>zabezpečiť poistenie majetku, ktorý bol nadobudnutý a/alebo zhodnotený z prostriedkov EÚ</w:t>
      </w:r>
      <w:r w:rsidR="002B659C" w:rsidRPr="00464EB6">
        <w:rPr>
          <w:sz w:val="22"/>
          <w:lang w:eastAsia="sk-SK"/>
        </w:rPr>
        <w:t xml:space="preserve"> </w:t>
      </w:r>
      <w:r w:rsidRPr="00464EB6">
        <w:rPr>
          <w:sz w:val="22"/>
          <w:lang w:eastAsia="sk-SK"/>
        </w:rPr>
        <w:t xml:space="preserve">a štátneho rozpočtu, </w:t>
      </w:r>
      <w:r w:rsidRPr="00464EB6">
        <w:rPr>
          <w:b/>
          <w:sz w:val="22"/>
          <w:lang w:eastAsia="sk-SK"/>
        </w:rPr>
        <w:t>minimálne proti krádeži a poškodeniu, resp. zničeniu, počas lehoty 5</w:t>
      </w:r>
      <w:r w:rsidR="002B659C" w:rsidRPr="00464EB6">
        <w:rPr>
          <w:b/>
          <w:sz w:val="22"/>
          <w:lang w:eastAsia="sk-SK"/>
        </w:rPr>
        <w:t xml:space="preserve"> </w:t>
      </w:r>
      <w:r w:rsidRPr="00464EB6">
        <w:rPr>
          <w:b/>
          <w:sz w:val="22"/>
          <w:lang w:eastAsia="sk-SK"/>
        </w:rPr>
        <w:t xml:space="preserve">rokov </w:t>
      </w:r>
      <w:r w:rsidR="00D26B6A" w:rsidRPr="00464EB6">
        <w:rPr>
          <w:b/>
          <w:sz w:val="22"/>
          <w:lang w:eastAsia="sk-SK"/>
        </w:rPr>
        <w:t>po podpise zmluvy</w:t>
      </w:r>
      <w:r w:rsidRPr="00464EB6">
        <w:rPr>
          <w:sz w:val="22"/>
          <w:lang w:eastAsia="sk-SK"/>
        </w:rPr>
        <w:t>. Táto skutočnosť sa bude preukazovať platnou poistnou zmluvou</w:t>
      </w:r>
      <w:r w:rsidR="002B659C" w:rsidRPr="00464EB6">
        <w:rPr>
          <w:sz w:val="22"/>
          <w:lang w:eastAsia="sk-SK"/>
        </w:rPr>
        <w:t xml:space="preserve"> </w:t>
      </w:r>
      <w:r w:rsidRPr="00464EB6">
        <w:rPr>
          <w:sz w:val="22"/>
          <w:lang w:eastAsia="sk-SK"/>
        </w:rPr>
        <w:t xml:space="preserve">v čase predloženia prvej </w:t>
      </w:r>
      <w:r w:rsidR="00EE234C" w:rsidRPr="00464EB6">
        <w:rPr>
          <w:sz w:val="22"/>
          <w:lang w:eastAsia="sk-SK"/>
        </w:rPr>
        <w:t>ž</w:t>
      </w:r>
      <w:r w:rsidRPr="00464EB6">
        <w:rPr>
          <w:sz w:val="22"/>
          <w:lang w:eastAsia="sk-SK"/>
        </w:rPr>
        <w:t>iadosti o platbu, ktorá súvisí s predmetom poistenia. Nehnuteľnosti</w:t>
      </w:r>
      <w:r w:rsidR="002B659C" w:rsidRPr="00464EB6">
        <w:rPr>
          <w:sz w:val="22"/>
          <w:lang w:eastAsia="sk-SK"/>
        </w:rPr>
        <w:t xml:space="preserve"> </w:t>
      </w:r>
      <w:r w:rsidRPr="00464EB6">
        <w:rPr>
          <w:sz w:val="22"/>
          <w:lang w:eastAsia="sk-SK"/>
        </w:rPr>
        <w:t>sa nepoisťujú proti krádeži.</w:t>
      </w:r>
    </w:p>
    <w:p w:rsidR="002B659C" w:rsidRPr="00464EB6" w:rsidRDefault="001E7323" w:rsidP="00C2798B">
      <w:pPr>
        <w:numPr>
          <w:ilvl w:val="0"/>
          <w:numId w:val="2"/>
        </w:numPr>
        <w:autoSpaceDE w:val="0"/>
        <w:autoSpaceDN w:val="0"/>
        <w:adjustRightInd w:val="0"/>
        <w:spacing w:after="0"/>
        <w:jc w:val="both"/>
        <w:rPr>
          <w:b/>
          <w:sz w:val="22"/>
          <w:lang w:eastAsia="sk-SK"/>
        </w:rPr>
      </w:pPr>
      <w:r w:rsidRPr="00464EB6">
        <w:rPr>
          <w:b/>
          <w:sz w:val="22"/>
          <w:lang w:eastAsia="sk-SK"/>
        </w:rPr>
        <w:t>Záložné právo</w:t>
      </w:r>
    </w:p>
    <w:p w:rsidR="002B659C" w:rsidRPr="00464EB6" w:rsidRDefault="001E7323" w:rsidP="00FE2EDD">
      <w:pPr>
        <w:autoSpaceDE w:val="0"/>
        <w:autoSpaceDN w:val="0"/>
        <w:adjustRightInd w:val="0"/>
        <w:spacing w:after="0"/>
        <w:ind w:left="360"/>
        <w:jc w:val="both"/>
        <w:rPr>
          <w:b/>
          <w:sz w:val="22"/>
          <w:lang w:eastAsia="sk-SK"/>
        </w:rPr>
      </w:pPr>
      <w:r w:rsidRPr="00464EB6">
        <w:rPr>
          <w:sz w:val="22"/>
          <w:lang w:eastAsia="sk-SK"/>
        </w:rPr>
        <w:t>Ak bude predmetom projektu nadobudnutie a/alebo zhodnotenie hnuteľného a/alebo</w:t>
      </w:r>
      <w:r w:rsidR="002B659C" w:rsidRPr="00464EB6">
        <w:rPr>
          <w:sz w:val="22"/>
          <w:lang w:eastAsia="sk-SK"/>
        </w:rPr>
        <w:t xml:space="preserve"> </w:t>
      </w:r>
      <w:r w:rsidRPr="00464EB6">
        <w:rPr>
          <w:sz w:val="22"/>
          <w:lang w:eastAsia="sk-SK"/>
        </w:rPr>
        <w:t>nehnuteľného majetku, bude sa podľa povahy projektu vždy aplikovať jedno</w:t>
      </w:r>
      <w:r w:rsidR="002B659C" w:rsidRPr="00464EB6">
        <w:rPr>
          <w:sz w:val="22"/>
          <w:lang w:eastAsia="sk-SK"/>
        </w:rPr>
        <w:t xml:space="preserve"> </w:t>
      </w:r>
      <w:r w:rsidRPr="00464EB6">
        <w:rPr>
          <w:sz w:val="22"/>
          <w:lang w:eastAsia="sk-SK"/>
        </w:rPr>
        <w:t xml:space="preserve">z nasledovných riešení, ktoré </w:t>
      </w:r>
      <w:r w:rsidRPr="00464EB6">
        <w:rPr>
          <w:b/>
          <w:sz w:val="22"/>
          <w:lang w:eastAsia="sk-SK"/>
        </w:rPr>
        <w:t>bude platné minimálne počas lehoty 5 rokov po podpise</w:t>
      </w:r>
      <w:r w:rsidR="002B659C" w:rsidRPr="00464EB6">
        <w:rPr>
          <w:b/>
          <w:sz w:val="22"/>
          <w:lang w:eastAsia="sk-SK"/>
        </w:rPr>
        <w:t xml:space="preserve"> </w:t>
      </w:r>
      <w:r w:rsidRPr="00464EB6">
        <w:rPr>
          <w:b/>
          <w:sz w:val="22"/>
          <w:lang w:eastAsia="sk-SK"/>
        </w:rPr>
        <w:t>zmluvy:</w:t>
      </w:r>
    </w:p>
    <w:p w:rsidR="001E7323" w:rsidRPr="00464EB6" w:rsidRDefault="001E7323" w:rsidP="00C2798B">
      <w:pPr>
        <w:numPr>
          <w:ilvl w:val="0"/>
          <w:numId w:val="3"/>
        </w:numPr>
        <w:autoSpaceDE w:val="0"/>
        <w:autoSpaceDN w:val="0"/>
        <w:adjustRightInd w:val="0"/>
        <w:spacing w:after="0"/>
        <w:jc w:val="both"/>
        <w:rPr>
          <w:sz w:val="22"/>
          <w:lang w:eastAsia="sk-SK"/>
        </w:rPr>
      </w:pPr>
      <w:r w:rsidRPr="00464EB6">
        <w:rPr>
          <w:sz w:val="22"/>
          <w:lang w:eastAsia="sk-SK"/>
        </w:rPr>
        <w:t xml:space="preserve">konečný prijímateľ zabezpečí </w:t>
      </w:r>
      <w:r w:rsidRPr="00464EB6">
        <w:rPr>
          <w:b/>
          <w:sz w:val="22"/>
          <w:lang w:eastAsia="sk-SK"/>
        </w:rPr>
        <w:t>zriadenie záložného práva na hnuteľný a/alebo</w:t>
      </w:r>
      <w:r w:rsidR="002B659C" w:rsidRPr="00464EB6">
        <w:rPr>
          <w:b/>
          <w:sz w:val="22"/>
          <w:lang w:eastAsia="sk-SK"/>
        </w:rPr>
        <w:t xml:space="preserve"> </w:t>
      </w:r>
      <w:r w:rsidRPr="00464EB6">
        <w:rPr>
          <w:b/>
          <w:sz w:val="22"/>
          <w:lang w:eastAsia="sk-SK"/>
        </w:rPr>
        <w:t>nehnuteľný majetok, ktorý je predmetom projektu, v prospech PPA ako prvého</w:t>
      </w:r>
      <w:r w:rsidR="002B659C" w:rsidRPr="00464EB6">
        <w:rPr>
          <w:b/>
          <w:sz w:val="22"/>
          <w:lang w:eastAsia="sk-SK"/>
        </w:rPr>
        <w:t xml:space="preserve"> </w:t>
      </w:r>
      <w:r w:rsidRPr="00464EB6">
        <w:rPr>
          <w:b/>
          <w:sz w:val="22"/>
          <w:lang w:eastAsia="sk-SK"/>
        </w:rPr>
        <w:t xml:space="preserve">záložného veriteľa. </w:t>
      </w:r>
      <w:r w:rsidRPr="00464EB6">
        <w:rPr>
          <w:sz w:val="22"/>
          <w:lang w:eastAsia="sk-SK"/>
        </w:rPr>
        <w:t>Znalecký posudok sa v tomto prípade nevyžaduje. Na základe</w:t>
      </w:r>
      <w:r w:rsidR="002B659C" w:rsidRPr="00464EB6">
        <w:rPr>
          <w:sz w:val="22"/>
          <w:lang w:eastAsia="sk-SK"/>
        </w:rPr>
        <w:t xml:space="preserve"> </w:t>
      </w:r>
      <w:r w:rsidRPr="00464EB6">
        <w:rPr>
          <w:sz w:val="22"/>
          <w:lang w:eastAsia="sk-SK"/>
        </w:rPr>
        <w:t>predchádzajúceho písomného súhlasu PPA môže byť tento majetok následne predmetom</w:t>
      </w:r>
      <w:r w:rsidR="004E1749" w:rsidRPr="00464EB6">
        <w:rPr>
          <w:sz w:val="22"/>
          <w:lang w:eastAsia="sk-SK"/>
        </w:rPr>
        <w:t xml:space="preserve"> </w:t>
      </w:r>
      <w:r w:rsidRPr="00464EB6">
        <w:rPr>
          <w:sz w:val="22"/>
          <w:lang w:eastAsia="sk-SK"/>
        </w:rPr>
        <w:t xml:space="preserve">záložného práva v prospech tretích osôb. </w:t>
      </w:r>
      <w:r w:rsidRPr="00464EB6">
        <w:rPr>
          <w:b/>
          <w:sz w:val="22"/>
          <w:lang w:eastAsia="sk-SK"/>
        </w:rPr>
        <w:t>Zriadenie záložného práva sa bude preukazovať</w:t>
      </w:r>
      <w:r w:rsidR="004E1749" w:rsidRPr="00464EB6">
        <w:rPr>
          <w:b/>
          <w:sz w:val="22"/>
          <w:lang w:eastAsia="sk-SK"/>
        </w:rPr>
        <w:t xml:space="preserve"> </w:t>
      </w:r>
      <w:r w:rsidRPr="00464EB6">
        <w:rPr>
          <w:b/>
          <w:sz w:val="22"/>
          <w:lang w:eastAsia="sk-SK"/>
        </w:rPr>
        <w:t>pri podaní prvej ŽoP,</w:t>
      </w:r>
      <w:r w:rsidRPr="00464EB6">
        <w:rPr>
          <w:sz w:val="22"/>
          <w:lang w:eastAsia="sk-SK"/>
        </w:rPr>
        <w:t xml:space="preserve"> ktorá súvisí s nadobudnutím a/alebo zhodnotením príslušného</w:t>
      </w:r>
      <w:r w:rsidR="004E1749" w:rsidRPr="00464EB6">
        <w:rPr>
          <w:sz w:val="22"/>
          <w:lang w:eastAsia="sk-SK"/>
        </w:rPr>
        <w:t xml:space="preserve"> </w:t>
      </w:r>
      <w:r w:rsidRPr="00464EB6">
        <w:rPr>
          <w:sz w:val="22"/>
          <w:lang w:eastAsia="sk-SK"/>
        </w:rPr>
        <w:t>hnuteľného a/alebo nehnuteľného majetku, predložením aktuálneho listu vlastníctva</w:t>
      </w:r>
      <w:r w:rsidR="004E1749" w:rsidRPr="00464EB6">
        <w:rPr>
          <w:sz w:val="22"/>
          <w:lang w:eastAsia="sk-SK"/>
        </w:rPr>
        <w:t xml:space="preserve"> </w:t>
      </w:r>
      <w:r w:rsidRPr="00464EB6">
        <w:rPr>
          <w:sz w:val="22"/>
          <w:lang w:eastAsia="sk-SK"/>
        </w:rPr>
        <w:t>s vyznačeným záložným právom, resp. výpisom z notárskeho centrálneho registra</w:t>
      </w:r>
      <w:r w:rsidR="004E1749" w:rsidRPr="00464EB6">
        <w:rPr>
          <w:sz w:val="22"/>
          <w:lang w:eastAsia="sk-SK"/>
        </w:rPr>
        <w:t xml:space="preserve"> </w:t>
      </w:r>
      <w:r w:rsidRPr="00464EB6">
        <w:rPr>
          <w:sz w:val="22"/>
          <w:lang w:eastAsia="sk-SK"/>
        </w:rPr>
        <w:t>záložných práv (v čase podania projektu môže byť majetok zaťažený akýmkoľvek</w:t>
      </w:r>
      <w:r w:rsidR="004E1749" w:rsidRPr="00464EB6">
        <w:rPr>
          <w:sz w:val="22"/>
          <w:lang w:eastAsia="sk-SK"/>
        </w:rPr>
        <w:t xml:space="preserve"> </w:t>
      </w:r>
      <w:r w:rsidRPr="00464EB6">
        <w:rPr>
          <w:sz w:val="22"/>
          <w:lang w:eastAsia="sk-SK"/>
        </w:rPr>
        <w:t>záložným právom, pričom v čase podania prvej ŽoP, ktorá súvisí s nadobudnutím a/alebo</w:t>
      </w:r>
      <w:r w:rsidR="004E1749" w:rsidRPr="00464EB6">
        <w:rPr>
          <w:sz w:val="22"/>
          <w:lang w:eastAsia="sk-SK"/>
        </w:rPr>
        <w:t xml:space="preserve"> </w:t>
      </w:r>
      <w:r w:rsidRPr="00464EB6">
        <w:rPr>
          <w:sz w:val="22"/>
          <w:lang w:eastAsia="sk-SK"/>
        </w:rPr>
        <w:t>zhodnotením majetku musí byť preukázané zriadenie záložného práva v prospech PPA</w:t>
      </w:r>
      <w:r w:rsidR="001861AA" w:rsidRPr="00464EB6">
        <w:rPr>
          <w:sz w:val="22"/>
          <w:lang w:eastAsia="sk-SK"/>
        </w:rPr>
        <w:t xml:space="preserve"> ako prvého záložného veriteľa.</w:t>
      </w:r>
      <w:r w:rsidRPr="00464EB6">
        <w:rPr>
          <w:sz w:val="22"/>
          <w:lang w:eastAsia="sk-SK"/>
        </w:rPr>
        <w:t>);</w:t>
      </w:r>
    </w:p>
    <w:p w:rsidR="001E7323" w:rsidRPr="00464EB6" w:rsidRDefault="001E7323" w:rsidP="00C2798B">
      <w:pPr>
        <w:numPr>
          <w:ilvl w:val="0"/>
          <w:numId w:val="3"/>
        </w:numPr>
        <w:autoSpaceDE w:val="0"/>
        <w:autoSpaceDN w:val="0"/>
        <w:adjustRightInd w:val="0"/>
        <w:spacing w:before="240" w:after="0"/>
        <w:jc w:val="both"/>
        <w:rPr>
          <w:sz w:val="22"/>
          <w:lang w:eastAsia="sk-SK"/>
        </w:rPr>
      </w:pPr>
      <w:r w:rsidRPr="00464EB6">
        <w:rPr>
          <w:sz w:val="22"/>
          <w:lang w:eastAsia="sk-SK"/>
        </w:rPr>
        <w:t xml:space="preserve">konečný prijímateľ </w:t>
      </w:r>
      <w:r w:rsidRPr="00464EB6">
        <w:rPr>
          <w:b/>
          <w:sz w:val="22"/>
          <w:lang w:eastAsia="sk-SK"/>
        </w:rPr>
        <w:t>zabezpečí zriadenie záložného práva na iný vhodný hnuteľný</w:t>
      </w:r>
      <w:r w:rsidR="004E1749" w:rsidRPr="00464EB6">
        <w:rPr>
          <w:b/>
          <w:sz w:val="22"/>
          <w:lang w:eastAsia="sk-SK"/>
        </w:rPr>
        <w:t xml:space="preserve"> </w:t>
      </w:r>
      <w:r w:rsidRPr="00464EB6">
        <w:rPr>
          <w:b/>
          <w:sz w:val="22"/>
          <w:lang w:eastAsia="sk-SK"/>
        </w:rPr>
        <w:t>a/alebo nehnuteľný majetok v prospech PPA ako prvého záložného veriteľa</w:t>
      </w:r>
      <w:r w:rsidRPr="00464EB6">
        <w:rPr>
          <w:sz w:val="22"/>
          <w:lang w:eastAsia="sk-SK"/>
        </w:rPr>
        <w:t>.</w:t>
      </w:r>
      <w:r w:rsidR="004E1749" w:rsidRPr="00464EB6">
        <w:rPr>
          <w:sz w:val="22"/>
          <w:lang w:eastAsia="sk-SK"/>
        </w:rPr>
        <w:t xml:space="preserve"> </w:t>
      </w:r>
      <w:r w:rsidRPr="00464EB6">
        <w:rPr>
          <w:sz w:val="22"/>
          <w:lang w:eastAsia="sk-SK"/>
        </w:rPr>
        <w:t>Všeobecná hodnota založeného majetku musí byť stanovená znaleckým posudkom,</w:t>
      </w:r>
      <w:r w:rsidR="004E1749" w:rsidRPr="00464EB6">
        <w:rPr>
          <w:sz w:val="22"/>
          <w:lang w:eastAsia="sk-SK"/>
        </w:rPr>
        <w:t xml:space="preserve"> </w:t>
      </w:r>
      <w:r w:rsidRPr="00464EB6">
        <w:rPr>
          <w:sz w:val="22"/>
          <w:lang w:eastAsia="sk-SK"/>
        </w:rPr>
        <w:t>vypracovaným podľa vyhlášky Ministerstva spravodlivosti Slovenskej republiky č.</w:t>
      </w:r>
      <w:r w:rsidR="004E1749" w:rsidRPr="00464EB6">
        <w:rPr>
          <w:sz w:val="22"/>
          <w:lang w:eastAsia="sk-SK"/>
        </w:rPr>
        <w:t xml:space="preserve"> </w:t>
      </w:r>
      <w:r w:rsidRPr="00464EB6">
        <w:rPr>
          <w:sz w:val="22"/>
          <w:lang w:eastAsia="sk-SK"/>
        </w:rPr>
        <w:t xml:space="preserve">492/2004 Z. z. o stanovení všeobecnej hodnoty majetku </w:t>
      </w:r>
      <w:r w:rsidRPr="00464EB6">
        <w:rPr>
          <w:b/>
          <w:sz w:val="22"/>
          <w:lang w:eastAsia="sk-SK"/>
        </w:rPr>
        <w:t>a musí predstavovať najmenej</w:t>
      </w:r>
      <w:r w:rsidR="004E1749" w:rsidRPr="00464EB6">
        <w:rPr>
          <w:b/>
          <w:sz w:val="22"/>
          <w:lang w:eastAsia="sk-SK"/>
        </w:rPr>
        <w:t xml:space="preserve"> </w:t>
      </w:r>
      <w:r w:rsidRPr="00464EB6">
        <w:rPr>
          <w:b/>
          <w:sz w:val="22"/>
          <w:lang w:eastAsia="sk-SK"/>
        </w:rPr>
        <w:t>100 % hodnoty nenávratného finančného príspevku uvedeného v</w:t>
      </w:r>
      <w:r w:rsidR="000F03B5" w:rsidRPr="00464EB6">
        <w:rPr>
          <w:b/>
          <w:sz w:val="22"/>
          <w:lang w:eastAsia="sk-SK"/>
        </w:rPr>
        <w:t> z</w:t>
      </w:r>
      <w:r w:rsidRPr="00464EB6">
        <w:rPr>
          <w:b/>
          <w:sz w:val="22"/>
          <w:lang w:eastAsia="sk-SK"/>
        </w:rPr>
        <w:t>mluve</w:t>
      </w:r>
      <w:r w:rsidR="000F03B5" w:rsidRPr="00464EB6">
        <w:rPr>
          <w:b/>
          <w:sz w:val="22"/>
          <w:lang w:eastAsia="sk-SK"/>
        </w:rPr>
        <w:t xml:space="preserve"> o poskytnutí NFP</w:t>
      </w:r>
      <w:r w:rsidRPr="00464EB6">
        <w:rPr>
          <w:sz w:val="22"/>
          <w:lang w:eastAsia="sk-SK"/>
        </w:rPr>
        <w:t>. Na základe</w:t>
      </w:r>
      <w:r w:rsidR="004E1749" w:rsidRPr="00464EB6">
        <w:rPr>
          <w:sz w:val="22"/>
          <w:lang w:eastAsia="sk-SK"/>
        </w:rPr>
        <w:t xml:space="preserve"> </w:t>
      </w:r>
      <w:r w:rsidRPr="00464EB6">
        <w:rPr>
          <w:sz w:val="22"/>
          <w:lang w:eastAsia="sk-SK"/>
        </w:rPr>
        <w:t>predchádzajúceho písomného súhlasu PPA môže byť tento majetok predmetom záložného</w:t>
      </w:r>
      <w:r w:rsidR="004E1749" w:rsidRPr="00464EB6">
        <w:rPr>
          <w:sz w:val="22"/>
          <w:lang w:eastAsia="sk-SK"/>
        </w:rPr>
        <w:t xml:space="preserve"> </w:t>
      </w:r>
      <w:r w:rsidRPr="00464EB6">
        <w:rPr>
          <w:sz w:val="22"/>
          <w:lang w:eastAsia="sk-SK"/>
        </w:rPr>
        <w:t xml:space="preserve">práva v prospech tretích osôb. </w:t>
      </w:r>
      <w:r w:rsidRPr="00464EB6">
        <w:rPr>
          <w:b/>
          <w:sz w:val="22"/>
          <w:lang w:eastAsia="sk-SK"/>
        </w:rPr>
        <w:t>Zriadenie záložného práva sa bude preukazovať pri podaní</w:t>
      </w:r>
      <w:r w:rsidR="004E1749" w:rsidRPr="00464EB6">
        <w:rPr>
          <w:b/>
          <w:sz w:val="22"/>
          <w:lang w:eastAsia="sk-SK"/>
        </w:rPr>
        <w:t xml:space="preserve"> </w:t>
      </w:r>
      <w:r w:rsidRPr="00464EB6">
        <w:rPr>
          <w:b/>
          <w:sz w:val="22"/>
          <w:lang w:eastAsia="sk-SK"/>
        </w:rPr>
        <w:t>prvej ŽoP</w:t>
      </w:r>
      <w:r w:rsidRPr="00464EB6">
        <w:rPr>
          <w:sz w:val="22"/>
          <w:lang w:eastAsia="sk-SK"/>
        </w:rPr>
        <w:t xml:space="preserve"> predložením aktuálneho listu vlastníctva s</w:t>
      </w:r>
      <w:r w:rsidR="004E1749" w:rsidRPr="00464EB6">
        <w:rPr>
          <w:sz w:val="22"/>
          <w:lang w:eastAsia="sk-SK"/>
        </w:rPr>
        <w:t> </w:t>
      </w:r>
      <w:r w:rsidRPr="00464EB6">
        <w:rPr>
          <w:sz w:val="22"/>
          <w:lang w:eastAsia="sk-SK"/>
        </w:rPr>
        <w:t>vyznačeným</w:t>
      </w:r>
      <w:r w:rsidR="004E1749" w:rsidRPr="00464EB6">
        <w:rPr>
          <w:sz w:val="22"/>
          <w:lang w:eastAsia="sk-SK"/>
        </w:rPr>
        <w:t xml:space="preserve"> </w:t>
      </w:r>
      <w:r w:rsidRPr="00464EB6">
        <w:rPr>
          <w:sz w:val="22"/>
          <w:lang w:eastAsia="sk-SK"/>
        </w:rPr>
        <w:t>záložným právom, resp. výpisom z notárskeho centrálneho registra záložných práv;</w:t>
      </w:r>
    </w:p>
    <w:p w:rsidR="001E7323" w:rsidRPr="00464EB6" w:rsidRDefault="001E7323" w:rsidP="00C2798B">
      <w:pPr>
        <w:numPr>
          <w:ilvl w:val="0"/>
          <w:numId w:val="3"/>
        </w:numPr>
        <w:autoSpaceDE w:val="0"/>
        <w:autoSpaceDN w:val="0"/>
        <w:adjustRightInd w:val="0"/>
        <w:spacing w:before="240" w:after="120"/>
        <w:ind w:left="714" w:hanging="357"/>
        <w:jc w:val="both"/>
        <w:rPr>
          <w:sz w:val="22"/>
          <w:lang w:eastAsia="sk-SK"/>
        </w:rPr>
      </w:pPr>
      <w:r w:rsidRPr="00464EB6">
        <w:rPr>
          <w:sz w:val="22"/>
          <w:lang w:eastAsia="sk-SK"/>
        </w:rPr>
        <w:t>v prípadoch, uvedených v písm. a) a b) tohto bodu, môže byť banka alebo iné finančné</w:t>
      </w:r>
      <w:r w:rsidR="004E1749" w:rsidRPr="00464EB6">
        <w:rPr>
          <w:sz w:val="22"/>
          <w:lang w:eastAsia="sk-SK"/>
        </w:rPr>
        <w:t xml:space="preserve"> </w:t>
      </w:r>
      <w:r w:rsidRPr="00464EB6">
        <w:rPr>
          <w:sz w:val="22"/>
          <w:lang w:eastAsia="sk-SK"/>
        </w:rPr>
        <w:t>inštitúcie, financujúce a/alebo spolufinancujúce realizáciu predmetu projektu prvým</w:t>
      </w:r>
      <w:r w:rsidR="004E1749" w:rsidRPr="00464EB6">
        <w:rPr>
          <w:sz w:val="22"/>
          <w:lang w:eastAsia="sk-SK"/>
        </w:rPr>
        <w:t xml:space="preserve"> </w:t>
      </w:r>
      <w:r w:rsidRPr="00464EB6">
        <w:rPr>
          <w:sz w:val="22"/>
          <w:lang w:eastAsia="sk-SK"/>
        </w:rPr>
        <w:t>záložným veriteľom za predpokladu, že má platne uzatvorenú zmluvu o</w:t>
      </w:r>
      <w:r w:rsidR="004E1749" w:rsidRPr="00464EB6">
        <w:rPr>
          <w:sz w:val="22"/>
          <w:lang w:eastAsia="sk-SK"/>
        </w:rPr>
        <w:t> </w:t>
      </w:r>
      <w:r w:rsidRPr="00464EB6">
        <w:rPr>
          <w:sz w:val="22"/>
          <w:lang w:eastAsia="sk-SK"/>
        </w:rPr>
        <w:t>vzájomnej</w:t>
      </w:r>
      <w:r w:rsidR="004E1749" w:rsidRPr="00464EB6">
        <w:rPr>
          <w:sz w:val="22"/>
          <w:lang w:eastAsia="sk-SK"/>
        </w:rPr>
        <w:t xml:space="preserve"> </w:t>
      </w:r>
      <w:r w:rsidRPr="00464EB6">
        <w:rPr>
          <w:sz w:val="22"/>
          <w:lang w:eastAsia="sk-SK"/>
        </w:rPr>
        <w:t>spolupráci s PPA, resp. s Ministerstvom pôdohospodárstva</w:t>
      </w:r>
      <w:r w:rsidR="003C76E1" w:rsidRPr="00464EB6">
        <w:rPr>
          <w:sz w:val="22"/>
          <w:lang w:eastAsia="sk-SK"/>
        </w:rPr>
        <w:t xml:space="preserve"> a rozvoja vidieka</w:t>
      </w:r>
      <w:r w:rsidRPr="00464EB6">
        <w:rPr>
          <w:sz w:val="22"/>
          <w:lang w:eastAsia="sk-SK"/>
        </w:rPr>
        <w:t xml:space="preserve"> SR (zoznam bánk</w:t>
      </w:r>
      <w:r w:rsidR="004E1749" w:rsidRPr="00464EB6">
        <w:rPr>
          <w:sz w:val="22"/>
          <w:lang w:eastAsia="sk-SK"/>
        </w:rPr>
        <w:t xml:space="preserve"> </w:t>
      </w:r>
      <w:r w:rsidRPr="00464EB6">
        <w:rPr>
          <w:sz w:val="22"/>
          <w:lang w:eastAsia="sk-SK"/>
        </w:rPr>
        <w:t xml:space="preserve">a inštitúcií </w:t>
      </w:r>
      <w:r w:rsidR="003C76E1" w:rsidRPr="00464EB6">
        <w:rPr>
          <w:sz w:val="22"/>
          <w:lang w:eastAsia="sk-SK"/>
        </w:rPr>
        <w:t>je</w:t>
      </w:r>
      <w:r w:rsidRPr="00464EB6">
        <w:rPr>
          <w:sz w:val="22"/>
          <w:lang w:eastAsia="sk-SK"/>
        </w:rPr>
        <w:t xml:space="preserve"> zverejnený na </w:t>
      </w:r>
      <w:r w:rsidR="00461624">
        <w:rPr>
          <w:sz w:val="22"/>
          <w:lang w:eastAsia="sk-SK"/>
        </w:rPr>
        <w:t>webovom sídle</w:t>
      </w:r>
      <w:r w:rsidR="003C76E1" w:rsidRPr="00464EB6">
        <w:rPr>
          <w:sz w:val="22"/>
          <w:lang w:eastAsia="sk-SK"/>
        </w:rPr>
        <w:t xml:space="preserve"> PPA</w:t>
      </w:r>
      <w:r w:rsidR="001F2E7E" w:rsidRPr="00464EB6">
        <w:rPr>
          <w:sz w:val="22"/>
          <w:lang w:eastAsia="sk-SK"/>
        </w:rPr>
        <w:t xml:space="preserve"> </w:t>
      </w:r>
      <w:r w:rsidR="003C76E1" w:rsidRPr="00464EB6">
        <w:rPr>
          <w:sz w:val="22"/>
          <w:lang w:eastAsia="sk-SK"/>
        </w:rPr>
        <w:t>w</w:t>
      </w:r>
      <w:r w:rsidRPr="00464EB6">
        <w:rPr>
          <w:sz w:val="22"/>
          <w:lang w:eastAsia="sk-SK"/>
        </w:rPr>
        <w:t>ww.apa.sk). PPA v tomto prípade bude druhým záložným veriteľom;</w:t>
      </w:r>
    </w:p>
    <w:p w:rsidR="001E7323" w:rsidRPr="00464EB6" w:rsidRDefault="001E7323" w:rsidP="00C2798B">
      <w:pPr>
        <w:numPr>
          <w:ilvl w:val="0"/>
          <w:numId w:val="3"/>
        </w:numPr>
        <w:autoSpaceDE w:val="0"/>
        <w:autoSpaceDN w:val="0"/>
        <w:adjustRightInd w:val="0"/>
        <w:spacing w:after="120"/>
        <w:ind w:left="714" w:hanging="357"/>
        <w:jc w:val="both"/>
        <w:rPr>
          <w:sz w:val="22"/>
          <w:lang w:eastAsia="sk-SK"/>
        </w:rPr>
      </w:pPr>
      <w:r w:rsidRPr="00464EB6">
        <w:rPr>
          <w:sz w:val="22"/>
          <w:lang w:eastAsia="sk-SK"/>
        </w:rPr>
        <w:t>výnimočne sa môže použiť iné riešenie v špecifických prípadoch, ktoré bude vhodným</w:t>
      </w:r>
      <w:r w:rsidR="004E1749" w:rsidRPr="00464EB6">
        <w:rPr>
          <w:sz w:val="22"/>
          <w:lang w:eastAsia="sk-SK"/>
        </w:rPr>
        <w:t xml:space="preserve"> </w:t>
      </w:r>
      <w:r w:rsidRPr="00464EB6">
        <w:rPr>
          <w:sz w:val="22"/>
          <w:lang w:eastAsia="sk-SK"/>
        </w:rPr>
        <w:t>zabezpečením pohľadávky PPA.</w:t>
      </w:r>
    </w:p>
    <w:p w:rsidR="004E1749" w:rsidRPr="00464EB6" w:rsidRDefault="001E7323" w:rsidP="00C2798B">
      <w:pPr>
        <w:numPr>
          <w:ilvl w:val="0"/>
          <w:numId w:val="2"/>
        </w:numPr>
        <w:autoSpaceDE w:val="0"/>
        <w:autoSpaceDN w:val="0"/>
        <w:adjustRightInd w:val="0"/>
        <w:spacing w:before="240" w:after="0"/>
        <w:jc w:val="both"/>
        <w:rPr>
          <w:sz w:val="22"/>
          <w:lang w:eastAsia="sk-SK"/>
        </w:rPr>
      </w:pPr>
      <w:r w:rsidRPr="00464EB6">
        <w:rPr>
          <w:b/>
          <w:sz w:val="22"/>
          <w:lang w:eastAsia="sk-SK"/>
        </w:rPr>
        <w:t>Ustanovenia o poistení a záložnom práve uvedené v bode A a B sa vzťahujú na</w:t>
      </w:r>
      <w:r w:rsidR="004E1749" w:rsidRPr="00464EB6">
        <w:rPr>
          <w:b/>
          <w:sz w:val="22"/>
          <w:lang w:eastAsia="sk-SK"/>
        </w:rPr>
        <w:t xml:space="preserve"> </w:t>
      </w:r>
      <w:r w:rsidRPr="00464EB6">
        <w:rPr>
          <w:b/>
          <w:sz w:val="22"/>
          <w:lang w:eastAsia="sk-SK"/>
        </w:rPr>
        <w:t>dlhodobý hmotný majetok</w:t>
      </w:r>
      <w:r w:rsidR="00BD6715" w:rsidRPr="00464EB6">
        <w:rPr>
          <w:b/>
          <w:sz w:val="22"/>
          <w:lang w:eastAsia="sk-SK"/>
        </w:rPr>
        <w:t>.</w:t>
      </w:r>
    </w:p>
    <w:p w:rsidR="001E7323" w:rsidRPr="00464EB6" w:rsidRDefault="001E7323" w:rsidP="00C2798B">
      <w:pPr>
        <w:numPr>
          <w:ilvl w:val="0"/>
          <w:numId w:val="2"/>
        </w:numPr>
        <w:autoSpaceDE w:val="0"/>
        <w:autoSpaceDN w:val="0"/>
        <w:adjustRightInd w:val="0"/>
        <w:spacing w:before="240" w:after="0"/>
        <w:jc w:val="both"/>
        <w:rPr>
          <w:b/>
          <w:sz w:val="22"/>
          <w:lang w:eastAsia="sk-SK"/>
        </w:rPr>
      </w:pPr>
      <w:r w:rsidRPr="00464EB6">
        <w:rPr>
          <w:sz w:val="22"/>
          <w:lang w:eastAsia="sk-SK"/>
        </w:rPr>
        <w:t>Zmluvy o zriadení záložného práva v zmysle bodu B vypracováva ústredie PPA (ak</w:t>
      </w:r>
      <w:r w:rsidR="004E1749" w:rsidRPr="00464EB6">
        <w:rPr>
          <w:sz w:val="22"/>
          <w:lang w:eastAsia="sk-SK"/>
        </w:rPr>
        <w:t xml:space="preserve"> </w:t>
      </w:r>
      <w:r w:rsidRPr="00464EB6">
        <w:rPr>
          <w:sz w:val="22"/>
          <w:lang w:eastAsia="sk-SK"/>
        </w:rPr>
        <w:t>nie je uvedené inak) na základe písomnej žiadosti konečného prijímateľa. Konečný</w:t>
      </w:r>
      <w:r w:rsidR="004E1749" w:rsidRPr="00464EB6">
        <w:rPr>
          <w:sz w:val="22"/>
          <w:lang w:eastAsia="sk-SK"/>
        </w:rPr>
        <w:t xml:space="preserve"> </w:t>
      </w:r>
      <w:r w:rsidRPr="00464EB6">
        <w:rPr>
          <w:sz w:val="22"/>
          <w:lang w:eastAsia="sk-SK"/>
        </w:rPr>
        <w:t xml:space="preserve">prijímateľ podáva </w:t>
      </w:r>
      <w:r w:rsidRPr="00464EB6">
        <w:rPr>
          <w:b/>
          <w:sz w:val="22"/>
          <w:lang w:eastAsia="sk-SK"/>
        </w:rPr>
        <w:t>žiadosť o vypracovanie zmluvy o zriadení záložného práva</w:t>
      </w:r>
      <w:r w:rsidRPr="00464EB6">
        <w:rPr>
          <w:sz w:val="22"/>
          <w:lang w:eastAsia="sk-SK"/>
        </w:rPr>
        <w:t xml:space="preserve"> na ústredie</w:t>
      </w:r>
      <w:r w:rsidR="004E1749" w:rsidRPr="00464EB6">
        <w:rPr>
          <w:sz w:val="22"/>
          <w:lang w:eastAsia="sk-SK"/>
        </w:rPr>
        <w:t xml:space="preserve"> </w:t>
      </w:r>
      <w:r w:rsidRPr="00464EB6">
        <w:rPr>
          <w:sz w:val="22"/>
          <w:lang w:eastAsia="sk-SK"/>
        </w:rPr>
        <w:t xml:space="preserve">PPA na predpísanom tlačive, zverejnenom na </w:t>
      </w:r>
      <w:r w:rsidR="00461624">
        <w:rPr>
          <w:sz w:val="22"/>
          <w:lang w:eastAsia="sk-SK"/>
        </w:rPr>
        <w:t>webovom sídle</w:t>
      </w:r>
      <w:r w:rsidRPr="00464EB6">
        <w:rPr>
          <w:sz w:val="22"/>
          <w:lang w:eastAsia="sk-SK"/>
        </w:rPr>
        <w:t xml:space="preserve"> </w:t>
      </w:r>
      <w:r w:rsidR="00B12846" w:rsidRPr="00464EB6">
        <w:rPr>
          <w:sz w:val="22"/>
          <w:lang w:eastAsia="sk-SK"/>
        </w:rPr>
        <w:t>w</w:t>
      </w:r>
      <w:r w:rsidRPr="00464EB6">
        <w:rPr>
          <w:sz w:val="22"/>
          <w:lang w:eastAsia="sk-SK"/>
        </w:rPr>
        <w:t xml:space="preserve">ww.apa.sk. </w:t>
      </w:r>
      <w:r w:rsidRPr="00464EB6">
        <w:rPr>
          <w:b/>
          <w:sz w:val="22"/>
          <w:lang w:eastAsia="sk-SK"/>
        </w:rPr>
        <w:t>Výdavky spojené so zriadením záložného práva znáša konečný</w:t>
      </w:r>
      <w:r w:rsidR="004E1749" w:rsidRPr="00464EB6">
        <w:rPr>
          <w:b/>
          <w:sz w:val="22"/>
          <w:lang w:eastAsia="sk-SK"/>
        </w:rPr>
        <w:t xml:space="preserve"> </w:t>
      </w:r>
      <w:r w:rsidRPr="00464EB6">
        <w:rPr>
          <w:b/>
          <w:sz w:val="22"/>
          <w:lang w:eastAsia="sk-SK"/>
        </w:rPr>
        <w:t>prijímateľ.</w:t>
      </w:r>
    </w:p>
    <w:p w:rsidR="001E7323" w:rsidRPr="00464EB6" w:rsidRDefault="001E7323" w:rsidP="00C2798B">
      <w:pPr>
        <w:numPr>
          <w:ilvl w:val="0"/>
          <w:numId w:val="2"/>
        </w:numPr>
        <w:autoSpaceDE w:val="0"/>
        <w:autoSpaceDN w:val="0"/>
        <w:adjustRightInd w:val="0"/>
        <w:spacing w:before="240" w:after="0"/>
        <w:jc w:val="both"/>
        <w:rPr>
          <w:sz w:val="22"/>
          <w:lang w:eastAsia="sk-SK"/>
        </w:rPr>
      </w:pPr>
      <w:r w:rsidRPr="00464EB6">
        <w:rPr>
          <w:sz w:val="22"/>
          <w:lang w:eastAsia="sk-SK"/>
        </w:rPr>
        <w:t xml:space="preserve">Ak bude predmetom projektov podávaných žiadateľom v súlade s touto </w:t>
      </w:r>
      <w:r w:rsidR="006D3DCE" w:rsidRPr="00464EB6">
        <w:rPr>
          <w:sz w:val="22"/>
          <w:lang w:eastAsia="sk-SK"/>
        </w:rPr>
        <w:t>p</w:t>
      </w:r>
      <w:r w:rsidRPr="00464EB6">
        <w:rPr>
          <w:sz w:val="22"/>
          <w:lang w:eastAsia="sk-SK"/>
        </w:rPr>
        <w:t>ríručkou</w:t>
      </w:r>
      <w:r w:rsidR="004E1749" w:rsidRPr="00464EB6">
        <w:rPr>
          <w:sz w:val="22"/>
          <w:lang w:eastAsia="sk-SK"/>
        </w:rPr>
        <w:t xml:space="preserve"> </w:t>
      </w:r>
      <w:r w:rsidRPr="00464EB6">
        <w:rPr>
          <w:sz w:val="22"/>
          <w:lang w:eastAsia="sk-SK"/>
        </w:rPr>
        <w:t xml:space="preserve">majetok nadobudnutý a/alebo zhodnotený na základe </w:t>
      </w:r>
      <w:r w:rsidR="007C3533" w:rsidRPr="00464EB6">
        <w:rPr>
          <w:sz w:val="22"/>
          <w:lang w:eastAsia="sk-SK"/>
        </w:rPr>
        <w:t>z</w:t>
      </w:r>
      <w:r w:rsidRPr="00464EB6">
        <w:rPr>
          <w:sz w:val="22"/>
          <w:lang w:eastAsia="sk-SK"/>
        </w:rPr>
        <w:t>mluvy o poskytnutí nenávratného</w:t>
      </w:r>
      <w:r w:rsidR="004E1749" w:rsidRPr="00464EB6">
        <w:rPr>
          <w:sz w:val="22"/>
          <w:lang w:eastAsia="sk-SK"/>
        </w:rPr>
        <w:t xml:space="preserve"> </w:t>
      </w:r>
      <w:r w:rsidRPr="00464EB6">
        <w:rPr>
          <w:sz w:val="22"/>
          <w:lang w:eastAsia="sk-SK"/>
        </w:rPr>
        <w:t>finančného príspevku v programov</w:t>
      </w:r>
      <w:r w:rsidR="007C3533" w:rsidRPr="00464EB6">
        <w:rPr>
          <w:sz w:val="22"/>
          <w:lang w:eastAsia="sk-SK"/>
        </w:rPr>
        <w:t>ac</w:t>
      </w:r>
      <w:r w:rsidRPr="00464EB6">
        <w:rPr>
          <w:sz w:val="22"/>
          <w:lang w:eastAsia="sk-SK"/>
        </w:rPr>
        <w:t>om období 2004 – 2006, môže byť predmetom</w:t>
      </w:r>
      <w:r w:rsidR="004E1749" w:rsidRPr="00464EB6">
        <w:rPr>
          <w:sz w:val="22"/>
          <w:lang w:eastAsia="sk-SK"/>
        </w:rPr>
        <w:t xml:space="preserve"> </w:t>
      </w:r>
      <w:r w:rsidRPr="00464EB6">
        <w:rPr>
          <w:sz w:val="22"/>
          <w:lang w:eastAsia="sk-SK"/>
        </w:rPr>
        <w:t xml:space="preserve">záložného práva za podmienok uvedených v tejto časti </w:t>
      </w:r>
      <w:r w:rsidR="00E57379" w:rsidRPr="00464EB6">
        <w:rPr>
          <w:sz w:val="22"/>
          <w:lang w:eastAsia="sk-SK"/>
        </w:rPr>
        <w:t>p</w:t>
      </w:r>
      <w:r w:rsidRPr="00464EB6">
        <w:rPr>
          <w:sz w:val="22"/>
          <w:lang w:eastAsia="sk-SK"/>
        </w:rPr>
        <w:t>ríručky.</w:t>
      </w:r>
    </w:p>
    <w:p w:rsidR="00CA1ADB" w:rsidRPr="00464EB6" w:rsidRDefault="00CA1ADB" w:rsidP="00FE2EDD">
      <w:pPr>
        <w:autoSpaceDE w:val="0"/>
        <w:autoSpaceDN w:val="0"/>
        <w:adjustRightInd w:val="0"/>
        <w:spacing w:before="240" w:after="0"/>
        <w:jc w:val="both"/>
        <w:rPr>
          <w:sz w:val="22"/>
          <w:lang w:eastAsia="sk-SK"/>
        </w:rPr>
      </w:pPr>
    </w:p>
    <w:p w:rsidR="00CA1ADB" w:rsidRPr="00464EB6" w:rsidRDefault="00CA1ADB" w:rsidP="00FE2EDD">
      <w:pPr>
        <w:autoSpaceDE w:val="0"/>
        <w:autoSpaceDN w:val="0"/>
        <w:adjustRightInd w:val="0"/>
        <w:spacing w:after="0"/>
        <w:jc w:val="both"/>
        <w:rPr>
          <w:sz w:val="22"/>
          <w:lang w:eastAsia="sk-SK"/>
        </w:rPr>
      </w:pPr>
    </w:p>
    <w:p w:rsidR="008C20DE" w:rsidRPr="00464EB6" w:rsidRDefault="006F4BB4" w:rsidP="00FE2EDD">
      <w:pPr>
        <w:pStyle w:val="Nadpis1"/>
        <w:rPr>
          <w:sz w:val="22"/>
          <w:szCs w:val="22"/>
        </w:rPr>
      </w:pPr>
      <w:bookmarkStart w:id="200" w:name="_Toc305582593"/>
      <w:bookmarkStart w:id="201" w:name="_Toc305582595"/>
      <w:bookmarkStart w:id="202" w:name="_Toc305582597"/>
      <w:bookmarkStart w:id="203" w:name="_Toc305582598"/>
      <w:bookmarkStart w:id="204" w:name="_Toc305582599"/>
      <w:bookmarkStart w:id="205" w:name="_Toc305582600"/>
      <w:bookmarkStart w:id="206" w:name="_Toc305582609"/>
      <w:bookmarkStart w:id="207" w:name="_Toc305582610"/>
      <w:bookmarkStart w:id="208" w:name="_Toc305582611"/>
      <w:bookmarkStart w:id="209" w:name="_Toc305582612"/>
      <w:bookmarkStart w:id="210" w:name="_Toc305582613"/>
      <w:bookmarkStart w:id="211" w:name="_Toc305582617"/>
      <w:bookmarkStart w:id="212" w:name="_Toc305582618"/>
      <w:bookmarkStart w:id="213" w:name="_Toc305582619"/>
      <w:bookmarkStart w:id="214" w:name="_Toc305582620"/>
      <w:bookmarkStart w:id="215" w:name="_Toc305582621"/>
      <w:bookmarkStart w:id="216" w:name="_Toc305582622"/>
      <w:bookmarkStart w:id="217" w:name="_Toc305582623"/>
      <w:bookmarkStart w:id="218" w:name="_Toc305582624"/>
      <w:bookmarkStart w:id="219" w:name="_Toc305582625"/>
      <w:bookmarkStart w:id="220" w:name="_Toc305582626"/>
      <w:bookmarkStart w:id="221" w:name="_Toc305582627"/>
      <w:bookmarkStart w:id="222" w:name="_Toc305582628"/>
      <w:bookmarkStart w:id="223" w:name="_Toc305582629"/>
      <w:bookmarkStart w:id="224" w:name="_Toc305582630"/>
      <w:bookmarkStart w:id="225" w:name="_Toc305582632"/>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64EB6">
        <w:rPr>
          <w:sz w:val="22"/>
          <w:szCs w:val="22"/>
        </w:rPr>
        <w:br w:type="page"/>
      </w:r>
      <w:bookmarkStart w:id="226" w:name="_Toc356540517"/>
      <w:r w:rsidR="005B1129" w:rsidRPr="00464EB6">
        <w:rPr>
          <w:sz w:val="22"/>
          <w:szCs w:val="22"/>
        </w:rPr>
        <w:t xml:space="preserve">6. </w:t>
      </w:r>
      <w:r w:rsidR="00E61CAA" w:rsidRPr="00464EB6">
        <w:rPr>
          <w:sz w:val="22"/>
          <w:szCs w:val="22"/>
        </w:rPr>
        <w:t>PLATBY KONEČNÉMU PRIJÍMATEĽOVI</w:t>
      </w:r>
      <w:bookmarkEnd w:id="226"/>
    </w:p>
    <w:p w:rsidR="008C20DE" w:rsidRPr="00464EB6" w:rsidRDefault="008C20DE" w:rsidP="00FE2EDD">
      <w:pPr>
        <w:autoSpaceDE w:val="0"/>
        <w:autoSpaceDN w:val="0"/>
        <w:adjustRightInd w:val="0"/>
        <w:spacing w:after="0"/>
        <w:jc w:val="both"/>
        <w:rPr>
          <w:color w:val="000000"/>
          <w:sz w:val="22"/>
          <w:lang w:eastAsia="sk-SK"/>
        </w:rPr>
      </w:pPr>
      <w:r w:rsidRPr="00464EB6">
        <w:rPr>
          <w:color w:val="000000"/>
          <w:sz w:val="22"/>
          <w:lang w:eastAsia="sk-SK"/>
        </w:rPr>
        <w:t>Prostriedky EPFRV a štátneho rozpočtu na spolufinancovanie sa vyplácajú v pomere stanovenom na projekt na základe oprávnených výdavkov zo strany konečného prijímateľa.</w:t>
      </w:r>
    </w:p>
    <w:p w:rsidR="008C20DE" w:rsidRPr="00464EB6" w:rsidRDefault="008C20DE" w:rsidP="00FE2EDD">
      <w:pPr>
        <w:autoSpaceDE w:val="0"/>
        <w:autoSpaceDN w:val="0"/>
        <w:adjustRightInd w:val="0"/>
        <w:spacing w:before="240" w:after="0"/>
        <w:jc w:val="both"/>
        <w:rPr>
          <w:color w:val="000000"/>
          <w:sz w:val="22"/>
          <w:lang w:eastAsia="sk-SK"/>
        </w:rPr>
      </w:pPr>
      <w:r w:rsidRPr="00464EB6">
        <w:rPr>
          <w:color w:val="000000"/>
          <w:sz w:val="22"/>
          <w:lang w:eastAsia="sk-SK"/>
        </w:rPr>
        <w:t>Každá platba konečnému prijímateľovi z prostriedkov EPFRV a štátneho rozpočtu na spolufinancovanie je realizovaná len do výšky súčtu pomeru finančných prostriedkov EPFRV a štátneho rozpočtu schváleného na projekt.</w:t>
      </w:r>
    </w:p>
    <w:p w:rsidR="008C20DE" w:rsidRPr="00464EB6" w:rsidRDefault="008C20DE" w:rsidP="00FE2EDD">
      <w:pPr>
        <w:autoSpaceDE w:val="0"/>
        <w:autoSpaceDN w:val="0"/>
        <w:adjustRightInd w:val="0"/>
        <w:spacing w:before="240" w:after="120"/>
        <w:jc w:val="both"/>
        <w:rPr>
          <w:color w:val="000000"/>
          <w:sz w:val="22"/>
          <w:lang w:eastAsia="sk-SK"/>
        </w:rPr>
      </w:pPr>
      <w:r w:rsidRPr="00464EB6">
        <w:rPr>
          <w:color w:val="000000"/>
          <w:sz w:val="22"/>
          <w:lang w:eastAsia="sk-SK"/>
        </w:rPr>
        <w:t xml:space="preserve">V zmysle Systému finančného riadenia Európskeho poľnohospodárskeho fondu pre rozvoj vidieka (ďalej len „Systém finančného riadenia EPFRV“) sú finančné prostriedky konečným prijímateľom </w:t>
      </w:r>
      <w:r w:rsidR="00117EDE" w:rsidRPr="00464EB6">
        <w:rPr>
          <w:color w:val="000000"/>
          <w:sz w:val="22"/>
          <w:lang w:eastAsia="sk-SK"/>
        </w:rPr>
        <w:t xml:space="preserve">v rámci opatrenia </w:t>
      </w:r>
      <w:r w:rsidR="006A015B" w:rsidRPr="006A015B">
        <w:rPr>
          <w:bCs/>
          <w:sz w:val="22"/>
          <w:lang w:eastAsia="sk-SK"/>
        </w:rPr>
        <w:t>2.1 „Obnova potenciálu lesného hospodárstva a zavedenie preventívnych opatrení</w:t>
      </w:r>
      <w:r w:rsidR="002A65AD" w:rsidRPr="006A015B">
        <w:rPr>
          <w:color w:val="000000"/>
          <w:sz w:val="22"/>
          <w:lang w:eastAsia="sk-SK"/>
        </w:rPr>
        <w:t>“</w:t>
      </w:r>
      <w:r w:rsidR="00117EDE" w:rsidRPr="006A015B">
        <w:rPr>
          <w:color w:val="000000"/>
          <w:sz w:val="22"/>
          <w:lang w:eastAsia="sk-SK"/>
        </w:rPr>
        <w:t xml:space="preserve"> </w:t>
      </w:r>
      <w:r w:rsidRPr="006A015B">
        <w:rPr>
          <w:color w:val="000000"/>
          <w:sz w:val="22"/>
          <w:lang w:eastAsia="sk-SK"/>
        </w:rPr>
        <w:t>poskytované systémom  refundácie</w:t>
      </w:r>
      <w:r w:rsidRPr="00464EB6">
        <w:rPr>
          <w:color w:val="000000"/>
          <w:sz w:val="22"/>
          <w:lang w:eastAsia="sk-SK"/>
        </w:rPr>
        <w:t>.</w:t>
      </w:r>
    </w:p>
    <w:p w:rsidR="008C20DE" w:rsidRPr="00464EB6" w:rsidRDefault="008C20DE" w:rsidP="00FE2EDD">
      <w:pPr>
        <w:autoSpaceDE w:val="0"/>
        <w:autoSpaceDN w:val="0"/>
        <w:adjustRightInd w:val="0"/>
        <w:spacing w:after="0"/>
        <w:jc w:val="both"/>
        <w:rPr>
          <w:color w:val="000000"/>
          <w:sz w:val="22"/>
          <w:lang w:eastAsia="sk-SK"/>
        </w:rPr>
      </w:pPr>
      <w:r w:rsidRPr="00464EB6">
        <w:rPr>
          <w:b/>
          <w:bCs/>
          <w:color w:val="000000"/>
          <w:sz w:val="22"/>
          <w:lang w:eastAsia="sk-SK"/>
        </w:rPr>
        <w:t xml:space="preserve">Pri systéme refundácie </w:t>
      </w:r>
      <w:r w:rsidRPr="00464EB6">
        <w:rPr>
          <w:bCs/>
          <w:color w:val="000000"/>
          <w:sz w:val="22"/>
          <w:lang w:eastAsia="sk-SK"/>
        </w:rPr>
        <w:t xml:space="preserve">sa prostriedky </w:t>
      </w:r>
      <w:r w:rsidRPr="00464EB6">
        <w:rPr>
          <w:color w:val="000000"/>
          <w:sz w:val="22"/>
          <w:lang w:eastAsia="sk-SK"/>
        </w:rPr>
        <w:t>EPFRV a štátneho rozpočtu na spolufinancovanie</w:t>
      </w:r>
      <w:r w:rsidR="00180B1E" w:rsidRPr="00464EB6">
        <w:rPr>
          <w:color w:val="000000"/>
          <w:sz w:val="22"/>
          <w:lang w:eastAsia="sk-SK"/>
        </w:rPr>
        <w:t xml:space="preserve"> </w:t>
      </w:r>
      <w:r w:rsidRPr="00464EB6">
        <w:rPr>
          <w:b/>
          <w:bCs/>
          <w:color w:val="000000"/>
          <w:sz w:val="22"/>
          <w:lang w:eastAsia="sk-SK"/>
        </w:rPr>
        <w:t xml:space="preserve">preplácajú </w:t>
      </w:r>
      <w:r w:rsidRPr="00464EB6">
        <w:rPr>
          <w:color w:val="000000"/>
          <w:sz w:val="22"/>
          <w:lang w:eastAsia="sk-SK"/>
        </w:rPr>
        <w:t xml:space="preserve">v pomere stanovenom na projekt </w:t>
      </w:r>
      <w:r w:rsidRPr="00464EB6">
        <w:rPr>
          <w:b/>
          <w:bCs/>
          <w:color w:val="000000"/>
          <w:sz w:val="22"/>
          <w:lang w:eastAsia="sk-SK"/>
        </w:rPr>
        <w:t>na základe skutočne vynaložených výdavkov</w:t>
      </w:r>
    </w:p>
    <w:p w:rsidR="008C20DE" w:rsidRPr="00464EB6" w:rsidRDefault="008C20DE" w:rsidP="00FE2EDD">
      <w:pPr>
        <w:autoSpaceDE w:val="0"/>
        <w:autoSpaceDN w:val="0"/>
        <w:adjustRightInd w:val="0"/>
        <w:spacing w:after="0"/>
        <w:jc w:val="both"/>
        <w:rPr>
          <w:color w:val="000000"/>
          <w:sz w:val="22"/>
          <w:lang w:eastAsia="sk-SK"/>
        </w:rPr>
      </w:pPr>
      <w:r w:rsidRPr="00464EB6">
        <w:rPr>
          <w:color w:val="000000"/>
          <w:sz w:val="22"/>
          <w:lang w:eastAsia="sk-SK"/>
        </w:rPr>
        <w:t>zo strany konečného prijímateľa, tzn. že konečný prijímateľ je povinný realizovať výdavky</w:t>
      </w:r>
      <w:r w:rsidR="00180B1E" w:rsidRPr="00464EB6">
        <w:rPr>
          <w:color w:val="000000"/>
          <w:sz w:val="22"/>
          <w:lang w:eastAsia="sk-SK"/>
        </w:rPr>
        <w:t xml:space="preserve"> </w:t>
      </w:r>
      <w:r w:rsidRPr="00464EB6">
        <w:rPr>
          <w:color w:val="000000"/>
          <w:sz w:val="22"/>
          <w:lang w:eastAsia="sk-SK"/>
        </w:rPr>
        <w:t>najskôr z vlastných zdrojov a tie sú mu pri jednotlivých platbách následne preplatené</w:t>
      </w:r>
      <w:r w:rsidR="00180B1E" w:rsidRPr="00464EB6">
        <w:rPr>
          <w:color w:val="000000"/>
          <w:sz w:val="22"/>
          <w:lang w:eastAsia="sk-SK"/>
        </w:rPr>
        <w:t xml:space="preserve"> </w:t>
      </w:r>
      <w:r w:rsidRPr="00464EB6">
        <w:rPr>
          <w:color w:val="000000"/>
          <w:sz w:val="22"/>
          <w:lang w:eastAsia="sk-SK"/>
        </w:rPr>
        <w:t>v pomernej výške zo zdrojov EPFRV a spolufinancovania zo štátneho rozpočtu.</w:t>
      </w:r>
    </w:p>
    <w:p w:rsidR="008822E0" w:rsidRPr="00464EB6" w:rsidRDefault="008822E0" w:rsidP="00FE2EDD">
      <w:pPr>
        <w:spacing w:before="120" w:after="120"/>
        <w:jc w:val="both"/>
        <w:rPr>
          <w:strike/>
          <w:color w:val="000000"/>
          <w:sz w:val="22"/>
        </w:rPr>
      </w:pPr>
      <w:r w:rsidRPr="00464EB6">
        <w:rPr>
          <w:sz w:val="22"/>
        </w:rPr>
        <w:t xml:space="preserve">Prostriedky EÚ a štátneho rozpočtu na spolufinancovanie sa prijímateľovi poskytujú na základe </w:t>
      </w:r>
      <w:r w:rsidRPr="00464EB6">
        <w:rPr>
          <w:b/>
          <w:i/>
          <w:sz w:val="22"/>
        </w:rPr>
        <w:t>ŽoP</w:t>
      </w:r>
      <w:r w:rsidRPr="00464EB6">
        <w:rPr>
          <w:sz w:val="22"/>
        </w:rPr>
        <w:t xml:space="preserve">. </w:t>
      </w:r>
    </w:p>
    <w:p w:rsidR="008C20DE" w:rsidRPr="00464EB6" w:rsidRDefault="008C20DE" w:rsidP="00FE2EDD">
      <w:pPr>
        <w:autoSpaceDE w:val="0"/>
        <w:autoSpaceDN w:val="0"/>
        <w:adjustRightInd w:val="0"/>
        <w:spacing w:after="0"/>
        <w:jc w:val="both"/>
        <w:rPr>
          <w:b/>
          <w:bCs/>
          <w:color w:val="000000"/>
          <w:sz w:val="22"/>
          <w:lang w:eastAsia="sk-SK"/>
        </w:rPr>
      </w:pPr>
      <w:r w:rsidRPr="00464EB6">
        <w:rPr>
          <w:color w:val="000000"/>
          <w:sz w:val="22"/>
          <w:lang w:eastAsia="sk-SK"/>
        </w:rPr>
        <w:t>Konečný prijímateľ predkladá kompletnú ŽoP na predpísanom tlačive zverejnenom</w:t>
      </w:r>
      <w:r w:rsidR="00AA46D0" w:rsidRPr="00464EB6">
        <w:rPr>
          <w:color w:val="000000"/>
          <w:sz w:val="22"/>
          <w:lang w:eastAsia="sk-SK"/>
        </w:rPr>
        <w:t xml:space="preserve"> </w:t>
      </w:r>
      <w:r w:rsidRPr="00464EB6">
        <w:rPr>
          <w:color w:val="000000"/>
          <w:sz w:val="22"/>
          <w:lang w:eastAsia="sk-SK"/>
        </w:rPr>
        <w:t xml:space="preserve">na </w:t>
      </w:r>
      <w:r w:rsidR="00461624">
        <w:rPr>
          <w:color w:val="000000"/>
          <w:sz w:val="22"/>
          <w:lang w:eastAsia="sk-SK"/>
        </w:rPr>
        <w:t>webovom sídle</w:t>
      </w:r>
      <w:r w:rsidR="00AA46D0" w:rsidRPr="00464EB6">
        <w:rPr>
          <w:color w:val="000000"/>
          <w:sz w:val="22"/>
          <w:lang w:eastAsia="sk-SK"/>
        </w:rPr>
        <w:t xml:space="preserve"> PPA (</w:t>
      </w:r>
      <w:r w:rsidRPr="00464EB6">
        <w:rPr>
          <w:color w:val="0000FF"/>
          <w:sz w:val="22"/>
          <w:lang w:eastAsia="sk-SK"/>
        </w:rPr>
        <w:t>www.apa.sk</w:t>
      </w:r>
      <w:r w:rsidR="00AA46D0" w:rsidRPr="00464EB6">
        <w:rPr>
          <w:color w:val="0000FF"/>
          <w:sz w:val="22"/>
          <w:lang w:eastAsia="sk-SK"/>
        </w:rPr>
        <w:t>)</w:t>
      </w:r>
      <w:r w:rsidRPr="00464EB6">
        <w:rPr>
          <w:color w:val="000000"/>
          <w:sz w:val="22"/>
          <w:lang w:eastAsia="sk-SK"/>
        </w:rPr>
        <w:t xml:space="preserve"> </w:t>
      </w:r>
      <w:r w:rsidRPr="00464EB6">
        <w:rPr>
          <w:b/>
          <w:bCs/>
          <w:color w:val="000000"/>
          <w:sz w:val="22"/>
          <w:lang w:eastAsia="sk-SK"/>
        </w:rPr>
        <w:t>v tlačenej  verzii doporučene poštou na adresu: Pôdohospodárska platobná agentúra,</w:t>
      </w:r>
      <w:r w:rsidR="00AA46D0" w:rsidRPr="00464EB6">
        <w:rPr>
          <w:b/>
          <w:bCs/>
          <w:color w:val="000000"/>
          <w:sz w:val="22"/>
          <w:lang w:eastAsia="sk-SK"/>
        </w:rPr>
        <w:t xml:space="preserve"> </w:t>
      </w:r>
      <w:r w:rsidRPr="00464EB6">
        <w:rPr>
          <w:b/>
          <w:bCs/>
          <w:color w:val="000000"/>
          <w:sz w:val="22"/>
          <w:lang w:eastAsia="sk-SK"/>
        </w:rPr>
        <w:t xml:space="preserve">Dobrovičova ul. č. 12, 815 26 Bratislava alebo </w:t>
      </w:r>
      <w:r w:rsidR="005737FE" w:rsidRPr="00464EB6">
        <w:rPr>
          <w:b/>
          <w:bCs/>
          <w:color w:val="000000"/>
          <w:sz w:val="22"/>
          <w:lang w:eastAsia="sk-SK"/>
        </w:rPr>
        <w:t xml:space="preserve">osobne </w:t>
      </w:r>
      <w:r w:rsidRPr="00464EB6">
        <w:rPr>
          <w:b/>
          <w:bCs/>
          <w:color w:val="000000"/>
          <w:sz w:val="22"/>
          <w:lang w:eastAsia="sk-SK"/>
        </w:rPr>
        <w:t>v podateľni Ústredia PPA v Bratislave.</w:t>
      </w:r>
    </w:p>
    <w:p w:rsidR="008C20DE" w:rsidRPr="00464EB6" w:rsidRDefault="008C20DE" w:rsidP="00FE2EDD">
      <w:pPr>
        <w:autoSpaceDE w:val="0"/>
        <w:autoSpaceDN w:val="0"/>
        <w:adjustRightInd w:val="0"/>
        <w:spacing w:before="240" w:after="0"/>
        <w:jc w:val="both"/>
        <w:rPr>
          <w:color w:val="000000"/>
          <w:sz w:val="22"/>
          <w:lang w:eastAsia="sk-SK"/>
        </w:rPr>
      </w:pPr>
      <w:r w:rsidRPr="00464EB6">
        <w:rPr>
          <w:color w:val="000000"/>
          <w:sz w:val="22"/>
          <w:lang w:eastAsia="sk-SK"/>
        </w:rPr>
        <w:t xml:space="preserve">Neoddeliteľnou súčasťou ŽoP sú prílohy uvedené v </w:t>
      </w:r>
      <w:r w:rsidR="003E27B1" w:rsidRPr="00464EB6">
        <w:rPr>
          <w:b/>
          <w:color w:val="000000"/>
          <w:sz w:val="22"/>
          <w:lang w:eastAsia="sk-SK"/>
        </w:rPr>
        <w:t>z</w:t>
      </w:r>
      <w:r w:rsidRPr="00464EB6">
        <w:rPr>
          <w:b/>
          <w:color w:val="000000"/>
          <w:sz w:val="22"/>
          <w:lang w:eastAsia="sk-SK"/>
        </w:rPr>
        <w:t xml:space="preserve">ozname príloh k </w:t>
      </w:r>
      <w:r w:rsidR="003E27B1" w:rsidRPr="00464EB6">
        <w:rPr>
          <w:b/>
          <w:color w:val="000000"/>
          <w:sz w:val="22"/>
          <w:lang w:eastAsia="sk-SK"/>
        </w:rPr>
        <w:t>ŽoP</w:t>
      </w:r>
      <w:r w:rsidRPr="00464EB6">
        <w:rPr>
          <w:color w:val="000000"/>
          <w:sz w:val="22"/>
          <w:lang w:eastAsia="sk-SK"/>
        </w:rPr>
        <w:t>, ktorý</w:t>
      </w:r>
      <w:r w:rsidR="006A3D74" w:rsidRPr="00464EB6">
        <w:rPr>
          <w:color w:val="000000"/>
          <w:sz w:val="22"/>
          <w:lang w:eastAsia="sk-SK"/>
        </w:rPr>
        <w:t xml:space="preserve"> </w:t>
      </w:r>
      <w:r w:rsidRPr="00464EB6">
        <w:rPr>
          <w:color w:val="000000"/>
          <w:sz w:val="22"/>
          <w:lang w:eastAsia="sk-SK"/>
        </w:rPr>
        <w:t xml:space="preserve">je pre každé opatrenie zverejnený na </w:t>
      </w:r>
      <w:r w:rsidR="00461624">
        <w:rPr>
          <w:color w:val="000000"/>
          <w:sz w:val="22"/>
          <w:lang w:eastAsia="sk-SK"/>
        </w:rPr>
        <w:t>webovom súdle</w:t>
      </w:r>
      <w:r w:rsidRPr="00464EB6">
        <w:rPr>
          <w:color w:val="000000"/>
          <w:sz w:val="22"/>
          <w:lang w:eastAsia="sk-SK"/>
        </w:rPr>
        <w:t xml:space="preserve"> Pôdohospodárskej platobnej agentúry</w:t>
      </w:r>
      <w:r w:rsidR="006A3D74" w:rsidRPr="00464EB6">
        <w:rPr>
          <w:color w:val="000000"/>
          <w:sz w:val="22"/>
          <w:lang w:eastAsia="sk-SK"/>
        </w:rPr>
        <w:t xml:space="preserve"> </w:t>
      </w:r>
      <w:r w:rsidRPr="00464EB6">
        <w:rPr>
          <w:color w:val="000000"/>
          <w:sz w:val="22"/>
          <w:lang w:eastAsia="sk-SK"/>
        </w:rPr>
        <w:t>(</w:t>
      </w:r>
      <w:r w:rsidRPr="00464EB6">
        <w:rPr>
          <w:color w:val="0000FF"/>
          <w:sz w:val="22"/>
          <w:lang w:eastAsia="sk-SK"/>
        </w:rPr>
        <w:t>www.apa.sk</w:t>
      </w:r>
      <w:r w:rsidRPr="00464EB6">
        <w:rPr>
          <w:color w:val="000000"/>
          <w:sz w:val="22"/>
          <w:lang w:eastAsia="sk-SK"/>
        </w:rPr>
        <w:t>). Prílohy vrátane účtovných dokladov predkladá konečný prijímateľ</w:t>
      </w:r>
      <w:r w:rsidR="006A3D74" w:rsidRPr="00464EB6">
        <w:rPr>
          <w:color w:val="000000"/>
          <w:sz w:val="22"/>
          <w:lang w:eastAsia="sk-SK"/>
        </w:rPr>
        <w:t xml:space="preserve"> </w:t>
      </w:r>
      <w:r w:rsidRPr="00464EB6">
        <w:rPr>
          <w:color w:val="000000"/>
          <w:sz w:val="22"/>
          <w:lang w:eastAsia="sk-SK"/>
        </w:rPr>
        <w:t>v čitateľnej kópii. Úradne neosvedčené kópie všetkých príloh ŽoP musia súhlasiť</w:t>
      </w:r>
      <w:r w:rsidR="006A3D74" w:rsidRPr="00464EB6">
        <w:rPr>
          <w:color w:val="000000"/>
          <w:sz w:val="22"/>
          <w:lang w:eastAsia="sk-SK"/>
        </w:rPr>
        <w:t xml:space="preserve"> </w:t>
      </w:r>
      <w:r w:rsidRPr="00464EB6">
        <w:rPr>
          <w:color w:val="000000"/>
          <w:sz w:val="22"/>
          <w:lang w:eastAsia="sk-SK"/>
        </w:rPr>
        <w:t>s originálmi, ktoré sú v držbe konečného prijímateľa a v prípade účtovných dokladov sú</w:t>
      </w:r>
      <w:r w:rsidR="006A3D74" w:rsidRPr="00464EB6">
        <w:rPr>
          <w:color w:val="000000"/>
          <w:sz w:val="22"/>
          <w:lang w:eastAsia="sk-SK"/>
        </w:rPr>
        <w:t xml:space="preserve"> </w:t>
      </w:r>
      <w:r w:rsidRPr="00464EB6">
        <w:rPr>
          <w:color w:val="000000"/>
          <w:sz w:val="22"/>
          <w:lang w:eastAsia="sk-SK"/>
        </w:rPr>
        <w:t>riadne zaznamenané účtovným zápisom v účtovníctve konečného prijímateľa v zmysle § 10</w:t>
      </w:r>
      <w:r w:rsidR="006A3D74" w:rsidRPr="00464EB6">
        <w:rPr>
          <w:color w:val="000000"/>
          <w:sz w:val="22"/>
          <w:lang w:eastAsia="sk-SK"/>
        </w:rPr>
        <w:t xml:space="preserve"> </w:t>
      </w:r>
      <w:r w:rsidRPr="00464EB6">
        <w:rPr>
          <w:color w:val="000000"/>
          <w:sz w:val="22"/>
          <w:lang w:eastAsia="sk-SK"/>
        </w:rPr>
        <w:t>ods. 1 zákona č. 431/2002 Z. z., čo konečný prijímateľ potvrdí v čestnom vyhlásení, ktoré je</w:t>
      </w:r>
      <w:r w:rsidR="006A3D74" w:rsidRPr="00464EB6">
        <w:rPr>
          <w:color w:val="000000"/>
          <w:sz w:val="22"/>
          <w:lang w:eastAsia="sk-SK"/>
        </w:rPr>
        <w:t xml:space="preserve"> </w:t>
      </w:r>
      <w:r w:rsidRPr="00464EB6">
        <w:rPr>
          <w:color w:val="000000"/>
          <w:sz w:val="22"/>
          <w:lang w:eastAsia="sk-SK"/>
        </w:rPr>
        <w:t>súčasťou ŽoP.</w:t>
      </w:r>
      <w:r w:rsidR="00925694" w:rsidRPr="00464EB6">
        <w:rPr>
          <w:sz w:val="22"/>
          <w:lang w:eastAsia="sk-SK"/>
        </w:rPr>
        <w:t xml:space="preserve"> </w:t>
      </w:r>
      <w:r w:rsidR="00925694" w:rsidRPr="00464EB6">
        <w:rPr>
          <w:color w:val="000000"/>
          <w:sz w:val="22"/>
          <w:lang w:eastAsia="sk-SK"/>
        </w:rPr>
        <w:t>Originály a fotokópie účtovných dokladov sú označené „financované z prostriedkov EPFRV</w:t>
      </w:r>
      <w:r w:rsidR="006910CD" w:rsidRPr="00464EB6">
        <w:rPr>
          <w:color w:val="000000"/>
          <w:sz w:val="22"/>
          <w:lang w:eastAsia="sk-SK"/>
        </w:rPr>
        <w:t>“</w:t>
      </w:r>
      <w:r w:rsidR="00925694" w:rsidRPr="00464EB6">
        <w:rPr>
          <w:color w:val="000000"/>
          <w:sz w:val="22"/>
          <w:lang w:eastAsia="sk-SK"/>
        </w:rPr>
        <w:t>.</w:t>
      </w:r>
    </w:p>
    <w:p w:rsidR="008C20DE" w:rsidRPr="00464EB6" w:rsidRDefault="008C20DE" w:rsidP="00FE2EDD">
      <w:pPr>
        <w:autoSpaceDE w:val="0"/>
        <w:autoSpaceDN w:val="0"/>
        <w:adjustRightInd w:val="0"/>
        <w:spacing w:before="240" w:after="0"/>
        <w:jc w:val="both"/>
        <w:rPr>
          <w:color w:val="000000"/>
          <w:sz w:val="22"/>
          <w:lang w:eastAsia="sk-SK"/>
        </w:rPr>
      </w:pPr>
      <w:r w:rsidRPr="00464EB6">
        <w:rPr>
          <w:color w:val="000000"/>
          <w:sz w:val="22"/>
          <w:lang w:eastAsia="sk-SK"/>
        </w:rPr>
        <w:t>Výšku finančných prostriedkov z verejných zdrojov, o ktoré konečný prijímateľ žiada v ŽoP,</w:t>
      </w:r>
      <w:r w:rsidR="006A3D74" w:rsidRPr="00464EB6">
        <w:rPr>
          <w:color w:val="000000"/>
          <w:sz w:val="22"/>
          <w:lang w:eastAsia="sk-SK"/>
        </w:rPr>
        <w:t xml:space="preserve"> </w:t>
      </w:r>
      <w:r w:rsidRPr="00464EB6">
        <w:rPr>
          <w:color w:val="000000"/>
          <w:sz w:val="22"/>
          <w:lang w:eastAsia="sk-SK"/>
        </w:rPr>
        <w:t>konečný prijímateľ zaokrúhli nadol na najbližší eurocent.</w:t>
      </w:r>
      <w:r w:rsidR="006A3D74" w:rsidRPr="00464EB6">
        <w:rPr>
          <w:color w:val="000000"/>
          <w:sz w:val="22"/>
          <w:lang w:eastAsia="sk-SK"/>
        </w:rPr>
        <w:t xml:space="preserve"> </w:t>
      </w:r>
      <w:r w:rsidRPr="00464EB6">
        <w:rPr>
          <w:color w:val="000000"/>
          <w:sz w:val="22"/>
          <w:lang w:eastAsia="sk-SK"/>
        </w:rPr>
        <w:t>Ak PPA zistí, že predložené dokumenty k ŽoP nie sú kompletné, vyzve konečného</w:t>
      </w:r>
      <w:r w:rsidR="006A3D74" w:rsidRPr="00464EB6">
        <w:rPr>
          <w:color w:val="000000"/>
          <w:sz w:val="22"/>
          <w:lang w:eastAsia="sk-SK"/>
        </w:rPr>
        <w:t xml:space="preserve"> </w:t>
      </w:r>
      <w:r w:rsidRPr="00464EB6">
        <w:rPr>
          <w:color w:val="000000"/>
          <w:sz w:val="22"/>
          <w:lang w:eastAsia="sk-SK"/>
        </w:rPr>
        <w:t>prijímateľa, aby v stanovenej lehote odstránil identifikované nedostatky. V prípade, že v</w:t>
      </w:r>
      <w:r w:rsidR="006A3D74" w:rsidRPr="00464EB6">
        <w:rPr>
          <w:color w:val="000000"/>
          <w:sz w:val="22"/>
          <w:lang w:eastAsia="sk-SK"/>
        </w:rPr>
        <w:t xml:space="preserve"> </w:t>
      </w:r>
      <w:r w:rsidR="00482E8D" w:rsidRPr="00464EB6">
        <w:rPr>
          <w:color w:val="000000"/>
          <w:sz w:val="22"/>
          <w:lang w:eastAsia="sk-SK"/>
        </w:rPr>
        <w:t>z</w:t>
      </w:r>
      <w:r w:rsidR="006A3D74" w:rsidRPr="00464EB6">
        <w:rPr>
          <w:color w:val="000000"/>
          <w:sz w:val="22"/>
          <w:lang w:eastAsia="sk-SK"/>
        </w:rPr>
        <w:t xml:space="preserve">mluve o poskytnutí nenávratného </w:t>
      </w:r>
      <w:r w:rsidRPr="00464EB6">
        <w:rPr>
          <w:color w:val="000000"/>
          <w:sz w:val="22"/>
          <w:lang w:eastAsia="sk-SK"/>
        </w:rPr>
        <w:t>finančného príspevku je konečnému prijímateľovi uložená</w:t>
      </w:r>
      <w:r w:rsidR="006A3D74" w:rsidRPr="00464EB6">
        <w:rPr>
          <w:color w:val="000000"/>
          <w:sz w:val="22"/>
          <w:lang w:eastAsia="sk-SK"/>
        </w:rPr>
        <w:t xml:space="preserve"> </w:t>
      </w:r>
      <w:r w:rsidRPr="00464EB6">
        <w:rPr>
          <w:color w:val="000000"/>
          <w:sz w:val="22"/>
          <w:lang w:eastAsia="sk-SK"/>
        </w:rPr>
        <w:t>povinnosť predložiť špecifické dokumenty, predkladá ich konečný prijímateľ k ŽoP.</w:t>
      </w:r>
      <w:r w:rsidR="006A3D74" w:rsidRPr="00464EB6">
        <w:rPr>
          <w:color w:val="000000"/>
          <w:sz w:val="22"/>
          <w:lang w:eastAsia="sk-SK"/>
        </w:rPr>
        <w:t xml:space="preserve"> </w:t>
      </w:r>
      <w:r w:rsidRPr="00464EB6">
        <w:rPr>
          <w:color w:val="000000"/>
          <w:sz w:val="22"/>
          <w:lang w:eastAsia="sk-SK"/>
        </w:rPr>
        <w:t xml:space="preserve">Na jeden projekt je </w:t>
      </w:r>
      <w:r w:rsidRPr="00464EB6">
        <w:rPr>
          <w:b/>
          <w:bCs/>
          <w:color w:val="000000"/>
          <w:sz w:val="22"/>
          <w:lang w:eastAsia="sk-SK"/>
        </w:rPr>
        <w:t xml:space="preserve">možné </w:t>
      </w:r>
      <w:r w:rsidRPr="00464EB6">
        <w:rPr>
          <w:color w:val="000000"/>
          <w:sz w:val="22"/>
          <w:lang w:eastAsia="sk-SK"/>
        </w:rPr>
        <w:t xml:space="preserve">predkladať ŽoP maximálne </w:t>
      </w:r>
      <w:r w:rsidR="00FB616B">
        <w:rPr>
          <w:b/>
          <w:bCs/>
          <w:color w:val="000000"/>
          <w:sz w:val="22"/>
          <w:lang w:eastAsia="sk-SK"/>
        </w:rPr>
        <w:t>jedenkrát</w:t>
      </w:r>
      <w:r w:rsidR="00D70F2F" w:rsidRPr="00464EB6">
        <w:rPr>
          <w:b/>
          <w:bCs/>
          <w:color w:val="000000"/>
          <w:sz w:val="22"/>
          <w:lang w:eastAsia="sk-SK"/>
        </w:rPr>
        <w:t xml:space="preserve"> </w:t>
      </w:r>
      <w:r w:rsidRPr="00464EB6">
        <w:rPr>
          <w:b/>
          <w:bCs/>
          <w:color w:val="000000"/>
          <w:sz w:val="22"/>
          <w:lang w:eastAsia="sk-SK"/>
        </w:rPr>
        <w:t>za kalendárny rok</w:t>
      </w:r>
      <w:r w:rsidR="006910CD" w:rsidRPr="00464EB6">
        <w:rPr>
          <w:b/>
          <w:bCs/>
          <w:color w:val="000000"/>
          <w:sz w:val="22"/>
          <w:lang w:eastAsia="sk-SK"/>
        </w:rPr>
        <w:t>, a to najneskôr do 30.6.2015.</w:t>
      </w:r>
    </w:p>
    <w:p w:rsidR="008C20DE" w:rsidRPr="00464EB6" w:rsidRDefault="008C20DE" w:rsidP="00FE2EDD">
      <w:pPr>
        <w:autoSpaceDE w:val="0"/>
        <w:autoSpaceDN w:val="0"/>
        <w:adjustRightInd w:val="0"/>
        <w:spacing w:before="240" w:after="120"/>
        <w:jc w:val="both"/>
        <w:rPr>
          <w:color w:val="000000"/>
          <w:sz w:val="22"/>
          <w:lang w:eastAsia="sk-SK"/>
        </w:rPr>
      </w:pPr>
      <w:r w:rsidRPr="00464EB6">
        <w:rPr>
          <w:color w:val="000000"/>
          <w:sz w:val="22"/>
          <w:lang w:eastAsia="sk-SK"/>
        </w:rPr>
        <w:t>Konečný prijímateľ je povinný realizovať finančné operácie týkajúce sa realizácie projektu</w:t>
      </w:r>
      <w:r w:rsidR="006A3D74" w:rsidRPr="00464EB6">
        <w:rPr>
          <w:color w:val="000000"/>
          <w:sz w:val="22"/>
          <w:lang w:eastAsia="sk-SK"/>
        </w:rPr>
        <w:t xml:space="preserve"> </w:t>
      </w:r>
      <w:r w:rsidRPr="00464EB6">
        <w:rPr>
          <w:color w:val="000000"/>
          <w:sz w:val="22"/>
          <w:lang w:eastAsia="sk-SK"/>
        </w:rPr>
        <w:t>(resp. aktivity) výlučne bezhotovostnou formou</w:t>
      </w:r>
      <w:r w:rsidR="00482E8D" w:rsidRPr="00464EB6">
        <w:rPr>
          <w:color w:val="000000"/>
          <w:sz w:val="22"/>
          <w:lang w:eastAsia="sk-SK"/>
        </w:rPr>
        <w:t>.</w:t>
      </w:r>
    </w:p>
    <w:p w:rsidR="008C20DE" w:rsidRPr="00464EB6" w:rsidRDefault="008C20DE" w:rsidP="00FE2EDD">
      <w:pPr>
        <w:autoSpaceDE w:val="0"/>
        <w:autoSpaceDN w:val="0"/>
        <w:adjustRightInd w:val="0"/>
        <w:spacing w:after="0"/>
        <w:jc w:val="both"/>
        <w:rPr>
          <w:color w:val="000000"/>
          <w:sz w:val="22"/>
          <w:lang w:eastAsia="sk-SK"/>
        </w:rPr>
      </w:pPr>
      <w:r w:rsidRPr="00464EB6">
        <w:rPr>
          <w:color w:val="000000"/>
          <w:sz w:val="22"/>
          <w:lang w:eastAsia="sk-SK"/>
        </w:rPr>
        <w:t>Samotnú administratívnu kontrolu, resp. kontrolu na mieste a vyplatenie verejných</w:t>
      </w:r>
      <w:r w:rsidR="006A3D74" w:rsidRPr="00464EB6">
        <w:rPr>
          <w:color w:val="000000"/>
          <w:sz w:val="22"/>
          <w:lang w:eastAsia="sk-SK"/>
        </w:rPr>
        <w:t xml:space="preserve"> </w:t>
      </w:r>
      <w:r w:rsidRPr="00464EB6">
        <w:rPr>
          <w:color w:val="000000"/>
          <w:sz w:val="22"/>
          <w:lang w:eastAsia="sk-SK"/>
        </w:rPr>
        <w:t>prostriedkov zabezpečuje PPA. Pôdohospodárska platobná agentúra a orgány vykonávajúce</w:t>
      </w:r>
      <w:r w:rsidR="006A3D74" w:rsidRPr="00464EB6">
        <w:rPr>
          <w:color w:val="000000"/>
          <w:sz w:val="22"/>
          <w:lang w:eastAsia="sk-SK"/>
        </w:rPr>
        <w:t xml:space="preserve"> </w:t>
      </w:r>
      <w:r w:rsidRPr="00464EB6">
        <w:rPr>
          <w:color w:val="000000"/>
          <w:sz w:val="22"/>
          <w:lang w:eastAsia="sk-SK"/>
        </w:rPr>
        <w:t>kontrolu, finančnú kontrolu a audit majú právo kedykoľvek</w:t>
      </w:r>
      <w:r w:rsidR="006A3D74" w:rsidRPr="00464EB6">
        <w:rPr>
          <w:color w:val="000000"/>
          <w:sz w:val="22"/>
          <w:lang w:eastAsia="sk-SK"/>
        </w:rPr>
        <w:t xml:space="preserve"> </w:t>
      </w:r>
      <w:r w:rsidRPr="00464EB6">
        <w:rPr>
          <w:color w:val="000000"/>
          <w:sz w:val="22"/>
          <w:lang w:eastAsia="sk-SK"/>
        </w:rPr>
        <w:t xml:space="preserve">vykonať kontrolu projektu (aktivity) na mieste. </w:t>
      </w:r>
      <w:r w:rsidRPr="00464EB6">
        <w:rPr>
          <w:b/>
          <w:bCs/>
          <w:color w:val="000000"/>
          <w:sz w:val="22"/>
          <w:lang w:eastAsia="sk-SK"/>
        </w:rPr>
        <w:t>Konečný prijímateľ je povinný umožniť</w:t>
      </w:r>
      <w:r w:rsidR="006A3D74" w:rsidRPr="00464EB6">
        <w:rPr>
          <w:color w:val="000000"/>
          <w:sz w:val="22"/>
          <w:lang w:eastAsia="sk-SK"/>
        </w:rPr>
        <w:t xml:space="preserve"> </w:t>
      </w:r>
      <w:r w:rsidRPr="00464EB6">
        <w:rPr>
          <w:b/>
          <w:bCs/>
          <w:color w:val="000000"/>
          <w:sz w:val="22"/>
          <w:lang w:eastAsia="sk-SK"/>
        </w:rPr>
        <w:t>výkon kontroly na mieste. PPA, resp. iné orgány kontroly sú povinné oboznámiť</w:t>
      </w:r>
      <w:r w:rsidR="006A3D74" w:rsidRPr="00464EB6">
        <w:rPr>
          <w:color w:val="000000"/>
          <w:sz w:val="22"/>
          <w:lang w:eastAsia="sk-SK"/>
        </w:rPr>
        <w:t xml:space="preserve"> </w:t>
      </w:r>
      <w:r w:rsidRPr="00464EB6">
        <w:rPr>
          <w:b/>
          <w:bCs/>
          <w:color w:val="000000"/>
          <w:sz w:val="22"/>
          <w:lang w:eastAsia="sk-SK"/>
        </w:rPr>
        <w:t>žiadateľa s výsledkami kontroly na mieste. V prípade uskutočnenia kontroly na mieste</w:t>
      </w:r>
      <w:r w:rsidR="006A3D74" w:rsidRPr="00464EB6">
        <w:rPr>
          <w:color w:val="000000"/>
          <w:sz w:val="22"/>
          <w:lang w:eastAsia="sk-SK"/>
        </w:rPr>
        <w:t xml:space="preserve"> </w:t>
      </w:r>
      <w:r w:rsidRPr="00464EB6">
        <w:rPr>
          <w:b/>
          <w:bCs/>
          <w:color w:val="000000"/>
          <w:sz w:val="22"/>
          <w:lang w:eastAsia="sk-SK"/>
        </w:rPr>
        <w:t>sa doba preplatenia oprávnených výdavkov konečnému prijímateľovi predĺži o</w:t>
      </w:r>
      <w:r w:rsidR="006A3D74" w:rsidRPr="00464EB6">
        <w:rPr>
          <w:b/>
          <w:bCs/>
          <w:color w:val="000000"/>
          <w:sz w:val="22"/>
          <w:lang w:eastAsia="sk-SK"/>
        </w:rPr>
        <w:t> </w:t>
      </w:r>
      <w:r w:rsidRPr="00464EB6">
        <w:rPr>
          <w:b/>
          <w:bCs/>
          <w:color w:val="000000"/>
          <w:sz w:val="22"/>
          <w:lang w:eastAsia="sk-SK"/>
        </w:rPr>
        <w:t>15</w:t>
      </w:r>
      <w:r w:rsidR="006A3D74" w:rsidRPr="00464EB6">
        <w:rPr>
          <w:color w:val="000000"/>
          <w:sz w:val="22"/>
          <w:lang w:eastAsia="sk-SK"/>
        </w:rPr>
        <w:t xml:space="preserve"> </w:t>
      </w:r>
      <w:r w:rsidRPr="00464EB6">
        <w:rPr>
          <w:b/>
          <w:bCs/>
          <w:color w:val="000000"/>
          <w:sz w:val="22"/>
          <w:lang w:eastAsia="sk-SK"/>
        </w:rPr>
        <w:t>pracovných dní.</w:t>
      </w:r>
    </w:p>
    <w:p w:rsidR="008C20DE" w:rsidRPr="00464EB6" w:rsidRDefault="008C20DE" w:rsidP="00FE2EDD">
      <w:pPr>
        <w:autoSpaceDE w:val="0"/>
        <w:autoSpaceDN w:val="0"/>
        <w:adjustRightInd w:val="0"/>
        <w:spacing w:before="240" w:after="120"/>
        <w:jc w:val="both"/>
        <w:rPr>
          <w:b/>
          <w:bCs/>
          <w:color w:val="000000"/>
          <w:sz w:val="22"/>
          <w:lang w:eastAsia="sk-SK"/>
        </w:rPr>
      </w:pPr>
      <w:r w:rsidRPr="00464EB6">
        <w:rPr>
          <w:b/>
          <w:bCs/>
          <w:color w:val="000000"/>
          <w:sz w:val="22"/>
          <w:lang w:eastAsia="sk-SK"/>
        </w:rPr>
        <w:t>Výdavky budú konečnému prijímateľovi vyplatené v schválenej výške v súlade so</w:t>
      </w:r>
      <w:r w:rsidR="006A3D74" w:rsidRPr="00464EB6">
        <w:rPr>
          <w:b/>
          <w:bCs/>
          <w:color w:val="000000"/>
          <w:sz w:val="22"/>
          <w:lang w:eastAsia="sk-SK"/>
        </w:rPr>
        <w:t xml:space="preserve"> </w:t>
      </w:r>
      <w:r w:rsidRPr="00464EB6">
        <w:rPr>
          <w:b/>
          <w:bCs/>
          <w:color w:val="000000"/>
          <w:sz w:val="22"/>
          <w:lang w:eastAsia="sk-SK"/>
        </w:rPr>
        <w:t>Systémom finančného riadenia EPFRV.</w:t>
      </w:r>
    </w:p>
    <w:p w:rsidR="008C20DE" w:rsidRPr="00464EB6" w:rsidRDefault="008C20DE" w:rsidP="00FE2EDD">
      <w:pPr>
        <w:autoSpaceDE w:val="0"/>
        <w:autoSpaceDN w:val="0"/>
        <w:adjustRightInd w:val="0"/>
        <w:spacing w:after="0"/>
        <w:jc w:val="both"/>
        <w:rPr>
          <w:color w:val="000000"/>
          <w:sz w:val="22"/>
          <w:lang w:eastAsia="sk-SK"/>
        </w:rPr>
      </w:pPr>
      <w:r w:rsidRPr="00464EB6">
        <w:rPr>
          <w:color w:val="000000"/>
          <w:sz w:val="22"/>
          <w:lang w:eastAsia="sk-SK"/>
        </w:rPr>
        <w:t xml:space="preserve">PPA má právo požiadať </w:t>
      </w:r>
      <w:r w:rsidR="00EA1F05" w:rsidRPr="00464EB6">
        <w:rPr>
          <w:color w:val="000000"/>
          <w:sz w:val="22"/>
          <w:lang w:eastAsia="sk-SK"/>
        </w:rPr>
        <w:t>o</w:t>
      </w:r>
      <w:r w:rsidRPr="00464EB6">
        <w:rPr>
          <w:color w:val="000000"/>
          <w:sz w:val="22"/>
          <w:lang w:eastAsia="sk-SK"/>
        </w:rPr>
        <w:t>rgán finančného riadenia o výnimku zo Systému finančného</w:t>
      </w:r>
      <w:r w:rsidR="006A3D74" w:rsidRPr="00464EB6">
        <w:rPr>
          <w:color w:val="000000"/>
          <w:sz w:val="22"/>
          <w:lang w:eastAsia="sk-SK"/>
        </w:rPr>
        <w:t xml:space="preserve"> </w:t>
      </w:r>
      <w:r w:rsidRPr="00464EB6">
        <w:rPr>
          <w:color w:val="000000"/>
          <w:sz w:val="22"/>
          <w:lang w:eastAsia="sk-SK"/>
        </w:rPr>
        <w:t>riadenia EPFRV týkajúcu sa lehôt stanovených na vybavenie ŽoP v osobitne odôvodnených</w:t>
      </w:r>
      <w:r w:rsidR="006A3D74" w:rsidRPr="00464EB6">
        <w:rPr>
          <w:color w:val="000000"/>
          <w:sz w:val="22"/>
          <w:lang w:eastAsia="sk-SK"/>
        </w:rPr>
        <w:t xml:space="preserve"> </w:t>
      </w:r>
      <w:r w:rsidRPr="00464EB6">
        <w:rPr>
          <w:color w:val="000000"/>
          <w:sz w:val="22"/>
          <w:lang w:eastAsia="sk-SK"/>
        </w:rPr>
        <w:t>prípadoch (napríklad pri zaregistrovaní počtu ŽoP, ktoré nie je PPA schopná spracovať</w:t>
      </w:r>
      <w:r w:rsidR="006A3D74" w:rsidRPr="00464EB6">
        <w:rPr>
          <w:color w:val="000000"/>
          <w:sz w:val="22"/>
          <w:lang w:eastAsia="sk-SK"/>
        </w:rPr>
        <w:t xml:space="preserve"> </w:t>
      </w:r>
      <w:r w:rsidRPr="00464EB6">
        <w:rPr>
          <w:color w:val="000000"/>
          <w:sz w:val="22"/>
          <w:lang w:eastAsia="sk-SK"/>
        </w:rPr>
        <w:t>v stanovených termínoch).</w:t>
      </w:r>
    </w:p>
    <w:p w:rsidR="006A3D74" w:rsidRPr="00464EB6" w:rsidRDefault="006A3D74" w:rsidP="00FE2EDD">
      <w:pPr>
        <w:autoSpaceDE w:val="0"/>
        <w:autoSpaceDN w:val="0"/>
        <w:adjustRightInd w:val="0"/>
        <w:spacing w:after="0"/>
        <w:jc w:val="both"/>
        <w:rPr>
          <w:color w:val="000000"/>
          <w:sz w:val="22"/>
          <w:lang w:eastAsia="sk-SK"/>
        </w:rPr>
      </w:pPr>
    </w:p>
    <w:p w:rsidR="00DC3844" w:rsidRPr="00464EB6" w:rsidRDefault="00933E38" w:rsidP="00FE2EDD">
      <w:pPr>
        <w:pStyle w:val="Nadpis2"/>
        <w:numPr>
          <w:ilvl w:val="0"/>
          <w:numId w:val="0"/>
        </w:numPr>
        <w:ind w:left="576" w:hanging="576"/>
        <w:jc w:val="both"/>
        <w:rPr>
          <w:sz w:val="22"/>
          <w:szCs w:val="22"/>
        </w:rPr>
      </w:pPr>
      <w:bookmarkStart w:id="227" w:name="_Toc356540518"/>
      <w:r w:rsidRPr="00464EB6">
        <w:rPr>
          <w:sz w:val="22"/>
          <w:szCs w:val="22"/>
          <w:lang w:val="x-none" w:eastAsia="sk-SK"/>
        </w:rPr>
        <w:t xml:space="preserve">6. 1 </w:t>
      </w:r>
      <w:r w:rsidR="00DC3844" w:rsidRPr="00464EB6">
        <w:rPr>
          <w:sz w:val="22"/>
          <w:szCs w:val="22"/>
        </w:rPr>
        <w:t>Systém účtov pri finančnom riadení EPFRV</w:t>
      </w:r>
      <w:bookmarkEnd w:id="227"/>
    </w:p>
    <w:p w:rsidR="00DC3844" w:rsidRPr="00464EB6" w:rsidRDefault="00DC3844" w:rsidP="00FE2EDD">
      <w:pPr>
        <w:spacing w:before="240" w:after="120"/>
        <w:jc w:val="both"/>
        <w:rPr>
          <w:sz w:val="22"/>
        </w:rPr>
      </w:pPr>
      <w:r w:rsidRPr="00464EB6">
        <w:rPr>
          <w:sz w:val="22"/>
        </w:rPr>
        <w:t>Pri finančnom riadení Európskeho poľnohospodárskeho fondu pre rozvoj vidieka sa používa nasledovný systém účtov:</w:t>
      </w:r>
    </w:p>
    <w:p w:rsidR="00DC3844" w:rsidRPr="00464EB6" w:rsidRDefault="00DC3844" w:rsidP="00FE2EDD">
      <w:pPr>
        <w:spacing w:before="240"/>
        <w:jc w:val="both"/>
        <w:rPr>
          <w:b/>
          <w:bCs/>
          <w:sz w:val="22"/>
          <w:u w:val="single"/>
        </w:rPr>
      </w:pPr>
      <w:r w:rsidRPr="00464EB6">
        <w:rPr>
          <w:b/>
          <w:bCs/>
          <w:sz w:val="22"/>
          <w:u w:val="single"/>
        </w:rPr>
        <w:t xml:space="preserve">1. Mimorozpočtový účet orgánu finančného riadenia </w:t>
      </w:r>
    </w:p>
    <w:p w:rsidR="00DC3844" w:rsidRPr="00464EB6" w:rsidRDefault="00DC3844" w:rsidP="00C2798B">
      <w:pPr>
        <w:numPr>
          <w:ilvl w:val="0"/>
          <w:numId w:val="17"/>
        </w:numPr>
        <w:spacing w:before="120" w:after="0"/>
        <w:ind w:left="714" w:hanging="357"/>
        <w:jc w:val="both"/>
        <w:rPr>
          <w:b/>
          <w:bCs/>
          <w:sz w:val="22"/>
        </w:rPr>
      </w:pPr>
      <w:r w:rsidRPr="00464EB6">
        <w:rPr>
          <w:b/>
          <w:bCs/>
          <w:sz w:val="22"/>
        </w:rPr>
        <w:t>osobitný mimorozpočtový účet pre prostriedky EPFRV</w:t>
      </w:r>
      <w:r w:rsidRPr="00464EB6">
        <w:rPr>
          <w:sz w:val="22"/>
        </w:rPr>
        <w:t xml:space="preserve"> je vedený v Štátnej pokladnici a operácie na ňom sa vykonávajú na základe § 10 zákona č. 291/2002 Z. z.</w:t>
      </w:r>
      <w:r w:rsidR="006910CD" w:rsidRPr="00464EB6">
        <w:rPr>
          <w:sz w:val="22"/>
        </w:rPr>
        <w:t xml:space="preserve"> v znení neskorších predpisov;</w:t>
      </w:r>
    </w:p>
    <w:p w:rsidR="00DC3844" w:rsidRPr="00464EB6" w:rsidRDefault="00DC3844" w:rsidP="00C2798B">
      <w:pPr>
        <w:numPr>
          <w:ilvl w:val="0"/>
          <w:numId w:val="17"/>
        </w:numPr>
        <w:spacing w:before="120" w:after="0"/>
        <w:ind w:left="714" w:hanging="357"/>
        <w:jc w:val="both"/>
        <w:rPr>
          <w:b/>
          <w:bCs/>
          <w:sz w:val="22"/>
        </w:rPr>
      </w:pPr>
      <w:r w:rsidRPr="00464EB6">
        <w:rPr>
          <w:sz w:val="22"/>
        </w:rPr>
        <w:t>oprávnenie disponovať s finančnými prostriedkami uvedeného účtu majú poverení zástupcovia orgánu finančného riadenia;</w:t>
      </w:r>
    </w:p>
    <w:p w:rsidR="00DC3844" w:rsidRPr="00464EB6" w:rsidRDefault="00DC3844" w:rsidP="00C2798B">
      <w:pPr>
        <w:numPr>
          <w:ilvl w:val="0"/>
          <w:numId w:val="17"/>
        </w:numPr>
        <w:spacing w:before="120" w:after="0"/>
        <w:ind w:left="714" w:hanging="357"/>
        <w:jc w:val="both"/>
        <w:rPr>
          <w:sz w:val="22"/>
        </w:rPr>
      </w:pPr>
      <w:r w:rsidRPr="00464EB6">
        <w:rPr>
          <w:sz w:val="22"/>
        </w:rPr>
        <w:t>tento účet slúži najmä na prijatie finančných prostriedkov z EPFRV (zálohová platba, priebežné platby a platba zostatku z EK) a na ich prevod na príslušný príjmový účet PPA;</w:t>
      </w:r>
    </w:p>
    <w:p w:rsidR="00DC3844" w:rsidRPr="00464EB6" w:rsidRDefault="00DC3844" w:rsidP="00C2798B">
      <w:pPr>
        <w:numPr>
          <w:ilvl w:val="0"/>
          <w:numId w:val="17"/>
        </w:numPr>
        <w:spacing w:before="120" w:after="0"/>
        <w:ind w:left="714" w:hanging="357"/>
        <w:jc w:val="both"/>
        <w:rPr>
          <w:sz w:val="22"/>
        </w:rPr>
      </w:pPr>
      <w:r w:rsidRPr="00464EB6">
        <w:rPr>
          <w:sz w:val="22"/>
        </w:rPr>
        <w:t>účet je úročený a je vedený v eurách;</w:t>
      </w:r>
    </w:p>
    <w:p w:rsidR="00DC3844" w:rsidRPr="00464EB6" w:rsidRDefault="00DC3844" w:rsidP="00C2798B">
      <w:pPr>
        <w:numPr>
          <w:ilvl w:val="0"/>
          <w:numId w:val="17"/>
        </w:numPr>
        <w:spacing w:before="120" w:after="0"/>
        <w:ind w:left="714" w:hanging="357"/>
        <w:jc w:val="both"/>
        <w:rPr>
          <w:sz w:val="22"/>
        </w:rPr>
      </w:pPr>
      <w:r w:rsidRPr="00464EB6">
        <w:rPr>
          <w:sz w:val="22"/>
        </w:rPr>
        <w:t>úrok vzniknutý na účte sa použije na financovanie opatrení PRV SR 2007 – 2013;</w:t>
      </w:r>
    </w:p>
    <w:p w:rsidR="00DC3844" w:rsidRPr="00464EB6" w:rsidRDefault="00DC3844" w:rsidP="00C2798B">
      <w:pPr>
        <w:numPr>
          <w:ilvl w:val="0"/>
          <w:numId w:val="17"/>
        </w:numPr>
        <w:spacing w:before="120" w:after="0"/>
        <w:ind w:left="714" w:hanging="357"/>
        <w:jc w:val="both"/>
        <w:rPr>
          <w:sz w:val="22"/>
        </w:rPr>
      </w:pPr>
      <w:r w:rsidRPr="00464EB6">
        <w:rPr>
          <w:sz w:val="22"/>
        </w:rPr>
        <w:t>náklady na vyrovnávanie kurzových rozdielov sú hradené z rezervy zo štátneho rozpočtu v kapitole VPS určenej na špecifické výdavky;</w:t>
      </w:r>
    </w:p>
    <w:p w:rsidR="00DC3844" w:rsidRPr="00464EB6" w:rsidRDefault="00DC3844" w:rsidP="00C2798B">
      <w:pPr>
        <w:numPr>
          <w:ilvl w:val="0"/>
          <w:numId w:val="17"/>
        </w:numPr>
        <w:spacing w:before="120" w:after="0"/>
        <w:ind w:left="714" w:hanging="357"/>
        <w:jc w:val="both"/>
        <w:rPr>
          <w:sz w:val="22"/>
        </w:rPr>
      </w:pPr>
      <w:r w:rsidRPr="00464EB6">
        <w:rPr>
          <w:sz w:val="22"/>
        </w:rPr>
        <w:t>bankové poplatky a dane z úrokov sú hradené z rozpočtu kapitoly MP</w:t>
      </w:r>
      <w:r w:rsidR="002E3DB9" w:rsidRPr="00464EB6">
        <w:rPr>
          <w:sz w:val="22"/>
        </w:rPr>
        <w:t>RV</w:t>
      </w:r>
      <w:r w:rsidRPr="00464EB6">
        <w:rPr>
          <w:sz w:val="22"/>
        </w:rPr>
        <w:t xml:space="preserve"> SR;</w:t>
      </w:r>
    </w:p>
    <w:p w:rsidR="00DC3844" w:rsidRPr="00464EB6" w:rsidRDefault="00DC3844" w:rsidP="00C2798B">
      <w:pPr>
        <w:numPr>
          <w:ilvl w:val="0"/>
          <w:numId w:val="17"/>
        </w:numPr>
        <w:spacing w:before="120" w:after="0"/>
        <w:ind w:left="714" w:hanging="357"/>
        <w:jc w:val="both"/>
        <w:rPr>
          <w:sz w:val="22"/>
        </w:rPr>
      </w:pPr>
      <w:r w:rsidRPr="00464EB6">
        <w:rPr>
          <w:sz w:val="22"/>
        </w:rPr>
        <w:t>zostatok prostriedkov prechádza po skončení kalendárneho roka do ďalšieho kalendárneho roka.</w:t>
      </w:r>
    </w:p>
    <w:p w:rsidR="00DC3844" w:rsidRPr="00464EB6" w:rsidRDefault="00DC3844" w:rsidP="00FE2EDD">
      <w:pPr>
        <w:spacing w:before="240"/>
        <w:jc w:val="both"/>
        <w:rPr>
          <w:b/>
          <w:bCs/>
          <w:sz w:val="22"/>
          <w:u w:val="single"/>
        </w:rPr>
      </w:pPr>
      <w:r w:rsidRPr="00464EB6">
        <w:rPr>
          <w:b/>
          <w:bCs/>
          <w:sz w:val="22"/>
          <w:u w:val="single"/>
        </w:rPr>
        <w:t>2. Účty Pôdohospodárskej platobnej agentúry (PPA)</w:t>
      </w:r>
    </w:p>
    <w:p w:rsidR="00DC3844" w:rsidRPr="00464EB6" w:rsidRDefault="00DC3844" w:rsidP="00C2798B">
      <w:pPr>
        <w:numPr>
          <w:ilvl w:val="0"/>
          <w:numId w:val="17"/>
        </w:numPr>
        <w:spacing w:before="120" w:after="0"/>
        <w:ind w:left="714" w:hanging="357"/>
        <w:jc w:val="both"/>
        <w:rPr>
          <w:b/>
          <w:bCs/>
          <w:sz w:val="22"/>
        </w:rPr>
      </w:pPr>
      <w:r w:rsidRPr="00464EB6">
        <w:rPr>
          <w:b/>
          <w:bCs/>
          <w:sz w:val="22"/>
        </w:rPr>
        <w:t>rozpočtový výdavkový účet pre prostriedky EPFRV a zodpovedajúce spolufinancovanie zo štátneho rozpočtu</w:t>
      </w:r>
      <w:r w:rsidRPr="00464EB6">
        <w:rPr>
          <w:sz w:val="22"/>
        </w:rPr>
        <w:t xml:space="preserve"> vedený v Štátnej pokladnici, na ktorom sa operácie vykonávajú v súlade so zákonom č. 291/2002 Z. z.</w:t>
      </w:r>
      <w:r w:rsidR="006910CD" w:rsidRPr="00464EB6">
        <w:rPr>
          <w:sz w:val="22"/>
        </w:rPr>
        <w:t xml:space="preserve"> v znení neskorších predpisov</w:t>
      </w:r>
      <w:r w:rsidRPr="00464EB6">
        <w:rPr>
          <w:sz w:val="22"/>
        </w:rPr>
        <w:t>;</w:t>
      </w:r>
    </w:p>
    <w:p w:rsidR="00DC3844" w:rsidRPr="00464EB6" w:rsidRDefault="00DC3844" w:rsidP="00C2798B">
      <w:pPr>
        <w:numPr>
          <w:ilvl w:val="0"/>
          <w:numId w:val="17"/>
        </w:numPr>
        <w:spacing w:before="120" w:after="0"/>
        <w:ind w:left="714" w:hanging="357"/>
        <w:jc w:val="both"/>
        <w:rPr>
          <w:b/>
          <w:bCs/>
          <w:sz w:val="22"/>
        </w:rPr>
      </w:pPr>
      <w:r w:rsidRPr="00464EB6">
        <w:rPr>
          <w:sz w:val="22"/>
        </w:rPr>
        <w:t>účet slúži na úhradu prostriedkov EPFRV a spolufinancovania zo štátneho rozpočtu konečným prijímateľom;</w:t>
      </w:r>
    </w:p>
    <w:p w:rsidR="00DC3844" w:rsidRPr="00464EB6" w:rsidRDefault="00DC3844" w:rsidP="00C2798B">
      <w:pPr>
        <w:numPr>
          <w:ilvl w:val="0"/>
          <w:numId w:val="17"/>
        </w:numPr>
        <w:spacing w:before="120" w:after="0"/>
        <w:ind w:left="714" w:hanging="357"/>
        <w:jc w:val="both"/>
        <w:rPr>
          <w:b/>
          <w:bCs/>
          <w:sz w:val="22"/>
        </w:rPr>
      </w:pPr>
      <w:r w:rsidRPr="00464EB6">
        <w:rPr>
          <w:sz w:val="22"/>
        </w:rPr>
        <w:t>oprávnenie disponovať s finančnými prostriedkami EPFRV a spolufinancovania zo štátneho rozpočtu tohto účtu majú poverení zamestnanci PPA;</w:t>
      </w:r>
    </w:p>
    <w:p w:rsidR="00DC3844" w:rsidRPr="00464EB6" w:rsidRDefault="00DC3844" w:rsidP="00C2798B">
      <w:pPr>
        <w:numPr>
          <w:ilvl w:val="0"/>
          <w:numId w:val="17"/>
        </w:numPr>
        <w:spacing w:before="120" w:after="0"/>
        <w:ind w:left="714" w:hanging="357"/>
        <w:jc w:val="both"/>
        <w:rPr>
          <w:b/>
          <w:bCs/>
          <w:sz w:val="22"/>
        </w:rPr>
      </w:pPr>
      <w:r w:rsidRPr="00464EB6">
        <w:rPr>
          <w:b/>
          <w:bCs/>
          <w:sz w:val="22"/>
        </w:rPr>
        <w:t>rozpočtový príjmový účet</w:t>
      </w:r>
      <w:r w:rsidRPr="00464EB6">
        <w:rPr>
          <w:sz w:val="22"/>
        </w:rPr>
        <w:t xml:space="preserve"> vedený v Štátnej pokladnici, na ktorom sa operácie vykonávajú v súlade so zákonom č. 291/2002 Z. z. a ktorý sa využíva na príjem:</w:t>
      </w:r>
    </w:p>
    <w:p w:rsidR="00DC3844" w:rsidRPr="00464EB6" w:rsidRDefault="00DC3844" w:rsidP="00C2798B">
      <w:pPr>
        <w:numPr>
          <w:ilvl w:val="1"/>
          <w:numId w:val="17"/>
        </w:numPr>
        <w:spacing w:before="120" w:after="0"/>
        <w:jc w:val="both"/>
        <w:rPr>
          <w:b/>
          <w:bCs/>
          <w:sz w:val="22"/>
        </w:rPr>
      </w:pPr>
      <w:r w:rsidRPr="00464EB6">
        <w:rPr>
          <w:sz w:val="22"/>
        </w:rPr>
        <w:t>prostriedkov EPFRV z osobitného mimorozpočtového účtu orgánu finančného riadenia;</w:t>
      </w:r>
    </w:p>
    <w:p w:rsidR="00DC3844" w:rsidRPr="00464EB6" w:rsidRDefault="00DC3844" w:rsidP="00C2798B">
      <w:pPr>
        <w:numPr>
          <w:ilvl w:val="1"/>
          <w:numId w:val="17"/>
        </w:numPr>
        <w:spacing w:before="120" w:after="0"/>
        <w:jc w:val="both"/>
        <w:rPr>
          <w:b/>
          <w:bCs/>
          <w:sz w:val="22"/>
        </w:rPr>
      </w:pPr>
      <w:r w:rsidRPr="00464EB6">
        <w:rPr>
          <w:sz w:val="22"/>
        </w:rPr>
        <w:t>vrátených nepoužitých poskytnutých prostriedkov štátneho rozpočtu na spolufinancovanie za minulé roky v súlade so zákonom č. 523/2004 Z. z.;</w:t>
      </w:r>
    </w:p>
    <w:p w:rsidR="00DC3844" w:rsidRPr="00464EB6" w:rsidRDefault="00DC3844" w:rsidP="00C2798B">
      <w:pPr>
        <w:numPr>
          <w:ilvl w:val="0"/>
          <w:numId w:val="18"/>
        </w:numPr>
        <w:spacing w:before="120" w:after="0"/>
        <w:jc w:val="both"/>
        <w:rPr>
          <w:sz w:val="22"/>
        </w:rPr>
      </w:pPr>
      <w:r w:rsidRPr="00464EB6">
        <w:rPr>
          <w:b/>
          <w:bCs/>
          <w:sz w:val="22"/>
        </w:rPr>
        <w:t>osobitný mimorozpočtový účet</w:t>
      </w:r>
      <w:r w:rsidRPr="00464EB6">
        <w:rPr>
          <w:sz w:val="22"/>
        </w:rPr>
        <w:t xml:space="preserve">, </w:t>
      </w:r>
      <w:r w:rsidRPr="00464EB6">
        <w:rPr>
          <w:b/>
          <w:bCs/>
          <w:sz w:val="22"/>
        </w:rPr>
        <w:t>ktorý slúži na príjem vrátených prostriedkov EPFRV</w:t>
      </w:r>
      <w:r w:rsidRPr="00464EB6">
        <w:rPr>
          <w:sz w:val="22"/>
        </w:rPr>
        <w:t xml:space="preserve"> v dôsledku vymožených nedbanlivostí alebo nezrovnalostí;</w:t>
      </w:r>
    </w:p>
    <w:p w:rsidR="00DC3844" w:rsidRDefault="00DC3844" w:rsidP="00C2798B">
      <w:pPr>
        <w:numPr>
          <w:ilvl w:val="0"/>
          <w:numId w:val="17"/>
        </w:numPr>
        <w:spacing w:before="120" w:after="0"/>
        <w:ind w:left="714" w:hanging="357"/>
        <w:jc w:val="both"/>
        <w:rPr>
          <w:sz w:val="22"/>
        </w:rPr>
      </w:pPr>
      <w:r w:rsidRPr="00464EB6">
        <w:rPr>
          <w:sz w:val="22"/>
        </w:rPr>
        <w:t>účty akreditovanej Pôdohospodárskej platobnej agentúry nie sú úročené a sú vedené v EUR.</w:t>
      </w:r>
    </w:p>
    <w:p w:rsidR="006203DE" w:rsidRPr="00464EB6" w:rsidRDefault="006203DE" w:rsidP="006203DE">
      <w:pPr>
        <w:spacing w:before="120" w:after="0"/>
        <w:ind w:left="714"/>
        <w:jc w:val="both"/>
        <w:rPr>
          <w:sz w:val="22"/>
        </w:rPr>
      </w:pPr>
    </w:p>
    <w:p w:rsidR="00DC3844" w:rsidRPr="00464EB6" w:rsidRDefault="009472E7" w:rsidP="00FE2EDD">
      <w:pPr>
        <w:spacing w:before="240"/>
        <w:jc w:val="both"/>
        <w:rPr>
          <w:b/>
          <w:bCs/>
          <w:sz w:val="22"/>
          <w:u w:val="single"/>
        </w:rPr>
      </w:pPr>
      <w:r w:rsidRPr="00464EB6">
        <w:rPr>
          <w:sz w:val="22"/>
          <w:u w:val="single"/>
        </w:rPr>
        <w:t xml:space="preserve">3. </w:t>
      </w:r>
      <w:r w:rsidR="00DC3844" w:rsidRPr="00464EB6">
        <w:rPr>
          <w:b/>
          <w:bCs/>
          <w:sz w:val="22"/>
          <w:u w:val="single"/>
        </w:rPr>
        <w:t xml:space="preserve">Účet konečného prijímateľa – súkromný sektor </w:t>
      </w:r>
    </w:p>
    <w:p w:rsidR="00DC3844" w:rsidRPr="00464EB6" w:rsidRDefault="00DC3844" w:rsidP="00C2798B">
      <w:pPr>
        <w:numPr>
          <w:ilvl w:val="0"/>
          <w:numId w:val="9"/>
        </w:numPr>
        <w:spacing w:before="120" w:after="120"/>
        <w:ind w:left="714" w:hanging="357"/>
        <w:jc w:val="both"/>
        <w:rPr>
          <w:sz w:val="22"/>
        </w:rPr>
      </w:pPr>
      <w:r w:rsidRPr="00464EB6">
        <w:rPr>
          <w:sz w:val="22"/>
        </w:rPr>
        <w:t xml:space="preserve">konečný prijímateľ je povinný prijímať prostriedky EPFRV a spolufinancovania zo štátneho rozpočtu určené na financovanie projektu na </w:t>
      </w:r>
      <w:r w:rsidRPr="00464EB6">
        <w:rPr>
          <w:b/>
          <w:bCs/>
          <w:sz w:val="22"/>
        </w:rPr>
        <w:t>jeden účet</w:t>
      </w:r>
      <w:r w:rsidRPr="00464EB6">
        <w:rPr>
          <w:sz w:val="22"/>
        </w:rPr>
        <w:t xml:space="preserve">; </w:t>
      </w:r>
    </w:p>
    <w:p w:rsidR="00DC3844" w:rsidRPr="00464EB6" w:rsidRDefault="00DC3844" w:rsidP="00C2798B">
      <w:pPr>
        <w:numPr>
          <w:ilvl w:val="0"/>
          <w:numId w:val="9"/>
        </w:numPr>
        <w:spacing w:before="120" w:after="120"/>
        <w:ind w:left="714" w:hanging="357"/>
        <w:jc w:val="both"/>
        <w:rPr>
          <w:sz w:val="22"/>
        </w:rPr>
      </w:pPr>
      <w:r w:rsidRPr="00464EB6">
        <w:rPr>
          <w:sz w:val="22"/>
        </w:rPr>
        <w:t>konečný prijímateľ môže realizovať úhrady oprávnených výdavkov aj z </w:t>
      </w:r>
      <w:r w:rsidRPr="00464EB6">
        <w:rPr>
          <w:b/>
          <w:bCs/>
          <w:sz w:val="22"/>
        </w:rPr>
        <w:t>iných účtov</w:t>
      </w:r>
      <w:r w:rsidRPr="00464EB6">
        <w:rPr>
          <w:sz w:val="22"/>
        </w:rPr>
        <w:t xml:space="preserve"> otvorených konečným prijímateľom pri dodržaní podmienky existencie jedného účtu na príjem prostriedkov EPFRV a spolufinancovania zo štátneho rozpočtu;</w:t>
      </w:r>
    </w:p>
    <w:p w:rsidR="00DC3844" w:rsidRPr="00464EB6" w:rsidRDefault="00DC3844" w:rsidP="00C2798B">
      <w:pPr>
        <w:numPr>
          <w:ilvl w:val="0"/>
          <w:numId w:val="9"/>
        </w:numPr>
        <w:spacing w:before="120" w:after="120"/>
        <w:ind w:left="714" w:hanging="357"/>
        <w:jc w:val="both"/>
        <w:rPr>
          <w:sz w:val="22"/>
        </w:rPr>
      </w:pPr>
      <w:r w:rsidRPr="00464EB6">
        <w:rPr>
          <w:sz w:val="22"/>
        </w:rPr>
        <w:t xml:space="preserve">konečný prijímateľ si </w:t>
      </w:r>
      <w:r w:rsidRPr="00464EB6">
        <w:rPr>
          <w:b/>
          <w:bCs/>
          <w:sz w:val="22"/>
        </w:rPr>
        <w:t xml:space="preserve">môže </w:t>
      </w:r>
      <w:r w:rsidRPr="00464EB6">
        <w:rPr>
          <w:sz w:val="22"/>
        </w:rPr>
        <w:t xml:space="preserve">otvoriť v komerčnej banke </w:t>
      </w:r>
      <w:r w:rsidRPr="00464EB6">
        <w:rPr>
          <w:b/>
          <w:bCs/>
          <w:sz w:val="22"/>
        </w:rPr>
        <w:t>osobitný účet pre projekt</w:t>
      </w:r>
      <w:r w:rsidRPr="00464EB6">
        <w:rPr>
          <w:sz w:val="22"/>
        </w:rPr>
        <w:t>;</w:t>
      </w:r>
    </w:p>
    <w:p w:rsidR="00DC3844" w:rsidRPr="00464EB6" w:rsidRDefault="00DC3844" w:rsidP="00C2798B">
      <w:pPr>
        <w:numPr>
          <w:ilvl w:val="0"/>
          <w:numId w:val="9"/>
        </w:numPr>
        <w:spacing w:before="120" w:after="120"/>
        <w:ind w:left="714" w:hanging="357"/>
        <w:jc w:val="both"/>
        <w:rPr>
          <w:sz w:val="22"/>
        </w:rPr>
      </w:pPr>
      <w:r w:rsidRPr="00464EB6">
        <w:rPr>
          <w:sz w:val="22"/>
        </w:rPr>
        <w:t>úroky vzniknuté na účte/účtoch</w:t>
      </w:r>
      <w:r w:rsidR="00BB4DEB" w:rsidRPr="00464EB6">
        <w:rPr>
          <w:sz w:val="22"/>
        </w:rPr>
        <w:t xml:space="preserve"> sú</w:t>
      </w:r>
      <w:r w:rsidRPr="00464EB6">
        <w:rPr>
          <w:sz w:val="22"/>
        </w:rPr>
        <w:t xml:space="preserve"> príjmom konečného prijímateľa;</w:t>
      </w:r>
    </w:p>
    <w:p w:rsidR="00DC3844" w:rsidRPr="00464EB6" w:rsidRDefault="00DC3844" w:rsidP="00C2798B">
      <w:pPr>
        <w:numPr>
          <w:ilvl w:val="0"/>
          <w:numId w:val="9"/>
        </w:numPr>
        <w:spacing w:before="120" w:after="120"/>
        <w:ind w:left="714" w:hanging="357"/>
        <w:jc w:val="both"/>
        <w:rPr>
          <w:sz w:val="22"/>
        </w:rPr>
      </w:pPr>
      <w:r w:rsidRPr="00464EB6">
        <w:rPr>
          <w:sz w:val="22"/>
        </w:rPr>
        <w:t>účet je vedený v EUR. V prípade úhrad v inej mene ako EUR môže byť tento účet/účty vedený/é v cudzej mene.</w:t>
      </w:r>
      <w:bookmarkStart w:id="228" w:name="_Toc178330619"/>
      <w:bookmarkEnd w:id="228"/>
    </w:p>
    <w:p w:rsidR="00DC3844" w:rsidRPr="00464EB6" w:rsidRDefault="00DC3844" w:rsidP="00FE2EDD">
      <w:pPr>
        <w:spacing w:before="120" w:after="0"/>
        <w:ind w:left="714"/>
        <w:jc w:val="both"/>
        <w:rPr>
          <w:sz w:val="22"/>
        </w:rPr>
      </w:pPr>
    </w:p>
    <w:p w:rsidR="00DC3844" w:rsidRPr="00464EB6" w:rsidRDefault="00933E38" w:rsidP="00FE2EDD">
      <w:pPr>
        <w:pStyle w:val="Nadpis2"/>
        <w:numPr>
          <w:ilvl w:val="0"/>
          <w:numId w:val="0"/>
        </w:numPr>
        <w:spacing w:before="0"/>
        <w:ind w:left="578" w:hanging="578"/>
        <w:jc w:val="both"/>
        <w:rPr>
          <w:sz w:val="22"/>
          <w:szCs w:val="22"/>
        </w:rPr>
      </w:pPr>
      <w:bookmarkStart w:id="229" w:name="_Toc356540519"/>
      <w:r w:rsidRPr="00464EB6">
        <w:rPr>
          <w:sz w:val="22"/>
          <w:szCs w:val="22"/>
        </w:rPr>
        <w:t xml:space="preserve">6. 2 </w:t>
      </w:r>
      <w:r w:rsidR="007D4374" w:rsidRPr="00464EB6">
        <w:rPr>
          <w:sz w:val="22"/>
          <w:szCs w:val="22"/>
        </w:rPr>
        <w:t>Vysporiadanie finančných vzťahov</w:t>
      </w:r>
      <w:bookmarkEnd w:id="229"/>
    </w:p>
    <w:p w:rsidR="00555FCA" w:rsidRPr="00464EB6" w:rsidRDefault="007D4374" w:rsidP="00FE2EDD">
      <w:pPr>
        <w:pStyle w:val="Zkladntext"/>
        <w:spacing w:before="120"/>
        <w:jc w:val="both"/>
        <w:rPr>
          <w:sz w:val="22"/>
          <w:szCs w:val="22"/>
        </w:rPr>
      </w:pPr>
      <w:r w:rsidRPr="00464EB6">
        <w:rPr>
          <w:sz w:val="22"/>
          <w:szCs w:val="22"/>
        </w:rPr>
        <w:t>Vysporiadanie finančných vzťahov sa vykonáva vzájomným započítaním pohľadávok z podpory alebo jej časti alebo vrátením podpory alebo jej časti, ak sa nevykoná vzájomné započítanie pohľadávok z podpory alebo jej časti</w:t>
      </w:r>
      <w:r w:rsidR="00555FCA" w:rsidRPr="00464EB6">
        <w:rPr>
          <w:sz w:val="22"/>
          <w:szCs w:val="22"/>
        </w:rPr>
        <w:t>.</w:t>
      </w:r>
    </w:p>
    <w:p w:rsidR="00DC3844" w:rsidRPr="00464EB6" w:rsidRDefault="00DC3844" w:rsidP="00FE2EDD">
      <w:pPr>
        <w:pStyle w:val="Zkladntext"/>
        <w:spacing w:before="120"/>
        <w:jc w:val="both"/>
        <w:rPr>
          <w:sz w:val="22"/>
          <w:szCs w:val="22"/>
        </w:rPr>
      </w:pPr>
      <w:r w:rsidRPr="00464EB6">
        <w:rPr>
          <w:sz w:val="22"/>
          <w:szCs w:val="22"/>
        </w:rPr>
        <w:t xml:space="preserve">Vrátenie finančných prostriedkov EPFRV a spolufinancovania štátneho rozpočtu, ktoré PPA poskytla konečnému prijímateľovi, sa uskutočňuje v nasledovných prípadoch: </w:t>
      </w:r>
    </w:p>
    <w:p w:rsidR="00DC3844" w:rsidRPr="00464EB6" w:rsidRDefault="00DC3844" w:rsidP="00C2798B">
      <w:pPr>
        <w:pStyle w:val="Zkladntext"/>
        <w:numPr>
          <w:ilvl w:val="0"/>
          <w:numId w:val="16"/>
        </w:numPr>
        <w:spacing w:before="120" w:after="0"/>
        <w:jc w:val="both"/>
        <w:rPr>
          <w:sz w:val="22"/>
          <w:szCs w:val="22"/>
        </w:rPr>
      </w:pPr>
      <w:r w:rsidRPr="00464EB6">
        <w:rPr>
          <w:sz w:val="22"/>
          <w:szCs w:val="22"/>
        </w:rPr>
        <w:t>konečný prijímateľ nevyčerpal poskytnuté prostriedky EPFRV a spolufinancovania zo štátneho rozpočtu;</w:t>
      </w:r>
    </w:p>
    <w:p w:rsidR="00DC3844" w:rsidRPr="00464EB6" w:rsidRDefault="00DC3844" w:rsidP="00C2798B">
      <w:pPr>
        <w:pStyle w:val="Zkladntext"/>
        <w:numPr>
          <w:ilvl w:val="0"/>
          <w:numId w:val="16"/>
        </w:numPr>
        <w:spacing w:before="120" w:after="0"/>
        <w:jc w:val="both"/>
        <w:rPr>
          <w:sz w:val="22"/>
          <w:szCs w:val="22"/>
        </w:rPr>
      </w:pPr>
      <w:r w:rsidRPr="00464EB6">
        <w:rPr>
          <w:sz w:val="22"/>
          <w:szCs w:val="22"/>
        </w:rPr>
        <w:t>konečnému prijímateľovi boli poskytnuté finančné prostriedky EPFRV a spolufinancovania zo štátneho rozpočtu z titulu mylnej platby;</w:t>
      </w:r>
    </w:p>
    <w:p w:rsidR="00DC3844" w:rsidRPr="00464EB6" w:rsidRDefault="00DC3844" w:rsidP="00C2798B">
      <w:pPr>
        <w:pStyle w:val="Zkladntext"/>
        <w:numPr>
          <w:ilvl w:val="0"/>
          <w:numId w:val="16"/>
        </w:numPr>
        <w:spacing w:before="120" w:after="0"/>
        <w:jc w:val="both"/>
        <w:rPr>
          <w:sz w:val="22"/>
          <w:szCs w:val="22"/>
        </w:rPr>
      </w:pPr>
      <w:r w:rsidRPr="00464EB6">
        <w:rPr>
          <w:sz w:val="22"/>
          <w:szCs w:val="22"/>
        </w:rPr>
        <w:t>konečný prijímateľ porušil po</w:t>
      </w:r>
      <w:r w:rsidR="00F446DC" w:rsidRPr="00464EB6">
        <w:rPr>
          <w:sz w:val="22"/>
          <w:szCs w:val="22"/>
        </w:rPr>
        <w:t>dmienky</w:t>
      </w:r>
      <w:r w:rsidRPr="00464EB6">
        <w:rPr>
          <w:sz w:val="22"/>
          <w:szCs w:val="22"/>
        </w:rPr>
        <w:t xml:space="preserve"> stanovené v zmluve o poskytnutí nenávratného finančného príspevku alebo záväzky vyplývajúce z rozhodnutia o poskytnutí podpory</w:t>
      </w:r>
      <w:r w:rsidR="00F446DC" w:rsidRPr="00464EB6">
        <w:rPr>
          <w:sz w:val="22"/>
          <w:szCs w:val="22"/>
        </w:rPr>
        <w:t xml:space="preserve"> a nesplnenie týchto podmienok je spojené s povinnosťou vrátiť finančné prostriedky</w:t>
      </w:r>
      <w:r w:rsidRPr="00464EB6">
        <w:rPr>
          <w:sz w:val="22"/>
          <w:szCs w:val="22"/>
        </w:rPr>
        <w:t>;</w:t>
      </w:r>
    </w:p>
    <w:p w:rsidR="00DC3844" w:rsidRPr="00464EB6" w:rsidRDefault="00DC3844" w:rsidP="00C2798B">
      <w:pPr>
        <w:pStyle w:val="Zkladntext"/>
        <w:numPr>
          <w:ilvl w:val="0"/>
          <w:numId w:val="16"/>
        </w:numPr>
        <w:spacing w:before="120" w:after="0"/>
        <w:jc w:val="both"/>
        <w:rPr>
          <w:sz w:val="22"/>
          <w:szCs w:val="22"/>
        </w:rPr>
      </w:pPr>
      <w:r w:rsidRPr="00464EB6">
        <w:rPr>
          <w:sz w:val="22"/>
          <w:szCs w:val="22"/>
        </w:rPr>
        <w:t>a</w:t>
      </w:r>
      <w:r w:rsidR="00EE0305" w:rsidRPr="00464EB6">
        <w:rPr>
          <w:sz w:val="22"/>
          <w:szCs w:val="22"/>
        </w:rPr>
        <w:t> </w:t>
      </w:r>
      <w:r w:rsidRPr="00464EB6">
        <w:rPr>
          <w:sz w:val="22"/>
          <w:szCs w:val="22"/>
        </w:rPr>
        <w:t>iných</w:t>
      </w:r>
      <w:r w:rsidR="00EE0305" w:rsidRPr="00464EB6">
        <w:rPr>
          <w:sz w:val="22"/>
          <w:szCs w:val="22"/>
          <w:lang w:eastAsia="x-none"/>
        </w:rPr>
        <w:t>.</w:t>
      </w:r>
      <w:r w:rsidRPr="00464EB6">
        <w:rPr>
          <w:sz w:val="22"/>
          <w:szCs w:val="22"/>
        </w:rPr>
        <w:t xml:space="preserve"> </w:t>
      </w:r>
    </w:p>
    <w:p w:rsidR="00F249E6" w:rsidRPr="00464EB6" w:rsidRDefault="00DC3844" w:rsidP="00FE2EDD">
      <w:pPr>
        <w:pStyle w:val="Zkladntext"/>
        <w:spacing w:before="120"/>
        <w:jc w:val="both"/>
        <w:rPr>
          <w:sz w:val="22"/>
          <w:szCs w:val="22"/>
          <w:lang w:eastAsia="x-none"/>
        </w:rPr>
      </w:pPr>
      <w:r w:rsidRPr="00464EB6">
        <w:rPr>
          <w:sz w:val="22"/>
          <w:szCs w:val="22"/>
        </w:rPr>
        <w:t xml:space="preserve">V jednotlivých prípadoch vrátenia prostriedkov PPA zašle konečnému prijímateľovi </w:t>
      </w:r>
      <w:r w:rsidRPr="00464EB6">
        <w:rPr>
          <w:b/>
          <w:bCs/>
          <w:sz w:val="22"/>
          <w:szCs w:val="22"/>
        </w:rPr>
        <w:t>žiadosť o vrátenie finančných prostriedkov</w:t>
      </w:r>
      <w:r w:rsidRPr="00464EB6">
        <w:rPr>
          <w:sz w:val="22"/>
          <w:szCs w:val="22"/>
        </w:rPr>
        <w:t xml:space="preserve"> v zmysle zmluvy o poskytnutí nenávratného finančného príspevku alebo na základe rozhodnutia PPA. </w:t>
      </w:r>
    </w:p>
    <w:p w:rsidR="00DC3844" w:rsidRPr="00464EB6" w:rsidRDefault="00DC3844" w:rsidP="00FE2EDD">
      <w:pPr>
        <w:pStyle w:val="Zkladntext"/>
        <w:spacing w:before="120"/>
        <w:jc w:val="both"/>
        <w:rPr>
          <w:sz w:val="22"/>
          <w:szCs w:val="22"/>
        </w:rPr>
      </w:pPr>
      <w:r w:rsidRPr="00464EB6">
        <w:rPr>
          <w:sz w:val="22"/>
          <w:szCs w:val="22"/>
        </w:rPr>
        <w:t xml:space="preserve">Vrátenie finančných prostriedkov je konečný prijímateľ povinný oznámiť PPA. Konečný prijímateľ je povinný zaslať na PPA </w:t>
      </w:r>
      <w:r w:rsidRPr="00464EB6">
        <w:rPr>
          <w:b/>
          <w:bCs/>
          <w:sz w:val="22"/>
          <w:szCs w:val="22"/>
        </w:rPr>
        <w:t>oznámenie o vrátení finančných prostriedkov</w:t>
      </w:r>
      <w:r w:rsidRPr="00464EB6">
        <w:rPr>
          <w:sz w:val="22"/>
          <w:szCs w:val="22"/>
        </w:rPr>
        <w:t xml:space="preserve"> do 15 pracovných dní odo dňa uskutočnenia úhrady prostriedkov v súlade s výpisom z bankového účtu. Formulár oznámenia o vrátení finančných prostriedkov spolu s pokynom je uvedený v prílohách (</w:t>
      </w:r>
      <w:r w:rsidRPr="00464EB6">
        <w:rPr>
          <w:i/>
          <w:sz w:val="22"/>
          <w:szCs w:val="22"/>
        </w:rPr>
        <w:t xml:space="preserve">Systém finančného riadenia EPFRV, </w:t>
      </w:r>
      <w:r w:rsidRPr="00464EB6">
        <w:rPr>
          <w:i/>
          <w:iCs/>
          <w:sz w:val="22"/>
          <w:szCs w:val="22"/>
        </w:rPr>
        <w:t>Príloha 13 Tabuľka súm pre vymáhanie v prípade ukončenia výkonu</w:t>
      </w:r>
      <w:r w:rsidRPr="00464EB6">
        <w:rPr>
          <w:sz w:val="22"/>
          <w:szCs w:val="22"/>
        </w:rPr>
        <w:t xml:space="preserve">). Prílohou oznámenia o vrátení finančných prostriedkov je </w:t>
      </w:r>
      <w:r w:rsidRPr="00464EB6">
        <w:rPr>
          <w:b/>
          <w:i/>
          <w:sz w:val="22"/>
          <w:szCs w:val="22"/>
        </w:rPr>
        <w:t>kópia výpisu z bankového účtu</w:t>
      </w:r>
      <w:r w:rsidRPr="00464EB6">
        <w:rPr>
          <w:sz w:val="22"/>
          <w:szCs w:val="22"/>
        </w:rPr>
        <w:t xml:space="preserve">. </w:t>
      </w:r>
    </w:p>
    <w:p w:rsidR="00DC3844" w:rsidRPr="00464EB6" w:rsidRDefault="00DC3844" w:rsidP="00FE2EDD">
      <w:pPr>
        <w:pStyle w:val="Zkladntext"/>
        <w:spacing w:before="120"/>
        <w:jc w:val="both"/>
        <w:rPr>
          <w:bCs/>
          <w:sz w:val="22"/>
          <w:szCs w:val="22"/>
        </w:rPr>
      </w:pPr>
      <w:r w:rsidRPr="00464EB6">
        <w:rPr>
          <w:bCs/>
          <w:sz w:val="22"/>
          <w:szCs w:val="22"/>
        </w:rPr>
        <w:t>Špecifikácia účtov, na ktoré konečný prijímateľ vráti prostriedky EPFRV a štátneho rozpočtu na spolufinancovanie podľa jednotlivých prípadov vrátenia, je uvedená v </w:t>
      </w:r>
      <w:r w:rsidRPr="00464EB6">
        <w:rPr>
          <w:bCs/>
          <w:i/>
          <w:sz w:val="22"/>
          <w:szCs w:val="22"/>
        </w:rPr>
        <w:t xml:space="preserve">Systéme finančného riadenia EPFRV, </w:t>
      </w:r>
      <w:r w:rsidRPr="00464EB6">
        <w:rPr>
          <w:bCs/>
          <w:i/>
          <w:iCs/>
          <w:sz w:val="22"/>
          <w:szCs w:val="22"/>
        </w:rPr>
        <w:t>kapitole 10</w:t>
      </w:r>
      <w:r w:rsidRPr="00464EB6">
        <w:rPr>
          <w:bCs/>
          <w:i/>
          <w:sz w:val="22"/>
          <w:szCs w:val="22"/>
        </w:rPr>
        <w:t xml:space="preserve"> Nezrovnalosti.</w:t>
      </w:r>
      <w:r w:rsidRPr="00464EB6">
        <w:rPr>
          <w:bCs/>
          <w:sz w:val="22"/>
          <w:szCs w:val="22"/>
        </w:rPr>
        <w:t xml:space="preserve"> Finančné prostriedky EPFRV a spolufinancovania štátneho rozpočtu, ktoré je konečný prijímateľ povinný vrátiť, sa zaokrúhľujú nahor na najbližší eurocent.</w:t>
      </w:r>
    </w:p>
    <w:p w:rsidR="00DC3844" w:rsidRPr="00464EB6" w:rsidRDefault="00DC3844" w:rsidP="00FE2EDD">
      <w:pPr>
        <w:spacing w:before="120"/>
        <w:jc w:val="both"/>
        <w:rPr>
          <w:sz w:val="22"/>
        </w:rPr>
      </w:pPr>
      <w:r w:rsidRPr="00464EB6">
        <w:rPr>
          <w:sz w:val="22"/>
        </w:rPr>
        <w:t>Sumy príspevkov EPFRV, ktoré sa od konečných prijímateľov vymôžu v rámci Programu rozvoja vidieka SR 2007 – 2013 počas každého referenčného obdobia, sa odpočíta</w:t>
      </w:r>
      <w:r w:rsidR="000923BB" w:rsidRPr="00464EB6">
        <w:rPr>
          <w:sz w:val="22"/>
        </w:rPr>
        <w:t>jú</w:t>
      </w:r>
      <w:r w:rsidRPr="00464EB6">
        <w:rPr>
          <w:sz w:val="22"/>
        </w:rPr>
        <w:t xml:space="preserve"> zo sumy na úhradu z EPFRV vo vyhlásení o výdavkoch za predmetné obdobie.</w:t>
      </w:r>
    </w:p>
    <w:p w:rsidR="00DC3844" w:rsidRPr="00464EB6" w:rsidRDefault="00DC3844" w:rsidP="00FE2EDD">
      <w:pPr>
        <w:pStyle w:val="Nzov"/>
        <w:widowControl w:val="0"/>
        <w:tabs>
          <w:tab w:val="left" w:pos="0"/>
        </w:tabs>
        <w:jc w:val="both"/>
        <w:rPr>
          <w:sz w:val="22"/>
          <w:szCs w:val="22"/>
        </w:rPr>
      </w:pPr>
    </w:p>
    <w:p w:rsidR="00DC3844" w:rsidRPr="00464EB6" w:rsidRDefault="00933E38" w:rsidP="00FE2EDD">
      <w:pPr>
        <w:pStyle w:val="Nadpis2"/>
        <w:numPr>
          <w:ilvl w:val="0"/>
          <w:numId w:val="0"/>
        </w:numPr>
        <w:spacing w:before="0" w:after="0"/>
        <w:ind w:left="578" w:hanging="578"/>
        <w:jc w:val="both"/>
        <w:rPr>
          <w:sz w:val="22"/>
          <w:szCs w:val="22"/>
        </w:rPr>
      </w:pPr>
      <w:bookmarkStart w:id="230" w:name="_Toc356540520"/>
      <w:r w:rsidRPr="00464EB6">
        <w:rPr>
          <w:sz w:val="22"/>
          <w:szCs w:val="22"/>
        </w:rPr>
        <w:t xml:space="preserve">6. 3 </w:t>
      </w:r>
      <w:r w:rsidR="003553F4" w:rsidRPr="00464EB6">
        <w:rPr>
          <w:sz w:val="22"/>
          <w:szCs w:val="22"/>
        </w:rPr>
        <w:t>Účtovníctvo prijímateľa</w:t>
      </w:r>
      <w:bookmarkEnd w:id="230"/>
    </w:p>
    <w:p w:rsidR="003553F4" w:rsidRPr="00464EB6" w:rsidRDefault="003553F4" w:rsidP="00FE2EDD">
      <w:pPr>
        <w:pStyle w:val="Nzov"/>
        <w:widowControl w:val="0"/>
        <w:tabs>
          <w:tab w:val="left" w:pos="0"/>
        </w:tabs>
        <w:jc w:val="both"/>
        <w:rPr>
          <w:sz w:val="22"/>
          <w:szCs w:val="22"/>
        </w:rPr>
      </w:pPr>
    </w:p>
    <w:p w:rsidR="003553F4" w:rsidRPr="00464EB6" w:rsidRDefault="003553F4" w:rsidP="00FE2EDD">
      <w:pPr>
        <w:pStyle w:val="Zkladntext"/>
        <w:jc w:val="both"/>
        <w:rPr>
          <w:sz w:val="22"/>
          <w:szCs w:val="22"/>
        </w:rPr>
      </w:pPr>
      <w:r w:rsidRPr="00464EB6">
        <w:rPr>
          <w:sz w:val="22"/>
          <w:szCs w:val="22"/>
        </w:rPr>
        <w:t>Prijímatelia postupujú pri vedení účtovníctva v súlade s § 44 zákona č. 528/2008 Z. z. o pomoci a podpore poskytovanej z fondov ES v znení neskorších predpisov.</w:t>
      </w:r>
    </w:p>
    <w:p w:rsidR="003553F4" w:rsidRPr="00464EB6" w:rsidRDefault="003553F4" w:rsidP="00FE2EDD">
      <w:pPr>
        <w:pStyle w:val="Zkladntext"/>
        <w:jc w:val="both"/>
        <w:rPr>
          <w:sz w:val="22"/>
          <w:szCs w:val="22"/>
        </w:rPr>
      </w:pPr>
      <w:r w:rsidRPr="00464EB6">
        <w:rPr>
          <w:sz w:val="22"/>
          <w:szCs w:val="22"/>
        </w:rPr>
        <w:t>Prijímatelia, ktorí sú účtovnou jednotkou v zmysle zákona č. 431/2002 Z. z. o účtovníctve v znení neskorších predpisov</w:t>
      </w:r>
      <w:r w:rsidR="00631B32" w:rsidRPr="00464EB6">
        <w:rPr>
          <w:sz w:val="22"/>
          <w:szCs w:val="22"/>
        </w:rPr>
        <w:t>,</w:t>
      </w:r>
      <w:r w:rsidRPr="00464EB6">
        <w:rPr>
          <w:sz w:val="22"/>
          <w:szCs w:val="22"/>
        </w:rPr>
        <w:t xml:space="preserve"> účtujú o skutočnostiach týkajúcich sa projektu:</w:t>
      </w:r>
    </w:p>
    <w:p w:rsidR="007E289E" w:rsidRPr="00464EB6" w:rsidRDefault="007E289E" w:rsidP="00A41B0E">
      <w:pPr>
        <w:pStyle w:val="Zkladntext"/>
        <w:numPr>
          <w:ilvl w:val="0"/>
          <w:numId w:val="30"/>
        </w:numPr>
        <w:tabs>
          <w:tab w:val="num" w:pos="709"/>
        </w:tabs>
        <w:spacing w:after="0"/>
        <w:ind w:left="709" w:hanging="283"/>
        <w:jc w:val="both"/>
        <w:rPr>
          <w:sz w:val="22"/>
          <w:szCs w:val="22"/>
        </w:rPr>
      </w:pPr>
      <w:r w:rsidRPr="00464EB6">
        <w:rPr>
          <w:sz w:val="22"/>
          <w:szCs w:val="22"/>
        </w:rPr>
        <w:t>analytickej evidencii a na analytických účtoch v členení podľa jednotlivých projektov alebo v analytickej evidencii vedenej v technickej forme v členení podľa jednotlivých projektov bez vytvorenia analytických účtov v členení podľa jednotlivých projektov ak účtuje v sústave podvojného účtovníctva,</w:t>
      </w:r>
    </w:p>
    <w:p w:rsidR="003553F4" w:rsidRPr="00464EB6" w:rsidRDefault="003553F4" w:rsidP="00FE2EDD">
      <w:pPr>
        <w:pStyle w:val="Zkladntext"/>
        <w:ind w:left="720"/>
        <w:jc w:val="both"/>
        <w:rPr>
          <w:sz w:val="22"/>
          <w:szCs w:val="22"/>
        </w:rPr>
      </w:pPr>
    </w:p>
    <w:p w:rsidR="007E289E" w:rsidRPr="00464EB6" w:rsidRDefault="007E289E" w:rsidP="00A41B0E">
      <w:pPr>
        <w:pStyle w:val="Zkladntext"/>
        <w:numPr>
          <w:ilvl w:val="0"/>
          <w:numId w:val="30"/>
        </w:numPr>
        <w:tabs>
          <w:tab w:val="num" w:pos="709"/>
        </w:tabs>
        <w:spacing w:after="0"/>
        <w:ind w:left="709" w:hanging="283"/>
        <w:jc w:val="both"/>
        <w:rPr>
          <w:sz w:val="22"/>
          <w:szCs w:val="22"/>
        </w:rPr>
      </w:pPr>
      <w:r w:rsidRPr="00464EB6">
        <w:rPr>
          <w:sz w:val="22"/>
          <w:szCs w:val="22"/>
        </w:rPr>
        <w:t>účtovných knihách podľa § 15 zákona č. 431/2002 Z. z. o účtovníctve v znení neskorších predpisov so slovným a číselným označením druhu poskytnutej podpory v účtovných zápisoch, ak účtuje v sústave jednoduchého účtovníctva.</w:t>
      </w:r>
    </w:p>
    <w:p w:rsidR="003553F4" w:rsidRPr="00464EB6" w:rsidRDefault="003553F4" w:rsidP="00FE2EDD">
      <w:pPr>
        <w:pStyle w:val="Zkladntext"/>
        <w:ind w:left="720"/>
        <w:jc w:val="both"/>
        <w:rPr>
          <w:sz w:val="22"/>
          <w:szCs w:val="22"/>
        </w:rPr>
      </w:pPr>
    </w:p>
    <w:p w:rsidR="00DC3844" w:rsidRPr="00464EB6" w:rsidRDefault="00DC3844" w:rsidP="00FE2EDD">
      <w:pPr>
        <w:pStyle w:val="Nzov"/>
        <w:widowControl w:val="0"/>
        <w:tabs>
          <w:tab w:val="left" w:pos="0"/>
        </w:tabs>
        <w:jc w:val="both"/>
        <w:rPr>
          <w:sz w:val="22"/>
          <w:szCs w:val="22"/>
        </w:rPr>
      </w:pPr>
    </w:p>
    <w:p w:rsidR="00DC3844" w:rsidRPr="00464EB6" w:rsidRDefault="006E7584" w:rsidP="00FE2EDD">
      <w:pPr>
        <w:pStyle w:val="Nadpis1"/>
        <w:rPr>
          <w:sz w:val="22"/>
          <w:szCs w:val="22"/>
        </w:rPr>
      </w:pPr>
      <w:bookmarkStart w:id="231" w:name="_Toc169938300"/>
      <w:r w:rsidRPr="00464EB6">
        <w:rPr>
          <w:sz w:val="22"/>
          <w:szCs w:val="22"/>
        </w:rPr>
        <w:br w:type="page"/>
      </w:r>
      <w:bookmarkStart w:id="232" w:name="_Toc356540521"/>
      <w:r w:rsidR="00655676" w:rsidRPr="00464EB6">
        <w:rPr>
          <w:sz w:val="22"/>
          <w:szCs w:val="22"/>
        </w:rPr>
        <w:t xml:space="preserve">7. </w:t>
      </w:r>
      <w:r w:rsidR="00C23467" w:rsidRPr="00464EB6">
        <w:rPr>
          <w:sz w:val="22"/>
          <w:szCs w:val="22"/>
        </w:rPr>
        <w:t>MONITOROVANIE VÝVOJA PROJEKTOV A MONITOROVACIE SPRÁVY</w:t>
      </w:r>
      <w:bookmarkEnd w:id="232"/>
    </w:p>
    <w:p w:rsidR="00DC3844" w:rsidRPr="00464EB6" w:rsidRDefault="00DC3844" w:rsidP="00042E65">
      <w:pPr>
        <w:spacing w:after="120"/>
        <w:jc w:val="both"/>
        <w:rPr>
          <w:sz w:val="22"/>
        </w:rPr>
      </w:pPr>
      <w:r w:rsidRPr="00464EB6">
        <w:rPr>
          <w:sz w:val="22"/>
        </w:rPr>
        <w:t>Monitorovací systém je navrhnutý v súlade so Spoločným rámcom pre monitorovanie a hodnotenie, ktorý vypracovala EK a bol zohľadnený v Programe rozvoja vidieka SR                            2007 – 2013. Na každé opatrenie boli stanovené monitorovacie ukazovatele, ktoré sa členia z hľadiska vzťahu k cieľom na ukazovatele výstupu, výsledku a dopadu. Požiadavky EK</w:t>
      </w:r>
      <w:r w:rsidR="00C23467" w:rsidRPr="00464EB6">
        <w:rPr>
          <w:sz w:val="22"/>
        </w:rPr>
        <w:t>,</w:t>
      </w:r>
      <w:r w:rsidRPr="00464EB6">
        <w:rPr>
          <w:sz w:val="22"/>
        </w:rPr>
        <w:t xml:space="preserve"> ako aj RO na monitor</w:t>
      </w:r>
      <w:r w:rsidR="00C23467" w:rsidRPr="00464EB6">
        <w:rPr>
          <w:sz w:val="22"/>
        </w:rPr>
        <w:t>ovanie</w:t>
      </w:r>
      <w:r w:rsidRPr="00464EB6">
        <w:rPr>
          <w:sz w:val="22"/>
        </w:rPr>
        <w:t xml:space="preserve"> boli zohľadnené vo formulároch ŽoNFP a monitorovacích správach.</w:t>
      </w:r>
    </w:p>
    <w:p w:rsidR="00DC3844" w:rsidRPr="00464EB6" w:rsidRDefault="00DC3844" w:rsidP="00042E65">
      <w:pPr>
        <w:spacing w:after="120"/>
        <w:jc w:val="both"/>
        <w:rPr>
          <w:sz w:val="22"/>
        </w:rPr>
      </w:pPr>
      <w:r w:rsidRPr="00464EB6">
        <w:rPr>
          <w:sz w:val="22"/>
        </w:rPr>
        <w:t>Pre špecifické potreby monitor</w:t>
      </w:r>
      <w:r w:rsidR="00C23467" w:rsidRPr="00464EB6">
        <w:rPr>
          <w:sz w:val="22"/>
        </w:rPr>
        <w:t>ovania</w:t>
      </w:r>
      <w:r w:rsidRPr="00464EB6">
        <w:rPr>
          <w:sz w:val="22"/>
        </w:rPr>
        <w:t xml:space="preserve"> je žiadateľ povinný vyplniť v </w:t>
      </w:r>
      <w:r w:rsidR="00873058" w:rsidRPr="00464EB6">
        <w:rPr>
          <w:sz w:val="22"/>
        </w:rPr>
        <w:t>ž</w:t>
      </w:r>
      <w:r w:rsidRPr="00464EB6">
        <w:rPr>
          <w:sz w:val="22"/>
        </w:rPr>
        <w:t xml:space="preserve">iadosti o poskytnutí NFP časť </w:t>
      </w:r>
      <w:r w:rsidRPr="00464EB6">
        <w:rPr>
          <w:b/>
          <w:sz w:val="22"/>
        </w:rPr>
        <w:t>Monitorovacie ukazovatele</w:t>
      </w:r>
      <w:r w:rsidRPr="00464EB6">
        <w:rPr>
          <w:sz w:val="22"/>
        </w:rPr>
        <w:t>, ktoré sú rozdielne pre každé opatrenie. Žiadateľ je povinný vyplniť všetky požadované údaje v časti Monitorovacie ukazovatele. Vysvetlivky k vyplneniu tabuliek (ak sú potrebné) sú ich súčasťou.</w:t>
      </w:r>
    </w:p>
    <w:p w:rsidR="00DC3844" w:rsidRPr="00464EB6" w:rsidRDefault="00DC3844" w:rsidP="00042E65">
      <w:pPr>
        <w:spacing w:after="120"/>
        <w:jc w:val="both"/>
        <w:rPr>
          <w:bCs/>
          <w:sz w:val="22"/>
        </w:rPr>
      </w:pPr>
      <w:r w:rsidRPr="00464EB6">
        <w:rPr>
          <w:sz w:val="22"/>
        </w:rPr>
        <w:t xml:space="preserve">Konečný prijímateľ, ktorý má uzatvorenú </w:t>
      </w:r>
      <w:r w:rsidR="007B625E" w:rsidRPr="00464EB6">
        <w:rPr>
          <w:sz w:val="22"/>
        </w:rPr>
        <w:t>z</w:t>
      </w:r>
      <w:r w:rsidRPr="00464EB6">
        <w:rPr>
          <w:sz w:val="22"/>
        </w:rPr>
        <w:t xml:space="preserve">mluvu o poskytnutí NFP </w:t>
      </w:r>
      <w:r w:rsidRPr="00464EB6">
        <w:rPr>
          <w:b/>
          <w:sz w:val="22"/>
        </w:rPr>
        <w:t xml:space="preserve">je povinný predložiť monitorovaciu správu projektu súčasne s </w:t>
      </w:r>
      <w:r w:rsidRPr="00464EB6">
        <w:rPr>
          <w:b/>
          <w:sz w:val="22"/>
          <w:u w:val="single"/>
        </w:rPr>
        <w:t>poslednou</w:t>
      </w:r>
      <w:r w:rsidRPr="00464EB6">
        <w:rPr>
          <w:b/>
          <w:sz w:val="22"/>
        </w:rPr>
        <w:t xml:space="preserve"> </w:t>
      </w:r>
      <w:r w:rsidR="00A42F04" w:rsidRPr="00464EB6">
        <w:rPr>
          <w:b/>
          <w:sz w:val="22"/>
        </w:rPr>
        <w:t>ž</w:t>
      </w:r>
      <w:r w:rsidRPr="00464EB6">
        <w:rPr>
          <w:b/>
          <w:sz w:val="22"/>
        </w:rPr>
        <w:t xml:space="preserve">iadosťou o platbu </w:t>
      </w:r>
      <w:r w:rsidRPr="00464EB6">
        <w:rPr>
          <w:sz w:val="22"/>
        </w:rPr>
        <w:t xml:space="preserve">(ŽoP spolu s monitorovacou správou predkladá </w:t>
      </w:r>
      <w:r w:rsidRPr="00464EB6">
        <w:rPr>
          <w:bCs/>
          <w:sz w:val="22"/>
        </w:rPr>
        <w:t>doporučene</w:t>
      </w:r>
      <w:r w:rsidRPr="00464EB6">
        <w:rPr>
          <w:sz w:val="22"/>
        </w:rPr>
        <w:t xml:space="preserve"> </w:t>
      </w:r>
      <w:r w:rsidRPr="00464EB6">
        <w:rPr>
          <w:bCs/>
          <w:sz w:val="22"/>
        </w:rPr>
        <w:t xml:space="preserve">poštou alebo </w:t>
      </w:r>
      <w:r w:rsidR="0063634D" w:rsidRPr="00464EB6">
        <w:rPr>
          <w:bCs/>
          <w:sz w:val="22"/>
        </w:rPr>
        <w:t xml:space="preserve">osobne </w:t>
      </w:r>
      <w:r w:rsidRPr="00464EB6">
        <w:rPr>
          <w:bCs/>
          <w:sz w:val="22"/>
        </w:rPr>
        <w:t>v podateľni Ústredia PPA v Bratislave).</w:t>
      </w:r>
    </w:p>
    <w:p w:rsidR="00DC3844" w:rsidRPr="00464EB6" w:rsidRDefault="00DC3844" w:rsidP="00042E65">
      <w:pPr>
        <w:spacing w:after="120"/>
        <w:jc w:val="both"/>
        <w:rPr>
          <w:sz w:val="22"/>
        </w:rPr>
      </w:pPr>
      <w:r w:rsidRPr="00464EB6">
        <w:rPr>
          <w:sz w:val="22"/>
        </w:rPr>
        <w:t xml:space="preserve">Pre každé opatrenie je vypracovaný samostatný formulár monitorovacej správy projektu, ktorý je zverejnený na </w:t>
      </w:r>
      <w:r w:rsidR="00461624">
        <w:rPr>
          <w:sz w:val="22"/>
        </w:rPr>
        <w:t xml:space="preserve">webovom sídle </w:t>
      </w:r>
      <w:r w:rsidRPr="00464EB6">
        <w:rPr>
          <w:sz w:val="22"/>
        </w:rPr>
        <w:t xml:space="preserve"> </w:t>
      </w:r>
      <w:hyperlink r:id="rId13" w:history="1">
        <w:r w:rsidRPr="00464EB6">
          <w:rPr>
            <w:rStyle w:val="Hypertextovprepojenie"/>
            <w:sz w:val="22"/>
          </w:rPr>
          <w:t>www.apa.sk</w:t>
        </w:r>
      </w:hyperlink>
      <w:r w:rsidRPr="00464EB6">
        <w:rPr>
          <w:sz w:val="22"/>
        </w:rPr>
        <w:t xml:space="preserve">. V monitorovacej správe je potrebné uviesť hodnoty sledovaných ukazovateľov, priebeh realizácie projektu, problémy pri realizácii projektu, odporúčania pre PPA a ďalšie náležitosti, ktoré sú obsahom správy. </w:t>
      </w:r>
    </w:p>
    <w:p w:rsidR="00DC3844" w:rsidRPr="00464EB6" w:rsidRDefault="00DC3844" w:rsidP="00042E65">
      <w:pPr>
        <w:spacing w:after="120"/>
        <w:jc w:val="both"/>
        <w:rPr>
          <w:b/>
          <w:sz w:val="22"/>
        </w:rPr>
      </w:pPr>
      <w:r w:rsidRPr="00464EB6">
        <w:rPr>
          <w:b/>
          <w:sz w:val="22"/>
        </w:rPr>
        <w:t xml:space="preserve">V prípade, že konečný prijímateľ nepredloží monitorovaciu správu alebo ju predloží nekompletnú, bude mu pozastavené vyplatenie ŽoP až do doby doručenia kompletnej monitorovacej správy, resp. jej častí. </w:t>
      </w:r>
      <w:r w:rsidRPr="00464EB6">
        <w:rPr>
          <w:sz w:val="22"/>
        </w:rPr>
        <w:t>Ak PPA zistí, že predložená monitorovacia správa nie je kompletná, vyzve konečného prijímateľa, aby v stanovenej lehote odstránil identifikované nedostatky.</w:t>
      </w:r>
    </w:p>
    <w:p w:rsidR="00DC3844" w:rsidRPr="00464EB6" w:rsidRDefault="00DC3844" w:rsidP="00042E65">
      <w:pPr>
        <w:tabs>
          <w:tab w:val="left" w:pos="2520"/>
        </w:tabs>
        <w:spacing w:after="120"/>
        <w:jc w:val="both"/>
        <w:rPr>
          <w:sz w:val="22"/>
        </w:rPr>
      </w:pPr>
      <w:r w:rsidRPr="00464EB6">
        <w:rPr>
          <w:sz w:val="22"/>
        </w:rPr>
        <w:t xml:space="preserve">PPA si vyhradzuje právo požiadať o dodatočné informácie o projekte a/alebo konečnom prijímateľovi a to kedykoľvek, až do doby ukončenia platnosti uzatvorenej </w:t>
      </w:r>
      <w:r w:rsidR="007C3533" w:rsidRPr="00464EB6">
        <w:rPr>
          <w:sz w:val="22"/>
        </w:rPr>
        <w:t>z</w:t>
      </w:r>
      <w:r w:rsidRPr="00464EB6">
        <w:rPr>
          <w:sz w:val="22"/>
        </w:rPr>
        <w:t>mluvy o poskytnutí NFP.</w:t>
      </w:r>
      <w:bookmarkEnd w:id="231"/>
    </w:p>
    <w:p w:rsidR="00DC3844" w:rsidRPr="00464EB6" w:rsidRDefault="00DC3844" w:rsidP="00042E65">
      <w:pPr>
        <w:jc w:val="both"/>
        <w:rPr>
          <w:sz w:val="22"/>
        </w:rPr>
      </w:pPr>
      <w:bookmarkStart w:id="233" w:name="_Toc179875224"/>
      <w:bookmarkStart w:id="234" w:name="_Toc179875268"/>
      <w:bookmarkStart w:id="235" w:name="_Toc179879470"/>
      <w:bookmarkStart w:id="236" w:name="_Toc179875225"/>
      <w:bookmarkStart w:id="237" w:name="_Toc179875269"/>
      <w:bookmarkStart w:id="238" w:name="_Toc179879471"/>
      <w:bookmarkStart w:id="239" w:name="_Toc68414539"/>
      <w:bookmarkStart w:id="240" w:name="_Toc71599545"/>
      <w:bookmarkStart w:id="241" w:name="_Toc129077371"/>
      <w:bookmarkStart w:id="242" w:name="_Toc169938301"/>
      <w:bookmarkEnd w:id="233"/>
      <w:bookmarkEnd w:id="234"/>
      <w:bookmarkEnd w:id="235"/>
      <w:bookmarkEnd w:id="236"/>
      <w:bookmarkEnd w:id="237"/>
      <w:bookmarkEnd w:id="238"/>
    </w:p>
    <w:p w:rsidR="00DC3844" w:rsidRPr="00464EB6" w:rsidRDefault="00DC3844" w:rsidP="00042E65">
      <w:pPr>
        <w:jc w:val="both"/>
        <w:rPr>
          <w:sz w:val="22"/>
        </w:rPr>
      </w:pPr>
    </w:p>
    <w:p w:rsidR="00DC3844" w:rsidRPr="00464EB6" w:rsidRDefault="00DC3844" w:rsidP="00042E65">
      <w:pPr>
        <w:jc w:val="both"/>
        <w:rPr>
          <w:sz w:val="22"/>
        </w:rPr>
      </w:pPr>
    </w:p>
    <w:p w:rsidR="00DC3844" w:rsidRPr="00464EB6" w:rsidRDefault="00DC3844" w:rsidP="00042E65">
      <w:pPr>
        <w:jc w:val="both"/>
        <w:rPr>
          <w:sz w:val="22"/>
        </w:rPr>
      </w:pPr>
    </w:p>
    <w:p w:rsidR="00DC3844" w:rsidRPr="00464EB6" w:rsidRDefault="00DC3844" w:rsidP="00042E65">
      <w:pPr>
        <w:jc w:val="both"/>
        <w:rPr>
          <w:sz w:val="22"/>
        </w:rPr>
      </w:pPr>
    </w:p>
    <w:p w:rsidR="00DC3844" w:rsidRPr="00464EB6" w:rsidRDefault="00DC3844" w:rsidP="00042E65">
      <w:pPr>
        <w:jc w:val="both"/>
        <w:rPr>
          <w:sz w:val="22"/>
        </w:rPr>
      </w:pPr>
    </w:p>
    <w:p w:rsidR="00DC3844" w:rsidRPr="00464EB6" w:rsidRDefault="00DC3844" w:rsidP="00042E65">
      <w:pPr>
        <w:jc w:val="both"/>
        <w:rPr>
          <w:sz w:val="22"/>
        </w:rPr>
      </w:pPr>
    </w:p>
    <w:p w:rsidR="00DC3844" w:rsidRPr="00464EB6" w:rsidRDefault="00C97BD4" w:rsidP="00042E65">
      <w:pPr>
        <w:pStyle w:val="Nadpis1"/>
        <w:rPr>
          <w:sz w:val="22"/>
          <w:szCs w:val="22"/>
        </w:rPr>
      </w:pPr>
      <w:r w:rsidRPr="00464EB6">
        <w:rPr>
          <w:sz w:val="22"/>
          <w:szCs w:val="22"/>
        </w:rPr>
        <w:br w:type="page"/>
      </w:r>
      <w:bookmarkStart w:id="243" w:name="_Toc356540522"/>
      <w:r w:rsidR="0091626E" w:rsidRPr="00464EB6">
        <w:rPr>
          <w:sz w:val="22"/>
          <w:szCs w:val="22"/>
        </w:rPr>
        <w:t xml:space="preserve">8. </w:t>
      </w:r>
      <w:r w:rsidR="0074245C" w:rsidRPr="00464EB6">
        <w:rPr>
          <w:sz w:val="22"/>
          <w:szCs w:val="22"/>
        </w:rPr>
        <w:t>VÝKLAD POJMOV</w:t>
      </w:r>
      <w:bookmarkEnd w:id="243"/>
    </w:p>
    <w:bookmarkEnd w:id="239"/>
    <w:bookmarkEnd w:id="240"/>
    <w:bookmarkEnd w:id="241"/>
    <w:bookmarkEnd w:id="242"/>
    <w:p w:rsidR="00DC3844" w:rsidRPr="003F0943" w:rsidRDefault="00DC3844" w:rsidP="00C2798B">
      <w:pPr>
        <w:pStyle w:val="Zkladntext"/>
        <w:numPr>
          <w:ilvl w:val="0"/>
          <w:numId w:val="10"/>
        </w:numPr>
        <w:tabs>
          <w:tab w:val="clear" w:pos="540"/>
          <w:tab w:val="num" w:pos="360"/>
        </w:tabs>
        <w:spacing w:after="0"/>
        <w:ind w:left="360"/>
        <w:jc w:val="both"/>
        <w:rPr>
          <w:b/>
          <w:bCs/>
          <w:sz w:val="22"/>
          <w:szCs w:val="22"/>
        </w:rPr>
      </w:pPr>
      <w:r w:rsidRPr="003F0943">
        <w:rPr>
          <w:b/>
          <w:bCs/>
          <w:sz w:val="22"/>
          <w:szCs w:val="22"/>
        </w:rPr>
        <w:t xml:space="preserve">Bodovacie kritériá – </w:t>
      </w:r>
      <w:r w:rsidRPr="003F0943">
        <w:rPr>
          <w:sz w:val="22"/>
          <w:szCs w:val="22"/>
        </w:rPr>
        <w:t>dopĺňajú kritériá spôsobilosti umožňujúce výber projektov, ktoré budú financované v</w:t>
      </w:r>
      <w:r w:rsidR="0091626E" w:rsidRPr="003F0943">
        <w:rPr>
          <w:sz w:val="22"/>
          <w:szCs w:val="22"/>
        </w:rPr>
        <w:t> </w:t>
      </w:r>
      <w:r w:rsidRPr="003F0943">
        <w:rPr>
          <w:sz w:val="22"/>
          <w:szCs w:val="22"/>
        </w:rPr>
        <w:t>rámci opatrenia.</w:t>
      </w:r>
      <w:r w:rsidR="009A470A" w:rsidRPr="003F0943">
        <w:rPr>
          <w:sz w:val="22"/>
          <w:szCs w:val="22"/>
        </w:rPr>
        <w:t xml:space="preserve"> Ich účelom je zoradenie projektov </w:t>
      </w:r>
      <w:r w:rsidR="003F0943">
        <w:rPr>
          <w:b/>
          <w:bCs/>
          <w:sz w:val="22"/>
          <w:szCs w:val="22"/>
          <w:lang w:eastAsia="x-none"/>
        </w:rPr>
        <w:t>.</w:t>
      </w:r>
    </w:p>
    <w:p w:rsidR="003F0943" w:rsidRPr="003F0943" w:rsidRDefault="003F0943" w:rsidP="003F0943">
      <w:pPr>
        <w:pStyle w:val="Zkladntext"/>
        <w:spacing w:after="0"/>
        <w:ind w:left="360"/>
        <w:jc w:val="both"/>
        <w:rPr>
          <w:b/>
          <w:bCs/>
          <w:sz w:val="22"/>
          <w:szCs w:val="22"/>
        </w:rPr>
      </w:pPr>
    </w:p>
    <w:p w:rsidR="00671183" w:rsidRPr="00464EB6" w:rsidRDefault="00DC3844" w:rsidP="00C2798B">
      <w:pPr>
        <w:pStyle w:val="Zkladntext"/>
        <w:numPr>
          <w:ilvl w:val="0"/>
          <w:numId w:val="10"/>
        </w:numPr>
        <w:tabs>
          <w:tab w:val="clear" w:pos="540"/>
          <w:tab w:val="num" w:pos="360"/>
        </w:tabs>
        <w:spacing w:after="0"/>
        <w:ind w:hanging="540"/>
        <w:jc w:val="both"/>
        <w:rPr>
          <w:sz w:val="22"/>
          <w:szCs w:val="22"/>
        </w:rPr>
      </w:pPr>
      <w:r w:rsidRPr="00464EB6">
        <w:rPr>
          <w:b/>
          <w:bCs/>
          <w:sz w:val="22"/>
          <w:szCs w:val="22"/>
        </w:rPr>
        <w:t xml:space="preserve">Činnosti – </w:t>
      </w:r>
      <w:r w:rsidRPr="00464EB6">
        <w:rPr>
          <w:sz w:val="22"/>
          <w:szCs w:val="22"/>
        </w:rPr>
        <w:t>orientačný opis druhov činností, ktoré budú financované z</w:t>
      </w:r>
      <w:r w:rsidR="0091626E" w:rsidRPr="00464EB6">
        <w:rPr>
          <w:sz w:val="22"/>
          <w:szCs w:val="22"/>
        </w:rPr>
        <w:t> </w:t>
      </w:r>
      <w:r w:rsidRPr="00464EB6">
        <w:rPr>
          <w:sz w:val="22"/>
          <w:szCs w:val="22"/>
        </w:rPr>
        <w:t xml:space="preserve">opatrenia. </w:t>
      </w:r>
    </w:p>
    <w:p w:rsidR="00671183" w:rsidRPr="00464EB6" w:rsidRDefault="00671183" w:rsidP="00042E65">
      <w:pPr>
        <w:pStyle w:val="Zkladntext"/>
        <w:spacing w:after="0"/>
        <w:jc w:val="both"/>
        <w:rPr>
          <w:sz w:val="22"/>
          <w:szCs w:val="22"/>
        </w:rPr>
      </w:pPr>
    </w:p>
    <w:p w:rsidR="00DC3844" w:rsidRPr="00464EB6" w:rsidRDefault="00DC3844" w:rsidP="00042E65">
      <w:pPr>
        <w:pStyle w:val="Zkladntext"/>
        <w:spacing w:after="0"/>
        <w:jc w:val="both"/>
        <w:rPr>
          <w:sz w:val="22"/>
          <w:szCs w:val="22"/>
        </w:rPr>
      </w:pPr>
    </w:p>
    <w:p w:rsidR="00DC3844" w:rsidRPr="00464EB6" w:rsidRDefault="00DC3844" w:rsidP="00C2798B">
      <w:pPr>
        <w:pStyle w:val="Zkladntext"/>
        <w:numPr>
          <w:ilvl w:val="0"/>
          <w:numId w:val="7"/>
        </w:numPr>
        <w:spacing w:after="0"/>
        <w:ind w:left="357" w:hanging="357"/>
        <w:jc w:val="both"/>
        <w:rPr>
          <w:b/>
          <w:bCs/>
          <w:sz w:val="22"/>
          <w:szCs w:val="22"/>
        </w:rPr>
      </w:pPr>
      <w:r w:rsidRPr="00464EB6">
        <w:rPr>
          <w:b/>
          <w:bCs/>
          <w:sz w:val="22"/>
          <w:szCs w:val="22"/>
        </w:rPr>
        <w:t>Daň z</w:t>
      </w:r>
      <w:r w:rsidR="0091626E" w:rsidRPr="00464EB6">
        <w:rPr>
          <w:b/>
          <w:bCs/>
          <w:sz w:val="22"/>
          <w:szCs w:val="22"/>
        </w:rPr>
        <w:t> </w:t>
      </w:r>
      <w:r w:rsidRPr="00464EB6">
        <w:rPr>
          <w:b/>
          <w:bCs/>
          <w:sz w:val="22"/>
          <w:szCs w:val="22"/>
        </w:rPr>
        <w:t>pridanej hodnoty okrem prípadov uvedených v</w:t>
      </w:r>
      <w:r w:rsidR="0091626E" w:rsidRPr="00464EB6">
        <w:rPr>
          <w:b/>
          <w:bCs/>
          <w:sz w:val="22"/>
          <w:szCs w:val="22"/>
        </w:rPr>
        <w:t> </w:t>
      </w:r>
      <w:r w:rsidRPr="00464EB6">
        <w:rPr>
          <w:b/>
          <w:bCs/>
          <w:sz w:val="22"/>
          <w:szCs w:val="22"/>
        </w:rPr>
        <w:t>bode 3a) článku 71 nariadenia Rady (ES) č.  1698/2005, t. j. s</w:t>
      </w:r>
      <w:r w:rsidR="0091626E" w:rsidRPr="00464EB6">
        <w:rPr>
          <w:b/>
          <w:bCs/>
          <w:sz w:val="22"/>
          <w:szCs w:val="22"/>
        </w:rPr>
        <w:t> </w:t>
      </w:r>
      <w:r w:rsidRPr="00464EB6">
        <w:rPr>
          <w:b/>
          <w:bCs/>
          <w:sz w:val="22"/>
          <w:szCs w:val="22"/>
        </w:rPr>
        <w:t xml:space="preserve">výnimkou nenávratnej DPH, ak ju znáša zdaniteľná osoba  </w:t>
      </w:r>
    </w:p>
    <w:p w:rsidR="00DC3844" w:rsidRPr="00464EB6" w:rsidRDefault="00DC3844" w:rsidP="00C2798B">
      <w:pPr>
        <w:numPr>
          <w:ilvl w:val="0"/>
          <w:numId w:val="8"/>
        </w:numPr>
        <w:tabs>
          <w:tab w:val="clear" w:pos="1068"/>
          <w:tab w:val="num" w:pos="720"/>
        </w:tabs>
        <w:autoSpaceDE w:val="0"/>
        <w:autoSpaceDN w:val="0"/>
        <w:adjustRightInd w:val="0"/>
        <w:spacing w:after="0"/>
        <w:ind w:left="720"/>
        <w:jc w:val="both"/>
        <w:rPr>
          <w:sz w:val="22"/>
        </w:rPr>
      </w:pPr>
      <w:r w:rsidRPr="00464EB6">
        <w:rPr>
          <w:sz w:val="22"/>
        </w:rPr>
        <w:t>nariadenie Rady (ES) č. 1698/2005 v</w:t>
      </w:r>
      <w:r w:rsidR="0091626E" w:rsidRPr="00464EB6">
        <w:rPr>
          <w:sz w:val="22"/>
        </w:rPr>
        <w:t> </w:t>
      </w:r>
      <w:r w:rsidRPr="00464EB6">
        <w:rPr>
          <w:sz w:val="22"/>
        </w:rPr>
        <w:t xml:space="preserve">článku 71, odseku 3a) definuje </w:t>
      </w:r>
      <w:r w:rsidRPr="00464EB6">
        <w:rPr>
          <w:b/>
          <w:sz w:val="22"/>
        </w:rPr>
        <w:t>neoprávnené výdavky</w:t>
      </w:r>
      <w:r w:rsidRPr="00464EB6">
        <w:rPr>
          <w:sz w:val="22"/>
        </w:rPr>
        <w:t xml:space="preserve"> v</w:t>
      </w:r>
      <w:r w:rsidR="0091626E" w:rsidRPr="00464EB6">
        <w:rPr>
          <w:sz w:val="22"/>
        </w:rPr>
        <w:t> </w:t>
      </w:r>
      <w:r w:rsidRPr="00464EB6">
        <w:rPr>
          <w:sz w:val="22"/>
        </w:rPr>
        <w:t xml:space="preserve">nasledovnom znení: </w:t>
      </w:r>
    </w:p>
    <w:p w:rsidR="00DC3844" w:rsidRPr="00464EB6" w:rsidRDefault="00DC3844" w:rsidP="00042E65">
      <w:pPr>
        <w:tabs>
          <w:tab w:val="num" w:pos="720"/>
        </w:tabs>
        <w:autoSpaceDE w:val="0"/>
        <w:autoSpaceDN w:val="0"/>
        <w:adjustRightInd w:val="0"/>
        <w:ind w:left="720"/>
        <w:jc w:val="both"/>
        <w:rPr>
          <w:sz w:val="22"/>
        </w:rPr>
      </w:pPr>
      <w:r w:rsidRPr="00464EB6">
        <w:rPr>
          <w:sz w:val="22"/>
        </w:rPr>
        <w:t>„DPH okrem nenávratnej DPH v</w:t>
      </w:r>
      <w:r w:rsidR="0091626E" w:rsidRPr="00464EB6">
        <w:rPr>
          <w:sz w:val="22"/>
        </w:rPr>
        <w:t> </w:t>
      </w:r>
      <w:r w:rsidRPr="00464EB6">
        <w:rPr>
          <w:sz w:val="22"/>
        </w:rPr>
        <w:t>prípade, že ju skutočne a</w:t>
      </w:r>
      <w:r w:rsidR="0091626E" w:rsidRPr="00464EB6">
        <w:rPr>
          <w:sz w:val="22"/>
        </w:rPr>
        <w:t> </w:t>
      </w:r>
      <w:r w:rsidRPr="00464EB6">
        <w:rPr>
          <w:sz w:val="22"/>
        </w:rPr>
        <w:t>s</w:t>
      </w:r>
      <w:r w:rsidR="0091626E" w:rsidRPr="00464EB6">
        <w:rPr>
          <w:sz w:val="22"/>
        </w:rPr>
        <w:t> </w:t>
      </w:r>
      <w:r w:rsidRPr="00464EB6">
        <w:rPr>
          <w:sz w:val="22"/>
        </w:rPr>
        <w:t>konečnou platnosťou znášajú iní príjemcovia ako nezdaniteľné osoby uvedené v</w:t>
      </w:r>
      <w:r w:rsidR="0091626E" w:rsidRPr="00464EB6">
        <w:rPr>
          <w:sz w:val="22"/>
        </w:rPr>
        <w:t> </w:t>
      </w:r>
      <w:r w:rsidRPr="00464EB6">
        <w:rPr>
          <w:sz w:val="22"/>
        </w:rPr>
        <w:t>prvom pododseku článku 4 ods. 5 šiestej smernice Rady 77/388/EHS zo 17. mája 1977 o</w:t>
      </w:r>
      <w:r w:rsidR="0091626E" w:rsidRPr="00464EB6">
        <w:rPr>
          <w:sz w:val="22"/>
        </w:rPr>
        <w:t> </w:t>
      </w:r>
      <w:r w:rsidRPr="00464EB6">
        <w:rPr>
          <w:sz w:val="22"/>
        </w:rPr>
        <w:t>zosúladení právnych predpisov členských štátov týkajúcich sa daní z</w:t>
      </w:r>
      <w:r w:rsidR="0091626E" w:rsidRPr="00464EB6">
        <w:rPr>
          <w:sz w:val="22"/>
        </w:rPr>
        <w:t> </w:t>
      </w:r>
      <w:r w:rsidRPr="00464EB6">
        <w:rPr>
          <w:sz w:val="22"/>
        </w:rPr>
        <w:t>obratu – spoločný systém dane z</w:t>
      </w:r>
      <w:r w:rsidR="0091626E" w:rsidRPr="00464EB6">
        <w:rPr>
          <w:sz w:val="22"/>
        </w:rPr>
        <w:t> </w:t>
      </w:r>
      <w:r w:rsidRPr="00464EB6">
        <w:rPr>
          <w:sz w:val="22"/>
        </w:rPr>
        <w:t>pridanej hodnoty: jednotný základ jej stanovenia“.</w:t>
      </w:r>
    </w:p>
    <w:p w:rsidR="00DC3844" w:rsidRPr="00464EB6" w:rsidRDefault="00DC3844" w:rsidP="00C2798B">
      <w:pPr>
        <w:numPr>
          <w:ilvl w:val="0"/>
          <w:numId w:val="8"/>
        </w:numPr>
        <w:tabs>
          <w:tab w:val="clear" w:pos="1068"/>
          <w:tab w:val="num" w:pos="720"/>
        </w:tabs>
        <w:autoSpaceDE w:val="0"/>
        <w:autoSpaceDN w:val="0"/>
        <w:adjustRightInd w:val="0"/>
        <w:spacing w:after="0"/>
        <w:ind w:left="720"/>
        <w:jc w:val="both"/>
        <w:rPr>
          <w:sz w:val="22"/>
        </w:rPr>
      </w:pPr>
      <w:r w:rsidRPr="00464EB6">
        <w:rPr>
          <w:sz w:val="22"/>
        </w:rPr>
        <w:t>šiesta smernica Rady 77/388/EHS</w:t>
      </w:r>
      <w:r w:rsidRPr="00464EB6">
        <w:rPr>
          <w:rStyle w:val="Odkaznapoznmkupodiarou"/>
          <w:sz w:val="22"/>
        </w:rPr>
        <w:footnoteReference w:id="5"/>
      </w:r>
      <w:r w:rsidRPr="00464EB6">
        <w:rPr>
          <w:sz w:val="22"/>
        </w:rPr>
        <w:t xml:space="preserve"> v</w:t>
      </w:r>
      <w:r w:rsidR="0091626E" w:rsidRPr="00464EB6">
        <w:rPr>
          <w:sz w:val="22"/>
        </w:rPr>
        <w:t> </w:t>
      </w:r>
      <w:r w:rsidRPr="00464EB6">
        <w:rPr>
          <w:sz w:val="22"/>
        </w:rPr>
        <w:t>znení neskorších zmien a</w:t>
      </w:r>
      <w:r w:rsidR="0091626E" w:rsidRPr="00464EB6">
        <w:rPr>
          <w:sz w:val="22"/>
        </w:rPr>
        <w:t> </w:t>
      </w:r>
      <w:r w:rsidRPr="00464EB6">
        <w:rPr>
          <w:sz w:val="22"/>
        </w:rPr>
        <w:t>doplnení definuje v</w:t>
      </w:r>
      <w:r w:rsidR="0091626E" w:rsidRPr="00464EB6">
        <w:rPr>
          <w:sz w:val="22"/>
        </w:rPr>
        <w:t> </w:t>
      </w:r>
      <w:r w:rsidRPr="00464EB6">
        <w:rPr>
          <w:sz w:val="22"/>
        </w:rPr>
        <w:t xml:space="preserve">prvom pododseku článku 4 ods. 5 </w:t>
      </w:r>
      <w:r w:rsidRPr="00464EB6">
        <w:rPr>
          <w:b/>
          <w:sz w:val="22"/>
        </w:rPr>
        <w:t>nezdaniteľné osoby</w:t>
      </w:r>
      <w:r w:rsidRPr="00464EB6">
        <w:rPr>
          <w:sz w:val="22"/>
        </w:rPr>
        <w:t xml:space="preserve"> nasledovne: </w:t>
      </w:r>
    </w:p>
    <w:p w:rsidR="00DC3844" w:rsidRPr="00464EB6" w:rsidRDefault="00DC3844" w:rsidP="00042E65">
      <w:pPr>
        <w:tabs>
          <w:tab w:val="num" w:pos="720"/>
        </w:tabs>
        <w:autoSpaceDE w:val="0"/>
        <w:autoSpaceDN w:val="0"/>
        <w:adjustRightInd w:val="0"/>
        <w:ind w:left="720"/>
        <w:jc w:val="both"/>
        <w:rPr>
          <w:sz w:val="22"/>
        </w:rPr>
      </w:pPr>
      <w:r w:rsidRPr="00464EB6">
        <w:rPr>
          <w:sz w:val="22"/>
        </w:rPr>
        <w:t>„Štátne orgány, orgány regionálnej a</w:t>
      </w:r>
      <w:r w:rsidR="0091626E" w:rsidRPr="00464EB6">
        <w:rPr>
          <w:sz w:val="22"/>
        </w:rPr>
        <w:t> </w:t>
      </w:r>
      <w:r w:rsidRPr="00464EB6">
        <w:rPr>
          <w:sz w:val="22"/>
        </w:rPr>
        <w:t>miestnej správy a</w:t>
      </w:r>
      <w:r w:rsidR="0091626E" w:rsidRPr="00464EB6">
        <w:rPr>
          <w:sz w:val="22"/>
        </w:rPr>
        <w:t> </w:t>
      </w:r>
      <w:r w:rsidRPr="00464EB6">
        <w:rPr>
          <w:sz w:val="22"/>
        </w:rPr>
        <w:t>iné orgány riadiace sa verejným právom sa nepovažujú za osoby podliehajúce dani vzhľadom na činnosti alebo plnenia, ktorých sa zúčastňujú ako verejné orgány ani vtedy, keď v</w:t>
      </w:r>
      <w:r w:rsidR="0091626E" w:rsidRPr="00464EB6">
        <w:rPr>
          <w:sz w:val="22"/>
        </w:rPr>
        <w:t> </w:t>
      </w:r>
      <w:r w:rsidRPr="00464EB6">
        <w:rPr>
          <w:sz w:val="22"/>
        </w:rPr>
        <w:t>súvislosti s</w:t>
      </w:r>
      <w:r w:rsidR="0091626E" w:rsidRPr="00464EB6">
        <w:rPr>
          <w:sz w:val="22"/>
        </w:rPr>
        <w:t> </w:t>
      </w:r>
      <w:r w:rsidRPr="00464EB6">
        <w:rPr>
          <w:sz w:val="22"/>
        </w:rPr>
        <w:t>týmito činnosťami alebo plneniami inkasujú dávky, poplatky, príspevky alebo platby“.</w:t>
      </w:r>
    </w:p>
    <w:p w:rsidR="00DC3844" w:rsidRPr="00464EB6" w:rsidRDefault="00DC3844" w:rsidP="00C2798B">
      <w:pPr>
        <w:numPr>
          <w:ilvl w:val="0"/>
          <w:numId w:val="7"/>
        </w:numPr>
        <w:spacing w:after="0"/>
        <w:ind w:left="357" w:hanging="357"/>
        <w:jc w:val="both"/>
        <w:rPr>
          <w:bCs/>
          <w:sz w:val="22"/>
        </w:rPr>
      </w:pPr>
      <w:r w:rsidRPr="00464EB6">
        <w:rPr>
          <w:b/>
          <w:bCs/>
          <w:sz w:val="22"/>
        </w:rPr>
        <w:t xml:space="preserve">Európsky poľnohospodársky fond pre rozvoj vidieka </w:t>
      </w:r>
      <w:r w:rsidRPr="00464EB6">
        <w:rPr>
          <w:bCs/>
          <w:sz w:val="22"/>
        </w:rPr>
        <w:t xml:space="preserve">(EAFRD – </w:t>
      </w:r>
      <w:r w:rsidRPr="00464EB6">
        <w:rPr>
          <w:sz w:val="22"/>
        </w:rPr>
        <w:t>European Agricultural Fund for Rural Development)</w:t>
      </w:r>
      <w:r w:rsidRPr="00464EB6">
        <w:rPr>
          <w:bCs/>
          <w:sz w:val="22"/>
        </w:rPr>
        <w:t xml:space="preserve"> – jeden z</w:t>
      </w:r>
      <w:r w:rsidR="0091626E" w:rsidRPr="00464EB6">
        <w:rPr>
          <w:bCs/>
          <w:sz w:val="22"/>
        </w:rPr>
        <w:t> </w:t>
      </w:r>
      <w:r w:rsidRPr="00464EB6">
        <w:rPr>
          <w:bCs/>
          <w:sz w:val="22"/>
        </w:rPr>
        <w:t>hlavných nástrojov Spoločnej poľnohospodárskej politiky EÚ, ktorého cieľom je financovať výdavky na rozvoj vidieka.</w:t>
      </w:r>
    </w:p>
    <w:p w:rsidR="00DC3844" w:rsidRPr="00464EB6" w:rsidRDefault="00DC3844" w:rsidP="00042E65">
      <w:pPr>
        <w:spacing w:after="0"/>
        <w:jc w:val="both"/>
        <w:rPr>
          <w:bCs/>
          <w:sz w:val="22"/>
        </w:rPr>
      </w:pPr>
    </w:p>
    <w:p w:rsidR="00DC3844" w:rsidRPr="00464EB6" w:rsidRDefault="00DC3844" w:rsidP="00C2798B">
      <w:pPr>
        <w:pStyle w:val="Zkladntext"/>
        <w:numPr>
          <w:ilvl w:val="0"/>
          <w:numId w:val="7"/>
        </w:numPr>
        <w:spacing w:after="0"/>
        <w:ind w:left="357" w:hanging="357"/>
        <w:jc w:val="both"/>
        <w:rPr>
          <w:bCs/>
          <w:sz w:val="22"/>
          <w:szCs w:val="22"/>
        </w:rPr>
      </w:pPr>
      <w:r w:rsidRPr="00464EB6">
        <w:rPr>
          <w:b/>
          <w:bCs/>
          <w:sz w:val="22"/>
          <w:szCs w:val="22"/>
        </w:rPr>
        <w:t>Inovatívna investícia/inovatívny produkt</w:t>
      </w:r>
      <w:r w:rsidRPr="00464EB6">
        <w:rPr>
          <w:bCs/>
          <w:sz w:val="22"/>
          <w:szCs w:val="22"/>
        </w:rPr>
        <w:t xml:space="preserve"> – nový zdokonalený výrobok uvedený na trh, nový alebo výrazne zdokonalený postup, založený na výsledkoch výskumu a</w:t>
      </w:r>
      <w:r w:rsidR="0091626E" w:rsidRPr="00464EB6">
        <w:rPr>
          <w:bCs/>
          <w:sz w:val="22"/>
          <w:szCs w:val="22"/>
        </w:rPr>
        <w:t> </w:t>
      </w:r>
      <w:r w:rsidRPr="00464EB6">
        <w:rPr>
          <w:bCs/>
          <w:sz w:val="22"/>
          <w:szCs w:val="22"/>
        </w:rPr>
        <w:t>vývoja, na novej kombinácii zavedených technológií alebo využití iných, získaných znalostí, ako aj na trhu realizovaná nová pridaná hodnota dosiahnutá uplatnením poznatkov zahŕňajúcich súbor výskumných, technických, organizačných, finančných a</w:t>
      </w:r>
      <w:r w:rsidR="0091626E" w:rsidRPr="00464EB6">
        <w:rPr>
          <w:bCs/>
          <w:sz w:val="22"/>
          <w:szCs w:val="22"/>
        </w:rPr>
        <w:t> </w:t>
      </w:r>
      <w:r w:rsidRPr="00464EB6">
        <w:rPr>
          <w:bCs/>
          <w:sz w:val="22"/>
          <w:szCs w:val="22"/>
        </w:rPr>
        <w:t xml:space="preserve">obchodných aktivít. </w:t>
      </w:r>
    </w:p>
    <w:p w:rsidR="00DC3844" w:rsidRPr="00464EB6" w:rsidRDefault="00DC3844" w:rsidP="00042E65">
      <w:pPr>
        <w:pStyle w:val="Zkladntext"/>
        <w:spacing w:after="0"/>
        <w:ind w:left="357"/>
        <w:jc w:val="both"/>
        <w:rPr>
          <w:bCs/>
          <w:sz w:val="22"/>
          <w:szCs w:val="22"/>
        </w:rPr>
      </w:pPr>
      <w:r w:rsidRPr="00464EB6">
        <w:rPr>
          <w:bCs/>
          <w:sz w:val="22"/>
          <w:szCs w:val="22"/>
        </w:rPr>
        <w:t>Menšie zmeny alebo zlepšenia, nárast výrobných kapacít alebo kapacít služieb pridaním výrobných alebo logistických systémov, ktoré sa veľmi podobajú tým, ktoré sa už používajú, pozastavenie používania postupu, jednoduchá výmena alebo rozšírenie zariadení, zmeny vyplývajúce iba zo zmien výrobných cien, úprava, pravidelné sezónne a</w:t>
      </w:r>
      <w:r w:rsidR="0091626E" w:rsidRPr="00464EB6">
        <w:rPr>
          <w:bCs/>
          <w:sz w:val="22"/>
          <w:szCs w:val="22"/>
        </w:rPr>
        <w:t> </w:t>
      </w:r>
      <w:r w:rsidRPr="00464EB6">
        <w:rPr>
          <w:bCs/>
          <w:sz w:val="22"/>
          <w:szCs w:val="22"/>
        </w:rPr>
        <w:t>iné cyklické zmeny, obchodovanie s</w:t>
      </w:r>
      <w:r w:rsidR="0091626E" w:rsidRPr="00464EB6">
        <w:rPr>
          <w:bCs/>
          <w:sz w:val="22"/>
          <w:szCs w:val="22"/>
        </w:rPr>
        <w:t> </w:t>
      </w:r>
      <w:r w:rsidRPr="00464EB6">
        <w:rPr>
          <w:bCs/>
          <w:sz w:val="22"/>
          <w:szCs w:val="22"/>
        </w:rPr>
        <w:t xml:space="preserve">novými alebo výrazne lepšími výrobkami sa nepovažujú za inovácie.  </w:t>
      </w:r>
    </w:p>
    <w:p w:rsidR="00DC3844" w:rsidRPr="00464EB6" w:rsidRDefault="00DC3844" w:rsidP="00042E65">
      <w:pPr>
        <w:pStyle w:val="Zkladntext"/>
        <w:spacing w:after="0"/>
        <w:ind w:left="357"/>
        <w:jc w:val="both"/>
        <w:rPr>
          <w:bCs/>
          <w:sz w:val="22"/>
          <w:szCs w:val="22"/>
        </w:rPr>
      </w:pPr>
      <w:r w:rsidRPr="00464EB6">
        <w:rPr>
          <w:bCs/>
          <w:sz w:val="22"/>
          <w:szCs w:val="22"/>
        </w:rPr>
        <w:t>Žiadateľ je povinný v</w:t>
      </w:r>
      <w:r w:rsidR="0091626E" w:rsidRPr="00464EB6">
        <w:rPr>
          <w:bCs/>
          <w:sz w:val="22"/>
          <w:szCs w:val="22"/>
        </w:rPr>
        <w:t> </w:t>
      </w:r>
      <w:r w:rsidRPr="00464EB6">
        <w:rPr>
          <w:bCs/>
          <w:sz w:val="22"/>
          <w:szCs w:val="22"/>
        </w:rPr>
        <w:t xml:space="preserve">ŽoNFP jednoznačne objasniť inovatívny charakter investície. </w:t>
      </w:r>
    </w:p>
    <w:p w:rsidR="00DC3844" w:rsidRPr="00464EB6" w:rsidRDefault="00DC3844" w:rsidP="00042E65">
      <w:pPr>
        <w:pStyle w:val="Zkladntext"/>
        <w:spacing w:after="0"/>
        <w:ind w:left="357"/>
        <w:jc w:val="both"/>
        <w:rPr>
          <w:bCs/>
          <w:sz w:val="22"/>
          <w:szCs w:val="22"/>
        </w:rPr>
      </w:pPr>
    </w:p>
    <w:p w:rsidR="00AE789E" w:rsidRPr="00464EB6" w:rsidRDefault="00DC3844" w:rsidP="00C2798B">
      <w:pPr>
        <w:pStyle w:val="Zkladntext"/>
        <w:numPr>
          <w:ilvl w:val="0"/>
          <w:numId w:val="7"/>
        </w:numPr>
        <w:spacing w:after="0"/>
        <w:ind w:left="357" w:hanging="357"/>
        <w:jc w:val="both"/>
        <w:rPr>
          <w:b/>
          <w:bCs/>
          <w:sz w:val="22"/>
          <w:szCs w:val="22"/>
        </w:rPr>
      </w:pPr>
      <w:r w:rsidRPr="00464EB6">
        <w:rPr>
          <w:b/>
          <w:bCs/>
          <w:sz w:val="22"/>
          <w:szCs w:val="22"/>
        </w:rPr>
        <w:t xml:space="preserve">Konečný prijímateľ – </w:t>
      </w:r>
      <w:r w:rsidRPr="00464EB6">
        <w:rPr>
          <w:bCs/>
          <w:sz w:val="22"/>
          <w:szCs w:val="22"/>
        </w:rPr>
        <w:t>subjekt, orgán alebo podnik, verejný alebo súkromný, prípadne verejno-súkromné partnerstvo, ktorý/é zodpovedá za vykonávanie operácií alebo prijímanie podpory v</w:t>
      </w:r>
      <w:r w:rsidR="0091626E" w:rsidRPr="00464EB6">
        <w:rPr>
          <w:bCs/>
          <w:sz w:val="22"/>
          <w:szCs w:val="22"/>
        </w:rPr>
        <w:t> </w:t>
      </w:r>
      <w:r w:rsidRPr="00464EB6">
        <w:rPr>
          <w:bCs/>
          <w:sz w:val="22"/>
          <w:szCs w:val="22"/>
        </w:rPr>
        <w:t>zmysle nariadenia Rady (ES) č. 1698/2005 o</w:t>
      </w:r>
      <w:r w:rsidR="0091626E" w:rsidRPr="00464EB6">
        <w:rPr>
          <w:bCs/>
          <w:sz w:val="22"/>
          <w:szCs w:val="22"/>
        </w:rPr>
        <w:t> </w:t>
      </w:r>
      <w:r w:rsidRPr="00464EB6">
        <w:rPr>
          <w:bCs/>
          <w:sz w:val="22"/>
          <w:szCs w:val="22"/>
        </w:rPr>
        <w:t>podpore rozvoja vidieka prostredníctvom Európskeho poľnohospodárskeho fondu pre rozvoj vidieka                (v článku 2, písm. h) nariadenia Rady (ES) č. 1698/2005 vymedzený pojmom „príjemca“).</w:t>
      </w:r>
    </w:p>
    <w:p w:rsidR="00F2213B" w:rsidRPr="00464EB6" w:rsidRDefault="00DC3844" w:rsidP="00042E65">
      <w:pPr>
        <w:pStyle w:val="Zkladntext"/>
        <w:spacing w:after="0"/>
        <w:ind w:left="357"/>
        <w:jc w:val="both"/>
        <w:rPr>
          <w:b/>
          <w:bCs/>
          <w:sz w:val="22"/>
          <w:szCs w:val="22"/>
        </w:rPr>
      </w:pPr>
      <w:r w:rsidRPr="00464EB6">
        <w:rPr>
          <w:bCs/>
          <w:sz w:val="22"/>
          <w:szCs w:val="22"/>
        </w:rPr>
        <w:t xml:space="preserve"> </w:t>
      </w:r>
    </w:p>
    <w:p w:rsidR="00DC3844" w:rsidRPr="00464EB6" w:rsidRDefault="00DC3844" w:rsidP="00C2798B">
      <w:pPr>
        <w:numPr>
          <w:ilvl w:val="0"/>
          <w:numId w:val="11"/>
        </w:numPr>
        <w:tabs>
          <w:tab w:val="clear" w:pos="720"/>
          <w:tab w:val="num" w:pos="360"/>
        </w:tabs>
        <w:spacing w:after="0"/>
        <w:ind w:left="360"/>
        <w:jc w:val="both"/>
        <w:rPr>
          <w:sz w:val="22"/>
        </w:rPr>
      </w:pPr>
      <w:r w:rsidRPr="00464EB6">
        <w:rPr>
          <w:b/>
          <w:bCs/>
          <w:sz w:val="22"/>
        </w:rPr>
        <w:t xml:space="preserve">Konvergenčný cieľ (cieľ Konvergencia) </w:t>
      </w:r>
      <w:r w:rsidRPr="00464EB6">
        <w:rPr>
          <w:sz w:val="22"/>
        </w:rPr>
        <w:t>– cieľ ES umožňujúci podporu z</w:t>
      </w:r>
      <w:r w:rsidR="0091626E" w:rsidRPr="00464EB6">
        <w:rPr>
          <w:sz w:val="22"/>
        </w:rPr>
        <w:t> </w:t>
      </w:r>
      <w:r w:rsidRPr="00464EB6">
        <w:rPr>
          <w:sz w:val="22"/>
        </w:rPr>
        <w:t>Európskeho poľnohospodárskeho fondu pre rozvoj vidieka v</w:t>
      </w:r>
      <w:r w:rsidR="0091626E" w:rsidRPr="00464EB6">
        <w:rPr>
          <w:sz w:val="22"/>
        </w:rPr>
        <w:t> </w:t>
      </w:r>
      <w:r w:rsidRPr="00464EB6">
        <w:rPr>
          <w:sz w:val="22"/>
        </w:rPr>
        <w:t>zaostávajúcich regiónoch, v</w:t>
      </w:r>
      <w:r w:rsidR="0091626E" w:rsidRPr="00464EB6">
        <w:rPr>
          <w:sz w:val="22"/>
        </w:rPr>
        <w:t> </w:t>
      </w:r>
      <w:r w:rsidRPr="00464EB6">
        <w:rPr>
          <w:sz w:val="22"/>
        </w:rPr>
        <w:t>ktorých hodnota HDP na obyvateľa meraná paritou kúpnej sily a</w:t>
      </w:r>
      <w:r w:rsidR="0091626E" w:rsidRPr="00464EB6">
        <w:rPr>
          <w:sz w:val="22"/>
        </w:rPr>
        <w:t> </w:t>
      </w:r>
      <w:r w:rsidRPr="00464EB6">
        <w:rPr>
          <w:sz w:val="22"/>
        </w:rPr>
        <w:t>vypočítaná na základe údajov o</w:t>
      </w:r>
      <w:r w:rsidR="0091626E" w:rsidRPr="00464EB6">
        <w:rPr>
          <w:sz w:val="22"/>
        </w:rPr>
        <w:t> </w:t>
      </w:r>
      <w:r w:rsidRPr="00464EB6">
        <w:rPr>
          <w:sz w:val="22"/>
        </w:rPr>
        <w:t>ES v</w:t>
      </w:r>
      <w:r w:rsidR="0091626E" w:rsidRPr="00464EB6">
        <w:rPr>
          <w:sz w:val="22"/>
        </w:rPr>
        <w:t> </w:t>
      </w:r>
      <w:r w:rsidRPr="00464EB6">
        <w:rPr>
          <w:sz w:val="22"/>
        </w:rPr>
        <w:t>priemere za roky 2000 – 2002 je menšia ako 75 % priemeru EÚ 25. Podpora týchto regiónov je zvýhodnená vyššou mierou spolufinancovania EÚ v</w:t>
      </w:r>
      <w:r w:rsidR="0091626E" w:rsidRPr="00464EB6">
        <w:rPr>
          <w:sz w:val="22"/>
        </w:rPr>
        <w:t> </w:t>
      </w:r>
      <w:r w:rsidRPr="00464EB6">
        <w:rPr>
          <w:sz w:val="22"/>
        </w:rPr>
        <w:t xml:space="preserve">rámci celkových verejných výdavkov na operácie financované Európskym poľnohospodárskym fondom pre rozvoj vidieka. </w:t>
      </w:r>
    </w:p>
    <w:p w:rsidR="001A4179" w:rsidRPr="00464EB6" w:rsidRDefault="001A4179" w:rsidP="00042E65">
      <w:pPr>
        <w:spacing w:after="0"/>
        <w:ind w:left="360"/>
        <w:jc w:val="both"/>
        <w:rPr>
          <w:sz w:val="22"/>
        </w:rPr>
      </w:pPr>
    </w:p>
    <w:p w:rsidR="00633637" w:rsidRPr="00464EB6" w:rsidRDefault="00DC3844" w:rsidP="00C2798B">
      <w:pPr>
        <w:pStyle w:val="Zkladntext"/>
        <w:numPr>
          <w:ilvl w:val="0"/>
          <w:numId w:val="7"/>
        </w:numPr>
        <w:spacing w:after="0"/>
        <w:ind w:left="357" w:hanging="357"/>
        <w:jc w:val="both"/>
        <w:rPr>
          <w:b/>
          <w:bCs/>
          <w:sz w:val="22"/>
          <w:szCs w:val="22"/>
        </w:rPr>
      </w:pPr>
      <w:r w:rsidRPr="00464EB6">
        <w:rPr>
          <w:b/>
          <w:bCs/>
          <w:sz w:val="22"/>
          <w:szCs w:val="22"/>
        </w:rPr>
        <w:t xml:space="preserve">Kritériá spôsobilosti – </w:t>
      </w:r>
      <w:r w:rsidRPr="00464EB6">
        <w:rPr>
          <w:sz w:val="22"/>
          <w:szCs w:val="22"/>
        </w:rPr>
        <w:t>zoznam kritérií určujúcich oprávnenosť navrhovaného projektu</w:t>
      </w:r>
      <w:r w:rsidR="001A4179" w:rsidRPr="00464EB6">
        <w:rPr>
          <w:sz w:val="22"/>
          <w:szCs w:val="22"/>
        </w:rPr>
        <w:t xml:space="preserve"> a</w:t>
      </w:r>
      <w:r w:rsidR="0091626E" w:rsidRPr="00464EB6">
        <w:rPr>
          <w:sz w:val="22"/>
          <w:szCs w:val="22"/>
        </w:rPr>
        <w:t> </w:t>
      </w:r>
      <w:r w:rsidR="001A4179" w:rsidRPr="00464EB6">
        <w:rPr>
          <w:sz w:val="22"/>
          <w:szCs w:val="22"/>
        </w:rPr>
        <w:t>ku ktorým sa prijímateľ zaviaže pri podpise zmluvy o</w:t>
      </w:r>
      <w:r w:rsidR="0091626E" w:rsidRPr="00464EB6">
        <w:rPr>
          <w:sz w:val="22"/>
          <w:szCs w:val="22"/>
        </w:rPr>
        <w:t> </w:t>
      </w:r>
      <w:r w:rsidR="001A4179" w:rsidRPr="00464EB6">
        <w:rPr>
          <w:sz w:val="22"/>
          <w:szCs w:val="22"/>
        </w:rPr>
        <w:t>poskytnutí NFP</w:t>
      </w:r>
      <w:r w:rsidRPr="00464EB6">
        <w:rPr>
          <w:sz w:val="22"/>
          <w:szCs w:val="22"/>
        </w:rPr>
        <w:t xml:space="preserve">. </w:t>
      </w:r>
    </w:p>
    <w:p w:rsidR="005749BD" w:rsidRPr="00464EB6" w:rsidRDefault="005749BD" w:rsidP="00FE2EDD">
      <w:pPr>
        <w:pStyle w:val="Zkladntext"/>
        <w:spacing w:after="0"/>
        <w:jc w:val="both"/>
        <w:rPr>
          <w:bCs/>
          <w:sz w:val="22"/>
          <w:szCs w:val="22"/>
        </w:rPr>
      </w:pPr>
    </w:p>
    <w:p w:rsidR="00DC3844" w:rsidRPr="00464EB6" w:rsidRDefault="00DC3844" w:rsidP="00C2798B">
      <w:pPr>
        <w:pStyle w:val="Zkladntext"/>
        <w:numPr>
          <w:ilvl w:val="0"/>
          <w:numId w:val="7"/>
        </w:numPr>
        <w:spacing w:after="0"/>
        <w:ind w:left="357" w:hanging="357"/>
        <w:jc w:val="both"/>
        <w:rPr>
          <w:sz w:val="22"/>
          <w:szCs w:val="22"/>
        </w:rPr>
      </w:pPr>
      <w:r w:rsidRPr="00464EB6">
        <w:rPr>
          <w:b/>
          <w:bCs/>
          <w:sz w:val="22"/>
          <w:szCs w:val="22"/>
        </w:rPr>
        <w:t xml:space="preserve">Neoprávnené projekty – </w:t>
      </w:r>
      <w:r w:rsidRPr="00464EB6">
        <w:rPr>
          <w:sz w:val="22"/>
          <w:szCs w:val="22"/>
        </w:rPr>
        <w:t>projekty, ktoré nie sú oprávnené na získanie pomoci z</w:t>
      </w:r>
      <w:r w:rsidR="0091626E" w:rsidRPr="00464EB6">
        <w:rPr>
          <w:sz w:val="22"/>
          <w:szCs w:val="22"/>
        </w:rPr>
        <w:t> </w:t>
      </w:r>
      <w:r w:rsidRPr="00464EB6">
        <w:rPr>
          <w:sz w:val="22"/>
          <w:szCs w:val="22"/>
        </w:rPr>
        <w:t>opatrenia.</w:t>
      </w:r>
    </w:p>
    <w:p w:rsidR="00DC3844" w:rsidRPr="00464EB6" w:rsidRDefault="00DC3844" w:rsidP="00042E65">
      <w:pPr>
        <w:pStyle w:val="Zkladntext"/>
        <w:spacing w:after="0"/>
        <w:jc w:val="both"/>
        <w:rPr>
          <w:sz w:val="22"/>
          <w:szCs w:val="22"/>
        </w:rPr>
      </w:pPr>
    </w:p>
    <w:p w:rsidR="00DC3844" w:rsidRPr="00464EB6" w:rsidRDefault="00DC3844" w:rsidP="00C2798B">
      <w:pPr>
        <w:pStyle w:val="Zkladntext"/>
        <w:numPr>
          <w:ilvl w:val="0"/>
          <w:numId w:val="7"/>
        </w:numPr>
        <w:spacing w:after="0"/>
        <w:ind w:left="357" w:hanging="357"/>
        <w:jc w:val="both"/>
        <w:rPr>
          <w:sz w:val="22"/>
          <w:szCs w:val="22"/>
        </w:rPr>
      </w:pPr>
      <w:r w:rsidRPr="00464EB6">
        <w:rPr>
          <w:b/>
          <w:bCs/>
          <w:sz w:val="22"/>
          <w:szCs w:val="22"/>
        </w:rPr>
        <w:t xml:space="preserve">Neoprávnené výdavky – </w:t>
      </w:r>
      <w:r w:rsidRPr="00464EB6">
        <w:rPr>
          <w:sz w:val="22"/>
          <w:szCs w:val="22"/>
        </w:rPr>
        <w:t>zoznam neoprávnených výdavkov, ktoré nebudú z</w:t>
      </w:r>
      <w:r w:rsidR="0091626E" w:rsidRPr="00464EB6">
        <w:rPr>
          <w:sz w:val="22"/>
          <w:szCs w:val="22"/>
        </w:rPr>
        <w:t> </w:t>
      </w:r>
      <w:r w:rsidRPr="00464EB6">
        <w:rPr>
          <w:sz w:val="22"/>
          <w:szCs w:val="22"/>
        </w:rPr>
        <w:t xml:space="preserve">opatrenia finančne podporené. </w:t>
      </w:r>
    </w:p>
    <w:p w:rsidR="00DC3844" w:rsidRPr="00464EB6" w:rsidRDefault="0091626E" w:rsidP="00042E65">
      <w:pPr>
        <w:pStyle w:val="Zkladntext"/>
        <w:spacing w:after="0"/>
        <w:ind w:left="357"/>
        <w:jc w:val="both"/>
        <w:rPr>
          <w:b/>
          <w:bCs/>
          <w:sz w:val="22"/>
          <w:szCs w:val="22"/>
        </w:rPr>
        <w:pPrChange w:id="244" w:author="durisova" w:date="2007-12-05T15:04:00Z">
          <w:pPr>
            <w:pStyle w:val="Zkladntext"/>
            <w:ind w:left="357"/>
            <w:jc w:val="both"/>
          </w:pPr>
        </w:pPrChange>
      </w:pPr>
      <w:r w:rsidRPr="00464EB6">
        <w:rPr>
          <w:bCs/>
          <w:sz w:val="22"/>
          <w:szCs w:val="22"/>
        </w:rPr>
        <w:t>   </w:t>
      </w:r>
    </w:p>
    <w:p w:rsidR="00DC3844" w:rsidRPr="00464EB6" w:rsidRDefault="00DC3844" w:rsidP="00C2798B">
      <w:pPr>
        <w:numPr>
          <w:ilvl w:val="0"/>
          <w:numId w:val="7"/>
        </w:numPr>
        <w:spacing w:after="0"/>
        <w:jc w:val="both"/>
        <w:rPr>
          <w:sz w:val="22"/>
        </w:rPr>
      </w:pPr>
      <w:r w:rsidRPr="00464EB6">
        <w:rPr>
          <w:b/>
          <w:bCs/>
          <w:sz w:val="22"/>
        </w:rPr>
        <w:t xml:space="preserve">Oblasť mimo cieľa Konvergencie – </w:t>
      </w:r>
      <w:r w:rsidRPr="00464EB6">
        <w:rPr>
          <w:sz w:val="22"/>
        </w:rPr>
        <w:t>oblasti, ktoré sa nachádzajú mimo cieľa Konvergencia definovaného vyššie.</w:t>
      </w:r>
      <w:r w:rsidR="009E55C7" w:rsidRPr="00464EB6">
        <w:rPr>
          <w:sz w:val="22"/>
        </w:rPr>
        <w:t xml:space="preserve"> V</w:t>
      </w:r>
      <w:r w:rsidR="0091626E" w:rsidRPr="00464EB6">
        <w:rPr>
          <w:sz w:val="22"/>
        </w:rPr>
        <w:t> </w:t>
      </w:r>
      <w:r w:rsidR="009E55C7" w:rsidRPr="00464EB6">
        <w:rPr>
          <w:sz w:val="22"/>
        </w:rPr>
        <w:t>podmienkach Slovenska do oblastí mimo cieľa Konvergencia patrí Bratislavský kraj.</w:t>
      </w:r>
    </w:p>
    <w:p w:rsidR="005B6238" w:rsidRPr="00464EB6" w:rsidRDefault="005B6238" w:rsidP="00042E65">
      <w:pPr>
        <w:spacing w:after="0"/>
        <w:jc w:val="both"/>
        <w:rPr>
          <w:sz w:val="22"/>
        </w:rPr>
      </w:pPr>
    </w:p>
    <w:p w:rsidR="00DC3844" w:rsidRPr="00464EB6" w:rsidRDefault="00DC3844" w:rsidP="00C2798B">
      <w:pPr>
        <w:numPr>
          <w:ilvl w:val="0"/>
          <w:numId w:val="7"/>
        </w:numPr>
        <w:spacing w:after="0"/>
        <w:jc w:val="both"/>
        <w:rPr>
          <w:b/>
          <w:bCs/>
          <w:sz w:val="22"/>
        </w:rPr>
      </w:pPr>
      <w:r w:rsidRPr="00464EB6">
        <w:rPr>
          <w:b/>
          <w:bCs/>
          <w:sz w:val="22"/>
        </w:rPr>
        <w:t xml:space="preserve">Opatrenie – </w:t>
      </w:r>
      <w:r w:rsidRPr="00464EB6">
        <w:rPr>
          <w:bCs/>
          <w:sz w:val="22"/>
        </w:rPr>
        <w:t>súbor operácií, ktoré prispievajú k</w:t>
      </w:r>
      <w:r w:rsidR="0091626E" w:rsidRPr="00464EB6">
        <w:rPr>
          <w:bCs/>
          <w:sz w:val="22"/>
        </w:rPr>
        <w:t> </w:t>
      </w:r>
      <w:r w:rsidRPr="00464EB6">
        <w:rPr>
          <w:bCs/>
          <w:sz w:val="22"/>
        </w:rPr>
        <w:t>vykonaniu niektorej z</w:t>
      </w:r>
      <w:r w:rsidR="0091626E" w:rsidRPr="00464EB6">
        <w:rPr>
          <w:bCs/>
          <w:sz w:val="22"/>
        </w:rPr>
        <w:t> </w:t>
      </w:r>
      <w:r w:rsidRPr="00464EB6">
        <w:rPr>
          <w:bCs/>
          <w:sz w:val="22"/>
        </w:rPr>
        <w:t>osí Programu rozvoja vidieka vymedzených v</w:t>
      </w:r>
      <w:r w:rsidR="0091626E" w:rsidRPr="00464EB6">
        <w:rPr>
          <w:bCs/>
          <w:sz w:val="22"/>
        </w:rPr>
        <w:t> </w:t>
      </w:r>
      <w:r w:rsidRPr="00464EB6">
        <w:rPr>
          <w:bCs/>
          <w:sz w:val="22"/>
        </w:rPr>
        <w:t>hlave IV nariadenia Rady (ES) č. 1698/2005 o</w:t>
      </w:r>
      <w:r w:rsidR="0091626E" w:rsidRPr="00464EB6">
        <w:rPr>
          <w:bCs/>
          <w:sz w:val="22"/>
        </w:rPr>
        <w:t> </w:t>
      </w:r>
      <w:r w:rsidRPr="00464EB6">
        <w:rPr>
          <w:bCs/>
          <w:sz w:val="22"/>
        </w:rPr>
        <w:t xml:space="preserve">podpore </w:t>
      </w:r>
      <w:r w:rsidRPr="00464EB6">
        <w:rPr>
          <w:sz w:val="22"/>
        </w:rPr>
        <w:t>rozvoja vidieka prostredníctvom Európskeho poľnohospodárskeho fondu pre rozvoj vidieka.</w:t>
      </w:r>
    </w:p>
    <w:p w:rsidR="00DC3844" w:rsidRPr="00464EB6" w:rsidRDefault="00DC3844" w:rsidP="00042E65">
      <w:pPr>
        <w:spacing w:after="0"/>
        <w:jc w:val="both"/>
        <w:rPr>
          <w:b/>
          <w:bCs/>
          <w:sz w:val="22"/>
        </w:rPr>
      </w:pPr>
    </w:p>
    <w:p w:rsidR="00DC3844" w:rsidRPr="00464EB6" w:rsidRDefault="00DC3844" w:rsidP="00C2798B">
      <w:pPr>
        <w:numPr>
          <w:ilvl w:val="0"/>
          <w:numId w:val="13"/>
        </w:numPr>
        <w:tabs>
          <w:tab w:val="clear" w:pos="720"/>
          <w:tab w:val="num" w:pos="360"/>
        </w:tabs>
        <w:spacing w:after="0"/>
        <w:ind w:left="360"/>
        <w:jc w:val="both"/>
        <w:rPr>
          <w:b/>
          <w:bCs/>
          <w:sz w:val="22"/>
        </w:rPr>
      </w:pPr>
      <w:r w:rsidRPr="00464EB6">
        <w:rPr>
          <w:b/>
          <w:bCs/>
          <w:sz w:val="22"/>
        </w:rPr>
        <w:t xml:space="preserve">Operácia (aktivita) – </w:t>
      </w:r>
      <w:r w:rsidRPr="00464EB6">
        <w:rPr>
          <w:bCs/>
          <w:sz w:val="22"/>
        </w:rPr>
        <w:t>projekt, zmluva alebo dojednanie, alebo iná akcia zvolená v</w:t>
      </w:r>
      <w:r w:rsidR="0091626E" w:rsidRPr="00464EB6">
        <w:rPr>
          <w:bCs/>
          <w:sz w:val="22"/>
        </w:rPr>
        <w:t> </w:t>
      </w:r>
      <w:r w:rsidRPr="00464EB6">
        <w:rPr>
          <w:bCs/>
          <w:sz w:val="22"/>
        </w:rPr>
        <w:t>súlade s</w:t>
      </w:r>
      <w:r w:rsidR="0091626E" w:rsidRPr="00464EB6">
        <w:rPr>
          <w:bCs/>
          <w:sz w:val="22"/>
        </w:rPr>
        <w:t> </w:t>
      </w:r>
      <w:r w:rsidRPr="00464EB6">
        <w:rPr>
          <w:bCs/>
          <w:sz w:val="22"/>
        </w:rPr>
        <w:t>kritériami ustanovenými pre Program rozvoja vidieka SR 2007 – 2013, ktorý/á je vykonávaný/á jedným alebo viacerými konečnými prijímateľmi a</w:t>
      </w:r>
      <w:r w:rsidR="0091626E" w:rsidRPr="00464EB6">
        <w:rPr>
          <w:bCs/>
          <w:sz w:val="22"/>
        </w:rPr>
        <w:t> </w:t>
      </w:r>
      <w:r w:rsidRPr="00464EB6">
        <w:rPr>
          <w:bCs/>
          <w:sz w:val="22"/>
        </w:rPr>
        <w:t>ktorý/á umožňuje dosiahnutie cieľov, na ktoré prispieva podpora rozvoja vidieka v</w:t>
      </w:r>
      <w:r w:rsidR="0091626E" w:rsidRPr="00464EB6">
        <w:rPr>
          <w:bCs/>
          <w:sz w:val="22"/>
        </w:rPr>
        <w:t> </w:t>
      </w:r>
      <w:r w:rsidRPr="00464EB6">
        <w:rPr>
          <w:bCs/>
          <w:sz w:val="22"/>
        </w:rPr>
        <w:t>zmysle článku 4 nariadenia Rady (ES) č. 1698/2005 o</w:t>
      </w:r>
      <w:r w:rsidR="0091626E" w:rsidRPr="00464EB6">
        <w:rPr>
          <w:bCs/>
          <w:sz w:val="22"/>
        </w:rPr>
        <w:t> </w:t>
      </w:r>
      <w:r w:rsidRPr="00464EB6">
        <w:rPr>
          <w:bCs/>
          <w:sz w:val="22"/>
        </w:rPr>
        <w:t xml:space="preserve">podpore </w:t>
      </w:r>
      <w:r w:rsidRPr="00464EB6">
        <w:rPr>
          <w:sz w:val="22"/>
        </w:rPr>
        <w:t>rozvoja vidieka prostredníctvom Európskeho poľnohospodárskeho fondu pre rozvoj vidieka</w:t>
      </w:r>
      <w:r w:rsidRPr="00464EB6">
        <w:rPr>
          <w:bCs/>
          <w:sz w:val="22"/>
        </w:rPr>
        <w:t>.</w:t>
      </w:r>
    </w:p>
    <w:p w:rsidR="00DC3844" w:rsidRPr="00464EB6" w:rsidRDefault="00DC3844" w:rsidP="00042E65">
      <w:pPr>
        <w:spacing w:after="0"/>
        <w:jc w:val="both"/>
        <w:rPr>
          <w:b/>
          <w:bCs/>
          <w:sz w:val="22"/>
        </w:rPr>
      </w:pPr>
    </w:p>
    <w:p w:rsidR="00DC3844" w:rsidRPr="00464EB6" w:rsidRDefault="00DC3844" w:rsidP="00C2798B">
      <w:pPr>
        <w:numPr>
          <w:ilvl w:val="0"/>
          <w:numId w:val="14"/>
        </w:numPr>
        <w:spacing w:after="0"/>
        <w:jc w:val="both"/>
        <w:rPr>
          <w:sz w:val="22"/>
        </w:rPr>
      </w:pPr>
      <w:r w:rsidRPr="00464EB6">
        <w:rPr>
          <w:b/>
          <w:bCs/>
          <w:sz w:val="22"/>
        </w:rPr>
        <w:t xml:space="preserve">Oprávnené výdavky – </w:t>
      </w:r>
      <w:r w:rsidRPr="00464EB6">
        <w:rPr>
          <w:sz w:val="22"/>
        </w:rPr>
        <w:t>výdavky sú oprávnené na príspevok z</w:t>
      </w:r>
      <w:r w:rsidR="0091626E" w:rsidRPr="00464EB6">
        <w:rPr>
          <w:sz w:val="22"/>
        </w:rPr>
        <w:t> </w:t>
      </w:r>
      <w:r w:rsidRPr="00464EB6">
        <w:rPr>
          <w:sz w:val="22"/>
        </w:rPr>
        <w:t>EPFRV, ak platobná agentúra skutočne vyplatí príslušnú podporu medzi 1. januárom 2007 a</w:t>
      </w:r>
      <w:r w:rsidR="0091626E" w:rsidRPr="00464EB6">
        <w:rPr>
          <w:sz w:val="22"/>
        </w:rPr>
        <w:t> </w:t>
      </w:r>
      <w:r w:rsidRPr="00464EB6">
        <w:rPr>
          <w:sz w:val="22"/>
        </w:rPr>
        <w:t>31. decembrom 2015. Výdavky sú oprávnené na príspevok z</w:t>
      </w:r>
      <w:r w:rsidR="0091626E" w:rsidRPr="00464EB6">
        <w:rPr>
          <w:sz w:val="22"/>
        </w:rPr>
        <w:t> </w:t>
      </w:r>
      <w:r w:rsidRPr="00464EB6">
        <w:rPr>
          <w:sz w:val="22"/>
        </w:rPr>
        <w:t>EPFRV, iba ak sa vynaložili na operácie (aktivity), o</w:t>
      </w:r>
      <w:r w:rsidR="0091626E" w:rsidRPr="00464EB6">
        <w:rPr>
          <w:sz w:val="22"/>
        </w:rPr>
        <w:t> </w:t>
      </w:r>
      <w:r w:rsidRPr="00464EB6">
        <w:rPr>
          <w:sz w:val="22"/>
        </w:rPr>
        <w:t>ktorých rozhodol na základe svojej zodpovednosti Riadiaci orgán Programu rozvoja vidieka SR 2007 – 2013. Pravidlá pre oprávnenosť výdavkov sa stanovujú na vnútroštátnej úrovni a</w:t>
      </w:r>
      <w:r w:rsidR="0091626E" w:rsidRPr="00464EB6">
        <w:rPr>
          <w:sz w:val="22"/>
        </w:rPr>
        <w:t> </w:t>
      </w:r>
      <w:r w:rsidRPr="00464EB6">
        <w:rPr>
          <w:sz w:val="22"/>
        </w:rPr>
        <w:t xml:space="preserve">podliehajú osobitným podmienkam ustanoveným nariadením Rady (ES) č. 1698/2005 pre niektoré opatrenia rozvoja vidieka. </w:t>
      </w:r>
    </w:p>
    <w:p w:rsidR="00DC3844" w:rsidRPr="00464EB6" w:rsidRDefault="00DC3844" w:rsidP="00042E65">
      <w:pPr>
        <w:spacing w:after="0"/>
        <w:jc w:val="both"/>
        <w:rPr>
          <w:sz w:val="22"/>
        </w:rPr>
      </w:pPr>
    </w:p>
    <w:p w:rsidR="00DC3844" w:rsidRPr="00464EB6" w:rsidRDefault="00DC3844" w:rsidP="00C2798B">
      <w:pPr>
        <w:numPr>
          <w:ilvl w:val="0"/>
          <w:numId w:val="14"/>
        </w:numPr>
        <w:spacing w:after="0"/>
        <w:jc w:val="both"/>
        <w:rPr>
          <w:sz w:val="22"/>
        </w:rPr>
      </w:pPr>
      <w:r w:rsidRPr="00464EB6">
        <w:rPr>
          <w:b/>
          <w:bCs/>
          <w:sz w:val="22"/>
        </w:rPr>
        <w:t>Orgán vykonávajúci kontrolu, finančnú kontrolu a</w:t>
      </w:r>
      <w:r w:rsidR="0091626E" w:rsidRPr="00464EB6">
        <w:rPr>
          <w:b/>
          <w:bCs/>
          <w:sz w:val="22"/>
        </w:rPr>
        <w:t> </w:t>
      </w:r>
      <w:r w:rsidRPr="00464EB6">
        <w:rPr>
          <w:b/>
          <w:bCs/>
          <w:sz w:val="22"/>
        </w:rPr>
        <w:t>audit</w:t>
      </w:r>
      <w:r w:rsidRPr="00464EB6">
        <w:rPr>
          <w:sz w:val="22"/>
        </w:rPr>
        <w:t xml:space="preserve"> – subjekt, ktorý je v</w:t>
      </w:r>
      <w:r w:rsidR="0091626E" w:rsidRPr="00464EB6">
        <w:rPr>
          <w:sz w:val="22"/>
        </w:rPr>
        <w:t> </w:t>
      </w:r>
      <w:r w:rsidRPr="00464EB6">
        <w:rPr>
          <w:sz w:val="22"/>
        </w:rPr>
        <w:t>súlade s</w:t>
      </w:r>
      <w:r w:rsidR="0091626E" w:rsidRPr="00464EB6">
        <w:rPr>
          <w:sz w:val="22"/>
        </w:rPr>
        <w:t> </w:t>
      </w:r>
      <w:r w:rsidRPr="00464EB6">
        <w:rPr>
          <w:sz w:val="22"/>
        </w:rPr>
        <w:t xml:space="preserve">legislatívou </w:t>
      </w:r>
      <w:r w:rsidR="007E69C4" w:rsidRPr="00464EB6">
        <w:rPr>
          <w:sz w:val="22"/>
        </w:rPr>
        <w:t>E</w:t>
      </w:r>
      <w:r w:rsidRPr="00464EB6">
        <w:rPr>
          <w:sz w:val="22"/>
        </w:rPr>
        <w:t>urópskeho spoločenstva a</w:t>
      </w:r>
      <w:r w:rsidR="0091626E" w:rsidRPr="00464EB6">
        <w:rPr>
          <w:sz w:val="22"/>
        </w:rPr>
        <w:t> </w:t>
      </w:r>
      <w:r w:rsidRPr="00464EB6">
        <w:rPr>
          <w:sz w:val="22"/>
        </w:rPr>
        <w:t>Slovenskej republiky oprávnený vykonávať kontroly a (alebo) audit operácií (aktivít) Programu rozvoja vidieka SR 2007 – 2013, a</w:t>
      </w:r>
      <w:r w:rsidR="0091626E" w:rsidRPr="00464EB6">
        <w:rPr>
          <w:sz w:val="22"/>
        </w:rPr>
        <w:t> </w:t>
      </w:r>
      <w:r w:rsidRPr="00464EB6">
        <w:rPr>
          <w:sz w:val="22"/>
        </w:rPr>
        <w:t>to najmä Pôdohospodárska platobná agentúra, Ministerstvo pôdohospodárstva</w:t>
      </w:r>
      <w:r w:rsidR="00D35635" w:rsidRPr="00464EB6">
        <w:rPr>
          <w:sz w:val="22"/>
        </w:rPr>
        <w:t xml:space="preserve"> a rozvoja vidieka</w:t>
      </w:r>
      <w:r w:rsidRPr="00464EB6">
        <w:rPr>
          <w:sz w:val="22"/>
        </w:rPr>
        <w:t xml:space="preserve"> SR, certifikačný orgán, audítori Európskej komisie, Európsky dvor audítorov, Najvyšší kontrolný úrad SR, Ministerstvo financií SR v</w:t>
      </w:r>
      <w:r w:rsidR="0091626E" w:rsidRPr="00464EB6">
        <w:rPr>
          <w:sz w:val="22"/>
        </w:rPr>
        <w:t> </w:t>
      </w:r>
      <w:r w:rsidRPr="00464EB6">
        <w:rPr>
          <w:sz w:val="22"/>
        </w:rPr>
        <w:t>rámci vykonávania následnej finančnej kontroly v</w:t>
      </w:r>
      <w:r w:rsidR="0091626E" w:rsidRPr="00464EB6">
        <w:rPr>
          <w:sz w:val="22"/>
        </w:rPr>
        <w:t> </w:t>
      </w:r>
      <w:r w:rsidRPr="00464EB6">
        <w:rPr>
          <w:sz w:val="22"/>
        </w:rPr>
        <w:t>zmysle zákona č. 502/2001 Z. z. o</w:t>
      </w:r>
      <w:r w:rsidR="0091626E" w:rsidRPr="00464EB6">
        <w:rPr>
          <w:sz w:val="22"/>
        </w:rPr>
        <w:t> </w:t>
      </w:r>
      <w:r w:rsidRPr="00464EB6">
        <w:rPr>
          <w:sz w:val="22"/>
        </w:rPr>
        <w:t>finančnej kontrole a</w:t>
      </w:r>
      <w:r w:rsidR="0091626E" w:rsidRPr="00464EB6">
        <w:rPr>
          <w:sz w:val="22"/>
        </w:rPr>
        <w:t> </w:t>
      </w:r>
      <w:r w:rsidRPr="00464EB6">
        <w:rPr>
          <w:sz w:val="22"/>
        </w:rPr>
        <w:t>vnútornom audite a</w:t>
      </w:r>
      <w:r w:rsidR="0091626E" w:rsidRPr="00464EB6">
        <w:rPr>
          <w:sz w:val="22"/>
        </w:rPr>
        <w:t> </w:t>
      </w:r>
      <w:r w:rsidRPr="00464EB6">
        <w:rPr>
          <w:sz w:val="22"/>
        </w:rPr>
        <w:t>o</w:t>
      </w:r>
      <w:r w:rsidR="0091626E" w:rsidRPr="00464EB6">
        <w:rPr>
          <w:sz w:val="22"/>
        </w:rPr>
        <w:t> </w:t>
      </w:r>
      <w:r w:rsidRPr="00464EB6">
        <w:rPr>
          <w:sz w:val="22"/>
        </w:rPr>
        <w:t>zmene a</w:t>
      </w:r>
      <w:r w:rsidR="0091626E" w:rsidRPr="00464EB6">
        <w:rPr>
          <w:sz w:val="22"/>
        </w:rPr>
        <w:t> </w:t>
      </w:r>
      <w:r w:rsidRPr="00464EB6">
        <w:rPr>
          <w:sz w:val="22"/>
        </w:rPr>
        <w:t>doplnení niektorých zákonov v</w:t>
      </w:r>
      <w:r w:rsidR="0091626E" w:rsidRPr="00464EB6">
        <w:rPr>
          <w:sz w:val="22"/>
        </w:rPr>
        <w:t> </w:t>
      </w:r>
      <w:r w:rsidRPr="00464EB6">
        <w:rPr>
          <w:sz w:val="22"/>
        </w:rPr>
        <w:t>znení zákona č. 618/2004 Z. z. a</w:t>
      </w:r>
      <w:r w:rsidR="0091626E" w:rsidRPr="00464EB6">
        <w:rPr>
          <w:sz w:val="22"/>
        </w:rPr>
        <w:t> </w:t>
      </w:r>
      <w:r w:rsidRPr="00464EB6">
        <w:rPr>
          <w:sz w:val="22"/>
        </w:rPr>
        <w:t>pod.</w:t>
      </w:r>
    </w:p>
    <w:p w:rsidR="007E69C4" w:rsidRPr="00464EB6" w:rsidRDefault="007E69C4" w:rsidP="00042E65">
      <w:pPr>
        <w:spacing w:after="0"/>
        <w:jc w:val="both"/>
        <w:rPr>
          <w:sz w:val="22"/>
        </w:rPr>
      </w:pPr>
    </w:p>
    <w:p w:rsidR="00DC3844" w:rsidRPr="00464EB6" w:rsidRDefault="00DC3844" w:rsidP="00C2798B">
      <w:pPr>
        <w:numPr>
          <w:ilvl w:val="0"/>
          <w:numId w:val="14"/>
        </w:numPr>
        <w:spacing w:after="0"/>
        <w:jc w:val="both"/>
        <w:rPr>
          <w:sz w:val="22"/>
        </w:rPr>
      </w:pPr>
      <w:r w:rsidRPr="00464EB6">
        <w:rPr>
          <w:b/>
          <w:sz w:val="22"/>
        </w:rPr>
        <w:t>Orgán finančného riadenia</w:t>
      </w:r>
      <w:r w:rsidRPr="00464EB6">
        <w:rPr>
          <w:sz w:val="22"/>
        </w:rPr>
        <w:t xml:space="preserve"> – orgán zodpovedný za koordináciu finančného riadenia a</w:t>
      </w:r>
      <w:r w:rsidR="0091626E" w:rsidRPr="00464EB6">
        <w:rPr>
          <w:sz w:val="22"/>
        </w:rPr>
        <w:t> </w:t>
      </w:r>
      <w:r w:rsidRPr="00464EB6">
        <w:rPr>
          <w:sz w:val="22"/>
        </w:rPr>
        <w:t>metodické usmerňovanie subjektov zapojených do implementácie Programu rozvoja vidieka SR 2007 – 2013. Je ním Ministerstvo pôdohospodárstva</w:t>
      </w:r>
      <w:r w:rsidR="00D35635" w:rsidRPr="00464EB6">
        <w:rPr>
          <w:sz w:val="22"/>
        </w:rPr>
        <w:t xml:space="preserve"> a rozvoja vidieka</w:t>
      </w:r>
      <w:r w:rsidRPr="00464EB6">
        <w:rPr>
          <w:sz w:val="22"/>
        </w:rPr>
        <w:t xml:space="preserve"> Slovenskej republiky, sekcia pôdohospodárskej politiky a</w:t>
      </w:r>
      <w:r w:rsidR="0091626E" w:rsidRPr="00464EB6">
        <w:rPr>
          <w:sz w:val="22"/>
        </w:rPr>
        <w:t> </w:t>
      </w:r>
      <w:r w:rsidRPr="00464EB6">
        <w:rPr>
          <w:sz w:val="22"/>
        </w:rPr>
        <w:t xml:space="preserve">rozpočtu. </w:t>
      </w:r>
    </w:p>
    <w:p w:rsidR="001741AE" w:rsidRPr="00464EB6" w:rsidRDefault="001741AE" w:rsidP="00042E65">
      <w:pPr>
        <w:spacing w:after="0"/>
        <w:ind w:left="360"/>
        <w:jc w:val="both"/>
        <w:rPr>
          <w:sz w:val="22"/>
        </w:rPr>
      </w:pPr>
    </w:p>
    <w:p w:rsidR="00DC3844" w:rsidRPr="00464EB6" w:rsidRDefault="00DC3844" w:rsidP="00C2798B">
      <w:pPr>
        <w:numPr>
          <w:ilvl w:val="0"/>
          <w:numId w:val="7"/>
        </w:numPr>
        <w:spacing w:after="0"/>
        <w:ind w:left="357" w:hanging="357"/>
        <w:jc w:val="both"/>
        <w:rPr>
          <w:bCs/>
          <w:sz w:val="22"/>
        </w:rPr>
      </w:pPr>
      <w:r w:rsidRPr="00464EB6">
        <w:rPr>
          <w:b/>
          <w:bCs/>
          <w:sz w:val="22"/>
        </w:rPr>
        <w:t>Os</w:t>
      </w:r>
      <w:r w:rsidRPr="00464EB6">
        <w:rPr>
          <w:sz w:val="22"/>
        </w:rPr>
        <w:t xml:space="preserve"> – koherentný súbor opatrení s</w:t>
      </w:r>
      <w:r w:rsidR="0091626E" w:rsidRPr="00464EB6">
        <w:rPr>
          <w:sz w:val="22"/>
        </w:rPr>
        <w:t> </w:t>
      </w:r>
      <w:r w:rsidRPr="00464EB6">
        <w:rPr>
          <w:sz w:val="22"/>
        </w:rPr>
        <w:t>konkrétnymi cieľmi, ktoré priamo vyplývajú z</w:t>
      </w:r>
      <w:r w:rsidR="0091626E" w:rsidRPr="00464EB6">
        <w:rPr>
          <w:sz w:val="22"/>
        </w:rPr>
        <w:t> </w:t>
      </w:r>
      <w:r w:rsidRPr="00464EB6">
        <w:rPr>
          <w:sz w:val="22"/>
        </w:rPr>
        <w:t>ich vykonávania a</w:t>
      </w:r>
      <w:r w:rsidR="0091626E" w:rsidRPr="00464EB6">
        <w:rPr>
          <w:sz w:val="22"/>
        </w:rPr>
        <w:t> </w:t>
      </w:r>
      <w:r w:rsidRPr="00464EB6">
        <w:rPr>
          <w:sz w:val="22"/>
        </w:rPr>
        <w:t>prispievajú k</w:t>
      </w:r>
      <w:r w:rsidR="0091626E" w:rsidRPr="00464EB6">
        <w:rPr>
          <w:sz w:val="22"/>
        </w:rPr>
        <w:t> </w:t>
      </w:r>
      <w:r w:rsidRPr="00464EB6">
        <w:rPr>
          <w:sz w:val="22"/>
        </w:rPr>
        <w:t>jednému alebo viacerým cieľom ustanoveným v</w:t>
      </w:r>
      <w:r w:rsidR="0091626E" w:rsidRPr="00464EB6">
        <w:rPr>
          <w:sz w:val="22"/>
        </w:rPr>
        <w:t> </w:t>
      </w:r>
      <w:r w:rsidRPr="00464EB6">
        <w:rPr>
          <w:sz w:val="22"/>
        </w:rPr>
        <w:t xml:space="preserve">článku 4 nariadenia Rady (ES) č. 1698/2005 </w:t>
      </w:r>
      <w:r w:rsidRPr="00464EB6">
        <w:rPr>
          <w:bCs/>
          <w:sz w:val="22"/>
        </w:rPr>
        <w:t>o</w:t>
      </w:r>
      <w:r w:rsidR="0091626E" w:rsidRPr="00464EB6">
        <w:rPr>
          <w:bCs/>
          <w:sz w:val="22"/>
        </w:rPr>
        <w:t> </w:t>
      </w:r>
      <w:r w:rsidRPr="00464EB6">
        <w:rPr>
          <w:bCs/>
          <w:sz w:val="22"/>
        </w:rPr>
        <w:t xml:space="preserve">podpore </w:t>
      </w:r>
      <w:r w:rsidRPr="00464EB6">
        <w:rPr>
          <w:sz w:val="22"/>
        </w:rPr>
        <w:t>rozvoja vidieka prostredníctvom Európskeho poľnohospodárskeho fondu pre rozvoj vidieka.</w:t>
      </w:r>
    </w:p>
    <w:p w:rsidR="005B6238" w:rsidRPr="00464EB6" w:rsidRDefault="005B6238" w:rsidP="00042E65">
      <w:pPr>
        <w:spacing w:after="0"/>
        <w:ind w:left="357"/>
        <w:jc w:val="both"/>
        <w:rPr>
          <w:bCs/>
          <w:sz w:val="22"/>
        </w:rPr>
      </w:pPr>
    </w:p>
    <w:p w:rsidR="00DC3844" w:rsidRPr="00464EB6" w:rsidRDefault="00DC3844" w:rsidP="00C2798B">
      <w:pPr>
        <w:numPr>
          <w:ilvl w:val="0"/>
          <w:numId w:val="7"/>
        </w:numPr>
        <w:spacing w:after="0"/>
        <w:jc w:val="both"/>
        <w:rPr>
          <w:bCs/>
          <w:sz w:val="22"/>
        </w:rPr>
      </w:pPr>
      <w:r w:rsidRPr="00464EB6">
        <w:rPr>
          <w:b/>
          <w:bCs/>
          <w:sz w:val="22"/>
        </w:rPr>
        <w:t xml:space="preserve">Osobné vozidlo – </w:t>
      </w:r>
      <w:r w:rsidRPr="00464EB6">
        <w:rPr>
          <w:sz w:val="22"/>
        </w:rPr>
        <w:t>motorové vozidlo určené na prepravu osôb. Osobným vozidlom sa nerozumie motorové vozidlo kategórie N1 G v</w:t>
      </w:r>
      <w:r w:rsidR="0091626E" w:rsidRPr="00464EB6">
        <w:rPr>
          <w:sz w:val="22"/>
        </w:rPr>
        <w:t> </w:t>
      </w:r>
      <w:r w:rsidRPr="00464EB6">
        <w:rPr>
          <w:sz w:val="22"/>
        </w:rPr>
        <w:t>zmysle zákona č.  725/2004 Z. z. o</w:t>
      </w:r>
      <w:r w:rsidR="0091626E" w:rsidRPr="00464EB6">
        <w:rPr>
          <w:sz w:val="22"/>
        </w:rPr>
        <w:t> </w:t>
      </w:r>
      <w:r w:rsidRPr="00464EB6">
        <w:rPr>
          <w:sz w:val="22"/>
        </w:rPr>
        <w:t>podmienkach prevádzky vozidiel v</w:t>
      </w:r>
      <w:r w:rsidR="0091626E" w:rsidRPr="00464EB6">
        <w:rPr>
          <w:sz w:val="22"/>
        </w:rPr>
        <w:t> </w:t>
      </w:r>
      <w:r w:rsidRPr="00464EB6">
        <w:rPr>
          <w:sz w:val="22"/>
        </w:rPr>
        <w:t>premávke na pozemných komunikáciách a</w:t>
      </w:r>
      <w:r w:rsidR="0091626E" w:rsidRPr="00464EB6">
        <w:rPr>
          <w:sz w:val="22"/>
        </w:rPr>
        <w:t> </w:t>
      </w:r>
      <w:r w:rsidRPr="00464EB6">
        <w:rPr>
          <w:sz w:val="22"/>
        </w:rPr>
        <w:t>o</w:t>
      </w:r>
      <w:r w:rsidR="0091626E" w:rsidRPr="00464EB6">
        <w:rPr>
          <w:sz w:val="22"/>
        </w:rPr>
        <w:t> </w:t>
      </w:r>
      <w:r w:rsidRPr="00464EB6">
        <w:rPr>
          <w:sz w:val="22"/>
        </w:rPr>
        <w:t>zmene a</w:t>
      </w:r>
      <w:r w:rsidR="0091626E" w:rsidRPr="00464EB6">
        <w:rPr>
          <w:sz w:val="22"/>
        </w:rPr>
        <w:t> </w:t>
      </w:r>
      <w:r w:rsidRPr="00464EB6">
        <w:rPr>
          <w:sz w:val="22"/>
        </w:rPr>
        <w:t>doplnení  niektorých zákonov.</w:t>
      </w:r>
    </w:p>
    <w:p w:rsidR="005B6238" w:rsidRPr="00464EB6" w:rsidRDefault="005B6238" w:rsidP="00042E65">
      <w:pPr>
        <w:spacing w:after="0"/>
        <w:ind w:left="360"/>
        <w:jc w:val="both"/>
        <w:rPr>
          <w:bCs/>
          <w:sz w:val="22"/>
        </w:rPr>
      </w:pPr>
    </w:p>
    <w:p w:rsidR="00DC3844" w:rsidRPr="00464EB6" w:rsidRDefault="00DC3844" w:rsidP="00C2798B">
      <w:pPr>
        <w:numPr>
          <w:ilvl w:val="0"/>
          <w:numId w:val="7"/>
        </w:numPr>
        <w:spacing w:after="0"/>
        <w:ind w:left="357" w:hanging="357"/>
        <w:jc w:val="both"/>
        <w:rPr>
          <w:sz w:val="22"/>
        </w:rPr>
      </w:pPr>
      <w:r w:rsidRPr="00464EB6">
        <w:rPr>
          <w:b/>
          <w:bCs/>
          <w:sz w:val="22"/>
        </w:rPr>
        <w:t>Platobná agentúra</w:t>
      </w:r>
      <w:r w:rsidRPr="00464EB6">
        <w:rPr>
          <w:sz w:val="22"/>
        </w:rPr>
        <w:t xml:space="preserve"> – útvar alebo orgán členského štátu, ktorý zodpovedá za platby konečným prijímateľom a</w:t>
      </w:r>
      <w:r w:rsidR="0091626E" w:rsidRPr="00464EB6">
        <w:rPr>
          <w:sz w:val="22"/>
        </w:rPr>
        <w:t> </w:t>
      </w:r>
      <w:r w:rsidRPr="00464EB6">
        <w:rPr>
          <w:sz w:val="22"/>
        </w:rPr>
        <w:t>poskytuje dostatočné záruky, že žiadosti o</w:t>
      </w:r>
      <w:r w:rsidR="0091626E" w:rsidRPr="00464EB6">
        <w:rPr>
          <w:sz w:val="22"/>
        </w:rPr>
        <w:t> </w:t>
      </w:r>
      <w:r w:rsidRPr="00464EB6">
        <w:rPr>
          <w:sz w:val="22"/>
        </w:rPr>
        <w:t>podporu z</w:t>
      </w:r>
      <w:r w:rsidR="0091626E" w:rsidRPr="00464EB6">
        <w:rPr>
          <w:sz w:val="22"/>
        </w:rPr>
        <w:t> </w:t>
      </w:r>
      <w:r w:rsidRPr="00464EB6">
        <w:rPr>
          <w:sz w:val="22"/>
        </w:rPr>
        <w:t>Európskeho poľnohospodárskeho fondu pre rozvoj vidieka boli oprávnené, platby presne a</w:t>
      </w:r>
      <w:r w:rsidR="0091626E" w:rsidRPr="00464EB6">
        <w:rPr>
          <w:sz w:val="22"/>
        </w:rPr>
        <w:t> </w:t>
      </w:r>
      <w:r w:rsidRPr="00464EB6">
        <w:rPr>
          <w:sz w:val="22"/>
        </w:rPr>
        <w:t>vyčerpávajúco zúčtované, kontroly ustanovené predpismi ES vykonané a</w:t>
      </w:r>
      <w:r w:rsidR="0091626E" w:rsidRPr="00464EB6">
        <w:rPr>
          <w:sz w:val="22"/>
        </w:rPr>
        <w:t> </w:t>
      </w:r>
      <w:r w:rsidRPr="00464EB6">
        <w:rPr>
          <w:sz w:val="22"/>
        </w:rPr>
        <w:t>požadované dokumenty predkladané, prístupné a</w:t>
      </w:r>
      <w:r w:rsidR="0091626E" w:rsidRPr="00464EB6">
        <w:rPr>
          <w:sz w:val="22"/>
        </w:rPr>
        <w:t> </w:t>
      </w:r>
      <w:r w:rsidRPr="00464EB6">
        <w:rPr>
          <w:sz w:val="22"/>
        </w:rPr>
        <w:t>uchované vrátane elektronických dokumentov v</w:t>
      </w:r>
      <w:r w:rsidR="0091626E" w:rsidRPr="00464EB6">
        <w:rPr>
          <w:sz w:val="22"/>
        </w:rPr>
        <w:t> </w:t>
      </w:r>
      <w:r w:rsidRPr="00464EB6">
        <w:rPr>
          <w:sz w:val="22"/>
        </w:rPr>
        <w:t>zmysle pravidiel ES. V</w:t>
      </w:r>
      <w:r w:rsidR="0091626E" w:rsidRPr="00464EB6">
        <w:rPr>
          <w:sz w:val="22"/>
        </w:rPr>
        <w:t> </w:t>
      </w:r>
      <w:r w:rsidRPr="00464EB6">
        <w:rPr>
          <w:sz w:val="22"/>
        </w:rPr>
        <w:t>podmienkach SR je platobnou agentúrou pre financovanie operácií z</w:t>
      </w:r>
      <w:r w:rsidR="00EF574D" w:rsidRPr="00464EB6">
        <w:rPr>
          <w:sz w:val="22"/>
        </w:rPr>
        <w:t> </w:t>
      </w:r>
      <w:r w:rsidRPr="00464EB6">
        <w:rPr>
          <w:sz w:val="22"/>
        </w:rPr>
        <w:t>Európskeho</w:t>
      </w:r>
      <w:r w:rsidR="00EF574D" w:rsidRPr="00464EB6">
        <w:rPr>
          <w:sz w:val="22"/>
        </w:rPr>
        <w:t xml:space="preserve"> poľnohospodárskeho</w:t>
      </w:r>
      <w:r w:rsidRPr="00464EB6">
        <w:rPr>
          <w:sz w:val="22"/>
        </w:rPr>
        <w:t xml:space="preserve"> fondu pre rozvoj vidieka Pôdohospodárska platobná agentúra.</w:t>
      </w:r>
    </w:p>
    <w:p w:rsidR="00DC3844" w:rsidRPr="00464EB6" w:rsidRDefault="0091626E" w:rsidP="00042E65">
      <w:pPr>
        <w:pStyle w:val="Zkladntext"/>
        <w:spacing w:after="0"/>
        <w:ind w:left="357"/>
        <w:jc w:val="both"/>
        <w:rPr>
          <w:b/>
          <w:bCs/>
          <w:sz w:val="22"/>
          <w:szCs w:val="22"/>
        </w:rPr>
      </w:pPr>
      <w:r w:rsidRPr="00464EB6">
        <w:rPr>
          <w:b/>
          <w:bCs/>
          <w:sz w:val="22"/>
          <w:szCs w:val="22"/>
        </w:rPr>
        <w:t> </w:t>
      </w:r>
      <w:r w:rsidRPr="00464EB6">
        <w:rPr>
          <w:bCs/>
          <w:sz w:val="22"/>
          <w:szCs w:val="22"/>
        </w:rPr>
        <w:t>        </w:t>
      </w:r>
      <w:r w:rsidRPr="00464EB6">
        <w:rPr>
          <w:b/>
          <w:bCs/>
          <w:sz w:val="22"/>
          <w:szCs w:val="22"/>
        </w:rPr>
        <w:t>   </w:t>
      </w:r>
      <w:r w:rsidRPr="00464EB6">
        <w:rPr>
          <w:bCs/>
          <w:sz w:val="22"/>
          <w:szCs w:val="22"/>
        </w:rPr>
        <w:t>   </w:t>
      </w:r>
    </w:p>
    <w:p w:rsidR="00D70F2F" w:rsidRPr="00464EB6" w:rsidRDefault="00D70F2F" w:rsidP="00042E65">
      <w:pPr>
        <w:spacing w:after="0"/>
        <w:jc w:val="both"/>
        <w:rPr>
          <w:sz w:val="22"/>
        </w:rPr>
      </w:pPr>
    </w:p>
    <w:p w:rsidR="00D70F2F" w:rsidRPr="00464EB6" w:rsidRDefault="00D70F2F" w:rsidP="00C2798B">
      <w:pPr>
        <w:pStyle w:val="Zkladntext"/>
        <w:numPr>
          <w:ilvl w:val="0"/>
          <w:numId w:val="7"/>
        </w:numPr>
        <w:spacing w:after="0"/>
        <w:ind w:left="357" w:hanging="357"/>
        <w:jc w:val="both"/>
        <w:rPr>
          <w:bCs/>
          <w:sz w:val="22"/>
          <w:szCs w:val="22"/>
        </w:rPr>
      </w:pPr>
      <w:r w:rsidRPr="00464EB6">
        <w:rPr>
          <w:b/>
          <w:bCs/>
          <w:sz w:val="22"/>
          <w:szCs w:val="22"/>
        </w:rPr>
        <w:t>Projekt realizácie</w:t>
      </w:r>
      <w:r w:rsidRPr="00464EB6">
        <w:rPr>
          <w:bCs/>
          <w:sz w:val="22"/>
          <w:szCs w:val="22"/>
        </w:rPr>
        <w:t xml:space="preserve"> – štruktúrovaný dokument v písomnej a elektronick</w:t>
      </w:r>
      <w:r w:rsidR="00970706">
        <w:rPr>
          <w:bCs/>
          <w:sz w:val="22"/>
          <w:szCs w:val="22"/>
        </w:rPr>
        <w:t>ej podobe v rozsahu max. 10 – 15</w:t>
      </w:r>
      <w:r w:rsidRPr="00464EB6">
        <w:rPr>
          <w:bCs/>
          <w:sz w:val="22"/>
          <w:szCs w:val="22"/>
        </w:rPr>
        <w:t xml:space="preserve"> strán, ktorého cieľom je podrobne opísať projekt, jeho ciele, výhody, komplexnosť a spôsob realizácie s cieľom dosiahnuť zlepšenie pôvodného stavu v oblasti spadajúcej pod niektorú z priorít definovaných v PRV SR 2007 – 2013</w:t>
      </w:r>
      <w:r w:rsidR="00EC39F2">
        <w:rPr>
          <w:bCs/>
          <w:sz w:val="22"/>
          <w:szCs w:val="22"/>
          <w:lang w:eastAsia="x-none"/>
        </w:rPr>
        <w:t xml:space="preserve"> Jeho súčasťou môže byť projekt obnovy lesa a/alebo projekt ozdravných opatrení</w:t>
      </w:r>
      <w:r w:rsidR="008864B4">
        <w:rPr>
          <w:bCs/>
          <w:sz w:val="22"/>
          <w:szCs w:val="22"/>
          <w:lang w:eastAsia="x-none"/>
        </w:rPr>
        <w:t>. Ako príloha môžu byť priložené štúdie, rozbory ap.</w:t>
      </w:r>
    </w:p>
    <w:p w:rsidR="00DC3844" w:rsidRPr="00464EB6" w:rsidRDefault="00DC3844" w:rsidP="00042E65">
      <w:pPr>
        <w:pStyle w:val="Zkladntext"/>
        <w:spacing w:after="0"/>
        <w:jc w:val="both"/>
        <w:rPr>
          <w:sz w:val="22"/>
          <w:szCs w:val="22"/>
        </w:rPr>
      </w:pPr>
    </w:p>
    <w:p w:rsidR="00DC3844" w:rsidRPr="00464EB6" w:rsidRDefault="00DC3844" w:rsidP="00C2798B">
      <w:pPr>
        <w:pStyle w:val="Zkladntext"/>
        <w:numPr>
          <w:ilvl w:val="0"/>
          <w:numId w:val="7"/>
        </w:numPr>
        <w:spacing w:after="0"/>
        <w:jc w:val="both"/>
        <w:rPr>
          <w:b/>
          <w:bCs/>
          <w:sz w:val="22"/>
          <w:szCs w:val="22"/>
        </w:rPr>
      </w:pPr>
      <w:r w:rsidRPr="00464EB6">
        <w:rPr>
          <w:b/>
          <w:bCs/>
          <w:sz w:val="22"/>
          <w:szCs w:val="22"/>
        </w:rPr>
        <w:t>Prijímatelia zo súkromného sektora</w:t>
      </w:r>
    </w:p>
    <w:p w:rsidR="00DC3844" w:rsidRPr="00464EB6" w:rsidRDefault="00DC3844" w:rsidP="00042E65">
      <w:pPr>
        <w:pStyle w:val="Zkladntext"/>
        <w:spacing w:after="0"/>
        <w:ind w:left="360"/>
        <w:jc w:val="both"/>
        <w:rPr>
          <w:bCs/>
          <w:sz w:val="22"/>
          <w:szCs w:val="22"/>
        </w:rPr>
      </w:pPr>
      <w:r w:rsidRPr="00464EB6">
        <w:rPr>
          <w:bCs/>
          <w:sz w:val="22"/>
          <w:szCs w:val="22"/>
        </w:rPr>
        <w:t>Medzi prijímateľov zo súkromného sektora patria subjekty, ktoré nespadajú pod definíciu § 3 zákona č. 523/2004 Z. z. o</w:t>
      </w:r>
      <w:r w:rsidR="0091626E" w:rsidRPr="00464EB6">
        <w:rPr>
          <w:bCs/>
          <w:sz w:val="22"/>
          <w:szCs w:val="22"/>
        </w:rPr>
        <w:t> </w:t>
      </w:r>
      <w:r w:rsidRPr="00464EB6">
        <w:rPr>
          <w:bCs/>
          <w:sz w:val="22"/>
          <w:szCs w:val="22"/>
        </w:rPr>
        <w:t>rozpočtových pravidlách verejnej správy:</w:t>
      </w:r>
    </w:p>
    <w:p w:rsidR="00DC3844" w:rsidRPr="00464EB6" w:rsidRDefault="00DC3844" w:rsidP="00042E65">
      <w:pPr>
        <w:pStyle w:val="Zkladntext"/>
        <w:spacing w:after="0"/>
        <w:ind w:left="360"/>
        <w:jc w:val="both"/>
        <w:rPr>
          <w:bCs/>
          <w:sz w:val="22"/>
          <w:szCs w:val="22"/>
        </w:rPr>
      </w:pPr>
      <w:r w:rsidRPr="00464EB6">
        <w:rPr>
          <w:bCs/>
          <w:sz w:val="22"/>
          <w:szCs w:val="22"/>
        </w:rPr>
        <w:t>1)   fyzické osoby;</w:t>
      </w:r>
    </w:p>
    <w:p w:rsidR="00DC3844" w:rsidRPr="00464EB6" w:rsidRDefault="00DC3844" w:rsidP="00042E65">
      <w:pPr>
        <w:pStyle w:val="Zkladntext"/>
        <w:spacing w:after="0"/>
        <w:ind w:left="360"/>
        <w:jc w:val="both"/>
        <w:rPr>
          <w:bCs/>
          <w:sz w:val="22"/>
          <w:szCs w:val="22"/>
        </w:rPr>
      </w:pPr>
      <w:r w:rsidRPr="00464EB6">
        <w:rPr>
          <w:bCs/>
          <w:sz w:val="22"/>
          <w:szCs w:val="22"/>
        </w:rPr>
        <w:t>2)   právnické osoby.</w:t>
      </w:r>
    </w:p>
    <w:p w:rsidR="00DC3844" w:rsidRPr="00464EB6" w:rsidRDefault="0091626E" w:rsidP="00042E65">
      <w:pPr>
        <w:pStyle w:val="Zkladntext"/>
        <w:spacing w:after="0"/>
        <w:jc w:val="both"/>
        <w:rPr>
          <w:b/>
          <w:bCs/>
          <w:sz w:val="22"/>
          <w:szCs w:val="22"/>
        </w:rPr>
      </w:pPr>
      <w:r w:rsidRPr="00464EB6">
        <w:rPr>
          <w:b/>
          <w:bCs/>
          <w:sz w:val="22"/>
          <w:szCs w:val="22"/>
        </w:rPr>
        <w:t> </w:t>
      </w:r>
      <w:r w:rsidRPr="00464EB6">
        <w:rPr>
          <w:bCs/>
          <w:sz w:val="22"/>
          <w:szCs w:val="22"/>
        </w:rPr>
        <w:t>   </w:t>
      </w:r>
      <w:r w:rsidRPr="00464EB6">
        <w:rPr>
          <w:sz w:val="22"/>
          <w:szCs w:val="22"/>
        </w:rPr>
        <w:t>    </w:t>
      </w:r>
    </w:p>
    <w:p w:rsidR="001741AE" w:rsidRPr="00464EB6" w:rsidRDefault="00DC3844" w:rsidP="00C2798B">
      <w:pPr>
        <w:numPr>
          <w:ilvl w:val="0"/>
          <w:numId w:val="7"/>
        </w:numPr>
        <w:spacing w:after="0"/>
        <w:ind w:left="357" w:hanging="357"/>
        <w:jc w:val="both"/>
        <w:rPr>
          <w:sz w:val="22"/>
        </w:rPr>
      </w:pPr>
      <w:r w:rsidRPr="00464EB6">
        <w:rPr>
          <w:b/>
          <w:sz w:val="22"/>
        </w:rPr>
        <w:t>Projekt</w:t>
      </w:r>
      <w:r w:rsidRPr="00464EB6">
        <w:rPr>
          <w:sz w:val="22"/>
        </w:rPr>
        <w:t xml:space="preserve"> – štruktúrovaný dokument vrátane príslušnej dokumentácie v</w:t>
      </w:r>
      <w:r w:rsidR="0091626E" w:rsidRPr="00464EB6">
        <w:rPr>
          <w:sz w:val="22"/>
        </w:rPr>
        <w:t> </w:t>
      </w:r>
      <w:r w:rsidRPr="00464EB6">
        <w:rPr>
          <w:sz w:val="22"/>
        </w:rPr>
        <w:t>písomnej a (alebo) elektronickej podobe, ktorého cieľom je dosiahnuť zlepšenie pôvodného stavu v</w:t>
      </w:r>
      <w:r w:rsidR="0091626E" w:rsidRPr="00464EB6">
        <w:rPr>
          <w:sz w:val="22"/>
        </w:rPr>
        <w:t> </w:t>
      </w:r>
      <w:r w:rsidRPr="00464EB6">
        <w:rPr>
          <w:sz w:val="22"/>
        </w:rPr>
        <w:t>oblasti spadajúcej pod niektorú z</w:t>
      </w:r>
      <w:r w:rsidR="0091626E" w:rsidRPr="00464EB6">
        <w:rPr>
          <w:sz w:val="22"/>
        </w:rPr>
        <w:t> </w:t>
      </w:r>
      <w:r w:rsidRPr="00464EB6">
        <w:rPr>
          <w:sz w:val="22"/>
        </w:rPr>
        <w:t>priorít definovaných v</w:t>
      </w:r>
      <w:r w:rsidR="0091626E" w:rsidRPr="00464EB6">
        <w:rPr>
          <w:sz w:val="22"/>
        </w:rPr>
        <w:t> </w:t>
      </w:r>
      <w:r w:rsidRPr="00464EB6">
        <w:rPr>
          <w:sz w:val="22"/>
        </w:rPr>
        <w:t>Programe rozvoja vidieka SR                    2007 – 2013 a</w:t>
      </w:r>
      <w:r w:rsidR="0091626E" w:rsidRPr="00464EB6">
        <w:rPr>
          <w:sz w:val="22"/>
        </w:rPr>
        <w:t> </w:t>
      </w:r>
      <w:r w:rsidRPr="00464EB6">
        <w:rPr>
          <w:sz w:val="22"/>
        </w:rPr>
        <w:t>ktorého realizácia je financovaná z</w:t>
      </w:r>
      <w:r w:rsidR="0091626E" w:rsidRPr="00464EB6">
        <w:rPr>
          <w:sz w:val="22"/>
        </w:rPr>
        <w:t> </w:t>
      </w:r>
      <w:r w:rsidRPr="00464EB6">
        <w:rPr>
          <w:sz w:val="22"/>
        </w:rPr>
        <w:t>EPFRV.</w:t>
      </w:r>
    </w:p>
    <w:p w:rsidR="001741AE" w:rsidRPr="00464EB6" w:rsidRDefault="001741AE" w:rsidP="00042E65">
      <w:pPr>
        <w:spacing w:after="0"/>
        <w:ind w:left="357"/>
        <w:jc w:val="both"/>
        <w:rPr>
          <w:sz w:val="22"/>
        </w:rPr>
      </w:pPr>
    </w:p>
    <w:p w:rsidR="00342E01" w:rsidRPr="00464EB6" w:rsidRDefault="00DC3844" w:rsidP="00C2798B">
      <w:pPr>
        <w:numPr>
          <w:ilvl w:val="0"/>
          <w:numId w:val="7"/>
        </w:numPr>
        <w:spacing w:after="0"/>
        <w:ind w:left="357" w:hanging="357"/>
        <w:jc w:val="both"/>
        <w:rPr>
          <w:sz w:val="22"/>
        </w:rPr>
      </w:pPr>
      <w:r w:rsidRPr="00464EB6">
        <w:rPr>
          <w:b/>
          <w:sz w:val="22"/>
        </w:rPr>
        <w:t>Refundácia</w:t>
      </w:r>
      <w:r w:rsidRPr="00464EB6">
        <w:rPr>
          <w:sz w:val="22"/>
        </w:rPr>
        <w:t xml:space="preserve"> – poskytnutie finančných prostriedkov konečnému prijímateľovi z</w:t>
      </w:r>
      <w:r w:rsidR="0091626E" w:rsidRPr="00464EB6">
        <w:rPr>
          <w:sz w:val="22"/>
        </w:rPr>
        <w:t> </w:t>
      </w:r>
      <w:r w:rsidRPr="00464EB6">
        <w:rPr>
          <w:sz w:val="22"/>
        </w:rPr>
        <w:t>verejnej správy alebo konečnému prijímateľovi zo súkromného sektora z</w:t>
      </w:r>
      <w:r w:rsidR="0091626E" w:rsidRPr="00464EB6">
        <w:rPr>
          <w:sz w:val="22"/>
        </w:rPr>
        <w:t> </w:t>
      </w:r>
      <w:r w:rsidRPr="00464EB6">
        <w:rPr>
          <w:sz w:val="22"/>
        </w:rPr>
        <w:t>výdavkov štátneho rozpočtu za zdroje EPFRV a</w:t>
      </w:r>
      <w:r w:rsidR="0091626E" w:rsidRPr="00464EB6">
        <w:rPr>
          <w:sz w:val="22"/>
        </w:rPr>
        <w:t> </w:t>
      </w:r>
      <w:r w:rsidRPr="00464EB6">
        <w:rPr>
          <w:sz w:val="22"/>
        </w:rPr>
        <w:t>spolufinancovania zo štátneho rozpočtu v</w:t>
      </w:r>
      <w:r w:rsidR="0091626E" w:rsidRPr="00464EB6">
        <w:rPr>
          <w:sz w:val="22"/>
        </w:rPr>
        <w:t> </w:t>
      </w:r>
      <w:r w:rsidRPr="00464EB6">
        <w:rPr>
          <w:sz w:val="22"/>
        </w:rPr>
        <w:t>rámci vybraných opatrení (resp. operácií) Programu rozvoja vidieka SR 2007 – 2013 ako náhrady za skutočne vynaložené výdavky zo strany konečného prijímateľa na základe predloženia účtovných dokladov a</w:t>
      </w:r>
      <w:r w:rsidR="0091626E" w:rsidRPr="00464EB6">
        <w:rPr>
          <w:sz w:val="22"/>
        </w:rPr>
        <w:t> </w:t>
      </w:r>
      <w:r w:rsidRPr="00464EB6">
        <w:rPr>
          <w:sz w:val="22"/>
        </w:rPr>
        <w:t>výpisov z</w:t>
      </w:r>
      <w:r w:rsidR="0091626E" w:rsidRPr="00464EB6">
        <w:rPr>
          <w:sz w:val="22"/>
        </w:rPr>
        <w:t> </w:t>
      </w:r>
      <w:r w:rsidRPr="00464EB6">
        <w:rPr>
          <w:sz w:val="22"/>
        </w:rPr>
        <w:t>bankových účtov konečného prijímateľa o</w:t>
      </w:r>
      <w:r w:rsidR="0091626E" w:rsidRPr="00464EB6">
        <w:rPr>
          <w:sz w:val="22"/>
        </w:rPr>
        <w:t> </w:t>
      </w:r>
      <w:r w:rsidRPr="00464EB6">
        <w:rPr>
          <w:sz w:val="22"/>
        </w:rPr>
        <w:t>úhrade faktúr vystavených dodávateľom/zhotoviteľom. Pri refundácii je konečný prijímateľ povinný realizovať výdavky najskôr z</w:t>
      </w:r>
      <w:r w:rsidR="0091626E" w:rsidRPr="00464EB6">
        <w:rPr>
          <w:sz w:val="22"/>
        </w:rPr>
        <w:t> </w:t>
      </w:r>
      <w:r w:rsidRPr="00464EB6">
        <w:rPr>
          <w:sz w:val="22"/>
        </w:rPr>
        <w:t>vlastných zdrojov a</w:t>
      </w:r>
      <w:r w:rsidR="0091626E" w:rsidRPr="00464EB6">
        <w:rPr>
          <w:sz w:val="22"/>
        </w:rPr>
        <w:t> </w:t>
      </w:r>
      <w:r w:rsidRPr="00464EB6">
        <w:rPr>
          <w:sz w:val="22"/>
        </w:rPr>
        <w:t>tie sú mu pri jednotlivých platbách následne preplatené v</w:t>
      </w:r>
      <w:r w:rsidR="0091626E" w:rsidRPr="00464EB6">
        <w:rPr>
          <w:sz w:val="22"/>
        </w:rPr>
        <w:t> </w:t>
      </w:r>
      <w:r w:rsidRPr="00464EB6">
        <w:rPr>
          <w:sz w:val="22"/>
        </w:rPr>
        <w:t>pomernej výške zo zdrojov EPFRV a</w:t>
      </w:r>
      <w:r w:rsidR="0091626E" w:rsidRPr="00464EB6">
        <w:rPr>
          <w:sz w:val="22"/>
        </w:rPr>
        <w:t> </w:t>
      </w:r>
      <w:r w:rsidRPr="00464EB6">
        <w:rPr>
          <w:sz w:val="22"/>
        </w:rPr>
        <w:t>spolufinancovania zo štátneho rozpočtu, maximálne však do výšky súčtu pomeru prostriedkov EPFRV a</w:t>
      </w:r>
      <w:r w:rsidR="0091626E" w:rsidRPr="00464EB6">
        <w:rPr>
          <w:sz w:val="22"/>
        </w:rPr>
        <w:t> </w:t>
      </w:r>
      <w:r w:rsidRPr="00464EB6">
        <w:rPr>
          <w:sz w:val="22"/>
        </w:rPr>
        <w:t>štátneho rozpočtu schváleného na projekt (resp. aktivitu).</w:t>
      </w:r>
    </w:p>
    <w:p w:rsidR="00342E01" w:rsidRPr="00464EB6" w:rsidRDefault="00342E01" w:rsidP="00042E65">
      <w:pPr>
        <w:spacing w:after="0"/>
        <w:ind w:left="357"/>
        <w:jc w:val="both"/>
        <w:rPr>
          <w:sz w:val="22"/>
        </w:rPr>
      </w:pPr>
    </w:p>
    <w:p w:rsidR="00DC3844" w:rsidRPr="00464EB6" w:rsidRDefault="00DC3844" w:rsidP="00C2798B">
      <w:pPr>
        <w:numPr>
          <w:ilvl w:val="0"/>
          <w:numId w:val="7"/>
        </w:numPr>
        <w:spacing w:after="0"/>
        <w:ind w:left="357" w:hanging="357"/>
        <w:jc w:val="both"/>
        <w:rPr>
          <w:sz w:val="22"/>
        </w:rPr>
      </w:pPr>
      <w:r w:rsidRPr="00464EB6">
        <w:rPr>
          <w:b/>
          <w:bCs/>
          <w:sz w:val="22"/>
        </w:rPr>
        <w:t xml:space="preserve">Riadiaci orgán – </w:t>
      </w:r>
      <w:r w:rsidRPr="00464EB6">
        <w:rPr>
          <w:sz w:val="22"/>
        </w:rPr>
        <w:t>podľa článku 75 ods. 1  nariadenia Rady (ES) č. 1698/2005 je Riadiaci orgán zodpovedný za riadenie a</w:t>
      </w:r>
      <w:r w:rsidR="0091626E" w:rsidRPr="00464EB6">
        <w:rPr>
          <w:sz w:val="22"/>
        </w:rPr>
        <w:t> </w:t>
      </w:r>
      <w:r w:rsidRPr="00464EB6">
        <w:rPr>
          <w:sz w:val="22"/>
        </w:rPr>
        <w:t>vykonávanie Programu rozvoja vidieka SR 2007 – 2013 účinným, účelným a</w:t>
      </w:r>
      <w:r w:rsidR="0091626E" w:rsidRPr="00464EB6">
        <w:rPr>
          <w:sz w:val="22"/>
        </w:rPr>
        <w:t> </w:t>
      </w:r>
      <w:r w:rsidRPr="00464EB6">
        <w:rPr>
          <w:sz w:val="22"/>
        </w:rPr>
        <w:t xml:space="preserve">správnym spôsobom. </w:t>
      </w:r>
      <w:r w:rsidRPr="00464EB6">
        <w:rPr>
          <w:snapToGrid w:val="0"/>
          <w:sz w:val="22"/>
        </w:rPr>
        <w:t xml:space="preserve">Je ním Ministerstvo pôdohospodárstva </w:t>
      </w:r>
      <w:r w:rsidR="00C07D29" w:rsidRPr="00464EB6">
        <w:rPr>
          <w:snapToGrid w:val="0"/>
          <w:sz w:val="22"/>
        </w:rPr>
        <w:t>a</w:t>
      </w:r>
      <w:r w:rsidR="0091626E" w:rsidRPr="00464EB6">
        <w:rPr>
          <w:snapToGrid w:val="0"/>
          <w:sz w:val="22"/>
        </w:rPr>
        <w:t> </w:t>
      </w:r>
      <w:r w:rsidR="00C07D29" w:rsidRPr="00464EB6">
        <w:rPr>
          <w:snapToGrid w:val="0"/>
          <w:sz w:val="22"/>
        </w:rPr>
        <w:t xml:space="preserve">rozvoja vidieka </w:t>
      </w:r>
      <w:r w:rsidRPr="00464EB6">
        <w:rPr>
          <w:snapToGrid w:val="0"/>
          <w:sz w:val="22"/>
        </w:rPr>
        <w:t>Slovenskej republiky (</w:t>
      </w:r>
      <w:r w:rsidR="00C07D29" w:rsidRPr="00464EB6">
        <w:rPr>
          <w:snapToGrid w:val="0"/>
          <w:sz w:val="22"/>
        </w:rPr>
        <w:t>s</w:t>
      </w:r>
      <w:r w:rsidRPr="00464EB6">
        <w:rPr>
          <w:snapToGrid w:val="0"/>
          <w:sz w:val="22"/>
        </w:rPr>
        <w:t xml:space="preserve">ekcia </w:t>
      </w:r>
      <w:r w:rsidR="0091626E" w:rsidRPr="00464EB6">
        <w:rPr>
          <w:snapToGrid w:val="0"/>
          <w:sz w:val="22"/>
        </w:rPr>
        <w:t> </w:t>
      </w:r>
      <w:r w:rsidRPr="00464EB6">
        <w:rPr>
          <w:snapToGrid w:val="0"/>
          <w:sz w:val="22"/>
        </w:rPr>
        <w:t>rozvoja vidieka pre osi 1 až 4 Programu rozvoja vidieka SR 2007 – 2013 a</w:t>
      </w:r>
      <w:r w:rsidR="0091626E" w:rsidRPr="00464EB6">
        <w:rPr>
          <w:snapToGrid w:val="0"/>
          <w:sz w:val="22"/>
        </w:rPr>
        <w:t> </w:t>
      </w:r>
      <w:r w:rsidR="00C07D29" w:rsidRPr="00464EB6">
        <w:rPr>
          <w:snapToGrid w:val="0"/>
          <w:sz w:val="22"/>
        </w:rPr>
        <w:t>s</w:t>
      </w:r>
      <w:r w:rsidRPr="00464EB6">
        <w:rPr>
          <w:snapToGrid w:val="0"/>
          <w:sz w:val="22"/>
        </w:rPr>
        <w:t>ekcia pôdohospodárskej politiky a</w:t>
      </w:r>
      <w:r w:rsidR="0091626E" w:rsidRPr="00464EB6">
        <w:rPr>
          <w:snapToGrid w:val="0"/>
          <w:sz w:val="22"/>
        </w:rPr>
        <w:t> </w:t>
      </w:r>
      <w:r w:rsidRPr="00464EB6">
        <w:rPr>
          <w:snapToGrid w:val="0"/>
          <w:sz w:val="22"/>
        </w:rPr>
        <w:t>rozpočtu pre operácie technickej pomoci Programu rozvoja vidieka SR 2007 – 2013), ktoré zodpovedá za efektívnosť, správnosť riadenia, poskytovania a</w:t>
      </w:r>
      <w:r w:rsidR="0091626E" w:rsidRPr="00464EB6">
        <w:rPr>
          <w:snapToGrid w:val="0"/>
          <w:sz w:val="22"/>
        </w:rPr>
        <w:t> </w:t>
      </w:r>
      <w:r w:rsidRPr="00464EB6">
        <w:rPr>
          <w:snapToGrid w:val="0"/>
          <w:sz w:val="22"/>
        </w:rPr>
        <w:t>využívania podpory v</w:t>
      </w:r>
      <w:r w:rsidR="0091626E" w:rsidRPr="00464EB6">
        <w:rPr>
          <w:snapToGrid w:val="0"/>
          <w:sz w:val="22"/>
        </w:rPr>
        <w:t> </w:t>
      </w:r>
      <w:r w:rsidRPr="00464EB6">
        <w:rPr>
          <w:snapToGrid w:val="0"/>
          <w:sz w:val="22"/>
        </w:rPr>
        <w:t>súlade s</w:t>
      </w:r>
      <w:r w:rsidR="0091626E" w:rsidRPr="00464EB6">
        <w:rPr>
          <w:snapToGrid w:val="0"/>
          <w:sz w:val="22"/>
        </w:rPr>
        <w:t> </w:t>
      </w:r>
      <w:r w:rsidRPr="00464EB6">
        <w:rPr>
          <w:snapToGrid w:val="0"/>
          <w:sz w:val="22"/>
        </w:rPr>
        <w:t>predpismi EÚ, inštitucionálnymi, právnymi a</w:t>
      </w:r>
      <w:r w:rsidR="0091626E" w:rsidRPr="00464EB6">
        <w:rPr>
          <w:snapToGrid w:val="0"/>
          <w:sz w:val="22"/>
        </w:rPr>
        <w:t> </w:t>
      </w:r>
      <w:r w:rsidRPr="00464EB6">
        <w:rPr>
          <w:snapToGrid w:val="0"/>
          <w:sz w:val="22"/>
        </w:rPr>
        <w:t>finančnými systémami a</w:t>
      </w:r>
      <w:r w:rsidR="0091626E" w:rsidRPr="00464EB6">
        <w:rPr>
          <w:snapToGrid w:val="0"/>
          <w:sz w:val="22"/>
        </w:rPr>
        <w:t> </w:t>
      </w:r>
      <w:r w:rsidRPr="00464EB6">
        <w:rPr>
          <w:snapToGrid w:val="0"/>
          <w:sz w:val="22"/>
        </w:rPr>
        <w:t>predpismi SR.</w:t>
      </w:r>
    </w:p>
    <w:p w:rsidR="00DC3844" w:rsidRPr="00464EB6" w:rsidRDefault="00DC3844" w:rsidP="00042E65">
      <w:pPr>
        <w:pStyle w:val="Zkladntext"/>
        <w:spacing w:after="0"/>
        <w:jc w:val="both"/>
        <w:rPr>
          <w:sz w:val="22"/>
          <w:szCs w:val="22"/>
        </w:rPr>
      </w:pPr>
    </w:p>
    <w:p w:rsidR="00C07D29" w:rsidRPr="00464EB6" w:rsidRDefault="00C07D29" w:rsidP="00C2798B">
      <w:pPr>
        <w:pStyle w:val="Zkladntext"/>
        <w:numPr>
          <w:ilvl w:val="0"/>
          <w:numId w:val="7"/>
        </w:numPr>
        <w:spacing w:after="0"/>
        <w:jc w:val="both"/>
        <w:rPr>
          <w:bCs/>
          <w:sz w:val="22"/>
          <w:szCs w:val="22"/>
        </w:rPr>
      </w:pPr>
      <w:r w:rsidRPr="00464EB6">
        <w:rPr>
          <w:b/>
          <w:sz w:val="22"/>
          <w:szCs w:val="22"/>
        </w:rPr>
        <w:t>Rozhodnutie o</w:t>
      </w:r>
      <w:r w:rsidR="0091626E" w:rsidRPr="00464EB6">
        <w:rPr>
          <w:b/>
          <w:sz w:val="22"/>
          <w:szCs w:val="22"/>
        </w:rPr>
        <w:t> </w:t>
      </w:r>
      <w:r w:rsidRPr="00464EB6">
        <w:rPr>
          <w:b/>
          <w:sz w:val="22"/>
          <w:szCs w:val="22"/>
        </w:rPr>
        <w:t>schválení/neschválení žiadosti o</w:t>
      </w:r>
      <w:r w:rsidR="0091626E" w:rsidRPr="00464EB6">
        <w:rPr>
          <w:b/>
          <w:sz w:val="22"/>
          <w:szCs w:val="22"/>
        </w:rPr>
        <w:t> </w:t>
      </w:r>
      <w:r w:rsidRPr="00464EB6">
        <w:rPr>
          <w:b/>
          <w:sz w:val="22"/>
          <w:szCs w:val="22"/>
        </w:rPr>
        <w:t>nenávratný finančný príspevok</w:t>
      </w:r>
      <w:r w:rsidRPr="00464EB6">
        <w:rPr>
          <w:sz w:val="22"/>
          <w:szCs w:val="22"/>
        </w:rPr>
        <w:t xml:space="preserve"> – </w:t>
      </w:r>
      <w:r w:rsidRPr="00464EB6">
        <w:rPr>
          <w:bCs/>
          <w:sz w:val="22"/>
          <w:szCs w:val="22"/>
        </w:rPr>
        <w:t xml:space="preserve">rozhodnutie, </w:t>
      </w:r>
      <w:r w:rsidR="00227FA1" w:rsidRPr="00464EB6">
        <w:rPr>
          <w:bCs/>
          <w:sz w:val="22"/>
          <w:szCs w:val="22"/>
        </w:rPr>
        <w:t xml:space="preserve">ktoré vydáva PPA </w:t>
      </w:r>
      <w:r w:rsidRPr="00464EB6">
        <w:rPr>
          <w:bCs/>
          <w:sz w:val="22"/>
          <w:szCs w:val="22"/>
        </w:rPr>
        <w:t>v</w:t>
      </w:r>
      <w:r w:rsidR="0091626E" w:rsidRPr="00464EB6">
        <w:rPr>
          <w:bCs/>
          <w:sz w:val="22"/>
          <w:szCs w:val="22"/>
        </w:rPr>
        <w:t> </w:t>
      </w:r>
      <w:r w:rsidRPr="00464EB6">
        <w:rPr>
          <w:bCs/>
          <w:sz w:val="22"/>
          <w:szCs w:val="22"/>
        </w:rPr>
        <w:t>konaní o</w:t>
      </w:r>
      <w:r w:rsidR="0091626E" w:rsidRPr="00464EB6">
        <w:rPr>
          <w:bCs/>
          <w:sz w:val="22"/>
          <w:szCs w:val="22"/>
        </w:rPr>
        <w:t> </w:t>
      </w:r>
      <w:r w:rsidRPr="00464EB6">
        <w:rPr>
          <w:bCs/>
          <w:sz w:val="22"/>
          <w:szCs w:val="22"/>
        </w:rPr>
        <w:t xml:space="preserve">žiadosti podľa § </w:t>
      </w:r>
      <w:r w:rsidR="00C966CF" w:rsidRPr="00464EB6">
        <w:rPr>
          <w:bCs/>
          <w:sz w:val="22"/>
          <w:szCs w:val="22"/>
        </w:rPr>
        <w:t>37</w:t>
      </w:r>
      <w:r w:rsidRPr="00464EB6">
        <w:rPr>
          <w:bCs/>
          <w:sz w:val="22"/>
          <w:szCs w:val="22"/>
        </w:rPr>
        <w:t xml:space="preserve"> zákona č. 528/2008 Z. z. v</w:t>
      </w:r>
      <w:r w:rsidR="0091626E" w:rsidRPr="00464EB6">
        <w:rPr>
          <w:bCs/>
          <w:sz w:val="22"/>
          <w:szCs w:val="22"/>
        </w:rPr>
        <w:t> </w:t>
      </w:r>
      <w:r w:rsidRPr="00464EB6">
        <w:rPr>
          <w:bCs/>
          <w:sz w:val="22"/>
          <w:szCs w:val="22"/>
        </w:rPr>
        <w:t>znení neskorších predpisov.</w:t>
      </w:r>
    </w:p>
    <w:p w:rsidR="00DC3844" w:rsidRPr="00464EB6" w:rsidRDefault="0091626E" w:rsidP="00042E65">
      <w:pPr>
        <w:pStyle w:val="Zkladntext"/>
        <w:spacing w:after="0"/>
        <w:ind w:left="360"/>
        <w:jc w:val="both"/>
        <w:rPr>
          <w:sz w:val="22"/>
          <w:szCs w:val="22"/>
        </w:rPr>
      </w:pPr>
      <w:r w:rsidRPr="00464EB6">
        <w:rPr>
          <w:bCs/>
          <w:sz w:val="22"/>
          <w:szCs w:val="22"/>
        </w:rPr>
        <w:t>  </w:t>
      </w:r>
    </w:p>
    <w:p w:rsidR="001741AE" w:rsidRPr="00464EB6" w:rsidRDefault="00DC3844" w:rsidP="00C2798B">
      <w:pPr>
        <w:numPr>
          <w:ilvl w:val="0"/>
          <w:numId w:val="12"/>
        </w:numPr>
        <w:tabs>
          <w:tab w:val="clear" w:pos="720"/>
          <w:tab w:val="num" w:pos="360"/>
        </w:tabs>
        <w:spacing w:after="0"/>
        <w:ind w:left="360"/>
        <w:jc w:val="both"/>
        <w:rPr>
          <w:b/>
          <w:spacing w:val="-4"/>
          <w:sz w:val="22"/>
        </w:rPr>
      </w:pPr>
      <w:r w:rsidRPr="00464EB6">
        <w:rPr>
          <w:b/>
          <w:spacing w:val="-4"/>
          <w:sz w:val="22"/>
        </w:rPr>
        <w:t xml:space="preserve">Splátkový predaj </w:t>
      </w:r>
      <w:r w:rsidRPr="00464EB6">
        <w:rPr>
          <w:spacing w:val="-4"/>
          <w:sz w:val="22"/>
        </w:rPr>
        <w:t>– je kúpa majetku na základe kúpnej zmluvy s</w:t>
      </w:r>
      <w:r w:rsidR="0091626E" w:rsidRPr="00464EB6">
        <w:rPr>
          <w:spacing w:val="-4"/>
          <w:sz w:val="22"/>
        </w:rPr>
        <w:t> </w:t>
      </w:r>
      <w:r w:rsidRPr="00464EB6">
        <w:rPr>
          <w:spacing w:val="-4"/>
          <w:sz w:val="22"/>
        </w:rPr>
        <w:t>postupným splácaním záväzku. Vlastník odpisuje predmet kúpy bez ohľadu na výšku splácania záväzku. Finančný vzťah sa riadi ustanoveniami Obchodného zákonníka, resp. Občianskeho zákonníka.</w:t>
      </w:r>
    </w:p>
    <w:p w:rsidR="001741AE" w:rsidRPr="00464EB6" w:rsidRDefault="001741AE" w:rsidP="00042E65">
      <w:pPr>
        <w:spacing w:after="0"/>
        <w:ind w:left="360"/>
        <w:jc w:val="both"/>
        <w:rPr>
          <w:b/>
          <w:spacing w:val="-4"/>
          <w:sz w:val="22"/>
        </w:rPr>
      </w:pPr>
    </w:p>
    <w:p w:rsidR="005F74FC" w:rsidRPr="00464EB6" w:rsidRDefault="00075E1E" w:rsidP="00C2798B">
      <w:pPr>
        <w:numPr>
          <w:ilvl w:val="0"/>
          <w:numId w:val="12"/>
        </w:numPr>
        <w:tabs>
          <w:tab w:val="clear" w:pos="720"/>
          <w:tab w:val="num" w:pos="360"/>
        </w:tabs>
        <w:spacing w:after="0"/>
        <w:ind w:left="360"/>
        <w:jc w:val="both"/>
        <w:rPr>
          <w:b/>
          <w:spacing w:val="-4"/>
          <w:sz w:val="22"/>
        </w:rPr>
      </w:pPr>
      <w:r w:rsidRPr="00464EB6">
        <w:rPr>
          <w:b/>
          <w:spacing w:val="-4"/>
          <w:sz w:val="22"/>
        </w:rPr>
        <w:t>Splnomocnenie o</w:t>
      </w:r>
      <w:r w:rsidR="0091626E" w:rsidRPr="00464EB6">
        <w:rPr>
          <w:b/>
          <w:spacing w:val="-4"/>
          <w:sz w:val="22"/>
        </w:rPr>
        <w:t> </w:t>
      </w:r>
      <w:r w:rsidRPr="00464EB6">
        <w:rPr>
          <w:b/>
          <w:spacing w:val="-4"/>
          <w:sz w:val="22"/>
        </w:rPr>
        <w:t>delegovaní právomocí</w:t>
      </w:r>
      <w:r w:rsidRPr="00464EB6">
        <w:rPr>
          <w:b/>
          <w:sz w:val="22"/>
        </w:rPr>
        <w:t xml:space="preserve"> – </w:t>
      </w:r>
      <w:r w:rsidRPr="00464EB6">
        <w:rPr>
          <w:sz w:val="22"/>
        </w:rPr>
        <w:t>p</w:t>
      </w:r>
      <w:r w:rsidR="00054DCE" w:rsidRPr="00464EB6">
        <w:rPr>
          <w:sz w:val="22"/>
        </w:rPr>
        <w:t xml:space="preserve">ísomný dokument, ktorým riadiaci orgán deleguje časť svojich právomocí týkajúcich sa implementácie PRV </w:t>
      </w:r>
      <w:r w:rsidR="00252F0C" w:rsidRPr="00464EB6">
        <w:rPr>
          <w:sz w:val="22"/>
        </w:rPr>
        <w:t>na PPA bez toho, aby bola dotknutá celková zodpovednosť RO za riadenie programu. Splnomocnenie zároveň stanovuje práva a</w:t>
      </w:r>
      <w:r w:rsidR="0091626E" w:rsidRPr="00464EB6">
        <w:rPr>
          <w:sz w:val="22"/>
        </w:rPr>
        <w:t> </w:t>
      </w:r>
      <w:r w:rsidR="00252F0C" w:rsidRPr="00464EB6">
        <w:rPr>
          <w:sz w:val="22"/>
        </w:rPr>
        <w:t>povinnosti RO a</w:t>
      </w:r>
      <w:r w:rsidR="0091626E" w:rsidRPr="00464EB6">
        <w:rPr>
          <w:sz w:val="22"/>
        </w:rPr>
        <w:t> </w:t>
      </w:r>
      <w:r w:rsidR="00252F0C" w:rsidRPr="00464EB6">
        <w:rPr>
          <w:sz w:val="22"/>
        </w:rPr>
        <w:t>PPA.</w:t>
      </w:r>
    </w:p>
    <w:p w:rsidR="005F74FC" w:rsidRPr="00464EB6" w:rsidRDefault="005F74FC" w:rsidP="00042E65">
      <w:pPr>
        <w:spacing w:after="0"/>
        <w:jc w:val="both"/>
        <w:rPr>
          <w:b/>
          <w:sz w:val="22"/>
        </w:rPr>
      </w:pPr>
    </w:p>
    <w:p w:rsidR="00DC3844" w:rsidRPr="00464EB6" w:rsidRDefault="00DC3844" w:rsidP="003F0943">
      <w:pPr>
        <w:pStyle w:val="Zkladntext"/>
        <w:spacing w:after="0"/>
        <w:jc w:val="both"/>
        <w:rPr>
          <w:bCs/>
          <w:sz w:val="22"/>
          <w:szCs w:val="22"/>
        </w:rPr>
      </w:pPr>
    </w:p>
    <w:p w:rsidR="0091626E" w:rsidRPr="00464EB6" w:rsidRDefault="00DC3844" w:rsidP="00C2798B">
      <w:pPr>
        <w:numPr>
          <w:ilvl w:val="0"/>
          <w:numId w:val="7"/>
        </w:numPr>
        <w:spacing w:after="0"/>
        <w:ind w:left="357" w:hanging="357"/>
        <w:jc w:val="both"/>
        <w:rPr>
          <w:b/>
          <w:sz w:val="22"/>
        </w:rPr>
      </w:pPr>
      <w:r w:rsidRPr="00464EB6">
        <w:rPr>
          <w:b/>
          <w:sz w:val="22"/>
        </w:rPr>
        <w:t xml:space="preserve">Systém finančného riadenia Európskeho poľnohospodárskeho fondu pre rozvoj vidieka – </w:t>
      </w:r>
      <w:r w:rsidRPr="00464EB6">
        <w:rPr>
          <w:sz w:val="22"/>
        </w:rPr>
        <w:t>komplex na seba nadväzujúcich a</w:t>
      </w:r>
      <w:r w:rsidR="0091626E" w:rsidRPr="00464EB6">
        <w:rPr>
          <w:sz w:val="22"/>
        </w:rPr>
        <w:t> </w:t>
      </w:r>
      <w:r w:rsidRPr="00464EB6">
        <w:rPr>
          <w:sz w:val="22"/>
        </w:rPr>
        <w:t>vzájomne prepojených podsystémov a</w:t>
      </w:r>
      <w:r w:rsidR="0091626E" w:rsidRPr="00464EB6">
        <w:rPr>
          <w:sz w:val="22"/>
        </w:rPr>
        <w:t> </w:t>
      </w:r>
      <w:r w:rsidRPr="00464EB6">
        <w:rPr>
          <w:sz w:val="22"/>
        </w:rPr>
        <w:t>činností, ktorých prostredníctvom sa zabezpečuje zodpovedné a</w:t>
      </w:r>
      <w:r w:rsidR="0091626E" w:rsidRPr="00464EB6">
        <w:rPr>
          <w:sz w:val="22"/>
        </w:rPr>
        <w:t> </w:t>
      </w:r>
      <w:r w:rsidRPr="00464EB6">
        <w:rPr>
          <w:sz w:val="22"/>
        </w:rPr>
        <w:t>prehľadné finančné plánovanie, rozpočtovanie, účtovanie, výkazníctvo, platba konečným prijímateľom, sledovanie finančných tokov, kontrola a</w:t>
      </w:r>
      <w:r w:rsidR="0091626E" w:rsidRPr="00464EB6">
        <w:rPr>
          <w:sz w:val="22"/>
        </w:rPr>
        <w:t> </w:t>
      </w:r>
      <w:r w:rsidRPr="00464EB6">
        <w:rPr>
          <w:sz w:val="22"/>
        </w:rPr>
        <w:t>overovanie pri realizácii podpory z</w:t>
      </w:r>
      <w:r w:rsidR="0091626E" w:rsidRPr="00464EB6">
        <w:rPr>
          <w:sz w:val="22"/>
        </w:rPr>
        <w:t> </w:t>
      </w:r>
      <w:r w:rsidRPr="00464EB6">
        <w:rPr>
          <w:sz w:val="22"/>
        </w:rPr>
        <w:t>Európskeho poľnohospodárskeho fondu pre rozvoj vidieka s</w:t>
      </w:r>
      <w:r w:rsidR="0091626E" w:rsidRPr="00464EB6">
        <w:rPr>
          <w:sz w:val="22"/>
        </w:rPr>
        <w:t> </w:t>
      </w:r>
      <w:r w:rsidRPr="00464EB6">
        <w:rPr>
          <w:sz w:val="22"/>
        </w:rPr>
        <w:t>cieľom hospodárneho, efektívneho a</w:t>
      </w:r>
      <w:r w:rsidR="0091626E" w:rsidRPr="00464EB6">
        <w:rPr>
          <w:sz w:val="22"/>
        </w:rPr>
        <w:t> </w:t>
      </w:r>
      <w:r w:rsidRPr="00464EB6">
        <w:rPr>
          <w:sz w:val="22"/>
        </w:rPr>
        <w:t xml:space="preserve">účinného využívania verejných prostriedkov.  </w:t>
      </w:r>
    </w:p>
    <w:p w:rsidR="001741AE" w:rsidRPr="00464EB6" w:rsidRDefault="001741AE" w:rsidP="00042E65">
      <w:pPr>
        <w:spacing w:after="0"/>
        <w:jc w:val="both"/>
        <w:rPr>
          <w:b/>
          <w:sz w:val="22"/>
        </w:rPr>
      </w:pPr>
    </w:p>
    <w:p w:rsidR="00DC3844" w:rsidRPr="00464EB6" w:rsidRDefault="00DC3844" w:rsidP="00C2798B">
      <w:pPr>
        <w:numPr>
          <w:ilvl w:val="0"/>
          <w:numId w:val="7"/>
        </w:numPr>
        <w:spacing w:after="0"/>
        <w:ind w:left="357" w:hanging="357"/>
        <w:jc w:val="both"/>
        <w:rPr>
          <w:b/>
          <w:bCs/>
          <w:sz w:val="22"/>
        </w:rPr>
      </w:pPr>
      <w:r w:rsidRPr="00464EB6">
        <w:rPr>
          <w:b/>
          <w:bCs/>
          <w:sz w:val="22"/>
        </w:rPr>
        <w:t xml:space="preserve">Štátna pokladnica – </w:t>
      </w:r>
      <w:r w:rsidRPr="00464EB6">
        <w:rPr>
          <w:sz w:val="22"/>
        </w:rPr>
        <w:t>orgán štátnej správy zriadený v</w:t>
      </w:r>
      <w:r w:rsidR="0091626E" w:rsidRPr="00464EB6">
        <w:rPr>
          <w:sz w:val="22"/>
        </w:rPr>
        <w:t> </w:t>
      </w:r>
      <w:r w:rsidRPr="00464EB6">
        <w:rPr>
          <w:sz w:val="22"/>
        </w:rPr>
        <w:t>zmysle zákona č. 291/2002 Z. z. o</w:t>
      </w:r>
      <w:r w:rsidR="0091626E" w:rsidRPr="00464EB6">
        <w:rPr>
          <w:sz w:val="22"/>
        </w:rPr>
        <w:t> </w:t>
      </w:r>
      <w:r w:rsidRPr="00464EB6">
        <w:rPr>
          <w:sz w:val="22"/>
        </w:rPr>
        <w:t>Štátnej pokladnici a</w:t>
      </w:r>
      <w:r w:rsidR="0091626E" w:rsidRPr="00464EB6">
        <w:rPr>
          <w:sz w:val="22"/>
        </w:rPr>
        <w:t> </w:t>
      </w:r>
      <w:r w:rsidRPr="00464EB6">
        <w:rPr>
          <w:sz w:val="22"/>
        </w:rPr>
        <w:t>o</w:t>
      </w:r>
      <w:r w:rsidR="0091626E" w:rsidRPr="00464EB6">
        <w:rPr>
          <w:sz w:val="22"/>
        </w:rPr>
        <w:t> </w:t>
      </w:r>
      <w:r w:rsidRPr="00464EB6">
        <w:rPr>
          <w:sz w:val="22"/>
        </w:rPr>
        <w:t>zmene a</w:t>
      </w:r>
      <w:r w:rsidR="0091626E" w:rsidRPr="00464EB6">
        <w:rPr>
          <w:sz w:val="22"/>
        </w:rPr>
        <w:t> </w:t>
      </w:r>
      <w:r w:rsidRPr="00464EB6">
        <w:rPr>
          <w:sz w:val="22"/>
        </w:rPr>
        <w:t>doplnení niektorých zákonov zabezpečujúci sústavu činností v</w:t>
      </w:r>
      <w:r w:rsidR="0091626E" w:rsidRPr="00464EB6">
        <w:rPr>
          <w:sz w:val="22"/>
        </w:rPr>
        <w:t> </w:t>
      </w:r>
      <w:r w:rsidRPr="00464EB6">
        <w:rPr>
          <w:sz w:val="22"/>
        </w:rPr>
        <w:t>rámci systému Štátnej pokladnice, najmä centralizáciu riadenia verejných financií, realizáciu rozpočtu subjektov verejnej správy, vedenie a</w:t>
      </w:r>
      <w:r w:rsidR="0091626E" w:rsidRPr="00464EB6">
        <w:rPr>
          <w:sz w:val="22"/>
        </w:rPr>
        <w:t> </w:t>
      </w:r>
      <w:r w:rsidRPr="00464EB6">
        <w:rPr>
          <w:sz w:val="22"/>
        </w:rPr>
        <w:t>správu účtov klientov a</w:t>
      </w:r>
      <w:r w:rsidR="0091626E" w:rsidRPr="00464EB6">
        <w:rPr>
          <w:sz w:val="22"/>
        </w:rPr>
        <w:t> </w:t>
      </w:r>
      <w:r w:rsidRPr="00464EB6">
        <w:rPr>
          <w:sz w:val="22"/>
        </w:rPr>
        <w:t>realizáciu platobného styku klientov.</w:t>
      </w:r>
      <w:r w:rsidRPr="00464EB6">
        <w:rPr>
          <w:b/>
          <w:bCs/>
          <w:sz w:val="22"/>
        </w:rPr>
        <w:t xml:space="preserve"> </w:t>
      </w:r>
    </w:p>
    <w:p w:rsidR="001741AE" w:rsidRPr="00464EB6" w:rsidRDefault="001741AE" w:rsidP="00042E65">
      <w:pPr>
        <w:spacing w:after="0"/>
        <w:jc w:val="both"/>
        <w:rPr>
          <w:b/>
          <w:bCs/>
          <w:sz w:val="22"/>
        </w:rPr>
      </w:pPr>
    </w:p>
    <w:p w:rsidR="00DC3844" w:rsidRPr="00464EB6" w:rsidRDefault="00DC3844" w:rsidP="00C2798B">
      <w:pPr>
        <w:pStyle w:val="Zkladntext"/>
        <w:numPr>
          <w:ilvl w:val="0"/>
          <w:numId w:val="7"/>
        </w:numPr>
        <w:spacing w:after="0"/>
        <w:jc w:val="both"/>
        <w:rPr>
          <w:b/>
          <w:bCs/>
          <w:sz w:val="22"/>
          <w:szCs w:val="22"/>
        </w:rPr>
      </w:pPr>
      <w:r w:rsidRPr="00464EB6">
        <w:rPr>
          <w:b/>
          <w:bCs/>
          <w:sz w:val="22"/>
          <w:szCs w:val="22"/>
        </w:rPr>
        <w:t xml:space="preserve">Technické zhodnotenie </w:t>
      </w:r>
      <w:r w:rsidRPr="00464EB6">
        <w:rPr>
          <w:bCs/>
          <w:sz w:val="22"/>
          <w:szCs w:val="22"/>
        </w:rPr>
        <w:t xml:space="preserve">– pre účely </w:t>
      </w:r>
      <w:r w:rsidR="00666EEA" w:rsidRPr="00464EB6">
        <w:rPr>
          <w:bCs/>
          <w:sz w:val="22"/>
          <w:szCs w:val="22"/>
        </w:rPr>
        <w:t>p</w:t>
      </w:r>
      <w:r w:rsidRPr="00464EB6">
        <w:rPr>
          <w:bCs/>
          <w:sz w:val="22"/>
          <w:szCs w:val="22"/>
        </w:rPr>
        <w:t>ríručky sa pod uvedeným pojmom rozumie technické zhodnotenie definované v § 29 zákona č. 595/2003 o</w:t>
      </w:r>
      <w:r w:rsidR="0091626E" w:rsidRPr="00464EB6">
        <w:rPr>
          <w:bCs/>
          <w:sz w:val="22"/>
          <w:szCs w:val="22"/>
        </w:rPr>
        <w:t> </w:t>
      </w:r>
      <w:r w:rsidRPr="00464EB6">
        <w:rPr>
          <w:bCs/>
          <w:sz w:val="22"/>
          <w:szCs w:val="22"/>
        </w:rPr>
        <w:t>dani z</w:t>
      </w:r>
      <w:r w:rsidR="0091626E" w:rsidRPr="00464EB6">
        <w:rPr>
          <w:bCs/>
          <w:sz w:val="22"/>
          <w:szCs w:val="22"/>
        </w:rPr>
        <w:t> </w:t>
      </w:r>
      <w:r w:rsidRPr="00464EB6">
        <w:rPr>
          <w:bCs/>
          <w:sz w:val="22"/>
          <w:szCs w:val="22"/>
        </w:rPr>
        <w:t>príjmov v</w:t>
      </w:r>
      <w:r w:rsidR="0091626E" w:rsidRPr="00464EB6">
        <w:rPr>
          <w:bCs/>
          <w:sz w:val="22"/>
          <w:szCs w:val="22"/>
        </w:rPr>
        <w:t> </w:t>
      </w:r>
      <w:r w:rsidRPr="00464EB6">
        <w:rPr>
          <w:bCs/>
          <w:sz w:val="22"/>
          <w:szCs w:val="22"/>
        </w:rPr>
        <w:t>znení neskorších predpisov.</w:t>
      </w:r>
    </w:p>
    <w:p w:rsidR="00DC3844" w:rsidRPr="00464EB6" w:rsidRDefault="00DC3844" w:rsidP="00042E65">
      <w:pPr>
        <w:pStyle w:val="Zkladntext"/>
        <w:spacing w:after="0"/>
        <w:jc w:val="both"/>
        <w:rPr>
          <w:b/>
          <w:bCs/>
          <w:sz w:val="22"/>
          <w:szCs w:val="22"/>
          <w:lang w:eastAsia="x-none"/>
        </w:rPr>
      </w:pPr>
    </w:p>
    <w:p w:rsidR="00DC3844" w:rsidRPr="00464EB6" w:rsidRDefault="00DC3844" w:rsidP="00C2798B">
      <w:pPr>
        <w:numPr>
          <w:ilvl w:val="0"/>
          <w:numId w:val="7"/>
        </w:numPr>
        <w:spacing w:after="0"/>
        <w:ind w:left="357" w:hanging="357"/>
        <w:jc w:val="both"/>
        <w:rPr>
          <w:sz w:val="22"/>
        </w:rPr>
      </w:pPr>
      <w:r w:rsidRPr="00464EB6">
        <w:rPr>
          <w:b/>
          <w:bCs/>
          <w:sz w:val="22"/>
        </w:rPr>
        <w:t xml:space="preserve">Účtovný doklad – </w:t>
      </w:r>
      <w:r w:rsidRPr="00464EB6">
        <w:rPr>
          <w:sz w:val="22"/>
        </w:rPr>
        <w:t>doklad definovaný v § 10 ods. 1 zákona č. 431/2002 Z. z. o</w:t>
      </w:r>
      <w:r w:rsidR="0091626E" w:rsidRPr="00464EB6">
        <w:rPr>
          <w:sz w:val="22"/>
        </w:rPr>
        <w:t> </w:t>
      </w:r>
      <w:r w:rsidRPr="00464EB6">
        <w:rPr>
          <w:sz w:val="22"/>
        </w:rPr>
        <w:t>účtovníctve v</w:t>
      </w:r>
      <w:r w:rsidR="0091626E" w:rsidRPr="00464EB6">
        <w:rPr>
          <w:sz w:val="22"/>
        </w:rPr>
        <w:t> </w:t>
      </w:r>
      <w:r w:rsidRPr="00464EB6">
        <w:rPr>
          <w:sz w:val="22"/>
        </w:rPr>
        <w:t>znení neskorších predpisov. Pre účely predkladania žiadostí o</w:t>
      </w:r>
      <w:r w:rsidR="0091626E" w:rsidRPr="00464EB6">
        <w:rPr>
          <w:sz w:val="22"/>
        </w:rPr>
        <w:t> </w:t>
      </w:r>
      <w:r w:rsidRPr="00464EB6">
        <w:rPr>
          <w:sz w:val="22"/>
        </w:rPr>
        <w:t>platbu sa vyžaduje splnenie náležitostí definovaných v § 10 ods. 1 písm. a), b), c), d) a</w:t>
      </w:r>
      <w:r w:rsidR="0091626E" w:rsidRPr="00464EB6">
        <w:rPr>
          <w:sz w:val="22"/>
        </w:rPr>
        <w:t> </w:t>
      </w:r>
      <w:r w:rsidRPr="00464EB6">
        <w:rPr>
          <w:sz w:val="22"/>
        </w:rPr>
        <w:t>f) predmetného zákona, pričom za dostatočné splnenie týchto náležitostí sa považuje vyhlásenie konečného prijímateľa v</w:t>
      </w:r>
      <w:r w:rsidR="0091626E" w:rsidRPr="00464EB6">
        <w:rPr>
          <w:sz w:val="22"/>
        </w:rPr>
        <w:t> </w:t>
      </w:r>
      <w:r w:rsidR="00031F42" w:rsidRPr="00464EB6">
        <w:rPr>
          <w:sz w:val="22"/>
        </w:rPr>
        <w:t xml:space="preserve">žiadosti </w:t>
      </w:r>
      <w:r w:rsidRPr="00464EB6">
        <w:rPr>
          <w:sz w:val="22"/>
        </w:rPr>
        <w:t>o</w:t>
      </w:r>
      <w:r w:rsidR="0091626E" w:rsidRPr="00464EB6">
        <w:rPr>
          <w:sz w:val="22"/>
        </w:rPr>
        <w:t> </w:t>
      </w:r>
      <w:r w:rsidRPr="00464EB6">
        <w:rPr>
          <w:sz w:val="22"/>
        </w:rPr>
        <w:t>platbu v</w:t>
      </w:r>
      <w:r w:rsidR="0091626E" w:rsidRPr="00464EB6">
        <w:rPr>
          <w:sz w:val="22"/>
        </w:rPr>
        <w:t> </w:t>
      </w:r>
      <w:r w:rsidRPr="00464EB6">
        <w:rPr>
          <w:sz w:val="22"/>
        </w:rPr>
        <w:t>časti 9 Čestné vyhlásenie v</w:t>
      </w:r>
      <w:r w:rsidR="0091626E" w:rsidRPr="00464EB6">
        <w:rPr>
          <w:sz w:val="22"/>
        </w:rPr>
        <w:t> </w:t>
      </w:r>
      <w:r w:rsidRPr="00464EB6">
        <w:rPr>
          <w:sz w:val="22"/>
        </w:rPr>
        <w:t>znení „Ďalej vyhlasujem, že originály dokumentácie tejto platby, definované na priloženom zozname, sú v</w:t>
      </w:r>
      <w:r w:rsidR="0091626E" w:rsidRPr="00464EB6">
        <w:rPr>
          <w:sz w:val="22"/>
        </w:rPr>
        <w:t> </w:t>
      </w:r>
      <w:r w:rsidRPr="00464EB6">
        <w:rPr>
          <w:sz w:val="22"/>
        </w:rPr>
        <w:t>držbe tohto subjektu, náležite opečiatkované, podpísané, prístupné na konzultovanie pre účely kontroly“.</w:t>
      </w:r>
    </w:p>
    <w:p w:rsidR="00DC3844" w:rsidRPr="00464EB6" w:rsidRDefault="00DC3844" w:rsidP="00042E65">
      <w:pPr>
        <w:pStyle w:val="Zkladntext"/>
        <w:spacing w:after="0"/>
        <w:jc w:val="both"/>
        <w:rPr>
          <w:b/>
          <w:bCs/>
          <w:sz w:val="22"/>
          <w:szCs w:val="22"/>
        </w:rPr>
      </w:pPr>
    </w:p>
    <w:p w:rsidR="00DC3844" w:rsidRPr="00464EB6" w:rsidRDefault="00DC3844" w:rsidP="00C2798B">
      <w:pPr>
        <w:pStyle w:val="Zkladntext"/>
        <w:numPr>
          <w:ilvl w:val="0"/>
          <w:numId w:val="7"/>
        </w:numPr>
        <w:spacing w:after="0"/>
        <w:jc w:val="both"/>
        <w:rPr>
          <w:b/>
          <w:bCs/>
          <w:sz w:val="22"/>
          <w:szCs w:val="22"/>
        </w:rPr>
      </w:pPr>
      <w:r w:rsidRPr="00464EB6">
        <w:rPr>
          <w:b/>
          <w:bCs/>
          <w:sz w:val="22"/>
          <w:szCs w:val="22"/>
        </w:rPr>
        <w:t xml:space="preserve">Verejné obstarávanie – </w:t>
      </w:r>
      <w:r w:rsidRPr="00464EB6">
        <w:rPr>
          <w:bCs/>
          <w:sz w:val="22"/>
          <w:szCs w:val="22"/>
        </w:rPr>
        <w:t>obstarávanie v</w:t>
      </w:r>
      <w:r w:rsidR="0091626E" w:rsidRPr="00464EB6">
        <w:rPr>
          <w:bCs/>
          <w:sz w:val="22"/>
          <w:szCs w:val="22"/>
        </w:rPr>
        <w:t> </w:t>
      </w:r>
      <w:r w:rsidRPr="00464EB6">
        <w:rPr>
          <w:bCs/>
          <w:sz w:val="22"/>
          <w:szCs w:val="22"/>
        </w:rPr>
        <w:t>zmysle zákona č. 25/2006 Z. z. o</w:t>
      </w:r>
      <w:r w:rsidR="0091626E" w:rsidRPr="00464EB6">
        <w:rPr>
          <w:bCs/>
          <w:sz w:val="22"/>
          <w:szCs w:val="22"/>
        </w:rPr>
        <w:t> </w:t>
      </w:r>
      <w:r w:rsidRPr="00464EB6">
        <w:rPr>
          <w:bCs/>
          <w:sz w:val="22"/>
          <w:szCs w:val="22"/>
        </w:rPr>
        <w:t>verejnom obstarávaní</w:t>
      </w:r>
      <w:r w:rsidR="0022384F" w:rsidRPr="00464EB6">
        <w:rPr>
          <w:bCs/>
          <w:sz w:val="22"/>
          <w:szCs w:val="22"/>
        </w:rPr>
        <w:t xml:space="preserve"> v</w:t>
      </w:r>
      <w:r w:rsidR="0091626E" w:rsidRPr="00464EB6">
        <w:rPr>
          <w:bCs/>
          <w:sz w:val="22"/>
          <w:szCs w:val="22"/>
        </w:rPr>
        <w:t> </w:t>
      </w:r>
      <w:r w:rsidR="0022384F" w:rsidRPr="00464EB6">
        <w:rPr>
          <w:bCs/>
          <w:sz w:val="22"/>
          <w:szCs w:val="22"/>
        </w:rPr>
        <w:t>znení neskorších predpisov</w:t>
      </w:r>
      <w:r w:rsidRPr="00464EB6">
        <w:rPr>
          <w:bCs/>
          <w:sz w:val="22"/>
          <w:szCs w:val="22"/>
        </w:rPr>
        <w:t xml:space="preserve">. </w:t>
      </w:r>
      <w:r w:rsidRPr="00464EB6">
        <w:rPr>
          <w:b/>
          <w:bCs/>
          <w:sz w:val="22"/>
          <w:szCs w:val="22"/>
        </w:rPr>
        <w:t>V</w:t>
      </w:r>
      <w:r w:rsidR="0091626E" w:rsidRPr="00464EB6">
        <w:rPr>
          <w:b/>
          <w:bCs/>
          <w:sz w:val="22"/>
          <w:szCs w:val="22"/>
        </w:rPr>
        <w:t> </w:t>
      </w:r>
      <w:r w:rsidRPr="00464EB6">
        <w:rPr>
          <w:b/>
          <w:bCs/>
          <w:sz w:val="22"/>
          <w:szCs w:val="22"/>
        </w:rPr>
        <w:t>prípade</w:t>
      </w:r>
      <w:r w:rsidR="00BB4511" w:rsidRPr="00464EB6">
        <w:rPr>
          <w:b/>
          <w:bCs/>
          <w:sz w:val="22"/>
          <w:szCs w:val="22"/>
        </w:rPr>
        <w:t xml:space="preserve"> zákazky s</w:t>
      </w:r>
      <w:r w:rsidR="0091626E" w:rsidRPr="00464EB6">
        <w:rPr>
          <w:b/>
          <w:bCs/>
          <w:sz w:val="22"/>
          <w:szCs w:val="22"/>
        </w:rPr>
        <w:t> </w:t>
      </w:r>
      <w:r w:rsidR="00BB4511" w:rsidRPr="00464EB6">
        <w:rPr>
          <w:b/>
          <w:bCs/>
          <w:sz w:val="22"/>
          <w:szCs w:val="22"/>
        </w:rPr>
        <w:t>nízkou hodnotou</w:t>
      </w:r>
      <w:r w:rsidRPr="00464EB6">
        <w:rPr>
          <w:bCs/>
          <w:sz w:val="22"/>
          <w:szCs w:val="22"/>
        </w:rPr>
        <w:t xml:space="preserve"> žiadateľ</w:t>
      </w:r>
      <w:r w:rsidR="0091626E" w:rsidRPr="00464EB6">
        <w:rPr>
          <w:bCs/>
          <w:sz w:val="22"/>
          <w:szCs w:val="22"/>
        </w:rPr>
        <w:t> </w:t>
      </w:r>
      <w:r w:rsidR="00A632B7" w:rsidRPr="00464EB6">
        <w:rPr>
          <w:bCs/>
          <w:sz w:val="22"/>
          <w:szCs w:val="22"/>
        </w:rPr>
        <w:t xml:space="preserve"> popri paragrafe 102 zákona č. 25/2006 </w:t>
      </w:r>
      <w:r w:rsidRPr="00464EB6">
        <w:rPr>
          <w:bCs/>
          <w:sz w:val="22"/>
          <w:szCs w:val="22"/>
        </w:rPr>
        <w:t>postupuje</w:t>
      </w:r>
      <w:r w:rsidR="00A632B7" w:rsidRPr="00464EB6">
        <w:rPr>
          <w:bCs/>
          <w:sz w:val="22"/>
          <w:szCs w:val="22"/>
        </w:rPr>
        <w:t xml:space="preserve"> </w:t>
      </w:r>
      <w:r w:rsidR="00A632B7" w:rsidRPr="00464EB6">
        <w:rPr>
          <w:bCs/>
          <w:sz w:val="22"/>
          <w:szCs w:val="22"/>
          <w:u w:val="single"/>
        </w:rPr>
        <w:t>aj</w:t>
      </w:r>
      <w:r w:rsidRPr="00464EB6">
        <w:rPr>
          <w:bCs/>
          <w:sz w:val="22"/>
          <w:szCs w:val="22"/>
          <w:u w:val="single"/>
        </w:rPr>
        <w:t xml:space="preserve"> podľa usmernenia uvedeného v</w:t>
      </w:r>
      <w:r w:rsidR="0091626E" w:rsidRPr="00464EB6">
        <w:rPr>
          <w:bCs/>
          <w:sz w:val="22"/>
          <w:szCs w:val="22"/>
          <w:u w:val="single"/>
        </w:rPr>
        <w:t> </w:t>
      </w:r>
      <w:r w:rsidRPr="00464EB6">
        <w:rPr>
          <w:bCs/>
          <w:sz w:val="22"/>
          <w:szCs w:val="22"/>
          <w:u w:val="single"/>
        </w:rPr>
        <w:t xml:space="preserve">kapitole </w:t>
      </w:r>
      <w:r w:rsidR="00390960" w:rsidRPr="00464EB6">
        <w:rPr>
          <w:bCs/>
          <w:sz w:val="22"/>
          <w:szCs w:val="22"/>
          <w:u w:val="single"/>
          <w:lang w:eastAsia="x-none"/>
        </w:rPr>
        <w:t>4</w:t>
      </w:r>
      <w:r w:rsidR="00390960" w:rsidRPr="00464EB6">
        <w:rPr>
          <w:bCs/>
          <w:sz w:val="22"/>
          <w:szCs w:val="22"/>
          <w:u w:val="single"/>
        </w:rPr>
        <w:t xml:space="preserve"> </w:t>
      </w:r>
      <w:r w:rsidR="00575361" w:rsidRPr="00464EB6">
        <w:rPr>
          <w:bCs/>
          <w:sz w:val="22"/>
          <w:szCs w:val="22"/>
          <w:u w:val="single"/>
        </w:rPr>
        <w:t>tejto príručky</w:t>
      </w:r>
      <w:r w:rsidRPr="00464EB6">
        <w:rPr>
          <w:bCs/>
          <w:sz w:val="22"/>
          <w:szCs w:val="22"/>
          <w:u w:val="single"/>
        </w:rPr>
        <w:t>.</w:t>
      </w:r>
      <w:r w:rsidRPr="00464EB6">
        <w:rPr>
          <w:bCs/>
          <w:sz w:val="22"/>
          <w:szCs w:val="22"/>
        </w:rPr>
        <w:t xml:space="preserve"> </w:t>
      </w:r>
    </w:p>
    <w:p w:rsidR="003A04F6" w:rsidRPr="00464EB6" w:rsidRDefault="003A04F6" w:rsidP="00042E65">
      <w:pPr>
        <w:pStyle w:val="Zkladntext"/>
        <w:spacing w:after="0"/>
        <w:jc w:val="both"/>
        <w:rPr>
          <w:b/>
          <w:bCs/>
          <w:sz w:val="22"/>
          <w:szCs w:val="22"/>
        </w:rPr>
      </w:pPr>
    </w:p>
    <w:p w:rsidR="00DC3844" w:rsidRPr="00464EB6" w:rsidRDefault="00DC3844" w:rsidP="00C2798B">
      <w:pPr>
        <w:numPr>
          <w:ilvl w:val="0"/>
          <w:numId w:val="7"/>
        </w:numPr>
        <w:spacing w:after="0"/>
        <w:ind w:left="357" w:hanging="357"/>
        <w:jc w:val="both"/>
        <w:rPr>
          <w:sz w:val="22"/>
        </w:rPr>
      </w:pPr>
      <w:r w:rsidRPr="00464EB6">
        <w:rPr>
          <w:b/>
          <w:bCs/>
          <w:sz w:val="22"/>
        </w:rPr>
        <w:t>Verejné výdavky</w:t>
      </w:r>
      <w:r w:rsidRPr="00464EB6">
        <w:rPr>
          <w:sz w:val="22"/>
        </w:rPr>
        <w:t xml:space="preserve"> – všetky verejné prostriedky na financovanie operácií, ktoré pochádzajú z</w:t>
      </w:r>
      <w:r w:rsidR="0091626E" w:rsidRPr="00464EB6">
        <w:rPr>
          <w:sz w:val="22"/>
        </w:rPr>
        <w:t> </w:t>
      </w:r>
      <w:r w:rsidRPr="00464EB6">
        <w:rPr>
          <w:sz w:val="22"/>
        </w:rPr>
        <w:t>rozpočtu štátu, regionálnych a</w:t>
      </w:r>
      <w:r w:rsidR="0091626E" w:rsidRPr="00464EB6">
        <w:rPr>
          <w:sz w:val="22"/>
        </w:rPr>
        <w:t> </w:t>
      </w:r>
      <w:r w:rsidRPr="00464EB6">
        <w:rPr>
          <w:sz w:val="22"/>
        </w:rPr>
        <w:t>miestnych orgánov a</w:t>
      </w:r>
      <w:r w:rsidR="0091626E" w:rsidRPr="00464EB6">
        <w:rPr>
          <w:sz w:val="22"/>
        </w:rPr>
        <w:t> </w:t>
      </w:r>
      <w:r w:rsidRPr="00464EB6">
        <w:rPr>
          <w:sz w:val="22"/>
        </w:rPr>
        <w:t>Európskych spoločenstiev, a</w:t>
      </w:r>
      <w:r w:rsidR="0091626E" w:rsidRPr="00464EB6">
        <w:rPr>
          <w:sz w:val="22"/>
        </w:rPr>
        <w:t> </w:t>
      </w:r>
      <w:r w:rsidRPr="00464EB6">
        <w:rPr>
          <w:sz w:val="22"/>
        </w:rPr>
        <w:t>akékoľvek podobné výdavky. Za podobný výdavok sa považuje každý príspevok na financovanie operácií pochádzajúci z</w:t>
      </w:r>
      <w:r w:rsidR="0091626E" w:rsidRPr="00464EB6">
        <w:rPr>
          <w:sz w:val="22"/>
        </w:rPr>
        <w:t> </w:t>
      </w:r>
      <w:r w:rsidRPr="00464EB6">
        <w:rPr>
          <w:sz w:val="22"/>
        </w:rPr>
        <w:t>rozpočtu verejnoprávnych subjektov alebo združení jedného alebo viacerých regionálnych alebo miestnych orgánov, alebo verejnoprávnych subjektov konajúcich v</w:t>
      </w:r>
      <w:r w:rsidR="0091626E" w:rsidRPr="00464EB6">
        <w:rPr>
          <w:sz w:val="22"/>
        </w:rPr>
        <w:t> </w:t>
      </w:r>
      <w:r w:rsidRPr="00464EB6">
        <w:rPr>
          <w:sz w:val="22"/>
        </w:rPr>
        <w:t>súlade so smernicou Európskeho parlamentu a</w:t>
      </w:r>
      <w:r w:rsidR="0091626E" w:rsidRPr="00464EB6">
        <w:rPr>
          <w:sz w:val="22"/>
        </w:rPr>
        <w:t> </w:t>
      </w:r>
      <w:r w:rsidRPr="00464EB6">
        <w:rPr>
          <w:sz w:val="22"/>
        </w:rPr>
        <w:t>Rady (ES) č. 18/2004 z</w:t>
      </w:r>
      <w:r w:rsidR="0091626E" w:rsidRPr="00464EB6">
        <w:rPr>
          <w:sz w:val="22"/>
        </w:rPr>
        <w:t> </w:t>
      </w:r>
      <w:r w:rsidRPr="00464EB6">
        <w:rPr>
          <w:sz w:val="22"/>
        </w:rPr>
        <w:t>31. marca 2004 o</w:t>
      </w:r>
      <w:r w:rsidR="0091626E" w:rsidRPr="00464EB6">
        <w:rPr>
          <w:sz w:val="22"/>
        </w:rPr>
        <w:t> </w:t>
      </w:r>
      <w:r w:rsidRPr="00464EB6">
        <w:rPr>
          <w:sz w:val="22"/>
        </w:rPr>
        <w:t>koordinácii postupov zadávania verejných zákaziek na práce, verejných zákaziek na dodávku tovaru a</w:t>
      </w:r>
      <w:r w:rsidR="0091626E" w:rsidRPr="00464EB6">
        <w:rPr>
          <w:sz w:val="22"/>
        </w:rPr>
        <w:t> </w:t>
      </w:r>
      <w:r w:rsidRPr="00464EB6">
        <w:rPr>
          <w:sz w:val="22"/>
        </w:rPr>
        <w:t>verejných zákaziek na služby.</w:t>
      </w:r>
    </w:p>
    <w:p w:rsidR="001741AE" w:rsidRPr="00464EB6" w:rsidRDefault="001741AE" w:rsidP="00042E65">
      <w:pPr>
        <w:spacing w:after="0"/>
        <w:jc w:val="both"/>
        <w:rPr>
          <w:sz w:val="22"/>
        </w:rPr>
      </w:pPr>
    </w:p>
    <w:p w:rsidR="00DC3844" w:rsidRPr="00464EB6" w:rsidRDefault="00DC3844" w:rsidP="00042E65">
      <w:pPr>
        <w:pStyle w:val="Zkladntext"/>
        <w:spacing w:after="0"/>
        <w:jc w:val="both"/>
        <w:rPr>
          <w:bCs/>
          <w:sz w:val="22"/>
          <w:szCs w:val="22"/>
        </w:rPr>
      </w:pPr>
    </w:p>
    <w:p w:rsidR="00DC3844" w:rsidRPr="00464EB6" w:rsidRDefault="00DC3844" w:rsidP="00C2798B">
      <w:pPr>
        <w:numPr>
          <w:ilvl w:val="0"/>
          <w:numId w:val="15"/>
        </w:numPr>
        <w:spacing w:after="0"/>
        <w:ind w:left="357" w:hanging="357"/>
        <w:jc w:val="both"/>
        <w:rPr>
          <w:sz w:val="22"/>
        </w:rPr>
      </w:pPr>
      <w:r w:rsidRPr="00464EB6">
        <w:rPr>
          <w:b/>
          <w:bCs/>
          <w:sz w:val="22"/>
        </w:rPr>
        <w:t xml:space="preserve">Vlastné zdroje konečného prijímateľa – </w:t>
      </w:r>
      <w:r w:rsidRPr="00464EB6">
        <w:rPr>
          <w:sz w:val="22"/>
        </w:rPr>
        <w:t>finančné prostriedky, ktorými sa podieľa konečný prijímateľ na financovaní projektu v</w:t>
      </w:r>
      <w:r w:rsidR="0091626E" w:rsidRPr="00464EB6">
        <w:rPr>
          <w:sz w:val="22"/>
        </w:rPr>
        <w:t> </w:t>
      </w:r>
      <w:r w:rsidRPr="00464EB6">
        <w:rPr>
          <w:sz w:val="22"/>
        </w:rPr>
        <w:t>stanovenej výške a</w:t>
      </w:r>
      <w:r w:rsidR="0091626E" w:rsidRPr="00464EB6">
        <w:rPr>
          <w:sz w:val="22"/>
        </w:rPr>
        <w:t> </w:t>
      </w:r>
      <w:r w:rsidRPr="00464EB6">
        <w:rPr>
          <w:sz w:val="22"/>
        </w:rPr>
        <w:t>určenom podiele. Za tieto zdroje sa považujú aj tie prostriedky, ktoré konečný prijímateľ získal z</w:t>
      </w:r>
      <w:r w:rsidR="0091626E" w:rsidRPr="00464EB6">
        <w:rPr>
          <w:sz w:val="22"/>
        </w:rPr>
        <w:t> </w:t>
      </w:r>
      <w:r w:rsidRPr="00464EB6">
        <w:rPr>
          <w:sz w:val="22"/>
        </w:rPr>
        <w:t>iného zdroja (okrem zdroja štátneho rozpočtu) ako napríklad úver z</w:t>
      </w:r>
      <w:r w:rsidR="0091626E" w:rsidRPr="00464EB6">
        <w:rPr>
          <w:sz w:val="22"/>
        </w:rPr>
        <w:t> </w:t>
      </w:r>
      <w:r w:rsidRPr="00464EB6">
        <w:rPr>
          <w:sz w:val="22"/>
        </w:rPr>
        <w:t>banky alebo príspevok tretej osoby.</w:t>
      </w:r>
    </w:p>
    <w:p w:rsidR="00DC3844" w:rsidRPr="00464EB6" w:rsidRDefault="00DC3844" w:rsidP="00042E65">
      <w:pPr>
        <w:pStyle w:val="Zkladntext"/>
        <w:spacing w:after="0"/>
        <w:jc w:val="both"/>
        <w:rPr>
          <w:bCs/>
          <w:sz w:val="22"/>
          <w:szCs w:val="22"/>
        </w:rPr>
      </w:pPr>
    </w:p>
    <w:p w:rsidR="00DC3844" w:rsidRPr="00464EB6" w:rsidRDefault="00DC3844" w:rsidP="00C2798B">
      <w:pPr>
        <w:pStyle w:val="Zkladntext"/>
        <w:numPr>
          <w:ilvl w:val="0"/>
          <w:numId w:val="7"/>
        </w:numPr>
        <w:spacing w:after="0"/>
        <w:ind w:left="357" w:hanging="357"/>
        <w:jc w:val="both"/>
        <w:rPr>
          <w:bCs/>
          <w:sz w:val="22"/>
          <w:szCs w:val="22"/>
        </w:rPr>
      </w:pPr>
      <w:r w:rsidRPr="00464EB6">
        <w:rPr>
          <w:b/>
          <w:bCs/>
          <w:sz w:val="22"/>
          <w:szCs w:val="22"/>
        </w:rPr>
        <w:t>Vyššia moc</w:t>
      </w:r>
      <w:r w:rsidRPr="00464EB6">
        <w:rPr>
          <w:bCs/>
          <w:sz w:val="22"/>
          <w:szCs w:val="22"/>
        </w:rPr>
        <w:t xml:space="preserve"> – definovaná v</w:t>
      </w:r>
      <w:r w:rsidR="0091626E" w:rsidRPr="00464EB6">
        <w:rPr>
          <w:bCs/>
          <w:sz w:val="22"/>
          <w:szCs w:val="22"/>
        </w:rPr>
        <w:t> </w:t>
      </w:r>
      <w:r w:rsidRPr="00464EB6">
        <w:rPr>
          <w:bCs/>
          <w:sz w:val="22"/>
          <w:szCs w:val="22"/>
        </w:rPr>
        <w:t>súlade s</w:t>
      </w:r>
      <w:r w:rsidR="0091626E" w:rsidRPr="00464EB6">
        <w:rPr>
          <w:bCs/>
          <w:sz w:val="22"/>
          <w:szCs w:val="22"/>
        </w:rPr>
        <w:t> </w:t>
      </w:r>
      <w:r w:rsidRPr="00464EB6">
        <w:rPr>
          <w:bCs/>
          <w:sz w:val="22"/>
          <w:szCs w:val="22"/>
        </w:rPr>
        <w:t xml:space="preserve">článkom 47 nariadenia Komisie (ES) č. 1974/2006 nasledovne: </w:t>
      </w:r>
    </w:p>
    <w:p w:rsidR="00DC3844" w:rsidRPr="00464EB6" w:rsidRDefault="00DC3844" w:rsidP="00C2798B">
      <w:pPr>
        <w:numPr>
          <w:ilvl w:val="0"/>
          <w:numId w:val="6"/>
        </w:numPr>
        <w:autoSpaceDE w:val="0"/>
        <w:autoSpaceDN w:val="0"/>
        <w:adjustRightInd w:val="0"/>
        <w:spacing w:after="0"/>
        <w:ind w:left="714" w:hanging="357"/>
        <w:jc w:val="both"/>
        <w:rPr>
          <w:sz w:val="22"/>
        </w:rPr>
      </w:pPr>
      <w:r w:rsidRPr="00464EB6">
        <w:rPr>
          <w:sz w:val="22"/>
        </w:rPr>
        <w:t>úmrtie konečného prijímateľa;</w:t>
      </w:r>
    </w:p>
    <w:p w:rsidR="00DC3844" w:rsidRPr="00464EB6" w:rsidRDefault="00DC3844" w:rsidP="00C2798B">
      <w:pPr>
        <w:numPr>
          <w:ilvl w:val="0"/>
          <w:numId w:val="6"/>
        </w:numPr>
        <w:autoSpaceDE w:val="0"/>
        <w:autoSpaceDN w:val="0"/>
        <w:adjustRightInd w:val="0"/>
        <w:spacing w:after="0"/>
        <w:ind w:left="714" w:hanging="357"/>
        <w:jc w:val="both"/>
        <w:rPr>
          <w:sz w:val="22"/>
        </w:rPr>
      </w:pPr>
      <w:r w:rsidRPr="00464EB6">
        <w:rPr>
          <w:sz w:val="22"/>
        </w:rPr>
        <w:t>dlhodobá odborná nespôsobilosť konečného prijímateľa;</w:t>
      </w:r>
    </w:p>
    <w:p w:rsidR="00DC3844" w:rsidRPr="00464EB6" w:rsidRDefault="00DC3844" w:rsidP="00C2798B">
      <w:pPr>
        <w:numPr>
          <w:ilvl w:val="0"/>
          <w:numId w:val="6"/>
        </w:numPr>
        <w:autoSpaceDE w:val="0"/>
        <w:autoSpaceDN w:val="0"/>
        <w:adjustRightInd w:val="0"/>
        <w:spacing w:after="0"/>
        <w:ind w:left="714" w:hanging="357"/>
        <w:jc w:val="both"/>
        <w:rPr>
          <w:sz w:val="22"/>
        </w:rPr>
      </w:pPr>
      <w:r w:rsidRPr="00464EB6">
        <w:rPr>
          <w:sz w:val="22"/>
        </w:rPr>
        <w:t>vyvlastnenie veľkej časti podniku, ktoré sa nemohlo predpokladať v</w:t>
      </w:r>
      <w:r w:rsidR="0091626E" w:rsidRPr="00464EB6">
        <w:rPr>
          <w:sz w:val="22"/>
        </w:rPr>
        <w:t> </w:t>
      </w:r>
      <w:r w:rsidRPr="00464EB6">
        <w:rPr>
          <w:sz w:val="22"/>
        </w:rPr>
        <w:t>deň prijatia záväzku;</w:t>
      </w:r>
    </w:p>
    <w:p w:rsidR="00DC3844" w:rsidRPr="00464EB6" w:rsidRDefault="00DC3844" w:rsidP="00C2798B">
      <w:pPr>
        <w:numPr>
          <w:ilvl w:val="0"/>
          <w:numId w:val="6"/>
        </w:numPr>
        <w:autoSpaceDE w:val="0"/>
        <w:autoSpaceDN w:val="0"/>
        <w:adjustRightInd w:val="0"/>
        <w:spacing w:after="0"/>
        <w:ind w:left="714" w:hanging="357"/>
        <w:jc w:val="both"/>
        <w:rPr>
          <w:sz w:val="22"/>
        </w:rPr>
      </w:pPr>
      <w:r w:rsidRPr="00464EB6">
        <w:rPr>
          <w:sz w:val="22"/>
        </w:rPr>
        <w:t>ťažká živelná pohroma, ktorá vážne postihuje pôdu podniku;</w:t>
      </w:r>
    </w:p>
    <w:p w:rsidR="00DC3844" w:rsidRPr="00464EB6" w:rsidRDefault="00DC3844" w:rsidP="00C2798B">
      <w:pPr>
        <w:numPr>
          <w:ilvl w:val="0"/>
          <w:numId w:val="6"/>
        </w:numPr>
        <w:autoSpaceDE w:val="0"/>
        <w:autoSpaceDN w:val="0"/>
        <w:adjustRightInd w:val="0"/>
        <w:spacing w:after="0"/>
        <w:ind w:left="714" w:hanging="357"/>
        <w:jc w:val="both"/>
        <w:rPr>
          <w:sz w:val="22"/>
        </w:rPr>
      </w:pPr>
      <w:r w:rsidRPr="00464EB6">
        <w:rPr>
          <w:sz w:val="22"/>
        </w:rPr>
        <w:t>neočakávané zničenie budov podniku vyhradených pre hospodárske zvieratá;</w:t>
      </w:r>
    </w:p>
    <w:p w:rsidR="00DC3844" w:rsidRPr="00464EB6" w:rsidRDefault="00DC3844" w:rsidP="00C2798B">
      <w:pPr>
        <w:numPr>
          <w:ilvl w:val="0"/>
          <w:numId w:val="6"/>
        </w:numPr>
        <w:autoSpaceDE w:val="0"/>
        <w:autoSpaceDN w:val="0"/>
        <w:adjustRightInd w:val="0"/>
        <w:spacing w:after="0"/>
        <w:ind w:left="714" w:hanging="357"/>
        <w:jc w:val="both"/>
        <w:rPr>
          <w:bCs/>
          <w:sz w:val="22"/>
        </w:rPr>
      </w:pPr>
      <w:r w:rsidRPr="00464EB6">
        <w:rPr>
          <w:sz w:val="22"/>
        </w:rPr>
        <w:t>epizootické ochorenie postihujúce všetky hospodárske zvieratá poľnohospodára alebo jeho časť;</w:t>
      </w:r>
    </w:p>
    <w:p w:rsidR="00DC3844" w:rsidRPr="00464EB6" w:rsidRDefault="00DC3844" w:rsidP="00C2798B">
      <w:pPr>
        <w:numPr>
          <w:ilvl w:val="0"/>
          <w:numId w:val="6"/>
        </w:numPr>
        <w:autoSpaceDE w:val="0"/>
        <w:autoSpaceDN w:val="0"/>
        <w:adjustRightInd w:val="0"/>
        <w:spacing w:after="120"/>
        <w:ind w:left="714" w:hanging="357"/>
        <w:jc w:val="both"/>
        <w:rPr>
          <w:sz w:val="22"/>
        </w:rPr>
      </w:pPr>
      <w:r w:rsidRPr="00464EB6">
        <w:rPr>
          <w:bCs/>
          <w:sz w:val="22"/>
        </w:rPr>
        <w:t>zákon NR SR č. 503/2003 Z. z. o</w:t>
      </w:r>
      <w:r w:rsidR="0091626E" w:rsidRPr="00464EB6">
        <w:rPr>
          <w:bCs/>
          <w:sz w:val="22"/>
        </w:rPr>
        <w:t> </w:t>
      </w:r>
      <w:r w:rsidRPr="00464EB6">
        <w:rPr>
          <w:bCs/>
          <w:sz w:val="22"/>
        </w:rPr>
        <w:t>navrátení vlastníctva k</w:t>
      </w:r>
      <w:r w:rsidR="0091626E" w:rsidRPr="00464EB6">
        <w:rPr>
          <w:bCs/>
          <w:sz w:val="22"/>
        </w:rPr>
        <w:t> </w:t>
      </w:r>
      <w:r w:rsidRPr="00464EB6">
        <w:rPr>
          <w:bCs/>
          <w:sz w:val="22"/>
        </w:rPr>
        <w:t>pozemkom a</w:t>
      </w:r>
      <w:r w:rsidR="0091626E" w:rsidRPr="00464EB6">
        <w:rPr>
          <w:bCs/>
          <w:sz w:val="22"/>
        </w:rPr>
        <w:t> </w:t>
      </w:r>
      <w:r w:rsidRPr="00464EB6">
        <w:rPr>
          <w:bCs/>
          <w:sz w:val="22"/>
        </w:rPr>
        <w:t>o</w:t>
      </w:r>
      <w:r w:rsidR="0091626E" w:rsidRPr="00464EB6">
        <w:rPr>
          <w:bCs/>
          <w:sz w:val="22"/>
        </w:rPr>
        <w:t> </w:t>
      </w:r>
      <w:r w:rsidRPr="00464EB6">
        <w:rPr>
          <w:bCs/>
          <w:sz w:val="22"/>
        </w:rPr>
        <w:t>zmene a</w:t>
      </w:r>
      <w:r w:rsidR="0091626E" w:rsidRPr="00464EB6">
        <w:rPr>
          <w:bCs/>
          <w:sz w:val="22"/>
        </w:rPr>
        <w:t> </w:t>
      </w:r>
      <w:r w:rsidRPr="00464EB6">
        <w:rPr>
          <w:bCs/>
          <w:sz w:val="22"/>
        </w:rPr>
        <w:t>doplnení zákona Národnej rady Slovenskej republiky č. 180/1995 Z. z. o</w:t>
      </w:r>
      <w:r w:rsidR="0091626E" w:rsidRPr="00464EB6">
        <w:rPr>
          <w:bCs/>
          <w:sz w:val="22"/>
        </w:rPr>
        <w:t> </w:t>
      </w:r>
      <w:r w:rsidRPr="00464EB6">
        <w:rPr>
          <w:bCs/>
          <w:sz w:val="22"/>
        </w:rPr>
        <w:t>niektorých opatreniach na usporiadanie vlastníctva k</w:t>
      </w:r>
      <w:r w:rsidR="0091626E" w:rsidRPr="00464EB6">
        <w:rPr>
          <w:bCs/>
          <w:sz w:val="22"/>
        </w:rPr>
        <w:t> </w:t>
      </w:r>
      <w:r w:rsidRPr="00464EB6">
        <w:rPr>
          <w:bCs/>
          <w:sz w:val="22"/>
        </w:rPr>
        <w:t>pozemkom v</w:t>
      </w:r>
      <w:r w:rsidR="0091626E" w:rsidRPr="00464EB6">
        <w:rPr>
          <w:bCs/>
          <w:sz w:val="22"/>
        </w:rPr>
        <w:t> </w:t>
      </w:r>
      <w:r w:rsidRPr="00464EB6">
        <w:rPr>
          <w:bCs/>
          <w:sz w:val="22"/>
        </w:rPr>
        <w:t>znení neskorších predpisov (reštitučný zákon).</w:t>
      </w:r>
    </w:p>
    <w:p w:rsidR="00DC3844" w:rsidRPr="00464EB6" w:rsidRDefault="00DC3844" w:rsidP="00042E65">
      <w:pPr>
        <w:autoSpaceDE w:val="0"/>
        <w:autoSpaceDN w:val="0"/>
        <w:adjustRightInd w:val="0"/>
        <w:ind w:left="357"/>
        <w:jc w:val="both"/>
        <w:rPr>
          <w:sz w:val="22"/>
        </w:rPr>
      </w:pPr>
      <w:r w:rsidRPr="00464EB6">
        <w:rPr>
          <w:sz w:val="22"/>
        </w:rPr>
        <w:t xml:space="preserve">Prípady zásahu </w:t>
      </w:r>
      <w:r w:rsidRPr="00464EB6">
        <w:rPr>
          <w:iCs/>
          <w:sz w:val="22"/>
        </w:rPr>
        <w:t xml:space="preserve">vyššej moci </w:t>
      </w:r>
      <w:r w:rsidRPr="00464EB6">
        <w:rPr>
          <w:sz w:val="22"/>
        </w:rPr>
        <w:t>alebo mimoriadnych okolností oznámi konečný prijímateľ alebo ním poverená osoba príslušnému orgánu spolu s</w:t>
      </w:r>
      <w:r w:rsidR="0091626E" w:rsidRPr="00464EB6">
        <w:rPr>
          <w:sz w:val="22"/>
        </w:rPr>
        <w:t> </w:t>
      </w:r>
      <w:r w:rsidRPr="00464EB6">
        <w:rPr>
          <w:sz w:val="22"/>
        </w:rPr>
        <w:t>príslušnými dôkazmi, ktoré vyžaduje tento orgán, a</w:t>
      </w:r>
      <w:r w:rsidR="0091626E" w:rsidRPr="00464EB6">
        <w:rPr>
          <w:sz w:val="22"/>
        </w:rPr>
        <w:t> </w:t>
      </w:r>
      <w:r w:rsidRPr="00464EB6">
        <w:rPr>
          <w:sz w:val="22"/>
        </w:rPr>
        <w:t>to do 10 pracovných dní od dátumu, ku ktorému konečný prijímateľ alebo ním poverená osoba sú schopné tak urobiť.</w:t>
      </w:r>
    </w:p>
    <w:p w:rsidR="00DC3844" w:rsidRPr="00464EB6" w:rsidRDefault="00DC3844" w:rsidP="00C2798B">
      <w:pPr>
        <w:pStyle w:val="Zkladntext"/>
        <w:numPr>
          <w:ilvl w:val="0"/>
          <w:numId w:val="7"/>
        </w:numPr>
        <w:spacing w:after="0"/>
        <w:ind w:left="357" w:hanging="357"/>
        <w:jc w:val="both"/>
        <w:rPr>
          <w:b/>
          <w:bCs/>
          <w:sz w:val="22"/>
          <w:szCs w:val="22"/>
        </w:rPr>
      </w:pPr>
      <w:r w:rsidRPr="00464EB6">
        <w:rPr>
          <w:b/>
          <w:sz w:val="22"/>
          <w:szCs w:val="22"/>
        </w:rPr>
        <w:t xml:space="preserve">Záväzky voči štátu po lehote splatnosti – </w:t>
      </w:r>
      <w:r w:rsidRPr="00464EB6">
        <w:rPr>
          <w:sz w:val="22"/>
          <w:szCs w:val="22"/>
        </w:rPr>
        <w:t>s</w:t>
      </w:r>
      <w:r w:rsidR="0091626E" w:rsidRPr="00464EB6">
        <w:rPr>
          <w:sz w:val="22"/>
          <w:szCs w:val="22"/>
        </w:rPr>
        <w:t> </w:t>
      </w:r>
      <w:r w:rsidRPr="00464EB6">
        <w:rPr>
          <w:sz w:val="22"/>
          <w:szCs w:val="22"/>
        </w:rPr>
        <w:t xml:space="preserve">výnimkou splátkového kalendára potvrdeného veriteľom žiadateľ musí mať vyrovnané záväzky voči nasledujúcim subjektom verejnej správy:  </w:t>
      </w:r>
    </w:p>
    <w:p w:rsidR="00DC3844" w:rsidRPr="00464EB6" w:rsidRDefault="00DC3844" w:rsidP="00A41B0E">
      <w:pPr>
        <w:pStyle w:val="Zkladntext"/>
        <w:numPr>
          <w:ilvl w:val="0"/>
          <w:numId w:val="25"/>
        </w:numPr>
        <w:spacing w:after="0"/>
        <w:jc w:val="both"/>
        <w:rPr>
          <w:b/>
          <w:bCs/>
          <w:sz w:val="22"/>
          <w:szCs w:val="22"/>
        </w:rPr>
      </w:pPr>
      <w:r w:rsidRPr="00464EB6">
        <w:rPr>
          <w:sz w:val="22"/>
          <w:szCs w:val="22"/>
        </w:rPr>
        <w:t>správcovi dane v</w:t>
      </w:r>
      <w:r w:rsidR="0091626E" w:rsidRPr="00464EB6">
        <w:rPr>
          <w:sz w:val="22"/>
          <w:szCs w:val="22"/>
        </w:rPr>
        <w:t> </w:t>
      </w:r>
      <w:r w:rsidRPr="00464EB6">
        <w:rPr>
          <w:sz w:val="22"/>
          <w:szCs w:val="22"/>
        </w:rPr>
        <w:t xml:space="preserve">zmysle zákona č. </w:t>
      </w:r>
      <w:r w:rsidR="00011020">
        <w:rPr>
          <w:sz w:val="22"/>
          <w:szCs w:val="22"/>
          <w:lang w:eastAsia="x-none"/>
        </w:rPr>
        <w:t>563/2009</w:t>
      </w:r>
      <w:r w:rsidRPr="00464EB6">
        <w:rPr>
          <w:sz w:val="22"/>
          <w:szCs w:val="22"/>
        </w:rPr>
        <w:t xml:space="preserve"> o</w:t>
      </w:r>
      <w:r w:rsidR="0091626E" w:rsidRPr="00464EB6">
        <w:rPr>
          <w:sz w:val="22"/>
          <w:szCs w:val="22"/>
        </w:rPr>
        <w:t> </w:t>
      </w:r>
      <w:r w:rsidRPr="00464EB6">
        <w:rPr>
          <w:sz w:val="22"/>
          <w:szCs w:val="22"/>
        </w:rPr>
        <w:t>správe daní a</w:t>
      </w:r>
      <w:r w:rsidR="0091626E" w:rsidRPr="00464EB6">
        <w:rPr>
          <w:sz w:val="22"/>
          <w:szCs w:val="22"/>
        </w:rPr>
        <w:t> </w:t>
      </w:r>
      <w:r w:rsidRPr="00464EB6">
        <w:rPr>
          <w:sz w:val="22"/>
          <w:szCs w:val="22"/>
        </w:rPr>
        <w:t>poplatkov a</w:t>
      </w:r>
      <w:r w:rsidR="0091626E" w:rsidRPr="00464EB6">
        <w:rPr>
          <w:sz w:val="22"/>
          <w:szCs w:val="22"/>
        </w:rPr>
        <w:t> </w:t>
      </w:r>
      <w:r w:rsidRPr="00464EB6">
        <w:rPr>
          <w:sz w:val="22"/>
          <w:szCs w:val="22"/>
        </w:rPr>
        <w:t>o</w:t>
      </w:r>
      <w:r w:rsidR="0091626E" w:rsidRPr="00464EB6">
        <w:rPr>
          <w:sz w:val="22"/>
          <w:szCs w:val="22"/>
        </w:rPr>
        <w:t> </w:t>
      </w:r>
      <w:r w:rsidRPr="00464EB6">
        <w:rPr>
          <w:sz w:val="22"/>
          <w:szCs w:val="22"/>
        </w:rPr>
        <w:t>zmenách v</w:t>
      </w:r>
      <w:r w:rsidR="0091626E" w:rsidRPr="00464EB6">
        <w:rPr>
          <w:sz w:val="22"/>
          <w:szCs w:val="22"/>
        </w:rPr>
        <w:t> </w:t>
      </w:r>
      <w:r w:rsidRPr="00464EB6">
        <w:rPr>
          <w:sz w:val="22"/>
          <w:szCs w:val="22"/>
        </w:rPr>
        <w:t>sústave územných finančných orgánov v</w:t>
      </w:r>
      <w:r w:rsidR="0091626E" w:rsidRPr="00464EB6">
        <w:rPr>
          <w:sz w:val="22"/>
          <w:szCs w:val="22"/>
        </w:rPr>
        <w:t> </w:t>
      </w:r>
      <w:r w:rsidRPr="00464EB6">
        <w:rPr>
          <w:sz w:val="22"/>
          <w:szCs w:val="22"/>
        </w:rPr>
        <w:t>znení neskorších predpisov okrem záväzkov voči obciam v</w:t>
      </w:r>
      <w:r w:rsidR="0091626E" w:rsidRPr="00464EB6">
        <w:rPr>
          <w:sz w:val="22"/>
          <w:szCs w:val="22"/>
        </w:rPr>
        <w:t> </w:t>
      </w:r>
      <w:r w:rsidRPr="00464EB6">
        <w:rPr>
          <w:sz w:val="22"/>
          <w:szCs w:val="22"/>
        </w:rPr>
        <w:t>zmysle zákona č. 582/2004 o</w:t>
      </w:r>
      <w:r w:rsidR="0091626E" w:rsidRPr="00464EB6">
        <w:rPr>
          <w:sz w:val="22"/>
          <w:szCs w:val="22"/>
        </w:rPr>
        <w:t> </w:t>
      </w:r>
      <w:r w:rsidRPr="00464EB6">
        <w:rPr>
          <w:sz w:val="22"/>
          <w:szCs w:val="22"/>
        </w:rPr>
        <w:t>miestnych daniach a</w:t>
      </w:r>
      <w:r w:rsidR="0091626E" w:rsidRPr="00464EB6">
        <w:rPr>
          <w:sz w:val="22"/>
          <w:szCs w:val="22"/>
        </w:rPr>
        <w:t> </w:t>
      </w:r>
      <w:r w:rsidRPr="00464EB6">
        <w:rPr>
          <w:sz w:val="22"/>
          <w:szCs w:val="22"/>
        </w:rPr>
        <w:t>miestnom poplatku za komunálne odpady a</w:t>
      </w:r>
      <w:r w:rsidR="0091626E" w:rsidRPr="00464EB6">
        <w:rPr>
          <w:sz w:val="22"/>
          <w:szCs w:val="22"/>
        </w:rPr>
        <w:t> </w:t>
      </w:r>
      <w:r w:rsidRPr="00464EB6">
        <w:rPr>
          <w:sz w:val="22"/>
          <w:szCs w:val="22"/>
        </w:rPr>
        <w:t>drobné stavebné odpady;</w:t>
      </w:r>
    </w:p>
    <w:p w:rsidR="00DC3844" w:rsidRPr="00464EB6" w:rsidRDefault="00DC3844" w:rsidP="00A41B0E">
      <w:pPr>
        <w:pStyle w:val="Zkladntext"/>
        <w:numPr>
          <w:ilvl w:val="0"/>
          <w:numId w:val="25"/>
        </w:numPr>
        <w:spacing w:after="0"/>
        <w:jc w:val="both"/>
        <w:rPr>
          <w:b/>
          <w:bCs/>
          <w:sz w:val="22"/>
          <w:szCs w:val="22"/>
        </w:rPr>
      </w:pPr>
      <w:r w:rsidRPr="00464EB6">
        <w:rPr>
          <w:sz w:val="22"/>
          <w:szCs w:val="22"/>
        </w:rPr>
        <w:t>príslušným colným úradom;</w:t>
      </w:r>
    </w:p>
    <w:p w:rsidR="00DC3844" w:rsidRPr="00464EB6" w:rsidRDefault="00DC3844" w:rsidP="00A41B0E">
      <w:pPr>
        <w:pStyle w:val="Zkladntext"/>
        <w:numPr>
          <w:ilvl w:val="0"/>
          <w:numId w:val="25"/>
        </w:numPr>
        <w:spacing w:after="0"/>
        <w:jc w:val="both"/>
        <w:rPr>
          <w:sz w:val="22"/>
          <w:szCs w:val="22"/>
        </w:rPr>
      </w:pPr>
      <w:r w:rsidRPr="00464EB6">
        <w:rPr>
          <w:sz w:val="22"/>
          <w:szCs w:val="22"/>
        </w:rPr>
        <w:t>Sociálnej poisťovni za všetkých zamestnancov;</w:t>
      </w:r>
    </w:p>
    <w:p w:rsidR="00DC3844" w:rsidRPr="00464EB6" w:rsidRDefault="00DC3844" w:rsidP="00A41B0E">
      <w:pPr>
        <w:pStyle w:val="Zkladntext"/>
        <w:numPr>
          <w:ilvl w:val="0"/>
          <w:numId w:val="25"/>
        </w:numPr>
        <w:spacing w:after="0"/>
        <w:jc w:val="both"/>
        <w:rPr>
          <w:sz w:val="22"/>
          <w:szCs w:val="22"/>
        </w:rPr>
      </w:pPr>
      <w:r w:rsidRPr="00464EB6">
        <w:rPr>
          <w:sz w:val="22"/>
          <w:szCs w:val="22"/>
        </w:rPr>
        <w:t>zdravotným poisťovniam (splnenie záväzkov a</w:t>
      </w:r>
      <w:r w:rsidR="0091626E" w:rsidRPr="00464EB6">
        <w:rPr>
          <w:sz w:val="22"/>
          <w:szCs w:val="22"/>
        </w:rPr>
        <w:t> </w:t>
      </w:r>
      <w:r w:rsidRPr="00464EB6">
        <w:rPr>
          <w:sz w:val="22"/>
          <w:szCs w:val="22"/>
        </w:rPr>
        <w:t>odvodových povinností za všetkých zamestnancov);</w:t>
      </w:r>
    </w:p>
    <w:p w:rsidR="00DC3844" w:rsidRPr="00464EB6" w:rsidRDefault="00DC3844" w:rsidP="00A41B0E">
      <w:pPr>
        <w:pStyle w:val="Zkladntext"/>
        <w:numPr>
          <w:ilvl w:val="0"/>
          <w:numId w:val="25"/>
        </w:numPr>
        <w:spacing w:after="0"/>
        <w:jc w:val="both"/>
        <w:rPr>
          <w:sz w:val="22"/>
          <w:szCs w:val="22"/>
        </w:rPr>
      </w:pPr>
      <w:r w:rsidRPr="00464EB6">
        <w:rPr>
          <w:sz w:val="22"/>
          <w:szCs w:val="22"/>
        </w:rPr>
        <w:t>Slovenskému pozemkovému fondu (v prípade, ak s</w:t>
      </w:r>
      <w:r w:rsidR="0091626E" w:rsidRPr="00464EB6">
        <w:rPr>
          <w:sz w:val="22"/>
          <w:szCs w:val="22"/>
        </w:rPr>
        <w:t> </w:t>
      </w:r>
      <w:r w:rsidRPr="00464EB6">
        <w:rPr>
          <w:sz w:val="22"/>
          <w:szCs w:val="22"/>
        </w:rPr>
        <w:t>ním má žiadateľ uzatvorené nájomné zmluvy);</w:t>
      </w:r>
    </w:p>
    <w:p w:rsidR="00937D9F" w:rsidRPr="00464EB6" w:rsidRDefault="00DC3844" w:rsidP="00A41B0E">
      <w:pPr>
        <w:pStyle w:val="Zkladntext"/>
        <w:numPr>
          <w:ilvl w:val="0"/>
          <w:numId w:val="25"/>
        </w:numPr>
        <w:spacing w:after="0"/>
        <w:jc w:val="both"/>
        <w:rPr>
          <w:sz w:val="22"/>
          <w:szCs w:val="22"/>
        </w:rPr>
      </w:pPr>
      <w:r w:rsidRPr="00464EB6">
        <w:rPr>
          <w:sz w:val="22"/>
          <w:szCs w:val="22"/>
        </w:rPr>
        <w:t>Správe finančnej kontroly;</w:t>
      </w:r>
    </w:p>
    <w:p w:rsidR="00DC3844" w:rsidRPr="00464EB6" w:rsidRDefault="00DC3844" w:rsidP="00A41B0E">
      <w:pPr>
        <w:pStyle w:val="Zkladntext"/>
        <w:numPr>
          <w:ilvl w:val="0"/>
          <w:numId w:val="25"/>
        </w:numPr>
        <w:ind w:left="714" w:hanging="357"/>
        <w:jc w:val="both"/>
        <w:rPr>
          <w:sz w:val="22"/>
          <w:szCs w:val="22"/>
        </w:rPr>
      </w:pPr>
      <w:r w:rsidRPr="00464EB6">
        <w:rPr>
          <w:sz w:val="22"/>
          <w:szCs w:val="22"/>
        </w:rPr>
        <w:t xml:space="preserve">PPA. </w:t>
      </w:r>
    </w:p>
    <w:p w:rsidR="00DC3844" w:rsidRPr="00464EB6" w:rsidRDefault="00DC3844" w:rsidP="00042E65">
      <w:pPr>
        <w:pStyle w:val="Zkladntext"/>
        <w:spacing w:before="240" w:after="0"/>
        <w:ind w:left="540"/>
        <w:jc w:val="both"/>
        <w:rPr>
          <w:sz w:val="22"/>
          <w:szCs w:val="22"/>
        </w:rPr>
      </w:pPr>
      <w:r w:rsidRPr="00464EB6">
        <w:rPr>
          <w:sz w:val="22"/>
          <w:szCs w:val="22"/>
        </w:rPr>
        <w:t>Žiadateľ je povinný pri ŽoP preukázať riadne a</w:t>
      </w:r>
      <w:r w:rsidR="0091626E" w:rsidRPr="00464EB6">
        <w:rPr>
          <w:sz w:val="22"/>
          <w:szCs w:val="22"/>
        </w:rPr>
        <w:t> </w:t>
      </w:r>
      <w:r w:rsidRPr="00464EB6">
        <w:rPr>
          <w:sz w:val="22"/>
          <w:szCs w:val="22"/>
        </w:rPr>
        <w:t>včasné plnenie splátok v</w:t>
      </w:r>
      <w:r w:rsidR="0091626E" w:rsidRPr="00464EB6">
        <w:rPr>
          <w:sz w:val="22"/>
          <w:szCs w:val="22"/>
        </w:rPr>
        <w:t> </w:t>
      </w:r>
      <w:r w:rsidRPr="00464EB6">
        <w:rPr>
          <w:sz w:val="22"/>
          <w:szCs w:val="22"/>
        </w:rPr>
        <w:t xml:space="preserve">súlade so splátkovým kalendárom potvrdeným veriteľom. </w:t>
      </w:r>
    </w:p>
    <w:p w:rsidR="00CE2168" w:rsidRPr="00464EB6" w:rsidRDefault="00CE2168" w:rsidP="00042E65">
      <w:pPr>
        <w:pStyle w:val="Zkladntext"/>
        <w:spacing w:after="0"/>
        <w:ind w:left="540"/>
        <w:jc w:val="both"/>
        <w:rPr>
          <w:sz w:val="22"/>
          <w:szCs w:val="22"/>
        </w:rPr>
      </w:pPr>
    </w:p>
    <w:p w:rsidR="00DC3844" w:rsidRPr="00464EB6" w:rsidRDefault="00DC3844" w:rsidP="00C2798B">
      <w:pPr>
        <w:numPr>
          <w:ilvl w:val="0"/>
          <w:numId w:val="7"/>
        </w:numPr>
        <w:spacing w:after="0"/>
        <w:ind w:left="357" w:hanging="357"/>
        <w:jc w:val="both"/>
        <w:rPr>
          <w:sz w:val="22"/>
        </w:rPr>
      </w:pPr>
      <w:r w:rsidRPr="00464EB6">
        <w:rPr>
          <w:b/>
          <w:sz w:val="22"/>
        </w:rPr>
        <w:t>Zmluva o</w:t>
      </w:r>
      <w:r w:rsidR="0091626E" w:rsidRPr="00464EB6">
        <w:rPr>
          <w:b/>
          <w:sz w:val="22"/>
        </w:rPr>
        <w:t> </w:t>
      </w:r>
      <w:r w:rsidRPr="00464EB6">
        <w:rPr>
          <w:b/>
          <w:sz w:val="22"/>
        </w:rPr>
        <w:t xml:space="preserve">poskytnutí nenávratného finančného príspevku – </w:t>
      </w:r>
      <w:r w:rsidRPr="00464EB6">
        <w:rPr>
          <w:sz w:val="22"/>
        </w:rPr>
        <w:t>podrobná zmluva o</w:t>
      </w:r>
      <w:r w:rsidR="0091626E" w:rsidRPr="00464EB6">
        <w:rPr>
          <w:sz w:val="22"/>
        </w:rPr>
        <w:t> </w:t>
      </w:r>
      <w:r w:rsidRPr="00464EB6">
        <w:rPr>
          <w:sz w:val="22"/>
        </w:rPr>
        <w:t>podpore projektu financovaného z</w:t>
      </w:r>
      <w:r w:rsidR="0091626E" w:rsidRPr="00464EB6">
        <w:rPr>
          <w:sz w:val="22"/>
        </w:rPr>
        <w:t> </w:t>
      </w:r>
      <w:r w:rsidRPr="00464EB6">
        <w:rPr>
          <w:sz w:val="22"/>
        </w:rPr>
        <w:t>Európskeho poľnohospodárskeho fondu pre rozvoj vidieka a</w:t>
      </w:r>
      <w:r w:rsidR="0091626E" w:rsidRPr="00464EB6">
        <w:rPr>
          <w:sz w:val="22"/>
        </w:rPr>
        <w:t> </w:t>
      </w:r>
      <w:r w:rsidRPr="00464EB6">
        <w:rPr>
          <w:sz w:val="22"/>
        </w:rPr>
        <w:t>štátneho rozpočtu uzatvorená medzi Pôdohospodárskou platobnou agentúrou a</w:t>
      </w:r>
      <w:r w:rsidR="0091626E" w:rsidRPr="00464EB6">
        <w:rPr>
          <w:sz w:val="22"/>
        </w:rPr>
        <w:t> </w:t>
      </w:r>
      <w:r w:rsidRPr="00464EB6">
        <w:rPr>
          <w:sz w:val="22"/>
        </w:rPr>
        <w:t>konečným prijímateľom určujúca podmienky poskytnutia podpory, ako aj práva a</w:t>
      </w:r>
      <w:r w:rsidR="0091626E" w:rsidRPr="00464EB6">
        <w:rPr>
          <w:sz w:val="22"/>
        </w:rPr>
        <w:t> </w:t>
      </w:r>
      <w:r w:rsidRPr="00464EB6">
        <w:rPr>
          <w:sz w:val="22"/>
        </w:rPr>
        <w:t>povinnosti zúčastnených strán.</w:t>
      </w:r>
    </w:p>
    <w:p w:rsidR="0067483C" w:rsidRPr="00464EB6" w:rsidRDefault="00DC3844" w:rsidP="00C2798B">
      <w:pPr>
        <w:pStyle w:val="Zkladntext"/>
        <w:numPr>
          <w:ilvl w:val="0"/>
          <w:numId w:val="7"/>
        </w:numPr>
        <w:spacing w:before="240" w:after="0"/>
        <w:ind w:left="357" w:hanging="357"/>
        <w:jc w:val="both"/>
        <w:rPr>
          <w:b/>
          <w:bCs/>
          <w:sz w:val="22"/>
          <w:szCs w:val="22"/>
        </w:rPr>
      </w:pPr>
      <w:r w:rsidRPr="00464EB6">
        <w:rPr>
          <w:b/>
          <w:bCs/>
          <w:sz w:val="22"/>
          <w:szCs w:val="22"/>
        </w:rPr>
        <w:t xml:space="preserve">Žiadateľ, konečný prijímateľ (oprávnený žiadateľ) – </w:t>
      </w:r>
      <w:r w:rsidRPr="00464EB6">
        <w:rPr>
          <w:sz w:val="22"/>
          <w:szCs w:val="22"/>
        </w:rPr>
        <w:t>užívateľ finančnej pomoci na projekty financované v</w:t>
      </w:r>
      <w:r w:rsidR="0091626E" w:rsidRPr="00464EB6">
        <w:rPr>
          <w:sz w:val="22"/>
          <w:szCs w:val="22"/>
        </w:rPr>
        <w:t> </w:t>
      </w:r>
      <w:r w:rsidRPr="00464EB6">
        <w:rPr>
          <w:sz w:val="22"/>
          <w:szCs w:val="22"/>
        </w:rPr>
        <w:t>rámci opatrenia (cieľové skupiny, oblasti a</w:t>
      </w:r>
      <w:r w:rsidR="0091626E" w:rsidRPr="00464EB6">
        <w:rPr>
          <w:sz w:val="22"/>
          <w:szCs w:val="22"/>
        </w:rPr>
        <w:t> </w:t>
      </w:r>
      <w:r w:rsidRPr="00464EB6">
        <w:rPr>
          <w:sz w:val="22"/>
          <w:szCs w:val="22"/>
        </w:rPr>
        <w:t>sektory).</w:t>
      </w:r>
    </w:p>
    <w:p w:rsidR="0067483C" w:rsidRPr="00464EB6" w:rsidRDefault="0067483C" w:rsidP="00042E65">
      <w:pPr>
        <w:pStyle w:val="Zkladntext"/>
        <w:spacing w:after="0"/>
        <w:jc w:val="both"/>
        <w:rPr>
          <w:b/>
          <w:bCs/>
          <w:sz w:val="22"/>
          <w:szCs w:val="22"/>
        </w:rPr>
      </w:pPr>
    </w:p>
    <w:p w:rsidR="00DC3844" w:rsidRPr="00464EB6" w:rsidRDefault="00DC3844" w:rsidP="00C2798B">
      <w:pPr>
        <w:numPr>
          <w:ilvl w:val="0"/>
          <w:numId w:val="7"/>
        </w:numPr>
        <w:spacing w:after="120"/>
        <w:jc w:val="both"/>
        <w:rPr>
          <w:sz w:val="22"/>
        </w:rPr>
      </w:pPr>
      <w:r w:rsidRPr="00464EB6">
        <w:rPr>
          <w:b/>
          <w:sz w:val="22"/>
        </w:rPr>
        <w:t>Žiadosť o</w:t>
      </w:r>
      <w:r w:rsidR="0091626E" w:rsidRPr="00464EB6">
        <w:rPr>
          <w:b/>
          <w:sz w:val="22"/>
        </w:rPr>
        <w:t> </w:t>
      </w:r>
      <w:r w:rsidRPr="00464EB6">
        <w:rPr>
          <w:b/>
          <w:sz w:val="22"/>
        </w:rPr>
        <w:t xml:space="preserve">platbu – </w:t>
      </w:r>
      <w:r w:rsidRPr="00464EB6">
        <w:rPr>
          <w:sz w:val="22"/>
        </w:rPr>
        <w:t>doklad, ktorý pozostáva z</w:t>
      </w:r>
      <w:r w:rsidR="0091626E" w:rsidRPr="00464EB6">
        <w:rPr>
          <w:sz w:val="22"/>
        </w:rPr>
        <w:t> </w:t>
      </w:r>
      <w:r w:rsidRPr="00464EB6">
        <w:rPr>
          <w:sz w:val="22"/>
        </w:rPr>
        <w:t>formulára žiadosti a</w:t>
      </w:r>
      <w:r w:rsidR="0091626E" w:rsidRPr="00464EB6">
        <w:rPr>
          <w:sz w:val="22"/>
        </w:rPr>
        <w:t> </w:t>
      </w:r>
      <w:r w:rsidRPr="00464EB6">
        <w:rPr>
          <w:sz w:val="22"/>
        </w:rPr>
        <w:t>povinných príloh, na ktorého základe sú konečnému prijímateľovi uhrádzané prostriedky</w:t>
      </w:r>
      <w:r w:rsidR="0091626E" w:rsidRPr="00464EB6">
        <w:rPr>
          <w:sz w:val="22"/>
        </w:rPr>
        <w:t> </w:t>
      </w:r>
      <w:r w:rsidRPr="00464EB6">
        <w:rPr>
          <w:sz w:val="22"/>
        </w:rPr>
        <w:t xml:space="preserve"> EPFRV a</w:t>
      </w:r>
      <w:r w:rsidR="0091626E" w:rsidRPr="00464EB6">
        <w:rPr>
          <w:sz w:val="22"/>
        </w:rPr>
        <w:t> </w:t>
      </w:r>
      <w:r w:rsidRPr="00464EB6">
        <w:rPr>
          <w:sz w:val="22"/>
        </w:rPr>
        <w:t>spolufinancovania zo štátneho rozpočtu v</w:t>
      </w:r>
      <w:r w:rsidR="0091626E" w:rsidRPr="00464EB6">
        <w:rPr>
          <w:sz w:val="22"/>
        </w:rPr>
        <w:t> </w:t>
      </w:r>
      <w:r w:rsidRPr="00464EB6">
        <w:rPr>
          <w:sz w:val="22"/>
        </w:rPr>
        <w:t>pomere podľa článku 70 nariadenia Rady (ES) č. 1698/2005 o</w:t>
      </w:r>
      <w:r w:rsidR="0091626E" w:rsidRPr="00464EB6">
        <w:rPr>
          <w:sz w:val="22"/>
        </w:rPr>
        <w:t> </w:t>
      </w:r>
      <w:r w:rsidRPr="00464EB6">
        <w:rPr>
          <w:sz w:val="22"/>
        </w:rPr>
        <w:t>podpore rozvoja vidieka prostredníctvom Európskeho poľnohospodárskeho fondu pre rozvoj vidieka, alebo na ktorého základe sú tieto prostriedky zúčtovávané.</w:t>
      </w:r>
    </w:p>
    <w:p w:rsidR="0091626E" w:rsidRPr="00464EB6" w:rsidRDefault="0091626E" w:rsidP="00042E65">
      <w:pPr>
        <w:pStyle w:val="Odsekzoznamu"/>
        <w:jc w:val="both"/>
        <w:rPr>
          <w:b/>
          <w:bCs/>
          <w:color w:val="000000"/>
          <w:sz w:val="22"/>
          <w:lang w:val="x-none" w:eastAsia="sk-SK"/>
        </w:rPr>
      </w:pPr>
    </w:p>
    <w:p w:rsidR="00EB2DFD" w:rsidRDefault="00EB2DFD" w:rsidP="00042E65">
      <w:pPr>
        <w:pStyle w:val="Nadpis1"/>
        <w:rPr>
          <w:sz w:val="22"/>
          <w:szCs w:val="22"/>
          <w:lang w:eastAsia="x-none"/>
        </w:rPr>
      </w:pPr>
      <w:r w:rsidRPr="00464EB6">
        <w:rPr>
          <w:sz w:val="22"/>
          <w:szCs w:val="22"/>
        </w:rPr>
        <w:br w:type="page"/>
      </w:r>
      <w:bookmarkStart w:id="245" w:name="_Toc356540523"/>
      <w:r w:rsidR="008179C0" w:rsidRPr="00464EB6">
        <w:rPr>
          <w:sz w:val="22"/>
          <w:szCs w:val="22"/>
        </w:rPr>
        <w:t xml:space="preserve">9. </w:t>
      </w:r>
      <w:r w:rsidRPr="00464EB6">
        <w:rPr>
          <w:sz w:val="22"/>
          <w:szCs w:val="22"/>
        </w:rPr>
        <w:t>ZOZNAM SKRATIEK</w:t>
      </w:r>
      <w:bookmarkEnd w:id="245"/>
    </w:p>
    <w:p w:rsidR="003F19A5" w:rsidRPr="003F19A5" w:rsidRDefault="003F19A5" w:rsidP="003F19A5">
      <w:pPr>
        <w:rPr>
          <w:lang w:eastAsia="x-non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840"/>
      </w:tblGrid>
      <w:tr w:rsidR="00EB2DFD" w:rsidRPr="00464EB6" w:rsidTr="00BD16DC">
        <w:tc>
          <w:tcPr>
            <w:tcW w:w="2160" w:type="dxa"/>
          </w:tcPr>
          <w:p w:rsidR="00EB2DFD" w:rsidRPr="00464EB6" w:rsidRDefault="00EB2DFD" w:rsidP="00042E65">
            <w:pPr>
              <w:spacing w:after="0"/>
              <w:jc w:val="both"/>
              <w:rPr>
                <w:b/>
                <w:sz w:val="22"/>
              </w:rPr>
            </w:pPr>
            <w:r w:rsidRPr="00464EB6">
              <w:rPr>
                <w:b/>
                <w:sz w:val="22"/>
              </w:rPr>
              <w:t>DPH</w:t>
            </w:r>
          </w:p>
        </w:tc>
        <w:tc>
          <w:tcPr>
            <w:tcW w:w="6840" w:type="dxa"/>
          </w:tcPr>
          <w:p w:rsidR="00EC39F2" w:rsidRPr="00464EB6" w:rsidRDefault="00EB2DFD" w:rsidP="00042E65">
            <w:pPr>
              <w:spacing w:after="0"/>
              <w:jc w:val="both"/>
              <w:rPr>
                <w:sz w:val="22"/>
              </w:rPr>
            </w:pPr>
            <w:r w:rsidRPr="00464EB6">
              <w:rPr>
                <w:sz w:val="22"/>
              </w:rPr>
              <w:t>Daň z</w:t>
            </w:r>
            <w:r w:rsidR="0091626E" w:rsidRPr="00464EB6">
              <w:rPr>
                <w:sz w:val="22"/>
              </w:rPr>
              <w:t> </w:t>
            </w:r>
            <w:r w:rsidRPr="00464EB6">
              <w:rPr>
                <w:sz w:val="22"/>
              </w:rPr>
              <w:t>pridanej hodnoty</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EK</w:t>
            </w:r>
          </w:p>
        </w:tc>
        <w:tc>
          <w:tcPr>
            <w:tcW w:w="6840" w:type="dxa"/>
          </w:tcPr>
          <w:p w:rsidR="00EB2DFD" w:rsidRPr="00464EB6" w:rsidRDefault="00EB2DFD" w:rsidP="00042E65">
            <w:pPr>
              <w:spacing w:after="0"/>
              <w:jc w:val="both"/>
              <w:rPr>
                <w:sz w:val="22"/>
              </w:rPr>
            </w:pPr>
            <w:r w:rsidRPr="00464EB6">
              <w:rPr>
                <w:sz w:val="22"/>
              </w:rPr>
              <w:t>Európska komisia</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EPFRV</w:t>
            </w:r>
          </w:p>
        </w:tc>
        <w:tc>
          <w:tcPr>
            <w:tcW w:w="6840" w:type="dxa"/>
          </w:tcPr>
          <w:p w:rsidR="00EB2DFD" w:rsidRPr="00464EB6" w:rsidRDefault="00EB2DFD" w:rsidP="00042E65">
            <w:pPr>
              <w:spacing w:after="0"/>
              <w:jc w:val="both"/>
              <w:rPr>
                <w:sz w:val="22"/>
              </w:rPr>
            </w:pPr>
            <w:r w:rsidRPr="00464EB6">
              <w:rPr>
                <w:sz w:val="22"/>
              </w:rPr>
              <w:t>Európsky poľnohospodársky fond pre rozvoj vidieka</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EÚ</w:t>
            </w:r>
          </w:p>
        </w:tc>
        <w:tc>
          <w:tcPr>
            <w:tcW w:w="6840" w:type="dxa"/>
          </w:tcPr>
          <w:p w:rsidR="00EB2DFD" w:rsidRPr="00464EB6" w:rsidRDefault="00EB2DFD" w:rsidP="00042E65">
            <w:pPr>
              <w:spacing w:after="0"/>
              <w:jc w:val="both"/>
              <w:rPr>
                <w:sz w:val="22"/>
              </w:rPr>
            </w:pPr>
            <w:r w:rsidRPr="00464EB6">
              <w:rPr>
                <w:sz w:val="22"/>
              </w:rPr>
              <w:t>Európska únia</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EUR</w:t>
            </w:r>
          </w:p>
        </w:tc>
        <w:tc>
          <w:tcPr>
            <w:tcW w:w="6840" w:type="dxa"/>
          </w:tcPr>
          <w:p w:rsidR="00EB2DFD" w:rsidRPr="00464EB6" w:rsidRDefault="00905A91" w:rsidP="00042E65">
            <w:pPr>
              <w:spacing w:after="0"/>
              <w:jc w:val="both"/>
              <w:rPr>
                <w:sz w:val="22"/>
              </w:rPr>
            </w:pPr>
            <w:r w:rsidRPr="00464EB6">
              <w:rPr>
                <w:sz w:val="22"/>
              </w:rPr>
              <w:t>Menová jednotka Európskej únie</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 xml:space="preserve">FO </w:t>
            </w:r>
          </w:p>
        </w:tc>
        <w:tc>
          <w:tcPr>
            <w:tcW w:w="6840" w:type="dxa"/>
          </w:tcPr>
          <w:p w:rsidR="00EB2DFD" w:rsidRPr="00464EB6" w:rsidRDefault="00EB2DFD" w:rsidP="00042E65">
            <w:pPr>
              <w:spacing w:after="0"/>
              <w:jc w:val="both"/>
              <w:rPr>
                <w:sz w:val="22"/>
              </w:rPr>
            </w:pPr>
            <w:r w:rsidRPr="00464EB6">
              <w:rPr>
                <w:sz w:val="22"/>
              </w:rPr>
              <w:t>Fyzická osoba</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HDP</w:t>
            </w:r>
          </w:p>
        </w:tc>
        <w:tc>
          <w:tcPr>
            <w:tcW w:w="6840" w:type="dxa"/>
          </w:tcPr>
          <w:p w:rsidR="00EB2DFD" w:rsidRPr="00464EB6" w:rsidRDefault="00EB2DFD" w:rsidP="00042E65">
            <w:pPr>
              <w:spacing w:after="0"/>
              <w:jc w:val="both"/>
              <w:rPr>
                <w:sz w:val="22"/>
              </w:rPr>
            </w:pPr>
            <w:r w:rsidRPr="00464EB6">
              <w:rPr>
                <w:sz w:val="22"/>
              </w:rPr>
              <w:t>Hrubý domáci produkt</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MPRV SR</w:t>
            </w:r>
          </w:p>
        </w:tc>
        <w:tc>
          <w:tcPr>
            <w:tcW w:w="6840" w:type="dxa"/>
          </w:tcPr>
          <w:p w:rsidR="00EB2DFD" w:rsidRPr="00464EB6" w:rsidRDefault="00EB2DFD" w:rsidP="00042E65">
            <w:pPr>
              <w:spacing w:after="0"/>
              <w:jc w:val="both"/>
              <w:rPr>
                <w:sz w:val="22"/>
              </w:rPr>
            </w:pPr>
            <w:r w:rsidRPr="00464EB6">
              <w:rPr>
                <w:sz w:val="22"/>
              </w:rPr>
              <w:t>Ministerstvo pôdohospodárstva a</w:t>
            </w:r>
            <w:r w:rsidR="0091626E" w:rsidRPr="00464EB6">
              <w:rPr>
                <w:sz w:val="22"/>
              </w:rPr>
              <w:t> </w:t>
            </w:r>
            <w:r w:rsidRPr="00464EB6">
              <w:rPr>
                <w:sz w:val="22"/>
              </w:rPr>
              <w:t>rozvoja vidieka SR</w:t>
            </w:r>
          </w:p>
        </w:tc>
      </w:tr>
      <w:tr w:rsidR="00EB2DFD" w:rsidRPr="00464EB6" w:rsidTr="00BD16DC">
        <w:tc>
          <w:tcPr>
            <w:tcW w:w="2160" w:type="dxa"/>
          </w:tcPr>
          <w:p w:rsidR="00EB2DFD" w:rsidRPr="00464EB6" w:rsidRDefault="000831B5" w:rsidP="00042E65">
            <w:pPr>
              <w:spacing w:after="0"/>
              <w:jc w:val="both"/>
              <w:rPr>
                <w:b/>
                <w:sz w:val="22"/>
              </w:rPr>
            </w:pPr>
            <w:r w:rsidRPr="00464EB6">
              <w:rPr>
                <w:b/>
                <w:sz w:val="22"/>
              </w:rPr>
              <w:t>NFP</w:t>
            </w:r>
          </w:p>
        </w:tc>
        <w:tc>
          <w:tcPr>
            <w:tcW w:w="6840" w:type="dxa"/>
          </w:tcPr>
          <w:p w:rsidR="00EB2DFD" w:rsidRPr="00464EB6" w:rsidRDefault="000831B5" w:rsidP="00042E65">
            <w:pPr>
              <w:spacing w:after="0"/>
              <w:jc w:val="both"/>
              <w:rPr>
                <w:sz w:val="22"/>
              </w:rPr>
            </w:pPr>
            <w:r w:rsidRPr="00464EB6">
              <w:rPr>
                <w:sz w:val="22"/>
              </w:rPr>
              <w:t>Nenávratný finančný príspevok</w:t>
            </w:r>
          </w:p>
        </w:tc>
      </w:tr>
      <w:tr w:rsidR="00EB2DFD" w:rsidRPr="00464EB6" w:rsidTr="00BD16DC">
        <w:tc>
          <w:tcPr>
            <w:tcW w:w="2160" w:type="dxa"/>
          </w:tcPr>
          <w:p w:rsidR="00EB2DFD" w:rsidRPr="00464EB6" w:rsidRDefault="008831B4" w:rsidP="00042E65">
            <w:pPr>
              <w:spacing w:after="0"/>
              <w:jc w:val="both"/>
              <w:rPr>
                <w:b/>
                <w:sz w:val="22"/>
              </w:rPr>
            </w:pPr>
            <w:r>
              <w:rPr>
                <w:b/>
                <w:sz w:val="22"/>
              </w:rPr>
              <w:t>OLÚ</w:t>
            </w:r>
          </w:p>
        </w:tc>
        <w:tc>
          <w:tcPr>
            <w:tcW w:w="6840" w:type="dxa"/>
          </w:tcPr>
          <w:p w:rsidR="00EB2DFD" w:rsidRPr="00464EB6" w:rsidRDefault="008831B4" w:rsidP="00042E65">
            <w:pPr>
              <w:spacing w:after="0"/>
              <w:jc w:val="both"/>
              <w:rPr>
                <w:sz w:val="22"/>
              </w:rPr>
            </w:pPr>
            <w:r>
              <w:rPr>
                <w:sz w:val="22"/>
              </w:rPr>
              <w:t>Obvodný lesný úrad</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PO</w:t>
            </w:r>
          </w:p>
        </w:tc>
        <w:tc>
          <w:tcPr>
            <w:tcW w:w="6840" w:type="dxa"/>
          </w:tcPr>
          <w:p w:rsidR="00EB2DFD" w:rsidRPr="00464EB6" w:rsidRDefault="00EB2DFD" w:rsidP="00042E65">
            <w:pPr>
              <w:spacing w:after="0"/>
              <w:jc w:val="both"/>
              <w:rPr>
                <w:sz w:val="22"/>
              </w:rPr>
            </w:pPr>
            <w:r w:rsidRPr="00464EB6">
              <w:rPr>
                <w:sz w:val="22"/>
              </w:rPr>
              <w:t>Právnická osoba</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PPA</w:t>
            </w:r>
          </w:p>
        </w:tc>
        <w:tc>
          <w:tcPr>
            <w:tcW w:w="6840" w:type="dxa"/>
          </w:tcPr>
          <w:p w:rsidR="00EB2DFD" w:rsidRPr="00464EB6" w:rsidRDefault="00EB2DFD" w:rsidP="00042E65">
            <w:pPr>
              <w:spacing w:after="0"/>
              <w:jc w:val="both"/>
              <w:rPr>
                <w:sz w:val="22"/>
              </w:rPr>
            </w:pPr>
            <w:r w:rsidRPr="00464EB6">
              <w:rPr>
                <w:sz w:val="22"/>
              </w:rPr>
              <w:t>Pôdohospodárska platobná agentúra</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PRV</w:t>
            </w:r>
          </w:p>
        </w:tc>
        <w:tc>
          <w:tcPr>
            <w:tcW w:w="6840" w:type="dxa"/>
          </w:tcPr>
          <w:p w:rsidR="00EB2DFD" w:rsidRPr="00464EB6" w:rsidRDefault="00EB2DFD" w:rsidP="00042E65">
            <w:pPr>
              <w:spacing w:after="0"/>
              <w:jc w:val="both"/>
              <w:rPr>
                <w:sz w:val="22"/>
              </w:rPr>
            </w:pPr>
            <w:r w:rsidRPr="00464EB6">
              <w:rPr>
                <w:sz w:val="22"/>
              </w:rPr>
              <w:t>Program rozvoja vidieka Slovenskej republiky 2007 – 2013</w:t>
            </w:r>
          </w:p>
        </w:tc>
      </w:tr>
      <w:tr w:rsidR="00EB2DFD" w:rsidRPr="00464EB6" w:rsidTr="00BD16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0" w:type="dxa"/>
          </w:tcPr>
          <w:p w:rsidR="00EB2DFD" w:rsidRPr="00464EB6" w:rsidRDefault="00EB2DFD" w:rsidP="00042E65">
            <w:pPr>
              <w:spacing w:after="0"/>
              <w:jc w:val="both"/>
              <w:rPr>
                <w:b/>
                <w:sz w:val="22"/>
              </w:rPr>
            </w:pPr>
            <w:r w:rsidRPr="00464EB6">
              <w:rPr>
                <w:b/>
                <w:sz w:val="22"/>
              </w:rPr>
              <w:t>RO</w:t>
            </w:r>
          </w:p>
        </w:tc>
        <w:tc>
          <w:tcPr>
            <w:tcW w:w="6840" w:type="dxa"/>
          </w:tcPr>
          <w:p w:rsidR="00EB2DFD" w:rsidRPr="00464EB6" w:rsidRDefault="00EB2DFD" w:rsidP="00042E65">
            <w:pPr>
              <w:spacing w:after="0"/>
              <w:jc w:val="both"/>
              <w:rPr>
                <w:sz w:val="22"/>
              </w:rPr>
            </w:pPr>
            <w:r w:rsidRPr="00464EB6">
              <w:rPr>
                <w:sz w:val="22"/>
              </w:rPr>
              <w:t>Riadiaci orgán</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SR</w:t>
            </w:r>
          </w:p>
        </w:tc>
        <w:tc>
          <w:tcPr>
            <w:tcW w:w="6840" w:type="dxa"/>
          </w:tcPr>
          <w:p w:rsidR="00EB2DFD" w:rsidRPr="00464EB6" w:rsidRDefault="00EB2DFD" w:rsidP="00042E65">
            <w:pPr>
              <w:spacing w:after="0"/>
              <w:jc w:val="both"/>
              <w:rPr>
                <w:sz w:val="22"/>
              </w:rPr>
            </w:pPr>
            <w:r w:rsidRPr="00464EB6">
              <w:rPr>
                <w:sz w:val="22"/>
              </w:rPr>
              <w:t>Slovenská republika</w:t>
            </w:r>
          </w:p>
        </w:tc>
      </w:tr>
      <w:tr w:rsidR="0091626E" w:rsidRPr="00464EB6" w:rsidTr="00BD16DC">
        <w:tc>
          <w:tcPr>
            <w:tcW w:w="2160" w:type="dxa"/>
          </w:tcPr>
          <w:p w:rsidR="0091626E" w:rsidRPr="00464EB6" w:rsidRDefault="0091626E" w:rsidP="00042E65">
            <w:pPr>
              <w:spacing w:after="0"/>
              <w:jc w:val="both"/>
              <w:rPr>
                <w:b/>
                <w:sz w:val="22"/>
              </w:rPr>
            </w:pPr>
            <w:r w:rsidRPr="00464EB6">
              <w:rPr>
                <w:b/>
                <w:sz w:val="22"/>
              </w:rPr>
              <w:t>ŠR</w:t>
            </w:r>
          </w:p>
        </w:tc>
        <w:tc>
          <w:tcPr>
            <w:tcW w:w="6840" w:type="dxa"/>
          </w:tcPr>
          <w:p w:rsidR="00EC39F2" w:rsidRPr="00464EB6" w:rsidRDefault="0091626E" w:rsidP="00042E65">
            <w:pPr>
              <w:spacing w:after="0"/>
              <w:jc w:val="both"/>
              <w:rPr>
                <w:sz w:val="22"/>
              </w:rPr>
            </w:pPr>
            <w:r w:rsidRPr="00464EB6">
              <w:rPr>
                <w:sz w:val="22"/>
              </w:rPr>
              <w:t>štátny rozpočet</w:t>
            </w:r>
          </w:p>
        </w:tc>
      </w:tr>
      <w:tr w:rsidR="00EC39F2" w:rsidRPr="00464EB6" w:rsidTr="00BD16DC">
        <w:tc>
          <w:tcPr>
            <w:tcW w:w="2160" w:type="dxa"/>
          </w:tcPr>
          <w:p w:rsidR="00EC39F2" w:rsidRPr="00464EB6" w:rsidRDefault="00EC39F2" w:rsidP="00042E65">
            <w:pPr>
              <w:spacing w:after="0"/>
              <w:jc w:val="both"/>
              <w:rPr>
                <w:b/>
                <w:sz w:val="22"/>
              </w:rPr>
            </w:pPr>
            <w:r>
              <w:rPr>
                <w:b/>
                <w:sz w:val="22"/>
              </w:rPr>
              <w:t>TU</w:t>
            </w:r>
          </w:p>
        </w:tc>
        <w:tc>
          <w:tcPr>
            <w:tcW w:w="6840" w:type="dxa"/>
          </w:tcPr>
          <w:p w:rsidR="00EC39F2" w:rsidRPr="00464EB6" w:rsidRDefault="00EC39F2" w:rsidP="00042E65">
            <w:pPr>
              <w:spacing w:after="0"/>
              <w:jc w:val="both"/>
              <w:rPr>
                <w:sz w:val="22"/>
              </w:rPr>
            </w:pPr>
            <w:r>
              <w:rPr>
                <w:sz w:val="22"/>
              </w:rPr>
              <w:t>Technická univerzita</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Z. z.</w:t>
            </w:r>
          </w:p>
        </w:tc>
        <w:tc>
          <w:tcPr>
            <w:tcW w:w="6840" w:type="dxa"/>
          </w:tcPr>
          <w:p w:rsidR="00EB2DFD" w:rsidRPr="00464EB6" w:rsidRDefault="00EB2DFD" w:rsidP="00042E65">
            <w:pPr>
              <w:spacing w:after="0"/>
              <w:jc w:val="both"/>
              <w:rPr>
                <w:sz w:val="22"/>
              </w:rPr>
            </w:pPr>
            <w:r w:rsidRPr="00464EB6">
              <w:rPr>
                <w:sz w:val="22"/>
              </w:rPr>
              <w:t>Zbierka zákonov</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ŽoNFP</w:t>
            </w:r>
          </w:p>
        </w:tc>
        <w:tc>
          <w:tcPr>
            <w:tcW w:w="6840" w:type="dxa"/>
          </w:tcPr>
          <w:p w:rsidR="00EB2DFD" w:rsidRPr="00464EB6" w:rsidRDefault="00EB2DFD" w:rsidP="00042E65">
            <w:pPr>
              <w:spacing w:after="0"/>
              <w:jc w:val="both"/>
              <w:rPr>
                <w:sz w:val="22"/>
              </w:rPr>
            </w:pPr>
            <w:r w:rsidRPr="00464EB6">
              <w:rPr>
                <w:sz w:val="22"/>
              </w:rPr>
              <w:t>Žiadosť o nenávratn</w:t>
            </w:r>
            <w:r w:rsidR="009F738B" w:rsidRPr="00464EB6">
              <w:rPr>
                <w:sz w:val="22"/>
              </w:rPr>
              <w:t>ý</w:t>
            </w:r>
            <w:r w:rsidRPr="00464EB6">
              <w:rPr>
                <w:sz w:val="22"/>
              </w:rPr>
              <w:t xml:space="preserve"> finančn</w:t>
            </w:r>
            <w:r w:rsidR="009F738B" w:rsidRPr="00464EB6">
              <w:rPr>
                <w:sz w:val="22"/>
              </w:rPr>
              <w:t>ý</w:t>
            </w:r>
            <w:r w:rsidRPr="00464EB6">
              <w:rPr>
                <w:sz w:val="22"/>
              </w:rPr>
              <w:t xml:space="preserve"> príspev</w:t>
            </w:r>
            <w:r w:rsidR="009F738B" w:rsidRPr="00464EB6">
              <w:rPr>
                <w:sz w:val="22"/>
              </w:rPr>
              <w:t>ok</w:t>
            </w:r>
            <w:r w:rsidRPr="00464EB6">
              <w:rPr>
                <w:sz w:val="22"/>
              </w:rPr>
              <w:t xml:space="preserve"> z PRV – projekt</w:t>
            </w:r>
          </w:p>
        </w:tc>
      </w:tr>
      <w:tr w:rsidR="00EB2DFD" w:rsidRPr="00464EB6" w:rsidTr="00BD16DC">
        <w:tc>
          <w:tcPr>
            <w:tcW w:w="2160" w:type="dxa"/>
          </w:tcPr>
          <w:p w:rsidR="00EB2DFD" w:rsidRPr="00464EB6" w:rsidRDefault="00EB2DFD" w:rsidP="00042E65">
            <w:pPr>
              <w:spacing w:after="0"/>
              <w:jc w:val="both"/>
              <w:rPr>
                <w:b/>
                <w:sz w:val="22"/>
              </w:rPr>
            </w:pPr>
            <w:r w:rsidRPr="00464EB6">
              <w:rPr>
                <w:b/>
                <w:sz w:val="22"/>
              </w:rPr>
              <w:t>ŽoP</w:t>
            </w:r>
          </w:p>
        </w:tc>
        <w:tc>
          <w:tcPr>
            <w:tcW w:w="6840" w:type="dxa"/>
          </w:tcPr>
          <w:p w:rsidR="00EB2DFD" w:rsidRPr="00464EB6" w:rsidRDefault="00EB2DFD" w:rsidP="00042E65">
            <w:pPr>
              <w:spacing w:after="0"/>
              <w:jc w:val="both"/>
              <w:rPr>
                <w:sz w:val="22"/>
              </w:rPr>
            </w:pPr>
            <w:r w:rsidRPr="00464EB6">
              <w:rPr>
                <w:sz w:val="22"/>
              </w:rPr>
              <w:t>Žiadosť o platbu</w:t>
            </w:r>
          </w:p>
        </w:tc>
      </w:tr>
    </w:tbl>
    <w:p w:rsidR="00EB2DFD" w:rsidRPr="00464EB6" w:rsidRDefault="00EB2DFD" w:rsidP="00042E65">
      <w:pPr>
        <w:spacing w:line="320" w:lineRule="exact"/>
        <w:jc w:val="both"/>
        <w:rPr>
          <w:sz w:val="22"/>
        </w:rPr>
      </w:pPr>
    </w:p>
    <w:p w:rsidR="00212DA1" w:rsidRPr="00464EB6" w:rsidRDefault="00C97BD4" w:rsidP="00042E65">
      <w:pPr>
        <w:pStyle w:val="Nadpis1"/>
        <w:rPr>
          <w:sz w:val="22"/>
          <w:szCs w:val="22"/>
        </w:rPr>
      </w:pPr>
      <w:r w:rsidRPr="00464EB6">
        <w:rPr>
          <w:sz w:val="22"/>
          <w:szCs w:val="22"/>
        </w:rPr>
        <w:br w:type="page"/>
      </w:r>
      <w:bookmarkStart w:id="246" w:name="_Toc356540524"/>
      <w:r w:rsidR="008179C0" w:rsidRPr="00464EB6">
        <w:rPr>
          <w:sz w:val="22"/>
          <w:szCs w:val="22"/>
        </w:rPr>
        <w:t>10</w:t>
      </w:r>
      <w:r w:rsidR="00663A12" w:rsidRPr="00464EB6">
        <w:rPr>
          <w:sz w:val="22"/>
          <w:szCs w:val="22"/>
        </w:rPr>
        <w:t xml:space="preserve">. </w:t>
      </w:r>
      <w:r w:rsidR="009434BF" w:rsidRPr="00464EB6">
        <w:rPr>
          <w:sz w:val="22"/>
          <w:szCs w:val="22"/>
        </w:rPr>
        <w:t>ZOZNAM PRÍLOH</w:t>
      </w:r>
      <w:bookmarkEnd w:id="246"/>
    </w:p>
    <w:p w:rsidR="00212DA1" w:rsidRPr="00464EB6" w:rsidRDefault="00212DA1" w:rsidP="00042E65">
      <w:pPr>
        <w:jc w:val="both"/>
        <w:rPr>
          <w:sz w:val="22"/>
        </w:rPr>
      </w:pPr>
    </w:p>
    <w:p w:rsidR="00212DA1" w:rsidRDefault="00212DA1" w:rsidP="00461624">
      <w:pPr>
        <w:jc w:val="both"/>
        <w:rPr>
          <w:sz w:val="22"/>
        </w:rPr>
      </w:pPr>
      <w:r w:rsidRPr="00464EB6">
        <w:rPr>
          <w:sz w:val="22"/>
        </w:rPr>
        <w:t xml:space="preserve">Príloha č. 1 </w:t>
      </w:r>
      <w:r w:rsidR="00461624" w:rsidRPr="00461624">
        <w:rPr>
          <w:sz w:val="22"/>
        </w:rPr>
        <w:t xml:space="preserve">Schéma štátnej pomoci pre opatrenie 2.1 Obnova potenciálu lesného hospodárstva a zavedenie preventívnych opatrení </w:t>
      </w:r>
    </w:p>
    <w:p w:rsidR="003F0943" w:rsidRPr="00464EB6" w:rsidRDefault="003F0943" w:rsidP="00461624">
      <w:pPr>
        <w:jc w:val="both"/>
        <w:rPr>
          <w:sz w:val="22"/>
        </w:rPr>
      </w:pPr>
      <w:r>
        <w:rPr>
          <w:sz w:val="22"/>
        </w:rPr>
        <w:t>Príloha č. 2 Priemerná miera nezamestnanosti podľa okresov k 31.12.2012</w:t>
      </w:r>
    </w:p>
    <w:p w:rsidR="008C20DE" w:rsidRDefault="008C20DE"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461624">
      <w:pPr>
        <w:autoSpaceDE w:val="0"/>
        <w:autoSpaceDN w:val="0"/>
        <w:adjustRightInd w:val="0"/>
        <w:spacing w:after="0"/>
        <w:jc w:val="both"/>
        <w:rPr>
          <w:sz w:val="22"/>
          <w:lang w:eastAsia="sk-SK"/>
        </w:rPr>
      </w:pPr>
    </w:p>
    <w:p w:rsidR="00605360" w:rsidRDefault="00605360" w:rsidP="00605360">
      <w:pPr>
        <w:autoSpaceDE w:val="0"/>
        <w:autoSpaceDN w:val="0"/>
        <w:adjustRightInd w:val="0"/>
        <w:spacing w:after="0"/>
        <w:jc w:val="both"/>
        <w:rPr>
          <w:sz w:val="22"/>
          <w:lang w:eastAsia="sk-SK"/>
        </w:rPr>
      </w:pPr>
      <w:r>
        <w:rPr>
          <w:sz w:val="22"/>
          <w:lang w:eastAsia="sk-SK"/>
        </w:rPr>
        <w:t>Príloha č. 1</w:t>
      </w:r>
    </w:p>
    <w:p w:rsidR="00605360" w:rsidRDefault="00605360" w:rsidP="00605360">
      <w:pPr>
        <w:autoSpaceDE w:val="0"/>
        <w:autoSpaceDN w:val="0"/>
        <w:adjustRightInd w:val="0"/>
        <w:rPr>
          <w:b/>
          <w:bCs/>
          <w:color w:val="231F20"/>
          <w:sz w:val="32"/>
          <w:szCs w:val="32"/>
        </w:rPr>
      </w:pPr>
    </w:p>
    <w:p w:rsidR="00605360" w:rsidRPr="00D341F2" w:rsidRDefault="00605360" w:rsidP="00605360">
      <w:pPr>
        <w:autoSpaceDE w:val="0"/>
        <w:autoSpaceDN w:val="0"/>
        <w:adjustRightInd w:val="0"/>
        <w:rPr>
          <w:b/>
          <w:bCs/>
          <w:color w:val="231F20"/>
          <w:sz w:val="28"/>
          <w:szCs w:val="28"/>
        </w:rPr>
      </w:pPr>
      <w:r w:rsidRPr="00D341F2">
        <w:rPr>
          <w:b/>
          <w:bCs/>
          <w:color w:val="231F20"/>
          <w:sz w:val="28"/>
          <w:szCs w:val="28"/>
        </w:rPr>
        <w:t>Schéma štátnej pomoci na opatrenie 2.1 „</w:t>
      </w:r>
      <w:r w:rsidRPr="00D341F2">
        <w:rPr>
          <w:b/>
          <w:sz w:val="28"/>
          <w:szCs w:val="28"/>
        </w:rPr>
        <w:t>Obnova potenciálu lesného hospodárstva a zavedenie preventívnych opatrení</w:t>
      </w:r>
      <w:r w:rsidRPr="00D341F2">
        <w:rPr>
          <w:b/>
          <w:bCs/>
          <w:color w:val="231F20"/>
          <w:sz w:val="28"/>
          <w:szCs w:val="28"/>
        </w:rPr>
        <w:t>“</w:t>
      </w:r>
    </w:p>
    <w:p w:rsidR="00605360" w:rsidRPr="00D341F2" w:rsidRDefault="00605360" w:rsidP="00605360">
      <w:pPr>
        <w:jc w:val="center"/>
        <w:rPr>
          <w:b/>
          <w:bCs/>
          <w:color w:val="231F20"/>
          <w:sz w:val="28"/>
          <w:szCs w:val="28"/>
        </w:rPr>
      </w:pPr>
      <w:r w:rsidRPr="00D341F2">
        <w:rPr>
          <w:b/>
          <w:bCs/>
          <w:color w:val="231F20"/>
          <w:sz w:val="28"/>
          <w:szCs w:val="28"/>
        </w:rPr>
        <w:t>(opatrenie 5.3.2.2.4 Programu rozvoja vidieka SR 2007 – 2013)</w:t>
      </w:r>
    </w:p>
    <w:p w:rsidR="00605360" w:rsidRPr="00E15EA6" w:rsidRDefault="00605360" w:rsidP="00605360">
      <w:pPr>
        <w:jc w:val="center"/>
        <w:rPr>
          <w:b/>
          <w:bCs/>
          <w:color w:val="231F20"/>
          <w:szCs w:val="24"/>
          <w:u w:val="single"/>
        </w:rPr>
      </w:pPr>
    </w:p>
    <w:p w:rsidR="00605360" w:rsidRPr="00E15EA6" w:rsidRDefault="00605360" w:rsidP="00605360">
      <w:pPr>
        <w:pStyle w:val="Textpoznmkypodiarou"/>
        <w:jc w:val="both"/>
        <w:rPr>
          <w:sz w:val="24"/>
          <w:szCs w:val="24"/>
          <w:u w:val="single"/>
        </w:rPr>
      </w:pPr>
    </w:p>
    <w:p w:rsidR="00605360" w:rsidRPr="003B02E7" w:rsidRDefault="00605360" w:rsidP="00605360">
      <w:pPr>
        <w:pStyle w:val="Textpoznmkypodiarou"/>
        <w:jc w:val="both"/>
        <w:rPr>
          <w:b/>
          <w:sz w:val="22"/>
          <w:szCs w:val="22"/>
          <w:u w:val="single"/>
        </w:rPr>
      </w:pPr>
      <w:r w:rsidRPr="003B02E7">
        <w:rPr>
          <w:b/>
          <w:sz w:val="22"/>
          <w:szCs w:val="22"/>
          <w:u w:val="single"/>
        </w:rPr>
        <w:t>Číslo schémy:</w:t>
      </w:r>
      <w:r w:rsidRPr="003B02E7">
        <w:rPr>
          <w:b/>
          <w:sz w:val="22"/>
          <w:szCs w:val="22"/>
        </w:rPr>
        <w:t xml:space="preserve">  SA.36626 (2013/N)</w:t>
      </w:r>
    </w:p>
    <w:p w:rsidR="00605360" w:rsidRPr="003B02E7" w:rsidRDefault="00605360" w:rsidP="00605360">
      <w:pPr>
        <w:pStyle w:val="Textpoznmkypodiarou"/>
        <w:jc w:val="both"/>
        <w:rPr>
          <w:sz w:val="22"/>
          <w:szCs w:val="22"/>
          <w:u w:val="single"/>
        </w:rPr>
      </w:pPr>
    </w:p>
    <w:p w:rsidR="00605360" w:rsidRPr="003B02E7" w:rsidRDefault="00605360" w:rsidP="00605360">
      <w:pPr>
        <w:pStyle w:val="Zkladntext2"/>
        <w:rPr>
          <w:sz w:val="22"/>
        </w:rPr>
      </w:pPr>
      <w:r w:rsidRPr="003B02E7">
        <w:rPr>
          <w:sz w:val="22"/>
        </w:rPr>
        <w:t>Schéma je vypracovaná v súlade s Usmernením Spoločenstva pre štátnu pomoc v poľnohospodárstva a lesníctve 2007 – 2013 (kapitola VII. Pomoc pre lesnícky sektor) – Ú. v.</w:t>
      </w:r>
      <w:r>
        <w:rPr>
          <w:sz w:val="22"/>
        </w:rPr>
        <w:t xml:space="preserve"> ES C 319 z 27. 12. 2006. </w:t>
      </w:r>
    </w:p>
    <w:p w:rsidR="00605360" w:rsidRPr="003B02E7" w:rsidRDefault="00605360" w:rsidP="00605360">
      <w:pPr>
        <w:suppressAutoHyphens/>
        <w:autoSpaceDE w:val="0"/>
        <w:jc w:val="both"/>
        <w:rPr>
          <w:sz w:val="22"/>
        </w:rPr>
      </w:pPr>
      <w:r w:rsidRPr="003B02E7">
        <w:rPr>
          <w:sz w:val="22"/>
        </w:rPr>
        <w:t xml:space="preserve">Schéma </w:t>
      </w:r>
      <w:r w:rsidRPr="003B02E7">
        <w:rPr>
          <w:iCs/>
          <w:sz w:val="22"/>
        </w:rPr>
        <w:t>podpory pre opatrenie 2.1 Obnova potenciálu lesného hospodárstva a zavedenie preventívnych opatrení (ďalej len „schéma“)</w:t>
      </w:r>
      <w:r w:rsidRPr="003B02E7">
        <w:rPr>
          <w:sz w:val="22"/>
        </w:rPr>
        <w:t xml:space="preserve"> vychádza z kontextu Programu rozvoja vidieka Slovenskej republiky 2007 – 2013 (ďalej len „PRV“), ktorý je v súlade s nariadením </w:t>
      </w:r>
      <w:r w:rsidRPr="003B02E7">
        <w:rPr>
          <w:sz w:val="22"/>
          <w:lang w:eastAsia="sk-SK"/>
        </w:rPr>
        <w:t>Rady (ES) č. 1698/2005 z 20. septembra 2005 o podpore rozvoja vidieka prostredníctvom Európskeho poľnohospodárskeho fondu pre rozvoj vidieka (Ú. v. L 227, 21. 10. 2005) a nariadením Komisie (ES) č. 1974/2006 z 15. decembra 2006, ktorým sa ustanovujú podrobné pravidlá vykonávania nariadenia Rady (ES) č. 1698/2005 o podpore rozvoja vidieka prostredníctvom Európskeho poľnohospodárskeho fondu pre rozvoj vidieka (Ú. v. L 368,          23. 12. 2006).</w:t>
      </w:r>
    </w:p>
    <w:p w:rsidR="00605360" w:rsidRPr="003B02E7" w:rsidRDefault="00605360" w:rsidP="00605360">
      <w:pPr>
        <w:pStyle w:val="Textpoznmkypodiarou"/>
        <w:jc w:val="both"/>
        <w:rPr>
          <w:b/>
          <w:sz w:val="22"/>
          <w:szCs w:val="22"/>
        </w:rPr>
      </w:pPr>
      <w:r w:rsidRPr="003B02E7">
        <w:rPr>
          <w:b/>
          <w:sz w:val="22"/>
          <w:szCs w:val="22"/>
        </w:rPr>
        <w:t>A. Preambula</w:t>
      </w:r>
    </w:p>
    <w:p w:rsidR="00605360" w:rsidRPr="003B02E7" w:rsidRDefault="00605360" w:rsidP="00605360">
      <w:pPr>
        <w:spacing w:after="120"/>
        <w:jc w:val="both"/>
        <w:rPr>
          <w:sz w:val="22"/>
        </w:rPr>
      </w:pPr>
      <w:r w:rsidRPr="003B02E7">
        <w:rPr>
          <w:sz w:val="22"/>
        </w:rPr>
        <w:t xml:space="preserve">Lesy plnia dôležitú úlohu pri ochrane a zachovávaní ekologickej stability. Chránia pôdu pred eróziou, sú zdrojom pitnej vody, dreva ako obnoviteľnej suroviny, potravy a sú domovom bohatej fauny a flóry. </w:t>
      </w:r>
    </w:p>
    <w:p w:rsidR="00605360" w:rsidRPr="003B02E7" w:rsidRDefault="00605360" w:rsidP="00605360">
      <w:pPr>
        <w:spacing w:after="120"/>
        <w:jc w:val="both"/>
        <w:rPr>
          <w:noProof/>
          <w:sz w:val="22"/>
        </w:rPr>
      </w:pPr>
      <w:r w:rsidRPr="003B02E7">
        <w:rPr>
          <w:sz w:val="22"/>
        </w:rPr>
        <w:t xml:space="preserve">Ako významná súčasť vidieckeho priestoru podstatnou mierou ovplyvňujú udržateľný rozvoj na vidieku. Preto podporou lesníckych opatrení sa zároveň prispieva k rozvoju ekologického, ekonomického a sociálneho potenciálu vidieckeho priestoru. </w:t>
      </w:r>
    </w:p>
    <w:p w:rsidR="00605360" w:rsidRPr="003B02E7" w:rsidRDefault="00605360" w:rsidP="00605360">
      <w:pPr>
        <w:spacing w:after="120"/>
        <w:jc w:val="both"/>
        <w:rPr>
          <w:noProof/>
          <w:sz w:val="22"/>
        </w:rPr>
      </w:pPr>
      <w:r w:rsidRPr="003B02E7">
        <w:rPr>
          <w:noProof/>
          <w:sz w:val="22"/>
        </w:rPr>
        <w:t>Úroveň a výsledky hospodárenia v lesoch ovplyvňujú celý rad iných odvetví a zvyšujú potenciál využitia krajiny. Hospodárenie v lesoch takisto prispieva k rozvoju pracovných príležitostí na vidieku.</w:t>
      </w:r>
    </w:p>
    <w:p w:rsidR="00605360" w:rsidRPr="003B02E7" w:rsidRDefault="00605360" w:rsidP="00605360">
      <w:pPr>
        <w:jc w:val="both"/>
        <w:rPr>
          <w:sz w:val="22"/>
        </w:rPr>
      </w:pPr>
      <w:r w:rsidRPr="003B02E7">
        <w:rPr>
          <w:noProof/>
          <w:sz w:val="22"/>
        </w:rPr>
        <w:t>Súčasný stav lesov SR ovplyvňuje dlhodobé negatívne pôsobenie biotických, abiotických a antropogénnych škodlivých činiteľov. Podiel náhodných ťažieb (tzn. ťažieb v lesoch postihnutých kalamitou) v roku 2005 dosiahol 64 % z celkovej ťažby dreva na Slovensku v danom roku. Biotickými škodcami bolo v roku 2005 napadnutých 16 400 ha lesov. Priemerná defoliácia porastov dosahuje 23,2 %.</w:t>
      </w:r>
      <w:r w:rsidRPr="003B02E7">
        <w:rPr>
          <w:sz w:val="22"/>
        </w:rPr>
        <w:t xml:space="preserve"> V roku 2005 vzniklo v lesných porastoch 286 požiarov. Vznik rozsiahlych kalamít v lesoch Slovenska má viacero príčin. V prvom rade sa jedná o vplyv globálnej zmeny klimatických pomerov a s tým súvisiaci častý výskyt veterných smrští, prívalových dažďov a sneženia  a na druhej strane niekoľko týždňových až mesačných periód bez zrážok, celkový zrážkový deficit  a výrazné zvýšenie priemerných teplôt, najmä v horských oblastiach. Drevinou najhoršie znášajúcou dôsledky uvedených príčin je na Slovensku smrek, ktorý vzhľadom na svoj plytký koreňový systém najhoršie znáša preschnutie pôd. Nedostatok fyziologicky prístupnej vody spôsobuje jeho oslabenie a následné podľahnutie hubovým ochoreniam a hmyzím škodcom. Zastúpenie smrečín t. j. porastov v ktorých zastúpenie smreka presahuje 80 % v lesoch Slovenska je v súčasnosti             27 %. Pôvodné prirodzené zastúpenie smrečín sa v historických dobách pohybovalo okolo            7 %. To znamená, že na 20 % lesov Slovenska sú smrečiny na nepôvodných stanovištiach. Uvedené skutočnosti sa prejavili i pri vzniku najrozsiahlejšej kalamity na Slovensku, ktorá v novembri roku 2004 vyvrátila približne 5,3 mil. m</w:t>
      </w:r>
      <w:r w:rsidRPr="003B02E7">
        <w:rPr>
          <w:sz w:val="22"/>
          <w:vertAlign w:val="superscript"/>
        </w:rPr>
        <w:t xml:space="preserve">3 </w:t>
      </w:r>
      <w:r w:rsidRPr="003B02E7">
        <w:rPr>
          <w:sz w:val="22"/>
        </w:rPr>
        <w:t>prevažne smrekových porastov na ploche približne 19 tis. ha. Bezprostrednou príčinou tejto kalamity bol prepadový severozápadný vietor s rýchlosťou až 200 km/hod. Celkové náklady nepokryté tržbami na obnovu, ochranu, ošetrovanie  takýchto porastov dosiahnu v roku 2008 355 mil. Sk (11,78 mil. EUR), v roku 2009 16,59 mil. EUR (500 mil. Sk) a v roku 2010 23,56 mil. EUR (710 mil. Sk) – Správa o zdravotnom stave lesov.</w:t>
      </w:r>
    </w:p>
    <w:p w:rsidR="00605360" w:rsidRPr="003B02E7" w:rsidRDefault="00605360" w:rsidP="00605360">
      <w:pPr>
        <w:spacing w:before="120"/>
        <w:jc w:val="both"/>
        <w:rPr>
          <w:sz w:val="22"/>
        </w:rPr>
      </w:pPr>
      <w:r w:rsidRPr="003B02E7">
        <w:rPr>
          <w:sz w:val="22"/>
        </w:rPr>
        <w:t>Koncepcia obnovy porastov po kalamitách  predpokladá realizáciu nasledovných opatrení:</w:t>
      </w:r>
    </w:p>
    <w:p w:rsidR="00605360" w:rsidRPr="003B02E7" w:rsidRDefault="00605360" w:rsidP="00A41B0E">
      <w:pPr>
        <w:numPr>
          <w:ilvl w:val="0"/>
          <w:numId w:val="64"/>
        </w:numPr>
        <w:spacing w:after="0"/>
        <w:jc w:val="both"/>
        <w:rPr>
          <w:sz w:val="22"/>
        </w:rPr>
      </w:pPr>
      <w:r w:rsidRPr="003B02E7">
        <w:rPr>
          <w:sz w:val="22"/>
        </w:rPr>
        <w:t>Dôsledne realizovať preventívne, ochranné a obranné opatrenia proti podkôrnemu hmyzu</w:t>
      </w:r>
    </w:p>
    <w:p w:rsidR="00605360" w:rsidRPr="003B02E7" w:rsidRDefault="00605360" w:rsidP="00A41B0E">
      <w:pPr>
        <w:numPr>
          <w:ilvl w:val="0"/>
          <w:numId w:val="64"/>
        </w:numPr>
        <w:spacing w:after="0"/>
        <w:jc w:val="both"/>
        <w:rPr>
          <w:sz w:val="22"/>
        </w:rPr>
      </w:pPr>
      <w:r w:rsidRPr="003B02E7">
        <w:rPr>
          <w:sz w:val="22"/>
        </w:rPr>
        <w:t>Obnovu porastov realizovať s maximálnym využitím pôvodných druhov drevín, zvýšeným zastúpením listnatých drevín a komplexnou realizáciou ošetrovania a ochrany mladých lesných porastov</w:t>
      </w:r>
    </w:p>
    <w:p w:rsidR="00605360" w:rsidRPr="003B02E7" w:rsidRDefault="00605360" w:rsidP="00605360">
      <w:pPr>
        <w:jc w:val="both"/>
        <w:rPr>
          <w:sz w:val="22"/>
        </w:rPr>
      </w:pPr>
    </w:p>
    <w:p w:rsidR="00605360" w:rsidRPr="003B02E7" w:rsidRDefault="00605360" w:rsidP="00605360">
      <w:pPr>
        <w:spacing w:after="120"/>
        <w:jc w:val="both"/>
        <w:rPr>
          <w:noProof/>
          <w:sz w:val="22"/>
        </w:rPr>
      </w:pPr>
      <w:r w:rsidRPr="003B02E7">
        <w:rPr>
          <w:sz w:val="22"/>
        </w:rPr>
        <w:t xml:space="preserve">Na odstránenie následkov pôsobenia týchto, ale aj iných menej významných škodlivých činiteľov a realizáciu </w:t>
      </w:r>
      <w:r w:rsidRPr="003B02E7">
        <w:rPr>
          <w:noProof/>
          <w:sz w:val="22"/>
        </w:rPr>
        <w:t>preventívnych najmä protipožiarnych opatrení</w:t>
      </w:r>
      <w:r w:rsidRPr="003B02E7">
        <w:rPr>
          <w:sz w:val="22"/>
        </w:rPr>
        <w:t xml:space="preserve"> je potrebné prostredníctvom ozdravných činností a ostatných aktivít v rámci opatrenia odstrániť následky a predísť možnému nepriaznivému vplyvu abiotických a biotických činiteľov, postaviť a zrekonštruovať celoročne použiteľné lesné cesty kategórie 1L a 2L. Ich hustota sa v súčasnosti pohybuje na úrovni 10,6 m/ha, avšak</w:t>
      </w:r>
      <w:r w:rsidRPr="003B02E7">
        <w:rPr>
          <w:noProof/>
          <w:sz w:val="22"/>
        </w:rPr>
        <w:t xml:space="preserve"> optimálna hustota </w:t>
      </w:r>
      <w:r w:rsidRPr="003B02E7">
        <w:rPr>
          <w:sz w:val="22"/>
        </w:rPr>
        <w:t xml:space="preserve">by mala byť cca 20 – 25 m/ha. Dosiahnutie tejto hustoty lesných ciest, bežnej v okolitých lesnícky vyspelých štátoch EU, si vyžaduje investície vo výške približne 1,56 mld. EUR (47 mld. Sk). Väčšina týchto ciest je navyše vo veľmi zlom technickom stave a vyžaduje si rekonštrukciu. </w:t>
      </w:r>
    </w:p>
    <w:p w:rsidR="00605360" w:rsidRPr="003B02E7" w:rsidRDefault="00605360" w:rsidP="00605360">
      <w:pPr>
        <w:jc w:val="both"/>
        <w:rPr>
          <w:sz w:val="22"/>
        </w:rPr>
      </w:pPr>
      <w:r w:rsidRPr="003B02E7">
        <w:rPr>
          <w:sz w:val="22"/>
        </w:rPr>
        <w:t xml:space="preserve">   </w:t>
      </w:r>
    </w:p>
    <w:p w:rsidR="00605360" w:rsidRPr="003B02E7" w:rsidRDefault="00605360" w:rsidP="00605360">
      <w:pPr>
        <w:pStyle w:val="Nadpis4"/>
        <w:numPr>
          <w:ilvl w:val="0"/>
          <w:numId w:val="0"/>
        </w:numPr>
        <w:rPr>
          <w:rFonts w:ascii="Times New Roman" w:hAnsi="Times New Roman"/>
          <w:bCs w:val="0"/>
          <w:sz w:val="22"/>
          <w:szCs w:val="22"/>
        </w:rPr>
      </w:pPr>
      <w:r w:rsidRPr="003B02E7">
        <w:rPr>
          <w:rFonts w:ascii="Times New Roman" w:hAnsi="Times New Roman"/>
          <w:bCs w:val="0"/>
          <w:sz w:val="22"/>
          <w:szCs w:val="22"/>
        </w:rPr>
        <w:t>B. Právny základ</w:t>
      </w:r>
    </w:p>
    <w:p w:rsidR="00605360" w:rsidRPr="003B02E7" w:rsidRDefault="00605360" w:rsidP="00605360">
      <w:pPr>
        <w:autoSpaceDE w:val="0"/>
        <w:jc w:val="both"/>
        <w:rPr>
          <w:b/>
          <w:bCs/>
          <w:sz w:val="22"/>
        </w:rPr>
      </w:pPr>
      <w:r w:rsidRPr="003B02E7">
        <w:rPr>
          <w:b/>
          <w:bCs/>
          <w:sz w:val="22"/>
        </w:rPr>
        <w:t>Právnym základom pre poskytnutie pomoci sú:</w:t>
      </w:r>
    </w:p>
    <w:p w:rsidR="00605360" w:rsidRPr="003B02E7" w:rsidRDefault="00605360" w:rsidP="00A41B0E">
      <w:pPr>
        <w:pStyle w:val="Zkladntext2"/>
        <w:numPr>
          <w:ilvl w:val="3"/>
          <w:numId w:val="61"/>
        </w:numPr>
        <w:tabs>
          <w:tab w:val="num" w:pos="360"/>
        </w:tabs>
        <w:spacing w:after="0" w:line="240" w:lineRule="auto"/>
        <w:ind w:left="360"/>
        <w:jc w:val="both"/>
        <w:rPr>
          <w:sz w:val="22"/>
        </w:rPr>
      </w:pPr>
      <w:r w:rsidRPr="003B02E7">
        <w:rPr>
          <w:sz w:val="22"/>
        </w:rPr>
        <w:t xml:space="preserve">Usmernenie Spoločenstva pre štátnu pomoc v poľnohospodárstva a lesníctve 2007 – 2013 (kapitola VII. Pomoc pre lesnícky sektor) – Ú. v. ES C 319 z 27. decembra 2006. </w:t>
      </w:r>
    </w:p>
    <w:p w:rsidR="00605360" w:rsidRPr="003B02E7" w:rsidRDefault="00605360" w:rsidP="00A41B0E">
      <w:pPr>
        <w:numPr>
          <w:ilvl w:val="0"/>
          <w:numId w:val="61"/>
        </w:numPr>
        <w:tabs>
          <w:tab w:val="num" w:pos="360"/>
        </w:tabs>
        <w:suppressAutoHyphens/>
        <w:autoSpaceDE w:val="0"/>
        <w:spacing w:after="0"/>
        <w:ind w:left="360"/>
        <w:jc w:val="both"/>
        <w:rPr>
          <w:sz w:val="22"/>
        </w:rPr>
      </w:pPr>
      <w:r w:rsidRPr="003B02E7">
        <w:rPr>
          <w:sz w:val="22"/>
        </w:rPr>
        <w:t>Zákon č. 231/1999 Z. z. o štátnej pomoci v znení neskorších predpisov (ďalej len „zákon č. 231/1999 Z. z.“)</w:t>
      </w:r>
      <w:r w:rsidRPr="003B02E7">
        <w:rPr>
          <w:sz w:val="22"/>
          <w:lang w:eastAsia="sk-SK"/>
        </w:rPr>
        <w:t>.</w:t>
      </w:r>
    </w:p>
    <w:p w:rsidR="00605360" w:rsidRPr="003B02E7" w:rsidRDefault="00605360" w:rsidP="00A41B0E">
      <w:pPr>
        <w:numPr>
          <w:ilvl w:val="0"/>
          <w:numId w:val="61"/>
        </w:numPr>
        <w:tabs>
          <w:tab w:val="num" w:pos="360"/>
        </w:tabs>
        <w:suppressAutoHyphens/>
        <w:autoSpaceDE w:val="0"/>
        <w:spacing w:after="0"/>
        <w:ind w:left="360"/>
        <w:jc w:val="both"/>
        <w:rPr>
          <w:sz w:val="22"/>
        </w:rPr>
      </w:pPr>
      <w:r w:rsidRPr="003B02E7">
        <w:rPr>
          <w:sz w:val="22"/>
          <w:lang w:eastAsia="sk-SK"/>
        </w:rPr>
        <w:t>Nariadenie Rady (ES) č. 1698/2005 z 20. septembra 2005 o podpore rozvoja vidieka prostredníctvom Európskeho poľnohospodárskeho fondu pre rozvoj vidieka (EPFRV) (Ú. v. L 227, 21.10.2005), (ďalej len „nariadenie Rady (ES) č. 1698/2005“).</w:t>
      </w:r>
    </w:p>
    <w:p w:rsidR="00605360" w:rsidRPr="003B02E7" w:rsidRDefault="00605360" w:rsidP="00A41B0E">
      <w:pPr>
        <w:numPr>
          <w:ilvl w:val="0"/>
          <w:numId w:val="61"/>
        </w:numPr>
        <w:tabs>
          <w:tab w:val="num" w:pos="360"/>
        </w:tabs>
        <w:suppressAutoHyphens/>
        <w:autoSpaceDE w:val="0"/>
        <w:spacing w:after="0"/>
        <w:ind w:left="360"/>
        <w:jc w:val="both"/>
        <w:rPr>
          <w:sz w:val="22"/>
        </w:rPr>
      </w:pPr>
      <w:r w:rsidRPr="003B02E7">
        <w:rPr>
          <w:sz w:val="22"/>
          <w:lang w:eastAsia="sk-SK"/>
        </w:rPr>
        <w:t>Nariadenie Komisie (ES) č. 1974/2006 z 15. decembra 2006, ktorým sa ustanovujú podrobné pravidlá vykonávania nariadenia Rady (ES) č. 1698/2005 o podpore rozvoja vidieka prostredníctvom Európskeho poľnohospodárskeho fondu pre rozvoj vidieka                  (Ú. v. L 368, 23.12.2006), (ďalej len „nariadenie Komisie (ES) č. 1974/2006“).</w:t>
      </w:r>
    </w:p>
    <w:p w:rsidR="00605360" w:rsidRPr="003B02E7" w:rsidRDefault="00605360" w:rsidP="00A41B0E">
      <w:pPr>
        <w:numPr>
          <w:ilvl w:val="0"/>
          <w:numId w:val="61"/>
        </w:numPr>
        <w:tabs>
          <w:tab w:val="num" w:pos="360"/>
        </w:tabs>
        <w:suppressAutoHyphens/>
        <w:autoSpaceDE w:val="0"/>
        <w:spacing w:after="0"/>
        <w:ind w:left="360"/>
        <w:jc w:val="both"/>
        <w:rPr>
          <w:sz w:val="22"/>
        </w:rPr>
      </w:pPr>
      <w:r w:rsidRPr="003B02E7">
        <w:rPr>
          <w:sz w:val="22"/>
          <w:lang w:eastAsia="sk-SK"/>
        </w:rPr>
        <w:t>Nariadenie Komisie (ES) č. 1175/2008 z 27. novembra 2008, ktorým sa mení, dopĺňa a opravuje nariadenie Komisie (ES) č. 1974/2006, ktorým sa ustanovujú podrobné pravidlá vykonávania nariadenia Rady (ES) č. 1698/2005 o podpore rozvoja vidieka prostredníctvom Európskeho poľnohospodárskeho fondu pre rozvoj vidieka (EPFRV), (ďalej len „nariadenie Komisie (ES) č. 1175/2008“).</w:t>
      </w:r>
    </w:p>
    <w:p w:rsidR="00605360" w:rsidRPr="003B02E7" w:rsidRDefault="00605360" w:rsidP="00A41B0E">
      <w:pPr>
        <w:numPr>
          <w:ilvl w:val="0"/>
          <w:numId w:val="61"/>
        </w:numPr>
        <w:tabs>
          <w:tab w:val="num" w:pos="360"/>
        </w:tabs>
        <w:autoSpaceDE w:val="0"/>
        <w:autoSpaceDN w:val="0"/>
        <w:adjustRightInd w:val="0"/>
        <w:spacing w:after="0"/>
        <w:ind w:left="360"/>
        <w:jc w:val="both"/>
        <w:rPr>
          <w:bCs/>
          <w:sz w:val="22"/>
        </w:rPr>
      </w:pPr>
      <w:r w:rsidRPr="003B02E7">
        <w:rPr>
          <w:bCs/>
          <w:sz w:val="22"/>
        </w:rPr>
        <w:t xml:space="preserve">Zákon č. 528/2008 Z. z. o pomoci a podpore poskytovanej z fondov Európskeho spoločenstva (ďalej len „zákon č. 528/2008 Z. z.“). </w:t>
      </w:r>
    </w:p>
    <w:p w:rsidR="00605360" w:rsidRPr="003B02E7" w:rsidRDefault="00605360" w:rsidP="00605360">
      <w:pPr>
        <w:rPr>
          <w:sz w:val="22"/>
        </w:rPr>
      </w:pPr>
    </w:p>
    <w:p w:rsidR="00605360" w:rsidRPr="003B02E7" w:rsidRDefault="00605360" w:rsidP="00605360">
      <w:pPr>
        <w:pStyle w:val="Nadpis4"/>
        <w:numPr>
          <w:ilvl w:val="0"/>
          <w:numId w:val="0"/>
        </w:numPr>
        <w:rPr>
          <w:rFonts w:ascii="Times New Roman" w:hAnsi="Times New Roman"/>
          <w:bCs w:val="0"/>
          <w:sz w:val="22"/>
          <w:szCs w:val="22"/>
        </w:rPr>
      </w:pPr>
      <w:r w:rsidRPr="003B02E7">
        <w:rPr>
          <w:rFonts w:ascii="Times New Roman" w:hAnsi="Times New Roman"/>
          <w:bCs w:val="0"/>
          <w:sz w:val="22"/>
          <w:szCs w:val="22"/>
        </w:rPr>
        <w:t xml:space="preserve">C. Účel pomoci </w:t>
      </w:r>
    </w:p>
    <w:p w:rsidR="00605360" w:rsidRPr="003B02E7" w:rsidRDefault="00605360" w:rsidP="00605360">
      <w:pPr>
        <w:pStyle w:val="Zkladntext2"/>
        <w:rPr>
          <w:sz w:val="22"/>
        </w:rPr>
      </w:pPr>
      <w:r w:rsidRPr="003B02E7">
        <w:rPr>
          <w:sz w:val="22"/>
        </w:rPr>
        <w:t>Účelom poskytnutia pomoci pre opatrenie 2.1 Obnova potenciálu lesného hospodárstva a zavedenie preventívnych opatrení je obnova produkčného potenciálu v lesoch poškodených prírodnými pohromami a požiarmi a  zavádzanie preventívnych opatrení.</w:t>
      </w:r>
      <w:r w:rsidRPr="003B02E7" w:rsidDel="009208FF">
        <w:rPr>
          <w:sz w:val="22"/>
        </w:rPr>
        <w:t xml:space="preserve"> </w:t>
      </w:r>
    </w:p>
    <w:p w:rsidR="00605360" w:rsidRPr="003B02E7" w:rsidRDefault="00605360" w:rsidP="00605360">
      <w:pPr>
        <w:jc w:val="both"/>
        <w:rPr>
          <w:sz w:val="22"/>
        </w:rPr>
      </w:pPr>
    </w:p>
    <w:p w:rsidR="00605360" w:rsidRPr="003B02E7" w:rsidRDefault="00605360" w:rsidP="00605360">
      <w:pPr>
        <w:jc w:val="both"/>
        <w:rPr>
          <w:sz w:val="22"/>
        </w:rPr>
      </w:pPr>
      <w:r w:rsidRPr="003B02E7">
        <w:rPr>
          <w:sz w:val="22"/>
        </w:rPr>
        <w:t>Tento cieľ sa bude napĺňať predovšetkým prostredníctvom:</w:t>
      </w:r>
    </w:p>
    <w:p w:rsidR="00605360" w:rsidRDefault="00605360" w:rsidP="00A41B0E">
      <w:pPr>
        <w:numPr>
          <w:ilvl w:val="0"/>
          <w:numId w:val="62"/>
        </w:numPr>
        <w:tabs>
          <w:tab w:val="clear" w:pos="1080"/>
        </w:tabs>
        <w:spacing w:after="0"/>
        <w:ind w:left="720"/>
        <w:jc w:val="both"/>
        <w:rPr>
          <w:sz w:val="22"/>
        </w:rPr>
      </w:pPr>
      <w:r w:rsidRPr="003B02E7">
        <w:rPr>
          <w:sz w:val="22"/>
        </w:rPr>
        <w:t>posilňovania biodiverzity a ekologickej stability lesov a zlepšovania jeho verejno-prospešných funkcií;</w:t>
      </w:r>
    </w:p>
    <w:p w:rsidR="00605360" w:rsidRPr="00753AAD" w:rsidRDefault="00605360" w:rsidP="00A41B0E">
      <w:pPr>
        <w:numPr>
          <w:ilvl w:val="0"/>
          <w:numId w:val="62"/>
        </w:numPr>
        <w:tabs>
          <w:tab w:val="clear" w:pos="1080"/>
        </w:tabs>
        <w:spacing w:after="0"/>
        <w:ind w:left="720"/>
        <w:jc w:val="both"/>
        <w:rPr>
          <w:sz w:val="22"/>
        </w:rPr>
      </w:pPr>
      <w:r w:rsidRPr="00753AAD">
        <w:rPr>
          <w:sz w:val="22"/>
        </w:rPr>
        <w:t>znižovania rizika pôdnej erózie;</w:t>
      </w:r>
    </w:p>
    <w:p w:rsidR="00605360" w:rsidRDefault="00605360" w:rsidP="00A41B0E">
      <w:pPr>
        <w:numPr>
          <w:ilvl w:val="0"/>
          <w:numId w:val="63"/>
        </w:numPr>
        <w:tabs>
          <w:tab w:val="clear" w:pos="1080"/>
        </w:tabs>
        <w:spacing w:after="0"/>
        <w:ind w:left="720"/>
        <w:jc w:val="both"/>
        <w:rPr>
          <w:sz w:val="22"/>
        </w:rPr>
      </w:pPr>
      <w:r w:rsidRPr="003B02E7">
        <w:rPr>
          <w:sz w:val="22"/>
        </w:rPr>
        <w:t>zvyšovania absorpčného potenciálu pôdy v lesoch a posilnenia vodohospodárskej funkcie lesov;</w:t>
      </w:r>
    </w:p>
    <w:p w:rsidR="00605360" w:rsidRPr="00753AAD" w:rsidRDefault="00605360" w:rsidP="00A41B0E">
      <w:pPr>
        <w:numPr>
          <w:ilvl w:val="0"/>
          <w:numId w:val="63"/>
        </w:numPr>
        <w:tabs>
          <w:tab w:val="clear" w:pos="1080"/>
        </w:tabs>
        <w:spacing w:after="0"/>
        <w:ind w:left="720"/>
        <w:jc w:val="both"/>
        <w:rPr>
          <w:sz w:val="22"/>
        </w:rPr>
      </w:pPr>
      <w:r w:rsidRPr="00753AAD">
        <w:rPr>
          <w:sz w:val="22"/>
        </w:rPr>
        <w:t xml:space="preserve">zvyšovania ochrany pred požiarmi. </w:t>
      </w:r>
    </w:p>
    <w:p w:rsidR="00605360" w:rsidRPr="003B02E7" w:rsidRDefault="00605360" w:rsidP="00605360">
      <w:pPr>
        <w:jc w:val="both"/>
        <w:rPr>
          <w:sz w:val="22"/>
        </w:rPr>
      </w:pPr>
    </w:p>
    <w:p w:rsidR="00605360" w:rsidRPr="003B02E7" w:rsidRDefault="00605360" w:rsidP="00605360">
      <w:pPr>
        <w:pStyle w:val="Nadpis4"/>
        <w:numPr>
          <w:ilvl w:val="0"/>
          <w:numId w:val="0"/>
        </w:numPr>
        <w:rPr>
          <w:rFonts w:ascii="Times New Roman" w:hAnsi="Times New Roman"/>
          <w:bCs w:val="0"/>
          <w:sz w:val="22"/>
          <w:szCs w:val="22"/>
        </w:rPr>
      </w:pPr>
      <w:r w:rsidRPr="003B02E7">
        <w:rPr>
          <w:rFonts w:ascii="Times New Roman" w:hAnsi="Times New Roman"/>
          <w:bCs w:val="0"/>
          <w:sz w:val="22"/>
          <w:szCs w:val="22"/>
        </w:rPr>
        <w:t>D. Poskytovateľ pomoci</w:t>
      </w:r>
    </w:p>
    <w:p w:rsidR="00605360" w:rsidRPr="003B02E7" w:rsidRDefault="00605360" w:rsidP="00605360">
      <w:pPr>
        <w:pStyle w:val="Zkladntext21"/>
        <w:spacing w:line="264" w:lineRule="auto"/>
        <w:rPr>
          <w:sz w:val="22"/>
          <w:szCs w:val="22"/>
        </w:rPr>
      </w:pPr>
      <w:r w:rsidRPr="003B02E7">
        <w:rPr>
          <w:sz w:val="22"/>
          <w:szCs w:val="22"/>
        </w:rPr>
        <w:t>Ministerstvo pôdohospodárstva SR (ďalej len „ministerstvo“)</w:t>
      </w:r>
    </w:p>
    <w:p w:rsidR="00605360" w:rsidRPr="003B02E7" w:rsidRDefault="00605360" w:rsidP="00605360">
      <w:pPr>
        <w:pStyle w:val="Zkladntext21"/>
        <w:tabs>
          <w:tab w:val="clear" w:pos="360"/>
        </w:tabs>
        <w:spacing w:line="264" w:lineRule="auto"/>
        <w:rPr>
          <w:sz w:val="22"/>
          <w:szCs w:val="22"/>
        </w:rPr>
      </w:pPr>
      <w:r w:rsidRPr="003B02E7">
        <w:rPr>
          <w:sz w:val="22"/>
          <w:szCs w:val="22"/>
        </w:rPr>
        <w:t xml:space="preserve">Dobrovičova 12 </w:t>
      </w:r>
    </w:p>
    <w:p w:rsidR="00605360" w:rsidRPr="003B02E7" w:rsidRDefault="00605360" w:rsidP="00605360">
      <w:pPr>
        <w:pStyle w:val="Zkladntext21"/>
        <w:tabs>
          <w:tab w:val="clear" w:pos="360"/>
        </w:tabs>
        <w:spacing w:line="264" w:lineRule="auto"/>
        <w:rPr>
          <w:sz w:val="22"/>
          <w:szCs w:val="22"/>
        </w:rPr>
      </w:pPr>
      <w:r w:rsidRPr="003B02E7">
        <w:rPr>
          <w:sz w:val="22"/>
          <w:szCs w:val="22"/>
        </w:rPr>
        <w:t>Bratislava 812 66</w:t>
      </w:r>
    </w:p>
    <w:p w:rsidR="00605360" w:rsidRPr="003B02E7" w:rsidRDefault="00605360" w:rsidP="00605360">
      <w:pPr>
        <w:pStyle w:val="Zkladntext21"/>
        <w:tabs>
          <w:tab w:val="clear" w:pos="360"/>
        </w:tabs>
        <w:spacing w:line="264" w:lineRule="auto"/>
        <w:rPr>
          <w:sz w:val="22"/>
          <w:szCs w:val="22"/>
        </w:rPr>
      </w:pPr>
      <w:r w:rsidRPr="003B02E7">
        <w:rPr>
          <w:sz w:val="22"/>
          <w:szCs w:val="22"/>
        </w:rPr>
        <w:t>Slovenská republika</w:t>
      </w:r>
    </w:p>
    <w:p w:rsidR="00605360" w:rsidRPr="003B02E7" w:rsidRDefault="00605360" w:rsidP="00605360">
      <w:pPr>
        <w:pStyle w:val="Zkladntext21"/>
        <w:tabs>
          <w:tab w:val="clear" w:pos="360"/>
        </w:tabs>
        <w:spacing w:line="264" w:lineRule="auto"/>
        <w:rPr>
          <w:sz w:val="22"/>
          <w:szCs w:val="22"/>
        </w:rPr>
      </w:pPr>
      <w:r w:rsidRPr="003B02E7">
        <w:rPr>
          <w:sz w:val="22"/>
          <w:szCs w:val="22"/>
        </w:rPr>
        <w:t>Tel.: + 421 2 592 66 111</w:t>
      </w:r>
    </w:p>
    <w:p w:rsidR="00605360" w:rsidRPr="003B02E7" w:rsidRDefault="00605360" w:rsidP="00605360">
      <w:pPr>
        <w:jc w:val="both"/>
        <w:rPr>
          <w:i/>
          <w:iCs/>
          <w:sz w:val="22"/>
        </w:rPr>
      </w:pPr>
      <w:r w:rsidRPr="003B02E7">
        <w:rPr>
          <w:sz w:val="22"/>
        </w:rPr>
        <w:t xml:space="preserve">Webová stránka: </w:t>
      </w:r>
      <w:r w:rsidRPr="003206DC">
        <w:rPr>
          <w:sz w:val="22"/>
        </w:rPr>
        <w:t>www.land.gov.sk</w:t>
      </w:r>
    </w:p>
    <w:p w:rsidR="00605360" w:rsidRPr="003B02E7" w:rsidRDefault="00605360" w:rsidP="00605360">
      <w:pPr>
        <w:pStyle w:val="Zkladntext21"/>
        <w:rPr>
          <w:i/>
          <w:spacing w:val="-4"/>
          <w:sz w:val="22"/>
          <w:szCs w:val="22"/>
        </w:rPr>
      </w:pPr>
      <w:r w:rsidRPr="003B02E7">
        <w:rPr>
          <w:spacing w:val="-4"/>
          <w:sz w:val="22"/>
          <w:szCs w:val="22"/>
        </w:rPr>
        <w:t>Pôsobnosť ministerstva je ustanovená zákonom č. 575/2001 Z. z. o organizácii činnosti vlády a organizácii ústrednej štátnej správy v znení neskorších predpisov</w:t>
      </w:r>
      <w:r w:rsidRPr="003B02E7">
        <w:rPr>
          <w:i/>
          <w:spacing w:val="-4"/>
          <w:sz w:val="22"/>
          <w:szCs w:val="22"/>
        </w:rPr>
        <w:t>.</w:t>
      </w:r>
    </w:p>
    <w:p w:rsidR="00605360" w:rsidRPr="003B02E7" w:rsidRDefault="00605360" w:rsidP="00605360">
      <w:pPr>
        <w:pStyle w:val="Zkladntext21"/>
        <w:spacing w:line="264" w:lineRule="auto"/>
        <w:rPr>
          <w:sz w:val="22"/>
          <w:szCs w:val="22"/>
        </w:rPr>
      </w:pPr>
      <w:r w:rsidRPr="003B02E7">
        <w:rPr>
          <w:sz w:val="22"/>
          <w:szCs w:val="22"/>
        </w:rPr>
        <w:t>Vykonávateľ schémy:</w:t>
      </w:r>
    </w:p>
    <w:p w:rsidR="00605360" w:rsidRPr="003B02E7" w:rsidRDefault="00605360" w:rsidP="00605360">
      <w:pPr>
        <w:rPr>
          <w:sz w:val="22"/>
        </w:rPr>
      </w:pPr>
      <w:r w:rsidRPr="003B02E7">
        <w:rPr>
          <w:sz w:val="22"/>
        </w:rPr>
        <w:t>Pôdohospodárska platobná agentúra (ďalej len „PPA“)</w:t>
      </w:r>
    </w:p>
    <w:p w:rsidR="00605360" w:rsidRPr="003B02E7" w:rsidRDefault="00605360" w:rsidP="00605360">
      <w:pPr>
        <w:rPr>
          <w:sz w:val="22"/>
        </w:rPr>
      </w:pPr>
      <w:r w:rsidRPr="003B02E7">
        <w:rPr>
          <w:sz w:val="22"/>
        </w:rPr>
        <w:t>Dobrovičova 12</w:t>
      </w:r>
    </w:p>
    <w:p w:rsidR="00605360" w:rsidRPr="003B02E7" w:rsidRDefault="00605360" w:rsidP="00605360">
      <w:pPr>
        <w:rPr>
          <w:sz w:val="22"/>
        </w:rPr>
      </w:pPr>
      <w:r w:rsidRPr="003B02E7">
        <w:rPr>
          <w:sz w:val="22"/>
        </w:rPr>
        <w:t>Bratislava 815 26</w:t>
      </w:r>
    </w:p>
    <w:p w:rsidR="00605360" w:rsidRPr="003B02E7" w:rsidRDefault="00605360" w:rsidP="00605360">
      <w:pPr>
        <w:rPr>
          <w:sz w:val="22"/>
        </w:rPr>
      </w:pPr>
      <w:r w:rsidRPr="003B02E7">
        <w:rPr>
          <w:sz w:val="22"/>
        </w:rPr>
        <w:t>Slovenská republika</w:t>
      </w:r>
    </w:p>
    <w:p w:rsidR="00605360" w:rsidRPr="003B02E7" w:rsidRDefault="00605360" w:rsidP="00605360">
      <w:pPr>
        <w:rPr>
          <w:bCs/>
          <w:sz w:val="22"/>
        </w:rPr>
      </w:pPr>
      <w:r w:rsidRPr="003B02E7">
        <w:rPr>
          <w:sz w:val="22"/>
        </w:rPr>
        <w:t xml:space="preserve">Tel : + 421 </w:t>
      </w:r>
      <w:r w:rsidRPr="003B02E7">
        <w:rPr>
          <w:bCs/>
          <w:sz w:val="22"/>
        </w:rPr>
        <w:t>2 592 66 111</w:t>
      </w:r>
    </w:p>
    <w:p w:rsidR="00605360" w:rsidRPr="003B02E7" w:rsidRDefault="00605360" w:rsidP="00605360">
      <w:pPr>
        <w:rPr>
          <w:sz w:val="22"/>
        </w:rPr>
      </w:pPr>
      <w:r w:rsidRPr="003B02E7">
        <w:rPr>
          <w:sz w:val="22"/>
        </w:rPr>
        <w:t xml:space="preserve">Webová stránka: </w:t>
      </w:r>
      <w:r w:rsidRPr="003206DC">
        <w:rPr>
          <w:sz w:val="22"/>
        </w:rPr>
        <w:t>www.apa.sk</w:t>
      </w:r>
      <w:r w:rsidRPr="003B02E7">
        <w:rPr>
          <w:sz w:val="22"/>
        </w:rPr>
        <w:t xml:space="preserve">, Štátna pomoc </w:t>
      </w:r>
    </w:p>
    <w:p w:rsidR="00605360" w:rsidRPr="003B02E7" w:rsidRDefault="00605360" w:rsidP="00605360">
      <w:pPr>
        <w:pStyle w:val="Zkladntext21"/>
        <w:spacing w:line="264" w:lineRule="auto"/>
        <w:rPr>
          <w:sz w:val="22"/>
          <w:szCs w:val="22"/>
        </w:rPr>
      </w:pPr>
    </w:p>
    <w:p w:rsidR="00605360" w:rsidRPr="003B02E7" w:rsidRDefault="00605360" w:rsidP="00605360">
      <w:pPr>
        <w:pStyle w:val="Zkladntext21"/>
        <w:rPr>
          <w:sz w:val="22"/>
          <w:szCs w:val="22"/>
        </w:rPr>
      </w:pPr>
      <w:r w:rsidRPr="003B02E7">
        <w:rPr>
          <w:sz w:val="22"/>
          <w:szCs w:val="22"/>
        </w:rPr>
        <w:t>PPA je rozpočtovou organizáciou ministerstva, ktorá vznikla 1. decembra 2003 na základe zákona č. 473/2003 Z. z. o Pôdohospodárskej platobnej agentúre, o podpore podnikania v pôdohospodárstve a o zmene a doplnení niektorých zákonov. Zabezpečuje administráciu podporných mechanizmov v sektore pôdohospodárstva.</w:t>
      </w:r>
    </w:p>
    <w:p w:rsidR="00605360" w:rsidRPr="003B02E7" w:rsidRDefault="00605360" w:rsidP="00605360">
      <w:pPr>
        <w:rPr>
          <w:sz w:val="22"/>
        </w:rPr>
      </w:pPr>
    </w:p>
    <w:p w:rsidR="00605360" w:rsidRPr="003B02E7" w:rsidRDefault="00605360" w:rsidP="00605360">
      <w:pPr>
        <w:rPr>
          <w:b/>
          <w:sz w:val="22"/>
        </w:rPr>
      </w:pPr>
      <w:r w:rsidRPr="003B02E7">
        <w:rPr>
          <w:b/>
          <w:bCs/>
          <w:sz w:val="22"/>
        </w:rPr>
        <w:t xml:space="preserve">E. </w:t>
      </w:r>
      <w:r w:rsidRPr="003B02E7">
        <w:rPr>
          <w:b/>
          <w:sz w:val="22"/>
        </w:rPr>
        <w:t>Konečný prijímateľ (oprávnený žiadateľ)</w:t>
      </w:r>
    </w:p>
    <w:p w:rsidR="00605360" w:rsidRPr="003B02E7" w:rsidRDefault="00605360" w:rsidP="00605360">
      <w:pPr>
        <w:jc w:val="both"/>
        <w:rPr>
          <w:sz w:val="22"/>
        </w:rPr>
      </w:pPr>
      <w:r w:rsidRPr="003B02E7">
        <w:rPr>
          <w:sz w:val="22"/>
        </w:rPr>
        <w:t>Fyzické a právnické osoby obhospodarujúce lesy vo vlastníctve:</w:t>
      </w:r>
    </w:p>
    <w:p w:rsidR="00605360" w:rsidRPr="003B02E7" w:rsidRDefault="00605360" w:rsidP="00A41B0E">
      <w:pPr>
        <w:numPr>
          <w:ilvl w:val="0"/>
          <w:numId w:val="48"/>
        </w:numPr>
        <w:spacing w:after="0"/>
        <w:jc w:val="both"/>
        <w:rPr>
          <w:sz w:val="22"/>
        </w:rPr>
      </w:pPr>
      <w:r w:rsidRPr="003B02E7">
        <w:rPr>
          <w:sz w:val="22"/>
        </w:rPr>
        <w:t xml:space="preserve">súkromných vlastníkov a ich združení; </w:t>
      </w:r>
    </w:p>
    <w:p w:rsidR="00605360" w:rsidRPr="003B02E7" w:rsidRDefault="00605360" w:rsidP="00A41B0E">
      <w:pPr>
        <w:numPr>
          <w:ilvl w:val="0"/>
          <w:numId w:val="49"/>
        </w:numPr>
        <w:spacing w:after="0"/>
        <w:jc w:val="both"/>
        <w:rPr>
          <w:sz w:val="22"/>
        </w:rPr>
      </w:pPr>
      <w:r w:rsidRPr="003B02E7">
        <w:rPr>
          <w:sz w:val="22"/>
        </w:rPr>
        <w:t>obcí a ich združení;</w:t>
      </w:r>
    </w:p>
    <w:p w:rsidR="00605360" w:rsidRPr="003B02E7" w:rsidRDefault="00605360" w:rsidP="00A41B0E">
      <w:pPr>
        <w:numPr>
          <w:ilvl w:val="0"/>
          <w:numId w:val="50"/>
        </w:numPr>
        <w:spacing w:after="0"/>
        <w:jc w:val="both"/>
        <w:rPr>
          <w:sz w:val="22"/>
        </w:rPr>
      </w:pPr>
      <w:r w:rsidRPr="003B02E7">
        <w:rPr>
          <w:sz w:val="22"/>
        </w:rPr>
        <w:t>cirkvi, ktorej majetok možno podľa právneho poriadku SR považovať za súkromný, pokiaľ ide o jeho správu a nakladanie s ním. Vlastník má práva a povinnosti zakotvené v obchodnom zákonníku;</w:t>
      </w:r>
    </w:p>
    <w:p w:rsidR="00605360" w:rsidRPr="003B02E7" w:rsidRDefault="00605360" w:rsidP="00A41B0E">
      <w:pPr>
        <w:numPr>
          <w:ilvl w:val="0"/>
          <w:numId w:val="51"/>
        </w:numPr>
        <w:spacing w:after="0"/>
        <w:jc w:val="both"/>
        <w:rPr>
          <w:sz w:val="22"/>
        </w:rPr>
      </w:pPr>
      <w:r w:rsidRPr="003B02E7">
        <w:rPr>
          <w:sz w:val="22"/>
        </w:rPr>
        <w:t xml:space="preserve"> štátu. </w:t>
      </w:r>
    </w:p>
    <w:p w:rsidR="00605360" w:rsidRPr="003B02E7" w:rsidRDefault="00605360" w:rsidP="00605360">
      <w:pPr>
        <w:spacing w:line="264" w:lineRule="auto"/>
        <w:jc w:val="both"/>
        <w:rPr>
          <w:noProof/>
          <w:sz w:val="22"/>
        </w:rPr>
      </w:pPr>
    </w:p>
    <w:p w:rsidR="00605360" w:rsidRPr="003B02E7" w:rsidRDefault="00605360" w:rsidP="00605360">
      <w:pPr>
        <w:jc w:val="both"/>
        <w:rPr>
          <w:b/>
          <w:sz w:val="22"/>
        </w:rPr>
      </w:pPr>
      <w:r w:rsidRPr="003B02E7">
        <w:rPr>
          <w:b/>
          <w:sz w:val="22"/>
        </w:rPr>
        <w:t>G. Neoprávnené projekty</w:t>
      </w:r>
    </w:p>
    <w:p w:rsidR="00605360" w:rsidRPr="003B02E7" w:rsidRDefault="00605360" w:rsidP="00A41B0E">
      <w:pPr>
        <w:numPr>
          <w:ilvl w:val="0"/>
          <w:numId w:val="46"/>
        </w:numPr>
        <w:spacing w:after="0"/>
        <w:jc w:val="both"/>
        <w:rPr>
          <w:sz w:val="22"/>
        </w:rPr>
      </w:pPr>
      <w:r w:rsidRPr="003B02E7">
        <w:rPr>
          <w:sz w:val="22"/>
        </w:rPr>
        <w:t>projekty oprávnené na podporu aj z iných nástrojov spoločnej poľnohospodárskej politiky, resp. z národných zdrojov.</w:t>
      </w:r>
    </w:p>
    <w:p w:rsidR="00605360" w:rsidRPr="003B02E7" w:rsidRDefault="00605360" w:rsidP="00605360">
      <w:pPr>
        <w:tabs>
          <w:tab w:val="left" w:pos="360"/>
        </w:tabs>
        <w:spacing w:line="264" w:lineRule="auto"/>
        <w:jc w:val="both"/>
        <w:rPr>
          <w:b/>
          <w:sz w:val="22"/>
        </w:rPr>
      </w:pPr>
    </w:p>
    <w:p w:rsidR="00605360" w:rsidRPr="003B02E7" w:rsidRDefault="00605360" w:rsidP="00605360">
      <w:pPr>
        <w:tabs>
          <w:tab w:val="left" w:pos="360"/>
        </w:tabs>
        <w:spacing w:line="264" w:lineRule="auto"/>
        <w:jc w:val="both"/>
        <w:rPr>
          <w:b/>
          <w:sz w:val="22"/>
        </w:rPr>
      </w:pPr>
      <w:r w:rsidRPr="003B02E7">
        <w:rPr>
          <w:b/>
          <w:sz w:val="22"/>
        </w:rPr>
        <w:t xml:space="preserve">H. Oprávnené výdavky </w:t>
      </w:r>
    </w:p>
    <w:p w:rsidR="00605360" w:rsidRPr="003B02E7" w:rsidRDefault="00605360" w:rsidP="00605360">
      <w:pPr>
        <w:rPr>
          <w:b/>
          <w:sz w:val="22"/>
        </w:rPr>
      </w:pPr>
      <w:r w:rsidRPr="003B02E7">
        <w:rPr>
          <w:b/>
          <w:sz w:val="22"/>
        </w:rPr>
        <w:t xml:space="preserve">Oprávnené výdavky </w:t>
      </w:r>
      <w:r w:rsidRPr="003B02E7">
        <w:rPr>
          <w:sz w:val="22"/>
        </w:rPr>
        <w:t>(s výnimkou obmedzení citovaných v rámci neoprávnených výdavkov)</w:t>
      </w:r>
    </w:p>
    <w:p w:rsidR="00605360" w:rsidRPr="003B02E7" w:rsidRDefault="00605360" w:rsidP="00A41B0E">
      <w:pPr>
        <w:numPr>
          <w:ilvl w:val="0"/>
          <w:numId w:val="52"/>
        </w:numPr>
        <w:spacing w:after="0"/>
        <w:ind w:left="360" w:hanging="360"/>
        <w:jc w:val="both"/>
        <w:rPr>
          <w:sz w:val="22"/>
        </w:rPr>
      </w:pPr>
      <w:r w:rsidRPr="003B02E7">
        <w:rPr>
          <w:sz w:val="22"/>
        </w:rPr>
        <w:t xml:space="preserve">výdavky na vlastný sadbový materiál lesných drevín maximálne do výšky ceny obvyklej v mieste realizácie projektu; </w:t>
      </w:r>
    </w:p>
    <w:p w:rsidR="00605360" w:rsidRPr="003B02E7" w:rsidRDefault="00605360" w:rsidP="00A41B0E">
      <w:pPr>
        <w:numPr>
          <w:ilvl w:val="0"/>
          <w:numId w:val="52"/>
        </w:numPr>
        <w:spacing w:after="0"/>
        <w:ind w:left="360" w:hanging="360"/>
        <w:jc w:val="both"/>
        <w:rPr>
          <w:sz w:val="22"/>
        </w:rPr>
      </w:pPr>
      <w:r w:rsidRPr="003B02E7">
        <w:rPr>
          <w:sz w:val="22"/>
        </w:rPr>
        <w:t>investície do dlhodobého hmotného a nehmotného majetku (v zmysle zákona č. 431/2002 Z. z. v znení neskorších predpisov) – výdavky na výstavbu, dokončenie, rekonštrukciu a prestavbu lesných ciest, výstavbu a rekonštrukciu protipožiarnych nádrží;</w:t>
      </w:r>
    </w:p>
    <w:p w:rsidR="00605360" w:rsidRPr="003B02E7" w:rsidRDefault="00605360" w:rsidP="00A41B0E">
      <w:pPr>
        <w:numPr>
          <w:ilvl w:val="0"/>
          <w:numId w:val="52"/>
        </w:numPr>
        <w:spacing w:after="0"/>
        <w:jc w:val="both"/>
        <w:rPr>
          <w:sz w:val="22"/>
        </w:rPr>
      </w:pPr>
      <w:r w:rsidRPr="003B02E7">
        <w:rPr>
          <w:sz w:val="22"/>
        </w:rPr>
        <w:t xml:space="preserve"> prevádzkové výdavky;</w:t>
      </w:r>
    </w:p>
    <w:p w:rsidR="00605360" w:rsidRPr="003B02E7" w:rsidRDefault="00605360" w:rsidP="00A41B0E">
      <w:pPr>
        <w:numPr>
          <w:ilvl w:val="0"/>
          <w:numId w:val="52"/>
        </w:numPr>
        <w:spacing w:after="0"/>
        <w:jc w:val="both"/>
        <w:rPr>
          <w:sz w:val="22"/>
        </w:rPr>
      </w:pPr>
      <w:r w:rsidRPr="003B02E7">
        <w:rPr>
          <w:sz w:val="22"/>
        </w:rPr>
        <w:t xml:space="preserve">vlastná práca (mzdy vrátane odvodov). </w:t>
      </w:r>
    </w:p>
    <w:p w:rsidR="00605360" w:rsidRPr="003B02E7" w:rsidRDefault="00605360" w:rsidP="00605360">
      <w:pPr>
        <w:jc w:val="both"/>
        <w:rPr>
          <w:sz w:val="22"/>
        </w:rPr>
      </w:pPr>
    </w:p>
    <w:p w:rsidR="00605360" w:rsidRPr="003B02E7" w:rsidRDefault="00605360" w:rsidP="00605360">
      <w:pPr>
        <w:jc w:val="both"/>
        <w:rPr>
          <w:sz w:val="22"/>
        </w:rPr>
      </w:pPr>
      <w:r w:rsidRPr="003B02E7">
        <w:rPr>
          <w:sz w:val="22"/>
        </w:rPr>
        <w:t xml:space="preserve">Za oprávnené výdavky sa považujú všetky činnosti, ktoré sú v súlade s cieľmi opatrenia a tiež sú v súlade s </w:t>
      </w:r>
      <w:r w:rsidRPr="003B02E7">
        <w:rPr>
          <w:sz w:val="22"/>
          <w:lang w:eastAsia="sk-SK"/>
        </w:rPr>
        <w:t xml:space="preserve">nariadením Rady (ES) č. 1698/2005 </w:t>
      </w:r>
      <w:r w:rsidRPr="003B02E7">
        <w:rPr>
          <w:sz w:val="22"/>
        </w:rPr>
        <w:t>a </w:t>
      </w:r>
      <w:r w:rsidRPr="003B02E7">
        <w:rPr>
          <w:sz w:val="22"/>
          <w:lang w:eastAsia="sk-SK"/>
        </w:rPr>
        <w:t xml:space="preserve">nariadením Komisie (ES) č. 1974/2006, </w:t>
      </w:r>
      <w:r w:rsidRPr="003B02E7">
        <w:rPr>
          <w:sz w:val="22"/>
        </w:rPr>
        <w:t>napr.:</w:t>
      </w:r>
    </w:p>
    <w:p w:rsidR="00605360" w:rsidRPr="003B02E7" w:rsidRDefault="00605360" w:rsidP="00A41B0E">
      <w:pPr>
        <w:numPr>
          <w:ilvl w:val="0"/>
          <w:numId w:val="53"/>
        </w:numPr>
        <w:spacing w:after="0"/>
        <w:jc w:val="both"/>
        <w:rPr>
          <w:sz w:val="22"/>
        </w:rPr>
      </w:pPr>
      <w:r w:rsidRPr="003B02E7">
        <w:rPr>
          <w:sz w:val="22"/>
        </w:rPr>
        <w:t>realizácia projektov ozdravných opatrení v lesoch poškodených biotickými a abiotickými a antropogénnymi škodlivými prírodnými činiteľmi;</w:t>
      </w:r>
    </w:p>
    <w:p w:rsidR="00605360" w:rsidRPr="003B02E7" w:rsidRDefault="00605360" w:rsidP="00A41B0E">
      <w:pPr>
        <w:numPr>
          <w:ilvl w:val="0"/>
          <w:numId w:val="53"/>
        </w:numPr>
        <w:spacing w:after="0"/>
        <w:jc w:val="both"/>
        <w:rPr>
          <w:sz w:val="22"/>
        </w:rPr>
      </w:pPr>
      <w:r w:rsidRPr="003B02E7">
        <w:rPr>
          <w:sz w:val="22"/>
        </w:rPr>
        <w:t xml:space="preserve">obnova lesných porastov, ochrana, ošetrovanie a výchova lesov  v lesoch poškodených biotickými a abiotickými a antropogénnymi škodlivými činiteľmi; </w:t>
      </w:r>
    </w:p>
    <w:p w:rsidR="00605360" w:rsidRPr="003B02E7" w:rsidRDefault="00605360" w:rsidP="00A41B0E">
      <w:pPr>
        <w:numPr>
          <w:ilvl w:val="0"/>
          <w:numId w:val="53"/>
        </w:numPr>
        <w:spacing w:after="0"/>
        <w:jc w:val="both"/>
        <w:rPr>
          <w:sz w:val="22"/>
        </w:rPr>
      </w:pPr>
      <w:r w:rsidRPr="003B02E7">
        <w:rPr>
          <w:sz w:val="22"/>
        </w:rPr>
        <w:t>výstavba, dostavba, prestavba a rekonštrukcia lesných ciest v rámci protipožiarnych a ozdravných opatrení; výstavba,  rekonštrukcia, opravy a údržba protipožiarnych nádrží;</w:t>
      </w:r>
    </w:p>
    <w:p w:rsidR="00605360" w:rsidRPr="003B02E7" w:rsidRDefault="00605360" w:rsidP="00A41B0E">
      <w:pPr>
        <w:numPr>
          <w:ilvl w:val="0"/>
          <w:numId w:val="53"/>
        </w:numPr>
        <w:spacing w:after="0"/>
        <w:jc w:val="both"/>
        <w:rPr>
          <w:sz w:val="22"/>
        </w:rPr>
      </w:pPr>
      <w:r w:rsidRPr="003B02E7">
        <w:rPr>
          <w:sz w:val="22"/>
        </w:rPr>
        <w:t>budovanie protipožiarnych pásov a priesekov; ich čistenie a údržba;</w:t>
      </w:r>
    </w:p>
    <w:p w:rsidR="00605360" w:rsidRPr="003B02E7" w:rsidRDefault="00605360" w:rsidP="00A41B0E">
      <w:pPr>
        <w:numPr>
          <w:ilvl w:val="0"/>
          <w:numId w:val="53"/>
        </w:numPr>
        <w:spacing w:after="0"/>
        <w:jc w:val="both"/>
        <w:rPr>
          <w:sz w:val="22"/>
        </w:rPr>
      </w:pPr>
      <w:r w:rsidRPr="003B02E7">
        <w:rPr>
          <w:sz w:val="22"/>
        </w:rPr>
        <w:t>budovanie a prevádzka protipožiarnych monitorovacích a výstražných systémov.</w:t>
      </w:r>
    </w:p>
    <w:p w:rsidR="00605360" w:rsidRPr="003B02E7" w:rsidRDefault="00605360" w:rsidP="00605360">
      <w:pPr>
        <w:jc w:val="both"/>
        <w:rPr>
          <w:sz w:val="22"/>
        </w:rPr>
      </w:pPr>
    </w:p>
    <w:p w:rsidR="00605360" w:rsidRPr="003B02E7" w:rsidRDefault="00605360" w:rsidP="00605360">
      <w:pPr>
        <w:jc w:val="both"/>
        <w:rPr>
          <w:sz w:val="22"/>
        </w:rPr>
      </w:pPr>
      <w:r w:rsidRPr="003B02E7">
        <w:rPr>
          <w:b/>
          <w:sz w:val="22"/>
        </w:rPr>
        <w:t>I. Neoprávnené výdavky pomoci</w:t>
      </w:r>
    </w:p>
    <w:p w:rsidR="00605360" w:rsidRPr="003B02E7" w:rsidRDefault="00605360" w:rsidP="00A41B0E">
      <w:pPr>
        <w:numPr>
          <w:ilvl w:val="0"/>
          <w:numId w:val="54"/>
        </w:numPr>
        <w:tabs>
          <w:tab w:val="clear" w:pos="720"/>
          <w:tab w:val="num" w:pos="360"/>
        </w:tabs>
        <w:spacing w:after="0"/>
        <w:ind w:left="360"/>
        <w:jc w:val="both"/>
        <w:rPr>
          <w:bCs/>
          <w:color w:val="000000"/>
          <w:sz w:val="22"/>
        </w:rPr>
      </w:pPr>
      <w:r w:rsidRPr="003B02E7">
        <w:rPr>
          <w:bCs/>
          <w:sz w:val="22"/>
        </w:rPr>
        <w:t xml:space="preserve">výdavky vynaložené pred </w:t>
      </w:r>
      <w:r w:rsidRPr="003B02E7">
        <w:rPr>
          <w:bCs/>
          <w:color w:val="000000"/>
          <w:sz w:val="22"/>
        </w:rPr>
        <w:t>podaním ŽoNFP (</w:t>
      </w:r>
      <w:r w:rsidRPr="003B02E7">
        <w:rPr>
          <w:sz w:val="22"/>
        </w:rPr>
        <w:t>Usmernenie Spoločenstva pre štátnu pomoc v poľnohospodárstva a lesníctve 2007 – 2013 (kapitola III. Všeobecné zásady, bod 16). O</w:t>
      </w:r>
      <w:r w:rsidRPr="003B02E7">
        <w:rPr>
          <w:bCs/>
          <w:color w:val="000000"/>
          <w:sz w:val="22"/>
        </w:rPr>
        <w:t>právnené výdavky sa uznajú iba tie, ktoré žiadateľovi vznikli odo dňa podania ŽoNFP;</w:t>
      </w:r>
    </w:p>
    <w:p w:rsidR="00605360" w:rsidRPr="003B02E7" w:rsidRDefault="00605360" w:rsidP="00A41B0E">
      <w:pPr>
        <w:numPr>
          <w:ilvl w:val="0"/>
          <w:numId w:val="54"/>
        </w:numPr>
        <w:tabs>
          <w:tab w:val="clear" w:pos="720"/>
          <w:tab w:val="num" w:pos="360"/>
        </w:tabs>
        <w:autoSpaceDE w:val="0"/>
        <w:autoSpaceDN w:val="0"/>
        <w:adjustRightInd w:val="0"/>
        <w:spacing w:after="0"/>
        <w:ind w:left="360"/>
        <w:jc w:val="both"/>
        <w:rPr>
          <w:sz w:val="22"/>
        </w:rPr>
      </w:pPr>
      <w:r w:rsidRPr="003B02E7">
        <w:rPr>
          <w:sz w:val="22"/>
        </w:rPr>
        <w:t>výdavky na nákup nehnuteľností s výnimkou nákupu pozemkov (pod stavbami) určených na výstavbu, resp. technické zhodnotenie stavieb, ktoré je predmetom projektu, pričom žiadateľ si môže uplatniť výdavky na nákup pozemkov v hodnote zistenej znaleckým posudkom, max. však do výšky 10 % oprávnených výdavkov na výstavbu, resp. technické zhodnotenie príslušných stavieb;</w:t>
      </w:r>
    </w:p>
    <w:p w:rsidR="00605360" w:rsidRPr="003B02E7" w:rsidRDefault="00605360" w:rsidP="00A41B0E">
      <w:pPr>
        <w:numPr>
          <w:ilvl w:val="0"/>
          <w:numId w:val="54"/>
        </w:numPr>
        <w:tabs>
          <w:tab w:val="clear" w:pos="720"/>
          <w:tab w:val="num" w:pos="360"/>
        </w:tabs>
        <w:spacing w:after="0"/>
        <w:ind w:left="360"/>
        <w:jc w:val="both"/>
        <w:rPr>
          <w:sz w:val="22"/>
        </w:rPr>
      </w:pPr>
      <w:r w:rsidRPr="003B02E7">
        <w:rPr>
          <w:sz w:val="22"/>
        </w:rPr>
        <w:t>nákup automobilov, strojov, zariadení a technológii, s výnimkou zariadení a technológií protipožiarnych a monitorovacích systémov;</w:t>
      </w:r>
    </w:p>
    <w:p w:rsidR="00605360" w:rsidRPr="003B02E7" w:rsidRDefault="00605360" w:rsidP="00A41B0E">
      <w:pPr>
        <w:numPr>
          <w:ilvl w:val="0"/>
          <w:numId w:val="54"/>
        </w:numPr>
        <w:tabs>
          <w:tab w:val="clear" w:pos="720"/>
          <w:tab w:val="num" w:pos="360"/>
        </w:tabs>
        <w:spacing w:after="0"/>
        <w:ind w:left="360"/>
        <w:jc w:val="both"/>
        <w:rPr>
          <w:sz w:val="22"/>
        </w:rPr>
      </w:pPr>
      <w:r w:rsidRPr="003B02E7">
        <w:rPr>
          <w:sz w:val="22"/>
        </w:rPr>
        <w:t>refundovateľné, refundované alebo inak preplatené dane, clá a dovozné prirážky, kurzové straty;</w:t>
      </w:r>
    </w:p>
    <w:p w:rsidR="00605360" w:rsidRPr="003B02E7" w:rsidRDefault="00605360" w:rsidP="00A41B0E">
      <w:pPr>
        <w:numPr>
          <w:ilvl w:val="0"/>
          <w:numId w:val="54"/>
        </w:numPr>
        <w:tabs>
          <w:tab w:val="clear" w:pos="720"/>
          <w:tab w:val="num" w:pos="360"/>
        </w:tabs>
        <w:spacing w:after="0"/>
        <w:ind w:left="360"/>
        <w:jc w:val="both"/>
        <w:rPr>
          <w:sz w:val="22"/>
        </w:rPr>
      </w:pPr>
      <w:r w:rsidRPr="003B02E7">
        <w:rPr>
          <w:sz w:val="22"/>
        </w:rPr>
        <w:t>daň z pridanej hodnoty okrem prípadov uvedených v bode 3a) článku 71 nariadenia Rady (ES) č. 1698/2005, t. j. s výnimkou nenávratnej DPH, ak ju znáša zdaniteľná osoba;</w:t>
      </w:r>
    </w:p>
    <w:p w:rsidR="00605360" w:rsidRPr="003B02E7" w:rsidRDefault="00605360" w:rsidP="00A41B0E">
      <w:pPr>
        <w:numPr>
          <w:ilvl w:val="0"/>
          <w:numId w:val="54"/>
        </w:numPr>
        <w:tabs>
          <w:tab w:val="clear" w:pos="720"/>
          <w:tab w:val="num" w:pos="360"/>
        </w:tabs>
        <w:spacing w:after="0"/>
        <w:ind w:left="360"/>
        <w:jc w:val="both"/>
        <w:rPr>
          <w:sz w:val="22"/>
        </w:rPr>
      </w:pPr>
      <w:r w:rsidRPr="003B02E7">
        <w:rPr>
          <w:sz w:val="22"/>
        </w:rPr>
        <w:t>prevádzkové výdavky (okrem priamych výdavkov na realizáciu projektu) a výdavky na údržbu s výnimkou údržby protipožiarnych nádrží, pásov a priesekov;</w:t>
      </w:r>
    </w:p>
    <w:p w:rsidR="00605360" w:rsidRPr="003B02E7" w:rsidRDefault="00605360" w:rsidP="00A41B0E">
      <w:pPr>
        <w:numPr>
          <w:ilvl w:val="0"/>
          <w:numId w:val="54"/>
        </w:numPr>
        <w:tabs>
          <w:tab w:val="clear" w:pos="720"/>
          <w:tab w:val="num" w:pos="360"/>
        </w:tabs>
        <w:spacing w:after="0"/>
        <w:ind w:left="360"/>
        <w:jc w:val="both"/>
        <w:rPr>
          <w:sz w:val="22"/>
        </w:rPr>
      </w:pPr>
      <w:r w:rsidRPr="003B02E7">
        <w:rPr>
          <w:sz w:val="22"/>
        </w:rPr>
        <w:t xml:space="preserve">vlastná práca vyjadrená peňažnou hodnotou nad 30 % z ceny materiálu zakúpeného a použitého na oprávnenú investíciu realizovanú vlastnou prácou; </w:t>
      </w:r>
    </w:p>
    <w:p w:rsidR="00605360" w:rsidRPr="003B02E7" w:rsidRDefault="00605360" w:rsidP="00A41B0E">
      <w:pPr>
        <w:numPr>
          <w:ilvl w:val="0"/>
          <w:numId w:val="54"/>
        </w:numPr>
        <w:tabs>
          <w:tab w:val="clear" w:pos="720"/>
          <w:tab w:val="num" w:pos="360"/>
        </w:tabs>
        <w:spacing w:after="0"/>
        <w:ind w:hanging="720"/>
        <w:jc w:val="both"/>
        <w:rPr>
          <w:sz w:val="22"/>
        </w:rPr>
      </w:pPr>
      <w:r w:rsidRPr="003B02E7">
        <w:rPr>
          <w:sz w:val="22"/>
        </w:rPr>
        <w:t>bankové poplatky, úroky z dlhu, výdavky na záruku a podobné poplatky;</w:t>
      </w:r>
    </w:p>
    <w:p w:rsidR="00605360" w:rsidRPr="003B02E7" w:rsidRDefault="00605360" w:rsidP="00A41B0E">
      <w:pPr>
        <w:numPr>
          <w:ilvl w:val="0"/>
          <w:numId w:val="54"/>
        </w:numPr>
        <w:tabs>
          <w:tab w:val="clear" w:pos="720"/>
          <w:tab w:val="num" w:pos="360"/>
        </w:tabs>
        <w:spacing w:after="0"/>
        <w:ind w:left="360"/>
        <w:jc w:val="both"/>
        <w:rPr>
          <w:sz w:val="22"/>
        </w:rPr>
      </w:pPr>
      <w:r w:rsidRPr="003B02E7">
        <w:rPr>
          <w:sz w:val="22"/>
        </w:rPr>
        <w:t>nájomné poplatky;</w:t>
      </w:r>
    </w:p>
    <w:p w:rsidR="00605360" w:rsidRPr="003B02E7" w:rsidRDefault="00605360" w:rsidP="00A41B0E">
      <w:pPr>
        <w:numPr>
          <w:ilvl w:val="0"/>
          <w:numId w:val="54"/>
        </w:numPr>
        <w:tabs>
          <w:tab w:val="clear" w:pos="720"/>
          <w:tab w:val="num" w:pos="360"/>
        </w:tabs>
        <w:spacing w:after="0"/>
        <w:ind w:hanging="720"/>
        <w:jc w:val="both"/>
        <w:rPr>
          <w:sz w:val="22"/>
        </w:rPr>
      </w:pPr>
      <w:r w:rsidRPr="003B02E7">
        <w:rPr>
          <w:sz w:val="22"/>
        </w:rPr>
        <w:t xml:space="preserve">výdavky vynaložené v hotovosti </w:t>
      </w:r>
      <w:r w:rsidRPr="003B02E7">
        <w:rPr>
          <w:bCs/>
          <w:sz w:val="22"/>
        </w:rPr>
        <w:t>s výnimkou vlastnej práce</w:t>
      </w:r>
      <w:r w:rsidRPr="003B02E7">
        <w:rPr>
          <w:sz w:val="22"/>
        </w:rPr>
        <w:t>;</w:t>
      </w:r>
    </w:p>
    <w:p w:rsidR="00605360" w:rsidRPr="003B02E7" w:rsidRDefault="00605360" w:rsidP="00A41B0E">
      <w:pPr>
        <w:numPr>
          <w:ilvl w:val="0"/>
          <w:numId w:val="54"/>
        </w:numPr>
        <w:tabs>
          <w:tab w:val="clear" w:pos="720"/>
          <w:tab w:val="num" w:pos="360"/>
        </w:tabs>
        <w:spacing w:after="0"/>
        <w:ind w:hanging="720"/>
        <w:jc w:val="both"/>
        <w:rPr>
          <w:sz w:val="22"/>
        </w:rPr>
      </w:pPr>
      <w:r w:rsidRPr="003B02E7">
        <w:rPr>
          <w:sz w:val="22"/>
        </w:rPr>
        <w:t>poradenské a konzultačné služby;</w:t>
      </w:r>
    </w:p>
    <w:p w:rsidR="00605360" w:rsidRPr="003B02E7" w:rsidRDefault="00605360" w:rsidP="00A41B0E">
      <w:pPr>
        <w:numPr>
          <w:ilvl w:val="0"/>
          <w:numId w:val="54"/>
        </w:numPr>
        <w:tabs>
          <w:tab w:val="clear" w:pos="720"/>
          <w:tab w:val="num" w:pos="360"/>
        </w:tabs>
        <w:spacing w:after="0"/>
        <w:ind w:left="360"/>
        <w:jc w:val="both"/>
        <w:rPr>
          <w:sz w:val="22"/>
        </w:rPr>
      </w:pPr>
      <w:r w:rsidRPr="003B02E7">
        <w:rPr>
          <w:sz w:val="22"/>
        </w:rPr>
        <w:t>projektová dokumentácia;</w:t>
      </w:r>
    </w:p>
    <w:p w:rsidR="00605360" w:rsidRPr="003B02E7" w:rsidRDefault="00605360" w:rsidP="00A41B0E">
      <w:pPr>
        <w:numPr>
          <w:ilvl w:val="0"/>
          <w:numId w:val="54"/>
        </w:numPr>
        <w:tabs>
          <w:tab w:val="clear" w:pos="720"/>
          <w:tab w:val="num" w:pos="360"/>
        </w:tabs>
        <w:spacing w:after="0"/>
        <w:ind w:hanging="720"/>
        <w:jc w:val="both"/>
        <w:rPr>
          <w:sz w:val="22"/>
        </w:rPr>
      </w:pPr>
      <w:r w:rsidRPr="003B02E7">
        <w:rPr>
          <w:sz w:val="22"/>
        </w:rPr>
        <w:t>výdavky na zakladanie a výsadbu plantáží vianočných stromčekov.</w:t>
      </w:r>
    </w:p>
    <w:p w:rsidR="00605360" w:rsidRPr="003B02E7" w:rsidRDefault="00605360" w:rsidP="00605360">
      <w:pPr>
        <w:pStyle w:val="Nadpis4"/>
        <w:numPr>
          <w:ilvl w:val="0"/>
          <w:numId w:val="0"/>
        </w:numPr>
        <w:rPr>
          <w:rFonts w:ascii="Times New Roman" w:hAnsi="Times New Roman"/>
          <w:bCs w:val="0"/>
          <w:sz w:val="22"/>
          <w:szCs w:val="22"/>
        </w:rPr>
      </w:pPr>
      <w:r w:rsidRPr="003B02E7">
        <w:rPr>
          <w:rFonts w:ascii="Times New Roman" w:hAnsi="Times New Roman"/>
          <w:sz w:val="22"/>
          <w:szCs w:val="22"/>
        </w:rPr>
        <w:t>J</w:t>
      </w:r>
      <w:r w:rsidRPr="003B02E7">
        <w:rPr>
          <w:rFonts w:ascii="Times New Roman" w:hAnsi="Times New Roman"/>
          <w:bCs w:val="0"/>
          <w:sz w:val="22"/>
          <w:szCs w:val="22"/>
        </w:rPr>
        <w:t>. Druh podpory</w:t>
      </w:r>
    </w:p>
    <w:p w:rsidR="00605360" w:rsidRPr="003B02E7" w:rsidRDefault="00605360" w:rsidP="00605360">
      <w:pPr>
        <w:pStyle w:val="Nadpis4"/>
        <w:numPr>
          <w:ilvl w:val="0"/>
          <w:numId w:val="0"/>
        </w:numPr>
        <w:rPr>
          <w:rFonts w:ascii="Times New Roman" w:hAnsi="Times New Roman"/>
          <w:b w:val="0"/>
          <w:sz w:val="22"/>
          <w:szCs w:val="22"/>
        </w:rPr>
      </w:pPr>
      <w:r w:rsidRPr="003B02E7">
        <w:rPr>
          <w:rFonts w:ascii="Times New Roman" w:hAnsi="Times New Roman"/>
          <w:b w:val="0"/>
          <w:sz w:val="22"/>
          <w:szCs w:val="22"/>
        </w:rPr>
        <w:t>Pomoc podľa tejto schémy sa poskytuje formou nenávratného finančného príspevku z PRV, ktorý bude poskytnutý formou refundácie na základe predloženia účtovných dokladov preukazujúcich skutočnú výšku oprávnených výdavkov.</w:t>
      </w:r>
    </w:p>
    <w:p w:rsidR="00605360" w:rsidRPr="003B02E7" w:rsidRDefault="00605360" w:rsidP="00605360">
      <w:pPr>
        <w:pStyle w:val="Zarkazkladnhotextu"/>
        <w:ind w:left="0"/>
        <w:rPr>
          <w:sz w:val="22"/>
        </w:rPr>
      </w:pPr>
    </w:p>
    <w:p w:rsidR="00605360" w:rsidRPr="003B02E7" w:rsidRDefault="00605360" w:rsidP="00605360">
      <w:pPr>
        <w:pStyle w:val="Nadpis4"/>
        <w:numPr>
          <w:ilvl w:val="0"/>
          <w:numId w:val="0"/>
        </w:numPr>
        <w:rPr>
          <w:rFonts w:ascii="Times New Roman" w:hAnsi="Times New Roman"/>
          <w:bCs w:val="0"/>
          <w:sz w:val="22"/>
          <w:szCs w:val="22"/>
        </w:rPr>
      </w:pPr>
      <w:r w:rsidRPr="003B02E7">
        <w:rPr>
          <w:rFonts w:ascii="Times New Roman" w:hAnsi="Times New Roman"/>
          <w:bCs w:val="0"/>
          <w:sz w:val="22"/>
          <w:szCs w:val="22"/>
        </w:rPr>
        <w:t xml:space="preserve">K. Výška a intenzita pomoci </w:t>
      </w:r>
    </w:p>
    <w:p w:rsidR="00605360" w:rsidRPr="003B02E7" w:rsidRDefault="00605360" w:rsidP="00605360">
      <w:pPr>
        <w:jc w:val="both"/>
        <w:rPr>
          <w:sz w:val="22"/>
        </w:rPr>
      </w:pPr>
      <w:r w:rsidRPr="003B02E7">
        <w:rPr>
          <w:sz w:val="22"/>
        </w:rPr>
        <w:t xml:space="preserve">Intenzita pomoci je výška pomoci vyjadrená ako percento oprávnených výdavkov projektu.  </w:t>
      </w:r>
    </w:p>
    <w:p w:rsidR="00605360" w:rsidRPr="003B02E7" w:rsidRDefault="00605360" w:rsidP="00605360">
      <w:pPr>
        <w:jc w:val="both"/>
        <w:rPr>
          <w:sz w:val="22"/>
        </w:rPr>
      </w:pPr>
      <w:r w:rsidRPr="003B02E7">
        <w:rPr>
          <w:sz w:val="22"/>
        </w:rPr>
        <w:t xml:space="preserve">Výšku pomoci z EPFRV a národných zdrojov upravuje článok 70 nariadenia Rady (ES) č. 1698/2005. Platba je pri dodržaní stanovených podmienok poskytovaná v plnej výške z verejných zdrojov. </w:t>
      </w:r>
    </w:p>
    <w:p w:rsidR="00605360" w:rsidRPr="003B02E7" w:rsidRDefault="00605360" w:rsidP="00605360">
      <w:pPr>
        <w:spacing w:after="120"/>
        <w:jc w:val="both"/>
        <w:rPr>
          <w:sz w:val="22"/>
        </w:rPr>
      </w:pPr>
      <w:r w:rsidRPr="003B02E7">
        <w:rPr>
          <w:sz w:val="22"/>
        </w:rPr>
        <w:t>Maximálna výška pomoci z celkových oprávnených výdavkov:</w:t>
      </w:r>
    </w:p>
    <w:p w:rsidR="00605360" w:rsidRPr="003B02E7" w:rsidRDefault="00605360" w:rsidP="00A41B0E">
      <w:pPr>
        <w:numPr>
          <w:ilvl w:val="0"/>
          <w:numId w:val="47"/>
        </w:numPr>
        <w:spacing w:after="0"/>
        <w:jc w:val="both"/>
        <w:rPr>
          <w:sz w:val="22"/>
        </w:rPr>
      </w:pPr>
      <w:r w:rsidRPr="003B02E7">
        <w:rPr>
          <w:b/>
          <w:sz w:val="22"/>
        </w:rPr>
        <w:t>100 %</w:t>
      </w:r>
      <w:r w:rsidRPr="003B02E7">
        <w:rPr>
          <w:sz w:val="22"/>
        </w:rPr>
        <w:t xml:space="preserve"> (80 % EÚ a 20 % SR) pre oblasti cieľa Konvergencia;</w:t>
      </w:r>
    </w:p>
    <w:p w:rsidR="00605360" w:rsidRPr="003B02E7" w:rsidRDefault="00605360" w:rsidP="00A41B0E">
      <w:pPr>
        <w:numPr>
          <w:ilvl w:val="0"/>
          <w:numId w:val="47"/>
        </w:numPr>
        <w:spacing w:after="0"/>
        <w:jc w:val="both"/>
        <w:rPr>
          <w:b/>
          <w:sz w:val="22"/>
        </w:rPr>
      </w:pPr>
      <w:r w:rsidRPr="003B02E7">
        <w:rPr>
          <w:b/>
          <w:sz w:val="22"/>
        </w:rPr>
        <w:t xml:space="preserve">100 % </w:t>
      </w:r>
      <w:r w:rsidRPr="003B02E7">
        <w:rPr>
          <w:bCs/>
          <w:sz w:val="22"/>
        </w:rPr>
        <w:t>(55 % EÚ a 45 % SR) pre Ostatné oblasti.</w:t>
      </w:r>
    </w:p>
    <w:p w:rsidR="00605360" w:rsidRPr="003B02E7" w:rsidRDefault="00605360" w:rsidP="00605360">
      <w:pPr>
        <w:rPr>
          <w:b/>
          <w:sz w:val="22"/>
        </w:rPr>
      </w:pPr>
    </w:p>
    <w:p w:rsidR="00605360" w:rsidRPr="003B02E7" w:rsidRDefault="00605360" w:rsidP="00605360">
      <w:pPr>
        <w:pStyle w:val="Zkladntextb"/>
        <w:rPr>
          <w:color w:val="000000"/>
          <w:sz w:val="22"/>
          <w:szCs w:val="22"/>
          <w:lang w:eastAsia="cs-CZ"/>
        </w:rPr>
      </w:pPr>
      <w:r w:rsidRPr="003B02E7">
        <w:rPr>
          <w:color w:val="000000"/>
          <w:sz w:val="22"/>
          <w:szCs w:val="22"/>
          <w:lang w:eastAsia="cs-CZ"/>
        </w:rPr>
        <w:t>Ak žiadateľ realizuje projekt na zmiešanom území (v oblasti cieľa Konvergencie aj v Ostatných oblastiach) podáva dva projekty – zvlášť na cieľ Konvergencie a zvlášť na Ostatné oblasti.</w:t>
      </w:r>
    </w:p>
    <w:p w:rsidR="00605360" w:rsidRPr="003B02E7" w:rsidRDefault="00605360" w:rsidP="00605360">
      <w:pPr>
        <w:jc w:val="both"/>
        <w:rPr>
          <w:sz w:val="22"/>
        </w:rPr>
      </w:pPr>
    </w:p>
    <w:p w:rsidR="00605360" w:rsidRPr="003B02E7" w:rsidRDefault="00605360" w:rsidP="00605360">
      <w:pPr>
        <w:pStyle w:val="Nadpis6"/>
        <w:numPr>
          <w:ilvl w:val="0"/>
          <w:numId w:val="0"/>
        </w:numPr>
        <w:spacing w:line="264" w:lineRule="auto"/>
        <w:rPr>
          <w:rFonts w:ascii="Times New Roman" w:hAnsi="Times New Roman"/>
        </w:rPr>
      </w:pPr>
      <w:r w:rsidRPr="003B02E7">
        <w:rPr>
          <w:rFonts w:ascii="Times New Roman" w:hAnsi="Times New Roman"/>
        </w:rPr>
        <w:t xml:space="preserve">L.  Podmienky poskytnutia nenávratného finančného príspevku žiadateľovi  </w:t>
      </w:r>
    </w:p>
    <w:p w:rsidR="00605360" w:rsidRPr="003B02E7" w:rsidRDefault="00605360" w:rsidP="00605360">
      <w:pPr>
        <w:autoSpaceDE w:val="0"/>
        <w:autoSpaceDN w:val="0"/>
        <w:adjustRightInd w:val="0"/>
        <w:jc w:val="both"/>
        <w:rPr>
          <w:sz w:val="22"/>
          <w:lang w:eastAsia="sk-SK"/>
        </w:rPr>
      </w:pPr>
      <w:r w:rsidRPr="003B02E7">
        <w:rPr>
          <w:sz w:val="22"/>
          <w:lang w:eastAsia="sk-SK"/>
        </w:rPr>
        <w:t xml:space="preserve">Pomoc sa môže poskytnúť žiadateľovi, ktorý uzavrel Zmluvu o poskytnutí nenávratného finančného príspevku z PRV (ďalej len „zmluva“) s PPA o poskytnutí nenávratného finančného príspevku z PRV. </w:t>
      </w:r>
    </w:p>
    <w:p w:rsidR="00605360" w:rsidRPr="003B02E7" w:rsidRDefault="00605360" w:rsidP="00605360">
      <w:pPr>
        <w:jc w:val="both"/>
        <w:rPr>
          <w:sz w:val="22"/>
        </w:rPr>
      </w:pPr>
      <w:r w:rsidRPr="003B02E7">
        <w:rPr>
          <w:sz w:val="22"/>
        </w:rPr>
        <w:t>Oprávnenosť projektov na financovanie z PRV je podmienená splnením všetkých nasledovných kritérií spôsobilosti stanovených pre toto opatrenie:</w:t>
      </w:r>
    </w:p>
    <w:p w:rsidR="00605360" w:rsidRPr="003B02E7" w:rsidRDefault="00605360" w:rsidP="00A41B0E">
      <w:pPr>
        <w:numPr>
          <w:ilvl w:val="0"/>
          <w:numId w:val="55"/>
        </w:numPr>
        <w:spacing w:after="0"/>
        <w:jc w:val="both"/>
        <w:rPr>
          <w:sz w:val="22"/>
        </w:rPr>
      </w:pPr>
      <w:r w:rsidRPr="003B02E7">
        <w:rPr>
          <w:sz w:val="22"/>
        </w:rPr>
        <w:t>Investície sa musia realizovať na území Slovenska.</w:t>
      </w:r>
    </w:p>
    <w:p w:rsidR="00605360" w:rsidRPr="003B02E7" w:rsidRDefault="00605360" w:rsidP="00A41B0E">
      <w:pPr>
        <w:numPr>
          <w:ilvl w:val="0"/>
          <w:numId w:val="55"/>
        </w:numPr>
        <w:spacing w:after="0"/>
        <w:jc w:val="both"/>
        <w:rPr>
          <w:sz w:val="22"/>
        </w:rPr>
      </w:pPr>
      <w:r w:rsidRPr="003B02E7">
        <w:rPr>
          <w:sz w:val="22"/>
        </w:rPr>
        <w:t xml:space="preserve">Žiadateľ nemá záväzky voči štátu po lehote splatnosti (splátkový kalendár potvrdený veriteľom sa akceptuje). Preukazuje sa pri žiadosti o poskytnutie nenávratného finančného príspevku (ďalej len „ŽoNFP“) a následne pri žiadosti o platbu (ďalej len „ŽoP“) formou čestného vyhlásenia. </w:t>
      </w:r>
    </w:p>
    <w:p w:rsidR="00605360" w:rsidRPr="003B02E7" w:rsidRDefault="00605360" w:rsidP="00A41B0E">
      <w:pPr>
        <w:numPr>
          <w:ilvl w:val="0"/>
          <w:numId w:val="55"/>
        </w:numPr>
        <w:spacing w:after="0"/>
        <w:jc w:val="both"/>
        <w:rPr>
          <w:sz w:val="22"/>
        </w:rPr>
      </w:pPr>
      <w:r w:rsidRPr="003B02E7">
        <w:rPr>
          <w:sz w:val="22"/>
        </w:rPr>
        <w:t xml:space="preserve">Žiadateľ musí deklarovať, že obhospodaruje les, resp. v prípade stavebných investícií preukázať vlastníctvo, resp. iný právny vzťah k predmetu projektu oprávňujúci užívať predmet projektu, pretrvávajúci najmenej šesť rokov po predložení ŽoNFP s výnimkou špecifických prípadov (nepreukazuje sa, ak bolo vydané právoplatné stavebné povolenie). Preukazuje sa pri ŽoNFP. 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 V prípade výstavby objektov sa uvedené kritérium preukazuje pri podaní prvej ŽoP po skolaudovaní stavby. </w:t>
      </w:r>
    </w:p>
    <w:p w:rsidR="00605360" w:rsidRPr="003B02E7" w:rsidRDefault="00605360" w:rsidP="00A41B0E">
      <w:pPr>
        <w:pStyle w:val="NumPar1"/>
        <w:numPr>
          <w:ilvl w:val="0"/>
          <w:numId w:val="55"/>
        </w:numPr>
        <w:tabs>
          <w:tab w:val="clear" w:pos="851"/>
        </w:tabs>
        <w:spacing w:before="0" w:after="0"/>
        <w:rPr>
          <w:sz w:val="22"/>
          <w:szCs w:val="22"/>
          <w:lang w:val="sk-SK"/>
        </w:rPr>
      </w:pPr>
      <w:r w:rsidRPr="003B02E7">
        <w:rPr>
          <w:sz w:val="22"/>
          <w:szCs w:val="22"/>
          <w:lang w:val="sk-SK"/>
        </w:rPr>
        <w:t>Žiadateľ musí deklarovať, že pre každý vybraný projekt sa použije iba jeden zdroj financovania z EÚ alebo z národných zdrojov. Preukazuje sa formou čestného vyhlásenia.</w:t>
      </w:r>
    </w:p>
    <w:p w:rsidR="00605360" w:rsidRPr="003B02E7" w:rsidRDefault="00605360" w:rsidP="00A41B0E">
      <w:pPr>
        <w:pStyle w:val="NumPar1"/>
        <w:numPr>
          <w:ilvl w:val="0"/>
          <w:numId w:val="55"/>
        </w:numPr>
        <w:tabs>
          <w:tab w:val="clear" w:pos="851"/>
        </w:tabs>
        <w:spacing w:before="0" w:after="0"/>
        <w:rPr>
          <w:sz w:val="22"/>
          <w:szCs w:val="22"/>
          <w:lang w:val="sk-SK"/>
        </w:rPr>
      </w:pPr>
      <w:r w:rsidRPr="003B02E7">
        <w:rPr>
          <w:sz w:val="22"/>
          <w:szCs w:val="22"/>
          <w:lang w:val="sk-SK"/>
        </w:rPr>
        <w:t>Investícia sa musí využívať najmenej päť rokov po podpise zmluvy, pričom nesmie prejsť podstatnou zmenou, ktorá:</w:t>
      </w:r>
    </w:p>
    <w:p w:rsidR="00605360" w:rsidRPr="003B02E7" w:rsidRDefault="00605360" w:rsidP="00605360">
      <w:pPr>
        <w:pStyle w:val="NumPar1"/>
        <w:numPr>
          <w:ilvl w:val="0"/>
          <w:numId w:val="0"/>
        </w:numPr>
        <w:tabs>
          <w:tab w:val="clear" w:pos="851"/>
          <w:tab w:val="left" w:pos="1080"/>
        </w:tabs>
        <w:spacing w:before="0" w:after="0"/>
        <w:ind w:left="720" w:hanging="360"/>
        <w:rPr>
          <w:sz w:val="22"/>
          <w:szCs w:val="22"/>
          <w:lang w:val="sk-SK"/>
        </w:rPr>
      </w:pPr>
      <w:r w:rsidRPr="003B02E7">
        <w:rPr>
          <w:sz w:val="22"/>
          <w:szCs w:val="22"/>
          <w:lang w:val="sk-SK"/>
        </w:rPr>
        <w:t>a) ovplyvní jej povahu alebo podmienky využívania alebo neoprávnene zvýhodní akýkoľvek podnik alebo verejný subjekt;</w:t>
      </w:r>
    </w:p>
    <w:p w:rsidR="00605360" w:rsidRPr="003B02E7" w:rsidRDefault="00605360" w:rsidP="00605360">
      <w:pPr>
        <w:pStyle w:val="NumPar1"/>
        <w:numPr>
          <w:ilvl w:val="0"/>
          <w:numId w:val="0"/>
        </w:numPr>
        <w:tabs>
          <w:tab w:val="clear" w:pos="851"/>
          <w:tab w:val="left" w:pos="1080"/>
        </w:tabs>
        <w:spacing w:before="0" w:after="0"/>
        <w:ind w:left="720" w:hanging="360"/>
        <w:rPr>
          <w:sz w:val="22"/>
          <w:szCs w:val="22"/>
          <w:lang w:val="sk-SK"/>
        </w:rPr>
      </w:pPr>
      <w:r w:rsidRPr="003B02E7">
        <w:rPr>
          <w:sz w:val="22"/>
          <w:szCs w:val="22"/>
          <w:lang w:val="sk-SK"/>
        </w:rPr>
        <w:t>b) vyplýva buď zo zmeny povahy vlastníctva položky infraštruktúry alebo ukončenia alebo premiestnenia výrobnej činnosti.</w:t>
      </w:r>
    </w:p>
    <w:p w:rsidR="00605360" w:rsidRPr="003B02E7" w:rsidRDefault="00605360" w:rsidP="00A41B0E">
      <w:pPr>
        <w:pStyle w:val="Zarkazkladnhotextu"/>
        <w:widowControl w:val="0"/>
        <w:numPr>
          <w:ilvl w:val="0"/>
          <w:numId w:val="55"/>
        </w:numPr>
        <w:spacing w:after="0"/>
        <w:jc w:val="both"/>
        <w:rPr>
          <w:b/>
          <w:bCs/>
          <w:sz w:val="22"/>
        </w:rPr>
      </w:pPr>
      <w:r w:rsidRPr="003B02E7">
        <w:rPr>
          <w:sz w:val="22"/>
        </w:rPr>
        <w:t xml:space="preserve">Žiadateľ musí predložiť poslednú ŽoP najneskôr do troch rokov od podpísania zmluvy. </w:t>
      </w:r>
    </w:p>
    <w:p w:rsidR="00605360" w:rsidRPr="003B02E7" w:rsidRDefault="00605360" w:rsidP="00A41B0E">
      <w:pPr>
        <w:pStyle w:val="Zarkazkladnhotextu"/>
        <w:widowControl w:val="0"/>
        <w:numPr>
          <w:ilvl w:val="0"/>
          <w:numId w:val="55"/>
        </w:numPr>
        <w:spacing w:after="0"/>
        <w:jc w:val="both"/>
        <w:rPr>
          <w:sz w:val="22"/>
        </w:rPr>
      </w:pPr>
      <w:r w:rsidRPr="003B02E7">
        <w:rPr>
          <w:sz w:val="22"/>
        </w:rPr>
        <w:t xml:space="preserve">Všetky projekty podporovateľných lesníckych činností vyhotovuje odborne spôsobilá fyzická osoba (spôsobilá na výkon činností odborného lesného hospodára) alebo odborne spôsobilá právnická osoba (s predmetom činnosti v oblasti lesníctva). Preukazuje sa pri ŽoNFP. </w:t>
      </w:r>
    </w:p>
    <w:p w:rsidR="00605360" w:rsidRPr="003B02E7" w:rsidRDefault="00605360" w:rsidP="00A41B0E">
      <w:pPr>
        <w:pStyle w:val="Zarkazkladnhotextu"/>
        <w:widowControl w:val="0"/>
        <w:numPr>
          <w:ilvl w:val="0"/>
          <w:numId w:val="55"/>
        </w:numPr>
        <w:spacing w:after="0"/>
        <w:jc w:val="both"/>
        <w:rPr>
          <w:sz w:val="22"/>
        </w:rPr>
      </w:pPr>
      <w:r w:rsidRPr="003B02E7">
        <w:rPr>
          <w:sz w:val="22"/>
        </w:rPr>
        <w:t>Projekty ozdravných opatrení v lesoch poškodených imisiami odsúhlasuje Národné lesnícke centrum  (ďalej len „NLC“) – Lesnícka ochranárska služba.</w:t>
      </w:r>
    </w:p>
    <w:p w:rsidR="00605360" w:rsidRPr="00603D97" w:rsidRDefault="00605360" w:rsidP="00A41B0E">
      <w:pPr>
        <w:pStyle w:val="Zarkazkladnhotextu"/>
        <w:widowControl w:val="0"/>
        <w:numPr>
          <w:ilvl w:val="0"/>
          <w:numId w:val="55"/>
        </w:numPr>
        <w:spacing w:after="0"/>
        <w:jc w:val="both"/>
        <w:rPr>
          <w:sz w:val="22"/>
        </w:rPr>
      </w:pPr>
      <w:r w:rsidRPr="003B02E7">
        <w:rPr>
          <w:sz w:val="22"/>
        </w:rPr>
        <w:t>Projekty ostatných ozdravných opatrení a ostatných lesníckych činností odsúhlasuje</w:t>
      </w:r>
      <w:r w:rsidRPr="00603D97">
        <w:rPr>
          <w:sz w:val="22"/>
        </w:rPr>
        <w:t xml:space="preserve"> územne príslušný obvodný lesný úrad.</w:t>
      </w:r>
    </w:p>
    <w:p w:rsidR="00605360" w:rsidRPr="003B02E7" w:rsidRDefault="00605360" w:rsidP="00A41B0E">
      <w:pPr>
        <w:pStyle w:val="Zarkazkladnhotextu"/>
        <w:widowControl w:val="0"/>
        <w:numPr>
          <w:ilvl w:val="0"/>
          <w:numId w:val="55"/>
        </w:numPr>
        <w:spacing w:after="0"/>
        <w:jc w:val="both"/>
        <w:rPr>
          <w:sz w:val="22"/>
        </w:rPr>
      </w:pPr>
      <w:r w:rsidRPr="003B02E7">
        <w:rPr>
          <w:sz w:val="22"/>
        </w:rPr>
        <w:t>V prípade, ak sa projekt dotýka záujmov ochrany prírody v zmysle zákona č. 543/2002 Z. z. o ochrane prírody a krajiny v znení neskorších predpisov, súčasťou žiadosti je aj súhlasné stanovisko príslušného orgánu štátnej správy ochrany prírody. Preukazuje sa pri ŽoNFP.</w:t>
      </w:r>
    </w:p>
    <w:p w:rsidR="00605360" w:rsidRPr="003B02E7" w:rsidRDefault="00605360" w:rsidP="00A41B0E">
      <w:pPr>
        <w:pStyle w:val="Zarkazkladnhotextu"/>
        <w:widowControl w:val="0"/>
        <w:numPr>
          <w:ilvl w:val="0"/>
          <w:numId w:val="55"/>
        </w:numPr>
        <w:spacing w:after="0"/>
        <w:jc w:val="both"/>
        <w:rPr>
          <w:sz w:val="22"/>
        </w:rPr>
      </w:pPr>
      <w:r w:rsidRPr="003B02E7">
        <w:rPr>
          <w:sz w:val="22"/>
        </w:rPr>
        <w:t>Podpora sa poskytne len tým pozemkovým spoločenstvám podľa zákona č. 181/1995</w:t>
      </w:r>
      <w:r>
        <w:rPr>
          <w:sz w:val="22"/>
        </w:rPr>
        <w:t xml:space="preserve"> </w:t>
      </w:r>
      <w:r w:rsidRPr="003B02E7">
        <w:rPr>
          <w:sz w:val="22"/>
        </w:rPr>
        <w:t xml:space="preserve">Z. z., ktoré majú právnu subjektivitu (§ 11) a  združeniam (obchodným spoločnostiam)  vlastníkov neštátnych lesov vytvoreným podľa Obchodného zákonníka alebo združeniam vlastníkov lesov podľa Občianskeho zákonníka (§ </w:t>
      </w:r>
      <w:smartTag w:uri="urn:schemas-microsoft-com:office:smarttags" w:element="metricconverter">
        <w:smartTagPr>
          <w:attr w:name="ProductID" w:val="20 f"/>
        </w:smartTagPr>
        <w:r w:rsidRPr="003B02E7">
          <w:rPr>
            <w:sz w:val="22"/>
          </w:rPr>
          <w:t>20 f</w:t>
        </w:r>
      </w:smartTag>
      <w:r w:rsidRPr="003B02E7">
        <w:rPr>
          <w:sz w:val="22"/>
        </w:rPr>
        <w:t xml:space="preserve"> a nasl.). Preukazuje sa pri ŽoNFP.</w:t>
      </w:r>
    </w:p>
    <w:p w:rsidR="00605360" w:rsidRPr="003B02E7" w:rsidRDefault="00605360" w:rsidP="00A41B0E">
      <w:pPr>
        <w:numPr>
          <w:ilvl w:val="0"/>
          <w:numId w:val="55"/>
        </w:numPr>
        <w:spacing w:after="0"/>
        <w:jc w:val="both"/>
        <w:rPr>
          <w:sz w:val="22"/>
        </w:rPr>
      </w:pPr>
      <w:r w:rsidRPr="003B02E7">
        <w:rPr>
          <w:sz w:val="22"/>
        </w:rPr>
        <w:t xml:space="preserve">V prípade ak prenajímateľom lesného majetku, resp. subjektom, ktorý </w:t>
      </w:r>
      <w:r w:rsidRPr="003B02E7">
        <w:rPr>
          <w:color w:val="000000"/>
          <w:sz w:val="22"/>
        </w:rPr>
        <w:t>zveril do správy lesný majetok</w:t>
      </w:r>
      <w:r w:rsidRPr="003B02E7">
        <w:rPr>
          <w:sz w:val="22"/>
        </w:rPr>
        <w:t xml:space="preserve"> je Slovenská republika, Slovenský pozemkový fond, obec, cirkev a tieto lesné pozemky sú žiadateľovi prenajaté, resp. zverené do správy na dobu neurčitú, takéto zmluvy, resp. zverenie do správy bude PPA akceptovať.</w:t>
      </w:r>
    </w:p>
    <w:p w:rsidR="00605360" w:rsidRPr="003B02E7" w:rsidRDefault="00605360" w:rsidP="00605360">
      <w:pPr>
        <w:jc w:val="both"/>
        <w:rPr>
          <w:sz w:val="22"/>
        </w:rPr>
      </w:pPr>
    </w:p>
    <w:p w:rsidR="00605360" w:rsidRPr="003B02E7" w:rsidRDefault="00605360" w:rsidP="00605360">
      <w:pPr>
        <w:jc w:val="both"/>
        <w:rPr>
          <w:b/>
          <w:sz w:val="22"/>
        </w:rPr>
      </w:pPr>
      <w:r w:rsidRPr="003B02E7">
        <w:rPr>
          <w:sz w:val="22"/>
        </w:rPr>
        <w:t>V schéme podpory pre opatrenie 2.1 Obnova potenciálu lesného hospodárstva a zavedenie preventívnych opatrení sa budú</w:t>
      </w:r>
      <w:r w:rsidRPr="003B02E7">
        <w:rPr>
          <w:b/>
          <w:sz w:val="22"/>
        </w:rPr>
        <w:t xml:space="preserve"> Bodovacie kritériá prerokované v Monitorovacom výbore Programu rozvoja vidieka SR 2007 − 2013 </w:t>
      </w:r>
      <w:r w:rsidRPr="003B02E7">
        <w:rPr>
          <w:sz w:val="22"/>
        </w:rPr>
        <w:t>(ďalej len „MV PRV SR 2007 − 2013“)</w:t>
      </w:r>
      <w:r w:rsidRPr="003B02E7">
        <w:rPr>
          <w:b/>
          <w:sz w:val="22"/>
        </w:rPr>
        <w:t xml:space="preserve"> uplatňovať v zmysle článku 78 nariadenia Rady (ES) č. 1698/2005.  </w:t>
      </w:r>
      <w:r w:rsidRPr="003B02E7">
        <w:rPr>
          <w:sz w:val="22"/>
        </w:rPr>
        <w:t xml:space="preserve"> </w:t>
      </w:r>
      <w:r w:rsidRPr="003B02E7">
        <w:rPr>
          <w:b/>
          <w:sz w:val="22"/>
        </w:rPr>
        <w:t xml:space="preserve"> </w:t>
      </w:r>
    </w:p>
    <w:p w:rsidR="00605360" w:rsidRPr="003B02E7" w:rsidRDefault="00605360" w:rsidP="00605360">
      <w:pPr>
        <w:tabs>
          <w:tab w:val="left" w:pos="360"/>
        </w:tabs>
        <w:spacing w:line="264" w:lineRule="auto"/>
        <w:jc w:val="both"/>
        <w:rPr>
          <w:b/>
          <w:sz w:val="22"/>
        </w:rPr>
      </w:pPr>
      <w:r w:rsidRPr="003B02E7">
        <w:rPr>
          <w:b/>
          <w:sz w:val="22"/>
        </w:rPr>
        <w:t>M. Kritérium nevyhnutnosti</w:t>
      </w:r>
    </w:p>
    <w:p w:rsidR="00605360" w:rsidRPr="003B02E7" w:rsidRDefault="00605360" w:rsidP="00605360">
      <w:pPr>
        <w:pStyle w:val="Zkladntext2"/>
        <w:rPr>
          <w:sz w:val="22"/>
        </w:rPr>
      </w:pPr>
      <w:r w:rsidRPr="003B02E7">
        <w:rPr>
          <w:sz w:val="22"/>
        </w:rPr>
        <w:t xml:space="preserve">Žiadateľovi môže byť poskytnutá pomoc podľa tejto schémy len vtedy, keď podá ŽoNFP pre opatrenie 2.1 Obnova potenciálu lesného hospodárstva a zavedenie preventívnych opatrení z Programu rozvoja vidieka SR 2007 – 2013. </w:t>
      </w:r>
    </w:p>
    <w:p w:rsidR="00605360" w:rsidRPr="003B02E7" w:rsidRDefault="00605360" w:rsidP="00605360">
      <w:pPr>
        <w:pStyle w:val="Nadpis6"/>
        <w:numPr>
          <w:ilvl w:val="0"/>
          <w:numId w:val="0"/>
        </w:numPr>
        <w:spacing w:line="264" w:lineRule="auto"/>
        <w:jc w:val="both"/>
        <w:rPr>
          <w:rFonts w:ascii="Times New Roman" w:hAnsi="Times New Roman"/>
        </w:rPr>
      </w:pPr>
      <w:r w:rsidRPr="003B02E7">
        <w:rPr>
          <w:rFonts w:ascii="Times New Roman" w:hAnsi="Times New Roman"/>
        </w:rPr>
        <w:t>N. Kumulácia pomoci</w:t>
      </w:r>
    </w:p>
    <w:p w:rsidR="00605360" w:rsidRPr="003B02E7" w:rsidRDefault="00605360" w:rsidP="00A41B0E">
      <w:pPr>
        <w:numPr>
          <w:ilvl w:val="0"/>
          <w:numId w:val="56"/>
        </w:numPr>
        <w:tabs>
          <w:tab w:val="clear" w:pos="720"/>
          <w:tab w:val="num" w:pos="360"/>
        </w:tabs>
        <w:spacing w:after="0" w:line="264" w:lineRule="auto"/>
        <w:ind w:left="360"/>
        <w:jc w:val="both"/>
        <w:rPr>
          <w:sz w:val="22"/>
        </w:rPr>
      </w:pPr>
      <w:r w:rsidRPr="003B02E7">
        <w:rPr>
          <w:sz w:val="22"/>
        </w:rPr>
        <w:t>Maximálna výška pomoci a intenzita pomoci určené v článku K. tejto schémy sa uplatnia bez ohľadu na to, či sa podpora, ktorou je poskytnutá pomoc, financuje iba zo štátnych zdrojov, alebo ju čiastočne financuje Európske spoločenstvo (ďalej len „ES“).</w:t>
      </w:r>
    </w:p>
    <w:p w:rsidR="00605360" w:rsidRPr="003B02E7" w:rsidRDefault="00605360" w:rsidP="00A41B0E">
      <w:pPr>
        <w:numPr>
          <w:ilvl w:val="0"/>
          <w:numId w:val="56"/>
        </w:numPr>
        <w:tabs>
          <w:tab w:val="clear" w:pos="720"/>
          <w:tab w:val="num" w:pos="360"/>
        </w:tabs>
        <w:spacing w:after="0" w:line="264" w:lineRule="auto"/>
        <w:ind w:left="360"/>
        <w:jc w:val="both"/>
        <w:rPr>
          <w:sz w:val="22"/>
        </w:rPr>
      </w:pPr>
      <w:r w:rsidRPr="003B02E7">
        <w:rPr>
          <w:sz w:val="22"/>
        </w:rPr>
        <w:t xml:space="preserve">Pomoc sa nesmie kumulovať s inou pomocou oslobodenou na základe nariadenia Komisie (ES) č. 800/2008 alebo s pomocou </w:t>
      </w:r>
      <w:r w:rsidRPr="003B02E7">
        <w:rPr>
          <w:i/>
          <w:sz w:val="22"/>
        </w:rPr>
        <w:t xml:space="preserve">de </w:t>
      </w:r>
      <w:r w:rsidRPr="003B02E7">
        <w:rPr>
          <w:sz w:val="22"/>
        </w:rPr>
        <w:t>minimis, ktorá spĺňa podmienky ustanovené v nariadení Komisie (ES) č. 1998/2006 (Úradný vestník EÚ L 379, 28. 12. 2006, str. 5) alebo s inými spôsobmi financovania zo strany Spoločenstva v súvislosti s tými istými – čiastočne alebo úplne sa prekrývajúcimi – oprávnenými výdavkami, ak by sa v dôsledku takejto kumulácie prekročila maximálna intenzita pomoci alebo výška pomoci uplatniteľná na túto pomoc podľa bodu K. tejto schémy.</w:t>
      </w:r>
    </w:p>
    <w:p w:rsidR="00605360" w:rsidRPr="003B02E7" w:rsidRDefault="00605360" w:rsidP="00A41B0E">
      <w:pPr>
        <w:pStyle w:val="Zarkazkladnhotextu3"/>
        <w:numPr>
          <w:ilvl w:val="0"/>
          <w:numId w:val="56"/>
        </w:numPr>
        <w:tabs>
          <w:tab w:val="clear" w:pos="720"/>
          <w:tab w:val="num" w:pos="360"/>
        </w:tabs>
        <w:spacing w:after="0"/>
        <w:ind w:hanging="720"/>
        <w:jc w:val="both"/>
        <w:rPr>
          <w:noProof/>
          <w:sz w:val="22"/>
          <w:szCs w:val="22"/>
        </w:rPr>
      </w:pPr>
      <w:r w:rsidRPr="003B02E7">
        <w:rPr>
          <w:noProof/>
          <w:sz w:val="22"/>
          <w:szCs w:val="22"/>
        </w:rPr>
        <w:t>Kumulácia štátnej pomoci je vždy viazaná na konkrétny oprávnený projekt.</w:t>
      </w:r>
    </w:p>
    <w:p w:rsidR="00605360" w:rsidRPr="003B02E7" w:rsidRDefault="00605360" w:rsidP="00605360">
      <w:pPr>
        <w:spacing w:line="264" w:lineRule="auto"/>
        <w:jc w:val="both"/>
        <w:rPr>
          <w:sz w:val="22"/>
        </w:rPr>
      </w:pPr>
    </w:p>
    <w:p w:rsidR="00605360" w:rsidRPr="003B02E7" w:rsidRDefault="00605360" w:rsidP="00605360">
      <w:pPr>
        <w:pStyle w:val="Nadpis6"/>
        <w:numPr>
          <w:ilvl w:val="0"/>
          <w:numId w:val="0"/>
        </w:numPr>
        <w:spacing w:line="264" w:lineRule="auto"/>
        <w:jc w:val="both"/>
        <w:rPr>
          <w:rFonts w:ascii="Times New Roman" w:hAnsi="Times New Roman"/>
        </w:rPr>
      </w:pPr>
      <w:r w:rsidRPr="003B02E7">
        <w:rPr>
          <w:rFonts w:ascii="Times New Roman" w:hAnsi="Times New Roman"/>
        </w:rPr>
        <w:t>O. Mechanizmus poskytovania pomoci</w:t>
      </w:r>
    </w:p>
    <w:p w:rsidR="00605360" w:rsidRPr="003B02E7" w:rsidRDefault="00605360" w:rsidP="00A41B0E">
      <w:pPr>
        <w:pStyle w:val="Zkladntext3"/>
        <w:numPr>
          <w:ilvl w:val="0"/>
          <w:numId w:val="57"/>
        </w:numPr>
        <w:tabs>
          <w:tab w:val="clear" w:pos="720"/>
          <w:tab w:val="num" w:pos="360"/>
        </w:tabs>
        <w:ind w:left="357" w:hanging="357"/>
        <w:rPr>
          <w:color w:val="auto"/>
          <w:sz w:val="22"/>
          <w:szCs w:val="22"/>
        </w:rPr>
      </w:pPr>
      <w:r w:rsidRPr="003B02E7">
        <w:rPr>
          <w:color w:val="auto"/>
          <w:sz w:val="22"/>
          <w:szCs w:val="22"/>
        </w:rPr>
        <w:t>Platobná agentúra zverejní Výzvu na predkladanie ŽoNFP z PRV (ďalej len „Výzva“) na dané opatrenie na internetových stránkach http://</w:t>
      </w:r>
      <w:hyperlink r:id="rId14" w:history="1">
        <w:r w:rsidRPr="003B02E7">
          <w:rPr>
            <w:rStyle w:val="Hypertextovprepojenie"/>
            <w:color w:val="auto"/>
            <w:sz w:val="22"/>
            <w:szCs w:val="22"/>
          </w:rPr>
          <w:t>www.land.gov.sk</w:t>
        </w:r>
      </w:hyperlink>
      <w:r w:rsidRPr="003B02E7">
        <w:rPr>
          <w:color w:val="auto"/>
          <w:sz w:val="22"/>
          <w:szCs w:val="22"/>
        </w:rPr>
        <w:t xml:space="preserve"> alebo http://www.apa.sk. Výzva bude časovo ohraničená.</w:t>
      </w:r>
    </w:p>
    <w:p w:rsidR="00605360" w:rsidRPr="003B02E7" w:rsidRDefault="00605360" w:rsidP="00A41B0E">
      <w:pPr>
        <w:pStyle w:val="Zkladntext3"/>
        <w:numPr>
          <w:ilvl w:val="0"/>
          <w:numId w:val="57"/>
        </w:numPr>
        <w:tabs>
          <w:tab w:val="clear" w:pos="720"/>
          <w:tab w:val="num" w:pos="360"/>
        </w:tabs>
        <w:ind w:left="357" w:hanging="357"/>
        <w:rPr>
          <w:color w:val="auto"/>
          <w:sz w:val="22"/>
          <w:szCs w:val="22"/>
        </w:rPr>
      </w:pPr>
      <w:r w:rsidRPr="003B02E7">
        <w:rPr>
          <w:color w:val="auto"/>
          <w:sz w:val="22"/>
          <w:szCs w:val="22"/>
        </w:rPr>
        <w:t xml:space="preserve">V prípade časovo ohraničenej Výzvy sa v rámci vyššie uvedeného opatrenia začína výberové kolo pre príjem ŽoNFP termínom uvedeným vo Výzve a končí posledným dňom prijímania ŽoNFP uvedeným v rámci danej Výzvy pre príslušné opatrenie. Na vypracovanie ŽoNFP a na ich administráciu platia ustanovenia uvedené v  Príručke pre žiadateľa o poskytnutie nenávratného finančného príspevku z Programu rozvoja vidieka SR 2007 – 2013 (ďalej len „Príručka“) platnej ku dňu zverejnenia časovo ohraničenej Výzvy. </w:t>
      </w:r>
    </w:p>
    <w:p w:rsidR="00605360" w:rsidRPr="003B02E7" w:rsidRDefault="00605360" w:rsidP="00605360">
      <w:pPr>
        <w:pStyle w:val="Zkladntext3"/>
        <w:ind w:left="360"/>
        <w:rPr>
          <w:color w:val="auto"/>
          <w:sz w:val="22"/>
          <w:szCs w:val="22"/>
        </w:rPr>
      </w:pPr>
    </w:p>
    <w:p w:rsidR="00605360" w:rsidRPr="003B02E7" w:rsidRDefault="00605360" w:rsidP="00605360">
      <w:pPr>
        <w:pStyle w:val="Zkladntext3"/>
        <w:ind w:left="360"/>
        <w:rPr>
          <w:color w:val="auto"/>
          <w:sz w:val="22"/>
          <w:szCs w:val="22"/>
        </w:rPr>
      </w:pPr>
      <w:r w:rsidRPr="003B02E7">
        <w:rPr>
          <w:color w:val="auto"/>
          <w:sz w:val="22"/>
          <w:szCs w:val="22"/>
        </w:rPr>
        <w:t xml:space="preserve">Obsah Výzvy a jej náležitosti sú v súlade s § 36 </w:t>
      </w:r>
      <w:r w:rsidRPr="003B02E7">
        <w:rPr>
          <w:color w:val="auto"/>
          <w:sz w:val="22"/>
          <w:szCs w:val="22"/>
          <w:lang w:val="x-none" w:eastAsia="en-US"/>
        </w:rPr>
        <w:t xml:space="preserve">zákona č. 528/2008 Z. z.. </w:t>
      </w:r>
    </w:p>
    <w:p w:rsidR="00605360" w:rsidRPr="003B02E7" w:rsidRDefault="00605360" w:rsidP="00605360">
      <w:pPr>
        <w:pStyle w:val="Zkladntext3"/>
        <w:ind w:left="360"/>
        <w:rPr>
          <w:color w:val="auto"/>
          <w:sz w:val="22"/>
          <w:szCs w:val="22"/>
        </w:rPr>
      </w:pPr>
    </w:p>
    <w:p w:rsidR="00605360" w:rsidRPr="003B02E7" w:rsidRDefault="00605360" w:rsidP="00605360">
      <w:pPr>
        <w:pStyle w:val="Zkladntext3"/>
        <w:ind w:left="360"/>
        <w:rPr>
          <w:color w:val="auto"/>
          <w:sz w:val="22"/>
          <w:szCs w:val="22"/>
        </w:rPr>
      </w:pPr>
      <w:r w:rsidRPr="003B02E7">
        <w:rPr>
          <w:color w:val="auto"/>
          <w:sz w:val="22"/>
          <w:szCs w:val="22"/>
        </w:rPr>
        <w:t xml:space="preserve">V prípade, že suma ŽoNFP presahuje finančnú alokáciu určenú MP SR pre Výzvu, PPA kontrahuje podľa dosiahnutého bodového hodnotenia. Bodovacie kritériá prerokované v MV PRV SR 2007 − 2013 sa budú uplatňovať v zmysle nariadenia Rady (ES) č. 1698/2005, článku 78.    </w:t>
      </w:r>
    </w:p>
    <w:p w:rsidR="00605360" w:rsidRPr="003B02E7" w:rsidRDefault="00605360" w:rsidP="00605360">
      <w:pPr>
        <w:pStyle w:val="Zkladntext3"/>
        <w:ind w:left="360"/>
        <w:rPr>
          <w:color w:val="auto"/>
          <w:sz w:val="22"/>
          <w:szCs w:val="22"/>
        </w:rPr>
      </w:pPr>
    </w:p>
    <w:p w:rsidR="00605360" w:rsidRPr="003B02E7" w:rsidRDefault="00605360" w:rsidP="00605360">
      <w:pPr>
        <w:pStyle w:val="Zkladntext3"/>
        <w:ind w:left="357"/>
        <w:rPr>
          <w:color w:val="auto"/>
          <w:sz w:val="22"/>
          <w:szCs w:val="22"/>
        </w:rPr>
      </w:pPr>
      <w:r w:rsidRPr="003B02E7">
        <w:rPr>
          <w:color w:val="auto"/>
          <w:sz w:val="22"/>
          <w:szCs w:val="22"/>
        </w:rPr>
        <w:t>Prípadné zmeny informácií zverejnených v časovo ohraničenej Výzve alebo v Príručke           (Verzia č. 2) počas výberového kola sa môžu týkať len vysvetlenia informácií, zmien legislatívy EÚ a SR, resp. môžu byť vykonané z vážnych nepredvídateľných dôvodov. Zmeny budú zverejňované na internetových stránkach http://</w:t>
      </w:r>
      <w:hyperlink r:id="rId15" w:history="1">
        <w:r w:rsidRPr="003B02E7">
          <w:rPr>
            <w:rStyle w:val="Hypertextovprepojenie"/>
            <w:color w:val="auto"/>
            <w:sz w:val="22"/>
            <w:szCs w:val="22"/>
          </w:rPr>
          <w:t>www.land.gov.sk</w:t>
        </w:r>
      </w:hyperlink>
      <w:r w:rsidRPr="003B02E7">
        <w:rPr>
          <w:color w:val="auto"/>
          <w:sz w:val="22"/>
          <w:szCs w:val="22"/>
        </w:rPr>
        <w:t xml:space="preserve"> alebo </w:t>
      </w:r>
      <w:hyperlink r:id="rId16" w:history="1">
        <w:r w:rsidRPr="003B02E7">
          <w:rPr>
            <w:rStyle w:val="Hypertextovprepojenie"/>
            <w:color w:val="auto"/>
            <w:sz w:val="22"/>
            <w:szCs w:val="22"/>
          </w:rPr>
          <w:t>http://www.apa.sk</w:t>
        </w:r>
      </w:hyperlink>
      <w:r w:rsidRPr="003B02E7">
        <w:rPr>
          <w:color w:val="auto"/>
          <w:sz w:val="22"/>
          <w:szCs w:val="22"/>
        </w:rPr>
        <w:t>.</w:t>
      </w:r>
    </w:p>
    <w:p w:rsidR="00605360" w:rsidRPr="003B02E7" w:rsidRDefault="00605360" w:rsidP="00605360">
      <w:pPr>
        <w:pStyle w:val="Zkladntext3"/>
        <w:rPr>
          <w:color w:val="auto"/>
          <w:sz w:val="22"/>
          <w:szCs w:val="22"/>
        </w:rPr>
      </w:pPr>
    </w:p>
    <w:p w:rsidR="00605360" w:rsidRPr="003B02E7" w:rsidRDefault="00605360" w:rsidP="00A41B0E">
      <w:pPr>
        <w:pStyle w:val="Zkladntext3"/>
        <w:numPr>
          <w:ilvl w:val="0"/>
          <w:numId w:val="57"/>
        </w:numPr>
        <w:tabs>
          <w:tab w:val="clear" w:pos="720"/>
          <w:tab w:val="num" w:pos="360"/>
        </w:tabs>
        <w:ind w:left="360"/>
        <w:rPr>
          <w:color w:val="auto"/>
          <w:sz w:val="22"/>
          <w:szCs w:val="22"/>
        </w:rPr>
      </w:pPr>
      <w:r w:rsidRPr="003B02E7">
        <w:rPr>
          <w:color w:val="auto"/>
          <w:sz w:val="22"/>
          <w:szCs w:val="22"/>
        </w:rPr>
        <w:t>K žiadosti žiadateľ prikladá:</w:t>
      </w:r>
    </w:p>
    <w:p w:rsidR="00605360" w:rsidRPr="003B02E7" w:rsidRDefault="00605360" w:rsidP="00A41B0E">
      <w:pPr>
        <w:numPr>
          <w:ilvl w:val="1"/>
          <w:numId w:val="57"/>
        </w:numPr>
        <w:tabs>
          <w:tab w:val="clear" w:pos="1477"/>
          <w:tab w:val="num" w:pos="720"/>
        </w:tabs>
        <w:spacing w:after="0" w:line="300" w:lineRule="exact"/>
        <w:ind w:left="720" w:hanging="360"/>
        <w:jc w:val="both"/>
        <w:rPr>
          <w:sz w:val="22"/>
        </w:rPr>
      </w:pPr>
      <w:r w:rsidRPr="003B02E7">
        <w:rPr>
          <w:b/>
          <w:sz w:val="22"/>
        </w:rPr>
        <w:t xml:space="preserve">Kompletne a čitateľne vyplnený formulár ŽoNFP </w:t>
      </w:r>
      <w:r w:rsidRPr="003B02E7">
        <w:rPr>
          <w:sz w:val="22"/>
        </w:rPr>
        <w:t xml:space="preserve">v tlačenej forme, podpísaný žiadateľom, resp. jeho štatutárnym zástupcom a potvrdený pečiatkou (v prípade, ak je žiadateľ povinný používať pečiatku). </w:t>
      </w:r>
    </w:p>
    <w:p w:rsidR="00605360" w:rsidRPr="003B02E7" w:rsidRDefault="00605360" w:rsidP="00A41B0E">
      <w:pPr>
        <w:numPr>
          <w:ilvl w:val="1"/>
          <w:numId w:val="57"/>
        </w:numPr>
        <w:tabs>
          <w:tab w:val="clear" w:pos="1477"/>
          <w:tab w:val="num" w:pos="720"/>
        </w:tabs>
        <w:spacing w:after="0" w:line="300" w:lineRule="exact"/>
        <w:ind w:left="720" w:hanging="360"/>
        <w:jc w:val="both"/>
        <w:rPr>
          <w:sz w:val="22"/>
        </w:rPr>
      </w:pPr>
      <w:r w:rsidRPr="003B02E7">
        <w:rPr>
          <w:b/>
          <w:sz w:val="22"/>
        </w:rPr>
        <w:t>Povinné prílohy k ŽoNFP</w:t>
      </w:r>
      <w:r w:rsidRPr="003B02E7">
        <w:rPr>
          <w:sz w:val="22"/>
        </w:rPr>
        <w:t xml:space="preserve"> pre príslušné opatrenie. Všetky rozhodnutia predkladané žiadateľom v rámci príloh k ŽoNFP, vydávané v správnom konaní musia byť opatrené </w:t>
      </w:r>
      <w:r w:rsidRPr="003B02E7">
        <w:rPr>
          <w:b/>
          <w:sz w:val="22"/>
        </w:rPr>
        <w:t>pečiatkou právoplatnosti.</w:t>
      </w:r>
    </w:p>
    <w:p w:rsidR="00605360" w:rsidRPr="003B02E7" w:rsidRDefault="00605360" w:rsidP="00A41B0E">
      <w:pPr>
        <w:numPr>
          <w:ilvl w:val="1"/>
          <w:numId w:val="57"/>
        </w:numPr>
        <w:tabs>
          <w:tab w:val="clear" w:pos="1477"/>
          <w:tab w:val="num" w:pos="720"/>
        </w:tabs>
        <w:spacing w:after="0" w:line="300" w:lineRule="exact"/>
        <w:ind w:left="720" w:hanging="360"/>
        <w:jc w:val="both"/>
        <w:rPr>
          <w:sz w:val="22"/>
        </w:rPr>
      </w:pPr>
      <w:r w:rsidRPr="003B02E7">
        <w:rPr>
          <w:b/>
          <w:sz w:val="22"/>
        </w:rPr>
        <w:t>Čestné vyhlásenie</w:t>
      </w:r>
      <w:r w:rsidRPr="003B02E7">
        <w:rPr>
          <w:sz w:val="22"/>
        </w:rPr>
        <w:t xml:space="preserve"> žiadateľa, resp. jeho štatutárneho zástupcu s úradne overeným podpisom. Čestné vyhlásenie sa predkladá v jednom vyhotovení. </w:t>
      </w:r>
    </w:p>
    <w:p w:rsidR="00605360" w:rsidRPr="003B02E7" w:rsidRDefault="00605360" w:rsidP="00A41B0E">
      <w:pPr>
        <w:numPr>
          <w:ilvl w:val="1"/>
          <w:numId w:val="57"/>
        </w:numPr>
        <w:tabs>
          <w:tab w:val="clear" w:pos="1477"/>
        </w:tabs>
        <w:spacing w:after="0"/>
        <w:ind w:left="720" w:hanging="360"/>
        <w:jc w:val="both"/>
        <w:rPr>
          <w:sz w:val="22"/>
        </w:rPr>
      </w:pPr>
      <w:r w:rsidRPr="003B02E7">
        <w:rPr>
          <w:b/>
          <w:sz w:val="22"/>
        </w:rPr>
        <w:t>Tabuľková časť ŽoNFP</w:t>
      </w:r>
      <w:r w:rsidRPr="003B02E7">
        <w:rPr>
          <w:sz w:val="22"/>
        </w:rPr>
        <w:t xml:space="preserve"> pre príslušné opatrenie v tlačenej a zároveň v elektronickej forme. </w:t>
      </w:r>
    </w:p>
    <w:p w:rsidR="00605360" w:rsidRPr="003B02E7" w:rsidRDefault="00605360" w:rsidP="00605360">
      <w:pPr>
        <w:ind w:left="360"/>
        <w:jc w:val="both"/>
        <w:rPr>
          <w:sz w:val="22"/>
        </w:rPr>
      </w:pPr>
    </w:p>
    <w:p w:rsidR="00605360" w:rsidRPr="003B02E7" w:rsidRDefault="00605360" w:rsidP="00605360">
      <w:pPr>
        <w:rPr>
          <w:b/>
          <w:sz w:val="22"/>
          <w:u w:val="single"/>
        </w:rPr>
      </w:pPr>
      <w:r w:rsidRPr="003B02E7">
        <w:rPr>
          <w:b/>
          <w:sz w:val="22"/>
          <w:u w:val="single"/>
        </w:rPr>
        <w:t xml:space="preserve">Povinné prílohy: </w:t>
      </w:r>
    </w:p>
    <w:p w:rsidR="00605360" w:rsidRPr="003B02E7" w:rsidRDefault="00605360" w:rsidP="00A41B0E">
      <w:pPr>
        <w:pStyle w:val="Zarkazkladnhotextu3"/>
        <w:numPr>
          <w:ilvl w:val="0"/>
          <w:numId w:val="65"/>
        </w:numPr>
        <w:tabs>
          <w:tab w:val="clear" w:pos="720"/>
          <w:tab w:val="num" w:pos="360"/>
        </w:tabs>
        <w:autoSpaceDE w:val="0"/>
        <w:autoSpaceDN w:val="0"/>
        <w:spacing w:after="0" w:line="300" w:lineRule="exact"/>
        <w:ind w:hanging="720"/>
        <w:jc w:val="both"/>
        <w:rPr>
          <w:b/>
          <w:sz w:val="22"/>
          <w:szCs w:val="22"/>
        </w:rPr>
      </w:pPr>
      <w:r w:rsidRPr="003B02E7">
        <w:rPr>
          <w:b/>
          <w:sz w:val="22"/>
          <w:szCs w:val="22"/>
        </w:rPr>
        <w:t>v prípade stavebných investícií</w:t>
      </w:r>
    </w:p>
    <w:p w:rsidR="00605360" w:rsidRPr="003B02E7" w:rsidRDefault="00605360" w:rsidP="00A41B0E">
      <w:pPr>
        <w:pStyle w:val="Zarkazkladnhotextu3"/>
        <w:numPr>
          <w:ilvl w:val="1"/>
          <w:numId w:val="65"/>
        </w:numPr>
        <w:tabs>
          <w:tab w:val="clear" w:pos="1440"/>
        </w:tabs>
        <w:autoSpaceDE w:val="0"/>
        <w:autoSpaceDN w:val="0"/>
        <w:spacing w:after="0" w:line="300" w:lineRule="exact"/>
        <w:ind w:left="720"/>
        <w:jc w:val="both"/>
        <w:rPr>
          <w:sz w:val="22"/>
          <w:szCs w:val="22"/>
        </w:rPr>
      </w:pPr>
      <w:r w:rsidRPr="003B02E7">
        <w:rPr>
          <w:b/>
          <w:sz w:val="22"/>
          <w:szCs w:val="22"/>
        </w:rPr>
        <w:t>právoplatné stavebné povolenie</w:t>
      </w:r>
      <w:r w:rsidRPr="003B02E7">
        <w:rPr>
          <w:sz w:val="22"/>
          <w:szCs w:val="22"/>
        </w:rPr>
        <w:t xml:space="preserve"> v zmysle § 66 zákona č. 50/1976 Zb. v znení neskorších predpisov v prípade investícií, pri ktorých sa vyžaduje stavebné povolenie (originál alebo úradne osvedčená fotokópia) alebo </w:t>
      </w:r>
      <w:r w:rsidRPr="003B02E7">
        <w:rPr>
          <w:b/>
          <w:sz w:val="22"/>
          <w:szCs w:val="22"/>
        </w:rPr>
        <w:t>kópiu žiadosti o vydanie stavebného povolenia</w:t>
      </w:r>
      <w:r w:rsidRPr="003B02E7">
        <w:rPr>
          <w:sz w:val="22"/>
          <w:szCs w:val="22"/>
        </w:rPr>
        <w:t xml:space="preserve">, pričom </w:t>
      </w:r>
      <w:r w:rsidRPr="003B02E7">
        <w:rPr>
          <w:color w:val="000000"/>
          <w:sz w:val="22"/>
          <w:szCs w:val="22"/>
        </w:rPr>
        <w:t>právoplatné</w:t>
      </w:r>
      <w:r w:rsidRPr="003B02E7">
        <w:rPr>
          <w:sz w:val="22"/>
          <w:szCs w:val="22"/>
        </w:rPr>
        <w:t xml:space="preserve"> rozhodnutie o stavebnom povolení predloží</w:t>
      </w:r>
      <w:r w:rsidRPr="003B02E7">
        <w:rPr>
          <w:color w:val="000000"/>
          <w:sz w:val="22"/>
          <w:szCs w:val="22"/>
        </w:rPr>
        <w:t xml:space="preserve"> na vyzvanie PPA</w:t>
      </w:r>
      <w:r w:rsidRPr="003B02E7">
        <w:rPr>
          <w:sz w:val="22"/>
          <w:szCs w:val="22"/>
        </w:rPr>
        <w:t xml:space="preserve"> pri podpise zmluvy, </w:t>
      </w:r>
    </w:p>
    <w:p w:rsidR="00605360" w:rsidRPr="003B02E7" w:rsidRDefault="00605360" w:rsidP="00A41B0E">
      <w:pPr>
        <w:pStyle w:val="Zarkazkladnhotextu3"/>
        <w:numPr>
          <w:ilvl w:val="1"/>
          <w:numId w:val="65"/>
        </w:numPr>
        <w:tabs>
          <w:tab w:val="clear" w:pos="1440"/>
        </w:tabs>
        <w:autoSpaceDE w:val="0"/>
        <w:autoSpaceDN w:val="0"/>
        <w:spacing w:after="0"/>
        <w:ind w:left="720"/>
        <w:jc w:val="both"/>
        <w:rPr>
          <w:sz w:val="22"/>
          <w:szCs w:val="22"/>
        </w:rPr>
      </w:pPr>
      <w:r w:rsidRPr="003B02E7">
        <w:rPr>
          <w:b/>
          <w:sz w:val="22"/>
          <w:szCs w:val="22"/>
        </w:rPr>
        <w:t>ohlásenie stavebnému úradu</w:t>
      </w:r>
      <w:r w:rsidRPr="003B02E7">
        <w:rPr>
          <w:sz w:val="22"/>
          <w:szCs w:val="22"/>
        </w:rPr>
        <w:t xml:space="preserve"> v zmysle § 57, zákona č. 50/1976 Zb. v znení neskorších predpisov pri stavebných investíciách, prípadne určených technológiách (ak nie je potrebné stavebné povolenie), </w:t>
      </w:r>
      <w:r w:rsidRPr="003B02E7">
        <w:rPr>
          <w:b/>
          <w:sz w:val="22"/>
          <w:szCs w:val="22"/>
        </w:rPr>
        <w:t>vrátane písomného oznámenia stavebného úradu, že nemá námietky voči</w:t>
      </w:r>
      <w:r w:rsidRPr="003B02E7">
        <w:rPr>
          <w:sz w:val="22"/>
          <w:szCs w:val="22"/>
        </w:rPr>
        <w:t xml:space="preserve"> predloženému stavebnému ohláseniu, spolu s jednoduchým situačným výkresom overeným stavebným úradom a  rozpočtom.</w:t>
      </w:r>
    </w:p>
    <w:p w:rsidR="00605360" w:rsidRPr="003B02E7" w:rsidRDefault="00605360" w:rsidP="00A41B0E">
      <w:pPr>
        <w:pStyle w:val="Zarkazkladnhotextu3"/>
        <w:numPr>
          <w:ilvl w:val="0"/>
          <w:numId w:val="65"/>
        </w:numPr>
        <w:tabs>
          <w:tab w:val="clear" w:pos="720"/>
          <w:tab w:val="num" w:pos="360"/>
        </w:tabs>
        <w:autoSpaceDE w:val="0"/>
        <w:autoSpaceDN w:val="0"/>
        <w:spacing w:after="0"/>
        <w:ind w:left="360"/>
        <w:jc w:val="both"/>
        <w:rPr>
          <w:sz w:val="22"/>
          <w:szCs w:val="22"/>
        </w:rPr>
      </w:pPr>
      <w:r w:rsidRPr="003B02E7">
        <w:rPr>
          <w:b/>
          <w:sz w:val="22"/>
          <w:szCs w:val="22"/>
        </w:rPr>
        <w:t>projektovú dokumentáciu</w:t>
      </w:r>
      <w:r w:rsidRPr="003B02E7">
        <w:rPr>
          <w:sz w:val="22"/>
          <w:szCs w:val="22"/>
        </w:rPr>
        <w:t xml:space="preserve"> v prípade, ak si to charakter realizovaného projektu vyžaduje (napr. stavebné investície), žiadateľ predkladá projektovú dokumentáciu vo formáte PDF na CD/DVD</w:t>
      </w:r>
      <w:r w:rsidRPr="003B02E7">
        <w:rPr>
          <w:b/>
          <w:sz w:val="22"/>
          <w:szCs w:val="22"/>
        </w:rPr>
        <w:t>.</w:t>
      </w:r>
      <w:r w:rsidRPr="003B02E7">
        <w:rPr>
          <w:sz w:val="22"/>
          <w:szCs w:val="22"/>
        </w:rPr>
        <w:t xml:space="preserve">  </w:t>
      </w:r>
    </w:p>
    <w:p w:rsidR="00605360" w:rsidRPr="003B02E7" w:rsidRDefault="00605360" w:rsidP="00A41B0E">
      <w:pPr>
        <w:pStyle w:val="Zarkazkladnhotextu3"/>
        <w:numPr>
          <w:ilvl w:val="0"/>
          <w:numId w:val="65"/>
        </w:numPr>
        <w:tabs>
          <w:tab w:val="clear" w:pos="720"/>
          <w:tab w:val="num" w:pos="360"/>
        </w:tabs>
        <w:autoSpaceDE w:val="0"/>
        <w:autoSpaceDN w:val="0"/>
        <w:spacing w:after="0"/>
        <w:ind w:left="360"/>
        <w:jc w:val="both"/>
        <w:rPr>
          <w:sz w:val="22"/>
          <w:szCs w:val="22"/>
        </w:rPr>
      </w:pPr>
      <w:r w:rsidRPr="003B02E7">
        <w:rPr>
          <w:b/>
          <w:sz w:val="22"/>
          <w:szCs w:val="22"/>
        </w:rPr>
        <w:t xml:space="preserve">dokumentáciu súvisiacu s verejným obstarávaním. </w:t>
      </w:r>
    </w:p>
    <w:p w:rsidR="00605360" w:rsidRPr="003B02E7" w:rsidRDefault="00605360" w:rsidP="00605360">
      <w:pPr>
        <w:pStyle w:val="Nadpis6"/>
        <w:numPr>
          <w:ilvl w:val="0"/>
          <w:numId w:val="0"/>
        </w:numPr>
        <w:spacing w:line="264" w:lineRule="auto"/>
        <w:jc w:val="both"/>
        <w:rPr>
          <w:rFonts w:ascii="Times New Roman" w:hAnsi="Times New Roman"/>
        </w:rPr>
      </w:pPr>
      <w:r w:rsidRPr="003B02E7">
        <w:rPr>
          <w:rFonts w:ascii="Times New Roman" w:hAnsi="Times New Roman"/>
        </w:rPr>
        <w:t>P. Rozpočet</w:t>
      </w:r>
    </w:p>
    <w:p w:rsidR="00605360" w:rsidRPr="003B02E7" w:rsidRDefault="00605360" w:rsidP="00605360">
      <w:pPr>
        <w:jc w:val="both"/>
        <w:rPr>
          <w:color w:val="000000"/>
          <w:sz w:val="22"/>
        </w:rPr>
      </w:pPr>
      <w:r w:rsidRPr="003B02E7">
        <w:rPr>
          <w:sz w:val="22"/>
        </w:rPr>
        <w:t xml:space="preserve">Objem finančných prostriedkov určených na realizáciu schémy na roky 2007 – 2013 je 155 942 606 EUR.           </w:t>
      </w:r>
      <w:r>
        <w:rPr>
          <w:color w:val="000000"/>
          <w:sz w:val="22"/>
        </w:rPr>
        <w:t xml:space="preserve">     </w:t>
      </w:r>
    </w:p>
    <w:p w:rsidR="00605360" w:rsidRPr="003B02E7" w:rsidRDefault="00605360" w:rsidP="00605360">
      <w:pPr>
        <w:jc w:val="both"/>
        <w:rPr>
          <w:color w:val="000000"/>
          <w:sz w:val="22"/>
        </w:rPr>
      </w:pPr>
      <w:r w:rsidRPr="003B02E7">
        <w:rPr>
          <w:color w:val="000000"/>
          <w:sz w:val="22"/>
        </w:rPr>
        <w:t xml:space="preserve">Rozpočet, resp. objem finančných prostriedkov pre opatrenie 2.1 Obnova potenciálu lesného hospodárstva a zavedenie preventívnych opatrení je v súlade s Programom rozvoja vidieka SR 2007 – 2013. </w:t>
      </w:r>
    </w:p>
    <w:p w:rsidR="00605360" w:rsidRPr="003B02E7" w:rsidRDefault="00605360" w:rsidP="00605360">
      <w:pPr>
        <w:jc w:val="both"/>
        <w:rPr>
          <w:sz w:val="22"/>
        </w:rPr>
      </w:pPr>
    </w:p>
    <w:p w:rsidR="00605360" w:rsidRPr="003B02E7" w:rsidRDefault="00605360" w:rsidP="00605360">
      <w:pPr>
        <w:jc w:val="both"/>
        <w:rPr>
          <w:sz w:val="22"/>
        </w:rPr>
      </w:pPr>
      <w:r w:rsidRPr="003B02E7">
        <w:rPr>
          <w:sz w:val="22"/>
        </w:rPr>
        <w:t>Priemerný indikatívny objem finančných prostriedkov v rámci schémy na jeden rok je približne 22 277 515 EUR.</w:t>
      </w:r>
      <w:r w:rsidRPr="003B02E7" w:rsidDel="00731249">
        <w:rPr>
          <w:sz w:val="22"/>
        </w:rPr>
        <w:t xml:space="preserve"> </w:t>
      </w:r>
    </w:p>
    <w:p w:rsidR="00605360" w:rsidRPr="003B02E7" w:rsidRDefault="00605360" w:rsidP="00605360">
      <w:pPr>
        <w:jc w:val="both"/>
        <w:rPr>
          <w:b/>
          <w:sz w:val="22"/>
        </w:rPr>
      </w:pPr>
      <w:r w:rsidRPr="003B02E7">
        <w:rPr>
          <w:b/>
          <w:sz w:val="22"/>
        </w:rPr>
        <w:t>Q. Transparentnosť a monitorovanie</w:t>
      </w:r>
    </w:p>
    <w:p w:rsidR="00605360" w:rsidRPr="003B02E7" w:rsidRDefault="00605360" w:rsidP="00A41B0E">
      <w:pPr>
        <w:numPr>
          <w:ilvl w:val="0"/>
          <w:numId w:val="58"/>
        </w:numPr>
        <w:tabs>
          <w:tab w:val="clear" w:pos="720"/>
          <w:tab w:val="num" w:pos="360"/>
        </w:tabs>
        <w:spacing w:after="0"/>
        <w:ind w:left="360"/>
        <w:jc w:val="both"/>
        <w:rPr>
          <w:sz w:val="22"/>
        </w:rPr>
      </w:pPr>
      <w:r w:rsidRPr="003B02E7">
        <w:rPr>
          <w:sz w:val="22"/>
        </w:rPr>
        <w:t>Posudzovanie ŽoNFP sa vykonáva podľa pravidiel uvedených v pracovných postupoch stanovených vnútornými predpismi PPA v súlade s jej akreditáciou v zmysle legislatívy EÚ a podľa</w:t>
      </w:r>
      <w:r w:rsidRPr="003B02E7">
        <w:rPr>
          <w:color w:val="FF0000"/>
          <w:sz w:val="22"/>
        </w:rPr>
        <w:t xml:space="preserve"> </w:t>
      </w:r>
      <w:r w:rsidRPr="003B02E7">
        <w:rPr>
          <w:sz w:val="22"/>
        </w:rPr>
        <w:t xml:space="preserve">§ 35 až 38 zákona č. 528/2008 Z. z.. </w:t>
      </w:r>
    </w:p>
    <w:p w:rsidR="00605360" w:rsidRPr="003B02E7" w:rsidRDefault="00605360" w:rsidP="00A41B0E">
      <w:pPr>
        <w:numPr>
          <w:ilvl w:val="0"/>
          <w:numId w:val="58"/>
        </w:numPr>
        <w:tabs>
          <w:tab w:val="clear" w:pos="720"/>
          <w:tab w:val="num" w:pos="360"/>
        </w:tabs>
        <w:spacing w:after="0"/>
        <w:ind w:left="360"/>
        <w:jc w:val="both"/>
        <w:rPr>
          <w:sz w:val="22"/>
        </w:rPr>
      </w:pPr>
      <w:r w:rsidRPr="003B02E7">
        <w:rPr>
          <w:sz w:val="22"/>
        </w:rPr>
        <w:t>Sťažnosti sa podávajú na ústredie PPA podľa zákona č. 152/1998 Z. z. o sťažnostiach v znení neskorších predpisov.</w:t>
      </w:r>
    </w:p>
    <w:p w:rsidR="00605360" w:rsidRPr="003B02E7" w:rsidRDefault="00605360" w:rsidP="00605360">
      <w:pPr>
        <w:jc w:val="both"/>
        <w:rPr>
          <w:sz w:val="22"/>
        </w:rPr>
      </w:pPr>
    </w:p>
    <w:p w:rsidR="00605360" w:rsidRPr="003B02E7" w:rsidRDefault="00605360" w:rsidP="00605360">
      <w:pPr>
        <w:pStyle w:val="Nadpis6"/>
        <w:numPr>
          <w:ilvl w:val="0"/>
          <w:numId w:val="0"/>
        </w:numPr>
        <w:spacing w:line="264" w:lineRule="auto"/>
        <w:jc w:val="both"/>
        <w:rPr>
          <w:rFonts w:ascii="Times New Roman" w:hAnsi="Times New Roman"/>
        </w:rPr>
      </w:pPr>
      <w:r w:rsidRPr="003B02E7">
        <w:rPr>
          <w:rFonts w:ascii="Times New Roman" w:hAnsi="Times New Roman"/>
        </w:rPr>
        <w:t>R. Kontrola a vnútorný audit</w:t>
      </w:r>
    </w:p>
    <w:p w:rsidR="00605360" w:rsidRDefault="00605360" w:rsidP="00A41B0E">
      <w:pPr>
        <w:pStyle w:val="Zkladntext"/>
        <w:numPr>
          <w:ilvl w:val="0"/>
          <w:numId w:val="59"/>
        </w:numPr>
        <w:tabs>
          <w:tab w:val="clear" w:pos="720"/>
          <w:tab w:val="num" w:pos="360"/>
        </w:tabs>
        <w:spacing w:after="0"/>
        <w:ind w:left="360"/>
        <w:jc w:val="both"/>
        <w:rPr>
          <w:sz w:val="22"/>
          <w:szCs w:val="22"/>
        </w:rPr>
      </w:pPr>
      <w:r w:rsidRPr="003B02E7">
        <w:rPr>
          <w:sz w:val="22"/>
          <w:szCs w:val="22"/>
          <w:lang w:val="x-none" w:eastAsia="en-US"/>
        </w:rPr>
        <w:t>Posudzovanie ŽoNFP,</w:t>
      </w:r>
      <w:r w:rsidRPr="003B02E7">
        <w:rPr>
          <w:sz w:val="22"/>
          <w:szCs w:val="22"/>
        </w:rPr>
        <w:t xml:space="preserve"> uzatváranie zmluvy, monitoring a poskytovanie platieb </w:t>
      </w:r>
      <w:r w:rsidRPr="003B02E7">
        <w:rPr>
          <w:sz w:val="22"/>
          <w:szCs w:val="22"/>
          <w:lang w:val="x-none" w:eastAsia="en-US"/>
        </w:rPr>
        <w:t xml:space="preserve">sa vykonáva podľa pravidiel uvedených v pracovných postupoch stanovených vnútornými predpismi PPA a v súlade </w:t>
      </w:r>
    </w:p>
    <w:p w:rsidR="00605360" w:rsidRPr="003B02E7" w:rsidRDefault="00605360" w:rsidP="00605360">
      <w:pPr>
        <w:pStyle w:val="Zkladntext"/>
        <w:spacing w:after="0"/>
        <w:ind w:left="360"/>
        <w:jc w:val="both"/>
        <w:rPr>
          <w:sz w:val="22"/>
          <w:szCs w:val="22"/>
        </w:rPr>
      </w:pPr>
      <w:r w:rsidRPr="003B02E7">
        <w:rPr>
          <w:sz w:val="22"/>
          <w:szCs w:val="22"/>
          <w:lang w:val="x-none" w:eastAsia="en-US"/>
        </w:rPr>
        <w:t>s § 35 až 38 zákona č. 528/2008 Z. z..</w:t>
      </w:r>
    </w:p>
    <w:p w:rsidR="00605360" w:rsidRDefault="00605360" w:rsidP="00A41B0E">
      <w:pPr>
        <w:numPr>
          <w:ilvl w:val="0"/>
          <w:numId w:val="59"/>
        </w:numPr>
        <w:tabs>
          <w:tab w:val="clear" w:pos="720"/>
          <w:tab w:val="num" w:pos="360"/>
        </w:tabs>
        <w:spacing w:after="0"/>
        <w:ind w:left="360"/>
        <w:jc w:val="both"/>
        <w:rPr>
          <w:sz w:val="22"/>
        </w:rPr>
      </w:pPr>
      <w:r w:rsidRPr="003B02E7">
        <w:rPr>
          <w:sz w:val="22"/>
        </w:rPr>
        <w:t xml:space="preserve">Vykonávanie kontroly pomoci vychádza z legislatívy ES – nariadenia Rady (ES) č. 659/1999 z 22. marca 1999, ustanovujúce podrobné pravidlá na uplatňovanie článku 93 Zmluvy o ES a zákona </w:t>
      </w:r>
    </w:p>
    <w:p w:rsidR="00605360" w:rsidRPr="003B02E7" w:rsidRDefault="00605360" w:rsidP="00605360">
      <w:pPr>
        <w:spacing w:after="0"/>
        <w:ind w:left="360"/>
        <w:jc w:val="both"/>
        <w:rPr>
          <w:sz w:val="22"/>
        </w:rPr>
      </w:pPr>
      <w:r w:rsidRPr="003B02E7">
        <w:rPr>
          <w:sz w:val="22"/>
        </w:rPr>
        <w:t>č. 502/2001 Z. z. o finančnej kontrole a vnútornom audite a o zmene a doplnení niektorých zákonov v znení zákona č. 618/2004 Z. z., ako aj z interných predpisov ministerstva a PPA na výkon kontroly.</w:t>
      </w:r>
    </w:p>
    <w:p w:rsidR="00605360" w:rsidRPr="003B02E7" w:rsidRDefault="00605360" w:rsidP="00605360">
      <w:pPr>
        <w:pStyle w:val="Zarkazkladnhotextu"/>
        <w:autoSpaceDE w:val="0"/>
        <w:rPr>
          <w:sz w:val="22"/>
        </w:rPr>
      </w:pPr>
      <w:r w:rsidRPr="003B02E7">
        <w:rPr>
          <w:sz w:val="22"/>
        </w:rPr>
        <w:t>Subjektmi zapojenými do finančnej kontroly sú:</w:t>
      </w:r>
    </w:p>
    <w:p w:rsidR="00605360" w:rsidRPr="003B02E7" w:rsidRDefault="00605360" w:rsidP="00A41B0E">
      <w:pPr>
        <w:pStyle w:val="Zarkazkladnhotextu"/>
        <w:numPr>
          <w:ilvl w:val="0"/>
          <w:numId w:val="45"/>
        </w:numPr>
        <w:tabs>
          <w:tab w:val="clear" w:pos="720"/>
          <w:tab w:val="left" w:pos="723"/>
        </w:tabs>
        <w:suppressAutoHyphens/>
        <w:autoSpaceDE w:val="0"/>
        <w:spacing w:after="0"/>
        <w:ind w:left="723"/>
        <w:jc w:val="both"/>
        <w:rPr>
          <w:sz w:val="22"/>
        </w:rPr>
      </w:pPr>
      <w:r w:rsidRPr="003B02E7">
        <w:rPr>
          <w:sz w:val="22"/>
        </w:rPr>
        <w:t>Útvary kontroly ministerstva a PPA,</w:t>
      </w:r>
    </w:p>
    <w:p w:rsidR="00605360" w:rsidRPr="003B02E7" w:rsidRDefault="00605360" w:rsidP="00A41B0E">
      <w:pPr>
        <w:pStyle w:val="Zarkazkladnhotextu"/>
        <w:numPr>
          <w:ilvl w:val="0"/>
          <w:numId w:val="45"/>
        </w:numPr>
        <w:tabs>
          <w:tab w:val="clear" w:pos="720"/>
          <w:tab w:val="left" w:pos="723"/>
        </w:tabs>
        <w:suppressAutoHyphens/>
        <w:autoSpaceDE w:val="0"/>
        <w:spacing w:after="0"/>
        <w:ind w:left="723"/>
        <w:jc w:val="both"/>
        <w:rPr>
          <w:sz w:val="22"/>
        </w:rPr>
      </w:pPr>
      <w:r w:rsidRPr="003B02E7">
        <w:rPr>
          <w:sz w:val="22"/>
        </w:rPr>
        <w:t>Ministerstvo financií Slovenskej republiky,</w:t>
      </w:r>
    </w:p>
    <w:p w:rsidR="00605360" w:rsidRPr="003B02E7" w:rsidRDefault="00605360" w:rsidP="00A41B0E">
      <w:pPr>
        <w:pStyle w:val="Zarkazkladnhotextu"/>
        <w:numPr>
          <w:ilvl w:val="0"/>
          <w:numId w:val="45"/>
        </w:numPr>
        <w:tabs>
          <w:tab w:val="clear" w:pos="720"/>
          <w:tab w:val="left" w:pos="723"/>
        </w:tabs>
        <w:suppressAutoHyphens/>
        <w:autoSpaceDE w:val="0"/>
        <w:spacing w:after="0"/>
        <w:ind w:left="723"/>
        <w:jc w:val="both"/>
        <w:rPr>
          <w:sz w:val="22"/>
        </w:rPr>
      </w:pPr>
      <w:r w:rsidRPr="003B02E7">
        <w:rPr>
          <w:sz w:val="22"/>
        </w:rPr>
        <w:t>Správa finančnej kontroly,</w:t>
      </w:r>
    </w:p>
    <w:p w:rsidR="00605360" w:rsidRPr="003B02E7" w:rsidRDefault="00605360" w:rsidP="00A41B0E">
      <w:pPr>
        <w:pStyle w:val="Zarkazkladnhotextu"/>
        <w:numPr>
          <w:ilvl w:val="0"/>
          <w:numId w:val="45"/>
        </w:numPr>
        <w:tabs>
          <w:tab w:val="clear" w:pos="720"/>
          <w:tab w:val="left" w:pos="723"/>
        </w:tabs>
        <w:suppressAutoHyphens/>
        <w:autoSpaceDE w:val="0"/>
        <w:spacing w:after="0"/>
        <w:ind w:left="723"/>
        <w:jc w:val="both"/>
        <w:rPr>
          <w:sz w:val="22"/>
        </w:rPr>
      </w:pPr>
      <w:r w:rsidRPr="003B02E7">
        <w:rPr>
          <w:sz w:val="22"/>
        </w:rPr>
        <w:t>Najvyšší kontrolný úrad SR (NKÚ SR),</w:t>
      </w:r>
    </w:p>
    <w:p w:rsidR="00605360" w:rsidRPr="003B02E7" w:rsidRDefault="00605360" w:rsidP="00A41B0E">
      <w:pPr>
        <w:pStyle w:val="Zarkazkladnhotextu"/>
        <w:numPr>
          <w:ilvl w:val="0"/>
          <w:numId w:val="45"/>
        </w:numPr>
        <w:tabs>
          <w:tab w:val="clear" w:pos="720"/>
          <w:tab w:val="left" w:pos="723"/>
        </w:tabs>
        <w:suppressAutoHyphens/>
        <w:autoSpaceDE w:val="0"/>
        <w:spacing w:after="0"/>
        <w:ind w:left="723"/>
        <w:jc w:val="both"/>
        <w:rPr>
          <w:sz w:val="22"/>
        </w:rPr>
      </w:pPr>
      <w:r w:rsidRPr="003B02E7">
        <w:rPr>
          <w:sz w:val="22"/>
        </w:rPr>
        <w:t>Európska komisia.</w:t>
      </w:r>
    </w:p>
    <w:p w:rsidR="00605360" w:rsidRDefault="00605360" w:rsidP="00A41B0E">
      <w:pPr>
        <w:pStyle w:val="Zarkazkladnhotextu"/>
        <w:numPr>
          <w:ilvl w:val="0"/>
          <w:numId w:val="58"/>
        </w:numPr>
        <w:tabs>
          <w:tab w:val="clear" w:pos="720"/>
          <w:tab w:val="num" w:pos="360"/>
        </w:tabs>
        <w:autoSpaceDE w:val="0"/>
        <w:autoSpaceDN w:val="0"/>
        <w:spacing w:after="0"/>
        <w:ind w:left="360"/>
        <w:jc w:val="both"/>
        <w:rPr>
          <w:sz w:val="22"/>
        </w:rPr>
      </w:pPr>
      <w:r w:rsidRPr="00F40D35">
        <w:rPr>
          <w:sz w:val="22"/>
        </w:rPr>
        <w:t>Ministerstvo a PPA v súlade s § 19 zákona č. 231/1999 Z. z. kontroluje použitie dotácie, oprávnenosť vynaložených výdavkov a dodržiavanie podmienok poskytnutia pomoci. Ministerstvo kontroluje podľa zákona č. 502/2001 Z. z. dodržiavanie podmienok, za ktorých sa pomoc poskytla, ako aj ostatné skutočnosti, ktoré by mohli mať vplyv na správnosť a účelovosť poskytnutej dotácie.</w:t>
      </w:r>
    </w:p>
    <w:p w:rsidR="00605360" w:rsidRPr="00F40D35" w:rsidRDefault="00605360" w:rsidP="00A41B0E">
      <w:pPr>
        <w:pStyle w:val="Zarkazkladnhotextu"/>
        <w:numPr>
          <w:ilvl w:val="0"/>
          <w:numId w:val="58"/>
        </w:numPr>
        <w:tabs>
          <w:tab w:val="clear" w:pos="720"/>
          <w:tab w:val="num" w:pos="360"/>
        </w:tabs>
        <w:autoSpaceDE w:val="0"/>
        <w:autoSpaceDN w:val="0"/>
        <w:spacing w:after="0"/>
        <w:ind w:left="360"/>
        <w:jc w:val="both"/>
        <w:rPr>
          <w:sz w:val="22"/>
        </w:rPr>
      </w:pPr>
      <w:r w:rsidRPr="00F40D35">
        <w:rPr>
          <w:sz w:val="22"/>
        </w:rPr>
        <w:t xml:space="preserve">Konečný prijímateľ (oprávnený žiadateľ) v súlade s § 19 zákona č. 231/1999 Z. z. umožní ministerstvu a PPA vykonanie kontroly použitia dotácie a oprávnenosti vynaložených výdavkov. </w:t>
      </w:r>
    </w:p>
    <w:p w:rsidR="00605360" w:rsidRPr="003B02E7" w:rsidRDefault="00605360" w:rsidP="00A41B0E">
      <w:pPr>
        <w:pStyle w:val="Zarkazkladnhotextu"/>
        <w:numPr>
          <w:ilvl w:val="0"/>
          <w:numId w:val="58"/>
        </w:numPr>
        <w:tabs>
          <w:tab w:val="clear" w:pos="720"/>
          <w:tab w:val="num" w:pos="360"/>
        </w:tabs>
        <w:autoSpaceDE w:val="0"/>
        <w:spacing w:after="0"/>
        <w:ind w:left="360"/>
        <w:jc w:val="both"/>
        <w:rPr>
          <w:sz w:val="22"/>
        </w:rPr>
      </w:pPr>
      <w:r w:rsidRPr="003B02E7">
        <w:rPr>
          <w:sz w:val="22"/>
        </w:rPr>
        <w:t>Konečný prijímateľ vytvorí zamestnancom kontrolného orgánu vykonávajúcim kontrolu primerané podmienky na riadne a včasné vykonanie kontroly a poskytne im potrebnú súčinnosť a všetky vyžiadané informácie a listiny týkajúce sa najmä realizácie dotácie.</w:t>
      </w:r>
    </w:p>
    <w:p w:rsidR="00605360" w:rsidRPr="003B02E7" w:rsidRDefault="00605360" w:rsidP="00605360">
      <w:pPr>
        <w:jc w:val="both"/>
        <w:rPr>
          <w:b/>
          <w:sz w:val="22"/>
        </w:rPr>
      </w:pPr>
    </w:p>
    <w:p w:rsidR="00605360" w:rsidRPr="003B02E7" w:rsidRDefault="00605360" w:rsidP="00605360">
      <w:pPr>
        <w:pStyle w:val="Nadpis6"/>
        <w:numPr>
          <w:ilvl w:val="0"/>
          <w:numId w:val="0"/>
        </w:numPr>
        <w:spacing w:line="264" w:lineRule="auto"/>
        <w:jc w:val="both"/>
        <w:rPr>
          <w:rFonts w:ascii="Times New Roman" w:hAnsi="Times New Roman"/>
        </w:rPr>
      </w:pPr>
      <w:r w:rsidRPr="003B02E7">
        <w:rPr>
          <w:rFonts w:ascii="Times New Roman" w:hAnsi="Times New Roman"/>
        </w:rPr>
        <w:t>S. Platnosť a účinnosť schémy</w:t>
      </w:r>
    </w:p>
    <w:p w:rsidR="00605360" w:rsidRPr="003B02E7" w:rsidRDefault="00605360" w:rsidP="00A41B0E">
      <w:pPr>
        <w:pStyle w:val="Zkladntext21"/>
        <w:numPr>
          <w:ilvl w:val="0"/>
          <w:numId w:val="60"/>
        </w:numPr>
        <w:tabs>
          <w:tab w:val="clear" w:pos="720"/>
          <w:tab w:val="num" w:pos="360"/>
        </w:tabs>
        <w:ind w:left="357" w:hanging="357"/>
        <w:rPr>
          <w:sz w:val="22"/>
          <w:szCs w:val="22"/>
        </w:rPr>
      </w:pPr>
      <w:r w:rsidRPr="003B02E7">
        <w:rPr>
          <w:sz w:val="22"/>
          <w:szCs w:val="22"/>
        </w:rPr>
        <w:t>Schéma nadobúda platnosť a účinnosť dňom zverejnenia na internetovej stránke ministerstva (</w:t>
      </w:r>
      <w:hyperlink r:id="rId17" w:history="1">
        <w:r w:rsidRPr="003B02E7">
          <w:rPr>
            <w:rStyle w:val="Hypertextovprepojenie"/>
            <w:sz w:val="22"/>
            <w:szCs w:val="22"/>
          </w:rPr>
          <w:t>http://www.land.gov.sk</w:t>
        </w:r>
      </w:hyperlink>
      <w:r w:rsidRPr="003B02E7">
        <w:rPr>
          <w:sz w:val="22"/>
          <w:szCs w:val="22"/>
        </w:rPr>
        <w:t>) a PPA (</w:t>
      </w:r>
      <w:hyperlink r:id="rId18" w:history="1">
        <w:r w:rsidRPr="003B02E7">
          <w:rPr>
            <w:rStyle w:val="Hypertextovprepojenie"/>
            <w:sz w:val="22"/>
            <w:szCs w:val="22"/>
          </w:rPr>
          <w:t>http://www.apa.sk</w:t>
        </w:r>
      </w:hyperlink>
      <w:r w:rsidRPr="003B02E7">
        <w:rPr>
          <w:sz w:val="22"/>
          <w:szCs w:val="22"/>
        </w:rPr>
        <w:t>).</w:t>
      </w:r>
    </w:p>
    <w:p w:rsidR="00605360" w:rsidRDefault="00605360" w:rsidP="00A41B0E">
      <w:pPr>
        <w:pStyle w:val="Normlnywebov4"/>
        <w:numPr>
          <w:ilvl w:val="0"/>
          <w:numId w:val="60"/>
        </w:numPr>
        <w:tabs>
          <w:tab w:val="clear" w:pos="720"/>
          <w:tab w:val="num" w:pos="360"/>
        </w:tabs>
        <w:spacing w:after="0"/>
        <w:ind w:left="357" w:hanging="357"/>
        <w:jc w:val="both"/>
        <w:rPr>
          <w:rFonts w:ascii="Times New Roman" w:hAnsi="Times New Roman" w:cs="Times New Roman"/>
          <w:sz w:val="22"/>
          <w:szCs w:val="22"/>
        </w:rPr>
      </w:pPr>
      <w:r w:rsidRPr="003B02E7">
        <w:rPr>
          <w:rFonts w:ascii="Times New Roman" w:hAnsi="Times New Roman" w:cs="Times New Roman"/>
          <w:color w:val="000000"/>
          <w:sz w:val="22"/>
          <w:szCs w:val="22"/>
        </w:rPr>
        <w:t>Ministerstvo</w:t>
      </w:r>
      <w:r w:rsidRPr="003B02E7">
        <w:rPr>
          <w:rFonts w:ascii="Times New Roman" w:hAnsi="Times New Roman" w:cs="Times New Roman"/>
          <w:color w:val="FF0000"/>
          <w:sz w:val="22"/>
          <w:szCs w:val="22"/>
        </w:rPr>
        <w:t xml:space="preserve"> </w:t>
      </w:r>
      <w:r w:rsidRPr="003B02E7">
        <w:rPr>
          <w:rFonts w:ascii="Times New Roman" w:hAnsi="Times New Roman" w:cs="Times New Roman"/>
          <w:color w:val="000000"/>
          <w:sz w:val="22"/>
          <w:szCs w:val="22"/>
        </w:rPr>
        <w:t xml:space="preserve">prostredníctvom Ministerstva </w:t>
      </w:r>
      <w:r w:rsidRPr="003B02E7">
        <w:rPr>
          <w:rFonts w:ascii="Times New Roman" w:hAnsi="Times New Roman" w:cs="Times New Roman"/>
          <w:sz w:val="22"/>
          <w:szCs w:val="22"/>
        </w:rPr>
        <w:t xml:space="preserve">financií Slovenskej republiky v súlade s článkom </w:t>
      </w:r>
    </w:p>
    <w:p w:rsidR="00605360" w:rsidRPr="003B02E7" w:rsidRDefault="00605360" w:rsidP="00605360">
      <w:pPr>
        <w:pStyle w:val="Normlnywebov4"/>
        <w:spacing w:after="0"/>
        <w:ind w:left="357"/>
        <w:jc w:val="both"/>
        <w:rPr>
          <w:rFonts w:ascii="Times New Roman" w:hAnsi="Times New Roman" w:cs="Times New Roman"/>
          <w:sz w:val="22"/>
          <w:szCs w:val="22"/>
        </w:rPr>
      </w:pPr>
      <w:r w:rsidRPr="003B02E7">
        <w:rPr>
          <w:rFonts w:ascii="Times New Roman" w:hAnsi="Times New Roman" w:cs="Times New Roman"/>
          <w:sz w:val="22"/>
          <w:szCs w:val="22"/>
        </w:rPr>
        <w:t>9 nariadenia Komisie (ES) č. 800/2008 oznámi Európskej</w:t>
      </w:r>
      <w:r w:rsidRPr="003B02E7">
        <w:rPr>
          <w:rFonts w:ascii="Times New Roman" w:hAnsi="Times New Roman" w:cs="Times New Roman"/>
          <w:color w:val="000000"/>
          <w:sz w:val="22"/>
          <w:szCs w:val="22"/>
        </w:rPr>
        <w:t xml:space="preserve"> komisii (ďalej len „EK“), že zriadilo túto schému na poskytovanie nenávratného finančného príspevku z PRV. </w:t>
      </w:r>
      <w:r w:rsidRPr="003B02E7">
        <w:rPr>
          <w:rFonts w:ascii="Times New Roman" w:hAnsi="Times New Roman" w:cs="Times New Roman"/>
          <w:sz w:val="22"/>
          <w:szCs w:val="22"/>
        </w:rPr>
        <w:t>Súčasne so súhrnnými informáciami oznámi EK adresu webovej stránky, na ktorej uverejní úplné znenie tejto schémy.</w:t>
      </w:r>
    </w:p>
    <w:p w:rsidR="00605360" w:rsidRPr="003B02E7" w:rsidRDefault="00605360" w:rsidP="00A41B0E">
      <w:pPr>
        <w:pStyle w:val="Zoznamcitci1"/>
        <w:widowControl/>
        <w:numPr>
          <w:ilvl w:val="0"/>
          <w:numId w:val="60"/>
        </w:numPr>
        <w:tabs>
          <w:tab w:val="clear" w:pos="720"/>
          <w:tab w:val="clear" w:pos="8640"/>
          <w:tab w:val="num" w:pos="360"/>
        </w:tabs>
        <w:spacing w:before="0" w:line="240" w:lineRule="auto"/>
        <w:ind w:left="357" w:hanging="357"/>
        <w:rPr>
          <w:sz w:val="22"/>
          <w:szCs w:val="22"/>
        </w:rPr>
      </w:pPr>
      <w:r w:rsidRPr="003B02E7">
        <w:rPr>
          <w:sz w:val="22"/>
          <w:szCs w:val="22"/>
        </w:rPr>
        <w:t xml:space="preserve">Ministerstvo je povinné prípadné zmeny v  schéme zapracovať do dokumentu zverejnenom na internetovej stránke ministerstva. </w:t>
      </w:r>
    </w:p>
    <w:p w:rsidR="00605360" w:rsidRPr="003B02E7" w:rsidRDefault="00605360" w:rsidP="00A41B0E">
      <w:pPr>
        <w:pStyle w:val="Zoznamcitci1"/>
        <w:widowControl/>
        <w:numPr>
          <w:ilvl w:val="0"/>
          <w:numId w:val="60"/>
        </w:numPr>
        <w:tabs>
          <w:tab w:val="clear" w:pos="720"/>
          <w:tab w:val="clear" w:pos="8640"/>
          <w:tab w:val="num" w:pos="360"/>
        </w:tabs>
        <w:spacing w:before="0" w:line="240" w:lineRule="auto"/>
        <w:ind w:left="357" w:hanging="357"/>
        <w:rPr>
          <w:sz w:val="22"/>
          <w:szCs w:val="22"/>
        </w:rPr>
      </w:pPr>
      <w:r w:rsidRPr="003B02E7">
        <w:rPr>
          <w:sz w:val="22"/>
          <w:szCs w:val="22"/>
        </w:rPr>
        <w:t>Zmeny v európskej legislatíve podľa článku B. tejto schémy alebo v akejkoľvek s ňou súvisiacej legislatíve musia byť premietnuté do schémy v priebehu šiestich mesiacov od nadobudnutia ich účinnosti.</w:t>
      </w:r>
    </w:p>
    <w:p w:rsidR="00605360" w:rsidRPr="003B02E7" w:rsidRDefault="00605360" w:rsidP="00605360">
      <w:pPr>
        <w:rPr>
          <w:b/>
          <w:bCs/>
          <w:sz w:val="22"/>
        </w:rPr>
      </w:pPr>
    </w:p>
    <w:p w:rsidR="00605360" w:rsidRPr="003B02E7" w:rsidRDefault="00605360" w:rsidP="00605360">
      <w:pPr>
        <w:spacing w:line="264" w:lineRule="auto"/>
        <w:rPr>
          <w:b/>
          <w:bCs/>
          <w:sz w:val="22"/>
        </w:rPr>
      </w:pPr>
      <w:r w:rsidRPr="003B02E7">
        <w:rPr>
          <w:b/>
          <w:bCs/>
          <w:sz w:val="22"/>
        </w:rPr>
        <w:t>T. Trvanie schémy</w:t>
      </w:r>
    </w:p>
    <w:p w:rsidR="00605360" w:rsidRPr="003B02E7" w:rsidRDefault="00605360" w:rsidP="00605360">
      <w:pPr>
        <w:pStyle w:val="Normlnywebov4"/>
        <w:spacing w:after="0"/>
        <w:jc w:val="both"/>
        <w:rPr>
          <w:rFonts w:ascii="Times New Roman" w:hAnsi="Times New Roman" w:cs="Times New Roman"/>
          <w:sz w:val="22"/>
          <w:szCs w:val="22"/>
        </w:rPr>
      </w:pPr>
      <w:r w:rsidRPr="003B02E7">
        <w:rPr>
          <w:rFonts w:ascii="Times New Roman" w:hAnsi="Times New Roman" w:cs="Times New Roman"/>
          <w:sz w:val="22"/>
          <w:szCs w:val="22"/>
        </w:rPr>
        <w:t>Platnosť schémy končí 31. decembra 2013.</w:t>
      </w:r>
    </w:p>
    <w:p w:rsidR="00605360" w:rsidRPr="003B02E7" w:rsidRDefault="00605360" w:rsidP="00605360">
      <w:pPr>
        <w:pStyle w:val="Normlnywebov4"/>
        <w:spacing w:after="0"/>
        <w:jc w:val="both"/>
        <w:rPr>
          <w:rFonts w:ascii="Times New Roman" w:hAnsi="Times New Roman" w:cs="Times New Roman"/>
          <w:sz w:val="22"/>
          <w:szCs w:val="22"/>
        </w:rPr>
      </w:pPr>
    </w:p>
    <w:p w:rsidR="00605360" w:rsidRPr="003B02E7" w:rsidRDefault="00605360" w:rsidP="00605360">
      <w:pPr>
        <w:spacing w:line="264" w:lineRule="auto"/>
        <w:rPr>
          <w:b/>
          <w:sz w:val="22"/>
        </w:rPr>
      </w:pPr>
      <w:r w:rsidRPr="003B02E7">
        <w:rPr>
          <w:b/>
          <w:sz w:val="22"/>
        </w:rPr>
        <w:t>U. Prílohy</w:t>
      </w:r>
    </w:p>
    <w:p w:rsidR="00605360" w:rsidRPr="003B02E7" w:rsidRDefault="00605360" w:rsidP="00605360">
      <w:pPr>
        <w:suppressAutoHyphens/>
        <w:autoSpaceDE w:val="0"/>
        <w:spacing w:after="0"/>
        <w:jc w:val="both"/>
        <w:rPr>
          <w:sz w:val="22"/>
        </w:rPr>
      </w:pPr>
      <w:r w:rsidRPr="003B02E7">
        <w:rPr>
          <w:sz w:val="22"/>
        </w:rPr>
        <w:t>Dokumenty v súvislosti s predkladaním žiadostí o NFP sú uvedené na webovom sídle Pôdohospodárskej platobnej agentúry www.apa.sk najneskôr v deň vyhlásenia výzvy.</w:t>
      </w:r>
    </w:p>
    <w:p w:rsidR="00605360" w:rsidRDefault="00605360" w:rsidP="00605360">
      <w:pPr>
        <w:suppressAutoHyphens/>
        <w:autoSpaceDE w:val="0"/>
        <w:jc w:val="both"/>
        <w:rPr>
          <w:szCs w:val="24"/>
        </w:rPr>
      </w:pPr>
    </w:p>
    <w:p w:rsidR="00605360" w:rsidRDefault="00605360" w:rsidP="00605360">
      <w:pPr>
        <w:suppressAutoHyphens/>
        <w:autoSpaceDE w:val="0"/>
        <w:jc w:val="both"/>
        <w:rPr>
          <w:szCs w:val="24"/>
        </w:rPr>
      </w:pPr>
    </w:p>
    <w:p w:rsidR="00605360" w:rsidRDefault="00605360" w:rsidP="00605360">
      <w:pPr>
        <w:suppressAutoHyphens/>
        <w:autoSpaceDE w:val="0"/>
        <w:jc w:val="both"/>
        <w:rPr>
          <w:szCs w:val="24"/>
        </w:rPr>
      </w:pPr>
    </w:p>
    <w:p w:rsidR="00605360" w:rsidRPr="00E15EA6" w:rsidRDefault="00605360" w:rsidP="00605360">
      <w:pPr>
        <w:suppressAutoHyphens/>
        <w:autoSpaceDE w:val="0"/>
        <w:jc w:val="both"/>
        <w:rPr>
          <w:szCs w:val="24"/>
        </w:rPr>
      </w:pPr>
    </w:p>
    <w:p w:rsidR="00605360" w:rsidRPr="00D341F2" w:rsidRDefault="00605360" w:rsidP="00605360">
      <w:pPr>
        <w:autoSpaceDE w:val="0"/>
        <w:autoSpaceDN w:val="0"/>
        <w:adjustRightInd w:val="0"/>
        <w:spacing w:after="0"/>
        <w:jc w:val="both"/>
        <w:rPr>
          <w:szCs w:val="24"/>
          <w:lang w:eastAsia="sk-SK"/>
        </w:rPr>
      </w:pPr>
      <w:r w:rsidRPr="00D341F2">
        <w:rPr>
          <w:szCs w:val="24"/>
          <w:lang w:eastAsia="sk-SK"/>
        </w:rPr>
        <w:t>Príloha č. 2</w:t>
      </w:r>
    </w:p>
    <w:p w:rsidR="00605360" w:rsidRPr="00D341F2" w:rsidRDefault="00605360" w:rsidP="00605360">
      <w:pPr>
        <w:rPr>
          <w:szCs w:val="24"/>
          <w:lang w:eastAsia="sk-SK"/>
        </w:rPr>
      </w:pPr>
      <w:r w:rsidRPr="00D341F2">
        <w:rPr>
          <w:szCs w:val="24"/>
          <w:lang w:eastAsia="sk-SK"/>
        </w:rPr>
        <w:t xml:space="preserve">Priemerná miera evidovanej nezamestnanosti </w:t>
      </w:r>
      <w:r>
        <w:rPr>
          <w:szCs w:val="24"/>
          <w:lang w:eastAsia="sk-SK"/>
        </w:rPr>
        <w:t>podľa okresov k 31.12.</w:t>
      </w:r>
      <w:r w:rsidRPr="00D341F2">
        <w:rPr>
          <w:szCs w:val="24"/>
          <w:lang w:eastAsia="sk-SK"/>
        </w:rPr>
        <w:t>2012</w:t>
      </w:r>
    </w:p>
    <w:tbl>
      <w:tblPr>
        <w:tblW w:w="5434" w:type="dxa"/>
        <w:jc w:val="center"/>
        <w:tblCellMar>
          <w:left w:w="70" w:type="dxa"/>
          <w:right w:w="70" w:type="dxa"/>
        </w:tblCellMar>
        <w:tblLook w:val="04A0" w:firstRow="1" w:lastRow="0" w:firstColumn="1" w:lastColumn="0" w:noHBand="0" w:noVBand="1"/>
      </w:tblPr>
      <w:tblGrid>
        <w:gridCol w:w="2709"/>
        <w:gridCol w:w="2725"/>
      </w:tblGrid>
      <w:tr w:rsidR="00605360" w:rsidRPr="007124F3" w:rsidTr="00A41B0E">
        <w:trPr>
          <w:trHeight w:val="40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605360" w:rsidRPr="007124F3" w:rsidRDefault="00605360" w:rsidP="00A41B0E">
            <w:pPr>
              <w:spacing w:after="0"/>
              <w:rPr>
                <w:b/>
                <w:bCs/>
                <w:sz w:val="22"/>
                <w:lang w:eastAsia="sk-SK"/>
              </w:rPr>
            </w:pPr>
            <w:r w:rsidRPr="007124F3">
              <w:rPr>
                <w:b/>
                <w:bCs/>
                <w:sz w:val="22"/>
                <w:lang w:eastAsia="sk-SK"/>
              </w:rPr>
              <w:t>Územie</w:t>
            </w:r>
          </w:p>
        </w:tc>
        <w:tc>
          <w:tcPr>
            <w:tcW w:w="2725" w:type="dxa"/>
            <w:tcBorders>
              <w:top w:val="single" w:sz="8" w:space="0" w:color="auto"/>
              <w:left w:val="nil"/>
              <w:bottom w:val="single" w:sz="8" w:space="0" w:color="auto"/>
              <w:right w:val="single" w:sz="8" w:space="0" w:color="auto"/>
            </w:tcBorders>
            <w:shd w:val="clear" w:color="auto" w:fill="92D050"/>
            <w:noWrap/>
            <w:vAlign w:val="bottom"/>
          </w:tcPr>
          <w:p w:rsidR="00605360" w:rsidRPr="007124F3" w:rsidRDefault="00605360" w:rsidP="00A41B0E">
            <w:pPr>
              <w:spacing w:after="0"/>
              <w:rPr>
                <w:b/>
                <w:bCs/>
                <w:sz w:val="22"/>
                <w:lang w:eastAsia="sk-SK"/>
              </w:rPr>
            </w:pPr>
            <w:r w:rsidRPr="007124F3">
              <w:rPr>
                <w:b/>
                <w:bCs/>
                <w:sz w:val="22"/>
                <w:lang w:eastAsia="sk-SK"/>
              </w:rPr>
              <w:t xml:space="preserve">             priemer</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Bratislava I</w:t>
            </w:r>
          </w:p>
        </w:tc>
        <w:tc>
          <w:tcPr>
            <w:tcW w:w="2725" w:type="dxa"/>
            <w:tcBorders>
              <w:top w:val="nil"/>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3,72</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Bratislava II</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5,27</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Bratislava III</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4,97</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Bratislava IV</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4,43</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Bratislava V</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4,77</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Malacky</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7,87</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Pezinok</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6,78</w:t>
            </w:r>
          </w:p>
        </w:tc>
      </w:tr>
      <w:tr w:rsidR="00605360" w:rsidRPr="007124F3" w:rsidTr="00A41B0E">
        <w:trPr>
          <w:trHeight w:val="191"/>
          <w:jc w:val="center"/>
        </w:trPr>
        <w:tc>
          <w:tcPr>
            <w:tcW w:w="2709" w:type="dxa"/>
            <w:tcBorders>
              <w:top w:val="nil"/>
              <w:left w:val="single" w:sz="4" w:space="0" w:color="auto"/>
              <w:bottom w:val="nil"/>
              <w:right w:val="nil"/>
            </w:tcBorders>
            <w:noWrap/>
            <w:vAlign w:val="bottom"/>
          </w:tcPr>
          <w:p w:rsidR="00605360" w:rsidRPr="000C0969" w:rsidRDefault="00605360" w:rsidP="00A41B0E">
            <w:pPr>
              <w:spacing w:after="0"/>
              <w:rPr>
                <w:sz w:val="22"/>
                <w:lang w:eastAsia="sk-SK"/>
              </w:rPr>
            </w:pPr>
            <w:r w:rsidRPr="000C0969">
              <w:rPr>
                <w:sz w:val="22"/>
                <w:lang w:eastAsia="sk-SK"/>
              </w:rPr>
              <w:t>Senec</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6,24</w:t>
            </w:r>
          </w:p>
        </w:tc>
      </w:tr>
      <w:tr w:rsidR="00605360" w:rsidRPr="007124F3" w:rsidTr="00A41B0E">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605360" w:rsidRPr="000C0969" w:rsidRDefault="00605360" w:rsidP="00A41B0E">
            <w:pPr>
              <w:spacing w:after="0"/>
              <w:rPr>
                <w:b/>
                <w:bCs/>
                <w:sz w:val="22"/>
                <w:lang w:eastAsia="sk-SK"/>
              </w:rPr>
            </w:pPr>
            <w:r w:rsidRPr="000C0969">
              <w:rPr>
                <w:b/>
                <w:bCs/>
                <w:sz w:val="22"/>
                <w:lang w:eastAsia="sk-SK"/>
              </w:rPr>
              <w:t>Bratislavský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605360" w:rsidRPr="007124F3" w:rsidRDefault="00605360" w:rsidP="00A41B0E">
            <w:pPr>
              <w:spacing w:after="0"/>
              <w:jc w:val="center"/>
              <w:rPr>
                <w:b/>
                <w:bCs/>
                <w:sz w:val="22"/>
                <w:lang w:eastAsia="sk-SK"/>
              </w:rPr>
            </w:pPr>
            <w:r w:rsidRPr="007124F3">
              <w:rPr>
                <w:b/>
                <w:bCs/>
                <w:sz w:val="22"/>
                <w:lang w:eastAsia="sk-SK"/>
              </w:rPr>
              <w:t>5,37</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Dunajská Streda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11,93</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Galanta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6,67</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Hlohovec</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9,07</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Piešťany</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8,15</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Senica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10,67</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Skalica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8,05</w:t>
            </w:r>
          </w:p>
        </w:tc>
      </w:tr>
      <w:tr w:rsidR="00605360" w:rsidRPr="007124F3" w:rsidTr="00A41B0E">
        <w:trPr>
          <w:trHeight w:val="191"/>
          <w:jc w:val="center"/>
        </w:trPr>
        <w:tc>
          <w:tcPr>
            <w:tcW w:w="2709" w:type="dxa"/>
            <w:tcBorders>
              <w:top w:val="nil"/>
              <w:left w:val="single" w:sz="4" w:space="0" w:color="auto"/>
              <w:bottom w:val="nil"/>
              <w:right w:val="nil"/>
            </w:tcBorders>
            <w:noWrap/>
            <w:vAlign w:val="bottom"/>
          </w:tcPr>
          <w:p w:rsidR="00605360" w:rsidRPr="000C0969" w:rsidRDefault="00605360" w:rsidP="00A41B0E">
            <w:pPr>
              <w:spacing w:after="0"/>
              <w:rPr>
                <w:sz w:val="22"/>
                <w:lang w:eastAsia="sk-SK"/>
              </w:rPr>
            </w:pPr>
            <w:r w:rsidRPr="000C0969">
              <w:rPr>
                <w:sz w:val="22"/>
                <w:lang w:eastAsia="sk-SK"/>
              </w:rPr>
              <w:t>Trnava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7,22</w:t>
            </w:r>
          </w:p>
        </w:tc>
      </w:tr>
      <w:tr w:rsidR="00605360" w:rsidRPr="007124F3" w:rsidTr="00A41B0E">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605360" w:rsidRPr="000C0969" w:rsidRDefault="00605360" w:rsidP="00A41B0E">
            <w:pPr>
              <w:spacing w:after="0"/>
              <w:rPr>
                <w:b/>
                <w:bCs/>
                <w:sz w:val="22"/>
                <w:lang w:eastAsia="sk-SK"/>
              </w:rPr>
            </w:pPr>
            <w:r w:rsidRPr="000C0969">
              <w:rPr>
                <w:b/>
                <w:bCs/>
                <w:sz w:val="22"/>
                <w:lang w:eastAsia="sk-SK"/>
              </w:rPr>
              <w:t>Trnavský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605360" w:rsidRPr="007124F3" w:rsidRDefault="00605360" w:rsidP="00A41B0E">
            <w:pPr>
              <w:spacing w:after="0"/>
              <w:jc w:val="center"/>
              <w:rPr>
                <w:b/>
                <w:bCs/>
                <w:sz w:val="22"/>
                <w:lang w:eastAsia="sk-SK"/>
              </w:rPr>
            </w:pPr>
            <w:r w:rsidRPr="007124F3">
              <w:rPr>
                <w:b/>
                <w:bCs/>
                <w:sz w:val="22"/>
                <w:lang w:eastAsia="sk-SK"/>
              </w:rPr>
              <w:t>8,83</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Bánovce nad Bebravou</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10,44</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Ilava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8,08</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Myjava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7,76</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Nové Mesto nad Váhom</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8,02</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Partizánske</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13,22</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Považská Bystrica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12,24</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Prievidza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12,48</w:t>
            </w:r>
          </w:p>
        </w:tc>
      </w:tr>
      <w:tr w:rsidR="00605360" w:rsidRPr="007124F3" w:rsidTr="00A41B0E">
        <w:trPr>
          <w:trHeight w:val="191"/>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Púchov</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7,17</w:t>
            </w:r>
          </w:p>
        </w:tc>
      </w:tr>
      <w:tr w:rsidR="00605360" w:rsidRPr="007124F3" w:rsidTr="00A41B0E">
        <w:trPr>
          <w:trHeight w:val="191"/>
          <w:jc w:val="center"/>
        </w:trPr>
        <w:tc>
          <w:tcPr>
            <w:tcW w:w="2709" w:type="dxa"/>
            <w:tcBorders>
              <w:top w:val="nil"/>
              <w:left w:val="single" w:sz="4" w:space="0" w:color="auto"/>
              <w:bottom w:val="nil"/>
              <w:right w:val="nil"/>
            </w:tcBorders>
            <w:noWrap/>
            <w:vAlign w:val="bottom"/>
          </w:tcPr>
          <w:p w:rsidR="00605360" w:rsidRPr="000C0969" w:rsidRDefault="00605360" w:rsidP="00A41B0E">
            <w:pPr>
              <w:spacing w:after="0"/>
              <w:rPr>
                <w:sz w:val="22"/>
                <w:lang w:eastAsia="sk-SK"/>
              </w:rPr>
            </w:pPr>
            <w:r w:rsidRPr="000C0969">
              <w:rPr>
                <w:sz w:val="22"/>
                <w:lang w:eastAsia="sk-SK"/>
              </w:rPr>
              <w:t>Trenčín</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8,11</w:t>
            </w:r>
          </w:p>
        </w:tc>
      </w:tr>
      <w:tr w:rsidR="00605360" w:rsidRPr="007124F3" w:rsidTr="00A41B0E">
        <w:trPr>
          <w:trHeight w:val="191"/>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605360" w:rsidRPr="000C0969" w:rsidRDefault="00605360" w:rsidP="00A41B0E">
            <w:pPr>
              <w:spacing w:after="0"/>
              <w:rPr>
                <w:b/>
                <w:bCs/>
                <w:sz w:val="22"/>
                <w:lang w:eastAsia="sk-SK"/>
              </w:rPr>
            </w:pPr>
            <w:r w:rsidRPr="000C0969">
              <w:rPr>
                <w:b/>
                <w:bCs/>
                <w:sz w:val="22"/>
                <w:lang w:eastAsia="sk-SK"/>
              </w:rPr>
              <w:t>Trenčiansky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605360" w:rsidRPr="007124F3" w:rsidRDefault="00605360" w:rsidP="00A41B0E">
            <w:pPr>
              <w:spacing w:after="0"/>
              <w:jc w:val="center"/>
              <w:rPr>
                <w:b/>
                <w:bCs/>
                <w:sz w:val="22"/>
                <w:lang w:eastAsia="sk-SK"/>
              </w:rPr>
            </w:pPr>
            <w:r w:rsidRPr="007124F3">
              <w:rPr>
                <w:b/>
                <w:bCs/>
                <w:sz w:val="22"/>
                <w:lang w:eastAsia="sk-SK"/>
              </w:rPr>
              <w:t>10,02</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Komárno</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17,96</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Levice</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14,76</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Nitra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9,30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Nové Zámky</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14,25</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Šaľa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11,37</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Topoľčany</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11,69</w:t>
            </w:r>
          </w:p>
        </w:tc>
      </w:tr>
      <w:tr w:rsidR="00605360" w:rsidRPr="007124F3" w:rsidTr="00A41B0E">
        <w:trPr>
          <w:trHeight w:val="188"/>
          <w:jc w:val="center"/>
        </w:trPr>
        <w:tc>
          <w:tcPr>
            <w:tcW w:w="2709" w:type="dxa"/>
            <w:tcBorders>
              <w:top w:val="nil"/>
              <w:left w:val="single" w:sz="4" w:space="0" w:color="auto"/>
              <w:bottom w:val="nil"/>
              <w:right w:val="nil"/>
            </w:tcBorders>
            <w:noWrap/>
            <w:vAlign w:val="bottom"/>
          </w:tcPr>
          <w:p w:rsidR="00605360" w:rsidRPr="000C0969" w:rsidRDefault="00605360" w:rsidP="00A41B0E">
            <w:pPr>
              <w:spacing w:after="0"/>
              <w:rPr>
                <w:sz w:val="22"/>
                <w:lang w:eastAsia="sk-SK"/>
              </w:rPr>
            </w:pPr>
            <w:r w:rsidRPr="000C0969">
              <w:rPr>
                <w:sz w:val="22"/>
                <w:lang w:eastAsia="sk-SK"/>
              </w:rPr>
              <w:t>Zlaté Moravce</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11,67</w:t>
            </w:r>
          </w:p>
        </w:tc>
      </w:tr>
      <w:tr w:rsidR="00605360" w:rsidRPr="007124F3" w:rsidTr="00A41B0E">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605360" w:rsidRPr="000C0969" w:rsidRDefault="00605360" w:rsidP="00A41B0E">
            <w:pPr>
              <w:spacing w:after="0"/>
              <w:rPr>
                <w:b/>
                <w:bCs/>
                <w:sz w:val="22"/>
                <w:lang w:eastAsia="sk-SK"/>
              </w:rPr>
            </w:pPr>
            <w:r w:rsidRPr="000C0969">
              <w:rPr>
                <w:b/>
                <w:bCs/>
                <w:sz w:val="22"/>
                <w:lang w:eastAsia="sk-SK"/>
              </w:rPr>
              <w:t>Nitriansky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605360" w:rsidRPr="007124F3" w:rsidRDefault="00605360" w:rsidP="00A41B0E">
            <w:pPr>
              <w:spacing w:after="0"/>
              <w:jc w:val="center"/>
              <w:rPr>
                <w:b/>
                <w:bCs/>
                <w:sz w:val="22"/>
                <w:lang w:eastAsia="sk-SK"/>
              </w:rPr>
            </w:pPr>
            <w:r w:rsidRPr="007124F3">
              <w:rPr>
                <w:b/>
                <w:bCs/>
                <w:sz w:val="22"/>
                <w:lang w:eastAsia="sk-SK"/>
              </w:rPr>
              <w:t>13,09</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Bytča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15,74</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Čadca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12,70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Dolný Kubín</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14,59</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Kysucké Nové Mesto</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13,67</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Liptovský Mikuláš</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13,00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Martin</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9,50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Námestovo</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15,04</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Ružomberok</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12,62</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Turčianske Teplice</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12,75</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Tvrdošín</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12,79</w:t>
            </w:r>
          </w:p>
        </w:tc>
      </w:tr>
      <w:tr w:rsidR="00605360" w:rsidRPr="007124F3" w:rsidTr="00A41B0E">
        <w:trPr>
          <w:trHeight w:val="188"/>
          <w:jc w:val="center"/>
        </w:trPr>
        <w:tc>
          <w:tcPr>
            <w:tcW w:w="2709" w:type="dxa"/>
            <w:tcBorders>
              <w:top w:val="nil"/>
              <w:left w:val="single" w:sz="4" w:space="0" w:color="auto"/>
              <w:bottom w:val="nil"/>
              <w:right w:val="nil"/>
            </w:tcBorders>
            <w:noWrap/>
            <w:vAlign w:val="bottom"/>
          </w:tcPr>
          <w:p w:rsidR="00605360" w:rsidRPr="000C0969" w:rsidRDefault="00605360" w:rsidP="00A41B0E">
            <w:pPr>
              <w:spacing w:after="0"/>
              <w:rPr>
                <w:sz w:val="22"/>
                <w:lang w:eastAsia="sk-SK"/>
              </w:rPr>
            </w:pPr>
            <w:r w:rsidRPr="000C0969">
              <w:rPr>
                <w:sz w:val="22"/>
                <w:lang w:eastAsia="sk-SK"/>
              </w:rPr>
              <w:t>Žilina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9,21</w:t>
            </w:r>
          </w:p>
        </w:tc>
      </w:tr>
      <w:tr w:rsidR="00605360" w:rsidRPr="007124F3" w:rsidTr="00A41B0E">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605360" w:rsidRPr="000C0969" w:rsidRDefault="00605360" w:rsidP="00A41B0E">
            <w:pPr>
              <w:spacing w:after="0"/>
              <w:rPr>
                <w:b/>
                <w:bCs/>
                <w:sz w:val="22"/>
                <w:lang w:eastAsia="sk-SK"/>
              </w:rPr>
            </w:pPr>
            <w:r w:rsidRPr="000C0969">
              <w:rPr>
                <w:b/>
                <w:bCs/>
                <w:sz w:val="22"/>
                <w:lang w:eastAsia="sk-SK"/>
              </w:rPr>
              <w:t>Žilinský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605360" w:rsidRPr="007124F3" w:rsidRDefault="00605360" w:rsidP="00A41B0E">
            <w:pPr>
              <w:spacing w:after="0"/>
              <w:jc w:val="center"/>
              <w:rPr>
                <w:b/>
                <w:bCs/>
                <w:sz w:val="22"/>
                <w:lang w:eastAsia="sk-SK"/>
              </w:rPr>
            </w:pPr>
            <w:r w:rsidRPr="007124F3">
              <w:rPr>
                <w:b/>
                <w:bCs/>
                <w:sz w:val="22"/>
                <w:lang w:eastAsia="sk-SK"/>
              </w:rPr>
              <w:t>11,92</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Banská Bystrica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9,20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Banská Štiavnica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18,36</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Brezno</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17,57</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Detva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17,07</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Krupina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19,77</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Lučenec</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23,92</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Poltár</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25,75</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Revúca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31,10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Rimavská Sobota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34,23</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Veľký Krtíš</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24,47</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Zvolen</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10,89</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Žarnovica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20,14</w:t>
            </w:r>
          </w:p>
        </w:tc>
      </w:tr>
      <w:tr w:rsidR="00605360" w:rsidRPr="007124F3" w:rsidTr="00A41B0E">
        <w:trPr>
          <w:trHeight w:val="188"/>
          <w:jc w:val="center"/>
        </w:trPr>
        <w:tc>
          <w:tcPr>
            <w:tcW w:w="2709" w:type="dxa"/>
            <w:tcBorders>
              <w:top w:val="nil"/>
              <w:left w:val="single" w:sz="4" w:space="0" w:color="auto"/>
              <w:bottom w:val="nil"/>
              <w:right w:val="nil"/>
            </w:tcBorders>
            <w:noWrap/>
            <w:vAlign w:val="bottom"/>
          </w:tcPr>
          <w:p w:rsidR="00605360" w:rsidRPr="000C0969" w:rsidRDefault="00605360" w:rsidP="00A41B0E">
            <w:pPr>
              <w:spacing w:after="0"/>
              <w:rPr>
                <w:sz w:val="22"/>
                <w:lang w:eastAsia="sk-SK"/>
              </w:rPr>
            </w:pPr>
            <w:r w:rsidRPr="000C0969">
              <w:rPr>
                <w:sz w:val="22"/>
                <w:lang w:eastAsia="sk-SK"/>
              </w:rPr>
              <w:t>Žiar nad Hronom</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14,47</w:t>
            </w:r>
          </w:p>
        </w:tc>
      </w:tr>
      <w:tr w:rsidR="00605360" w:rsidRPr="007124F3" w:rsidTr="00A41B0E">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605360" w:rsidRPr="000C0969" w:rsidRDefault="00605360" w:rsidP="00A41B0E">
            <w:pPr>
              <w:spacing w:after="0"/>
              <w:rPr>
                <w:b/>
                <w:bCs/>
                <w:sz w:val="22"/>
                <w:lang w:eastAsia="sk-SK"/>
              </w:rPr>
            </w:pPr>
            <w:r w:rsidRPr="000C0969">
              <w:rPr>
                <w:b/>
                <w:bCs/>
                <w:sz w:val="22"/>
                <w:lang w:eastAsia="sk-SK"/>
              </w:rPr>
              <w:t>Banskobystrický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605360" w:rsidRPr="007124F3" w:rsidRDefault="00605360" w:rsidP="00A41B0E">
            <w:pPr>
              <w:spacing w:after="0"/>
              <w:jc w:val="center"/>
              <w:rPr>
                <w:b/>
                <w:bCs/>
                <w:sz w:val="22"/>
                <w:lang w:eastAsia="sk-SK"/>
              </w:rPr>
            </w:pPr>
            <w:r w:rsidRPr="007124F3">
              <w:rPr>
                <w:b/>
                <w:bCs/>
                <w:sz w:val="22"/>
                <w:lang w:eastAsia="sk-SK"/>
              </w:rPr>
              <w:t>19,60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Bardejov</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20,50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Humenné</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17,40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Kežmarok</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28,70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Levoča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19,26</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Medzilaborce</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20,22</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Poprad</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12,33</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Prešov</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17,73</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Sabinov</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26,85</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Snina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19,66</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Stará Ľubovňa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16,85</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Stropkov</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19,35</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Svidník</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21,38</w:t>
            </w:r>
          </w:p>
        </w:tc>
      </w:tr>
      <w:tr w:rsidR="00605360" w:rsidRPr="007124F3" w:rsidTr="00A41B0E">
        <w:trPr>
          <w:trHeight w:val="188"/>
          <w:jc w:val="center"/>
        </w:trPr>
        <w:tc>
          <w:tcPr>
            <w:tcW w:w="2709" w:type="dxa"/>
            <w:tcBorders>
              <w:top w:val="nil"/>
              <w:left w:val="single" w:sz="4" w:space="0" w:color="auto"/>
              <w:bottom w:val="nil"/>
              <w:right w:val="nil"/>
            </w:tcBorders>
            <w:noWrap/>
            <w:vAlign w:val="bottom"/>
          </w:tcPr>
          <w:p w:rsidR="00605360" w:rsidRPr="000C0969" w:rsidRDefault="00605360" w:rsidP="00A41B0E">
            <w:pPr>
              <w:spacing w:after="0"/>
              <w:rPr>
                <w:sz w:val="22"/>
                <w:lang w:eastAsia="sk-SK"/>
              </w:rPr>
            </w:pPr>
            <w:r w:rsidRPr="000C0969">
              <w:rPr>
                <w:sz w:val="22"/>
                <w:lang w:eastAsia="sk-SK"/>
              </w:rPr>
              <w:t>Vranov nad Topľou</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23,04</w:t>
            </w:r>
          </w:p>
        </w:tc>
      </w:tr>
      <w:tr w:rsidR="00605360" w:rsidRPr="007124F3" w:rsidTr="00A41B0E">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605360" w:rsidRPr="000C0969" w:rsidRDefault="00605360" w:rsidP="00A41B0E">
            <w:pPr>
              <w:spacing w:after="0"/>
              <w:rPr>
                <w:b/>
                <w:bCs/>
                <w:sz w:val="22"/>
                <w:lang w:eastAsia="sk-SK"/>
              </w:rPr>
            </w:pPr>
            <w:r w:rsidRPr="000C0969">
              <w:rPr>
                <w:b/>
                <w:bCs/>
                <w:sz w:val="22"/>
                <w:lang w:eastAsia="sk-SK"/>
              </w:rPr>
              <w:t>Prešovský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605360" w:rsidRPr="007124F3" w:rsidRDefault="00605360" w:rsidP="00A41B0E">
            <w:pPr>
              <w:spacing w:after="0"/>
              <w:jc w:val="center"/>
              <w:rPr>
                <w:b/>
                <w:bCs/>
                <w:sz w:val="22"/>
                <w:lang w:eastAsia="sk-SK"/>
              </w:rPr>
            </w:pPr>
            <w:r w:rsidRPr="007124F3">
              <w:rPr>
                <w:b/>
                <w:bCs/>
                <w:sz w:val="22"/>
                <w:lang w:eastAsia="sk-SK"/>
              </w:rPr>
              <w:t>19,51</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Gelnica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22,07</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Košice I</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10,79</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Košice II</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10,88</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Košice III</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10,16</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Košice IV</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9,50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Košice - okolie</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23,12</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Michalovce</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19,64</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Rožňava</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28,18</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Sobrance</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23,70</w:t>
            </w:r>
          </w:p>
        </w:tc>
      </w:tr>
      <w:tr w:rsidR="00605360" w:rsidRPr="007124F3" w:rsidTr="00A41B0E">
        <w:trPr>
          <w:trHeight w:val="188"/>
          <w:jc w:val="center"/>
        </w:trPr>
        <w:tc>
          <w:tcPr>
            <w:tcW w:w="2709" w:type="dxa"/>
            <w:tcBorders>
              <w:top w:val="nil"/>
              <w:left w:val="single" w:sz="4" w:space="0" w:color="auto"/>
              <w:bottom w:val="single" w:sz="4" w:space="0" w:color="auto"/>
              <w:right w:val="nil"/>
            </w:tcBorders>
            <w:noWrap/>
            <w:vAlign w:val="bottom"/>
          </w:tcPr>
          <w:p w:rsidR="00605360" w:rsidRPr="000C0969" w:rsidRDefault="00605360" w:rsidP="00A41B0E">
            <w:pPr>
              <w:spacing w:after="0"/>
              <w:rPr>
                <w:sz w:val="22"/>
                <w:lang w:eastAsia="sk-SK"/>
              </w:rPr>
            </w:pPr>
            <w:r w:rsidRPr="000C0969">
              <w:rPr>
                <w:sz w:val="22"/>
                <w:lang w:eastAsia="sk-SK"/>
              </w:rPr>
              <w:t>Spišská Nová Ves</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18,31</w:t>
            </w:r>
          </w:p>
        </w:tc>
      </w:tr>
      <w:tr w:rsidR="00605360" w:rsidRPr="007124F3" w:rsidTr="00A41B0E">
        <w:trPr>
          <w:trHeight w:val="188"/>
          <w:jc w:val="center"/>
        </w:trPr>
        <w:tc>
          <w:tcPr>
            <w:tcW w:w="2709" w:type="dxa"/>
            <w:tcBorders>
              <w:top w:val="nil"/>
              <w:left w:val="single" w:sz="4" w:space="0" w:color="auto"/>
              <w:bottom w:val="nil"/>
              <w:right w:val="nil"/>
            </w:tcBorders>
            <w:noWrap/>
            <w:vAlign w:val="bottom"/>
          </w:tcPr>
          <w:p w:rsidR="00605360" w:rsidRPr="000C0969" w:rsidRDefault="00605360" w:rsidP="00A41B0E">
            <w:pPr>
              <w:spacing w:after="0"/>
              <w:rPr>
                <w:sz w:val="22"/>
                <w:lang w:eastAsia="sk-SK"/>
              </w:rPr>
            </w:pPr>
            <w:r w:rsidRPr="000C0969">
              <w:rPr>
                <w:sz w:val="22"/>
                <w:lang w:eastAsia="sk-SK"/>
              </w:rPr>
              <w:t>Trebišov</w:t>
            </w:r>
          </w:p>
        </w:tc>
        <w:tc>
          <w:tcPr>
            <w:tcW w:w="2725" w:type="dxa"/>
            <w:tcBorders>
              <w:top w:val="single" w:sz="8" w:space="0" w:color="auto"/>
              <w:left w:val="single" w:sz="8" w:space="0" w:color="auto"/>
              <w:bottom w:val="single" w:sz="4"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26,25</w:t>
            </w:r>
          </w:p>
        </w:tc>
      </w:tr>
      <w:tr w:rsidR="00605360" w:rsidRPr="007124F3" w:rsidTr="00A41B0E">
        <w:trPr>
          <w:trHeight w:val="188"/>
          <w:jc w:val="center"/>
        </w:trPr>
        <w:tc>
          <w:tcPr>
            <w:tcW w:w="2709" w:type="dxa"/>
            <w:tcBorders>
              <w:top w:val="single" w:sz="8" w:space="0" w:color="auto"/>
              <w:left w:val="single" w:sz="8" w:space="0" w:color="auto"/>
              <w:bottom w:val="single" w:sz="8" w:space="0" w:color="auto"/>
              <w:right w:val="nil"/>
            </w:tcBorders>
            <w:shd w:val="clear" w:color="auto" w:fill="92D050"/>
            <w:noWrap/>
            <w:vAlign w:val="bottom"/>
          </w:tcPr>
          <w:p w:rsidR="00605360" w:rsidRPr="000C0969" w:rsidRDefault="00605360" w:rsidP="00A41B0E">
            <w:pPr>
              <w:spacing w:after="0"/>
              <w:rPr>
                <w:b/>
                <w:bCs/>
                <w:sz w:val="22"/>
                <w:lang w:eastAsia="sk-SK"/>
              </w:rPr>
            </w:pPr>
            <w:r w:rsidRPr="000C0969">
              <w:rPr>
                <w:b/>
                <w:bCs/>
                <w:sz w:val="22"/>
                <w:lang w:eastAsia="sk-SK"/>
              </w:rPr>
              <w:t>Košický kraj</w:t>
            </w:r>
          </w:p>
        </w:tc>
        <w:tc>
          <w:tcPr>
            <w:tcW w:w="2725" w:type="dxa"/>
            <w:tcBorders>
              <w:top w:val="single" w:sz="8" w:space="0" w:color="auto"/>
              <w:left w:val="single" w:sz="8" w:space="0" w:color="auto"/>
              <w:bottom w:val="single" w:sz="4" w:space="0" w:color="auto"/>
              <w:right w:val="single" w:sz="8" w:space="0" w:color="auto"/>
            </w:tcBorders>
            <w:shd w:val="clear" w:color="auto" w:fill="92D050"/>
            <w:noWrap/>
            <w:vAlign w:val="bottom"/>
          </w:tcPr>
          <w:p w:rsidR="00605360" w:rsidRPr="007124F3" w:rsidRDefault="00605360" w:rsidP="00A41B0E">
            <w:pPr>
              <w:spacing w:after="0"/>
              <w:jc w:val="center"/>
              <w:rPr>
                <w:b/>
                <w:bCs/>
                <w:sz w:val="22"/>
                <w:lang w:eastAsia="sk-SK"/>
              </w:rPr>
            </w:pPr>
            <w:r w:rsidRPr="007124F3">
              <w:rPr>
                <w:b/>
                <w:bCs/>
                <w:sz w:val="22"/>
                <w:lang w:eastAsia="sk-SK"/>
              </w:rPr>
              <w:t>18,84</w:t>
            </w:r>
          </w:p>
        </w:tc>
      </w:tr>
      <w:tr w:rsidR="00605360" w:rsidRPr="007124F3" w:rsidTr="00A41B0E">
        <w:trPr>
          <w:trHeight w:val="273"/>
          <w:jc w:val="center"/>
        </w:trPr>
        <w:tc>
          <w:tcPr>
            <w:tcW w:w="2709" w:type="dxa"/>
            <w:tcBorders>
              <w:top w:val="nil"/>
              <w:left w:val="single" w:sz="8" w:space="0" w:color="auto"/>
              <w:bottom w:val="single" w:sz="8" w:space="0" w:color="auto"/>
              <w:right w:val="nil"/>
            </w:tcBorders>
            <w:noWrap/>
            <w:vAlign w:val="bottom"/>
          </w:tcPr>
          <w:p w:rsidR="00605360" w:rsidRPr="000C0969" w:rsidRDefault="00605360" w:rsidP="00A41B0E">
            <w:pPr>
              <w:spacing w:after="0"/>
              <w:rPr>
                <w:b/>
                <w:bCs/>
                <w:sz w:val="22"/>
                <w:lang w:eastAsia="sk-SK"/>
              </w:rPr>
            </w:pPr>
            <w:r w:rsidRPr="000C0969">
              <w:rPr>
                <w:b/>
                <w:bCs/>
                <w:sz w:val="22"/>
                <w:lang w:eastAsia="sk-SK"/>
              </w:rPr>
              <w:t>Slovensko</w:t>
            </w:r>
          </w:p>
        </w:tc>
        <w:tc>
          <w:tcPr>
            <w:tcW w:w="2725" w:type="dxa"/>
            <w:tcBorders>
              <w:top w:val="single" w:sz="8" w:space="0" w:color="auto"/>
              <w:left w:val="single" w:sz="8" w:space="0" w:color="auto"/>
              <w:bottom w:val="single" w:sz="8" w:space="0" w:color="auto"/>
              <w:right w:val="single" w:sz="8" w:space="0" w:color="auto"/>
            </w:tcBorders>
            <w:noWrap/>
            <w:vAlign w:val="bottom"/>
          </w:tcPr>
          <w:p w:rsidR="00605360" w:rsidRPr="007124F3" w:rsidRDefault="00605360" w:rsidP="00A41B0E">
            <w:pPr>
              <w:spacing w:after="0"/>
              <w:jc w:val="center"/>
              <w:rPr>
                <w:b/>
                <w:bCs/>
                <w:sz w:val="22"/>
                <w:lang w:eastAsia="sk-SK"/>
              </w:rPr>
            </w:pPr>
            <w:r w:rsidRPr="007124F3">
              <w:rPr>
                <w:b/>
                <w:bCs/>
                <w:sz w:val="22"/>
                <w:lang w:eastAsia="sk-SK"/>
              </w:rPr>
              <w:t>13,59</w:t>
            </w:r>
          </w:p>
        </w:tc>
      </w:tr>
    </w:tbl>
    <w:p w:rsidR="00605360" w:rsidRPr="000C0969" w:rsidRDefault="00605360" w:rsidP="00605360">
      <w:pPr>
        <w:spacing w:after="120"/>
        <w:rPr>
          <w:sz w:val="22"/>
          <w:lang w:eastAsia="sk-SK"/>
        </w:rPr>
      </w:pPr>
      <w:r w:rsidRPr="000C0969">
        <w:rPr>
          <w:sz w:val="22"/>
          <w:lang w:eastAsia="sk-SK"/>
        </w:rPr>
        <w:t>Zdroj:  Ústredie práce, sociálnych vecí a rodiny</w:t>
      </w:r>
    </w:p>
    <w:p w:rsidR="00605360" w:rsidRPr="00464EB6" w:rsidRDefault="00605360" w:rsidP="00461624">
      <w:pPr>
        <w:autoSpaceDE w:val="0"/>
        <w:autoSpaceDN w:val="0"/>
        <w:adjustRightInd w:val="0"/>
        <w:spacing w:after="0"/>
        <w:jc w:val="both"/>
        <w:rPr>
          <w:sz w:val="22"/>
          <w:lang w:eastAsia="sk-SK"/>
        </w:rPr>
      </w:pPr>
    </w:p>
    <w:sectPr w:rsidR="00605360" w:rsidRPr="00464EB6" w:rsidSect="009F7E2A">
      <w:headerReference w:type="default" r:id="rId19"/>
      <w:footerReference w:type="default" r:id="rId20"/>
      <w:headerReference w:type="first" r:id="rId21"/>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CE" w:rsidRDefault="00F142CE" w:rsidP="004419B4">
      <w:pPr>
        <w:pStyle w:val="Hlavika"/>
      </w:pPr>
      <w:r>
        <w:separator/>
      </w:r>
    </w:p>
  </w:endnote>
  <w:endnote w:type="continuationSeparator" w:id="0">
    <w:p w:rsidR="00F142CE" w:rsidRDefault="00F142CE"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A5" w:rsidRPr="004D660F" w:rsidRDefault="003F19A5" w:rsidP="0019540F">
    <w:pPr>
      <w:pStyle w:val="Pta"/>
      <w:pBdr>
        <w:top w:val="single" w:sz="4" w:space="1" w:color="auto"/>
      </w:pBdr>
      <w:ind w:right="360"/>
      <w:jc w:val="center"/>
      <w:rPr>
        <w:i/>
        <w:sz w:val="20"/>
        <w:lang w:eastAsia="x-none"/>
      </w:rPr>
    </w:pPr>
    <w:r w:rsidRPr="006E6A2B">
      <w:rPr>
        <w:i/>
        <w:sz w:val="20"/>
      </w:rPr>
      <w:t>Ministerstvo pôdohospodárstva</w:t>
    </w:r>
    <w:r>
      <w:rPr>
        <w:i/>
        <w:sz w:val="20"/>
      </w:rPr>
      <w:t xml:space="preserve"> a  rozvoja</w:t>
    </w:r>
    <w:r w:rsidRPr="006E6A2B">
      <w:rPr>
        <w:i/>
        <w:sz w:val="20"/>
      </w:rPr>
      <w:t xml:space="preserve"> </w:t>
    </w:r>
    <w:r>
      <w:rPr>
        <w:i/>
        <w:sz w:val="20"/>
      </w:rPr>
      <w:t xml:space="preserve">vidieka </w:t>
    </w:r>
    <w:r w:rsidRPr="006E6A2B">
      <w:rPr>
        <w:i/>
        <w:sz w:val="20"/>
      </w:rPr>
      <w:t>SR</w:t>
    </w:r>
  </w:p>
  <w:p w:rsidR="003F19A5" w:rsidRPr="006E6A2B" w:rsidRDefault="003866E6" w:rsidP="0019540F">
    <w:pPr>
      <w:pStyle w:val="Pta"/>
      <w:ind w:right="360"/>
      <w:jc w:val="center"/>
      <w:rPr>
        <w:i/>
        <w:sz w:val="20"/>
      </w:rPr>
    </w:pPr>
    <w:r>
      <w:rPr>
        <w:noProof/>
      </w:rPr>
      <w:drawing>
        <wp:anchor distT="0" distB="0" distL="114300" distR="114300" simplePos="0" relativeHeight="251659264" behindDoc="1" locked="0" layoutInCell="1" allowOverlap="1">
          <wp:simplePos x="0" y="0"/>
          <wp:positionH relativeFrom="margin">
            <wp:posOffset>-229870</wp:posOffset>
          </wp:positionH>
          <wp:positionV relativeFrom="margin">
            <wp:posOffset>6875145</wp:posOffset>
          </wp:positionV>
          <wp:extent cx="6114415" cy="2224405"/>
          <wp:effectExtent l="0" t="0" r="0" b="0"/>
          <wp:wrapNone/>
          <wp:docPr id="1"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b="36102"/>
                  <a:stretch>
                    <a:fillRect/>
                  </a:stretch>
                </pic:blipFill>
                <pic:spPr bwMode="auto">
                  <a:xfrm>
                    <a:off x="0" y="0"/>
                    <a:ext cx="6114415"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9A5" w:rsidRPr="006E6A2B">
      <w:rPr>
        <w:i/>
        <w:sz w:val="20"/>
      </w:rPr>
      <w:t>Pôdohospodárska platobná agentúra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CE" w:rsidRDefault="00F142CE" w:rsidP="004419B4">
      <w:pPr>
        <w:pStyle w:val="Hlavika"/>
      </w:pPr>
      <w:r>
        <w:separator/>
      </w:r>
    </w:p>
  </w:footnote>
  <w:footnote w:type="continuationSeparator" w:id="0">
    <w:p w:rsidR="00F142CE" w:rsidRDefault="00F142CE" w:rsidP="004419B4">
      <w:pPr>
        <w:pStyle w:val="Hlavika"/>
      </w:pPr>
      <w:r>
        <w:continuationSeparator/>
      </w:r>
    </w:p>
  </w:footnote>
  <w:footnote w:id="1">
    <w:p w:rsidR="00000000" w:rsidRDefault="003F19A5" w:rsidP="00A3700B">
      <w:pPr>
        <w:spacing w:after="0"/>
      </w:pPr>
      <w:r w:rsidRPr="00291C72">
        <w:rPr>
          <w:rStyle w:val="Odkaznapoznmkupodiarou"/>
          <w:i/>
          <w:sz w:val="20"/>
          <w:szCs w:val="20"/>
        </w:rPr>
        <w:footnoteRef/>
      </w:r>
      <w:r w:rsidRPr="00291C72">
        <w:rPr>
          <w:i/>
        </w:rPr>
        <w:t xml:space="preserve"> </w:t>
      </w:r>
      <w:r w:rsidRPr="00291C72">
        <w:rPr>
          <w:i/>
          <w:sz w:val="20"/>
          <w:szCs w:val="20"/>
        </w:rPr>
        <w:t>Uverejnené v Úradnom vestníku EÚ  L 277 dňa 21. 10. 2005.</w:t>
      </w:r>
    </w:p>
  </w:footnote>
  <w:footnote w:id="2">
    <w:p w:rsidR="00000000" w:rsidRDefault="003F19A5" w:rsidP="009C492A">
      <w:pPr>
        <w:pStyle w:val="Textpoznmkypodiarou"/>
      </w:pPr>
      <w:r w:rsidRPr="00291C72">
        <w:rPr>
          <w:rStyle w:val="Odkaznapoznmkupodiarou"/>
          <w:i/>
        </w:rPr>
        <w:footnoteRef/>
      </w:r>
      <w:r w:rsidRPr="00291C72">
        <w:rPr>
          <w:i/>
        </w:rPr>
        <w:t xml:space="preserve">  Uverejnené v Úradnom vestníku EÚ  L 368 dňa 23. 12. 2006.</w:t>
      </w:r>
    </w:p>
  </w:footnote>
  <w:footnote w:id="3">
    <w:p w:rsidR="00000000" w:rsidRDefault="003F19A5" w:rsidP="009F7E2A">
      <w:pPr>
        <w:pStyle w:val="Textpoznmkypodiarou"/>
      </w:pPr>
      <w:r w:rsidRPr="00046359">
        <w:rPr>
          <w:rStyle w:val="Odkaznapoznmkupodiarou"/>
          <w:i/>
        </w:rPr>
        <w:footnoteRef/>
      </w:r>
      <w:r w:rsidRPr="00046359">
        <w:rPr>
          <w:i/>
        </w:rPr>
        <w:t xml:space="preserve"> Zákon č. 523/2004 Z. z. o rozpočtových pravidlách verejnej správy a o zmene a doplnení niektorých zákonov  </w:t>
      </w:r>
    </w:p>
  </w:footnote>
  <w:footnote w:id="4">
    <w:p w:rsidR="00000000" w:rsidRDefault="003F19A5" w:rsidP="009F7E2A">
      <w:pPr>
        <w:pStyle w:val="Textpoznmkypodiarou"/>
      </w:pPr>
      <w:r w:rsidRPr="00847397">
        <w:rPr>
          <w:rStyle w:val="Odkaznapoznmkupodiarou"/>
          <w:i/>
          <w:sz w:val="18"/>
          <w:szCs w:val="18"/>
        </w:rPr>
        <w:footnoteRef/>
      </w:r>
      <w:r w:rsidRPr="00847397">
        <w:rPr>
          <w:i/>
          <w:sz w:val="18"/>
          <w:szCs w:val="18"/>
        </w:rPr>
        <w:t xml:space="preserve"> oblasti cieľa Konvergencia alebo oblasti mimo cieľa Konvergencia (tzv. ostatné oblasti</w:t>
      </w:r>
      <w:r>
        <w:rPr>
          <w:i/>
          <w:sz w:val="18"/>
          <w:szCs w:val="18"/>
        </w:rPr>
        <w:t>.</w:t>
      </w:r>
      <w:r w:rsidRPr="00847397">
        <w:rPr>
          <w:i/>
          <w:sz w:val="18"/>
          <w:szCs w:val="18"/>
        </w:rPr>
        <w:t>)</w:t>
      </w:r>
    </w:p>
  </w:footnote>
  <w:footnote w:id="5">
    <w:p w:rsidR="00000000" w:rsidRDefault="003F19A5" w:rsidP="00DC3844">
      <w:pPr>
        <w:pStyle w:val="Textpoznmkypodiarou"/>
        <w:jc w:val="both"/>
      </w:pPr>
      <w:r>
        <w:rPr>
          <w:rStyle w:val="Odkaznapoznmkupodiarou"/>
        </w:rPr>
        <w:footnoteRef/>
      </w:r>
      <w:r>
        <w:t xml:space="preserve"> U</w:t>
      </w:r>
      <w:r w:rsidRPr="00F50C35">
        <w:t>verejnené v Úradnom vestníku E</w:t>
      </w:r>
      <w:r>
        <w:t>S L145 dňa 13. 6. 1977.</w:t>
      </w:r>
      <w:r w:rsidRPr="00F50C35">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A5" w:rsidRPr="00037B17" w:rsidRDefault="003F19A5" w:rsidP="00690DB4">
    <w:pPr>
      <w:pStyle w:val="Hlavika"/>
      <w:rPr>
        <w:sz w:val="20"/>
      </w:rPr>
    </w:pPr>
    <w:r>
      <w:rPr>
        <w:b/>
        <w:i/>
        <w:sz w:val="20"/>
        <w:lang w:eastAsia="x-none"/>
      </w:rPr>
      <w:t xml:space="preserve">            </w:t>
    </w:r>
    <w:r w:rsidRPr="00D07807">
      <w:rPr>
        <w:b/>
        <w:i/>
        <w:sz w:val="20"/>
        <w:lang w:eastAsia="x-none"/>
      </w:rPr>
      <w:t xml:space="preserve">Príručka pre žiadateľa o poskytnutie nenávratného finančného príspevku z PRV SR 2007 </w:t>
    </w:r>
    <w:r>
      <w:rPr>
        <w:b/>
        <w:i/>
        <w:sz w:val="20"/>
        <w:lang w:eastAsia="x-none"/>
      </w:rPr>
      <w:t>–</w:t>
    </w:r>
    <w:r w:rsidRPr="00D07807">
      <w:rPr>
        <w:b/>
        <w:i/>
        <w:sz w:val="20"/>
        <w:lang w:eastAsia="x-none"/>
      </w:rPr>
      <w:t xml:space="preserve"> 2013</w:t>
    </w:r>
    <w:r>
      <w:rPr>
        <w:b/>
        <w:i/>
        <w:sz w:val="20"/>
        <w:lang w:eastAsia="x-none"/>
      </w:rPr>
      <w:t xml:space="preserve">      </w:t>
    </w:r>
    <w:r>
      <w:rPr>
        <w:b/>
        <w:i/>
        <w:sz w:val="20"/>
        <w:lang w:eastAsia="x-none"/>
      </w:rPr>
      <w:tab/>
      <w:t xml:space="preserve"> </w:t>
    </w:r>
    <w:r w:rsidRPr="00037B17">
      <w:rPr>
        <w:sz w:val="20"/>
      </w:rPr>
      <w:fldChar w:fldCharType="begin"/>
    </w:r>
    <w:r w:rsidRPr="00037B17">
      <w:rPr>
        <w:sz w:val="20"/>
      </w:rPr>
      <w:instrText xml:space="preserve"> PAGE   \* MERGEFORMAT </w:instrText>
    </w:r>
    <w:r w:rsidRPr="00037B17">
      <w:rPr>
        <w:sz w:val="20"/>
      </w:rPr>
      <w:fldChar w:fldCharType="separate"/>
    </w:r>
    <w:r w:rsidR="00FE3534">
      <w:rPr>
        <w:noProof/>
        <w:sz w:val="20"/>
      </w:rPr>
      <w:t>48</w:t>
    </w:r>
    <w:r w:rsidRPr="00037B17">
      <w:rPr>
        <w:sz w:val="20"/>
      </w:rPr>
      <w:fldChar w:fldCharType="end"/>
    </w:r>
  </w:p>
  <w:p w:rsidR="003F19A5" w:rsidRPr="00EB2351" w:rsidRDefault="003F19A5" w:rsidP="00464EB6">
    <w:pPr>
      <w:pStyle w:val="Hlavika"/>
      <w:pBdr>
        <w:bottom w:val="single" w:sz="4" w:space="1" w:color="auto"/>
      </w:pBdr>
      <w:jc w:val="center"/>
      <w:rPr>
        <w:i/>
        <w:sz w:val="20"/>
        <w:lang w:eastAsia="x-none"/>
      </w:rPr>
    </w:pPr>
    <w:r w:rsidRPr="00464EB6">
      <w:rPr>
        <w:i/>
        <w:sz w:val="20"/>
        <w:lang w:eastAsia="x-none"/>
      </w:rPr>
      <w:t>2.1 „Obnova potenciálu lesného hospodárstva a zavedenie preventívnych opatrení“</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A5" w:rsidRPr="009F7E2A" w:rsidRDefault="003F19A5">
    <w:pPr>
      <w:pStyle w:val="Hlavika"/>
      <w:jc w:val="right"/>
      <w:rPr>
        <w:lang w:eastAsia="x-none"/>
      </w:rPr>
    </w:pPr>
  </w:p>
  <w:p w:rsidR="003F19A5" w:rsidRDefault="003F19A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lowerLetter"/>
      <w:lvlText w:val="%1)"/>
      <w:lvlJc w:val="left"/>
      <w:pPr>
        <w:tabs>
          <w:tab w:val="num" w:pos="720"/>
        </w:tabs>
        <w:ind w:left="720" w:hanging="360"/>
      </w:pPr>
      <w:rPr>
        <w:rFonts w:cs="Times New Roman"/>
      </w:rPr>
    </w:lvl>
  </w:abstractNum>
  <w:abstractNum w:abstractNumId="1" w15:restartNumberingAfterBreak="0">
    <w:nsid w:val="00B42483"/>
    <w:multiLevelType w:val="hybridMultilevel"/>
    <w:tmpl w:val="ED98A82E"/>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F5073"/>
    <w:multiLevelType w:val="multilevel"/>
    <w:tmpl w:val="114E55BA"/>
    <w:lvl w:ilvl="0">
      <w:start w:val="1"/>
      <w:numFmt w:val="bullet"/>
      <w:lvlText w:val="-"/>
      <w:lvlJc w:val="left"/>
      <w:pPr>
        <w:tabs>
          <w:tab w:val="num" w:pos="720"/>
        </w:tabs>
        <w:ind w:left="720" w:hanging="360"/>
      </w:pPr>
      <w:rPr>
        <w:rFonts w:ascii="Courier New" w:hAnsi="Courier New"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8747CB3"/>
    <w:multiLevelType w:val="hybridMultilevel"/>
    <w:tmpl w:val="C1F44160"/>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33943"/>
    <w:multiLevelType w:val="hybridMultilevel"/>
    <w:tmpl w:val="DBD86B10"/>
    <w:lvl w:ilvl="0" w:tplc="358EDE5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0B834A77"/>
    <w:multiLevelType w:val="hybridMultilevel"/>
    <w:tmpl w:val="11C6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8C0248"/>
    <w:multiLevelType w:val="hybridMultilevel"/>
    <w:tmpl w:val="5BF8CF8A"/>
    <w:lvl w:ilvl="0" w:tplc="3D541D5C">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213"/>
        </w:tabs>
        <w:ind w:left="1213" w:hanging="360"/>
      </w:pPr>
      <w:rPr>
        <w:rFonts w:cs="Times New Roman"/>
      </w:rPr>
    </w:lvl>
    <w:lvl w:ilvl="2" w:tplc="00DC51F6">
      <w:start w:val="1"/>
      <w:numFmt w:val="lowerLetter"/>
      <w:lvlText w:val="%3)"/>
      <w:lvlJc w:val="left"/>
      <w:pPr>
        <w:tabs>
          <w:tab w:val="num" w:pos="2113"/>
        </w:tabs>
        <w:ind w:left="2113" w:hanging="360"/>
      </w:pPr>
      <w:rPr>
        <w:rFonts w:cs="Times New Roman" w:hint="default"/>
      </w:rPr>
    </w:lvl>
    <w:lvl w:ilvl="3" w:tplc="8BD4BE72">
      <w:start w:val="6"/>
      <w:numFmt w:val="upperLetter"/>
      <w:lvlText w:val="%4."/>
      <w:lvlJc w:val="left"/>
      <w:pPr>
        <w:tabs>
          <w:tab w:val="num" w:pos="2653"/>
        </w:tabs>
        <w:ind w:left="2653" w:hanging="360"/>
      </w:pPr>
      <w:rPr>
        <w:rFonts w:cs="Times New Roman" w:hint="default"/>
      </w:rPr>
    </w:lvl>
    <w:lvl w:ilvl="4" w:tplc="041B0019" w:tentative="1">
      <w:start w:val="1"/>
      <w:numFmt w:val="lowerLetter"/>
      <w:lvlText w:val="%5."/>
      <w:lvlJc w:val="left"/>
      <w:pPr>
        <w:tabs>
          <w:tab w:val="num" w:pos="3373"/>
        </w:tabs>
        <w:ind w:left="3373" w:hanging="360"/>
      </w:pPr>
      <w:rPr>
        <w:rFonts w:cs="Times New Roman"/>
      </w:rPr>
    </w:lvl>
    <w:lvl w:ilvl="5" w:tplc="041B001B" w:tentative="1">
      <w:start w:val="1"/>
      <w:numFmt w:val="lowerRoman"/>
      <w:lvlText w:val="%6."/>
      <w:lvlJc w:val="right"/>
      <w:pPr>
        <w:tabs>
          <w:tab w:val="num" w:pos="4093"/>
        </w:tabs>
        <w:ind w:left="4093" w:hanging="180"/>
      </w:pPr>
      <w:rPr>
        <w:rFonts w:cs="Times New Roman"/>
      </w:rPr>
    </w:lvl>
    <w:lvl w:ilvl="6" w:tplc="041B000F" w:tentative="1">
      <w:start w:val="1"/>
      <w:numFmt w:val="decimal"/>
      <w:lvlText w:val="%7."/>
      <w:lvlJc w:val="left"/>
      <w:pPr>
        <w:tabs>
          <w:tab w:val="num" w:pos="4813"/>
        </w:tabs>
        <w:ind w:left="4813" w:hanging="360"/>
      </w:pPr>
      <w:rPr>
        <w:rFonts w:cs="Times New Roman"/>
      </w:rPr>
    </w:lvl>
    <w:lvl w:ilvl="7" w:tplc="041B0019" w:tentative="1">
      <w:start w:val="1"/>
      <w:numFmt w:val="lowerLetter"/>
      <w:lvlText w:val="%8."/>
      <w:lvlJc w:val="left"/>
      <w:pPr>
        <w:tabs>
          <w:tab w:val="num" w:pos="5533"/>
        </w:tabs>
        <w:ind w:left="5533" w:hanging="360"/>
      </w:pPr>
      <w:rPr>
        <w:rFonts w:cs="Times New Roman"/>
      </w:rPr>
    </w:lvl>
    <w:lvl w:ilvl="8" w:tplc="041B001B" w:tentative="1">
      <w:start w:val="1"/>
      <w:numFmt w:val="lowerRoman"/>
      <w:lvlText w:val="%9."/>
      <w:lvlJc w:val="right"/>
      <w:pPr>
        <w:tabs>
          <w:tab w:val="num" w:pos="6253"/>
        </w:tabs>
        <w:ind w:left="6253" w:hanging="180"/>
      </w:pPr>
      <w:rPr>
        <w:rFonts w:cs="Times New Roman"/>
      </w:rPr>
    </w:lvl>
  </w:abstractNum>
  <w:abstractNum w:abstractNumId="7" w15:restartNumberingAfterBreak="0">
    <w:nsid w:val="10AA6DF2"/>
    <w:multiLevelType w:val="hybridMultilevel"/>
    <w:tmpl w:val="508EEF02"/>
    <w:lvl w:ilvl="0" w:tplc="BCA6C41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9"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32DEC"/>
    <w:multiLevelType w:val="hybridMultilevel"/>
    <w:tmpl w:val="C9F43FA4"/>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637A3"/>
    <w:multiLevelType w:val="hybridMultilevel"/>
    <w:tmpl w:val="5A62D91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A24D9"/>
    <w:multiLevelType w:val="hybridMultilevel"/>
    <w:tmpl w:val="83C6A1DC"/>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EF44F9"/>
    <w:multiLevelType w:val="hybridMultilevel"/>
    <w:tmpl w:val="0278F484"/>
    <w:lvl w:ilvl="0" w:tplc="130280B4">
      <w:start w:val="1"/>
      <w:numFmt w:val="upperLetter"/>
      <w:lvlText w:val="%1"/>
      <w:lvlJc w:val="left"/>
      <w:pPr>
        <w:ind w:left="720" w:hanging="360"/>
      </w:pPr>
      <w:rPr>
        <w:rFonts w:ascii="Times New Roman" w:hAnsi="Times New Roman" w:cs="Times New Roman" w:hint="default"/>
        <w:b w:val="0"/>
        <w:caps/>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238001C"/>
    <w:multiLevelType w:val="hybridMultilevel"/>
    <w:tmpl w:val="AB4041B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4551009"/>
    <w:multiLevelType w:val="multilevel"/>
    <w:tmpl w:val="9282F618"/>
    <w:lvl w:ilvl="0">
      <w:start w:val="1"/>
      <w:numFmt w:val="bullet"/>
      <w:lvlText w:val=""/>
      <w:lvlJc w:val="left"/>
      <w:pPr>
        <w:tabs>
          <w:tab w:val="num" w:pos="720"/>
        </w:tabs>
        <w:ind w:left="72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49F1001"/>
    <w:multiLevelType w:val="hybridMultilevel"/>
    <w:tmpl w:val="76589474"/>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2A041F"/>
    <w:multiLevelType w:val="hybridMultilevel"/>
    <w:tmpl w:val="D41499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90E1E"/>
    <w:multiLevelType w:val="multilevel"/>
    <w:tmpl w:val="724E9D98"/>
    <w:lvl w:ilvl="0">
      <w:start w:val="1"/>
      <w:numFmt w:val="bullet"/>
      <w:lvlText w:val=""/>
      <w:lvlJc w:val="left"/>
      <w:pPr>
        <w:tabs>
          <w:tab w:val="num" w:pos="720"/>
        </w:tabs>
        <w:ind w:left="72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62109C3"/>
    <w:multiLevelType w:val="hybridMultilevel"/>
    <w:tmpl w:val="4E6C1E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7761784"/>
    <w:multiLevelType w:val="hybridMultilevel"/>
    <w:tmpl w:val="E4A892CC"/>
    <w:lvl w:ilvl="0" w:tplc="041B0011">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A605C1A"/>
    <w:multiLevelType w:val="hybridMultilevel"/>
    <w:tmpl w:val="170C6F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BCB3AE5"/>
    <w:multiLevelType w:val="hybridMultilevel"/>
    <w:tmpl w:val="668C7896"/>
    <w:lvl w:ilvl="0" w:tplc="2D78AC50">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2CF200C4"/>
    <w:multiLevelType w:val="hybridMultilevel"/>
    <w:tmpl w:val="49C0D95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ECB4D2E"/>
    <w:multiLevelType w:val="hybridMultilevel"/>
    <w:tmpl w:val="4170D49C"/>
    <w:lvl w:ilvl="0" w:tplc="041B0003">
      <w:start w:val="1"/>
      <w:numFmt w:val="bullet"/>
      <w:lvlText w:val="o"/>
      <w:lvlJc w:val="left"/>
      <w:pPr>
        <w:tabs>
          <w:tab w:val="num" w:pos="1068"/>
        </w:tabs>
        <w:ind w:left="1068" w:hanging="360"/>
      </w:pPr>
      <w:rPr>
        <w:rFonts w:ascii="Courier New" w:hAnsi="Courier New"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31FF4737"/>
    <w:multiLevelType w:val="hybridMultilevel"/>
    <w:tmpl w:val="6AB6589A"/>
    <w:lvl w:ilvl="0" w:tplc="26DC5324">
      <w:start w:val="1"/>
      <w:numFmt w:val="decimal"/>
      <w:lvlText w:val="%1."/>
      <w:lvlJc w:val="left"/>
      <w:pPr>
        <w:tabs>
          <w:tab w:val="num" w:pos="540"/>
        </w:tabs>
        <w:ind w:left="540" w:hanging="360"/>
      </w:pPr>
      <w:rPr>
        <w:rFonts w:cs="Times New Roman" w:hint="default"/>
      </w:rPr>
    </w:lvl>
    <w:lvl w:ilvl="1" w:tplc="8C44881C">
      <w:start w:val="1"/>
      <w:numFmt w:val="bullet"/>
      <w:lvlText w:val="-"/>
      <w:lvlJc w:val="left"/>
      <w:pPr>
        <w:tabs>
          <w:tab w:val="num" w:pos="1260"/>
        </w:tabs>
        <w:ind w:left="1260" w:hanging="360"/>
      </w:pPr>
      <w:rPr>
        <w:rFonts w:ascii="Times New Roman" w:eastAsia="Times New Roman" w:hAnsi="Times New Roman" w:hint="default"/>
      </w:rPr>
    </w:lvl>
    <w:lvl w:ilvl="2" w:tplc="041B001B" w:tentative="1">
      <w:start w:val="1"/>
      <w:numFmt w:val="lowerRoman"/>
      <w:lvlText w:val="%3."/>
      <w:lvlJc w:val="right"/>
      <w:pPr>
        <w:tabs>
          <w:tab w:val="num" w:pos="1980"/>
        </w:tabs>
        <w:ind w:left="1980" w:hanging="180"/>
      </w:pPr>
      <w:rPr>
        <w:rFonts w:cs="Times New Roman"/>
      </w:rPr>
    </w:lvl>
    <w:lvl w:ilvl="3" w:tplc="041B000F" w:tentative="1">
      <w:start w:val="1"/>
      <w:numFmt w:val="decimal"/>
      <w:lvlText w:val="%4."/>
      <w:lvlJc w:val="left"/>
      <w:pPr>
        <w:tabs>
          <w:tab w:val="num" w:pos="2700"/>
        </w:tabs>
        <w:ind w:left="2700" w:hanging="360"/>
      </w:pPr>
      <w:rPr>
        <w:rFonts w:cs="Times New Roman"/>
      </w:rPr>
    </w:lvl>
    <w:lvl w:ilvl="4" w:tplc="041B0019" w:tentative="1">
      <w:start w:val="1"/>
      <w:numFmt w:val="lowerLetter"/>
      <w:lvlText w:val="%5."/>
      <w:lvlJc w:val="left"/>
      <w:pPr>
        <w:tabs>
          <w:tab w:val="num" w:pos="3420"/>
        </w:tabs>
        <w:ind w:left="3420" w:hanging="360"/>
      </w:pPr>
      <w:rPr>
        <w:rFonts w:cs="Times New Roman"/>
      </w:rPr>
    </w:lvl>
    <w:lvl w:ilvl="5" w:tplc="041B001B" w:tentative="1">
      <w:start w:val="1"/>
      <w:numFmt w:val="lowerRoman"/>
      <w:lvlText w:val="%6."/>
      <w:lvlJc w:val="right"/>
      <w:pPr>
        <w:tabs>
          <w:tab w:val="num" w:pos="4140"/>
        </w:tabs>
        <w:ind w:left="4140" w:hanging="180"/>
      </w:pPr>
      <w:rPr>
        <w:rFonts w:cs="Times New Roman"/>
      </w:rPr>
    </w:lvl>
    <w:lvl w:ilvl="6" w:tplc="041B000F" w:tentative="1">
      <w:start w:val="1"/>
      <w:numFmt w:val="decimal"/>
      <w:lvlText w:val="%7."/>
      <w:lvlJc w:val="left"/>
      <w:pPr>
        <w:tabs>
          <w:tab w:val="num" w:pos="4860"/>
        </w:tabs>
        <w:ind w:left="4860" w:hanging="360"/>
      </w:pPr>
      <w:rPr>
        <w:rFonts w:cs="Times New Roman"/>
      </w:rPr>
    </w:lvl>
    <w:lvl w:ilvl="7" w:tplc="041B0019" w:tentative="1">
      <w:start w:val="1"/>
      <w:numFmt w:val="lowerLetter"/>
      <w:lvlText w:val="%8."/>
      <w:lvlJc w:val="left"/>
      <w:pPr>
        <w:tabs>
          <w:tab w:val="num" w:pos="5580"/>
        </w:tabs>
        <w:ind w:left="5580" w:hanging="360"/>
      </w:pPr>
      <w:rPr>
        <w:rFonts w:cs="Times New Roman"/>
      </w:rPr>
    </w:lvl>
    <w:lvl w:ilvl="8" w:tplc="041B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3590021D"/>
    <w:multiLevelType w:val="hybridMultilevel"/>
    <w:tmpl w:val="7A6AD31C"/>
    <w:lvl w:ilvl="0" w:tplc="FFFFFFFF">
      <w:numFmt w:val="bullet"/>
      <w:lvlText w:val="-"/>
      <w:lvlJc w:val="left"/>
      <w:pPr>
        <w:tabs>
          <w:tab w:val="num" w:pos="1052"/>
        </w:tabs>
        <w:ind w:left="1052" w:hanging="360"/>
      </w:pPr>
      <w:rPr>
        <w:rFonts w:ascii="Times New Roman" w:eastAsia="Times New Roman" w:hAnsi="Times New Roman" w:hint="default"/>
        <w:b/>
      </w:rPr>
    </w:lvl>
    <w:lvl w:ilvl="1" w:tplc="FFFFFFFF" w:tentative="1">
      <w:start w:val="1"/>
      <w:numFmt w:val="bullet"/>
      <w:lvlText w:val="o"/>
      <w:lvlJc w:val="left"/>
      <w:pPr>
        <w:tabs>
          <w:tab w:val="num" w:pos="1772"/>
        </w:tabs>
        <w:ind w:left="1772" w:hanging="360"/>
      </w:pPr>
      <w:rPr>
        <w:rFonts w:ascii="Courier New" w:hAnsi="Courier New" w:hint="default"/>
      </w:rPr>
    </w:lvl>
    <w:lvl w:ilvl="2" w:tplc="FFFFFFFF" w:tentative="1">
      <w:start w:val="1"/>
      <w:numFmt w:val="bullet"/>
      <w:lvlText w:val=""/>
      <w:lvlJc w:val="left"/>
      <w:pPr>
        <w:tabs>
          <w:tab w:val="num" w:pos="2492"/>
        </w:tabs>
        <w:ind w:left="2492" w:hanging="360"/>
      </w:pPr>
      <w:rPr>
        <w:rFonts w:ascii="Wingdings" w:hAnsi="Wingdings" w:hint="default"/>
      </w:rPr>
    </w:lvl>
    <w:lvl w:ilvl="3" w:tplc="FFFFFFFF" w:tentative="1">
      <w:start w:val="1"/>
      <w:numFmt w:val="bullet"/>
      <w:lvlText w:val=""/>
      <w:lvlJc w:val="left"/>
      <w:pPr>
        <w:tabs>
          <w:tab w:val="num" w:pos="3212"/>
        </w:tabs>
        <w:ind w:left="3212" w:hanging="360"/>
      </w:pPr>
      <w:rPr>
        <w:rFonts w:ascii="Symbol" w:hAnsi="Symbol" w:hint="default"/>
      </w:rPr>
    </w:lvl>
    <w:lvl w:ilvl="4" w:tplc="FFFFFFFF" w:tentative="1">
      <w:start w:val="1"/>
      <w:numFmt w:val="bullet"/>
      <w:lvlText w:val="o"/>
      <w:lvlJc w:val="left"/>
      <w:pPr>
        <w:tabs>
          <w:tab w:val="num" w:pos="3932"/>
        </w:tabs>
        <w:ind w:left="3932" w:hanging="360"/>
      </w:pPr>
      <w:rPr>
        <w:rFonts w:ascii="Courier New" w:hAnsi="Courier New" w:hint="default"/>
      </w:rPr>
    </w:lvl>
    <w:lvl w:ilvl="5" w:tplc="FFFFFFFF" w:tentative="1">
      <w:start w:val="1"/>
      <w:numFmt w:val="bullet"/>
      <w:lvlText w:val=""/>
      <w:lvlJc w:val="left"/>
      <w:pPr>
        <w:tabs>
          <w:tab w:val="num" w:pos="4652"/>
        </w:tabs>
        <w:ind w:left="4652" w:hanging="360"/>
      </w:pPr>
      <w:rPr>
        <w:rFonts w:ascii="Wingdings" w:hAnsi="Wingdings" w:hint="default"/>
      </w:rPr>
    </w:lvl>
    <w:lvl w:ilvl="6" w:tplc="FFFFFFFF" w:tentative="1">
      <w:start w:val="1"/>
      <w:numFmt w:val="bullet"/>
      <w:lvlText w:val=""/>
      <w:lvlJc w:val="left"/>
      <w:pPr>
        <w:tabs>
          <w:tab w:val="num" w:pos="5372"/>
        </w:tabs>
        <w:ind w:left="5372" w:hanging="360"/>
      </w:pPr>
      <w:rPr>
        <w:rFonts w:ascii="Symbol" w:hAnsi="Symbol" w:hint="default"/>
      </w:rPr>
    </w:lvl>
    <w:lvl w:ilvl="7" w:tplc="FFFFFFFF" w:tentative="1">
      <w:start w:val="1"/>
      <w:numFmt w:val="bullet"/>
      <w:lvlText w:val="o"/>
      <w:lvlJc w:val="left"/>
      <w:pPr>
        <w:tabs>
          <w:tab w:val="num" w:pos="6092"/>
        </w:tabs>
        <w:ind w:left="6092" w:hanging="360"/>
      </w:pPr>
      <w:rPr>
        <w:rFonts w:ascii="Courier New" w:hAnsi="Courier New" w:hint="default"/>
      </w:rPr>
    </w:lvl>
    <w:lvl w:ilvl="8" w:tplc="FFFFFFFF" w:tentative="1">
      <w:start w:val="1"/>
      <w:numFmt w:val="bullet"/>
      <w:lvlText w:val=""/>
      <w:lvlJc w:val="left"/>
      <w:pPr>
        <w:tabs>
          <w:tab w:val="num" w:pos="6812"/>
        </w:tabs>
        <w:ind w:left="6812" w:hanging="360"/>
      </w:pPr>
      <w:rPr>
        <w:rFonts w:ascii="Wingdings" w:hAnsi="Wingdings" w:hint="default"/>
      </w:rPr>
    </w:lvl>
  </w:abstractNum>
  <w:abstractNum w:abstractNumId="28" w15:restartNumberingAfterBreak="0">
    <w:nsid w:val="36005B2B"/>
    <w:multiLevelType w:val="hybridMultilevel"/>
    <w:tmpl w:val="3CC6E1DE"/>
    <w:lvl w:ilvl="0" w:tplc="B7642B0E">
      <w:start w:val="1"/>
      <w:numFmt w:val="lowerLetter"/>
      <w:lvlText w:val="%1)"/>
      <w:lvlJc w:val="left"/>
      <w:pPr>
        <w:tabs>
          <w:tab w:val="num" w:pos="720"/>
        </w:tabs>
        <w:ind w:left="720" w:hanging="360"/>
      </w:pPr>
      <w:rPr>
        <w:rFonts w:cs="Times New Roman"/>
        <w:b/>
      </w:rPr>
    </w:lvl>
    <w:lvl w:ilvl="1" w:tplc="041B0011">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6076D1A"/>
    <w:multiLevelType w:val="hybridMultilevel"/>
    <w:tmpl w:val="F538F8CC"/>
    <w:lvl w:ilvl="0" w:tplc="041B0017">
      <w:start w:val="1"/>
      <w:numFmt w:val="lowerLetter"/>
      <w:lvlText w:val="%1)"/>
      <w:lvlJc w:val="left"/>
      <w:pPr>
        <w:tabs>
          <w:tab w:val="num" w:pos="1080"/>
        </w:tabs>
        <w:ind w:left="1080" w:hanging="360"/>
      </w:pPr>
      <w:rPr>
        <w:rFonts w:cs="Times New Roman" w:hint="default"/>
      </w:rPr>
    </w:lvl>
    <w:lvl w:ilvl="1" w:tplc="041B0003">
      <w:start w:val="1"/>
      <w:numFmt w:val="bullet"/>
      <w:lvlText w:val="o"/>
      <w:lvlJc w:val="left"/>
      <w:pPr>
        <w:tabs>
          <w:tab w:val="num" w:pos="1260"/>
        </w:tabs>
        <w:ind w:left="1260" w:hanging="360"/>
      </w:pPr>
      <w:rPr>
        <w:rFonts w:ascii="Courier New" w:hAnsi="Courier New" w:hint="default"/>
      </w:rPr>
    </w:lvl>
    <w:lvl w:ilvl="2" w:tplc="6F8CE19A">
      <w:start w:val="1"/>
      <w:numFmt w:val="upperLetter"/>
      <w:lvlText w:val="%3)"/>
      <w:lvlJc w:val="left"/>
      <w:pPr>
        <w:tabs>
          <w:tab w:val="num" w:pos="2160"/>
        </w:tabs>
        <w:ind w:left="2160" w:hanging="360"/>
      </w:pPr>
      <w:rPr>
        <w:rFonts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510D69"/>
    <w:multiLevelType w:val="hybridMultilevel"/>
    <w:tmpl w:val="E4CC1B7E"/>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99C649A"/>
    <w:multiLevelType w:val="hybridMultilevel"/>
    <w:tmpl w:val="58D67862"/>
    <w:lvl w:ilvl="0" w:tplc="3A623F0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6F3D83"/>
    <w:multiLevelType w:val="hybridMultilevel"/>
    <w:tmpl w:val="0ED8C8C8"/>
    <w:lvl w:ilvl="0" w:tplc="041B0001">
      <w:start w:val="1"/>
      <w:numFmt w:val="bullet"/>
      <w:lvlText w:val=""/>
      <w:lvlJc w:val="left"/>
      <w:pPr>
        <w:tabs>
          <w:tab w:val="num" w:pos="540"/>
        </w:tabs>
        <w:ind w:left="54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9A2941"/>
    <w:multiLevelType w:val="hybridMultilevel"/>
    <w:tmpl w:val="B7D87354"/>
    <w:lvl w:ilvl="0" w:tplc="041B0001">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682219"/>
    <w:multiLevelType w:val="hybridMultilevel"/>
    <w:tmpl w:val="DCB22A5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0814480"/>
    <w:multiLevelType w:val="hybridMultilevel"/>
    <w:tmpl w:val="862E360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1732030"/>
    <w:multiLevelType w:val="hybridMultilevel"/>
    <w:tmpl w:val="33DCD4E6"/>
    <w:lvl w:ilvl="0" w:tplc="041B0017">
      <w:start w:val="1"/>
      <w:numFmt w:val="lowerLetter"/>
      <w:lvlText w:val="%1)"/>
      <w:lvlJc w:val="left"/>
      <w:pPr>
        <w:tabs>
          <w:tab w:val="num" w:pos="644"/>
        </w:tabs>
        <w:ind w:left="644" w:hanging="360"/>
      </w:pPr>
      <w:rPr>
        <w:rFonts w:cs="Times New Roman"/>
      </w:rPr>
    </w:lvl>
    <w:lvl w:ilvl="1" w:tplc="041B0019" w:tentative="1">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37" w15:restartNumberingAfterBreak="0">
    <w:nsid w:val="43735635"/>
    <w:multiLevelType w:val="hybridMultilevel"/>
    <w:tmpl w:val="3FB6B1E8"/>
    <w:lvl w:ilvl="0" w:tplc="202A6F3E">
      <w:start w:val="1"/>
      <w:numFmt w:val="decimal"/>
      <w:lvlText w:val="%1."/>
      <w:lvlJc w:val="left"/>
      <w:pPr>
        <w:tabs>
          <w:tab w:val="num" w:pos="357"/>
        </w:tabs>
        <w:ind w:left="357" w:hanging="357"/>
      </w:pPr>
      <w:rPr>
        <w:rFonts w:cs="Times New Roman" w:hint="default"/>
        <w:b w:val="0"/>
        <w:i w:val="0"/>
        <w:sz w:val="24"/>
        <w:szCs w:val="24"/>
      </w:rPr>
    </w:lvl>
    <w:lvl w:ilvl="1" w:tplc="C2DAD9F0">
      <w:start w:val="1"/>
      <w:numFmt w:val="lowerLetter"/>
      <w:lvlText w:val="%2)"/>
      <w:lvlJc w:val="left"/>
      <w:pPr>
        <w:tabs>
          <w:tab w:val="num" w:pos="1260"/>
        </w:tabs>
        <w:ind w:left="1260" w:hanging="360"/>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616FFE"/>
    <w:multiLevelType w:val="hybridMultilevel"/>
    <w:tmpl w:val="AA00720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71C3A3B"/>
    <w:multiLevelType w:val="hybridMultilevel"/>
    <w:tmpl w:val="8250DC7E"/>
    <w:lvl w:ilvl="0" w:tplc="6ED8B468">
      <w:numFmt w:val="bullet"/>
      <w:lvlText w:val="–"/>
      <w:lvlJc w:val="left"/>
      <w:pPr>
        <w:tabs>
          <w:tab w:val="num" w:pos="420"/>
        </w:tabs>
        <w:ind w:left="4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2812C1"/>
    <w:multiLevelType w:val="hybridMultilevel"/>
    <w:tmpl w:val="42C4AB92"/>
    <w:lvl w:ilvl="0" w:tplc="9D7C3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494F147E"/>
    <w:multiLevelType w:val="hybridMultilevel"/>
    <w:tmpl w:val="C2523C6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6A128A"/>
    <w:multiLevelType w:val="hybridMultilevel"/>
    <w:tmpl w:val="F0BC0E88"/>
    <w:lvl w:ilvl="0" w:tplc="B720EA92">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862457"/>
    <w:multiLevelType w:val="hybridMultilevel"/>
    <w:tmpl w:val="C75E09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FFF2D51"/>
    <w:multiLevelType w:val="hybridMultilevel"/>
    <w:tmpl w:val="61F69336"/>
    <w:lvl w:ilvl="0" w:tplc="BDA60912">
      <w:start w:val="1"/>
      <w:numFmt w:val="decimal"/>
      <w:lvlText w:val="%1."/>
      <w:lvlJc w:val="left"/>
      <w:pPr>
        <w:tabs>
          <w:tab w:val="num" w:pos="690"/>
        </w:tabs>
        <w:ind w:left="690" w:hanging="510"/>
      </w:pPr>
      <w:rPr>
        <w:rFonts w:cs="Times New Roman" w:hint="default"/>
      </w:rPr>
    </w:lvl>
    <w:lvl w:ilvl="1" w:tplc="A1DAD5D4">
      <w:start w:val="1"/>
      <w:numFmt w:val="lowerLetter"/>
      <w:lvlText w:val="%2)"/>
      <w:lvlJc w:val="left"/>
      <w:pPr>
        <w:tabs>
          <w:tab w:val="num" w:pos="1470"/>
        </w:tabs>
        <w:ind w:left="1470" w:hanging="39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B9F8EF32">
      <w:numFmt w:val="bullet"/>
      <w:lvlText w:val=""/>
      <w:lvlJc w:val="left"/>
      <w:pPr>
        <w:tabs>
          <w:tab w:val="num" w:pos="2880"/>
        </w:tabs>
        <w:ind w:left="2880" w:hanging="360"/>
      </w:pPr>
      <w:rPr>
        <w:rFonts w:ascii="Symbol" w:eastAsia="Times New Roman" w:hAnsi="Symbol" w:hint="default"/>
        <w:color w:val="auto"/>
      </w:rPr>
    </w:lvl>
    <w:lvl w:ilvl="4" w:tplc="FCC0D982">
      <w:start w:val="1"/>
      <w:numFmt w:val="upperLetter"/>
      <w:lvlText w:val="%5)"/>
      <w:lvlJc w:val="left"/>
      <w:pPr>
        <w:tabs>
          <w:tab w:val="num" w:pos="3600"/>
        </w:tabs>
        <w:ind w:left="3600" w:hanging="360"/>
      </w:pPr>
      <w:rPr>
        <w:rFonts w:ascii="Times New Roman" w:eastAsia="Times New Roman" w:hAnsi="Times New Roman" w:cs="Times New Roman"/>
        <w:sz w:val="24"/>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1685BBE"/>
    <w:multiLevelType w:val="hybridMultilevel"/>
    <w:tmpl w:val="DDBE4398"/>
    <w:lvl w:ilvl="0" w:tplc="A3D0123E">
      <w:start w:val="1"/>
      <w:numFmt w:val="decimal"/>
      <w:lvlText w:val="%1."/>
      <w:lvlJc w:val="left"/>
      <w:pPr>
        <w:ind w:left="502"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53A81F82"/>
    <w:multiLevelType w:val="hybridMultilevel"/>
    <w:tmpl w:val="8D6E38F4"/>
    <w:lvl w:ilvl="0" w:tplc="041B000F">
      <w:start w:val="1"/>
      <w:numFmt w:val="decimal"/>
      <w:lvlText w:val="%1."/>
      <w:lvlJc w:val="left"/>
      <w:pPr>
        <w:tabs>
          <w:tab w:val="num" w:pos="540"/>
        </w:tabs>
        <w:ind w:left="540" w:hanging="360"/>
      </w:pPr>
      <w:rPr>
        <w:rFonts w:cs="Times New Roman"/>
      </w:rPr>
    </w:lvl>
    <w:lvl w:ilvl="1" w:tplc="041B0019" w:tentative="1">
      <w:start w:val="1"/>
      <w:numFmt w:val="lowerLetter"/>
      <w:lvlText w:val="%2."/>
      <w:lvlJc w:val="left"/>
      <w:pPr>
        <w:tabs>
          <w:tab w:val="num" w:pos="1260"/>
        </w:tabs>
        <w:ind w:left="1260" w:hanging="360"/>
      </w:pPr>
      <w:rPr>
        <w:rFonts w:cs="Times New Roman"/>
      </w:rPr>
    </w:lvl>
    <w:lvl w:ilvl="2" w:tplc="041B001B" w:tentative="1">
      <w:start w:val="1"/>
      <w:numFmt w:val="lowerRoman"/>
      <w:lvlText w:val="%3."/>
      <w:lvlJc w:val="right"/>
      <w:pPr>
        <w:tabs>
          <w:tab w:val="num" w:pos="1980"/>
        </w:tabs>
        <w:ind w:left="1980" w:hanging="180"/>
      </w:pPr>
      <w:rPr>
        <w:rFonts w:cs="Times New Roman"/>
      </w:rPr>
    </w:lvl>
    <w:lvl w:ilvl="3" w:tplc="041B000F">
      <w:start w:val="1"/>
      <w:numFmt w:val="decimal"/>
      <w:lvlText w:val="%4."/>
      <w:lvlJc w:val="left"/>
      <w:pPr>
        <w:tabs>
          <w:tab w:val="num" w:pos="2700"/>
        </w:tabs>
        <w:ind w:left="2700" w:hanging="360"/>
      </w:pPr>
      <w:rPr>
        <w:rFonts w:cs="Times New Roman"/>
      </w:rPr>
    </w:lvl>
    <w:lvl w:ilvl="4" w:tplc="041B0019" w:tentative="1">
      <w:start w:val="1"/>
      <w:numFmt w:val="lowerLetter"/>
      <w:lvlText w:val="%5."/>
      <w:lvlJc w:val="left"/>
      <w:pPr>
        <w:tabs>
          <w:tab w:val="num" w:pos="3420"/>
        </w:tabs>
        <w:ind w:left="3420" w:hanging="360"/>
      </w:pPr>
      <w:rPr>
        <w:rFonts w:cs="Times New Roman"/>
      </w:rPr>
    </w:lvl>
    <w:lvl w:ilvl="5" w:tplc="041B001B" w:tentative="1">
      <w:start w:val="1"/>
      <w:numFmt w:val="lowerRoman"/>
      <w:lvlText w:val="%6."/>
      <w:lvlJc w:val="right"/>
      <w:pPr>
        <w:tabs>
          <w:tab w:val="num" w:pos="4140"/>
        </w:tabs>
        <w:ind w:left="4140" w:hanging="180"/>
      </w:pPr>
      <w:rPr>
        <w:rFonts w:cs="Times New Roman"/>
      </w:rPr>
    </w:lvl>
    <w:lvl w:ilvl="6" w:tplc="041B000F" w:tentative="1">
      <w:start w:val="1"/>
      <w:numFmt w:val="decimal"/>
      <w:lvlText w:val="%7."/>
      <w:lvlJc w:val="left"/>
      <w:pPr>
        <w:tabs>
          <w:tab w:val="num" w:pos="4860"/>
        </w:tabs>
        <w:ind w:left="4860" w:hanging="360"/>
      </w:pPr>
      <w:rPr>
        <w:rFonts w:cs="Times New Roman"/>
      </w:rPr>
    </w:lvl>
    <w:lvl w:ilvl="7" w:tplc="041B0019" w:tentative="1">
      <w:start w:val="1"/>
      <w:numFmt w:val="lowerLetter"/>
      <w:lvlText w:val="%8."/>
      <w:lvlJc w:val="left"/>
      <w:pPr>
        <w:tabs>
          <w:tab w:val="num" w:pos="5580"/>
        </w:tabs>
        <w:ind w:left="5580" w:hanging="360"/>
      </w:pPr>
      <w:rPr>
        <w:rFonts w:cs="Times New Roman"/>
      </w:rPr>
    </w:lvl>
    <w:lvl w:ilvl="8" w:tplc="041B001B" w:tentative="1">
      <w:start w:val="1"/>
      <w:numFmt w:val="lowerRoman"/>
      <w:lvlText w:val="%9."/>
      <w:lvlJc w:val="right"/>
      <w:pPr>
        <w:tabs>
          <w:tab w:val="num" w:pos="6300"/>
        </w:tabs>
        <w:ind w:left="6300" w:hanging="180"/>
      </w:pPr>
      <w:rPr>
        <w:rFonts w:cs="Times New Roman"/>
      </w:rPr>
    </w:lvl>
  </w:abstractNum>
  <w:abstractNum w:abstractNumId="47" w15:restartNumberingAfterBreak="0">
    <w:nsid w:val="565712E6"/>
    <w:multiLevelType w:val="hybridMultilevel"/>
    <w:tmpl w:val="4D84262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E07193"/>
    <w:multiLevelType w:val="hybridMultilevel"/>
    <w:tmpl w:val="CF9C0A1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731916"/>
    <w:multiLevelType w:val="hybridMultilevel"/>
    <w:tmpl w:val="0E8A0B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E1169AC"/>
    <w:multiLevelType w:val="hybridMultilevel"/>
    <w:tmpl w:val="C1A20FE0"/>
    <w:lvl w:ilvl="0" w:tplc="041B000F">
      <w:start w:val="1"/>
      <w:numFmt w:val="decimal"/>
      <w:lvlText w:val="%1."/>
      <w:lvlJc w:val="left"/>
      <w:pPr>
        <w:tabs>
          <w:tab w:val="num" w:pos="720"/>
        </w:tabs>
        <w:ind w:left="720" w:hanging="360"/>
      </w:pPr>
      <w:rPr>
        <w:rFonts w:cs="Times New Roman" w:hint="default"/>
      </w:rPr>
    </w:lvl>
    <w:lvl w:ilvl="1" w:tplc="3C3E9C38">
      <w:start w:val="1"/>
      <w:numFmt w:val="bullet"/>
      <w:lvlText w:val="–"/>
      <w:lvlJc w:val="left"/>
      <w:pPr>
        <w:tabs>
          <w:tab w:val="num" w:pos="1477"/>
        </w:tabs>
        <w:ind w:left="1477" w:hanging="397"/>
      </w:pPr>
      <w:rPr>
        <w:rFonts w:ascii="Times New Roman" w:hAnsi="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4F325E"/>
    <w:multiLevelType w:val="hybridMultilevel"/>
    <w:tmpl w:val="F6EA199C"/>
    <w:lvl w:ilvl="0" w:tplc="701C84D0">
      <w:start w:val="1"/>
      <w:numFmt w:val="decimal"/>
      <w:lvlText w:val="%1."/>
      <w:lvlJc w:val="left"/>
      <w:pPr>
        <w:tabs>
          <w:tab w:val="num" w:pos="340"/>
        </w:tabs>
        <w:ind w:left="340" w:hanging="340"/>
      </w:pPr>
      <w:rPr>
        <w:rFonts w:cs="Times New Roman" w:hint="default"/>
        <w:b w:val="0"/>
      </w:rPr>
    </w:lvl>
    <w:lvl w:ilvl="1" w:tplc="1430C130">
      <w:start w:val="1"/>
      <w:numFmt w:val="decimal"/>
      <w:lvlText w:val="%2."/>
      <w:lvlJc w:val="left"/>
      <w:pPr>
        <w:tabs>
          <w:tab w:val="num" w:pos="-370"/>
        </w:tabs>
      </w:pPr>
      <w:rPr>
        <w:rFonts w:cs="Times New Roman" w:hint="default"/>
      </w:rPr>
    </w:lvl>
    <w:lvl w:ilvl="2" w:tplc="041B001B" w:tentative="1">
      <w:start w:val="1"/>
      <w:numFmt w:val="lowerRoman"/>
      <w:lvlText w:val="%3."/>
      <w:lvlJc w:val="right"/>
      <w:pPr>
        <w:tabs>
          <w:tab w:val="num" w:pos="350"/>
        </w:tabs>
        <w:ind w:left="350" w:hanging="180"/>
      </w:pPr>
      <w:rPr>
        <w:rFonts w:cs="Times New Roman"/>
      </w:rPr>
    </w:lvl>
    <w:lvl w:ilvl="3" w:tplc="041B000F" w:tentative="1">
      <w:start w:val="1"/>
      <w:numFmt w:val="decimal"/>
      <w:lvlText w:val="%4."/>
      <w:lvlJc w:val="left"/>
      <w:pPr>
        <w:tabs>
          <w:tab w:val="num" w:pos="1070"/>
        </w:tabs>
        <w:ind w:left="1070" w:hanging="360"/>
      </w:pPr>
      <w:rPr>
        <w:rFonts w:cs="Times New Roman"/>
      </w:rPr>
    </w:lvl>
    <w:lvl w:ilvl="4" w:tplc="041B0019" w:tentative="1">
      <w:start w:val="1"/>
      <w:numFmt w:val="lowerLetter"/>
      <w:lvlText w:val="%5."/>
      <w:lvlJc w:val="left"/>
      <w:pPr>
        <w:tabs>
          <w:tab w:val="num" w:pos="1790"/>
        </w:tabs>
        <w:ind w:left="1790" w:hanging="360"/>
      </w:pPr>
      <w:rPr>
        <w:rFonts w:cs="Times New Roman"/>
      </w:rPr>
    </w:lvl>
    <w:lvl w:ilvl="5" w:tplc="041B001B" w:tentative="1">
      <w:start w:val="1"/>
      <w:numFmt w:val="lowerRoman"/>
      <w:lvlText w:val="%6."/>
      <w:lvlJc w:val="right"/>
      <w:pPr>
        <w:tabs>
          <w:tab w:val="num" w:pos="2510"/>
        </w:tabs>
        <w:ind w:left="2510" w:hanging="180"/>
      </w:pPr>
      <w:rPr>
        <w:rFonts w:cs="Times New Roman"/>
      </w:rPr>
    </w:lvl>
    <w:lvl w:ilvl="6" w:tplc="041B000F" w:tentative="1">
      <w:start w:val="1"/>
      <w:numFmt w:val="decimal"/>
      <w:lvlText w:val="%7."/>
      <w:lvlJc w:val="left"/>
      <w:pPr>
        <w:tabs>
          <w:tab w:val="num" w:pos="3230"/>
        </w:tabs>
        <w:ind w:left="3230" w:hanging="360"/>
      </w:pPr>
      <w:rPr>
        <w:rFonts w:cs="Times New Roman"/>
      </w:rPr>
    </w:lvl>
    <w:lvl w:ilvl="7" w:tplc="041B0019" w:tentative="1">
      <w:start w:val="1"/>
      <w:numFmt w:val="lowerLetter"/>
      <w:lvlText w:val="%8."/>
      <w:lvlJc w:val="left"/>
      <w:pPr>
        <w:tabs>
          <w:tab w:val="num" w:pos="3950"/>
        </w:tabs>
        <w:ind w:left="3950" w:hanging="360"/>
      </w:pPr>
      <w:rPr>
        <w:rFonts w:cs="Times New Roman"/>
      </w:rPr>
    </w:lvl>
    <w:lvl w:ilvl="8" w:tplc="041B001B" w:tentative="1">
      <w:start w:val="1"/>
      <w:numFmt w:val="lowerRoman"/>
      <w:lvlText w:val="%9."/>
      <w:lvlJc w:val="right"/>
      <w:pPr>
        <w:tabs>
          <w:tab w:val="num" w:pos="4670"/>
        </w:tabs>
        <w:ind w:left="4670" w:hanging="180"/>
      </w:pPr>
      <w:rPr>
        <w:rFonts w:cs="Times New Roman"/>
      </w:rPr>
    </w:lvl>
  </w:abstractNum>
  <w:abstractNum w:abstractNumId="53" w15:restartNumberingAfterBreak="0">
    <w:nsid w:val="649E5930"/>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4AB3CEA"/>
    <w:multiLevelType w:val="hybridMultilevel"/>
    <w:tmpl w:val="246808A6"/>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6D3670D"/>
    <w:multiLevelType w:val="hybridMultilevel"/>
    <w:tmpl w:val="993C281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572133"/>
    <w:multiLevelType w:val="hybridMultilevel"/>
    <w:tmpl w:val="389C15B4"/>
    <w:lvl w:ilvl="0" w:tplc="041B000F">
      <w:start w:val="1"/>
      <w:numFmt w:val="decimal"/>
      <w:lvlText w:val="%1."/>
      <w:lvlJc w:val="left"/>
      <w:pPr>
        <w:ind w:left="720" w:hanging="360"/>
      </w:pPr>
      <w:rPr>
        <w:rFonts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A384223"/>
    <w:multiLevelType w:val="hybridMultilevel"/>
    <w:tmpl w:val="821CF9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58" w15:restartNumberingAfterBreak="0">
    <w:nsid w:val="6B1A230E"/>
    <w:multiLevelType w:val="hybridMultilevel"/>
    <w:tmpl w:val="8DB01258"/>
    <w:lvl w:ilvl="0" w:tplc="358EDE5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C5C6602"/>
    <w:multiLevelType w:val="hybridMultilevel"/>
    <w:tmpl w:val="2E6C61A0"/>
    <w:lvl w:ilvl="0" w:tplc="0405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441D12"/>
    <w:multiLevelType w:val="hybridMultilevel"/>
    <w:tmpl w:val="94C6ED0A"/>
    <w:lvl w:ilvl="0" w:tplc="041B0011">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6F1A7AED"/>
    <w:multiLevelType w:val="hybridMultilevel"/>
    <w:tmpl w:val="6090D698"/>
    <w:lvl w:ilvl="0" w:tplc="B9F8EF32">
      <w:numFmt w:val="bullet"/>
      <w:lvlText w:val=""/>
      <w:lvlJc w:val="left"/>
      <w:pPr>
        <w:tabs>
          <w:tab w:val="num" w:pos="720"/>
        </w:tabs>
        <w:ind w:left="720" w:hanging="360"/>
      </w:pPr>
      <w:rPr>
        <w:rFonts w:ascii="Symbol" w:eastAsia="Times New Roman"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634411"/>
    <w:multiLevelType w:val="hybridMultilevel"/>
    <w:tmpl w:val="70E0DA20"/>
    <w:lvl w:ilvl="0" w:tplc="A2B4542C">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63"/>
  </w:num>
  <w:num w:numId="2">
    <w:abstractNumId w:val="13"/>
  </w:num>
  <w:num w:numId="3">
    <w:abstractNumId w:val="14"/>
  </w:num>
  <w:num w:numId="4">
    <w:abstractNumId w:val="29"/>
  </w:num>
  <w:num w:numId="5">
    <w:abstractNumId w:val="2"/>
  </w:num>
  <w:num w:numId="6">
    <w:abstractNumId w:val="7"/>
  </w:num>
  <w:num w:numId="7">
    <w:abstractNumId w:val="24"/>
  </w:num>
  <w:num w:numId="8">
    <w:abstractNumId w:val="25"/>
  </w:num>
  <w:num w:numId="9">
    <w:abstractNumId w:val="49"/>
    <w:lvlOverride w:ilvl="0"/>
    <w:lvlOverride w:ilvl="1"/>
    <w:lvlOverride w:ilvl="2"/>
    <w:lvlOverride w:ilvl="3"/>
    <w:lvlOverride w:ilvl="4"/>
    <w:lvlOverride w:ilvl="5"/>
    <w:lvlOverride w:ilvl="6"/>
    <w:lvlOverride w:ilvl="7"/>
    <w:lvlOverride w:ilvl="8"/>
  </w:num>
  <w:num w:numId="10">
    <w:abstractNumId w:val="32"/>
  </w:num>
  <w:num w:numId="11">
    <w:abstractNumId w:val="42"/>
  </w:num>
  <w:num w:numId="12">
    <w:abstractNumId w:val="1"/>
  </w:num>
  <w:num w:numId="13">
    <w:abstractNumId w:val="61"/>
  </w:num>
  <w:num w:numId="14">
    <w:abstractNumId w:val="17"/>
  </w:num>
  <w:num w:numId="15">
    <w:abstractNumId w:val="59"/>
  </w:num>
  <w:num w:numId="16">
    <w:abstractNumId w:val="57"/>
  </w:num>
  <w:num w:numId="17">
    <w:abstractNumId w:val="55"/>
  </w:num>
  <w:num w:numId="18">
    <w:abstractNumId w:val="51"/>
  </w:num>
  <w:num w:numId="19">
    <w:abstractNumId w:val="16"/>
  </w:num>
  <w:num w:numId="20">
    <w:abstractNumId w:val="19"/>
  </w:num>
  <w:num w:numId="21">
    <w:abstractNumId w:val="27"/>
  </w:num>
  <w:num w:numId="22">
    <w:abstractNumId w:val="31"/>
  </w:num>
  <w:num w:numId="23">
    <w:abstractNumId w:val="3"/>
  </w:num>
  <w:num w:numId="24">
    <w:abstractNumId w:val="53"/>
  </w:num>
  <w:num w:numId="25">
    <w:abstractNumId w:val="40"/>
  </w:num>
  <w:num w:numId="26">
    <w:abstractNumId w:val="38"/>
  </w:num>
  <w:num w:numId="27">
    <w:abstractNumId w:val="45"/>
  </w:num>
  <w:num w:numId="28">
    <w:abstractNumId w:val="63"/>
  </w:num>
  <w:num w:numId="29">
    <w:abstractNumId w:val="8"/>
  </w:num>
  <w:num w:numId="30">
    <w:abstractNumId w:val="36"/>
  </w:num>
  <w:num w:numId="31">
    <w:abstractNumId w:val="22"/>
  </w:num>
  <w:num w:numId="32">
    <w:abstractNumId w:val="5"/>
  </w:num>
  <w:num w:numId="33">
    <w:abstractNumId w:val="56"/>
  </w:num>
  <w:num w:numId="34">
    <w:abstractNumId w:val="62"/>
  </w:num>
  <w:num w:numId="35">
    <w:abstractNumId w:val="43"/>
  </w:num>
  <w:num w:numId="36">
    <w:abstractNumId w:val="44"/>
  </w:num>
  <w:num w:numId="37">
    <w:abstractNumId w:val="9"/>
  </w:num>
  <w:num w:numId="38">
    <w:abstractNumId w:val="35"/>
  </w:num>
  <w:num w:numId="39">
    <w:abstractNumId w:val="20"/>
  </w:num>
  <w:num w:numId="40">
    <w:abstractNumId w:val="23"/>
  </w:num>
  <w:num w:numId="41">
    <w:abstractNumId w:val="15"/>
  </w:num>
  <w:num w:numId="42">
    <w:abstractNumId w:val="60"/>
  </w:num>
  <w:num w:numId="43">
    <w:abstractNumId w:val="30"/>
  </w:num>
  <w:num w:numId="44">
    <w:abstractNumId w:val="21"/>
  </w:num>
  <w:num w:numId="45">
    <w:abstractNumId w:val="0"/>
  </w:num>
  <w:num w:numId="46">
    <w:abstractNumId w:val="6"/>
  </w:num>
  <w:num w:numId="47">
    <w:abstractNumId w:val="39"/>
  </w:num>
  <w:num w:numId="48">
    <w:abstractNumId w:val="11"/>
  </w:num>
  <w:num w:numId="49">
    <w:abstractNumId w:val="41"/>
  </w:num>
  <w:num w:numId="50">
    <w:abstractNumId w:val="48"/>
  </w:num>
  <w:num w:numId="51">
    <w:abstractNumId w:val="47"/>
  </w:num>
  <w:num w:numId="52">
    <w:abstractNumId w:val="37"/>
  </w:num>
  <w:num w:numId="53">
    <w:abstractNumId w:val="18"/>
  </w:num>
  <w:num w:numId="54">
    <w:abstractNumId w:val="34"/>
  </w:num>
  <w:num w:numId="55">
    <w:abstractNumId w:val="52"/>
  </w:num>
  <w:num w:numId="56">
    <w:abstractNumId w:val="12"/>
  </w:num>
  <w:num w:numId="57">
    <w:abstractNumId w:val="50"/>
  </w:num>
  <w:num w:numId="58">
    <w:abstractNumId w:val="54"/>
  </w:num>
  <w:num w:numId="59">
    <w:abstractNumId w:val="58"/>
  </w:num>
  <w:num w:numId="60">
    <w:abstractNumId w:val="4"/>
  </w:num>
  <w:num w:numId="61">
    <w:abstractNumId w:val="46"/>
  </w:num>
  <w:num w:numId="62">
    <w:abstractNumId w:val="10"/>
  </w:num>
  <w:num w:numId="63">
    <w:abstractNumId w:val="33"/>
  </w:num>
  <w:num w:numId="64">
    <w:abstractNumId w:val="26"/>
  </w:num>
  <w:num w:numId="65">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4"/>
    <w:rsid w:val="00000169"/>
    <w:rsid w:val="0000084A"/>
    <w:rsid w:val="000008B4"/>
    <w:rsid w:val="000008FB"/>
    <w:rsid w:val="00001FDC"/>
    <w:rsid w:val="0000215E"/>
    <w:rsid w:val="00002EB6"/>
    <w:rsid w:val="00010BE4"/>
    <w:rsid w:val="00010F5B"/>
    <w:rsid w:val="00011020"/>
    <w:rsid w:val="0001147F"/>
    <w:rsid w:val="00013DE2"/>
    <w:rsid w:val="00014333"/>
    <w:rsid w:val="00017DD9"/>
    <w:rsid w:val="0002027A"/>
    <w:rsid w:val="000211FE"/>
    <w:rsid w:val="000213FC"/>
    <w:rsid w:val="00023E92"/>
    <w:rsid w:val="0002497A"/>
    <w:rsid w:val="000264C7"/>
    <w:rsid w:val="000315B8"/>
    <w:rsid w:val="00031E2D"/>
    <w:rsid w:val="00031F42"/>
    <w:rsid w:val="00034637"/>
    <w:rsid w:val="00035AD9"/>
    <w:rsid w:val="00037181"/>
    <w:rsid w:val="00037B17"/>
    <w:rsid w:val="000402F9"/>
    <w:rsid w:val="00040467"/>
    <w:rsid w:val="00040CF5"/>
    <w:rsid w:val="000411A3"/>
    <w:rsid w:val="00042183"/>
    <w:rsid w:val="00042E65"/>
    <w:rsid w:val="00043C36"/>
    <w:rsid w:val="00044428"/>
    <w:rsid w:val="000455C6"/>
    <w:rsid w:val="00046282"/>
    <w:rsid w:val="00046359"/>
    <w:rsid w:val="00047DF9"/>
    <w:rsid w:val="00053112"/>
    <w:rsid w:val="000537E3"/>
    <w:rsid w:val="00054625"/>
    <w:rsid w:val="00054DCE"/>
    <w:rsid w:val="00056178"/>
    <w:rsid w:val="0005648D"/>
    <w:rsid w:val="00056C64"/>
    <w:rsid w:val="00062B74"/>
    <w:rsid w:val="0006475A"/>
    <w:rsid w:val="00072EC7"/>
    <w:rsid w:val="000731C8"/>
    <w:rsid w:val="000734F1"/>
    <w:rsid w:val="000751FB"/>
    <w:rsid w:val="00075E1E"/>
    <w:rsid w:val="00082253"/>
    <w:rsid w:val="000831B5"/>
    <w:rsid w:val="00084615"/>
    <w:rsid w:val="0008483D"/>
    <w:rsid w:val="0008725F"/>
    <w:rsid w:val="0009123B"/>
    <w:rsid w:val="00091551"/>
    <w:rsid w:val="000923BB"/>
    <w:rsid w:val="00093C49"/>
    <w:rsid w:val="000960B2"/>
    <w:rsid w:val="000977BD"/>
    <w:rsid w:val="000A1B8F"/>
    <w:rsid w:val="000A5C4B"/>
    <w:rsid w:val="000A6BC2"/>
    <w:rsid w:val="000A70AF"/>
    <w:rsid w:val="000B3B5B"/>
    <w:rsid w:val="000C0969"/>
    <w:rsid w:val="000C30AA"/>
    <w:rsid w:val="000C5690"/>
    <w:rsid w:val="000C5DF3"/>
    <w:rsid w:val="000D1DC5"/>
    <w:rsid w:val="000D595A"/>
    <w:rsid w:val="000E1287"/>
    <w:rsid w:val="000E3C45"/>
    <w:rsid w:val="000E4350"/>
    <w:rsid w:val="000F03B5"/>
    <w:rsid w:val="000F09FA"/>
    <w:rsid w:val="000F0A34"/>
    <w:rsid w:val="000F25FD"/>
    <w:rsid w:val="000F30D1"/>
    <w:rsid w:val="000F3588"/>
    <w:rsid w:val="000F5395"/>
    <w:rsid w:val="000F7575"/>
    <w:rsid w:val="0010065D"/>
    <w:rsid w:val="0010283C"/>
    <w:rsid w:val="00103C50"/>
    <w:rsid w:val="001062F6"/>
    <w:rsid w:val="00106BB4"/>
    <w:rsid w:val="00107B7B"/>
    <w:rsid w:val="001106B5"/>
    <w:rsid w:val="0011634C"/>
    <w:rsid w:val="00116B30"/>
    <w:rsid w:val="00117EDE"/>
    <w:rsid w:val="00120AAC"/>
    <w:rsid w:val="00120C77"/>
    <w:rsid w:val="0012214B"/>
    <w:rsid w:val="001240B3"/>
    <w:rsid w:val="00133253"/>
    <w:rsid w:val="00137E20"/>
    <w:rsid w:val="0014030E"/>
    <w:rsid w:val="00146DBE"/>
    <w:rsid w:val="0015094C"/>
    <w:rsid w:val="00151366"/>
    <w:rsid w:val="00151CEC"/>
    <w:rsid w:val="0015354F"/>
    <w:rsid w:val="00153B85"/>
    <w:rsid w:val="00156090"/>
    <w:rsid w:val="00156537"/>
    <w:rsid w:val="00161FD7"/>
    <w:rsid w:val="0016396D"/>
    <w:rsid w:val="00163DCF"/>
    <w:rsid w:val="00165520"/>
    <w:rsid w:val="00166BCC"/>
    <w:rsid w:val="0017071C"/>
    <w:rsid w:val="0017103B"/>
    <w:rsid w:val="00171488"/>
    <w:rsid w:val="00172AAB"/>
    <w:rsid w:val="001741AE"/>
    <w:rsid w:val="00175A3A"/>
    <w:rsid w:val="00176642"/>
    <w:rsid w:val="00176824"/>
    <w:rsid w:val="001779FF"/>
    <w:rsid w:val="00180B1E"/>
    <w:rsid w:val="00181F86"/>
    <w:rsid w:val="00182BE2"/>
    <w:rsid w:val="00182E51"/>
    <w:rsid w:val="0018415F"/>
    <w:rsid w:val="0018419F"/>
    <w:rsid w:val="00185559"/>
    <w:rsid w:val="001861AA"/>
    <w:rsid w:val="00190B8C"/>
    <w:rsid w:val="0019398D"/>
    <w:rsid w:val="001940E3"/>
    <w:rsid w:val="001943B0"/>
    <w:rsid w:val="0019460E"/>
    <w:rsid w:val="0019540F"/>
    <w:rsid w:val="00195ED5"/>
    <w:rsid w:val="001A35B3"/>
    <w:rsid w:val="001A4179"/>
    <w:rsid w:val="001A4BB9"/>
    <w:rsid w:val="001A69CA"/>
    <w:rsid w:val="001A780F"/>
    <w:rsid w:val="001A7AD2"/>
    <w:rsid w:val="001C2B8D"/>
    <w:rsid w:val="001C4F45"/>
    <w:rsid w:val="001C50A2"/>
    <w:rsid w:val="001D3519"/>
    <w:rsid w:val="001E1B24"/>
    <w:rsid w:val="001E27ED"/>
    <w:rsid w:val="001E428E"/>
    <w:rsid w:val="001E5DB1"/>
    <w:rsid w:val="001E7039"/>
    <w:rsid w:val="001E7323"/>
    <w:rsid w:val="001F0735"/>
    <w:rsid w:val="001F080D"/>
    <w:rsid w:val="001F08E0"/>
    <w:rsid w:val="001F2E7E"/>
    <w:rsid w:val="001F56D2"/>
    <w:rsid w:val="001F6DD0"/>
    <w:rsid w:val="001F7087"/>
    <w:rsid w:val="001F74ED"/>
    <w:rsid w:val="001F767A"/>
    <w:rsid w:val="001F7EBD"/>
    <w:rsid w:val="00201D85"/>
    <w:rsid w:val="0020241C"/>
    <w:rsid w:val="00202834"/>
    <w:rsid w:val="00205235"/>
    <w:rsid w:val="00205875"/>
    <w:rsid w:val="00211E8F"/>
    <w:rsid w:val="00212DA1"/>
    <w:rsid w:val="0021548E"/>
    <w:rsid w:val="002217C1"/>
    <w:rsid w:val="0022384F"/>
    <w:rsid w:val="00226233"/>
    <w:rsid w:val="00226A8F"/>
    <w:rsid w:val="00227FA1"/>
    <w:rsid w:val="00230695"/>
    <w:rsid w:val="00230A6F"/>
    <w:rsid w:val="00230C26"/>
    <w:rsid w:val="00231CC7"/>
    <w:rsid w:val="0023282A"/>
    <w:rsid w:val="00234599"/>
    <w:rsid w:val="00235D43"/>
    <w:rsid w:val="00240DC5"/>
    <w:rsid w:val="00240FF6"/>
    <w:rsid w:val="0024270A"/>
    <w:rsid w:val="00243C59"/>
    <w:rsid w:val="00243E3B"/>
    <w:rsid w:val="00244428"/>
    <w:rsid w:val="002448B1"/>
    <w:rsid w:val="00245082"/>
    <w:rsid w:val="00246CD7"/>
    <w:rsid w:val="00247CF7"/>
    <w:rsid w:val="00251627"/>
    <w:rsid w:val="00252207"/>
    <w:rsid w:val="0025231A"/>
    <w:rsid w:val="00252F0C"/>
    <w:rsid w:val="00253C4F"/>
    <w:rsid w:val="00262606"/>
    <w:rsid w:val="00265254"/>
    <w:rsid w:val="00267309"/>
    <w:rsid w:val="002676AC"/>
    <w:rsid w:val="00272E44"/>
    <w:rsid w:val="00272F54"/>
    <w:rsid w:val="002741A4"/>
    <w:rsid w:val="00277238"/>
    <w:rsid w:val="00280330"/>
    <w:rsid w:val="00281A18"/>
    <w:rsid w:val="00284392"/>
    <w:rsid w:val="002844FA"/>
    <w:rsid w:val="00284C50"/>
    <w:rsid w:val="0028777D"/>
    <w:rsid w:val="00287EA9"/>
    <w:rsid w:val="00291C72"/>
    <w:rsid w:val="00292071"/>
    <w:rsid w:val="00292353"/>
    <w:rsid w:val="00292A28"/>
    <w:rsid w:val="0029462B"/>
    <w:rsid w:val="002A1288"/>
    <w:rsid w:val="002A13D1"/>
    <w:rsid w:val="002A16BB"/>
    <w:rsid w:val="002A65AD"/>
    <w:rsid w:val="002A6AA6"/>
    <w:rsid w:val="002A6B0B"/>
    <w:rsid w:val="002B1CC3"/>
    <w:rsid w:val="002B1FCB"/>
    <w:rsid w:val="002B295D"/>
    <w:rsid w:val="002B2A9E"/>
    <w:rsid w:val="002B659C"/>
    <w:rsid w:val="002B7591"/>
    <w:rsid w:val="002B7B7B"/>
    <w:rsid w:val="002C0061"/>
    <w:rsid w:val="002C2B1E"/>
    <w:rsid w:val="002C3094"/>
    <w:rsid w:val="002C3283"/>
    <w:rsid w:val="002C4EC5"/>
    <w:rsid w:val="002C55B8"/>
    <w:rsid w:val="002C716D"/>
    <w:rsid w:val="002C78A3"/>
    <w:rsid w:val="002C7999"/>
    <w:rsid w:val="002D06B7"/>
    <w:rsid w:val="002D2015"/>
    <w:rsid w:val="002D45C2"/>
    <w:rsid w:val="002D5E00"/>
    <w:rsid w:val="002D5F3D"/>
    <w:rsid w:val="002D6206"/>
    <w:rsid w:val="002E0844"/>
    <w:rsid w:val="002E3DB9"/>
    <w:rsid w:val="002E4B23"/>
    <w:rsid w:val="002F0FFF"/>
    <w:rsid w:val="002F2BCB"/>
    <w:rsid w:val="002F2C1F"/>
    <w:rsid w:val="002F4195"/>
    <w:rsid w:val="002F54E3"/>
    <w:rsid w:val="002F7010"/>
    <w:rsid w:val="00303A15"/>
    <w:rsid w:val="003047EA"/>
    <w:rsid w:val="00305352"/>
    <w:rsid w:val="003060B8"/>
    <w:rsid w:val="00307193"/>
    <w:rsid w:val="003075C3"/>
    <w:rsid w:val="00307B7F"/>
    <w:rsid w:val="0031003C"/>
    <w:rsid w:val="00310252"/>
    <w:rsid w:val="00310862"/>
    <w:rsid w:val="003109BA"/>
    <w:rsid w:val="003129D7"/>
    <w:rsid w:val="00315F5D"/>
    <w:rsid w:val="003205AD"/>
    <w:rsid w:val="003206DC"/>
    <w:rsid w:val="003221A9"/>
    <w:rsid w:val="003236A6"/>
    <w:rsid w:val="00323E4C"/>
    <w:rsid w:val="00324717"/>
    <w:rsid w:val="00326DA3"/>
    <w:rsid w:val="00327F8F"/>
    <w:rsid w:val="00331B53"/>
    <w:rsid w:val="00332BF6"/>
    <w:rsid w:val="00333EF8"/>
    <w:rsid w:val="003348C6"/>
    <w:rsid w:val="00334FB8"/>
    <w:rsid w:val="0033560D"/>
    <w:rsid w:val="00336640"/>
    <w:rsid w:val="00336B33"/>
    <w:rsid w:val="00340291"/>
    <w:rsid w:val="00342E01"/>
    <w:rsid w:val="0034605F"/>
    <w:rsid w:val="003463C5"/>
    <w:rsid w:val="00346AF5"/>
    <w:rsid w:val="00346DDD"/>
    <w:rsid w:val="00347257"/>
    <w:rsid w:val="00347DB3"/>
    <w:rsid w:val="00352146"/>
    <w:rsid w:val="00352F94"/>
    <w:rsid w:val="00353CDF"/>
    <w:rsid w:val="003545F0"/>
    <w:rsid w:val="003553F4"/>
    <w:rsid w:val="00355E61"/>
    <w:rsid w:val="00356520"/>
    <w:rsid w:val="00356B3A"/>
    <w:rsid w:val="00357E84"/>
    <w:rsid w:val="003607BF"/>
    <w:rsid w:val="00360D14"/>
    <w:rsid w:val="00362056"/>
    <w:rsid w:val="003621CC"/>
    <w:rsid w:val="00363820"/>
    <w:rsid w:val="0036421D"/>
    <w:rsid w:val="003647A3"/>
    <w:rsid w:val="003653C5"/>
    <w:rsid w:val="0037051E"/>
    <w:rsid w:val="00371715"/>
    <w:rsid w:val="0037177B"/>
    <w:rsid w:val="00371FA2"/>
    <w:rsid w:val="0037211C"/>
    <w:rsid w:val="003736E3"/>
    <w:rsid w:val="0038118A"/>
    <w:rsid w:val="00383A10"/>
    <w:rsid w:val="00383BCC"/>
    <w:rsid w:val="00385E6A"/>
    <w:rsid w:val="003866E6"/>
    <w:rsid w:val="00390960"/>
    <w:rsid w:val="00390983"/>
    <w:rsid w:val="00392DD6"/>
    <w:rsid w:val="00392FCC"/>
    <w:rsid w:val="0039433D"/>
    <w:rsid w:val="00395711"/>
    <w:rsid w:val="00396177"/>
    <w:rsid w:val="00397802"/>
    <w:rsid w:val="003A04F6"/>
    <w:rsid w:val="003A1313"/>
    <w:rsid w:val="003A2B10"/>
    <w:rsid w:val="003A417E"/>
    <w:rsid w:val="003A5BCA"/>
    <w:rsid w:val="003A63D9"/>
    <w:rsid w:val="003A673C"/>
    <w:rsid w:val="003B02E7"/>
    <w:rsid w:val="003B0314"/>
    <w:rsid w:val="003B3438"/>
    <w:rsid w:val="003B4D3C"/>
    <w:rsid w:val="003C1D62"/>
    <w:rsid w:val="003C40BE"/>
    <w:rsid w:val="003C51E3"/>
    <w:rsid w:val="003C5BE4"/>
    <w:rsid w:val="003C6730"/>
    <w:rsid w:val="003C6A42"/>
    <w:rsid w:val="003C6BFC"/>
    <w:rsid w:val="003C7225"/>
    <w:rsid w:val="003C76E1"/>
    <w:rsid w:val="003D1D2F"/>
    <w:rsid w:val="003D2D37"/>
    <w:rsid w:val="003D3094"/>
    <w:rsid w:val="003D4009"/>
    <w:rsid w:val="003D4064"/>
    <w:rsid w:val="003E238E"/>
    <w:rsid w:val="003E24B1"/>
    <w:rsid w:val="003E27B1"/>
    <w:rsid w:val="003E310E"/>
    <w:rsid w:val="003F0943"/>
    <w:rsid w:val="003F120C"/>
    <w:rsid w:val="003F19A5"/>
    <w:rsid w:val="003F288B"/>
    <w:rsid w:val="003F3868"/>
    <w:rsid w:val="003F38B3"/>
    <w:rsid w:val="004013DF"/>
    <w:rsid w:val="00401B23"/>
    <w:rsid w:val="00403A1C"/>
    <w:rsid w:val="00404AE8"/>
    <w:rsid w:val="00404B01"/>
    <w:rsid w:val="0040519A"/>
    <w:rsid w:val="00407E0B"/>
    <w:rsid w:val="00407EAC"/>
    <w:rsid w:val="004102AC"/>
    <w:rsid w:val="0041108F"/>
    <w:rsid w:val="00412964"/>
    <w:rsid w:val="00412B39"/>
    <w:rsid w:val="00415A8E"/>
    <w:rsid w:val="00417272"/>
    <w:rsid w:val="00433728"/>
    <w:rsid w:val="00436AA9"/>
    <w:rsid w:val="004405E8"/>
    <w:rsid w:val="004419B4"/>
    <w:rsid w:val="00441A3D"/>
    <w:rsid w:val="004430B6"/>
    <w:rsid w:val="00444B31"/>
    <w:rsid w:val="0044558C"/>
    <w:rsid w:val="00450900"/>
    <w:rsid w:val="00451F25"/>
    <w:rsid w:val="00452BC4"/>
    <w:rsid w:val="00453E06"/>
    <w:rsid w:val="00453F1A"/>
    <w:rsid w:val="0045422D"/>
    <w:rsid w:val="00454DBE"/>
    <w:rsid w:val="00454F33"/>
    <w:rsid w:val="00456F52"/>
    <w:rsid w:val="00457B8F"/>
    <w:rsid w:val="0046068B"/>
    <w:rsid w:val="00461624"/>
    <w:rsid w:val="0046215D"/>
    <w:rsid w:val="00464EB6"/>
    <w:rsid w:val="00465390"/>
    <w:rsid w:val="00470D45"/>
    <w:rsid w:val="00470D9C"/>
    <w:rsid w:val="00470EC1"/>
    <w:rsid w:val="004721DD"/>
    <w:rsid w:val="00472856"/>
    <w:rsid w:val="004757C8"/>
    <w:rsid w:val="004802AC"/>
    <w:rsid w:val="004804DA"/>
    <w:rsid w:val="0048056D"/>
    <w:rsid w:val="00481296"/>
    <w:rsid w:val="00481489"/>
    <w:rsid w:val="00482E8D"/>
    <w:rsid w:val="004867FB"/>
    <w:rsid w:val="00493E4B"/>
    <w:rsid w:val="004954BA"/>
    <w:rsid w:val="0049644D"/>
    <w:rsid w:val="00496DEF"/>
    <w:rsid w:val="004A0563"/>
    <w:rsid w:val="004A0875"/>
    <w:rsid w:val="004A1779"/>
    <w:rsid w:val="004A1D52"/>
    <w:rsid w:val="004A3589"/>
    <w:rsid w:val="004A45C5"/>
    <w:rsid w:val="004A6639"/>
    <w:rsid w:val="004B0153"/>
    <w:rsid w:val="004B0A74"/>
    <w:rsid w:val="004B2D1A"/>
    <w:rsid w:val="004B519F"/>
    <w:rsid w:val="004B5795"/>
    <w:rsid w:val="004B6B36"/>
    <w:rsid w:val="004C0053"/>
    <w:rsid w:val="004C11DD"/>
    <w:rsid w:val="004C1221"/>
    <w:rsid w:val="004C4321"/>
    <w:rsid w:val="004C737E"/>
    <w:rsid w:val="004D1520"/>
    <w:rsid w:val="004D1C7A"/>
    <w:rsid w:val="004D3184"/>
    <w:rsid w:val="004D4C99"/>
    <w:rsid w:val="004D4E5F"/>
    <w:rsid w:val="004D609C"/>
    <w:rsid w:val="004D660F"/>
    <w:rsid w:val="004D74AF"/>
    <w:rsid w:val="004D7C55"/>
    <w:rsid w:val="004E1749"/>
    <w:rsid w:val="004E2280"/>
    <w:rsid w:val="004E3ACD"/>
    <w:rsid w:val="004E3CB6"/>
    <w:rsid w:val="004E77B1"/>
    <w:rsid w:val="004F0EA2"/>
    <w:rsid w:val="004F186F"/>
    <w:rsid w:val="004F267E"/>
    <w:rsid w:val="004F40B6"/>
    <w:rsid w:val="004F50CD"/>
    <w:rsid w:val="004F53DE"/>
    <w:rsid w:val="004F6276"/>
    <w:rsid w:val="004F6FF5"/>
    <w:rsid w:val="004F70E5"/>
    <w:rsid w:val="004F75A5"/>
    <w:rsid w:val="00501DE6"/>
    <w:rsid w:val="00502FB0"/>
    <w:rsid w:val="005037A4"/>
    <w:rsid w:val="00505495"/>
    <w:rsid w:val="00505B54"/>
    <w:rsid w:val="00507834"/>
    <w:rsid w:val="00510D0B"/>
    <w:rsid w:val="0051285C"/>
    <w:rsid w:val="00516F6A"/>
    <w:rsid w:val="00523E1B"/>
    <w:rsid w:val="00525E84"/>
    <w:rsid w:val="00525FFB"/>
    <w:rsid w:val="00526173"/>
    <w:rsid w:val="00532739"/>
    <w:rsid w:val="005343D4"/>
    <w:rsid w:val="0054146B"/>
    <w:rsid w:val="005431E4"/>
    <w:rsid w:val="005441D4"/>
    <w:rsid w:val="0054453B"/>
    <w:rsid w:val="0054458E"/>
    <w:rsid w:val="00545C38"/>
    <w:rsid w:val="0054632B"/>
    <w:rsid w:val="00547256"/>
    <w:rsid w:val="00547F9D"/>
    <w:rsid w:val="005505E6"/>
    <w:rsid w:val="005526C4"/>
    <w:rsid w:val="00552B1B"/>
    <w:rsid w:val="0055382F"/>
    <w:rsid w:val="00555C69"/>
    <w:rsid w:val="00555FCA"/>
    <w:rsid w:val="00556383"/>
    <w:rsid w:val="00562A4F"/>
    <w:rsid w:val="00566AE0"/>
    <w:rsid w:val="00570AB3"/>
    <w:rsid w:val="005737FE"/>
    <w:rsid w:val="005749BD"/>
    <w:rsid w:val="00575361"/>
    <w:rsid w:val="00576863"/>
    <w:rsid w:val="0057722E"/>
    <w:rsid w:val="0058146F"/>
    <w:rsid w:val="0058185C"/>
    <w:rsid w:val="005833C1"/>
    <w:rsid w:val="00584316"/>
    <w:rsid w:val="00584644"/>
    <w:rsid w:val="00585BDB"/>
    <w:rsid w:val="00586790"/>
    <w:rsid w:val="0058691B"/>
    <w:rsid w:val="00586CE5"/>
    <w:rsid w:val="0059065C"/>
    <w:rsid w:val="00591641"/>
    <w:rsid w:val="00591DC0"/>
    <w:rsid w:val="00592D2E"/>
    <w:rsid w:val="00593CA8"/>
    <w:rsid w:val="00595378"/>
    <w:rsid w:val="005A27A5"/>
    <w:rsid w:val="005A3155"/>
    <w:rsid w:val="005A59AC"/>
    <w:rsid w:val="005A6330"/>
    <w:rsid w:val="005A679E"/>
    <w:rsid w:val="005A733D"/>
    <w:rsid w:val="005A7697"/>
    <w:rsid w:val="005A783D"/>
    <w:rsid w:val="005A7FFA"/>
    <w:rsid w:val="005B0376"/>
    <w:rsid w:val="005B1129"/>
    <w:rsid w:val="005B118A"/>
    <w:rsid w:val="005B1DB4"/>
    <w:rsid w:val="005B218A"/>
    <w:rsid w:val="005B2845"/>
    <w:rsid w:val="005B308B"/>
    <w:rsid w:val="005B37F9"/>
    <w:rsid w:val="005B3CA3"/>
    <w:rsid w:val="005B6238"/>
    <w:rsid w:val="005C036B"/>
    <w:rsid w:val="005C043A"/>
    <w:rsid w:val="005C3157"/>
    <w:rsid w:val="005C5A67"/>
    <w:rsid w:val="005C631F"/>
    <w:rsid w:val="005C7B1B"/>
    <w:rsid w:val="005D08B1"/>
    <w:rsid w:val="005D0BD6"/>
    <w:rsid w:val="005D18CA"/>
    <w:rsid w:val="005D1ADD"/>
    <w:rsid w:val="005D2409"/>
    <w:rsid w:val="005D2C46"/>
    <w:rsid w:val="005D3F3A"/>
    <w:rsid w:val="005D5630"/>
    <w:rsid w:val="005D69E2"/>
    <w:rsid w:val="005D6DD2"/>
    <w:rsid w:val="005E1402"/>
    <w:rsid w:val="005E48AE"/>
    <w:rsid w:val="005E5BA8"/>
    <w:rsid w:val="005E6D93"/>
    <w:rsid w:val="005F0502"/>
    <w:rsid w:val="005F0ADD"/>
    <w:rsid w:val="005F1062"/>
    <w:rsid w:val="005F1403"/>
    <w:rsid w:val="005F3524"/>
    <w:rsid w:val="005F6961"/>
    <w:rsid w:val="005F74FC"/>
    <w:rsid w:val="00602EBC"/>
    <w:rsid w:val="00603D97"/>
    <w:rsid w:val="00604FAA"/>
    <w:rsid w:val="00605360"/>
    <w:rsid w:val="00606A46"/>
    <w:rsid w:val="006078C7"/>
    <w:rsid w:val="00607C84"/>
    <w:rsid w:val="00611607"/>
    <w:rsid w:val="00613225"/>
    <w:rsid w:val="00613680"/>
    <w:rsid w:val="00615A11"/>
    <w:rsid w:val="006168B2"/>
    <w:rsid w:val="006203DE"/>
    <w:rsid w:val="00621AC3"/>
    <w:rsid w:val="00621CCF"/>
    <w:rsid w:val="00621FC1"/>
    <w:rsid w:val="006235E5"/>
    <w:rsid w:val="00631B32"/>
    <w:rsid w:val="006325C5"/>
    <w:rsid w:val="0063336A"/>
    <w:rsid w:val="00633637"/>
    <w:rsid w:val="0063634D"/>
    <w:rsid w:val="00636E32"/>
    <w:rsid w:val="00640F74"/>
    <w:rsid w:val="00642780"/>
    <w:rsid w:val="00643369"/>
    <w:rsid w:val="00653624"/>
    <w:rsid w:val="00653F12"/>
    <w:rsid w:val="006544C1"/>
    <w:rsid w:val="0065492C"/>
    <w:rsid w:val="006553DE"/>
    <w:rsid w:val="00655676"/>
    <w:rsid w:val="00655CEB"/>
    <w:rsid w:val="006569BE"/>
    <w:rsid w:val="00663A12"/>
    <w:rsid w:val="00666EEA"/>
    <w:rsid w:val="00671183"/>
    <w:rsid w:val="0067291B"/>
    <w:rsid w:val="00673868"/>
    <w:rsid w:val="0067435E"/>
    <w:rsid w:val="0067483C"/>
    <w:rsid w:val="0067671D"/>
    <w:rsid w:val="00683831"/>
    <w:rsid w:val="00684A48"/>
    <w:rsid w:val="00687F4D"/>
    <w:rsid w:val="00690DB4"/>
    <w:rsid w:val="006910CD"/>
    <w:rsid w:val="00696D58"/>
    <w:rsid w:val="006A015B"/>
    <w:rsid w:val="006A0468"/>
    <w:rsid w:val="006A1210"/>
    <w:rsid w:val="006A1A3E"/>
    <w:rsid w:val="006A3D74"/>
    <w:rsid w:val="006A42E8"/>
    <w:rsid w:val="006A436D"/>
    <w:rsid w:val="006A4EB5"/>
    <w:rsid w:val="006B0017"/>
    <w:rsid w:val="006B0D7A"/>
    <w:rsid w:val="006B1240"/>
    <w:rsid w:val="006B1890"/>
    <w:rsid w:val="006B1D9B"/>
    <w:rsid w:val="006B26CC"/>
    <w:rsid w:val="006B5FBD"/>
    <w:rsid w:val="006B6A9A"/>
    <w:rsid w:val="006B7326"/>
    <w:rsid w:val="006C1767"/>
    <w:rsid w:val="006C3C58"/>
    <w:rsid w:val="006C50E1"/>
    <w:rsid w:val="006C512E"/>
    <w:rsid w:val="006C55FE"/>
    <w:rsid w:val="006C6790"/>
    <w:rsid w:val="006C68D4"/>
    <w:rsid w:val="006C7911"/>
    <w:rsid w:val="006C79CF"/>
    <w:rsid w:val="006D3DCE"/>
    <w:rsid w:val="006D3F82"/>
    <w:rsid w:val="006D4DEA"/>
    <w:rsid w:val="006D5EFC"/>
    <w:rsid w:val="006D6D25"/>
    <w:rsid w:val="006D7298"/>
    <w:rsid w:val="006E0162"/>
    <w:rsid w:val="006E0DB0"/>
    <w:rsid w:val="006E1663"/>
    <w:rsid w:val="006E2D94"/>
    <w:rsid w:val="006E2F5E"/>
    <w:rsid w:val="006E6A2B"/>
    <w:rsid w:val="006E6AC0"/>
    <w:rsid w:val="006E7584"/>
    <w:rsid w:val="006F03FE"/>
    <w:rsid w:val="006F05E2"/>
    <w:rsid w:val="006F06B2"/>
    <w:rsid w:val="006F0AFD"/>
    <w:rsid w:val="006F438E"/>
    <w:rsid w:val="006F4BB4"/>
    <w:rsid w:val="006F5160"/>
    <w:rsid w:val="00700C70"/>
    <w:rsid w:val="0070277B"/>
    <w:rsid w:val="0070356B"/>
    <w:rsid w:val="00705918"/>
    <w:rsid w:val="00707670"/>
    <w:rsid w:val="00711479"/>
    <w:rsid w:val="00711F08"/>
    <w:rsid w:val="007124F3"/>
    <w:rsid w:val="007137E5"/>
    <w:rsid w:val="00713918"/>
    <w:rsid w:val="007140CA"/>
    <w:rsid w:val="00715890"/>
    <w:rsid w:val="00715EBA"/>
    <w:rsid w:val="0071758D"/>
    <w:rsid w:val="007220CA"/>
    <w:rsid w:val="007226E8"/>
    <w:rsid w:val="00723526"/>
    <w:rsid w:val="007243EB"/>
    <w:rsid w:val="00724D52"/>
    <w:rsid w:val="00726F12"/>
    <w:rsid w:val="00730607"/>
    <w:rsid w:val="00731249"/>
    <w:rsid w:val="00732ED4"/>
    <w:rsid w:val="00734CD2"/>
    <w:rsid w:val="007359F8"/>
    <w:rsid w:val="00735B55"/>
    <w:rsid w:val="00737747"/>
    <w:rsid w:val="00737F18"/>
    <w:rsid w:val="00740030"/>
    <w:rsid w:val="0074056F"/>
    <w:rsid w:val="0074157D"/>
    <w:rsid w:val="0074245C"/>
    <w:rsid w:val="00742F76"/>
    <w:rsid w:val="007443C9"/>
    <w:rsid w:val="00745095"/>
    <w:rsid w:val="00745272"/>
    <w:rsid w:val="007454AD"/>
    <w:rsid w:val="00752FD5"/>
    <w:rsid w:val="00753089"/>
    <w:rsid w:val="00753AAD"/>
    <w:rsid w:val="00755573"/>
    <w:rsid w:val="00756093"/>
    <w:rsid w:val="00757646"/>
    <w:rsid w:val="007624C6"/>
    <w:rsid w:val="00762ECF"/>
    <w:rsid w:val="00765113"/>
    <w:rsid w:val="00766E62"/>
    <w:rsid w:val="00771C24"/>
    <w:rsid w:val="00772537"/>
    <w:rsid w:val="007752DE"/>
    <w:rsid w:val="00776F1B"/>
    <w:rsid w:val="007804E3"/>
    <w:rsid w:val="00780D66"/>
    <w:rsid w:val="00784A41"/>
    <w:rsid w:val="00786E5F"/>
    <w:rsid w:val="007876EE"/>
    <w:rsid w:val="00790521"/>
    <w:rsid w:val="007911CD"/>
    <w:rsid w:val="00793390"/>
    <w:rsid w:val="007936CC"/>
    <w:rsid w:val="007937A7"/>
    <w:rsid w:val="0079413C"/>
    <w:rsid w:val="00795542"/>
    <w:rsid w:val="00797066"/>
    <w:rsid w:val="007A1494"/>
    <w:rsid w:val="007A1F28"/>
    <w:rsid w:val="007A2A57"/>
    <w:rsid w:val="007A2DE1"/>
    <w:rsid w:val="007A2F2E"/>
    <w:rsid w:val="007A3593"/>
    <w:rsid w:val="007A525D"/>
    <w:rsid w:val="007A5A61"/>
    <w:rsid w:val="007A70FD"/>
    <w:rsid w:val="007B04F1"/>
    <w:rsid w:val="007B2530"/>
    <w:rsid w:val="007B293A"/>
    <w:rsid w:val="007B403A"/>
    <w:rsid w:val="007B5509"/>
    <w:rsid w:val="007B625E"/>
    <w:rsid w:val="007B74CF"/>
    <w:rsid w:val="007C0866"/>
    <w:rsid w:val="007C3375"/>
    <w:rsid w:val="007C3533"/>
    <w:rsid w:val="007C693A"/>
    <w:rsid w:val="007C6B9C"/>
    <w:rsid w:val="007C7ADA"/>
    <w:rsid w:val="007D1AC3"/>
    <w:rsid w:val="007D2429"/>
    <w:rsid w:val="007D32AD"/>
    <w:rsid w:val="007D337C"/>
    <w:rsid w:val="007D4374"/>
    <w:rsid w:val="007D5628"/>
    <w:rsid w:val="007D5DAF"/>
    <w:rsid w:val="007D6297"/>
    <w:rsid w:val="007D6786"/>
    <w:rsid w:val="007E0386"/>
    <w:rsid w:val="007E1BC7"/>
    <w:rsid w:val="007E289E"/>
    <w:rsid w:val="007E28B5"/>
    <w:rsid w:val="007E3EB4"/>
    <w:rsid w:val="007E40AE"/>
    <w:rsid w:val="007E69C4"/>
    <w:rsid w:val="007F0030"/>
    <w:rsid w:val="007F16EC"/>
    <w:rsid w:val="007F1CB4"/>
    <w:rsid w:val="007F555F"/>
    <w:rsid w:val="007F5AF9"/>
    <w:rsid w:val="007F6C0E"/>
    <w:rsid w:val="00800E35"/>
    <w:rsid w:val="00805D2B"/>
    <w:rsid w:val="00806428"/>
    <w:rsid w:val="00806FE4"/>
    <w:rsid w:val="008079F7"/>
    <w:rsid w:val="00810CC6"/>
    <w:rsid w:val="008119A7"/>
    <w:rsid w:val="008120C7"/>
    <w:rsid w:val="008122C5"/>
    <w:rsid w:val="008154C2"/>
    <w:rsid w:val="008156A4"/>
    <w:rsid w:val="008172FA"/>
    <w:rsid w:val="0081786C"/>
    <w:rsid w:val="008179C0"/>
    <w:rsid w:val="008202A3"/>
    <w:rsid w:val="008212FF"/>
    <w:rsid w:val="0082288F"/>
    <w:rsid w:val="00823693"/>
    <w:rsid w:val="008251F0"/>
    <w:rsid w:val="00825DFB"/>
    <w:rsid w:val="00827346"/>
    <w:rsid w:val="00827A0C"/>
    <w:rsid w:val="00833E1F"/>
    <w:rsid w:val="00834740"/>
    <w:rsid w:val="008361E1"/>
    <w:rsid w:val="00840194"/>
    <w:rsid w:val="008409A4"/>
    <w:rsid w:val="008411BD"/>
    <w:rsid w:val="00842AB3"/>
    <w:rsid w:val="00843401"/>
    <w:rsid w:val="008448F4"/>
    <w:rsid w:val="00845CFE"/>
    <w:rsid w:val="0084683A"/>
    <w:rsid w:val="00847397"/>
    <w:rsid w:val="00850633"/>
    <w:rsid w:val="00850C72"/>
    <w:rsid w:val="00852468"/>
    <w:rsid w:val="00852B0D"/>
    <w:rsid w:val="008617C5"/>
    <w:rsid w:val="00861AF3"/>
    <w:rsid w:val="0086246B"/>
    <w:rsid w:val="00865135"/>
    <w:rsid w:val="00871548"/>
    <w:rsid w:val="008720CE"/>
    <w:rsid w:val="00873058"/>
    <w:rsid w:val="00873AF0"/>
    <w:rsid w:val="008741F7"/>
    <w:rsid w:val="00877163"/>
    <w:rsid w:val="00877670"/>
    <w:rsid w:val="00877BFA"/>
    <w:rsid w:val="00877F73"/>
    <w:rsid w:val="008816AB"/>
    <w:rsid w:val="008822E0"/>
    <w:rsid w:val="008831B4"/>
    <w:rsid w:val="00883A50"/>
    <w:rsid w:val="00885913"/>
    <w:rsid w:val="008864B4"/>
    <w:rsid w:val="0089024F"/>
    <w:rsid w:val="00890679"/>
    <w:rsid w:val="0089255A"/>
    <w:rsid w:val="00894A74"/>
    <w:rsid w:val="00894F96"/>
    <w:rsid w:val="00895926"/>
    <w:rsid w:val="008979F1"/>
    <w:rsid w:val="008A11D6"/>
    <w:rsid w:val="008A1EA1"/>
    <w:rsid w:val="008A23F8"/>
    <w:rsid w:val="008A3F26"/>
    <w:rsid w:val="008B1B8E"/>
    <w:rsid w:val="008B29C1"/>
    <w:rsid w:val="008B2FA8"/>
    <w:rsid w:val="008B3A75"/>
    <w:rsid w:val="008B460D"/>
    <w:rsid w:val="008B4E84"/>
    <w:rsid w:val="008B67FD"/>
    <w:rsid w:val="008B70E7"/>
    <w:rsid w:val="008C02AF"/>
    <w:rsid w:val="008C073C"/>
    <w:rsid w:val="008C20DE"/>
    <w:rsid w:val="008C2CC6"/>
    <w:rsid w:val="008C3401"/>
    <w:rsid w:val="008C533D"/>
    <w:rsid w:val="008C56FA"/>
    <w:rsid w:val="008C66B1"/>
    <w:rsid w:val="008D2AB9"/>
    <w:rsid w:val="008D4D3D"/>
    <w:rsid w:val="008E0C61"/>
    <w:rsid w:val="008E7C29"/>
    <w:rsid w:val="008F062A"/>
    <w:rsid w:val="008F1E25"/>
    <w:rsid w:val="008F554E"/>
    <w:rsid w:val="008F5EB0"/>
    <w:rsid w:val="008F5EDD"/>
    <w:rsid w:val="008F6D93"/>
    <w:rsid w:val="008F703D"/>
    <w:rsid w:val="008F7AB1"/>
    <w:rsid w:val="00901AE9"/>
    <w:rsid w:val="00905035"/>
    <w:rsid w:val="00905A91"/>
    <w:rsid w:val="0090704F"/>
    <w:rsid w:val="00910EF4"/>
    <w:rsid w:val="009126A1"/>
    <w:rsid w:val="00915E12"/>
    <w:rsid w:val="0091626E"/>
    <w:rsid w:val="00917203"/>
    <w:rsid w:val="009172B7"/>
    <w:rsid w:val="00917350"/>
    <w:rsid w:val="009208FF"/>
    <w:rsid w:val="00921BBE"/>
    <w:rsid w:val="009241A1"/>
    <w:rsid w:val="00925694"/>
    <w:rsid w:val="00925ED6"/>
    <w:rsid w:val="00926459"/>
    <w:rsid w:val="00926C06"/>
    <w:rsid w:val="00927AB1"/>
    <w:rsid w:val="00931726"/>
    <w:rsid w:val="00932998"/>
    <w:rsid w:val="00933E38"/>
    <w:rsid w:val="00935141"/>
    <w:rsid w:val="00937D9F"/>
    <w:rsid w:val="0094296C"/>
    <w:rsid w:val="009429F4"/>
    <w:rsid w:val="009432DF"/>
    <w:rsid w:val="009434BF"/>
    <w:rsid w:val="009437D8"/>
    <w:rsid w:val="0094447F"/>
    <w:rsid w:val="00944509"/>
    <w:rsid w:val="009472E7"/>
    <w:rsid w:val="0094791A"/>
    <w:rsid w:val="00951CC9"/>
    <w:rsid w:val="00952E73"/>
    <w:rsid w:val="009536FE"/>
    <w:rsid w:val="00953ED7"/>
    <w:rsid w:val="00955E2A"/>
    <w:rsid w:val="0095670C"/>
    <w:rsid w:val="00962C3F"/>
    <w:rsid w:val="009633A4"/>
    <w:rsid w:val="00964002"/>
    <w:rsid w:val="00964DFB"/>
    <w:rsid w:val="00965A17"/>
    <w:rsid w:val="0096686C"/>
    <w:rsid w:val="00970706"/>
    <w:rsid w:val="00970973"/>
    <w:rsid w:val="0097287D"/>
    <w:rsid w:val="0097364C"/>
    <w:rsid w:val="0097379C"/>
    <w:rsid w:val="00973965"/>
    <w:rsid w:val="00974115"/>
    <w:rsid w:val="00980607"/>
    <w:rsid w:val="00980A1A"/>
    <w:rsid w:val="009822C6"/>
    <w:rsid w:val="00983306"/>
    <w:rsid w:val="009849A8"/>
    <w:rsid w:val="00985F8E"/>
    <w:rsid w:val="009865B1"/>
    <w:rsid w:val="00987F87"/>
    <w:rsid w:val="00991DB5"/>
    <w:rsid w:val="009932CC"/>
    <w:rsid w:val="00995238"/>
    <w:rsid w:val="009A0F8F"/>
    <w:rsid w:val="009A13F6"/>
    <w:rsid w:val="009A1843"/>
    <w:rsid w:val="009A29E0"/>
    <w:rsid w:val="009A470A"/>
    <w:rsid w:val="009A543C"/>
    <w:rsid w:val="009A61C3"/>
    <w:rsid w:val="009A726D"/>
    <w:rsid w:val="009B0620"/>
    <w:rsid w:val="009B16A4"/>
    <w:rsid w:val="009B34D6"/>
    <w:rsid w:val="009B5492"/>
    <w:rsid w:val="009C0602"/>
    <w:rsid w:val="009C10D4"/>
    <w:rsid w:val="009C17F0"/>
    <w:rsid w:val="009C2305"/>
    <w:rsid w:val="009C2698"/>
    <w:rsid w:val="009C2D6C"/>
    <w:rsid w:val="009C45D9"/>
    <w:rsid w:val="009C492A"/>
    <w:rsid w:val="009C763E"/>
    <w:rsid w:val="009D2405"/>
    <w:rsid w:val="009D2A08"/>
    <w:rsid w:val="009D5F13"/>
    <w:rsid w:val="009D67AA"/>
    <w:rsid w:val="009E0210"/>
    <w:rsid w:val="009E25C8"/>
    <w:rsid w:val="009E4038"/>
    <w:rsid w:val="009E55C7"/>
    <w:rsid w:val="009E56D7"/>
    <w:rsid w:val="009E606C"/>
    <w:rsid w:val="009E6518"/>
    <w:rsid w:val="009E760C"/>
    <w:rsid w:val="009F1F4E"/>
    <w:rsid w:val="009F43EA"/>
    <w:rsid w:val="009F738B"/>
    <w:rsid w:val="009F7E2A"/>
    <w:rsid w:val="00A0131F"/>
    <w:rsid w:val="00A02441"/>
    <w:rsid w:val="00A03C3E"/>
    <w:rsid w:val="00A03C80"/>
    <w:rsid w:val="00A043D6"/>
    <w:rsid w:val="00A04736"/>
    <w:rsid w:val="00A056C0"/>
    <w:rsid w:val="00A05764"/>
    <w:rsid w:val="00A1245E"/>
    <w:rsid w:val="00A141D3"/>
    <w:rsid w:val="00A16383"/>
    <w:rsid w:val="00A22B14"/>
    <w:rsid w:val="00A252C6"/>
    <w:rsid w:val="00A264F2"/>
    <w:rsid w:val="00A2715F"/>
    <w:rsid w:val="00A31B09"/>
    <w:rsid w:val="00A3274A"/>
    <w:rsid w:val="00A3471E"/>
    <w:rsid w:val="00A3700B"/>
    <w:rsid w:val="00A37400"/>
    <w:rsid w:val="00A41A0D"/>
    <w:rsid w:val="00A41A50"/>
    <w:rsid w:val="00A41B0E"/>
    <w:rsid w:val="00A41BAE"/>
    <w:rsid w:val="00A42A12"/>
    <w:rsid w:val="00A42F04"/>
    <w:rsid w:val="00A4307D"/>
    <w:rsid w:val="00A437F2"/>
    <w:rsid w:val="00A43B6A"/>
    <w:rsid w:val="00A457B5"/>
    <w:rsid w:val="00A46E3C"/>
    <w:rsid w:val="00A47485"/>
    <w:rsid w:val="00A475DD"/>
    <w:rsid w:val="00A50693"/>
    <w:rsid w:val="00A50E0A"/>
    <w:rsid w:val="00A53245"/>
    <w:rsid w:val="00A55222"/>
    <w:rsid w:val="00A632B7"/>
    <w:rsid w:val="00A64699"/>
    <w:rsid w:val="00A65742"/>
    <w:rsid w:val="00A658CD"/>
    <w:rsid w:val="00A662FE"/>
    <w:rsid w:val="00A6655F"/>
    <w:rsid w:val="00A70575"/>
    <w:rsid w:val="00A7150D"/>
    <w:rsid w:val="00A72A97"/>
    <w:rsid w:val="00A7342C"/>
    <w:rsid w:val="00A748EC"/>
    <w:rsid w:val="00A74AD3"/>
    <w:rsid w:val="00A74E16"/>
    <w:rsid w:val="00A75F34"/>
    <w:rsid w:val="00A75F3F"/>
    <w:rsid w:val="00A805D6"/>
    <w:rsid w:val="00A813FB"/>
    <w:rsid w:val="00A81889"/>
    <w:rsid w:val="00A8301D"/>
    <w:rsid w:val="00A841F3"/>
    <w:rsid w:val="00A86076"/>
    <w:rsid w:val="00A865C5"/>
    <w:rsid w:val="00A872EF"/>
    <w:rsid w:val="00A9080D"/>
    <w:rsid w:val="00A91542"/>
    <w:rsid w:val="00A920DB"/>
    <w:rsid w:val="00A93141"/>
    <w:rsid w:val="00A936F2"/>
    <w:rsid w:val="00A942C0"/>
    <w:rsid w:val="00A94363"/>
    <w:rsid w:val="00A94D0A"/>
    <w:rsid w:val="00A955B5"/>
    <w:rsid w:val="00A95932"/>
    <w:rsid w:val="00AA1035"/>
    <w:rsid w:val="00AA2069"/>
    <w:rsid w:val="00AA2AF8"/>
    <w:rsid w:val="00AA33FC"/>
    <w:rsid w:val="00AA46D0"/>
    <w:rsid w:val="00AA4C21"/>
    <w:rsid w:val="00AA6665"/>
    <w:rsid w:val="00AB26D6"/>
    <w:rsid w:val="00AB2ABB"/>
    <w:rsid w:val="00AB5C58"/>
    <w:rsid w:val="00AB776C"/>
    <w:rsid w:val="00AC171F"/>
    <w:rsid w:val="00AC20D0"/>
    <w:rsid w:val="00AC2D07"/>
    <w:rsid w:val="00AC468B"/>
    <w:rsid w:val="00AC5DE7"/>
    <w:rsid w:val="00AD1D91"/>
    <w:rsid w:val="00AD2A6A"/>
    <w:rsid w:val="00AD54C6"/>
    <w:rsid w:val="00AD5631"/>
    <w:rsid w:val="00AD568B"/>
    <w:rsid w:val="00AD5D4C"/>
    <w:rsid w:val="00AD7309"/>
    <w:rsid w:val="00AE1014"/>
    <w:rsid w:val="00AE1147"/>
    <w:rsid w:val="00AE37E0"/>
    <w:rsid w:val="00AE39E8"/>
    <w:rsid w:val="00AE3C64"/>
    <w:rsid w:val="00AE4682"/>
    <w:rsid w:val="00AE789E"/>
    <w:rsid w:val="00AF0469"/>
    <w:rsid w:val="00AF0537"/>
    <w:rsid w:val="00AF181D"/>
    <w:rsid w:val="00AF413B"/>
    <w:rsid w:val="00AF6747"/>
    <w:rsid w:val="00B01718"/>
    <w:rsid w:val="00B018EC"/>
    <w:rsid w:val="00B0224B"/>
    <w:rsid w:val="00B05BA0"/>
    <w:rsid w:val="00B064F1"/>
    <w:rsid w:val="00B070CF"/>
    <w:rsid w:val="00B07CE1"/>
    <w:rsid w:val="00B12846"/>
    <w:rsid w:val="00B20F66"/>
    <w:rsid w:val="00B24435"/>
    <w:rsid w:val="00B257A0"/>
    <w:rsid w:val="00B27984"/>
    <w:rsid w:val="00B27C4E"/>
    <w:rsid w:val="00B27D31"/>
    <w:rsid w:val="00B31A09"/>
    <w:rsid w:val="00B31D6E"/>
    <w:rsid w:val="00B33763"/>
    <w:rsid w:val="00B368D0"/>
    <w:rsid w:val="00B42498"/>
    <w:rsid w:val="00B42698"/>
    <w:rsid w:val="00B4343C"/>
    <w:rsid w:val="00B456E3"/>
    <w:rsid w:val="00B46946"/>
    <w:rsid w:val="00B502D2"/>
    <w:rsid w:val="00B50C15"/>
    <w:rsid w:val="00B516F1"/>
    <w:rsid w:val="00B51900"/>
    <w:rsid w:val="00B51C9D"/>
    <w:rsid w:val="00B54C6A"/>
    <w:rsid w:val="00B55697"/>
    <w:rsid w:val="00B563D2"/>
    <w:rsid w:val="00B60268"/>
    <w:rsid w:val="00B6093E"/>
    <w:rsid w:val="00B60D6F"/>
    <w:rsid w:val="00B638D8"/>
    <w:rsid w:val="00B67241"/>
    <w:rsid w:val="00B67E4A"/>
    <w:rsid w:val="00B700F0"/>
    <w:rsid w:val="00B705EE"/>
    <w:rsid w:val="00B72D1E"/>
    <w:rsid w:val="00B76FFF"/>
    <w:rsid w:val="00B80FE3"/>
    <w:rsid w:val="00B81B07"/>
    <w:rsid w:val="00B82DEC"/>
    <w:rsid w:val="00B8645B"/>
    <w:rsid w:val="00B90FD1"/>
    <w:rsid w:val="00B9433C"/>
    <w:rsid w:val="00B947B8"/>
    <w:rsid w:val="00B94E14"/>
    <w:rsid w:val="00B94EE9"/>
    <w:rsid w:val="00B9595B"/>
    <w:rsid w:val="00B9675E"/>
    <w:rsid w:val="00BA3CED"/>
    <w:rsid w:val="00BA3D25"/>
    <w:rsid w:val="00BA5DC9"/>
    <w:rsid w:val="00BB1D5F"/>
    <w:rsid w:val="00BB2008"/>
    <w:rsid w:val="00BB206A"/>
    <w:rsid w:val="00BB3334"/>
    <w:rsid w:val="00BB412E"/>
    <w:rsid w:val="00BB4511"/>
    <w:rsid w:val="00BB4DEB"/>
    <w:rsid w:val="00BB617D"/>
    <w:rsid w:val="00BB61BB"/>
    <w:rsid w:val="00BB6559"/>
    <w:rsid w:val="00BB7694"/>
    <w:rsid w:val="00BB7943"/>
    <w:rsid w:val="00BC2414"/>
    <w:rsid w:val="00BC2921"/>
    <w:rsid w:val="00BC3E3C"/>
    <w:rsid w:val="00BC446D"/>
    <w:rsid w:val="00BC47E8"/>
    <w:rsid w:val="00BC6844"/>
    <w:rsid w:val="00BC6F9F"/>
    <w:rsid w:val="00BC712E"/>
    <w:rsid w:val="00BD16DC"/>
    <w:rsid w:val="00BD6099"/>
    <w:rsid w:val="00BD62A8"/>
    <w:rsid w:val="00BD6715"/>
    <w:rsid w:val="00BD7876"/>
    <w:rsid w:val="00BE16B8"/>
    <w:rsid w:val="00BE3FAB"/>
    <w:rsid w:val="00BE4879"/>
    <w:rsid w:val="00BF1069"/>
    <w:rsid w:val="00BF2CC3"/>
    <w:rsid w:val="00BF4646"/>
    <w:rsid w:val="00BF477D"/>
    <w:rsid w:val="00BF4E93"/>
    <w:rsid w:val="00BF4EDD"/>
    <w:rsid w:val="00BF7E3A"/>
    <w:rsid w:val="00C01589"/>
    <w:rsid w:val="00C0178B"/>
    <w:rsid w:val="00C01E93"/>
    <w:rsid w:val="00C04610"/>
    <w:rsid w:val="00C0487E"/>
    <w:rsid w:val="00C04A8C"/>
    <w:rsid w:val="00C05AAD"/>
    <w:rsid w:val="00C071D7"/>
    <w:rsid w:val="00C07D29"/>
    <w:rsid w:val="00C10A1A"/>
    <w:rsid w:val="00C13E7F"/>
    <w:rsid w:val="00C13F3C"/>
    <w:rsid w:val="00C14057"/>
    <w:rsid w:val="00C14549"/>
    <w:rsid w:val="00C15D1A"/>
    <w:rsid w:val="00C16940"/>
    <w:rsid w:val="00C17AB8"/>
    <w:rsid w:val="00C17F18"/>
    <w:rsid w:val="00C20729"/>
    <w:rsid w:val="00C20BDA"/>
    <w:rsid w:val="00C20E17"/>
    <w:rsid w:val="00C22343"/>
    <w:rsid w:val="00C223F3"/>
    <w:rsid w:val="00C2261E"/>
    <w:rsid w:val="00C22D1C"/>
    <w:rsid w:val="00C23467"/>
    <w:rsid w:val="00C249A8"/>
    <w:rsid w:val="00C24BB6"/>
    <w:rsid w:val="00C27408"/>
    <w:rsid w:val="00C27818"/>
    <w:rsid w:val="00C2798B"/>
    <w:rsid w:val="00C30B81"/>
    <w:rsid w:val="00C3140B"/>
    <w:rsid w:val="00C31E6E"/>
    <w:rsid w:val="00C32193"/>
    <w:rsid w:val="00C32274"/>
    <w:rsid w:val="00C322D5"/>
    <w:rsid w:val="00C329E8"/>
    <w:rsid w:val="00C32E97"/>
    <w:rsid w:val="00C35D3F"/>
    <w:rsid w:val="00C364D9"/>
    <w:rsid w:val="00C36648"/>
    <w:rsid w:val="00C40FDF"/>
    <w:rsid w:val="00C432AF"/>
    <w:rsid w:val="00C44778"/>
    <w:rsid w:val="00C46509"/>
    <w:rsid w:val="00C47975"/>
    <w:rsid w:val="00C5230B"/>
    <w:rsid w:val="00C5409F"/>
    <w:rsid w:val="00C55DC3"/>
    <w:rsid w:val="00C560C9"/>
    <w:rsid w:val="00C57E71"/>
    <w:rsid w:val="00C63E05"/>
    <w:rsid w:val="00C65177"/>
    <w:rsid w:val="00C67418"/>
    <w:rsid w:val="00C729A0"/>
    <w:rsid w:val="00C76038"/>
    <w:rsid w:val="00C80240"/>
    <w:rsid w:val="00C80425"/>
    <w:rsid w:val="00C814F7"/>
    <w:rsid w:val="00C83EC7"/>
    <w:rsid w:val="00C86382"/>
    <w:rsid w:val="00C876D1"/>
    <w:rsid w:val="00C878B3"/>
    <w:rsid w:val="00C91269"/>
    <w:rsid w:val="00C920CE"/>
    <w:rsid w:val="00C95061"/>
    <w:rsid w:val="00C966CF"/>
    <w:rsid w:val="00C9674B"/>
    <w:rsid w:val="00C967EA"/>
    <w:rsid w:val="00C9704B"/>
    <w:rsid w:val="00C9788E"/>
    <w:rsid w:val="00C97BD4"/>
    <w:rsid w:val="00CA138A"/>
    <w:rsid w:val="00CA1ADB"/>
    <w:rsid w:val="00CA3164"/>
    <w:rsid w:val="00CA4427"/>
    <w:rsid w:val="00CA698E"/>
    <w:rsid w:val="00CB09ED"/>
    <w:rsid w:val="00CB3378"/>
    <w:rsid w:val="00CB44B4"/>
    <w:rsid w:val="00CB47B9"/>
    <w:rsid w:val="00CC099D"/>
    <w:rsid w:val="00CC19BC"/>
    <w:rsid w:val="00CC1D9B"/>
    <w:rsid w:val="00CC2943"/>
    <w:rsid w:val="00CC2C77"/>
    <w:rsid w:val="00CC2F59"/>
    <w:rsid w:val="00CC3A72"/>
    <w:rsid w:val="00CC3D95"/>
    <w:rsid w:val="00CC7641"/>
    <w:rsid w:val="00CD1626"/>
    <w:rsid w:val="00CD4CB6"/>
    <w:rsid w:val="00CD68A0"/>
    <w:rsid w:val="00CD6D0D"/>
    <w:rsid w:val="00CD6EE4"/>
    <w:rsid w:val="00CD7925"/>
    <w:rsid w:val="00CD7E91"/>
    <w:rsid w:val="00CE1349"/>
    <w:rsid w:val="00CE1AF8"/>
    <w:rsid w:val="00CE2168"/>
    <w:rsid w:val="00CE2172"/>
    <w:rsid w:val="00CE2EB6"/>
    <w:rsid w:val="00CE361D"/>
    <w:rsid w:val="00CE3856"/>
    <w:rsid w:val="00CE5C84"/>
    <w:rsid w:val="00CF08CF"/>
    <w:rsid w:val="00CF3667"/>
    <w:rsid w:val="00CF68A6"/>
    <w:rsid w:val="00CF6FBE"/>
    <w:rsid w:val="00CF74E5"/>
    <w:rsid w:val="00D00FF8"/>
    <w:rsid w:val="00D019EC"/>
    <w:rsid w:val="00D01C78"/>
    <w:rsid w:val="00D02093"/>
    <w:rsid w:val="00D043C2"/>
    <w:rsid w:val="00D06488"/>
    <w:rsid w:val="00D066B2"/>
    <w:rsid w:val="00D07807"/>
    <w:rsid w:val="00D1103E"/>
    <w:rsid w:val="00D137E2"/>
    <w:rsid w:val="00D16D7A"/>
    <w:rsid w:val="00D205E5"/>
    <w:rsid w:val="00D21B9F"/>
    <w:rsid w:val="00D22DAF"/>
    <w:rsid w:val="00D243D1"/>
    <w:rsid w:val="00D26B6A"/>
    <w:rsid w:val="00D26F1E"/>
    <w:rsid w:val="00D27503"/>
    <w:rsid w:val="00D328ED"/>
    <w:rsid w:val="00D341F2"/>
    <w:rsid w:val="00D35635"/>
    <w:rsid w:val="00D37230"/>
    <w:rsid w:val="00D37FC5"/>
    <w:rsid w:val="00D4556D"/>
    <w:rsid w:val="00D46943"/>
    <w:rsid w:val="00D5010A"/>
    <w:rsid w:val="00D539C4"/>
    <w:rsid w:val="00D551C8"/>
    <w:rsid w:val="00D57F7F"/>
    <w:rsid w:val="00D6033A"/>
    <w:rsid w:val="00D61F05"/>
    <w:rsid w:val="00D63294"/>
    <w:rsid w:val="00D634B8"/>
    <w:rsid w:val="00D6364E"/>
    <w:rsid w:val="00D6477B"/>
    <w:rsid w:val="00D64DC6"/>
    <w:rsid w:val="00D662C2"/>
    <w:rsid w:val="00D66EF2"/>
    <w:rsid w:val="00D70F2F"/>
    <w:rsid w:val="00D728D7"/>
    <w:rsid w:val="00D73D15"/>
    <w:rsid w:val="00D74673"/>
    <w:rsid w:val="00D765FC"/>
    <w:rsid w:val="00D76C5C"/>
    <w:rsid w:val="00D778FF"/>
    <w:rsid w:val="00D8020F"/>
    <w:rsid w:val="00D824BF"/>
    <w:rsid w:val="00D83F5D"/>
    <w:rsid w:val="00D85306"/>
    <w:rsid w:val="00D876FA"/>
    <w:rsid w:val="00D87CEF"/>
    <w:rsid w:val="00D91BA5"/>
    <w:rsid w:val="00D91CC2"/>
    <w:rsid w:val="00D92A49"/>
    <w:rsid w:val="00D9302E"/>
    <w:rsid w:val="00D93B0F"/>
    <w:rsid w:val="00D93B6B"/>
    <w:rsid w:val="00D94AFA"/>
    <w:rsid w:val="00D94B0E"/>
    <w:rsid w:val="00D96979"/>
    <w:rsid w:val="00D97A73"/>
    <w:rsid w:val="00DA2F8D"/>
    <w:rsid w:val="00DA6171"/>
    <w:rsid w:val="00DA6F4A"/>
    <w:rsid w:val="00DA755E"/>
    <w:rsid w:val="00DA7CC3"/>
    <w:rsid w:val="00DA7FFA"/>
    <w:rsid w:val="00DB0236"/>
    <w:rsid w:val="00DB1CEC"/>
    <w:rsid w:val="00DB4C9B"/>
    <w:rsid w:val="00DB5BB2"/>
    <w:rsid w:val="00DB6761"/>
    <w:rsid w:val="00DB698D"/>
    <w:rsid w:val="00DB72A8"/>
    <w:rsid w:val="00DC01BA"/>
    <w:rsid w:val="00DC2951"/>
    <w:rsid w:val="00DC30AB"/>
    <w:rsid w:val="00DC3844"/>
    <w:rsid w:val="00DC3CE6"/>
    <w:rsid w:val="00DC46F6"/>
    <w:rsid w:val="00DC7157"/>
    <w:rsid w:val="00DC71E0"/>
    <w:rsid w:val="00DD0293"/>
    <w:rsid w:val="00DD0CA9"/>
    <w:rsid w:val="00DD3E36"/>
    <w:rsid w:val="00DD7814"/>
    <w:rsid w:val="00DE2868"/>
    <w:rsid w:val="00DE3040"/>
    <w:rsid w:val="00DE5803"/>
    <w:rsid w:val="00DF04B8"/>
    <w:rsid w:val="00DF04E8"/>
    <w:rsid w:val="00DF172A"/>
    <w:rsid w:val="00DF2FEF"/>
    <w:rsid w:val="00DF3206"/>
    <w:rsid w:val="00E011AA"/>
    <w:rsid w:val="00E03241"/>
    <w:rsid w:val="00E03CF0"/>
    <w:rsid w:val="00E04852"/>
    <w:rsid w:val="00E05070"/>
    <w:rsid w:val="00E05FDD"/>
    <w:rsid w:val="00E06D1D"/>
    <w:rsid w:val="00E10A2F"/>
    <w:rsid w:val="00E11C24"/>
    <w:rsid w:val="00E138EC"/>
    <w:rsid w:val="00E13B57"/>
    <w:rsid w:val="00E13E69"/>
    <w:rsid w:val="00E14CFA"/>
    <w:rsid w:val="00E1582D"/>
    <w:rsid w:val="00E158C1"/>
    <w:rsid w:val="00E15EA6"/>
    <w:rsid w:val="00E1679F"/>
    <w:rsid w:val="00E17425"/>
    <w:rsid w:val="00E1759E"/>
    <w:rsid w:val="00E22CD6"/>
    <w:rsid w:val="00E238B9"/>
    <w:rsid w:val="00E24049"/>
    <w:rsid w:val="00E24860"/>
    <w:rsid w:val="00E24F70"/>
    <w:rsid w:val="00E25969"/>
    <w:rsid w:val="00E27CBE"/>
    <w:rsid w:val="00E308F7"/>
    <w:rsid w:val="00E32F7D"/>
    <w:rsid w:val="00E33D64"/>
    <w:rsid w:val="00E33FDE"/>
    <w:rsid w:val="00E34124"/>
    <w:rsid w:val="00E3737D"/>
    <w:rsid w:val="00E37D52"/>
    <w:rsid w:val="00E37EC1"/>
    <w:rsid w:val="00E40ACC"/>
    <w:rsid w:val="00E413FC"/>
    <w:rsid w:val="00E43392"/>
    <w:rsid w:val="00E4342A"/>
    <w:rsid w:val="00E4561E"/>
    <w:rsid w:val="00E47150"/>
    <w:rsid w:val="00E4744B"/>
    <w:rsid w:val="00E55C2E"/>
    <w:rsid w:val="00E560B8"/>
    <w:rsid w:val="00E57379"/>
    <w:rsid w:val="00E61CAA"/>
    <w:rsid w:val="00E62B0D"/>
    <w:rsid w:val="00E62C34"/>
    <w:rsid w:val="00E668D8"/>
    <w:rsid w:val="00E679CF"/>
    <w:rsid w:val="00E67A2E"/>
    <w:rsid w:val="00E7010B"/>
    <w:rsid w:val="00E715E8"/>
    <w:rsid w:val="00E72B0F"/>
    <w:rsid w:val="00E74431"/>
    <w:rsid w:val="00E74C5F"/>
    <w:rsid w:val="00E74EC6"/>
    <w:rsid w:val="00E751FC"/>
    <w:rsid w:val="00E757E4"/>
    <w:rsid w:val="00E774D0"/>
    <w:rsid w:val="00E77995"/>
    <w:rsid w:val="00E77FCD"/>
    <w:rsid w:val="00E8045B"/>
    <w:rsid w:val="00E8304A"/>
    <w:rsid w:val="00E830ED"/>
    <w:rsid w:val="00E86BEB"/>
    <w:rsid w:val="00E902C1"/>
    <w:rsid w:val="00E90983"/>
    <w:rsid w:val="00E94F99"/>
    <w:rsid w:val="00E958A8"/>
    <w:rsid w:val="00E96110"/>
    <w:rsid w:val="00E961B6"/>
    <w:rsid w:val="00E96A65"/>
    <w:rsid w:val="00E9714A"/>
    <w:rsid w:val="00E974B2"/>
    <w:rsid w:val="00E9755E"/>
    <w:rsid w:val="00EA0808"/>
    <w:rsid w:val="00EA12AC"/>
    <w:rsid w:val="00EA187F"/>
    <w:rsid w:val="00EA1880"/>
    <w:rsid w:val="00EA1F05"/>
    <w:rsid w:val="00EA38F3"/>
    <w:rsid w:val="00EA4554"/>
    <w:rsid w:val="00EA6FF1"/>
    <w:rsid w:val="00EA71C3"/>
    <w:rsid w:val="00EA75EA"/>
    <w:rsid w:val="00EB2351"/>
    <w:rsid w:val="00EB2DFD"/>
    <w:rsid w:val="00EB37BE"/>
    <w:rsid w:val="00EB3915"/>
    <w:rsid w:val="00EB3D10"/>
    <w:rsid w:val="00EB5717"/>
    <w:rsid w:val="00EB592C"/>
    <w:rsid w:val="00EB64F0"/>
    <w:rsid w:val="00EB6AE6"/>
    <w:rsid w:val="00EB792C"/>
    <w:rsid w:val="00EC1160"/>
    <w:rsid w:val="00EC3767"/>
    <w:rsid w:val="00EC39F2"/>
    <w:rsid w:val="00EC4881"/>
    <w:rsid w:val="00EC4A46"/>
    <w:rsid w:val="00EC517D"/>
    <w:rsid w:val="00EC552C"/>
    <w:rsid w:val="00EC6B74"/>
    <w:rsid w:val="00EC7BB4"/>
    <w:rsid w:val="00ED0C02"/>
    <w:rsid w:val="00ED3F6B"/>
    <w:rsid w:val="00ED7EC0"/>
    <w:rsid w:val="00EE02DC"/>
    <w:rsid w:val="00EE0305"/>
    <w:rsid w:val="00EE234C"/>
    <w:rsid w:val="00EE3026"/>
    <w:rsid w:val="00EE3557"/>
    <w:rsid w:val="00EE5B22"/>
    <w:rsid w:val="00EE6DE1"/>
    <w:rsid w:val="00EE7235"/>
    <w:rsid w:val="00EF044A"/>
    <w:rsid w:val="00EF1ACE"/>
    <w:rsid w:val="00EF1F4D"/>
    <w:rsid w:val="00EF3EA6"/>
    <w:rsid w:val="00EF4128"/>
    <w:rsid w:val="00EF490E"/>
    <w:rsid w:val="00EF574D"/>
    <w:rsid w:val="00F01793"/>
    <w:rsid w:val="00F03C65"/>
    <w:rsid w:val="00F04603"/>
    <w:rsid w:val="00F06B04"/>
    <w:rsid w:val="00F10626"/>
    <w:rsid w:val="00F1062E"/>
    <w:rsid w:val="00F109FE"/>
    <w:rsid w:val="00F10A17"/>
    <w:rsid w:val="00F1152F"/>
    <w:rsid w:val="00F142CE"/>
    <w:rsid w:val="00F16452"/>
    <w:rsid w:val="00F16A49"/>
    <w:rsid w:val="00F172D9"/>
    <w:rsid w:val="00F2213B"/>
    <w:rsid w:val="00F22BDB"/>
    <w:rsid w:val="00F249E6"/>
    <w:rsid w:val="00F24A77"/>
    <w:rsid w:val="00F27059"/>
    <w:rsid w:val="00F27A4E"/>
    <w:rsid w:val="00F30659"/>
    <w:rsid w:val="00F31CA4"/>
    <w:rsid w:val="00F340B8"/>
    <w:rsid w:val="00F34D6D"/>
    <w:rsid w:val="00F34EE0"/>
    <w:rsid w:val="00F359AC"/>
    <w:rsid w:val="00F35B41"/>
    <w:rsid w:val="00F40D35"/>
    <w:rsid w:val="00F42ABE"/>
    <w:rsid w:val="00F430A9"/>
    <w:rsid w:val="00F43746"/>
    <w:rsid w:val="00F43F78"/>
    <w:rsid w:val="00F446DC"/>
    <w:rsid w:val="00F44937"/>
    <w:rsid w:val="00F449B3"/>
    <w:rsid w:val="00F44C8A"/>
    <w:rsid w:val="00F45978"/>
    <w:rsid w:val="00F45A6D"/>
    <w:rsid w:val="00F45B72"/>
    <w:rsid w:val="00F50C35"/>
    <w:rsid w:val="00F5118A"/>
    <w:rsid w:val="00F5162F"/>
    <w:rsid w:val="00F529EF"/>
    <w:rsid w:val="00F544C7"/>
    <w:rsid w:val="00F54C96"/>
    <w:rsid w:val="00F56AE7"/>
    <w:rsid w:val="00F577D1"/>
    <w:rsid w:val="00F57B4E"/>
    <w:rsid w:val="00F61FE7"/>
    <w:rsid w:val="00F63283"/>
    <w:rsid w:val="00F649B0"/>
    <w:rsid w:val="00F661F0"/>
    <w:rsid w:val="00F71BAD"/>
    <w:rsid w:val="00F7437E"/>
    <w:rsid w:val="00F75E8C"/>
    <w:rsid w:val="00F76129"/>
    <w:rsid w:val="00F8341C"/>
    <w:rsid w:val="00F83616"/>
    <w:rsid w:val="00F868C1"/>
    <w:rsid w:val="00F86DF8"/>
    <w:rsid w:val="00F86F45"/>
    <w:rsid w:val="00F87657"/>
    <w:rsid w:val="00F90445"/>
    <w:rsid w:val="00F9350B"/>
    <w:rsid w:val="00F937D5"/>
    <w:rsid w:val="00F943CE"/>
    <w:rsid w:val="00F95295"/>
    <w:rsid w:val="00F9798F"/>
    <w:rsid w:val="00FA0671"/>
    <w:rsid w:val="00FA0BD3"/>
    <w:rsid w:val="00FA1327"/>
    <w:rsid w:val="00FA196E"/>
    <w:rsid w:val="00FA2CF9"/>
    <w:rsid w:val="00FA2D47"/>
    <w:rsid w:val="00FA371E"/>
    <w:rsid w:val="00FA3A57"/>
    <w:rsid w:val="00FA4D22"/>
    <w:rsid w:val="00FA7E06"/>
    <w:rsid w:val="00FB091D"/>
    <w:rsid w:val="00FB0965"/>
    <w:rsid w:val="00FB09FF"/>
    <w:rsid w:val="00FB12E2"/>
    <w:rsid w:val="00FB4098"/>
    <w:rsid w:val="00FB47D3"/>
    <w:rsid w:val="00FB616B"/>
    <w:rsid w:val="00FC0FF8"/>
    <w:rsid w:val="00FC145C"/>
    <w:rsid w:val="00FC21EA"/>
    <w:rsid w:val="00FC2858"/>
    <w:rsid w:val="00FC33AE"/>
    <w:rsid w:val="00FC3840"/>
    <w:rsid w:val="00FC3931"/>
    <w:rsid w:val="00FC3D41"/>
    <w:rsid w:val="00FC41EE"/>
    <w:rsid w:val="00FC509B"/>
    <w:rsid w:val="00FC732F"/>
    <w:rsid w:val="00FC7531"/>
    <w:rsid w:val="00FD02A0"/>
    <w:rsid w:val="00FD0791"/>
    <w:rsid w:val="00FD2C94"/>
    <w:rsid w:val="00FD488F"/>
    <w:rsid w:val="00FD5529"/>
    <w:rsid w:val="00FD562A"/>
    <w:rsid w:val="00FD5B2C"/>
    <w:rsid w:val="00FD7EF5"/>
    <w:rsid w:val="00FE2757"/>
    <w:rsid w:val="00FE2EDD"/>
    <w:rsid w:val="00FE3534"/>
    <w:rsid w:val="00FE3E79"/>
    <w:rsid w:val="00FE4FF1"/>
    <w:rsid w:val="00FE50F9"/>
    <w:rsid w:val="00FE559D"/>
    <w:rsid w:val="00FE73CE"/>
    <w:rsid w:val="00FF02D7"/>
    <w:rsid w:val="00FF061C"/>
    <w:rsid w:val="00FF0694"/>
    <w:rsid w:val="00FF10FE"/>
    <w:rsid w:val="00FF2EE8"/>
    <w:rsid w:val="00FF41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efaultImageDpi w14:val="0"/>
  <w15:docId w15:val="{7D3A7420-7EFD-445F-83DC-8EC8BE5B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3" w:semiHidden="1" w:uiPriority="0"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36FE"/>
    <w:pPr>
      <w:spacing w:after="200"/>
    </w:pPr>
    <w:rPr>
      <w:rFonts w:ascii="Times New Roman" w:hAnsi="Times New Roman"/>
      <w:sz w:val="24"/>
      <w:szCs w:val="22"/>
      <w:lang w:eastAsia="en-US"/>
    </w:rPr>
  </w:style>
  <w:style w:type="paragraph" w:styleId="Nadpis1">
    <w:name w:val="heading 1"/>
    <w:basedOn w:val="Normlny"/>
    <w:next w:val="Normlny"/>
    <w:link w:val="Nadpis1Char"/>
    <w:uiPriority w:val="9"/>
    <w:qFormat/>
    <w:rsid w:val="009536FE"/>
    <w:pPr>
      <w:keepNext/>
      <w:spacing w:before="240" w:after="60"/>
      <w:jc w:val="both"/>
      <w:outlineLvl w:val="0"/>
    </w:pPr>
    <w:rPr>
      <w:b/>
      <w:bCs/>
      <w:kern w:val="32"/>
      <w:szCs w:val="24"/>
      <w:lang w:eastAsia="sk-SK"/>
    </w:rPr>
  </w:style>
  <w:style w:type="paragraph" w:styleId="Nadpis2">
    <w:name w:val="heading 2"/>
    <w:basedOn w:val="Normlny"/>
    <w:next w:val="Normlny"/>
    <w:link w:val="Nadpis2Char"/>
    <w:uiPriority w:val="9"/>
    <w:qFormat/>
    <w:rsid w:val="009536FE"/>
    <w:pPr>
      <w:keepNext/>
      <w:numPr>
        <w:ilvl w:val="1"/>
        <w:numId w:val="28"/>
      </w:numPr>
      <w:spacing w:before="240" w:after="60"/>
      <w:outlineLvl w:val="1"/>
    </w:pPr>
    <w:rPr>
      <w:b/>
      <w:bCs/>
      <w:iCs/>
      <w:szCs w:val="28"/>
    </w:rPr>
  </w:style>
  <w:style w:type="paragraph" w:styleId="Nadpis3">
    <w:name w:val="heading 3"/>
    <w:basedOn w:val="Normlny"/>
    <w:next w:val="Normlny"/>
    <w:link w:val="Nadpis3Char"/>
    <w:uiPriority w:val="9"/>
    <w:qFormat/>
    <w:rsid w:val="009536FE"/>
    <w:pPr>
      <w:keepNext/>
      <w:numPr>
        <w:ilvl w:val="2"/>
        <w:numId w:val="28"/>
      </w:numPr>
      <w:spacing w:before="240" w:after="60"/>
      <w:outlineLvl w:val="2"/>
    </w:pPr>
    <w:rPr>
      <w:b/>
      <w:bCs/>
      <w:szCs w:val="26"/>
    </w:rPr>
  </w:style>
  <w:style w:type="paragraph" w:styleId="Nadpis4">
    <w:name w:val="heading 4"/>
    <w:basedOn w:val="Normlny"/>
    <w:next w:val="Normlny"/>
    <w:link w:val="Nadpis4Char"/>
    <w:uiPriority w:val="9"/>
    <w:qFormat/>
    <w:rsid w:val="009536FE"/>
    <w:pPr>
      <w:keepNext/>
      <w:numPr>
        <w:ilvl w:val="3"/>
        <w:numId w:val="28"/>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9536FE"/>
    <w:pPr>
      <w:numPr>
        <w:ilvl w:val="4"/>
        <w:numId w:val="28"/>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9536FE"/>
    <w:pPr>
      <w:numPr>
        <w:ilvl w:val="5"/>
        <w:numId w:val="28"/>
      </w:numPr>
      <w:spacing w:before="240" w:after="60"/>
      <w:outlineLvl w:val="5"/>
    </w:pPr>
    <w:rPr>
      <w:rFonts w:ascii="Calibri" w:hAnsi="Calibri"/>
      <w:b/>
      <w:bCs/>
      <w:sz w:val="22"/>
    </w:rPr>
  </w:style>
  <w:style w:type="paragraph" w:styleId="Nadpis7">
    <w:name w:val="heading 7"/>
    <w:basedOn w:val="Normlny"/>
    <w:next w:val="Normlny"/>
    <w:link w:val="Nadpis7Char"/>
    <w:uiPriority w:val="9"/>
    <w:qFormat/>
    <w:rsid w:val="009536FE"/>
    <w:pPr>
      <w:numPr>
        <w:ilvl w:val="6"/>
        <w:numId w:val="28"/>
      </w:numPr>
      <w:spacing w:before="240" w:after="60"/>
      <w:outlineLvl w:val="6"/>
    </w:pPr>
    <w:rPr>
      <w:rFonts w:ascii="Calibri" w:hAnsi="Calibri"/>
      <w:szCs w:val="24"/>
    </w:rPr>
  </w:style>
  <w:style w:type="paragraph" w:styleId="Nadpis8">
    <w:name w:val="heading 8"/>
    <w:basedOn w:val="Normlny"/>
    <w:next w:val="Normlny"/>
    <w:link w:val="Nadpis8Char"/>
    <w:uiPriority w:val="9"/>
    <w:qFormat/>
    <w:rsid w:val="009536FE"/>
    <w:pPr>
      <w:numPr>
        <w:ilvl w:val="7"/>
        <w:numId w:val="28"/>
      </w:numPr>
      <w:spacing w:before="240" w:after="60"/>
      <w:outlineLvl w:val="7"/>
    </w:pPr>
    <w:rPr>
      <w:rFonts w:ascii="Calibri" w:hAnsi="Calibri"/>
      <w:i/>
      <w:iCs/>
      <w:szCs w:val="24"/>
    </w:rPr>
  </w:style>
  <w:style w:type="paragraph" w:styleId="Nadpis9">
    <w:name w:val="heading 9"/>
    <w:basedOn w:val="Normlny"/>
    <w:next w:val="Normlny"/>
    <w:link w:val="Nadpis9Char"/>
    <w:uiPriority w:val="9"/>
    <w:qFormat/>
    <w:rsid w:val="009536FE"/>
    <w:pPr>
      <w:numPr>
        <w:ilvl w:val="8"/>
        <w:numId w:val="28"/>
      </w:numPr>
      <w:spacing w:before="240" w:after="60"/>
      <w:outlineLvl w:val="8"/>
    </w:pPr>
    <w:rPr>
      <w:rFonts w:ascii="Cambria" w:hAnsi="Cambria"/>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536FE"/>
    <w:rPr>
      <w:rFonts w:ascii="Times New Roman" w:hAnsi="Times New Roman"/>
      <w:b/>
      <w:kern w:val="32"/>
      <w:sz w:val="24"/>
    </w:rPr>
  </w:style>
  <w:style w:type="character" w:customStyle="1" w:styleId="Nadpis2Char">
    <w:name w:val="Nadpis 2 Char"/>
    <w:basedOn w:val="Predvolenpsmoodseku"/>
    <w:link w:val="Nadpis2"/>
    <w:uiPriority w:val="9"/>
    <w:locked/>
    <w:rsid w:val="009536FE"/>
    <w:rPr>
      <w:rFonts w:ascii="Times New Roman" w:hAnsi="Times New Roman"/>
      <w:b/>
      <w:sz w:val="28"/>
      <w:lang w:val="x-none" w:eastAsia="en-US"/>
    </w:rPr>
  </w:style>
  <w:style w:type="character" w:customStyle="1" w:styleId="Nadpis3Char">
    <w:name w:val="Nadpis 3 Char"/>
    <w:basedOn w:val="Predvolenpsmoodseku"/>
    <w:link w:val="Nadpis3"/>
    <w:uiPriority w:val="9"/>
    <w:locked/>
    <w:rsid w:val="009536FE"/>
    <w:rPr>
      <w:rFonts w:ascii="Times New Roman" w:hAnsi="Times New Roman"/>
      <w:b/>
      <w:sz w:val="26"/>
      <w:lang w:val="x-none" w:eastAsia="en-US"/>
    </w:rPr>
  </w:style>
  <w:style w:type="character" w:customStyle="1" w:styleId="Nadpis4Char">
    <w:name w:val="Nadpis 4 Char"/>
    <w:basedOn w:val="Predvolenpsmoodseku"/>
    <w:link w:val="Nadpis4"/>
    <w:uiPriority w:val="9"/>
    <w:locked/>
    <w:rsid w:val="009536FE"/>
    <w:rPr>
      <w:rFonts w:eastAsia="Times New Roman"/>
      <w:b/>
      <w:sz w:val="28"/>
      <w:lang w:val="x-none" w:eastAsia="en-US"/>
    </w:rPr>
  </w:style>
  <w:style w:type="character" w:customStyle="1" w:styleId="Nadpis5Char">
    <w:name w:val="Nadpis 5 Char"/>
    <w:basedOn w:val="Predvolenpsmoodseku"/>
    <w:link w:val="Nadpis5"/>
    <w:uiPriority w:val="9"/>
    <w:locked/>
    <w:rsid w:val="009536FE"/>
    <w:rPr>
      <w:rFonts w:eastAsia="Times New Roman"/>
      <w:b/>
      <w:i/>
      <w:sz w:val="26"/>
      <w:lang w:val="x-none" w:eastAsia="en-US"/>
    </w:rPr>
  </w:style>
  <w:style w:type="character" w:customStyle="1" w:styleId="Nadpis6Char">
    <w:name w:val="Nadpis 6 Char"/>
    <w:basedOn w:val="Predvolenpsmoodseku"/>
    <w:link w:val="Nadpis6"/>
    <w:uiPriority w:val="9"/>
    <w:locked/>
    <w:rsid w:val="009536FE"/>
    <w:rPr>
      <w:rFonts w:eastAsia="Times New Roman"/>
      <w:b/>
      <w:sz w:val="22"/>
      <w:lang w:val="x-none" w:eastAsia="en-US"/>
    </w:rPr>
  </w:style>
  <w:style w:type="character" w:customStyle="1" w:styleId="Nadpis7Char">
    <w:name w:val="Nadpis 7 Char"/>
    <w:basedOn w:val="Predvolenpsmoodseku"/>
    <w:link w:val="Nadpis7"/>
    <w:uiPriority w:val="9"/>
    <w:locked/>
    <w:rsid w:val="009536FE"/>
    <w:rPr>
      <w:rFonts w:eastAsia="Times New Roman"/>
      <w:sz w:val="24"/>
      <w:lang w:val="x-none" w:eastAsia="en-US"/>
    </w:rPr>
  </w:style>
  <w:style w:type="character" w:customStyle="1" w:styleId="Nadpis8Char">
    <w:name w:val="Nadpis 8 Char"/>
    <w:basedOn w:val="Predvolenpsmoodseku"/>
    <w:link w:val="Nadpis8"/>
    <w:uiPriority w:val="9"/>
    <w:locked/>
    <w:rsid w:val="009536FE"/>
    <w:rPr>
      <w:rFonts w:eastAsia="Times New Roman"/>
      <w:i/>
      <w:sz w:val="24"/>
      <w:lang w:val="x-none" w:eastAsia="en-US"/>
    </w:rPr>
  </w:style>
  <w:style w:type="character" w:customStyle="1" w:styleId="Nadpis9Char">
    <w:name w:val="Nadpis 9 Char"/>
    <w:basedOn w:val="Predvolenpsmoodseku"/>
    <w:link w:val="Nadpis9"/>
    <w:uiPriority w:val="9"/>
    <w:locked/>
    <w:rsid w:val="009536FE"/>
    <w:rPr>
      <w:rFonts w:ascii="Cambria" w:hAnsi="Cambria"/>
      <w:sz w:val="22"/>
      <w:lang w:val="x-none" w:eastAsia="en-US"/>
    </w:rPr>
  </w:style>
  <w:style w:type="paragraph" w:styleId="Hlavika">
    <w:name w:val="header"/>
    <w:basedOn w:val="Normlny"/>
    <w:link w:val="HlavikaChar"/>
    <w:uiPriority w:val="99"/>
    <w:unhideWhenUsed/>
    <w:rsid w:val="004419B4"/>
    <w:pPr>
      <w:tabs>
        <w:tab w:val="center" w:pos="4536"/>
        <w:tab w:val="right" w:pos="9072"/>
      </w:tabs>
      <w:spacing w:after="0"/>
    </w:pPr>
    <w:rPr>
      <w:szCs w:val="20"/>
      <w:lang w:eastAsia="sk-SK"/>
    </w:rPr>
  </w:style>
  <w:style w:type="character" w:customStyle="1" w:styleId="HlavikaChar">
    <w:name w:val="Hlavička Char"/>
    <w:basedOn w:val="Predvolenpsmoodseku"/>
    <w:link w:val="Hlavika"/>
    <w:uiPriority w:val="99"/>
    <w:locked/>
    <w:rsid w:val="004419B4"/>
    <w:rPr>
      <w:rFonts w:ascii="Times New Roman" w:hAnsi="Times New Roman"/>
      <w:sz w:val="24"/>
    </w:rPr>
  </w:style>
  <w:style w:type="paragraph" w:styleId="Pta">
    <w:name w:val="footer"/>
    <w:basedOn w:val="Normlny"/>
    <w:link w:val="PtaChar"/>
    <w:uiPriority w:val="99"/>
    <w:unhideWhenUsed/>
    <w:rsid w:val="004419B4"/>
    <w:pPr>
      <w:tabs>
        <w:tab w:val="center" w:pos="4536"/>
        <w:tab w:val="right" w:pos="9072"/>
      </w:tabs>
      <w:spacing w:after="0"/>
    </w:pPr>
    <w:rPr>
      <w:szCs w:val="20"/>
      <w:lang w:eastAsia="sk-SK"/>
    </w:rPr>
  </w:style>
  <w:style w:type="character" w:customStyle="1" w:styleId="PtaChar">
    <w:name w:val="Päta Char"/>
    <w:basedOn w:val="Predvolenpsmoodseku"/>
    <w:link w:val="Pta"/>
    <w:uiPriority w:val="99"/>
    <w:locked/>
    <w:rsid w:val="004419B4"/>
    <w:rPr>
      <w:rFonts w:ascii="Times New Roman" w:hAnsi="Times New Roman"/>
      <w:sz w:val="24"/>
    </w:rPr>
  </w:style>
  <w:style w:type="paragraph" w:styleId="Textbubliny">
    <w:name w:val="Balloon Text"/>
    <w:basedOn w:val="Normlny"/>
    <w:link w:val="TextbublinyChar"/>
    <w:uiPriority w:val="99"/>
    <w:semiHidden/>
    <w:unhideWhenUsed/>
    <w:rsid w:val="004419B4"/>
    <w:pPr>
      <w:spacing w:after="0"/>
    </w:pPr>
    <w:rPr>
      <w:rFonts w:ascii="Tahoma" w:hAnsi="Tahoma"/>
      <w:sz w:val="16"/>
      <w:szCs w:val="16"/>
      <w:lang w:eastAsia="sk-SK"/>
    </w:rPr>
  </w:style>
  <w:style w:type="character" w:customStyle="1" w:styleId="TextbublinyChar">
    <w:name w:val="Text bubliny Char"/>
    <w:basedOn w:val="Predvolenpsmoodseku"/>
    <w:link w:val="Textbubliny"/>
    <w:uiPriority w:val="99"/>
    <w:semiHidden/>
    <w:locked/>
    <w:rsid w:val="004419B4"/>
    <w:rPr>
      <w:rFonts w:ascii="Tahoma" w:hAnsi="Tahoma"/>
      <w:sz w:val="16"/>
    </w:rPr>
  </w:style>
  <w:style w:type="character" w:styleId="Odkaznakomentr">
    <w:name w:val="annotation reference"/>
    <w:basedOn w:val="Predvolenpsmoodseku"/>
    <w:uiPriority w:val="99"/>
    <w:semiHidden/>
    <w:unhideWhenUsed/>
    <w:rsid w:val="004419B4"/>
    <w:rPr>
      <w:sz w:val="16"/>
    </w:rPr>
  </w:style>
  <w:style w:type="paragraph" w:styleId="Textkomentra">
    <w:name w:val="annotation text"/>
    <w:basedOn w:val="Normlny"/>
    <w:link w:val="TextkomentraChar"/>
    <w:uiPriority w:val="99"/>
    <w:semiHidden/>
    <w:unhideWhenUsed/>
    <w:rsid w:val="004419B4"/>
    <w:rPr>
      <w:sz w:val="20"/>
      <w:szCs w:val="20"/>
      <w:lang w:eastAsia="sk-SK"/>
    </w:rPr>
  </w:style>
  <w:style w:type="character" w:customStyle="1" w:styleId="TextkomentraChar">
    <w:name w:val="Text komentára Char"/>
    <w:basedOn w:val="Predvolenpsmoodseku"/>
    <w:link w:val="Textkomentra"/>
    <w:uiPriority w:val="99"/>
    <w:semiHidden/>
    <w:locked/>
    <w:rsid w:val="004419B4"/>
    <w:rPr>
      <w:rFonts w:ascii="Times New Roman" w:hAnsi="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b/>
      <w:sz w:val="20"/>
    </w:rPr>
  </w:style>
  <w:style w:type="paragraph" w:styleId="Odsekzoznamu">
    <w:name w:val="List Paragraph"/>
    <w:basedOn w:val="Normlny"/>
    <w:link w:val="OdsekzoznamuChar"/>
    <w:uiPriority w:val="34"/>
    <w:qFormat/>
    <w:rsid w:val="009536FE"/>
    <w:pPr>
      <w:ind w:left="720"/>
      <w:contextualSpacing/>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after="0"/>
    </w:pPr>
    <w:rPr>
      <w:sz w:val="20"/>
      <w:szCs w:val="20"/>
      <w:lang w:eastAsia="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sz w:val="20"/>
    </w:rPr>
  </w:style>
  <w:style w:type="character" w:styleId="Odkaznapoznmkupodiarou">
    <w:name w:val="footnote reference"/>
    <w:aliases w:val="PGI Fußnote Ziffer"/>
    <w:basedOn w:val="Predvolenpsmoodseku"/>
    <w:uiPriority w:val="99"/>
    <w:semiHidden/>
    <w:unhideWhenUsed/>
    <w:rsid w:val="00F937D5"/>
    <w:rPr>
      <w:vertAlign w:val="superscript"/>
    </w:rPr>
  </w:style>
  <w:style w:type="paragraph" w:customStyle="1" w:styleId="mojNORMALNY">
    <w:name w:val="moj NORMALNY"/>
    <w:uiPriority w:val="99"/>
    <w:rsid w:val="00E03241"/>
    <w:pPr>
      <w:jc w:val="both"/>
    </w:pPr>
    <w:rPr>
      <w:rFonts w:ascii="Arial" w:hAnsi="Arial"/>
    </w:rPr>
  </w:style>
  <w:style w:type="paragraph" w:customStyle="1" w:styleId="Char">
    <w:name w:val="Char"/>
    <w:basedOn w:val="Normlny"/>
    <w:rsid w:val="00E03241"/>
    <w:pPr>
      <w:spacing w:after="160" w:line="240" w:lineRule="exact"/>
    </w:pPr>
    <w:rPr>
      <w:rFonts w:ascii="Tahoma" w:hAnsi="Tahoma"/>
      <w:sz w:val="20"/>
      <w:szCs w:val="20"/>
      <w:lang w:val="en-US"/>
    </w:rPr>
  </w:style>
  <w:style w:type="character" w:styleId="Hypertextovprepojenie">
    <w:name w:val="Hyperlink"/>
    <w:basedOn w:val="Predvolenpsmoodseku"/>
    <w:uiPriority w:val="99"/>
    <w:unhideWhenUsed/>
    <w:rsid w:val="00BE4879"/>
    <w:rPr>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ind w:left="284" w:hanging="284"/>
    </w:pPr>
  </w:style>
  <w:style w:type="paragraph" w:styleId="Obsah2">
    <w:name w:val="toc 2"/>
    <w:basedOn w:val="Normlny"/>
    <w:next w:val="Normlny"/>
    <w:autoRedefine/>
    <w:uiPriority w:val="39"/>
    <w:unhideWhenUsed/>
    <w:rsid w:val="0044558C"/>
    <w:pPr>
      <w:tabs>
        <w:tab w:val="left" w:pos="567"/>
        <w:tab w:val="right" w:leader="dot" w:pos="9060"/>
      </w:tabs>
      <w:ind w:left="240"/>
    </w:pPr>
  </w:style>
  <w:style w:type="paragraph" w:styleId="Obsah3">
    <w:name w:val="toc 3"/>
    <w:basedOn w:val="Normlny"/>
    <w:next w:val="Normlny"/>
    <w:autoRedefine/>
    <w:uiPriority w:val="39"/>
    <w:unhideWhenUsed/>
    <w:rsid w:val="00B80FE3"/>
    <w:pPr>
      <w:tabs>
        <w:tab w:val="right" w:leader="dot" w:pos="9060"/>
      </w:tabs>
      <w:ind w:left="567"/>
    </w:pPr>
  </w:style>
  <w:style w:type="paragraph" w:styleId="Zkladntext">
    <w:name w:val="Body Text"/>
    <w:aliases w:val="Body Text Char,Základní text Char,bt,heading3,Body Text - Level 2,Body,b"/>
    <w:basedOn w:val="Normlny"/>
    <w:link w:val="ZkladntextChar"/>
    <w:uiPriority w:val="99"/>
    <w:rsid w:val="00DC3844"/>
    <w:pPr>
      <w:spacing w:after="120"/>
      <w:jc w:val="center"/>
    </w:pPr>
    <w:rPr>
      <w:sz w:val="28"/>
      <w:szCs w:val="28"/>
      <w:lang w:eastAsia="sk-SK"/>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sz w:val="28"/>
    </w:rPr>
  </w:style>
  <w:style w:type="paragraph" w:styleId="Zkladntext3">
    <w:name w:val="Body Text 3"/>
    <w:basedOn w:val="Normlny"/>
    <w:link w:val="Zkladntext3Char"/>
    <w:uiPriority w:val="99"/>
    <w:rsid w:val="00DC3844"/>
    <w:pPr>
      <w:spacing w:after="0"/>
      <w:jc w:val="both"/>
    </w:pPr>
    <w:rPr>
      <w:color w:val="0000FF"/>
      <w:szCs w:val="24"/>
      <w:lang w:eastAsia="sk-SK"/>
    </w:rPr>
  </w:style>
  <w:style w:type="character" w:customStyle="1" w:styleId="Zkladntext3Char">
    <w:name w:val="Základný text 3 Char"/>
    <w:basedOn w:val="Predvolenpsmoodseku"/>
    <w:link w:val="Zkladntext3"/>
    <w:uiPriority w:val="99"/>
    <w:locked/>
    <w:rsid w:val="00DC3844"/>
    <w:rPr>
      <w:rFonts w:ascii="Times New Roman" w:hAnsi="Times New Roman"/>
      <w:color w:val="0000FF"/>
      <w:sz w:val="24"/>
    </w:rPr>
  </w:style>
  <w:style w:type="paragraph" w:styleId="Nzov">
    <w:name w:val="Title"/>
    <w:basedOn w:val="Normlny"/>
    <w:link w:val="NzovChar"/>
    <w:uiPriority w:val="10"/>
    <w:qFormat/>
    <w:rsid w:val="009536FE"/>
    <w:pPr>
      <w:spacing w:after="0"/>
      <w:jc w:val="center"/>
    </w:pPr>
    <w:rPr>
      <w:b/>
      <w:bCs/>
      <w:szCs w:val="24"/>
      <w:lang w:eastAsia="sk-SK"/>
    </w:rPr>
  </w:style>
  <w:style w:type="character" w:customStyle="1" w:styleId="NzovChar">
    <w:name w:val="Názov Char"/>
    <w:basedOn w:val="Predvolenpsmoodseku"/>
    <w:link w:val="Nzov"/>
    <w:uiPriority w:val="10"/>
    <w:locked/>
    <w:rsid w:val="009536FE"/>
    <w:rPr>
      <w:rFonts w:ascii="Times New Roman" w:hAnsi="Times New Roman"/>
      <w:b/>
      <w:sz w:val="24"/>
    </w:rPr>
  </w:style>
  <w:style w:type="paragraph" w:customStyle="1" w:styleId="ZD-kapitola41">
    <w:name w:val="ZD-kapitola41"/>
    <w:basedOn w:val="Normlny"/>
    <w:autoRedefine/>
    <w:rsid w:val="00DC3844"/>
    <w:pPr>
      <w:tabs>
        <w:tab w:val="left" w:pos="-2160"/>
      </w:tabs>
      <w:spacing w:after="0"/>
      <w:jc w:val="both"/>
    </w:pPr>
    <w:rPr>
      <w:b/>
      <w:caps/>
      <w:spacing w:val="-4"/>
      <w:szCs w:val="24"/>
      <w:lang w:eastAsia="sk-SK"/>
    </w:rPr>
  </w:style>
  <w:style w:type="paragraph" w:customStyle="1" w:styleId="Normlc">
    <w:name w:val="Normálc"/>
    <w:basedOn w:val="Normlny"/>
    <w:rsid w:val="00212DA1"/>
    <w:pPr>
      <w:overflowPunct w:val="0"/>
      <w:autoSpaceDE w:val="0"/>
      <w:autoSpaceDN w:val="0"/>
      <w:adjustRightInd w:val="0"/>
      <w:spacing w:after="0"/>
      <w:textAlignment w:val="baseline"/>
    </w:pPr>
    <w:rPr>
      <w:rFonts w:ascii="S Patkou" w:hAnsi="S Patkou"/>
      <w:szCs w:val="20"/>
      <w:lang w:val="cs-CZ" w:eastAsia="sk-SK"/>
    </w:rPr>
  </w:style>
  <w:style w:type="table" w:styleId="Mriekatabuky">
    <w:name w:val="Table Grid"/>
    <w:basedOn w:val="Normlnatabuka"/>
    <w:uiPriority w:val="39"/>
    <w:rsid w:val="00326D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sz w:val="24"/>
      <w:szCs w:val="22"/>
      <w:lang w:eastAsia="en-US"/>
    </w:rPr>
  </w:style>
  <w:style w:type="paragraph" w:customStyle="1" w:styleId="Zkladntextb">
    <w:name w:val="Základný text.b"/>
    <w:basedOn w:val="Normlny"/>
    <w:uiPriority w:val="99"/>
    <w:rsid w:val="00707670"/>
    <w:pPr>
      <w:spacing w:after="0"/>
      <w:jc w:val="both"/>
    </w:pPr>
    <w:rPr>
      <w:szCs w:val="24"/>
      <w:lang w:eastAsia="sk-SK"/>
    </w:rPr>
  </w:style>
  <w:style w:type="paragraph" w:styleId="Zarkazkladnhotextu3">
    <w:name w:val="Body Text Indent 3"/>
    <w:basedOn w:val="Normlny"/>
    <w:link w:val="Zarkazkladnhotextu3Char"/>
    <w:uiPriority w:val="99"/>
    <w:rsid w:val="00611607"/>
    <w:pPr>
      <w:spacing w:after="120"/>
      <w:ind w:left="283"/>
    </w:pPr>
    <w:rPr>
      <w:sz w:val="16"/>
      <w:szCs w:val="16"/>
      <w:lang w:eastAsia="sk-SK"/>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sz w:val="16"/>
    </w:rPr>
  </w:style>
  <w:style w:type="paragraph" w:customStyle="1" w:styleId="Normlny13">
    <w:name w:val="Normálny+13"/>
    <w:basedOn w:val="Normlny"/>
    <w:rsid w:val="00611607"/>
    <w:pPr>
      <w:spacing w:before="120" w:after="0"/>
      <w:outlineLvl w:val="1"/>
    </w:pPr>
    <w:rPr>
      <w:b/>
      <w:szCs w:val="24"/>
      <w:lang w:eastAsia="sk-SK"/>
    </w:rPr>
  </w:style>
  <w:style w:type="paragraph" w:customStyle="1" w:styleId="CharChar3">
    <w:name w:val="Char Char3"/>
    <w:basedOn w:val="Normlny"/>
    <w:rsid w:val="009C492A"/>
    <w:pPr>
      <w:spacing w:after="160" w:line="240" w:lineRule="exact"/>
    </w:pPr>
    <w:rPr>
      <w:rFonts w:ascii="Tahoma" w:hAnsi="Tahoma"/>
      <w:sz w:val="20"/>
      <w:szCs w:val="20"/>
      <w:lang w:val="en-US"/>
    </w:rPr>
  </w:style>
  <w:style w:type="paragraph" w:customStyle="1" w:styleId="CharCharCharCharCharChar1">
    <w:name w:val="Char Char Char Char Char Char1"/>
    <w:basedOn w:val="Normlny"/>
    <w:uiPriority w:val="99"/>
    <w:rsid w:val="00412964"/>
    <w:pPr>
      <w:spacing w:after="160" w:line="240" w:lineRule="exact"/>
    </w:pPr>
    <w:rPr>
      <w:rFonts w:ascii="Tahoma" w:hAnsi="Tahoma" w:cs="Tahoma"/>
      <w:sz w:val="20"/>
      <w:szCs w:val="20"/>
      <w:lang w:val="en-US"/>
    </w:rPr>
  </w:style>
  <w:style w:type="character" w:styleId="PouitHypertextovPrepojenie">
    <w:name w:val="FollowedHyperlink"/>
    <w:basedOn w:val="Predvolenpsmoodseku"/>
    <w:uiPriority w:val="99"/>
    <w:semiHidden/>
    <w:unhideWhenUsed/>
    <w:rsid w:val="00895926"/>
    <w:rPr>
      <w:color w:val="800080"/>
      <w:u w:val="single"/>
    </w:rPr>
  </w:style>
  <w:style w:type="paragraph" w:customStyle="1" w:styleId="CharCharCharCharCharChar1Char">
    <w:name w:val="Char Char Char Char Char Char1 Char"/>
    <w:basedOn w:val="Normlny"/>
    <w:rsid w:val="008F1E25"/>
    <w:pPr>
      <w:tabs>
        <w:tab w:val="num" w:pos="567"/>
      </w:tabs>
      <w:spacing w:after="0" w:line="240" w:lineRule="exact"/>
      <w:ind w:left="567" w:hanging="567"/>
    </w:pPr>
    <w:rPr>
      <w:rFonts w:ascii="Times New Roman Bold" w:hAnsi="Times New Roman Bold"/>
      <w:b/>
      <w:sz w:val="26"/>
      <w:szCs w:val="26"/>
    </w:rPr>
  </w:style>
  <w:style w:type="paragraph" w:styleId="Zarkazkladnhotextu">
    <w:name w:val="Body Text Indent"/>
    <w:basedOn w:val="Normlny"/>
    <w:link w:val="ZarkazkladnhotextuChar"/>
    <w:uiPriority w:val="99"/>
    <w:semiHidden/>
    <w:unhideWhenUsed/>
    <w:rsid w:val="00BA3D25"/>
    <w:pPr>
      <w:spacing w:after="120"/>
      <w:ind w:left="283"/>
    </w:pPr>
  </w:style>
  <w:style w:type="character" w:customStyle="1" w:styleId="ZarkazkladnhotextuChar">
    <w:name w:val="Zarážka základného textu Char"/>
    <w:basedOn w:val="Predvolenpsmoodseku"/>
    <w:link w:val="Zarkazkladnhotextu"/>
    <w:uiPriority w:val="99"/>
    <w:semiHidden/>
    <w:locked/>
    <w:rsid w:val="00BA3D25"/>
    <w:rPr>
      <w:rFonts w:ascii="Times New Roman" w:hAnsi="Times New Roman"/>
      <w:sz w:val="22"/>
      <w:lang w:val="x-none" w:eastAsia="en-US"/>
    </w:rPr>
  </w:style>
  <w:style w:type="character" w:customStyle="1" w:styleId="tw4winMark">
    <w:name w:val="tw4winMark"/>
    <w:rsid w:val="00BA3D25"/>
    <w:rPr>
      <w:rFonts w:ascii="Courier New" w:hAnsi="Courier New"/>
      <w:vanish/>
      <w:color w:val="800080"/>
      <w:sz w:val="24"/>
      <w:vertAlign w:val="subscript"/>
    </w:rPr>
  </w:style>
  <w:style w:type="paragraph" w:customStyle="1" w:styleId="NumPar1">
    <w:name w:val="NumPar 1"/>
    <w:basedOn w:val="Normlny"/>
    <w:next w:val="Normlny"/>
    <w:uiPriority w:val="99"/>
    <w:rsid w:val="004F267E"/>
    <w:pPr>
      <w:numPr>
        <w:numId w:val="29"/>
      </w:numPr>
      <w:tabs>
        <w:tab w:val="left" w:pos="851"/>
      </w:tabs>
      <w:spacing w:before="120" w:after="120"/>
      <w:jc w:val="both"/>
    </w:pPr>
    <w:rPr>
      <w:szCs w:val="24"/>
      <w:lang w:val="en-GB" w:eastAsia="sk-SK"/>
    </w:rPr>
  </w:style>
  <w:style w:type="character" w:customStyle="1" w:styleId="OdsekzoznamuChar">
    <w:name w:val="Odsek zoznamu Char"/>
    <w:link w:val="Odsekzoznamu"/>
    <w:uiPriority w:val="34"/>
    <w:locked/>
    <w:rsid w:val="00EB592C"/>
    <w:rPr>
      <w:rFonts w:ascii="Times New Roman" w:hAnsi="Times New Roman"/>
      <w:sz w:val="22"/>
      <w:lang w:val="x-none" w:eastAsia="en-US"/>
    </w:rPr>
  </w:style>
  <w:style w:type="paragraph" w:customStyle="1" w:styleId="Default">
    <w:name w:val="Default"/>
    <w:rsid w:val="00FD5529"/>
    <w:pPr>
      <w:autoSpaceDE w:val="0"/>
      <w:autoSpaceDN w:val="0"/>
      <w:adjustRightInd w:val="0"/>
    </w:pPr>
    <w:rPr>
      <w:rFonts w:ascii="Times New Roman" w:hAnsi="Times New Roman"/>
      <w:color w:val="000000"/>
      <w:sz w:val="24"/>
      <w:szCs w:val="24"/>
      <w:lang w:eastAsia="en-US"/>
    </w:rPr>
  </w:style>
  <w:style w:type="paragraph" w:styleId="Zkladntext2">
    <w:name w:val="Body Text 2"/>
    <w:basedOn w:val="Normlny"/>
    <w:link w:val="Zkladntext2Char"/>
    <w:uiPriority w:val="99"/>
    <w:unhideWhenUsed/>
    <w:rsid w:val="00605360"/>
    <w:pPr>
      <w:spacing w:after="120" w:line="480" w:lineRule="auto"/>
    </w:pPr>
  </w:style>
  <w:style w:type="character" w:customStyle="1" w:styleId="Zkladntext2Char">
    <w:name w:val="Základný text 2 Char"/>
    <w:basedOn w:val="Predvolenpsmoodseku"/>
    <w:link w:val="Zkladntext2"/>
    <w:uiPriority w:val="99"/>
    <w:locked/>
    <w:rsid w:val="00605360"/>
    <w:rPr>
      <w:rFonts w:ascii="Times New Roman" w:hAnsi="Times New Roman"/>
      <w:sz w:val="22"/>
      <w:lang w:val="x-none" w:eastAsia="en-US"/>
    </w:rPr>
  </w:style>
  <w:style w:type="paragraph" w:customStyle="1" w:styleId="Normlnywebov4">
    <w:name w:val="Normálny (webový)4"/>
    <w:basedOn w:val="Normlny"/>
    <w:uiPriority w:val="99"/>
    <w:rsid w:val="00605360"/>
    <w:pPr>
      <w:spacing w:after="210"/>
    </w:pPr>
    <w:rPr>
      <w:rFonts w:ascii="Tahoma" w:hAnsi="Tahoma" w:cs="Tahoma"/>
      <w:sz w:val="17"/>
      <w:szCs w:val="17"/>
      <w:lang w:eastAsia="sk-SK"/>
    </w:rPr>
  </w:style>
  <w:style w:type="paragraph" w:customStyle="1" w:styleId="Zkladntext21">
    <w:name w:val="Základný text 21"/>
    <w:basedOn w:val="Normlny"/>
    <w:uiPriority w:val="99"/>
    <w:rsid w:val="00605360"/>
    <w:pPr>
      <w:tabs>
        <w:tab w:val="left" w:pos="360"/>
      </w:tabs>
      <w:suppressAutoHyphens/>
      <w:spacing w:after="0"/>
      <w:jc w:val="both"/>
    </w:pPr>
    <w:rPr>
      <w:szCs w:val="24"/>
      <w:lang w:eastAsia="ar-SA"/>
    </w:rPr>
  </w:style>
  <w:style w:type="paragraph" w:customStyle="1" w:styleId="Zoznamcitci1">
    <w:name w:val="Zoznam citácií1"/>
    <w:basedOn w:val="Normlny"/>
    <w:uiPriority w:val="99"/>
    <w:rsid w:val="00605360"/>
    <w:pPr>
      <w:widowControl w:val="0"/>
      <w:tabs>
        <w:tab w:val="right" w:leader="dot" w:pos="8640"/>
      </w:tabs>
      <w:suppressAutoHyphens/>
      <w:spacing w:before="120" w:after="0" w:line="360" w:lineRule="auto"/>
      <w:ind w:left="360" w:hanging="36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63695">
      <w:marLeft w:val="0"/>
      <w:marRight w:val="0"/>
      <w:marTop w:val="0"/>
      <w:marBottom w:val="0"/>
      <w:divBdr>
        <w:top w:val="none" w:sz="0" w:space="0" w:color="auto"/>
        <w:left w:val="none" w:sz="0" w:space="0" w:color="auto"/>
        <w:bottom w:val="none" w:sz="0" w:space="0" w:color="auto"/>
        <w:right w:val="none" w:sz="0" w:space="0" w:color="auto"/>
      </w:divBdr>
    </w:div>
    <w:div w:id="1687563696">
      <w:marLeft w:val="0"/>
      <w:marRight w:val="0"/>
      <w:marTop w:val="0"/>
      <w:marBottom w:val="0"/>
      <w:divBdr>
        <w:top w:val="none" w:sz="0" w:space="0" w:color="auto"/>
        <w:left w:val="none" w:sz="0" w:space="0" w:color="auto"/>
        <w:bottom w:val="none" w:sz="0" w:space="0" w:color="auto"/>
        <w:right w:val="none" w:sz="0" w:space="0" w:color="auto"/>
      </w:divBdr>
    </w:div>
    <w:div w:id="1687563697">
      <w:marLeft w:val="0"/>
      <w:marRight w:val="0"/>
      <w:marTop w:val="0"/>
      <w:marBottom w:val="0"/>
      <w:divBdr>
        <w:top w:val="none" w:sz="0" w:space="0" w:color="auto"/>
        <w:left w:val="none" w:sz="0" w:space="0" w:color="auto"/>
        <w:bottom w:val="none" w:sz="0" w:space="0" w:color="auto"/>
        <w:right w:val="none" w:sz="0" w:space="0" w:color="auto"/>
      </w:divBdr>
    </w:div>
    <w:div w:id="1687563698">
      <w:marLeft w:val="0"/>
      <w:marRight w:val="0"/>
      <w:marTop w:val="0"/>
      <w:marBottom w:val="0"/>
      <w:divBdr>
        <w:top w:val="none" w:sz="0" w:space="0" w:color="auto"/>
        <w:left w:val="none" w:sz="0" w:space="0" w:color="auto"/>
        <w:bottom w:val="none" w:sz="0" w:space="0" w:color="auto"/>
        <w:right w:val="none" w:sz="0" w:space="0" w:color="auto"/>
      </w:divBdr>
    </w:div>
    <w:div w:id="1687563699">
      <w:marLeft w:val="0"/>
      <w:marRight w:val="0"/>
      <w:marTop w:val="0"/>
      <w:marBottom w:val="0"/>
      <w:divBdr>
        <w:top w:val="none" w:sz="0" w:space="0" w:color="auto"/>
        <w:left w:val="none" w:sz="0" w:space="0" w:color="auto"/>
        <w:bottom w:val="none" w:sz="0" w:space="0" w:color="auto"/>
        <w:right w:val="none" w:sz="0" w:space="0" w:color="auto"/>
      </w:divBdr>
    </w:div>
    <w:div w:id="1687563700">
      <w:marLeft w:val="0"/>
      <w:marRight w:val="0"/>
      <w:marTop w:val="0"/>
      <w:marBottom w:val="0"/>
      <w:divBdr>
        <w:top w:val="none" w:sz="0" w:space="0" w:color="auto"/>
        <w:left w:val="none" w:sz="0" w:space="0" w:color="auto"/>
        <w:bottom w:val="none" w:sz="0" w:space="0" w:color="auto"/>
        <w:right w:val="none" w:sz="0" w:space="0" w:color="auto"/>
      </w:divBdr>
    </w:div>
    <w:div w:id="1687563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pa.sk" TargetMode="External"/><Relationship Id="rId18" Type="http://schemas.openxmlformats.org/officeDocument/2006/relationships/hyperlink" Target="http://www.apa.s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vo.gov.sk/vseobecne-metodicke-usmernenia" TargetMode="External"/><Relationship Id="rId17" Type="http://schemas.openxmlformats.org/officeDocument/2006/relationships/hyperlink" Target="http://www.land.gov.sk" TargetMode="External"/><Relationship Id="rId2" Type="http://schemas.openxmlformats.org/officeDocument/2006/relationships/numbering" Target="numbering.xml"/><Relationship Id="rId16" Type="http://schemas.openxmlformats.org/officeDocument/2006/relationships/hyperlink" Target="http://www.apa.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hyperlink" Target="http://www.land.gov.sk/" TargetMode="External"/><Relationship Id="rId23" Type="http://schemas.openxmlformats.org/officeDocument/2006/relationships/theme" Target="theme/theme1.xml"/><Relationship Id="rId10" Type="http://schemas.openxmlformats.org/officeDocument/2006/relationships/hyperlink" Target="http://www.apa.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nd.gov.s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9497-838E-4A99-B773-3D18FDBF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17688</Words>
  <Characters>100827</Characters>
  <Application>Microsoft Office Word</Application>
  <DocSecurity>0</DocSecurity>
  <Lines>840</Lines>
  <Paragraphs>236</Paragraphs>
  <ScaleCrop>false</ScaleCrop>
  <Company>PPA</Company>
  <LinksUpToDate>false</LinksUpToDate>
  <CharactersWithSpaces>118279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Európska únia</dc:title>
  <dc:subject/>
  <dc:creator>jana.revakova</dc:creator>
  <cp:keywords/>
  <dc:description/>
  <cp:lastModifiedBy>Juraj GOGORA</cp:lastModifiedBy>
  <cp:revision>2</cp:revision>
  <cp:lastPrinted>2013-11-06T09:09:00Z</cp:lastPrinted>
  <dcterms:created xsi:type="dcterms:W3CDTF">2018-04-16T08:28:00Z</dcterms:created>
  <dcterms:modified xsi:type="dcterms:W3CDTF">2018-04-16T08:28:00Z</dcterms:modified>
</cp:coreProperties>
</file>