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53" w:rsidRPr="0094295F" w:rsidRDefault="00217E91" w:rsidP="00946E35">
      <w:pPr>
        <w:pStyle w:val="Nzov"/>
        <w:spacing w:beforeLines="60" w:before="144"/>
      </w:pPr>
      <w:bookmarkStart w:id="0" w:name="_Toc263415127"/>
      <w:bookmarkStart w:id="1" w:name="_Toc263415503"/>
      <w:bookmarkStart w:id="2" w:name="_Toc263416914"/>
      <w:bookmarkStart w:id="3" w:name="_Toc263416986"/>
      <w:bookmarkStart w:id="4" w:name="_Toc264528313"/>
      <w:bookmarkStart w:id="5" w:name="_Toc308172276"/>
      <w:bookmarkStart w:id="6" w:name="_GoBack"/>
      <w:bookmarkEnd w:id="6"/>
      <w:r>
        <w:t xml:space="preserve">  </w:t>
      </w:r>
    </w:p>
    <w:p w:rsidR="00A42653" w:rsidRPr="0094295F" w:rsidRDefault="00171116" w:rsidP="00946E35">
      <w:pPr>
        <w:spacing w:beforeLines="60" w:before="144" w:after="0"/>
        <w:rPr>
          <w:b/>
          <w:sz w:val="22"/>
        </w:rPr>
      </w:pPr>
      <w:r>
        <w:rPr>
          <w:noProof/>
          <w:lang w:eastAsia="sk-SK"/>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10795</wp:posOffset>
            </wp:positionV>
            <wp:extent cx="1085850" cy="72390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53" w:rsidRPr="0094295F">
        <w:rPr>
          <w:b/>
          <w:sz w:val="22"/>
        </w:rPr>
        <w:t>Európska únia</w:t>
      </w:r>
    </w:p>
    <w:p w:rsidR="00A42653" w:rsidRPr="0094295F" w:rsidRDefault="00A42653" w:rsidP="00946E35">
      <w:pPr>
        <w:spacing w:beforeLines="60" w:before="144" w:after="0"/>
        <w:rPr>
          <w:sz w:val="22"/>
        </w:rPr>
      </w:pPr>
      <w:r w:rsidRPr="0094295F">
        <w:rPr>
          <w:sz w:val="22"/>
        </w:rPr>
        <w:t>Európsky poľnohosp</w:t>
      </w:r>
      <w:r w:rsidR="00A2219B" w:rsidRPr="0094295F">
        <w:rPr>
          <w:sz w:val="22"/>
        </w:rPr>
        <w:t>odársky fond pre rozvoj vidieka</w:t>
      </w:r>
    </w:p>
    <w:p w:rsidR="00A2219B" w:rsidRPr="0094295F" w:rsidRDefault="00A2219B" w:rsidP="00946E35">
      <w:pPr>
        <w:pStyle w:val="Nadpis2"/>
        <w:spacing w:beforeLines="60" w:before="144"/>
        <w:rPr>
          <w:rFonts w:ascii="Times New Roman" w:hAnsi="Times New Roman"/>
          <w:sz w:val="22"/>
          <w:szCs w:val="22"/>
        </w:rPr>
      </w:pPr>
    </w:p>
    <w:p w:rsidR="00A42653" w:rsidRPr="0094295F" w:rsidRDefault="00A42653" w:rsidP="00946E35">
      <w:pPr>
        <w:pStyle w:val="Nadpis2"/>
        <w:spacing w:beforeLines="60" w:before="144"/>
        <w:rPr>
          <w:rFonts w:ascii="Times New Roman" w:hAnsi="Times New Roman"/>
          <w:sz w:val="22"/>
          <w:szCs w:val="22"/>
        </w:rPr>
      </w:pPr>
      <w:r w:rsidRPr="0094295F">
        <w:rPr>
          <w:rFonts w:ascii="Times New Roman" w:hAnsi="Times New Roman"/>
          <w:sz w:val="22"/>
          <w:szCs w:val="22"/>
        </w:rPr>
        <w:t>Európa investujúca do vidieckych oblastí</w:t>
      </w:r>
    </w:p>
    <w:p w:rsidR="00A42653" w:rsidRPr="0094295F" w:rsidRDefault="00A42653" w:rsidP="00946E35">
      <w:pPr>
        <w:spacing w:beforeLines="60" w:before="144" w:after="0"/>
        <w:rPr>
          <w:sz w:val="22"/>
        </w:rPr>
      </w:pPr>
    </w:p>
    <w:p w:rsidR="00A2219B" w:rsidRPr="0094295F" w:rsidRDefault="00A2219B" w:rsidP="00946E35">
      <w:pPr>
        <w:spacing w:beforeLines="60" w:before="144" w:after="0"/>
        <w:rPr>
          <w:sz w:val="22"/>
        </w:rPr>
      </w:pPr>
    </w:p>
    <w:p w:rsidR="00A2219B" w:rsidRPr="0094295F" w:rsidRDefault="00A2219B" w:rsidP="00946E35">
      <w:pPr>
        <w:spacing w:beforeLines="60" w:before="144" w:after="0"/>
        <w:rPr>
          <w:sz w:val="22"/>
        </w:rPr>
      </w:pPr>
    </w:p>
    <w:p w:rsidR="00A42653" w:rsidRPr="0094295F" w:rsidRDefault="00A42653" w:rsidP="00946E35">
      <w:pPr>
        <w:spacing w:beforeLines="60" w:before="144" w:after="0"/>
        <w:rPr>
          <w:sz w:val="22"/>
        </w:rPr>
      </w:pPr>
    </w:p>
    <w:p w:rsidR="00A42653" w:rsidRPr="0094295F" w:rsidRDefault="00A42653" w:rsidP="00946E35">
      <w:pPr>
        <w:spacing w:beforeLines="60" w:before="144" w:after="0"/>
        <w:rPr>
          <w:sz w:val="22"/>
        </w:rPr>
      </w:pPr>
    </w:p>
    <w:p w:rsidR="00A42653" w:rsidRPr="0094295F" w:rsidRDefault="00A42653" w:rsidP="00946E35">
      <w:pPr>
        <w:spacing w:beforeLines="60" w:before="144" w:after="0"/>
        <w:rPr>
          <w:sz w:val="22"/>
        </w:rPr>
      </w:pPr>
    </w:p>
    <w:p w:rsidR="00A42653" w:rsidRPr="0094295F" w:rsidRDefault="00171116" w:rsidP="00946E35">
      <w:pPr>
        <w:spacing w:beforeLines="60" w:before="144" w:after="0"/>
        <w:rPr>
          <w:sz w:val="22"/>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-3175</wp:posOffset>
                </wp:positionV>
                <wp:extent cx="5550535" cy="753110"/>
                <wp:effectExtent l="0" t="0" r="0" b="0"/>
                <wp:wrapNone/>
                <wp:docPr id="3"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D2C" w:rsidRDefault="00456D2C" w:rsidP="00A42653">
                            <w:pPr>
                              <w:spacing w:after="0"/>
                              <w:jc w:val="center"/>
                              <w:rPr>
                                <w:b/>
                                <w:sz w:val="28"/>
                                <w:szCs w:val="28"/>
                              </w:rPr>
                            </w:pPr>
                            <w:r>
                              <w:rPr>
                                <w:b/>
                                <w:sz w:val="28"/>
                                <w:szCs w:val="28"/>
                              </w:rPr>
                              <w:t xml:space="preserve">Príručka pre žiadateľa </w:t>
                            </w:r>
                          </w:p>
                          <w:p w:rsidR="00456D2C" w:rsidRDefault="00456D2C" w:rsidP="00A42653">
                            <w:pPr>
                              <w:spacing w:after="0"/>
                              <w:jc w:val="center"/>
                              <w:rPr>
                                <w:b/>
                                <w:sz w:val="28"/>
                                <w:szCs w:val="28"/>
                              </w:rPr>
                            </w:pPr>
                            <w:r>
                              <w:rPr>
                                <w:b/>
                                <w:sz w:val="28"/>
                                <w:szCs w:val="28"/>
                              </w:rPr>
                              <w:t xml:space="preserve">o poskytnutie nenávratného finančného príspevku </w:t>
                            </w:r>
                          </w:p>
                          <w:p w:rsidR="00456D2C" w:rsidRDefault="00456D2C" w:rsidP="00A42653">
                            <w:pPr>
                              <w:spacing w:after="0"/>
                              <w:jc w:val="center"/>
                              <w:rPr>
                                <w:b/>
                                <w:sz w:val="28"/>
                                <w:szCs w:val="28"/>
                              </w:rPr>
                            </w:pPr>
                            <w:r>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 o:spid="_x0000_s1026" style="position:absolute;margin-left:-9pt;margin-top:-.25pt;width:437.05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" stroked="f">
                <v:textbox>
                  <w:txbxContent>
                    <w:p w:rsidR="00456D2C" w:rsidRDefault="00456D2C" w:rsidP="00A42653">
                      <w:pPr>
                        <w:spacing w:after="0"/>
                        <w:jc w:val="center"/>
                        <w:rPr>
                          <w:b/>
                          <w:sz w:val="28"/>
                          <w:szCs w:val="28"/>
                        </w:rPr>
                      </w:pPr>
                      <w:r>
                        <w:rPr>
                          <w:b/>
                          <w:sz w:val="28"/>
                          <w:szCs w:val="28"/>
                        </w:rPr>
                        <w:t xml:space="preserve">Príručka pre žiadateľa </w:t>
                      </w:r>
                    </w:p>
                    <w:p w:rsidR="00456D2C" w:rsidRDefault="00456D2C" w:rsidP="00A42653">
                      <w:pPr>
                        <w:spacing w:after="0"/>
                        <w:jc w:val="center"/>
                        <w:rPr>
                          <w:b/>
                          <w:sz w:val="28"/>
                          <w:szCs w:val="28"/>
                        </w:rPr>
                      </w:pPr>
                      <w:r>
                        <w:rPr>
                          <w:b/>
                          <w:sz w:val="28"/>
                          <w:szCs w:val="28"/>
                        </w:rPr>
                        <w:t xml:space="preserve">o poskytnutie nenávratného finančného príspevku </w:t>
                      </w:r>
                    </w:p>
                    <w:p w:rsidR="00456D2C" w:rsidRDefault="00456D2C" w:rsidP="00A42653">
                      <w:pPr>
                        <w:spacing w:after="0"/>
                        <w:jc w:val="center"/>
                        <w:rPr>
                          <w:b/>
                          <w:sz w:val="28"/>
                          <w:szCs w:val="28"/>
                        </w:rPr>
                      </w:pPr>
                      <w:r>
                        <w:rPr>
                          <w:b/>
                          <w:sz w:val="28"/>
                          <w:szCs w:val="28"/>
                        </w:rPr>
                        <w:t>z Programu rozvoja vidieka SR 2007 – 2013</w:t>
                      </w:r>
                    </w:p>
                  </w:txbxContent>
                </v:textbox>
              </v:rect>
            </w:pict>
          </mc:Fallback>
        </mc:AlternateContent>
      </w:r>
    </w:p>
    <w:p w:rsidR="00A42653" w:rsidRPr="0094295F" w:rsidRDefault="00A42653" w:rsidP="00946E35">
      <w:pPr>
        <w:spacing w:beforeLines="60" w:before="144" w:after="0"/>
        <w:rPr>
          <w:sz w:val="22"/>
        </w:rPr>
      </w:pPr>
    </w:p>
    <w:p w:rsidR="00A42653" w:rsidRPr="0094295F" w:rsidRDefault="00A42653" w:rsidP="00946E35">
      <w:pPr>
        <w:spacing w:beforeLines="60" w:before="144" w:after="0"/>
        <w:rPr>
          <w:sz w:val="22"/>
        </w:rPr>
      </w:pPr>
    </w:p>
    <w:p w:rsidR="00A42653" w:rsidRPr="0094295F" w:rsidRDefault="00D53250" w:rsidP="00946E35">
      <w:pPr>
        <w:spacing w:beforeLines="60" w:before="144" w:after="0"/>
        <w:jc w:val="center"/>
        <w:rPr>
          <w:sz w:val="22"/>
        </w:rPr>
      </w:pPr>
      <w:r w:rsidRPr="0094295F">
        <w:rPr>
          <w:sz w:val="22"/>
        </w:rPr>
        <w:t xml:space="preserve">pre </w:t>
      </w:r>
      <w:r w:rsidR="00456D2C">
        <w:rPr>
          <w:sz w:val="22"/>
        </w:rPr>
        <w:t xml:space="preserve">3. </w:t>
      </w:r>
      <w:r w:rsidR="00A42653" w:rsidRPr="0094295F">
        <w:rPr>
          <w:sz w:val="22"/>
        </w:rPr>
        <w:t>výzv</w:t>
      </w:r>
      <w:r w:rsidR="009B2ED6" w:rsidRPr="0094295F">
        <w:rPr>
          <w:sz w:val="22"/>
        </w:rPr>
        <w:t>u</w:t>
      </w:r>
      <w:r w:rsidR="00A42653" w:rsidRPr="0094295F">
        <w:rPr>
          <w:sz w:val="22"/>
        </w:rPr>
        <w:t xml:space="preserve"> na predkladanie žiadostí o nenávratný finančný príspevok</w:t>
      </w:r>
      <w:r w:rsidR="00A42653" w:rsidRPr="0094295F">
        <w:rPr>
          <w:color w:val="FF0000"/>
          <w:sz w:val="22"/>
          <w:lang w:eastAsia="sk-SK"/>
        </w:rPr>
        <w:t xml:space="preserve">  </w:t>
      </w:r>
      <w:r w:rsidR="00A42653" w:rsidRPr="0094295F">
        <w:rPr>
          <w:sz w:val="22"/>
        </w:rPr>
        <w:t xml:space="preserve">na opatrenie </w:t>
      </w:r>
    </w:p>
    <w:p w:rsidR="00A42653" w:rsidRPr="0094295F" w:rsidRDefault="00270A3F" w:rsidP="00946E35">
      <w:pPr>
        <w:spacing w:beforeLines="60" w:before="144" w:after="0"/>
        <w:jc w:val="center"/>
        <w:rPr>
          <w:b/>
          <w:sz w:val="22"/>
        </w:rPr>
      </w:pPr>
      <w:r w:rsidRPr="0094295F">
        <w:rPr>
          <w:b/>
          <w:sz w:val="22"/>
        </w:rPr>
        <w:t>1.</w:t>
      </w:r>
      <w:r w:rsidR="002E0671" w:rsidRPr="0094295F">
        <w:rPr>
          <w:b/>
          <w:sz w:val="22"/>
        </w:rPr>
        <w:t>6</w:t>
      </w:r>
      <w:r w:rsidRPr="0094295F">
        <w:rPr>
          <w:b/>
          <w:sz w:val="22"/>
        </w:rPr>
        <w:t xml:space="preserve"> „</w:t>
      </w:r>
      <w:r w:rsidR="002E0671" w:rsidRPr="0094295F">
        <w:rPr>
          <w:b/>
          <w:sz w:val="22"/>
        </w:rPr>
        <w:t>Odborné vzdelávanie a informačné aktivity</w:t>
      </w:r>
      <w:r w:rsidRPr="0094295F">
        <w:rPr>
          <w:b/>
          <w:sz w:val="22"/>
        </w:rPr>
        <w:t>“</w:t>
      </w:r>
    </w:p>
    <w:p w:rsidR="00A42653" w:rsidRPr="0094295F" w:rsidRDefault="004E6C3B" w:rsidP="00946E35">
      <w:pPr>
        <w:spacing w:beforeLines="60" w:before="144" w:after="0"/>
        <w:jc w:val="center"/>
        <w:rPr>
          <w:sz w:val="22"/>
        </w:rPr>
      </w:pPr>
      <w:r w:rsidRPr="004E6C3B">
        <w:rPr>
          <w:noProof/>
          <w:sz w:val="22"/>
          <w:lang w:eastAsia="sk-SK"/>
        </w:rPr>
        <w:drawing>
          <wp:inline distT="0" distB="0" distL="0" distR="0">
            <wp:extent cx="2009775" cy="1171575"/>
            <wp:effectExtent l="0" t="0" r="0" b="0"/>
            <wp:docPr id="1" name="Obrázok 1" descr="logo PRV S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PRV SR 07-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71575"/>
                    </a:xfrm>
                    <a:prstGeom prst="rect">
                      <a:avLst/>
                    </a:prstGeom>
                    <a:noFill/>
                    <a:ln>
                      <a:noFill/>
                    </a:ln>
                  </pic:spPr>
                </pic:pic>
              </a:graphicData>
            </a:graphic>
          </wp:inline>
        </w:drawing>
      </w:r>
      <w:r w:rsidR="00A42653" w:rsidRPr="0094295F">
        <w:rPr>
          <w:sz w:val="22"/>
        </w:rPr>
        <w:t> </w:t>
      </w:r>
    </w:p>
    <w:p w:rsidR="00A42653" w:rsidRPr="0094295F" w:rsidRDefault="00A42653" w:rsidP="00946E35">
      <w:pPr>
        <w:spacing w:beforeLines="60" w:before="144" w:after="0"/>
        <w:rPr>
          <w:sz w:val="22"/>
        </w:rPr>
      </w:pPr>
    </w:p>
    <w:p w:rsidR="00A42653" w:rsidRPr="0094295F" w:rsidRDefault="00A42653" w:rsidP="00946E35">
      <w:pPr>
        <w:spacing w:beforeLines="60" w:before="144" w:after="0"/>
        <w:rPr>
          <w:sz w:val="22"/>
        </w:rPr>
      </w:pPr>
    </w:p>
    <w:p w:rsidR="00425289" w:rsidRPr="0094295F" w:rsidRDefault="00425289" w:rsidP="00946E35">
      <w:pPr>
        <w:spacing w:beforeLines="60" w:before="144" w:after="0"/>
        <w:rPr>
          <w:sz w:val="22"/>
        </w:rPr>
      </w:pPr>
    </w:p>
    <w:p w:rsidR="00A2219B" w:rsidRPr="0094295F" w:rsidRDefault="00A2219B" w:rsidP="00946E35">
      <w:pPr>
        <w:spacing w:beforeLines="60" w:before="144" w:after="0"/>
        <w:jc w:val="center"/>
        <w:rPr>
          <w:sz w:val="22"/>
        </w:rPr>
      </w:pPr>
    </w:p>
    <w:p w:rsidR="00A42653" w:rsidRPr="0094295F" w:rsidRDefault="00A42653" w:rsidP="00946E35">
      <w:pPr>
        <w:spacing w:beforeLines="60" w:before="144" w:after="0"/>
        <w:rPr>
          <w:sz w:val="22"/>
        </w:rPr>
      </w:pPr>
      <w:r w:rsidRPr="0094295F">
        <w:rPr>
          <w:sz w:val="22"/>
        </w:rPr>
        <w:t>Schválil štatutárny zástupca riadiaceh</w:t>
      </w:r>
      <w:r w:rsidR="00270A3F" w:rsidRPr="0094295F">
        <w:rPr>
          <w:sz w:val="22"/>
        </w:rPr>
        <w:t xml:space="preserve">o orgánu pre PRV SR 2007 </w:t>
      </w:r>
      <w:r w:rsidR="00946E35" w:rsidRPr="0094295F">
        <w:rPr>
          <w:sz w:val="22"/>
        </w:rPr>
        <w:t>–</w:t>
      </w:r>
      <w:r w:rsidR="00270A3F" w:rsidRPr="0094295F">
        <w:rPr>
          <w:sz w:val="22"/>
        </w:rPr>
        <w:t xml:space="preserve"> 2013</w:t>
      </w:r>
      <w:r w:rsidR="00946E35" w:rsidRPr="0094295F">
        <w:rPr>
          <w:sz w:val="22"/>
        </w:rPr>
        <w:t>:</w:t>
      </w:r>
    </w:p>
    <w:p w:rsidR="00A42653" w:rsidRPr="0094295F" w:rsidRDefault="00A42653" w:rsidP="00946E35">
      <w:pPr>
        <w:spacing w:beforeLines="60" w:before="144" w:after="0"/>
        <w:rPr>
          <w:sz w:val="22"/>
        </w:rPr>
      </w:pPr>
    </w:p>
    <w:p w:rsidR="00425289" w:rsidRPr="0094295F" w:rsidRDefault="00425289" w:rsidP="00946E35">
      <w:pPr>
        <w:spacing w:beforeLines="60" w:before="144" w:after="0"/>
        <w:rPr>
          <w:sz w:val="22"/>
        </w:rPr>
      </w:pPr>
    </w:p>
    <w:p w:rsidR="00A42653" w:rsidRPr="0094295F" w:rsidRDefault="00946E35" w:rsidP="00946E35">
      <w:pPr>
        <w:spacing w:beforeLines="60" w:before="144" w:after="0"/>
        <w:ind w:left="2832" w:firstLine="708"/>
        <w:jc w:val="center"/>
        <w:rPr>
          <w:b/>
          <w:sz w:val="22"/>
        </w:rPr>
      </w:pPr>
      <w:r w:rsidRPr="0094295F">
        <w:rPr>
          <w:b/>
          <w:sz w:val="22"/>
        </w:rPr>
        <w:t xml:space="preserve">                 </w:t>
      </w:r>
      <w:r w:rsidR="00A42653" w:rsidRPr="0094295F">
        <w:rPr>
          <w:b/>
          <w:sz w:val="22"/>
        </w:rPr>
        <w:t>Ľubomír Jahnátek</w:t>
      </w:r>
    </w:p>
    <w:p w:rsidR="00A42653" w:rsidRPr="0094295F" w:rsidRDefault="00A42653" w:rsidP="00946E35">
      <w:pPr>
        <w:spacing w:beforeLines="60" w:before="144" w:after="0"/>
        <w:jc w:val="right"/>
        <w:rPr>
          <w:sz w:val="22"/>
        </w:rPr>
      </w:pPr>
      <w:r w:rsidRPr="0094295F">
        <w:rPr>
          <w:sz w:val="22"/>
        </w:rPr>
        <w:t>minister pôdohospodárstva a rozvoja vidieka SR</w:t>
      </w:r>
    </w:p>
    <w:p w:rsidR="00A42653" w:rsidRPr="0094295F" w:rsidRDefault="00A42653" w:rsidP="00946E35">
      <w:pPr>
        <w:spacing w:beforeLines="60" w:before="144" w:after="0"/>
        <w:jc w:val="center"/>
        <w:rPr>
          <w:sz w:val="22"/>
        </w:rPr>
      </w:pPr>
    </w:p>
    <w:p w:rsidR="008E5F74" w:rsidRPr="0094295F" w:rsidRDefault="008E5F74" w:rsidP="00946E35">
      <w:pPr>
        <w:spacing w:beforeLines="60" w:before="144" w:after="0"/>
        <w:rPr>
          <w:sz w:val="22"/>
        </w:rPr>
      </w:pPr>
    </w:p>
    <w:p w:rsidR="00A42653" w:rsidRPr="0094295F" w:rsidRDefault="00A42653" w:rsidP="00946E35">
      <w:pPr>
        <w:spacing w:beforeLines="60" w:before="144" w:after="0"/>
        <w:jc w:val="center"/>
        <w:rPr>
          <w:color w:val="262626" w:themeColor="text1" w:themeTint="D9"/>
          <w:sz w:val="22"/>
        </w:rPr>
      </w:pPr>
      <w:r w:rsidRPr="0094295F">
        <w:rPr>
          <w:color w:val="262626" w:themeColor="text1" w:themeTint="D9"/>
          <w:sz w:val="22"/>
        </w:rPr>
        <w:t xml:space="preserve">Bratislava </w:t>
      </w:r>
      <w:r w:rsidR="00665C5A">
        <w:rPr>
          <w:color w:val="262626" w:themeColor="text1" w:themeTint="D9"/>
          <w:sz w:val="22"/>
        </w:rPr>
        <w:t>august</w:t>
      </w:r>
      <w:r w:rsidR="005E245D" w:rsidRPr="0094295F">
        <w:rPr>
          <w:color w:val="262626" w:themeColor="text1" w:themeTint="D9"/>
          <w:sz w:val="22"/>
        </w:rPr>
        <w:t xml:space="preserve"> </w:t>
      </w:r>
      <w:r w:rsidRPr="0094295F">
        <w:rPr>
          <w:color w:val="262626" w:themeColor="text1" w:themeTint="D9"/>
          <w:sz w:val="22"/>
        </w:rPr>
        <w:t>201</w:t>
      </w:r>
      <w:r w:rsidR="002E0671" w:rsidRPr="0094295F">
        <w:rPr>
          <w:color w:val="262626" w:themeColor="text1" w:themeTint="D9"/>
          <w:sz w:val="22"/>
        </w:rPr>
        <w:t>3</w:t>
      </w:r>
    </w:p>
    <w:p w:rsidR="002E3DB5" w:rsidRPr="005627AD" w:rsidRDefault="004E38BD" w:rsidP="00456D2C">
      <w:pPr>
        <w:pStyle w:val="Hlavikaobsahu"/>
        <w:spacing w:beforeLines="60" w:before="144"/>
        <w:jc w:val="both"/>
        <w:rPr>
          <w:rFonts w:ascii="Times New Roman" w:hAnsi="Times New Roman"/>
          <w:color w:val="FF0000"/>
          <w:sz w:val="22"/>
          <w:szCs w:val="22"/>
        </w:rPr>
      </w:pPr>
      <w:bookmarkStart w:id="7" w:name="_Toc305583031"/>
      <w:r w:rsidRPr="005627AD">
        <w:rPr>
          <w:rFonts w:ascii="Times New Roman" w:hAnsi="Times New Roman"/>
          <w:color w:val="FF0000"/>
          <w:sz w:val="22"/>
          <w:szCs w:val="22"/>
        </w:rPr>
        <w:lastRenderedPageBreak/>
        <w:br/>
      </w:r>
      <w:r w:rsidR="002E3DB5" w:rsidRPr="005627AD">
        <w:rPr>
          <w:rFonts w:ascii="Times New Roman" w:hAnsi="Times New Roman"/>
          <w:color w:val="auto"/>
          <w:sz w:val="22"/>
          <w:szCs w:val="22"/>
        </w:rPr>
        <w:t>OBSAH</w:t>
      </w:r>
      <w:bookmarkEnd w:id="7"/>
    </w:p>
    <w:p w:rsidR="002E3DB5" w:rsidRPr="005627AD" w:rsidRDefault="00115C37" w:rsidP="00456D2C">
      <w:pPr>
        <w:spacing w:beforeLines="60" w:before="144" w:after="0"/>
        <w:jc w:val="both"/>
        <w:rPr>
          <w:b/>
          <w:sz w:val="22"/>
        </w:rPr>
      </w:pPr>
      <w:r w:rsidRPr="005627AD">
        <w:rPr>
          <w:b/>
          <w:sz w:val="22"/>
        </w:rPr>
        <w:t>ÚVOD.......................................................................................................................................................3</w:t>
      </w:r>
    </w:p>
    <w:p w:rsidR="00BF7491" w:rsidRPr="005627AD" w:rsidRDefault="00BF7491" w:rsidP="00456D2C">
      <w:pPr>
        <w:spacing w:beforeLines="60" w:before="144" w:after="0"/>
        <w:jc w:val="both"/>
        <w:rPr>
          <w:b/>
          <w:sz w:val="22"/>
        </w:rPr>
      </w:pPr>
    </w:p>
    <w:p w:rsidR="002E3DB5" w:rsidRPr="005627AD" w:rsidRDefault="002E3DB5" w:rsidP="00456D2C">
      <w:pPr>
        <w:pStyle w:val="Obsah2"/>
        <w:spacing w:beforeLines="60" w:before="144" w:after="0"/>
        <w:ind w:left="0"/>
        <w:jc w:val="both"/>
        <w:rPr>
          <w:color w:val="auto"/>
        </w:rPr>
      </w:pPr>
      <w:r w:rsidRPr="005627AD">
        <w:fldChar w:fldCharType="begin"/>
      </w:r>
      <w:r w:rsidRPr="005627AD">
        <w:instrText xml:space="preserve"> TOC \o "1-3" \h \z \u </w:instrText>
      </w:r>
      <w:r w:rsidRPr="005627AD">
        <w:fldChar w:fldCharType="separate"/>
      </w:r>
      <w:hyperlink r:id="rId11" w:anchor="_Toc308172277" w:history="1">
        <w:r w:rsidRPr="005627AD">
          <w:rPr>
            <w:rStyle w:val="Hypertextovprepojenie"/>
            <w:color w:val="auto"/>
          </w:rPr>
          <w:t>1. ZÁKLADNÉ INFORMÁCIE</w:t>
        </w:r>
        <w:r w:rsidRPr="005627AD">
          <w:rPr>
            <w:rStyle w:val="Hypertextovprepojenie"/>
            <w:webHidden/>
            <w:color w:val="auto"/>
          </w:rPr>
          <w:tab/>
        </w:r>
        <w:r w:rsidRPr="005627AD">
          <w:rPr>
            <w:rStyle w:val="Hypertextovprepojenie"/>
            <w:webHidden/>
            <w:color w:val="auto"/>
          </w:rPr>
          <w:fldChar w:fldCharType="begin"/>
        </w:r>
        <w:r w:rsidRPr="005627AD">
          <w:rPr>
            <w:rStyle w:val="Hypertextovprepojenie"/>
            <w:webHidden/>
            <w:color w:val="auto"/>
          </w:rPr>
          <w:instrText xml:space="preserve"> PAGEREF _Toc308172277 \h </w:instrText>
        </w:r>
        <w:r w:rsidRPr="005627AD">
          <w:rPr>
            <w:rStyle w:val="Hypertextovprepojenie"/>
            <w:webHidden/>
            <w:color w:val="auto"/>
          </w:rPr>
        </w:r>
        <w:r w:rsidRPr="005627AD">
          <w:rPr>
            <w:rStyle w:val="Hypertextovprepojenie"/>
            <w:webHidden/>
            <w:color w:val="auto"/>
          </w:rPr>
          <w:fldChar w:fldCharType="separate"/>
        </w:r>
        <w:r w:rsidR="0056697B">
          <w:rPr>
            <w:rStyle w:val="Hypertextovprepojenie"/>
            <w:webHidden/>
            <w:color w:val="auto"/>
          </w:rPr>
          <w:t>4</w:t>
        </w:r>
        <w:r w:rsidRPr="005627AD">
          <w:rPr>
            <w:rStyle w:val="Hypertextovprepojenie"/>
            <w:webHidden/>
            <w:color w:val="auto"/>
          </w:rPr>
          <w:fldChar w:fldCharType="end"/>
        </w:r>
      </w:hyperlink>
    </w:p>
    <w:p w:rsidR="002E3DB5" w:rsidRPr="005627AD" w:rsidRDefault="004E6C3B" w:rsidP="00456D2C">
      <w:pPr>
        <w:pStyle w:val="Obsah2"/>
        <w:spacing w:beforeLines="60" w:before="144" w:after="0"/>
        <w:ind w:left="0"/>
        <w:jc w:val="both"/>
        <w:rPr>
          <w:b w:val="0"/>
          <w:color w:val="auto"/>
        </w:rPr>
      </w:pPr>
      <w:hyperlink r:id="rId12" w:anchor="_Toc308172278" w:history="1">
        <w:r w:rsidR="002E3DB5" w:rsidRPr="005627AD">
          <w:rPr>
            <w:rStyle w:val="Hypertextovprepojenie"/>
            <w:b w:val="0"/>
            <w:color w:val="auto"/>
          </w:rPr>
          <w:t>1.1Účel príručky</w:t>
        </w:r>
        <w:r w:rsidR="002E3DB5" w:rsidRPr="005627AD">
          <w:rPr>
            <w:rStyle w:val="Hypertextovprepojenie"/>
            <w:b w:val="0"/>
            <w:webHidden/>
            <w:color w:val="auto"/>
          </w:rPr>
          <w:tab/>
        </w:r>
        <w:r w:rsidR="002E3DB5" w:rsidRPr="005627AD">
          <w:rPr>
            <w:rStyle w:val="Hypertextovprepojenie"/>
            <w:b w:val="0"/>
            <w:webHidden/>
            <w:color w:val="auto"/>
          </w:rPr>
          <w:fldChar w:fldCharType="begin"/>
        </w:r>
        <w:r w:rsidR="002E3DB5" w:rsidRPr="005627AD">
          <w:rPr>
            <w:rStyle w:val="Hypertextovprepojenie"/>
            <w:b w:val="0"/>
            <w:webHidden/>
            <w:color w:val="auto"/>
          </w:rPr>
          <w:instrText xml:space="preserve"> PAGEREF _Toc308172278 \h </w:instrText>
        </w:r>
        <w:r w:rsidR="002E3DB5" w:rsidRPr="005627AD">
          <w:rPr>
            <w:rStyle w:val="Hypertextovprepojenie"/>
            <w:b w:val="0"/>
            <w:webHidden/>
            <w:color w:val="auto"/>
          </w:rPr>
        </w:r>
        <w:r w:rsidR="002E3DB5" w:rsidRPr="005627AD">
          <w:rPr>
            <w:rStyle w:val="Hypertextovprepojenie"/>
            <w:b w:val="0"/>
            <w:webHidden/>
            <w:color w:val="auto"/>
          </w:rPr>
          <w:fldChar w:fldCharType="separate"/>
        </w:r>
        <w:r w:rsidR="0056697B">
          <w:rPr>
            <w:rStyle w:val="Hypertextovprepojenie"/>
            <w:b w:val="0"/>
            <w:webHidden/>
            <w:color w:val="auto"/>
          </w:rPr>
          <w:t>4</w:t>
        </w:r>
        <w:r w:rsidR="002E3DB5" w:rsidRPr="005627AD">
          <w:rPr>
            <w:rStyle w:val="Hypertextovprepojenie"/>
            <w:b w:val="0"/>
            <w:webHidden/>
            <w:color w:val="auto"/>
          </w:rPr>
          <w:fldChar w:fldCharType="end"/>
        </w:r>
      </w:hyperlink>
    </w:p>
    <w:p w:rsidR="002E3DB5" w:rsidRPr="005627AD" w:rsidRDefault="004E6C3B" w:rsidP="00456D2C">
      <w:pPr>
        <w:pStyle w:val="Obsah2"/>
        <w:spacing w:beforeLines="60" w:before="144" w:after="0"/>
        <w:ind w:left="0"/>
        <w:jc w:val="both"/>
        <w:rPr>
          <w:rStyle w:val="Hypertextovprepojenie"/>
          <w:b w:val="0"/>
          <w:color w:val="auto"/>
        </w:rPr>
      </w:pPr>
      <w:hyperlink r:id="rId13" w:anchor="_Toc308172279" w:history="1">
        <w:r w:rsidR="002E3DB5" w:rsidRPr="005627AD">
          <w:rPr>
            <w:rStyle w:val="Hypertextovprepojenie"/>
            <w:b w:val="0"/>
            <w:color w:val="auto"/>
          </w:rPr>
          <w:t>1.2 Právny základ</w:t>
        </w:r>
        <w:r w:rsidR="002E3DB5" w:rsidRPr="005627AD">
          <w:rPr>
            <w:rStyle w:val="Hypertextovprepojenie"/>
            <w:b w:val="0"/>
            <w:webHidden/>
            <w:color w:val="auto"/>
          </w:rPr>
          <w:tab/>
        </w:r>
        <w:r w:rsidR="002E3DB5" w:rsidRPr="005627AD">
          <w:rPr>
            <w:rStyle w:val="Hypertextovprepojenie"/>
            <w:b w:val="0"/>
            <w:webHidden/>
            <w:color w:val="auto"/>
          </w:rPr>
          <w:fldChar w:fldCharType="begin"/>
        </w:r>
        <w:r w:rsidR="002E3DB5" w:rsidRPr="005627AD">
          <w:rPr>
            <w:rStyle w:val="Hypertextovprepojenie"/>
            <w:b w:val="0"/>
            <w:webHidden/>
            <w:color w:val="auto"/>
          </w:rPr>
          <w:instrText xml:space="preserve"> PAGEREF _Toc308172279 \h </w:instrText>
        </w:r>
        <w:r w:rsidR="002E3DB5" w:rsidRPr="005627AD">
          <w:rPr>
            <w:rStyle w:val="Hypertextovprepojenie"/>
            <w:b w:val="0"/>
            <w:webHidden/>
            <w:color w:val="auto"/>
          </w:rPr>
        </w:r>
        <w:r w:rsidR="002E3DB5" w:rsidRPr="005627AD">
          <w:rPr>
            <w:rStyle w:val="Hypertextovprepojenie"/>
            <w:b w:val="0"/>
            <w:webHidden/>
            <w:color w:val="auto"/>
          </w:rPr>
          <w:fldChar w:fldCharType="separate"/>
        </w:r>
        <w:r w:rsidR="0056697B">
          <w:rPr>
            <w:rStyle w:val="Hypertextovprepojenie"/>
            <w:b w:val="0"/>
            <w:webHidden/>
            <w:color w:val="auto"/>
          </w:rPr>
          <w:t>4</w:t>
        </w:r>
        <w:r w:rsidR="002E3DB5" w:rsidRPr="005627AD">
          <w:rPr>
            <w:rStyle w:val="Hypertextovprepojenie"/>
            <w:b w:val="0"/>
            <w:webHidden/>
            <w:color w:val="auto"/>
          </w:rPr>
          <w:fldChar w:fldCharType="end"/>
        </w:r>
      </w:hyperlink>
    </w:p>
    <w:p w:rsidR="009474D7" w:rsidRPr="00456D2C" w:rsidRDefault="009474D7" w:rsidP="00456D2C">
      <w:pPr>
        <w:spacing w:beforeLines="60" w:before="144" w:after="0"/>
        <w:jc w:val="both"/>
        <w:rPr>
          <w:sz w:val="22"/>
        </w:rPr>
      </w:pPr>
      <w:r w:rsidRPr="00456D2C">
        <w:rPr>
          <w:b/>
          <w:sz w:val="22"/>
        </w:rPr>
        <w:t>2.</w:t>
      </w:r>
      <w:r w:rsidRPr="00456D2C">
        <w:rPr>
          <w:sz w:val="22"/>
        </w:rPr>
        <w:t xml:space="preserve"> </w:t>
      </w:r>
      <w:r w:rsidRPr="00456D2C">
        <w:rPr>
          <w:b/>
          <w:sz w:val="22"/>
        </w:rPr>
        <w:t>CHARAKKTERISTIKA OPATRENIA</w:t>
      </w:r>
      <w:r w:rsidR="00FC5FEF" w:rsidRPr="005627AD">
        <w:rPr>
          <w:noProof/>
          <w:sz w:val="22"/>
          <w:lang w:eastAsia="sk-SK"/>
        </w:rPr>
        <w:t>.......................................................</w:t>
      </w:r>
      <w:r w:rsidR="005627AD">
        <w:rPr>
          <w:noProof/>
          <w:sz w:val="22"/>
          <w:lang w:eastAsia="sk-SK"/>
        </w:rPr>
        <w:t>.............</w:t>
      </w:r>
      <w:r w:rsidR="00FC5FEF" w:rsidRPr="005627AD">
        <w:rPr>
          <w:noProof/>
          <w:sz w:val="22"/>
          <w:lang w:eastAsia="sk-SK"/>
        </w:rPr>
        <w:t>.....................</w:t>
      </w:r>
      <w:r w:rsidRPr="00456D2C">
        <w:rPr>
          <w:sz w:val="22"/>
        </w:rPr>
        <w:t>5</w:t>
      </w:r>
    </w:p>
    <w:p w:rsidR="002E3DB5" w:rsidRPr="00456D2C" w:rsidRDefault="004E6C3B" w:rsidP="005627AD">
      <w:pPr>
        <w:pStyle w:val="Obsah1"/>
        <w:spacing w:beforeLines="60" w:before="144" w:after="0"/>
        <w:rPr>
          <w:sz w:val="22"/>
        </w:rPr>
      </w:pPr>
      <w:hyperlink r:id="rId14" w:anchor="_Toc308172281" w:history="1">
        <w:r w:rsidR="002E3DB5" w:rsidRPr="00456D2C">
          <w:rPr>
            <w:rStyle w:val="Hypertextovprepojenie"/>
            <w:b/>
            <w:color w:val="auto"/>
            <w:sz w:val="22"/>
          </w:rPr>
          <w:t>3.  VÝZVA NA PREDKLADANIE ŽoNFP, PRÍJEM A ADMINISTRÁCIA Žo</w:t>
        </w:r>
        <w:r w:rsidR="005627AD" w:rsidRPr="00456D2C">
          <w:rPr>
            <w:rStyle w:val="Hypertextovprepojenie"/>
            <w:b/>
            <w:color w:val="auto"/>
            <w:sz w:val="22"/>
          </w:rPr>
          <w:t xml:space="preserve">NFP, UZAVRETIE ZMLUVY, RIEŠENIE </w:t>
        </w:r>
        <w:r w:rsidR="002E3DB5" w:rsidRPr="00456D2C">
          <w:rPr>
            <w:rStyle w:val="Hypertextovprepojenie"/>
            <w:b/>
            <w:color w:val="auto"/>
            <w:sz w:val="22"/>
          </w:rPr>
          <w:t>SŤAŽNOSTÍ</w:t>
        </w:r>
        <w:r w:rsidR="00FC5FEF" w:rsidRPr="005627AD">
          <w:rPr>
            <w:rStyle w:val="Hypertextovprepojenie"/>
            <w:noProof/>
            <w:webHidden/>
            <w:color w:val="auto"/>
            <w:sz w:val="22"/>
          </w:rPr>
          <w:t>...............................................</w:t>
        </w:r>
        <w:r w:rsidR="00660F1A" w:rsidRPr="005627AD">
          <w:rPr>
            <w:rStyle w:val="Hypertextovprepojenie"/>
            <w:noProof/>
            <w:webHidden/>
            <w:color w:val="auto"/>
            <w:sz w:val="22"/>
          </w:rPr>
          <w:t>....................................</w:t>
        </w:r>
        <w:r w:rsidR="00946E35" w:rsidRPr="005627AD">
          <w:rPr>
            <w:rStyle w:val="Hypertextovprepojenie"/>
            <w:noProof/>
            <w:webHidden/>
            <w:color w:val="auto"/>
            <w:sz w:val="22"/>
          </w:rPr>
          <w:t>.</w:t>
        </w:r>
        <w:r w:rsidR="00660F1A" w:rsidRPr="005627AD">
          <w:rPr>
            <w:rStyle w:val="Hypertextovprepojenie"/>
            <w:noProof/>
            <w:webHidden/>
            <w:color w:val="auto"/>
            <w:sz w:val="22"/>
          </w:rPr>
          <w:t>........................</w:t>
        </w:r>
        <w:r w:rsidR="00FC5FEF" w:rsidRPr="005627AD">
          <w:rPr>
            <w:rStyle w:val="Hypertextovprepojenie"/>
            <w:noProof/>
            <w:webHidden/>
            <w:color w:val="auto"/>
            <w:sz w:val="22"/>
          </w:rPr>
          <w:t>.......</w:t>
        </w:r>
        <w:r w:rsidR="005627AD">
          <w:rPr>
            <w:rStyle w:val="Hypertextovprepojenie"/>
            <w:noProof/>
            <w:webHidden/>
            <w:color w:val="auto"/>
            <w:sz w:val="22"/>
          </w:rPr>
          <w:t>.............</w:t>
        </w:r>
        <w:r w:rsidR="00FC5FEF" w:rsidRPr="005627AD">
          <w:rPr>
            <w:rStyle w:val="Hypertextovprepojenie"/>
            <w:noProof/>
            <w:webHidden/>
            <w:color w:val="auto"/>
            <w:sz w:val="22"/>
          </w:rPr>
          <w:t>.........</w:t>
        </w:r>
        <w:r w:rsidR="002E3DB5" w:rsidRPr="005627AD">
          <w:rPr>
            <w:rStyle w:val="Hypertextovprepojenie"/>
            <w:noProof/>
            <w:webHidden/>
            <w:color w:val="auto"/>
            <w:sz w:val="22"/>
          </w:rPr>
          <w:fldChar w:fldCharType="begin"/>
        </w:r>
        <w:r w:rsidR="002E3DB5" w:rsidRPr="005627AD">
          <w:rPr>
            <w:rStyle w:val="Hypertextovprepojenie"/>
            <w:noProof/>
            <w:webHidden/>
            <w:color w:val="auto"/>
            <w:sz w:val="22"/>
          </w:rPr>
          <w:instrText xml:space="preserve"> PAGEREF _Toc308172281 \h </w:instrText>
        </w:r>
        <w:r w:rsidR="002E3DB5" w:rsidRPr="005627AD">
          <w:rPr>
            <w:rStyle w:val="Hypertextovprepojenie"/>
            <w:noProof/>
            <w:webHidden/>
            <w:color w:val="auto"/>
            <w:sz w:val="22"/>
          </w:rPr>
        </w:r>
        <w:r w:rsidR="002E3DB5" w:rsidRPr="005627AD">
          <w:rPr>
            <w:rStyle w:val="Hypertextovprepojenie"/>
            <w:noProof/>
            <w:webHidden/>
            <w:color w:val="auto"/>
            <w:sz w:val="22"/>
          </w:rPr>
          <w:fldChar w:fldCharType="separate"/>
        </w:r>
        <w:r w:rsidR="0056697B">
          <w:rPr>
            <w:rStyle w:val="Hypertextovprepojenie"/>
            <w:noProof/>
            <w:webHidden/>
            <w:color w:val="auto"/>
            <w:sz w:val="22"/>
          </w:rPr>
          <w:t>20</w:t>
        </w:r>
        <w:r w:rsidR="002E3DB5" w:rsidRPr="005627AD">
          <w:rPr>
            <w:rStyle w:val="Hypertextovprepojenie"/>
            <w:noProof/>
            <w:webHidden/>
            <w:color w:val="auto"/>
            <w:sz w:val="22"/>
          </w:rPr>
          <w:fldChar w:fldCharType="end"/>
        </w:r>
      </w:hyperlink>
    </w:p>
    <w:p w:rsidR="002E3DB5" w:rsidRPr="005627AD" w:rsidRDefault="004E6C3B" w:rsidP="00456D2C">
      <w:pPr>
        <w:pStyle w:val="Obsah2"/>
        <w:spacing w:beforeLines="60" w:before="144" w:after="0"/>
        <w:ind w:left="0"/>
        <w:jc w:val="both"/>
        <w:rPr>
          <w:b w:val="0"/>
          <w:color w:val="auto"/>
        </w:rPr>
      </w:pPr>
      <w:hyperlink r:id="rId15" w:anchor="_Toc308172282" w:history="1">
        <w:r w:rsidR="002E3DB5" w:rsidRPr="005627AD">
          <w:rPr>
            <w:rStyle w:val="Hypertextovprepojenie"/>
            <w:b w:val="0"/>
            <w:color w:val="auto"/>
          </w:rPr>
          <w:t>3.1 Výzva na predkladanie ŽoNFP</w:t>
        </w:r>
        <w:r w:rsidR="002E3DB5" w:rsidRPr="005627AD">
          <w:rPr>
            <w:rStyle w:val="Hypertextovprepojenie"/>
            <w:b w:val="0"/>
            <w:webHidden/>
            <w:color w:val="auto"/>
          </w:rPr>
          <w:tab/>
        </w:r>
        <w:r w:rsidR="002E3DB5" w:rsidRPr="005627AD">
          <w:rPr>
            <w:rStyle w:val="Hypertextovprepojenie"/>
            <w:b w:val="0"/>
            <w:webHidden/>
            <w:color w:val="auto"/>
          </w:rPr>
          <w:fldChar w:fldCharType="begin"/>
        </w:r>
        <w:r w:rsidR="002E3DB5" w:rsidRPr="005627AD">
          <w:rPr>
            <w:rStyle w:val="Hypertextovprepojenie"/>
            <w:b w:val="0"/>
            <w:webHidden/>
            <w:color w:val="auto"/>
          </w:rPr>
          <w:instrText xml:space="preserve"> PAGEREF _Toc308172282 \h </w:instrText>
        </w:r>
        <w:r w:rsidR="002E3DB5" w:rsidRPr="005627AD">
          <w:rPr>
            <w:rStyle w:val="Hypertextovprepojenie"/>
            <w:b w:val="0"/>
            <w:webHidden/>
            <w:color w:val="auto"/>
          </w:rPr>
        </w:r>
        <w:r w:rsidR="002E3DB5" w:rsidRPr="005627AD">
          <w:rPr>
            <w:rStyle w:val="Hypertextovprepojenie"/>
            <w:b w:val="0"/>
            <w:webHidden/>
            <w:color w:val="auto"/>
          </w:rPr>
          <w:fldChar w:fldCharType="separate"/>
        </w:r>
        <w:r w:rsidR="0056697B">
          <w:rPr>
            <w:rStyle w:val="Hypertextovprepojenie"/>
            <w:b w:val="0"/>
            <w:webHidden/>
            <w:color w:val="auto"/>
          </w:rPr>
          <w:t>20</w:t>
        </w:r>
        <w:r w:rsidR="002E3DB5" w:rsidRPr="005627AD">
          <w:rPr>
            <w:rStyle w:val="Hypertextovprepojenie"/>
            <w:b w:val="0"/>
            <w:webHidden/>
            <w:color w:val="auto"/>
          </w:rPr>
          <w:fldChar w:fldCharType="end"/>
        </w:r>
      </w:hyperlink>
    </w:p>
    <w:p w:rsidR="002E3DB5" w:rsidRPr="005627AD" w:rsidRDefault="004E6C3B" w:rsidP="00456D2C">
      <w:pPr>
        <w:pStyle w:val="Obsah2"/>
        <w:spacing w:beforeLines="60" w:before="144" w:after="0"/>
        <w:ind w:left="0"/>
        <w:jc w:val="both"/>
        <w:rPr>
          <w:b w:val="0"/>
          <w:color w:val="auto"/>
        </w:rPr>
      </w:pPr>
      <w:hyperlink r:id="rId16" w:anchor="_Toc308172285" w:history="1">
        <w:r w:rsidR="002E3DB5" w:rsidRPr="005627AD">
          <w:rPr>
            <w:rStyle w:val="Hypertextovprepojenie"/>
            <w:b w:val="0"/>
            <w:color w:val="auto"/>
          </w:rPr>
          <w:t>3.2 Prijímanie ŽoNFP</w:t>
        </w:r>
        <w:r w:rsidR="002E3DB5" w:rsidRPr="005627AD">
          <w:rPr>
            <w:rStyle w:val="Hypertextovprepojenie"/>
            <w:b w:val="0"/>
            <w:webHidden/>
            <w:color w:val="auto"/>
          </w:rPr>
          <w:tab/>
        </w:r>
        <w:r w:rsidR="002E3DB5" w:rsidRPr="005627AD">
          <w:rPr>
            <w:rStyle w:val="Hypertextovprepojenie"/>
            <w:b w:val="0"/>
            <w:webHidden/>
            <w:color w:val="auto"/>
          </w:rPr>
          <w:fldChar w:fldCharType="begin"/>
        </w:r>
        <w:r w:rsidR="002E3DB5" w:rsidRPr="005627AD">
          <w:rPr>
            <w:rStyle w:val="Hypertextovprepojenie"/>
            <w:b w:val="0"/>
            <w:webHidden/>
            <w:color w:val="auto"/>
          </w:rPr>
          <w:instrText xml:space="preserve"> PAGEREF _Toc308172285 \h </w:instrText>
        </w:r>
        <w:r w:rsidR="002E3DB5" w:rsidRPr="005627AD">
          <w:rPr>
            <w:rStyle w:val="Hypertextovprepojenie"/>
            <w:b w:val="0"/>
            <w:webHidden/>
            <w:color w:val="auto"/>
          </w:rPr>
        </w:r>
        <w:r w:rsidR="002E3DB5" w:rsidRPr="005627AD">
          <w:rPr>
            <w:rStyle w:val="Hypertextovprepojenie"/>
            <w:b w:val="0"/>
            <w:webHidden/>
            <w:color w:val="auto"/>
          </w:rPr>
          <w:fldChar w:fldCharType="separate"/>
        </w:r>
        <w:r w:rsidR="0056697B">
          <w:rPr>
            <w:rStyle w:val="Hypertextovprepojenie"/>
            <w:b w:val="0"/>
            <w:webHidden/>
            <w:color w:val="auto"/>
          </w:rPr>
          <w:t>20</w:t>
        </w:r>
        <w:r w:rsidR="002E3DB5" w:rsidRPr="005627AD">
          <w:rPr>
            <w:rStyle w:val="Hypertextovprepojenie"/>
            <w:b w:val="0"/>
            <w:webHidden/>
            <w:color w:val="auto"/>
          </w:rPr>
          <w:fldChar w:fldCharType="end"/>
        </w:r>
      </w:hyperlink>
    </w:p>
    <w:p w:rsidR="002E3DB5" w:rsidRPr="005627AD" w:rsidRDefault="004E6C3B" w:rsidP="00456D2C">
      <w:pPr>
        <w:pStyle w:val="Obsah2"/>
        <w:spacing w:beforeLines="60" w:before="144" w:after="0"/>
        <w:ind w:left="0"/>
        <w:jc w:val="both"/>
        <w:rPr>
          <w:b w:val="0"/>
          <w:color w:val="auto"/>
        </w:rPr>
      </w:pPr>
      <w:hyperlink r:id="rId17" w:anchor="_Toc308172286" w:history="1">
        <w:r w:rsidR="002E3DB5" w:rsidRPr="005627AD">
          <w:rPr>
            <w:rStyle w:val="Hypertextovprepojenie"/>
            <w:b w:val="0"/>
            <w:color w:val="auto"/>
          </w:rPr>
          <w:t>3.3 Konanie o ŽoNFP</w:t>
        </w:r>
        <w:r w:rsidR="002E3DB5" w:rsidRPr="005627AD">
          <w:rPr>
            <w:rStyle w:val="Hypertextovprepojenie"/>
            <w:b w:val="0"/>
            <w:webHidden/>
            <w:color w:val="auto"/>
          </w:rPr>
          <w:tab/>
        </w:r>
        <w:r w:rsidR="002E3DB5" w:rsidRPr="005627AD">
          <w:rPr>
            <w:rStyle w:val="Hypertextovprepojenie"/>
            <w:b w:val="0"/>
            <w:webHidden/>
            <w:color w:val="auto"/>
          </w:rPr>
          <w:fldChar w:fldCharType="begin"/>
        </w:r>
        <w:r w:rsidR="002E3DB5" w:rsidRPr="005627AD">
          <w:rPr>
            <w:rStyle w:val="Hypertextovprepojenie"/>
            <w:b w:val="0"/>
            <w:webHidden/>
            <w:color w:val="auto"/>
          </w:rPr>
          <w:instrText xml:space="preserve"> PAGEREF _Toc308172286 \h </w:instrText>
        </w:r>
        <w:r w:rsidR="002E3DB5" w:rsidRPr="005627AD">
          <w:rPr>
            <w:rStyle w:val="Hypertextovprepojenie"/>
            <w:b w:val="0"/>
            <w:webHidden/>
            <w:color w:val="auto"/>
          </w:rPr>
        </w:r>
        <w:r w:rsidR="002E3DB5" w:rsidRPr="005627AD">
          <w:rPr>
            <w:rStyle w:val="Hypertextovprepojenie"/>
            <w:b w:val="0"/>
            <w:webHidden/>
            <w:color w:val="auto"/>
          </w:rPr>
          <w:fldChar w:fldCharType="separate"/>
        </w:r>
        <w:r w:rsidR="0056697B">
          <w:rPr>
            <w:rStyle w:val="Hypertextovprepojenie"/>
            <w:b w:val="0"/>
            <w:webHidden/>
            <w:color w:val="auto"/>
          </w:rPr>
          <w:t>21</w:t>
        </w:r>
        <w:r w:rsidR="002E3DB5" w:rsidRPr="005627AD">
          <w:rPr>
            <w:rStyle w:val="Hypertextovprepojenie"/>
            <w:b w:val="0"/>
            <w:webHidden/>
            <w:color w:val="auto"/>
          </w:rPr>
          <w:fldChar w:fldCharType="end"/>
        </w:r>
      </w:hyperlink>
    </w:p>
    <w:p w:rsidR="002E3DB5" w:rsidRPr="005627AD" w:rsidRDefault="004E6C3B" w:rsidP="00456D2C">
      <w:pPr>
        <w:pStyle w:val="Obsah3"/>
        <w:spacing w:beforeLines="60" w:before="144" w:after="0"/>
        <w:ind w:left="0"/>
        <w:jc w:val="both"/>
        <w:rPr>
          <w:noProof/>
          <w:sz w:val="22"/>
          <w:lang w:eastAsia="sk-SK"/>
        </w:rPr>
      </w:pPr>
      <w:hyperlink r:id="rId18" w:anchor="_Toc308172287" w:history="1">
        <w:r w:rsidR="002E3DB5" w:rsidRPr="005627AD">
          <w:rPr>
            <w:rStyle w:val="Hypertextovprepojenie"/>
            <w:noProof/>
            <w:color w:val="auto"/>
            <w:sz w:val="22"/>
          </w:rPr>
          <w:t>3.3.1 Výber ŽoNFP</w:t>
        </w:r>
        <w:r w:rsidR="002E3DB5" w:rsidRPr="005627AD">
          <w:rPr>
            <w:rStyle w:val="Hypertextovprepojenie"/>
            <w:noProof/>
            <w:webHidden/>
            <w:color w:val="auto"/>
            <w:sz w:val="22"/>
          </w:rPr>
          <w:tab/>
        </w:r>
        <w:r w:rsidR="002E3DB5" w:rsidRPr="005627AD">
          <w:rPr>
            <w:rStyle w:val="Hypertextovprepojenie"/>
            <w:noProof/>
            <w:webHidden/>
            <w:color w:val="auto"/>
            <w:sz w:val="22"/>
          </w:rPr>
          <w:fldChar w:fldCharType="begin"/>
        </w:r>
        <w:r w:rsidR="002E3DB5" w:rsidRPr="005627AD">
          <w:rPr>
            <w:rStyle w:val="Hypertextovprepojenie"/>
            <w:noProof/>
            <w:webHidden/>
            <w:color w:val="auto"/>
            <w:sz w:val="22"/>
          </w:rPr>
          <w:instrText xml:space="preserve"> PAGEREF _Toc308172287 \h </w:instrText>
        </w:r>
        <w:r w:rsidR="002E3DB5" w:rsidRPr="005627AD">
          <w:rPr>
            <w:rStyle w:val="Hypertextovprepojenie"/>
            <w:noProof/>
            <w:webHidden/>
            <w:color w:val="auto"/>
            <w:sz w:val="22"/>
          </w:rPr>
        </w:r>
        <w:r w:rsidR="002E3DB5" w:rsidRPr="005627AD">
          <w:rPr>
            <w:rStyle w:val="Hypertextovprepojenie"/>
            <w:noProof/>
            <w:webHidden/>
            <w:color w:val="auto"/>
            <w:sz w:val="22"/>
          </w:rPr>
          <w:fldChar w:fldCharType="separate"/>
        </w:r>
        <w:r w:rsidR="0056697B">
          <w:rPr>
            <w:rStyle w:val="Hypertextovprepojenie"/>
            <w:noProof/>
            <w:webHidden/>
            <w:color w:val="auto"/>
            <w:sz w:val="22"/>
          </w:rPr>
          <w:t>21</w:t>
        </w:r>
        <w:r w:rsidR="002E3DB5" w:rsidRPr="005627AD">
          <w:rPr>
            <w:rStyle w:val="Hypertextovprepojenie"/>
            <w:noProof/>
            <w:webHidden/>
            <w:color w:val="auto"/>
            <w:sz w:val="22"/>
          </w:rPr>
          <w:fldChar w:fldCharType="end"/>
        </w:r>
      </w:hyperlink>
    </w:p>
    <w:p w:rsidR="002E3DB5" w:rsidRPr="005627AD" w:rsidRDefault="004E6C3B" w:rsidP="00456D2C">
      <w:pPr>
        <w:pStyle w:val="Obsah3"/>
        <w:spacing w:beforeLines="60" w:before="144" w:after="0"/>
        <w:ind w:left="0"/>
        <w:jc w:val="both"/>
        <w:rPr>
          <w:noProof/>
          <w:sz w:val="22"/>
          <w:lang w:eastAsia="sk-SK"/>
        </w:rPr>
      </w:pPr>
      <w:hyperlink r:id="rId19" w:anchor="_Toc308172288" w:history="1">
        <w:r w:rsidR="002E3DB5" w:rsidRPr="005627AD">
          <w:rPr>
            <w:rStyle w:val="Hypertextovprepojenie"/>
            <w:noProof/>
            <w:color w:val="auto"/>
            <w:sz w:val="22"/>
          </w:rPr>
          <w:t>3.3.2 Oznámenie výsledku konania o ŽoNFP</w:t>
        </w:r>
        <w:r w:rsidR="002E3DB5" w:rsidRPr="005627AD">
          <w:rPr>
            <w:rStyle w:val="Hypertextovprepojenie"/>
            <w:noProof/>
            <w:webHidden/>
            <w:color w:val="auto"/>
            <w:sz w:val="22"/>
          </w:rPr>
          <w:tab/>
        </w:r>
        <w:r w:rsidR="002E3DB5" w:rsidRPr="005627AD">
          <w:rPr>
            <w:rStyle w:val="Hypertextovprepojenie"/>
            <w:noProof/>
            <w:webHidden/>
            <w:color w:val="auto"/>
            <w:sz w:val="22"/>
          </w:rPr>
          <w:fldChar w:fldCharType="begin"/>
        </w:r>
        <w:r w:rsidR="002E3DB5" w:rsidRPr="005627AD">
          <w:rPr>
            <w:rStyle w:val="Hypertextovprepojenie"/>
            <w:noProof/>
            <w:webHidden/>
            <w:color w:val="auto"/>
            <w:sz w:val="22"/>
          </w:rPr>
          <w:instrText xml:space="preserve"> PAGEREF _Toc308172288 \h </w:instrText>
        </w:r>
        <w:r w:rsidR="002E3DB5" w:rsidRPr="005627AD">
          <w:rPr>
            <w:rStyle w:val="Hypertextovprepojenie"/>
            <w:noProof/>
            <w:webHidden/>
            <w:color w:val="auto"/>
            <w:sz w:val="22"/>
          </w:rPr>
        </w:r>
        <w:r w:rsidR="002E3DB5" w:rsidRPr="005627AD">
          <w:rPr>
            <w:rStyle w:val="Hypertextovprepojenie"/>
            <w:noProof/>
            <w:webHidden/>
            <w:color w:val="auto"/>
            <w:sz w:val="22"/>
          </w:rPr>
          <w:fldChar w:fldCharType="separate"/>
        </w:r>
        <w:r w:rsidR="0056697B">
          <w:rPr>
            <w:rStyle w:val="Hypertextovprepojenie"/>
            <w:noProof/>
            <w:webHidden/>
            <w:color w:val="auto"/>
            <w:sz w:val="22"/>
          </w:rPr>
          <w:t>21</w:t>
        </w:r>
        <w:r w:rsidR="002E3DB5" w:rsidRPr="005627AD">
          <w:rPr>
            <w:rStyle w:val="Hypertextovprepojenie"/>
            <w:noProof/>
            <w:webHidden/>
            <w:color w:val="auto"/>
            <w:sz w:val="22"/>
          </w:rPr>
          <w:fldChar w:fldCharType="end"/>
        </w:r>
      </w:hyperlink>
    </w:p>
    <w:p w:rsidR="002E3DB5" w:rsidRPr="005627AD" w:rsidRDefault="004E6C3B" w:rsidP="00456D2C">
      <w:pPr>
        <w:pStyle w:val="Obsah3"/>
        <w:spacing w:beforeLines="60" w:before="144" w:after="0"/>
        <w:ind w:left="0"/>
        <w:jc w:val="both"/>
        <w:rPr>
          <w:noProof/>
          <w:sz w:val="22"/>
          <w:lang w:eastAsia="sk-SK"/>
        </w:rPr>
      </w:pPr>
      <w:hyperlink r:id="rId20" w:anchor="_Toc308172289" w:history="1">
        <w:r w:rsidR="002E3DB5" w:rsidRPr="005627AD">
          <w:rPr>
            <w:rStyle w:val="Hypertextovprepojenie"/>
            <w:noProof/>
            <w:color w:val="auto"/>
            <w:sz w:val="22"/>
          </w:rPr>
          <w:t>3.3.3 Neschválenie ŽoNFP</w:t>
        </w:r>
        <w:r w:rsidR="002E3DB5" w:rsidRPr="005627AD">
          <w:rPr>
            <w:rStyle w:val="Hypertextovprepojenie"/>
            <w:noProof/>
            <w:webHidden/>
            <w:color w:val="auto"/>
            <w:sz w:val="22"/>
          </w:rPr>
          <w:tab/>
        </w:r>
        <w:r w:rsidR="00217E91" w:rsidRPr="005627AD">
          <w:rPr>
            <w:rStyle w:val="Hypertextovprepojenie"/>
            <w:noProof/>
            <w:webHidden/>
            <w:color w:val="auto"/>
            <w:sz w:val="22"/>
          </w:rPr>
          <w:t>20</w:t>
        </w:r>
      </w:hyperlink>
    </w:p>
    <w:p w:rsidR="002E3DB5" w:rsidRPr="00456D2C" w:rsidRDefault="004E6C3B" w:rsidP="00456D2C">
      <w:pPr>
        <w:pStyle w:val="Obsah2"/>
        <w:spacing w:beforeLines="60" w:before="144" w:after="0"/>
        <w:ind w:left="0"/>
        <w:jc w:val="both"/>
        <w:rPr>
          <w:b w:val="0"/>
          <w:color w:val="auto"/>
        </w:rPr>
      </w:pPr>
      <w:hyperlink r:id="rId21" w:anchor="_Toc308172290" w:history="1">
        <w:r w:rsidR="002E3DB5" w:rsidRPr="00456D2C">
          <w:rPr>
            <w:rStyle w:val="Hypertextovprepojenie"/>
            <w:b w:val="0"/>
            <w:color w:val="auto"/>
          </w:rPr>
          <w:t>3.4 Uzatvorenie zmluvy o poskytnutí NFP</w:t>
        </w:r>
        <w:r w:rsidR="002E3DB5" w:rsidRPr="00456D2C">
          <w:rPr>
            <w:rStyle w:val="Hypertextovprepojenie"/>
            <w:b w:val="0"/>
            <w:webHidden/>
            <w:color w:val="auto"/>
          </w:rPr>
          <w:tab/>
        </w:r>
        <w:r w:rsidR="00217E91" w:rsidRPr="00456D2C">
          <w:rPr>
            <w:rStyle w:val="Hypertextovprepojenie"/>
            <w:b w:val="0"/>
            <w:webHidden/>
            <w:color w:val="auto"/>
          </w:rPr>
          <w:t>21</w:t>
        </w:r>
      </w:hyperlink>
    </w:p>
    <w:p w:rsidR="002E3DB5" w:rsidRPr="00456D2C" w:rsidRDefault="004E6C3B" w:rsidP="00456D2C">
      <w:pPr>
        <w:pStyle w:val="Obsah2"/>
        <w:spacing w:beforeLines="60" w:before="144" w:after="0"/>
        <w:ind w:left="0"/>
        <w:jc w:val="both"/>
        <w:rPr>
          <w:b w:val="0"/>
          <w:color w:val="auto"/>
        </w:rPr>
      </w:pPr>
      <w:hyperlink r:id="rId22" w:anchor="_Toc308172291" w:history="1">
        <w:r w:rsidR="002E3DB5" w:rsidRPr="00456D2C">
          <w:rPr>
            <w:rStyle w:val="Hypertextovprepojenie"/>
            <w:b w:val="0"/>
            <w:color w:val="auto"/>
          </w:rPr>
          <w:t>3.5 Riešenie sťažností</w:t>
        </w:r>
        <w:r w:rsidR="002E3DB5" w:rsidRPr="00456D2C">
          <w:rPr>
            <w:rStyle w:val="Hypertextovprepojenie"/>
            <w:b w:val="0"/>
            <w:webHidden/>
            <w:color w:val="auto"/>
          </w:rPr>
          <w:tab/>
        </w:r>
        <w:r w:rsidR="00217E91" w:rsidRPr="00456D2C">
          <w:rPr>
            <w:rStyle w:val="Hypertextovprepojenie"/>
            <w:b w:val="0"/>
            <w:webHidden/>
            <w:color w:val="auto"/>
          </w:rPr>
          <w:t>21</w:t>
        </w:r>
      </w:hyperlink>
    </w:p>
    <w:p w:rsidR="005627AD" w:rsidRPr="005627AD" w:rsidRDefault="004E6C3B" w:rsidP="005627AD">
      <w:pPr>
        <w:pStyle w:val="Obsah1"/>
        <w:tabs>
          <w:tab w:val="right" w:leader="dot" w:pos="9072"/>
        </w:tabs>
        <w:spacing w:beforeLines="60" w:before="144" w:after="0"/>
        <w:jc w:val="both"/>
        <w:rPr>
          <w:rStyle w:val="Hypertextovprepojenie"/>
          <w:b/>
          <w:noProof/>
          <w:webHidden/>
          <w:color w:val="auto"/>
          <w:sz w:val="22"/>
        </w:rPr>
      </w:pPr>
      <w:r>
        <w:rPr>
          <w:b/>
          <w:sz w:val="22"/>
        </w:rPr>
        <w:fldChar w:fldCharType="begin"/>
      </w:r>
      <w:r w:rsidR="00171116">
        <w:rPr>
          <w:b/>
          <w:sz w:val="22"/>
        </w:rPr>
        <w:instrText>HYPERLINK "D:\\Maria.Benedikovicova\\AppData\\Local\\Microsoft\\Windows\\Temporary Internet Files\\Content.Outlook\\CIVC9RTG\\prirucka_opatrenie_123_druha_vyzva_24jan2012_final.docx" \l "_Toc308172292"</w:instrText>
      </w:r>
      <w:r w:rsidR="00171116">
        <w:rPr>
          <w:b/>
          <w:sz w:val="22"/>
        </w:rPr>
      </w:r>
      <w:r>
        <w:rPr>
          <w:b/>
          <w:sz w:val="22"/>
        </w:rPr>
        <w:fldChar w:fldCharType="separate"/>
      </w:r>
      <w:r w:rsidR="002E3DB5" w:rsidRPr="00456D2C">
        <w:rPr>
          <w:rStyle w:val="Hypertextovprepojenie"/>
          <w:b/>
          <w:color w:val="auto"/>
          <w:sz w:val="22"/>
        </w:rPr>
        <w:t>4. USMERNENIE POSTUPU ŽIAD</w:t>
      </w:r>
      <w:r w:rsidR="005627AD" w:rsidRPr="00456D2C">
        <w:rPr>
          <w:rStyle w:val="Hypertextovprepojenie"/>
          <w:b/>
          <w:color w:val="auto"/>
          <w:sz w:val="22"/>
        </w:rPr>
        <w:t>ATEĽOV PRI OBSTARÁVANÍ TOVAROV</w:t>
      </w:r>
      <w:r w:rsidR="002E3DB5" w:rsidRPr="00456D2C">
        <w:rPr>
          <w:rStyle w:val="Hypertextovprepojenie"/>
          <w:b/>
          <w:color w:val="auto"/>
          <w:sz w:val="22"/>
        </w:rPr>
        <w:t xml:space="preserve"> </w:t>
      </w:r>
      <w:r w:rsidR="005729A1" w:rsidRPr="00456D2C">
        <w:rPr>
          <w:rStyle w:val="Hypertextovprepojenie"/>
          <w:b/>
          <w:color w:val="auto"/>
          <w:sz w:val="22"/>
        </w:rPr>
        <w:t xml:space="preserve">A </w:t>
      </w:r>
      <w:r w:rsidR="002E3DB5" w:rsidRPr="00456D2C">
        <w:rPr>
          <w:rStyle w:val="Hypertextovprepojenie"/>
          <w:b/>
          <w:color w:val="auto"/>
          <w:sz w:val="22"/>
        </w:rPr>
        <w:t>SLUŽIEB</w:t>
      </w:r>
    </w:p>
    <w:p w:rsidR="002E3DB5" w:rsidRPr="00456D2C" w:rsidRDefault="005627AD" w:rsidP="005627AD">
      <w:pPr>
        <w:pStyle w:val="Obsah1"/>
        <w:tabs>
          <w:tab w:val="right" w:leader="dot" w:pos="9072"/>
        </w:tabs>
        <w:spacing w:beforeLines="60" w:before="144" w:after="0"/>
        <w:jc w:val="both"/>
        <w:rPr>
          <w:b/>
          <w:sz w:val="22"/>
        </w:rPr>
      </w:pPr>
      <w:r w:rsidRPr="005627AD">
        <w:rPr>
          <w:rStyle w:val="Hypertextovprepojenie"/>
          <w:b/>
          <w:noProof/>
          <w:webHidden/>
          <w:color w:val="auto"/>
          <w:sz w:val="22"/>
        </w:rPr>
        <w:t>..........................................................................................................................................................</w:t>
      </w:r>
      <w:r>
        <w:rPr>
          <w:rStyle w:val="Hypertextovprepojenie"/>
          <w:b/>
          <w:noProof/>
          <w:webHidden/>
          <w:color w:val="auto"/>
          <w:sz w:val="22"/>
        </w:rPr>
        <w:t>.</w:t>
      </w:r>
      <w:r w:rsidRPr="005627AD">
        <w:rPr>
          <w:rStyle w:val="Hypertextovprepojenie"/>
          <w:b/>
          <w:noProof/>
          <w:webHidden/>
          <w:color w:val="auto"/>
          <w:sz w:val="22"/>
        </w:rPr>
        <w:t>.....</w:t>
      </w:r>
      <w:r w:rsidR="00217E91" w:rsidRPr="00456D2C">
        <w:rPr>
          <w:rStyle w:val="Hypertextovprepojenie"/>
          <w:b/>
          <w:webHidden/>
          <w:color w:val="auto"/>
          <w:sz w:val="22"/>
        </w:rPr>
        <w:t>22</w:t>
      </w:r>
      <w:r w:rsidR="004E6C3B">
        <w:rPr>
          <w:b/>
          <w:sz w:val="22"/>
        </w:rPr>
        <w:fldChar w:fldCharType="end"/>
      </w:r>
    </w:p>
    <w:p w:rsidR="002E3DB5" w:rsidRPr="00456D2C" w:rsidRDefault="004E6C3B" w:rsidP="005627AD">
      <w:pPr>
        <w:pStyle w:val="Obsah1"/>
        <w:spacing w:beforeLines="60" w:before="144" w:after="0"/>
        <w:rPr>
          <w:b/>
          <w:sz w:val="22"/>
        </w:rPr>
      </w:pPr>
      <w:hyperlink r:id="rId23" w:anchor="_Toc308172294" w:history="1">
        <w:r w:rsidR="005C595F" w:rsidRPr="00456D2C">
          <w:rPr>
            <w:rStyle w:val="Hypertextovprepojenie"/>
            <w:b/>
            <w:color w:val="auto"/>
            <w:sz w:val="22"/>
            <w:u w:val="none"/>
          </w:rPr>
          <w:t xml:space="preserve">5. </w:t>
        </w:r>
        <w:r w:rsidR="002E3DB5" w:rsidRPr="00456D2C">
          <w:rPr>
            <w:rStyle w:val="Hypertextovprepojenie"/>
            <w:b/>
            <w:color w:val="auto"/>
            <w:sz w:val="22"/>
            <w:u w:val="none"/>
          </w:rPr>
          <w:t>PLATBY KONEČNÉMU</w:t>
        </w:r>
        <w:r w:rsidR="00115C37" w:rsidRPr="00456D2C">
          <w:rPr>
            <w:rStyle w:val="Hypertextovprepojenie"/>
            <w:b/>
            <w:color w:val="auto"/>
            <w:sz w:val="22"/>
            <w:u w:val="none"/>
          </w:rPr>
          <w:t xml:space="preserve"> </w:t>
        </w:r>
        <w:r w:rsidR="002E3DB5" w:rsidRPr="00456D2C">
          <w:rPr>
            <w:rStyle w:val="Hypertextovprepojenie"/>
            <w:b/>
            <w:color w:val="auto"/>
            <w:sz w:val="22"/>
            <w:u w:val="none"/>
          </w:rPr>
          <w:t>PRIJÍMATEĽOVI</w:t>
        </w:r>
        <w:r w:rsidR="001D080D" w:rsidRPr="005627AD">
          <w:rPr>
            <w:rStyle w:val="Hypertextovprepojenie"/>
            <w:b/>
            <w:noProof/>
            <w:webHidden/>
            <w:color w:val="auto"/>
            <w:sz w:val="22"/>
            <w:u w:val="none"/>
          </w:rPr>
          <w:t>...........................................................</w:t>
        </w:r>
        <w:r w:rsidR="00992534" w:rsidRPr="005627AD">
          <w:rPr>
            <w:rStyle w:val="Hypertextovprepojenie"/>
            <w:b/>
            <w:noProof/>
            <w:webHidden/>
            <w:color w:val="auto"/>
            <w:sz w:val="22"/>
            <w:u w:val="none"/>
          </w:rPr>
          <w:t>.............................................</w:t>
        </w:r>
        <w:r w:rsidR="001D080D" w:rsidRPr="005627AD">
          <w:rPr>
            <w:rStyle w:val="Hypertextovprepojenie"/>
            <w:b/>
            <w:noProof/>
            <w:webHidden/>
            <w:color w:val="auto"/>
            <w:sz w:val="22"/>
            <w:u w:val="none"/>
          </w:rPr>
          <w:t>.</w:t>
        </w:r>
        <w:r w:rsidR="005627AD" w:rsidRPr="005627AD">
          <w:rPr>
            <w:rStyle w:val="Hypertextovprepojenie"/>
            <w:b/>
            <w:noProof/>
            <w:webHidden/>
            <w:color w:val="auto"/>
            <w:sz w:val="22"/>
            <w:u w:val="none"/>
          </w:rPr>
          <w:t>............</w:t>
        </w:r>
        <w:r w:rsidR="001D080D" w:rsidRPr="005627AD">
          <w:rPr>
            <w:rStyle w:val="Hypertextovprepojenie"/>
            <w:b/>
            <w:noProof/>
            <w:webHidden/>
            <w:color w:val="auto"/>
            <w:sz w:val="22"/>
            <w:u w:val="none"/>
          </w:rPr>
          <w:t>.....</w:t>
        </w:r>
        <w:r w:rsidR="005627AD">
          <w:rPr>
            <w:rStyle w:val="Hypertextovprepojenie"/>
            <w:b/>
            <w:noProof/>
            <w:webHidden/>
            <w:color w:val="auto"/>
            <w:sz w:val="22"/>
            <w:u w:val="none"/>
          </w:rPr>
          <w:t>..</w:t>
        </w:r>
        <w:r w:rsidR="001D080D" w:rsidRPr="005627AD">
          <w:rPr>
            <w:rStyle w:val="Hypertextovprepojenie"/>
            <w:b/>
            <w:noProof/>
            <w:webHidden/>
            <w:color w:val="auto"/>
            <w:sz w:val="22"/>
            <w:u w:val="none"/>
          </w:rPr>
          <w:t>....</w:t>
        </w:r>
        <w:r w:rsidR="002E3DB5" w:rsidRPr="005627AD">
          <w:rPr>
            <w:rStyle w:val="Hypertextovprepojenie"/>
            <w:b/>
            <w:noProof/>
            <w:webHidden/>
            <w:color w:val="auto"/>
            <w:sz w:val="22"/>
            <w:u w:val="none"/>
          </w:rPr>
          <w:fldChar w:fldCharType="begin"/>
        </w:r>
        <w:r w:rsidR="002E3DB5" w:rsidRPr="005627AD">
          <w:rPr>
            <w:rStyle w:val="Hypertextovprepojenie"/>
            <w:b/>
            <w:noProof/>
            <w:webHidden/>
            <w:color w:val="auto"/>
            <w:sz w:val="22"/>
            <w:u w:val="none"/>
          </w:rPr>
          <w:instrText xml:space="preserve"> PAGEREF _Toc308172294 \h </w:instrText>
        </w:r>
        <w:r w:rsidR="002E3DB5" w:rsidRPr="005627AD">
          <w:rPr>
            <w:rStyle w:val="Hypertextovprepojenie"/>
            <w:b/>
            <w:noProof/>
            <w:webHidden/>
            <w:color w:val="auto"/>
            <w:sz w:val="22"/>
            <w:u w:val="none"/>
          </w:rPr>
        </w:r>
        <w:r w:rsidR="002E3DB5" w:rsidRPr="005627AD">
          <w:rPr>
            <w:rStyle w:val="Hypertextovprepojenie"/>
            <w:b/>
            <w:noProof/>
            <w:webHidden/>
            <w:color w:val="auto"/>
            <w:sz w:val="22"/>
            <w:u w:val="none"/>
          </w:rPr>
          <w:fldChar w:fldCharType="separate"/>
        </w:r>
        <w:r w:rsidR="0056697B">
          <w:rPr>
            <w:rStyle w:val="Hypertextovprepojenie"/>
            <w:b/>
            <w:noProof/>
            <w:webHidden/>
            <w:color w:val="auto"/>
            <w:sz w:val="22"/>
            <w:u w:val="none"/>
          </w:rPr>
          <w:t>26</w:t>
        </w:r>
        <w:r w:rsidR="002E3DB5" w:rsidRPr="005627AD">
          <w:rPr>
            <w:rStyle w:val="Hypertextovprepojenie"/>
            <w:b/>
            <w:noProof/>
            <w:webHidden/>
            <w:color w:val="auto"/>
            <w:sz w:val="22"/>
            <w:u w:val="none"/>
          </w:rPr>
          <w:fldChar w:fldCharType="end"/>
        </w:r>
      </w:hyperlink>
    </w:p>
    <w:p w:rsidR="002E3DB5" w:rsidRPr="005627AD" w:rsidRDefault="004E6C3B" w:rsidP="00456D2C">
      <w:pPr>
        <w:pStyle w:val="Obsah2"/>
        <w:spacing w:beforeLines="60" w:before="144" w:after="0"/>
        <w:ind w:left="0"/>
        <w:jc w:val="both"/>
        <w:rPr>
          <w:color w:val="auto"/>
        </w:rPr>
      </w:pPr>
      <w:hyperlink r:id="rId24" w:anchor="_Toc308172295" w:history="1">
        <w:r w:rsidR="00B510D9" w:rsidRPr="005627AD">
          <w:rPr>
            <w:rStyle w:val="Hypertextovprepojenie"/>
            <w:b w:val="0"/>
            <w:color w:val="auto"/>
            <w:u w:val="none"/>
          </w:rPr>
          <w:t>5</w:t>
        </w:r>
        <w:r w:rsidR="002E3DB5" w:rsidRPr="005627AD">
          <w:rPr>
            <w:rStyle w:val="Hypertextovprepojenie"/>
            <w:b w:val="0"/>
            <w:color w:val="auto"/>
            <w:u w:val="none"/>
          </w:rPr>
          <w:t>. 1 Systém účtov pri finančnom riadení EPFRV</w:t>
        </w:r>
        <w:r w:rsidR="00B510D9" w:rsidRPr="005627AD">
          <w:rPr>
            <w:rStyle w:val="Hypertextovprepojenie"/>
            <w:b w:val="0"/>
            <w:color w:val="auto"/>
            <w:u w:val="none"/>
          </w:rPr>
          <w:tab/>
        </w:r>
      </w:hyperlink>
      <w:r w:rsidR="00992534" w:rsidRPr="005627AD">
        <w:rPr>
          <w:rStyle w:val="Hypertextovprepojenie"/>
          <w:b w:val="0"/>
          <w:color w:val="auto"/>
          <w:u w:val="none"/>
        </w:rPr>
        <w:t>2</w:t>
      </w:r>
      <w:r w:rsidR="00217E91" w:rsidRPr="005627AD">
        <w:rPr>
          <w:rStyle w:val="Hypertextovprepojenie"/>
          <w:b w:val="0"/>
          <w:color w:val="auto"/>
          <w:u w:val="none"/>
        </w:rPr>
        <w:t>4</w:t>
      </w:r>
    </w:p>
    <w:p w:rsidR="002E3DB5" w:rsidRPr="005627AD" w:rsidRDefault="004E6C3B" w:rsidP="00456D2C">
      <w:pPr>
        <w:pStyle w:val="Obsah2"/>
        <w:spacing w:beforeLines="60" w:before="144" w:after="0"/>
        <w:ind w:left="0"/>
        <w:jc w:val="both"/>
        <w:rPr>
          <w:rStyle w:val="Hypertextovprepojenie"/>
          <w:b w:val="0"/>
          <w:color w:val="auto"/>
          <w:u w:val="none"/>
        </w:rPr>
      </w:pPr>
      <w:hyperlink r:id="rId25" w:anchor="_Toc308172296" w:history="1">
        <w:r w:rsidR="00B510D9" w:rsidRPr="005627AD">
          <w:rPr>
            <w:rStyle w:val="Hypertextovprepojenie"/>
            <w:b w:val="0"/>
            <w:color w:val="auto"/>
            <w:u w:val="none"/>
          </w:rPr>
          <w:t>5.</w:t>
        </w:r>
        <w:r w:rsidR="002E3DB5" w:rsidRPr="005627AD">
          <w:rPr>
            <w:rStyle w:val="Hypertextovprepojenie"/>
            <w:b w:val="0"/>
            <w:color w:val="auto"/>
            <w:u w:val="none"/>
          </w:rPr>
          <w:t xml:space="preserve"> 2 Vysporiadanie finančných vzťahov</w:t>
        </w:r>
        <w:r w:rsidR="002E3DB5" w:rsidRPr="005627AD">
          <w:rPr>
            <w:rStyle w:val="Hypertextovprepojenie"/>
            <w:b w:val="0"/>
            <w:webHidden/>
            <w:color w:val="auto"/>
            <w:u w:val="none"/>
          </w:rPr>
          <w:tab/>
        </w:r>
      </w:hyperlink>
      <w:r w:rsidR="00992534" w:rsidRPr="005627AD">
        <w:rPr>
          <w:rStyle w:val="Hypertextovprepojenie"/>
          <w:b w:val="0"/>
          <w:color w:val="auto"/>
          <w:u w:val="none"/>
        </w:rPr>
        <w:t>2</w:t>
      </w:r>
      <w:r w:rsidR="00217E91" w:rsidRPr="005627AD">
        <w:rPr>
          <w:rStyle w:val="Hypertextovprepojenie"/>
          <w:b w:val="0"/>
          <w:color w:val="auto"/>
          <w:u w:val="none"/>
        </w:rPr>
        <w:t>5</w:t>
      </w:r>
    </w:p>
    <w:p w:rsidR="00992534" w:rsidRPr="005627AD" w:rsidRDefault="00992534" w:rsidP="00456D2C">
      <w:pPr>
        <w:spacing w:beforeLines="60" w:before="144" w:after="0"/>
        <w:jc w:val="both"/>
        <w:rPr>
          <w:rStyle w:val="Hypertextovprepojenie"/>
          <w:b/>
          <w:noProof/>
          <w:color w:val="auto"/>
          <w:sz w:val="22"/>
          <w:u w:val="none"/>
          <w:lang w:eastAsia="sk-SK"/>
        </w:rPr>
      </w:pPr>
      <w:r w:rsidRPr="00456D2C">
        <w:rPr>
          <w:sz w:val="22"/>
        </w:rPr>
        <w:t xml:space="preserve">5.3 </w:t>
      </w:r>
      <w:r w:rsidRPr="005627AD">
        <w:rPr>
          <w:rStyle w:val="Hypertextovprepojenie"/>
          <w:noProof/>
          <w:color w:val="auto"/>
          <w:sz w:val="22"/>
          <w:u w:val="none"/>
        </w:rPr>
        <w:t>Účtovníctvo prijímateľa ..................................................................................................................2</w:t>
      </w:r>
      <w:r w:rsidR="00217E91" w:rsidRPr="005627AD">
        <w:rPr>
          <w:rStyle w:val="Hypertextovprepojenie"/>
          <w:noProof/>
          <w:color w:val="auto"/>
          <w:sz w:val="22"/>
          <w:u w:val="none"/>
        </w:rPr>
        <w:t>5</w:t>
      </w:r>
    </w:p>
    <w:p w:rsidR="00E174D1" w:rsidRPr="00456D2C" w:rsidRDefault="00E174D1" w:rsidP="005627AD">
      <w:pPr>
        <w:spacing w:beforeLines="60" w:before="144" w:after="0"/>
        <w:rPr>
          <w:sz w:val="22"/>
        </w:rPr>
      </w:pPr>
      <w:r w:rsidRPr="00456D2C">
        <w:rPr>
          <w:b/>
          <w:sz w:val="22"/>
        </w:rPr>
        <w:t>6. MONITOROVANIE VÝVOJA PROJEKTOV A MONITOROVACIE SPRÁV</w:t>
      </w:r>
      <w:r w:rsidRPr="005627AD">
        <w:rPr>
          <w:b/>
          <w:noProof/>
          <w:sz w:val="22"/>
          <w:lang w:eastAsia="sk-SK"/>
        </w:rPr>
        <w:t>...........</w:t>
      </w:r>
      <w:r w:rsidR="00297EC3" w:rsidRPr="005627AD">
        <w:rPr>
          <w:b/>
          <w:noProof/>
          <w:sz w:val="22"/>
          <w:lang w:eastAsia="sk-SK"/>
        </w:rPr>
        <w:t>.............................................................................................................</w:t>
      </w:r>
      <w:r w:rsidR="00946E35" w:rsidRPr="005627AD">
        <w:rPr>
          <w:b/>
          <w:noProof/>
          <w:sz w:val="22"/>
          <w:lang w:eastAsia="sk-SK"/>
        </w:rPr>
        <w:t>.</w:t>
      </w:r>
      <w:r w:rsidR="00297EC3" w:rsidRPr="005627AD">
        <w:rPr>
          <w:b/>
          <w:noProof/>
          <w:sz w:val="22"/>
          <w:lang w:eastAsia="sk-SK"/>
        </w:rPr>
        <w:t>...</w:t>
      </w:r>
      <w:r w:rsidR="005627AD" w:rsidRPr="005627AD">
        <w:rPr>
          <w:b/>
          <w:noProof/>
          <w:sz w:val="22"/>
          <w:lang w:eastAsia="sk-SK"/>
        </w:rPr>
        <w:t>...</w:t>
      </w:r>
      <w:r w:rsidR="00297EC3" w:rsidRPr="005627AD">
        <w:rPr>
          <w:b/>
          <w:noProof/>
          <w:sz w:val="22"/>
          <w:lang w:eastAsia="sk-SK"/>
        </w:rPr>
        <w:t>..</w:t>
      </w:r>
      <w:r w:rsidR="005627AD">
        <w:rPr>
          <w:b/>
          <w:noProof/>
          <w:sz w:val="22"/>
          <w:lang w:eastAsia="sk-SK"/>
        </w:rPr>
        <w:t>...........</w:t>
      </w:r>
      <w:r w:rsidR="00297EC3" w:rsidRPr="005627AD">
        <w:rPr>
          <w:b/>
          <w:noProof/>
          <w:sz w:val="22"/>
          <w:lang w:eastAsia="sk-SK"/>
        </w:rPr>
        <w:t>...</w:t>
      </w:r>
      <w:r w:rsidRPr="005627AD">
        <w:rPr>
          <w:b/>
          <w:noProof/>
          <w:sz w:val="22"/>
          <w:lang w:eastAsia="sk-SK"/>
        </w:rPr>
        <w:t>....</w:t>
      </w:r>
      <w:r w:rsidR="00297EC3" w:rsidRPr="00456D2C">
        <w:rPr>
          <w:b/>
          <w:sz w:val="22"/>
        </w:rPr>
        <w:t>2</w:t>
      </w:r>
      <w:r w:rsidR="00217E91" w:rsidRPr="00456D2C">
        <w:rPr>
          <w:b/>
          <w:sz w:val="22"/>
        </w:rPr>
        <w:t>7</w:t>
      </w:r>
    </w:p>
    <w:p w:rsidR="001D080D" w:rsidRPr="00456D2C" w:rsidRDefault="00297EC3" w:rsidP="00456D2C">
      <w:pPr>
        <w:spacing w:beforeLines="60" w:before="144" w:after="0"/>
        <w:jc w:val="both"/>
        <w:rPr>
          <w:b/>
          <w:sz w:val="22"/>
        </w:rPr>
      </w:pPr>
      <w:r w:rsidRPr="00456D2C">
        <w:rPr>
          <w:b/>
          <w:sz w:val="22"/>
        </w:rPr>
        <w:t>7.</w:t>
      </w:r>
      <w:r w:rsidR="00E174D1" w:rsidRPr="00456D2C">
        <w:rPr>
          <w:b/>
          <w:sz w:val="22"/>
        </w:rPr>
        <w:t>VÝKLADPOJMOV</w:t>
      </w:r>
      <w:r w:rsidR="00D12CCD" w:rsidRPr="005627AD">
        <w:rPr>
          <w:b/>
          <w:noProof/>
          <w:sz w:val="22"/>
        </w:rPr>
        <w:t>..........................................................................................</w:t>
      </w:r>
      <w:r w:rsidR="00946E35" w:rsidRPr="005627AD">
        <w:rPr>
          <w:b/>
          <w:noProof/>
          <w:sz w:val="22"/>
        </w:rPr>
        <w:t>...........</w:t>
      </w:r>
      <w:r w:rsidR="005627AD" w:rsidRPr="005627AD">
        <w:rPr>
          <w:b/>
          <w:noProof/>
          <w:sz w:val="22"/>
        </w:rPr>
        <w:t>......</w:t>
      </w:r>
      <w:r w:rsidR="00946E35" w:rsidRPr="005627AD">
        <w:rPr>
          <w:b/>
          <w:noProof/>
          <w:sz w:val="22"/>
        </w:rPr>
        <w:t>..</w:t>
      </w:r>
      <w:r w:rsidR="00D12CCD" w:rsidRPr="005627AD">
        <w:rPr>
          <w:b/>
          <w:noProof/>
          <w:sz w:val="22"/>
        </w:rPr>
        <w:t>.</w:t>
      </w:r>
      <w:r w:rsidR="006954E1" w:rsidRPr="005627AD">
        <w:rPr>
          <w:b/>
          <w:noProof/>
          <w:sz w:val="22"/>
        </w:rPr>
        <w:t>.</w:t>
      </w:r>
      <w:r w:rsidR="00E174D1" w:rsidRPr="005627AD">
        <w:rPr>
          <w:b/>
          <w:noProof/>
          <w:sz w:val="22"/>
        </w:rPr>
        <w:t>.</w:t>
      </w:r>
      <w:r w:rsidR="001D080D" w:rsidRPr="005627AD">
        <w:rPr>
          <w:b/>
          <w:noProof/>
          <w:sz w:val="22"/>
        </w:rPr>
        <w:t>.</w:t>
      </w:r>
      <w:r w:rsidRPr="00456D2C">
        <w:rPr>
          <w:b/>
          <w:sz w:val="22"/>
        </w:rPr>
        <w:t>2</w:t>
      </w:r>
      <w:r w:rsidR="00217E91" w:rsidRPr="00456D2C">
        <w:rPr>
          <w:b/>
          <w:sz w:val="22"/>
        </w:rPr>
        <w:t>8</w:t>
      </w:r>
    </w:p>
    <w:p w:rsidR="002E3DB5" w:rsidRPr="00456D2C" w:rsidRDefault="001D080D" w:rsidP="00456D2C">
      <w:pPr>
        <w:spacing w:beforeLines="60" w:before="144" w:after="0"/>
        <w:jc w:val="both"/>
        <w:rPr>
          <w:b/>
          <w:sz w:val="22"/>
        </w:rPr>
      </w:pPr>
      <w:r w:rsidRPr="00456D2C">
        <w:rPr>
          <w:b/>
          <w:sz w:val="22"/>
        </w:rPr>
        <w:t>8.</w:t>
      </w:r>
      <w:r w:rsidR="002E3DB5" w:rsidRPr="00456D2C">
        <w:rPr>
          <w:b/>
          <w:sz w:val="22"/>
        </w:rPr>
        <w:t xml:space="preserve"> ZOZNAM SKRATIEK</w:t>
      </w:r>
      <w:r w:rsidR="00FC5FEF" w:rsidRPr="005627AD">
        <w:rPr>
          <w:b/>
          <w:noProof/>
          <w:sz w:val="22"/>
        </w:rPr>
        <w:t>......................................................................</w:t>
      </w:r>
      <w:r w:rsidR="005627AD" w:rsidRPr="005627AD">
        <w:rPr>
          <w:b/>
          <w:noProof/>
          <w:sz w:val="22"/>
        </w:rPr>
        <w:t>..............</w:t>
      </w:r>
      <w:r w:rsidR="005627AD">
        <w:rPr>
          <w:b/>
          <w:noProof/>
          <w:sz w:val="22"/>
        </w:rPr>
        <w:t>........</w:t>
      </w:r>
      <w:r w:rsidR="005627AD" w:rsidRPr="005627AD">
        <w:rPr>
          <w:b/>
          <w:noProof/>
          <w:sz w:val="22"/>
        </w:rPr>
        <w:t>.................</w:t>
      </w:r>
      <w:r w:rsidR="00FC5FEF" w:rsidRPr="005627AD">
        <w:rPr>
          <w:b/>
          <w:noProof/>
          <w:sz w:val="22"/>
        </w:rPr>
        <w:t>.</w:t>
      </w:r>
      <w:hyperlink r:id="rId26" w:anchor="_Toc308172301" w:history="1">
        <w:r w:rsidR="00217E91" w:rsidRPr="00456D2C">
          <w:rPr>
            <w:rStyle w:val="Hypertextovprepojenie"/>
            <w:b/>
            <w:color w:val="auto"/>
            <w:sz w:val="22"/>
          </w:rPr>
          <w:t>34</w:t>
        </w:r>
      </w:hyperlink>
    </w:p>
    <w:p w:rsidR="00343F5C" w:rsidRPr="005627AD" w:rsidRDefault="002E3DB5" w:rsidP="005627AD">
      <w:pPr>
        <w:pStyle w:val="Nadpis1"/>
        <w:spacing w:beforeLines="60" w:before="144" w:after="0"/>
        <w:ind w:right="-113"/>
        <w:rPr>
          <w:sz w:val="22"/>
          <w:szCs w:val="22"/>
        </w:rPr>
      </w:pPr>
      <w:r w:rsidRPr="005627AD">
        <w:fldChar w:fldCharType="end"/>
      </w:r>
      <w:r w:rsidR="000876A4" w:rsidRPr="005627AD">
        <w:rPr>
          <w:sz w:val="22"/>
          <w:szCs w:val="22"/>
        </w:rPr>
        <w:t>9</w:t>
      </w:r>
      <w:r w:rsidR="003B6935" w:rsidRPr="005627AD">
        <w:rPr>
          <w:rStyle w:val="Hypertextovprepojenie"/>
          <w:bCs w:val="0"/>
          <w:noProof/>
          <w:color w:val="auto"/>
          <w:kern w:val="0"/>
          <w:sz w:val="22"/>
          <w:szCs w:val="22"/>
          <w:u w:val="none"/>
        </w:rPr>
        <w:t>. ZOZNAM PRÍLOH</w:t>
      </w:r>
      <w:r w:rsidR="003B6935" w:rsidRPr="005627AD">
        <w:rPr>
          <w:sz w:val="22"/>
          <w:szCs w:val="22"/>
        </w:rPr>
        <w:t>.....................................................................................</w:t>
      </w:r>
      <w:r w:rsidR="005627AD" w:rsidRPr="005627AD">
        <w:rPr>
          <w:sz w:val="22"/>
          <w:szCs w:val="22"/>
        </w:rPr>
        <w:t>.............</w:t>
      </w:r>
      <w:r w:rsidR="00F54E62" w:rsidRPr="005627AD">
        <w:rPr>
          <w:sz w:val="22"/>
          <w:szCs w:val="22"/>
        </w:rPr>
        <w:t>.....</w:t>
      </w:r>
      <w:r w:rsidR="00946E35" w:rsidRPr="005627AD">
        <w:rPr>
          <w:sz w:val="22"/>
          <w:szCs w:val="22"/>
        </w:rPr>
        <w:t>..</w:t>
      </w:r>
      <w:r w:rsidR="003B6935" w:rsidRPr="005627AD">
        <w:rPr>
          <w:sz w:val="22"/>
          <w:szCs w:val="22"/>
        </w:rPr>
        <w:t>...</w:t>
      </w:r>
      <w:r w:rsidR="00343F5C" w:rsidRPr="005627AD">
        <w:rPr>
          <w:sz w:val="22"/>
          <w:szCs w:val="22"/>
        </w:rPr>
        <w:t>..</w:t>
      </w:r>
      <w:r w:rsidR="00297EC3" w:rsidRPr="005627AD">
        <w:rPr>
          <w:sz w:val="22"/>
          <w:szCs w:val="22"/>
        </w:rPr>
        <w:t>3</w:t>
      </w:r>
      <w:r w:rsidR="00217E91" w:rsidRPr="005627AD">
        <w:rPr>
          <w:sz w:val="22"/>
          <w:szCs w:val="22"/>
        </w:rPr>
        <w:t>5</w:t>
      </w:r>
    </w:p>
    <w:p w:rsidR="00A42653" w:rsidRPr="0094295F" w:rsidRDefault="00E60F15" w:rsidP="00946E35">
      <w:pPr>
        <w:pStyle w:val="Nadpis1"/>
        <w:spacing w:beforeLines="60" w:before="144" w:after="0"/>
      </w:pPr>
      <w:r w:rsidRPr="0094295F">
        <w:br w:type="page"/>
      </w:r>
      <w:r w:rsidR="00A42653" w:rsidRPr="0094295F">
        <w:t>ÚVOD</w:t>
      </w:r>
      <w:bookmarkEnd w:id="0"/>
      <w:bookmarkEnd w:id="1"/>
      <w:bookmarkEnd w:id="2"/>
      <w:bookmarkEnd w:id="3"/>
      <w:bookmarkEnd w:id="4"/>
      <w:bookmarkEnd w:id="5"/>
    </w:p>
    <w:p w:rsidR="001D080D" w:rsidRPr="0094295F" w:rsidRDefault="001D080D" w:rsidP="00946E35">
      <w:pPr>
        <w:spacing w:beforeLines="60" w:before="144" w:after="0"/>
      </w:pPr>
    </w:p>
    <w:p w:rsidR="00A42653" w:rsidRPr="0094295F" w:rsidRDefault="00A42653" w:rsidP="00946E35">
      <w:pPr>
        <w:spacing w:beforeLines="60" w:before="144" w:after="0"/>
        <w:jc w:val="both"/>
        <w:rPr>
          <w:sz w:val="22"/>
        </w:rPr>
      </w:pPr>
      <w:r w:rsidRPr="0094295F">
        <w:rPr>
          <w:sz w:val="22"/>
        </w:rPr>
        <w:t>Metodická príručka pre žiadateľa o poskytnutie nenávratného finančného príspevku (ďalej len „príručka“) z Programu rozvoja vidieka SR 2007 – 2013 (ďalej len „PRV“) je vypracovaná v súlade s PRV na programovacie obdobie 2007 – 201</w:t>
      </w:r>
      <w:r w:rsidR="00DF38C9">
        <w:rPr>
          <w:sz w:val="22"/>
        </w:rPr>
        <w:t xml:space="preserve">3, </w:t>
      </w:r>
      <w:r w:rsidR="005627AD">
        <w:rPr>
          <w:sz w:val="22"/>
        </w:rPr>
        <w:t>s</w:t>
      </w:r>
      <w:r w:rsidRPr="0094295F">
        <w:rPr>
          <w:sz w:val="22"/>
        </w:rPr>
        <w:t xml:space="preserve">polufinancovaným z Európskeho poľnohospodárskeho fondu pre rozvoj vidieka (ďalej len „EPFRV“), ktorý bol schválený vládou SR jej uznesením č. 291 z 21. marca 2007 a Európskou komisiou jej rozhodnutím K (2007) 6164 zo </w:t>
      </w:r>
      <w:r w:rsidR="002E3DB5" w:rsidRPr="0094295F">
        <w:rPr>
          <w:sz w:val="22"/>
        </w:rPr>
        <w:br/>
      </w:r>
      <w:r w:rsidRPr="0094295F">
        <w:rPr>
          <w:sz w:val="22"/>
        </w:rPr>
        <w:t xml:space="preserve">4. decembra 2007. </w:t>
      </w:r>
    </w:p>
    <w:p w:rsidR="00A42653" w:rsidRPr="0094295F" w:rsidRDefault="00A42653" w:rsidP="00946E35">
      <w:pPr>
        <w:spacing w:beforeLines="60" w:before="144" w:after="0"/>
        <w:jc w:val="both"/>
        <w:rPr>
          <w:sz w:val="22"/>
        </w:rPr>
      </w:pPr>
      <w:bookmarkStart w:id="8" w:name="_Toc308168171"/>
      <w:bookmarkStart w:id="9" w:name="_Toc305661300"/>
      <w:bookmarkStart w:id="10" w:name="_Toc305583035"/>
      <w:bookmarkStart w:id="11" w:name="_Toc305582513"/>
      <w:bookmarkStart w:id="12" w:name="_Toc305581929"/>
      <w:r w:rsidRPr="0094295F">
        <w:rPr>
          <w:b/>
          <w:sz w:val="22"/>
        </w:rPr>
        <w:t>Ministerstvo pôdohospodárstva a rozvoja vidieka Slovenskej republiky</w:t>
      </w:r>
      <w:r w:rsidRPr="0094295F">
        <w:rPr>
          <w:sz w:val="22"/>
        </w:rPr>
        <w:t xml:space="preserve"> (ďalej len „MPRV SR“) plní funkciu riadiaceho orgánu (ďalej len „RO“). Nevyhnutnou podmienkou vyplatenia finančných čiastok členským štátom na financovanie výdavkov PRV je existencia akreditovanej platobnej agentúry. V podmienkach SR plní úlohy akreditovanej platobnej agentúry </w:t>
      </w:r>
      <w:r w:rsidRPr="0094295F">
        <w:rPr>
          <w:b/>
          <w:sz w:val="22"/>
        </w:rPr>
        <w:t>Pôdohospodárska platobná agentúra.</w:t>
      </w:r>
      <w:r w:rsidRPr="0094295F">
        <w:rPr>
          <w:sz w:val="22"/>
        </w:rPr>
        <w:t xml:space="preserve"> Pôdohospodárska platobná agentúra zabezpečuje aj výkon ďalších úloh, ktoré na ňu delegoval RO na základe splnomocnenia o delegovaní právomocí riadiaceho orgánu uzatvoreného medzi MPRV SR a Pôdohospodárskou platobnou agentúrou.</w:t>
      </w:r>
      <w:bookmarkEnd w:id="8"/>
      <w:bookmarkEnd w:id="9"/>
      <w:bookmarkEnd w:id="10"/>
      <w:bookmarkEnd w:id="11"/>
      <w:bookmarkEnd w:id="12"/>
    </w:p>
    <w:p w:rsidR="00A42653" w:rsidRPr="0094295F" w:rsidRDefault="00A42653" w:rsidP="00946E35">
      <w:pPr>
        <w:spacing w:beforeLines="60" w:before="144" w:after="0"/>
        <w:jc w:val="both"/>
        <w:rPr>
          <w:sz w:val="22"/>
        </w:rPr>
      </w:pPr>
      <w:r w:rsidRPr="0094295F">
        <w:rPr>
          <w:sz w:val="22"/>
        </w:rPr>
        <w:t xml:space="preserve">PRV </w:t>
      </w:r>
      <w:r w:rsidR="005D6374" w:rsidRPr="0094295F">
        <w:rPr>
          <w:sz w:val="22"/>
        </w:rPr>
        <w:t xml:space="preserve">SR 2007–2013 </w:t>
      </w:r>
      <w:r w:rsidRPr="0094295F">
        <w:rPr>
          <w:sz w:val="22"/>
        </w:rPr>
        <w:t>sa vzťahuje na celé územie Slovenskej republiky (ďalej len „SR“),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4F5867" w:rsidRPr="0094295F" w:rsidRDefault="004F5867" w:rsidP="00946E35">
      <w:pPr>
        <w:spacing w:beforeLines="60" w:before="144" w:after="0" w:line="276" w:lineRule="auto"/>
        <w:rPr>
          <w:rStyle w:val="Nadpis2Char"/>
          <w:rFonts w:ascii="Times New Roman" w:eastAsia="Times New Roman" w:hAnsi="Times New Roman"/>
          <w:sz w:val="22"/>
          <w:szCs w:val="22"/>
        </w:rPr>
      </w:pPr>
      <w:bookmarkStart w:id="13" w:name="_Toc308172277"/>
      <w:r w:rsidRPr="0094295F">
        <w:rPr>
          <w:rStyle w:val="Nadpis2Char"/>
          <w:rFonts w:ascii="Times New Roman" w:eastAsia="Times New Roman" w:hAnsi="Times New Roman"/>
          <w:sz w:val="22"/>
          <w:szCs w:val="22"/>
        </w:rPr>
        <w:br w:type="page"/>
      </w:r>
    </w:p>
    <w:p w:rsidR="004F5867" w:rsidRPr="0094295F" w:rsidRDefault="004F5867" w:rsidP="00946E35">
      <w:pPr>
        <w:pStyle w:val="Nadpis1"/>
        <w:spacing w:beforeLines="60" w:before="144" w:after="0"/>
        <w:rPr>
          <w:rStyle w:val="Nadpis2Char"/>
          <w:rFonts w:ascii="Times New Roman" w:eastAsia="Times New Roman" w:hAnsi="Times New Roman"/>
          <w:b/>
          <w:bCs/>
          <w:color w:val="auto"/>
          <w:sz w:val="24"/>
          <w:szCs w:val="24"/>
        </w:rPr>
      </w:pPr>
      <w:r w:rsidRPr="0094295F">
        <w:rPr>
          <w:rStyle w:val="Nadpis2Char"/>
          <w:rFonts w:ascii="Times New Roman" w:eastAsia="Times New Roman" w:hAnsi="Times New Roman"/>
          <w:b/>
          <w:bCs/>
          <w:color w:val="auto"/>
          <w:sz w:val="24"/>
          <w:szCs w:val="24"/>
        </w:rPr>
        <w:t>1. ZÁKLADNÉ INFORMÁCIE</w:t>
      </w:r>
      <w:bookmarkEnd w:id="13"/>
    </w:p>
    <w:p w:rsidR="004F5867" w:rsidRPr="0094295F" w:rsidRDefault="001C59FE" w:rsidP="00946E35">
      <w:pPr>
        <w:pStyle w:val="Nadpis2"/>
        <w:keepLines w:val="0"/>
        <w:numPr>
          <w:ilvl w:val="1"/>
          <w:numId w:val="0"/>
        </w:numPr>
        <w:spacing w:beforeLines="60" w:before="144"/>
        <w:ind w:left="576" w:hanging="576"/>
        <w:rPr>
          <w:rFonts w:ascii="Times New Roman" w:hAnsi="Times New Roman"/>
          <w:iCs/>
          <w:color w:val="auto"/>
          <w:sz w:val="22"/>
          <w:szCs w:val="22"/>
        </w:rPr>
      </w:pPr>
      <w:bookmarkStart w:id="14" w:name="_Toc263415129"/>
      <w:bookmarkStart w:id="15" w:name="_Toc263415505"/>
      <w:bookmarkStart w:id="16" w:name="_Toc263416916"/>
      <w:bookmarkStart w:id="17" w:name="_Toc263416988"/>
      <w:bookmarkStart w:id="18" w:name="_Toc264528315"/>
      <w:r w:rsidRPr="0094295F">
        <w:rPr>
          <w:rFonts w:ascii="Times New Roman" w:hAnsi="Times New Roman"/>
          <w:color w:val="auto"/>
          <w:sz w:val="22"/>
          <w:szCs w:val="22"/>
        </w:rPr>
        <w:t xml:space="preserve">1.1 </w:t>
      </w:r>
      <w:r w:rsidR="004F5867" w:rsidRPr="0094295F">
        <w:rPr>
          <w:rFonts w:ascii="Times New Roman" w:hAnsi="Times New Roman"/>
          <w:color w:val="auto"/>
          <w:sz w:val="22"/>
          <w:szCs w:val="22"/>
        </w:rPr>
        <w:t xml:space="preserve"> </w:t>
      </w:r>
      <w:bookmarkStart w:id="19" w:name="_Toc308172278"/>
      <w:r w:rsidR="004F5867" w:rsidRPr="0094295F">
        <w:rPr>
          <w:rFonts w:ascii="Times New Roman" w:hAnsi="Times New Roman"/>
          <w:color w:val="auto"/>
          <w:sz w:val="22"/>
          <w:szCs w:val="22"/>
        </w:rPr>
        <w:t>Účel príručky</w:t>
      </w:r>
      <w:bookmarkEnd w:id="14"/>
      <w:bookmarkEnd w:id="15"/>
      <w:bookmarkEnd w:id="16"/>
      <w:bookmarkEnd w:id="17"/>
      <w:bookmarkEnd w:id="18"/>
      <w:bookmarkEnd w:id="19"/>
    </w:p>
    <w:p w:rsidR="004F5867" w:rsidRPr="0094295F" w:rsidRDefault="004F5867" w:rsidP="00946E35">
      <w:pPr>
        <w:spacing w:beforeLines="60" w:before="144" w:after="0"/>
        <w:jc w:val="both"/>
        <w:rPr>
          <w:sz w:val="22"/>
        </w:rPr>
      </w:pPr>
      <w:r w:rsidRPr="0094295F">
        <w:rPr>
          <w:sz w:val="22"/>
        </w:rPr>
        <w:t xml:space="preserve">Táto príručka stanovuje mechanizmus poskytovania finančnej podpory v rámci PRV. Upravuje spôsob prijímania a administrácie žiadosti o nenávratný finančný príspevok z PRV (ďalej len „ŽoNFP“), podmienky vyhodnocovania ŽoNFP, platby konečnému prijímateľovi (ďalej len „prijímateľ“) a monitorovanie projektov. </w:t>
      </w:r>
    </w:p>
    <w:p w:rsidR="004F5867" w:rsidRPr="0094295F" w:rsidRDefault="004F5867" w:rsidP="00946E35">
      <w:pPr>
        <w:spacing w:beforeLines="60" w:before="144" w:after="0"/>
        <w:jc w:val="both"/>
        <w:rPr>
          <w:b/>
          <w:sz w:val="22"/>
        </w:rPr>
      </w:pPr>
      <w:r w:rsidRPr="0094295F">
        <w:rPr>
          <w:sz w:val="22"/>
          <w:u w:val="single"/>
        </w:rPr>
        <w:t>Príručka je záväzná</w:t>
      </w:r>
      <w:r w:rsidRPr="0094295F">
        <w:rPr>
          <w:sz w:val="22"/>
        </w:rPr>
        <w:t xml:space="preserve"> pre všetkých žiadateľov o nenávratný finančný príspevok a prijímateľov platieb v rámci  výzvy  </w:t>
      </w:r>
      <w:r w:rsidR="005D6374" w:rsidRPr="0094295F">
        <w:rPr>
          <w:sz w:val="22"/>
        </w:rPr>
        <w:t xml:space="preserve">pre </w:t>
      </w:r>
      <w:r w:rsidRPr="0094295F">
        <w:rPr>
          <w:sz w:val="22"/>
        </w:rPr>
        <w:t>opatrenie</w:t>
      </w:r>
      <w:r w:rsidRPr="0094295F">
        <w:rPr>
          <w:i/>
          <w:sz w:val="22"/>
        </w:rPr>
        <w:t xml:space="preserve"> 1.</w:t>
      </w:r>
      <w:r w:rsidR="005D6374" w:rsidRPr="0094295F">
        <w:rPr>
          <w:i/>
          <w:sz w:val="22"/>
        </w:rPr>
        <w:t>6</w:t>
      </w:r>
      <w:r w:rsidRPr="0094295F">
        <w:rPr>
          <w:i/>
          <w:sz w:val="22"/>
        </w:rPr>
        <w:t xml:space="preserve"> „</w:t>
      </w:r>
      <w:r w:rsidR="005D6374" w:rsidRPr="0094295F">
        <w:rPr>
          <w:i/>
          <w:sz w:val="22"/>
        </w:rPr>
        <w:t>Odborné vzdelávanie a informačné aktivity</w:t>
      </w:r>
      <w:r w:rsidRPr="0094295F">
        <w:rPr>
          <w:i/>
          <w:sz w:val="22"/>
        </w:rPr>
        <w:t>“</w:t>
      </w:r>
      <w:r w:rsidR="00136BD3" w:rsidRPr="0094295F">
        <w:rPr>
          <w:i/>
          <w:sz w:val="22"/>
        </w:rPr>
        <w:t xml:space="preserve"> </w:t>
      </w:r>
      <w:r w:rsidR="00136BD3" w:rsidRPr="0094295F">
        <w:rPr>
          <w:sz w:val="22"/>
        </w:rPr>
        <w:t>vyhlásenej po dni účinnosti tejto príručky</w:t>
      </w:r>
      <w:r w:rsidR="005D6374" w:rsidRPr="0094295F">
        <w:rPr>
          <w:sz w:val="22"/>
        </w:rPr>
        <w:t>.</w:t>
      </w:r>
    </w:p>
    <w:p w:rsidR="004F5867" w:rsidRPr="0094295F" w:rsidRDefault="004F5867" w:rsidP="00946E35">
      <w:pPr>
        <w:spacing w:beforeLines="60" w:before="144" w:after="0"/>
        <w:jc w:val="both"/>
        <w:rPr>
          <w:sz w:val="22"/>
        </w:rPr>
      </w:pPr>
      <w:r w:rsidRPr="0094295F">
        <w:rPr>
          <w:sz w:val="22"/>
        </w:rPr>
        <w:t>V prípade rozporu, resp. nejasností medzi PRV a príručkou, spôsobených edičnou alebo tlačovou chybou, resp. chybou podobného charakteru, platia ustanovenia PRV.</w:t>
      </w:r>
    </w:p>
    <w:p w:rsidR="004F5867" w:rsidRPr="0094295F" w:rsidRDefault="004F5867" w:rsidP="00946E35">
      <w:pPr>
        <w:spacing w:beforeLines="60" w:before="144" w:after="0"/>
        <w:jc w:val="both"/>
        <w:rPr>
          <w:sz w:val="22"/>
        </w:rPr>
      </w:pPr>
      <w:r w:rsidRPr="0094295F">
        <w:rPr>
          <w:sz w:val="22"/>
        </w:rPr>
        <w:t xml:space="preserve">V prípade rozporu medzi príručkou a Systémom finančného riadenia EPFRV na programovacie obdobie 2007 – 2013 platia ustanovenia Systému finančného riadenia EPFRV na programovacie obdobie 2007 – 2013. </w:t>
      </w:r>
    </w:p>
    <w:p w:rsidR="004F5867" w:rsidRPr="0094295F" w:rsidRDefault="004F5867" w:rsidP="00946E35">
      <w:pPr>
        <w:spacing w:beforeLines="60" w:before="144" w:after="0"/>
        <w:jc w:val="both"/>
        <w:rPr>
          <w:sz w:val="22"/>
        </w:rPr>
      </w:pPr>
      <w:r w:rsidRPr="0094295F">
        <w:rPr>
          <w:sz w:val="22"/>
        </w:rPr>
        <w:t xml:space="preserve">V prípade rozporu, resp. nejasností medzi príručkou a ŽoNFP platia ustanovenia príručky. </w:t>
      </w:r>
    </w:p>
    <w:p w:rsidR="004F5867" w:rsidRPr="0094295F" w:rsidRDefault="004F5867" w:rsidP="00946E35">
      <w:pPr>
        <w:spacing w:beforeLines="60" w:before="144" w:after="0"/>
        <w:jc w:val="both"/>
        <w:rPr>
          <w:sz w:val="22"/>
        </w:rPr>
      </w:pPr>
      <w:r w:rsidRPr="0094295F">
        <w:rPr>
          <w:sz w:val="22"/>
        </w:rPr>
        <w:t>V prípade rozporu, resp. nejasností medzi príručkou a zmluvou o poskytnutí nenávratného finančného príspevku (ďalej len „zmluva“) platia ustanovenia zmluvy.</w:t>
      </w:r>
    </w:p>
    <w:p w:rsidR="004F5867" w:rsidRPr="0094295F" w:rsidRDefault="004F5867" w:rsidP="00946E35">
      <w:pPr>
        <w:spacing w:beforeLines="60" w:before="144" w:after="0"/>
        <w:jc w:val="both"/>
        <w:rPr>
          <w:b/>
          <w:sz w:val="22"/>
        </w:rPr>
      </w:pPr>
    </w:p>
    <w:p w:rsidR="004F5867" w:rsidRPr="0094295F" w:rsidRDefault="004F5867" w:rsidP="00946E35">
      <w:pPr>
        <w:pStyle w:val="Nadpis2"/>
        <w:spacing w:beforeLines="60" w:before="144"/>
        <w:ind w:left="576" w:hanging="576"/>
        <w:rPr>
          <w:rFonts w:ascii="Times New Roman" w:hAnsi="Times New Roman"/>
          <w:bCs w:val="0"/>
          <w:color w:val="auto"/>
          <w:sz w:val="22"/>
          <w:szCs w:val="22"/>
        </w:rPr>
      </w:pPr>
      <w:bookmarkStart w:id="20" w:name="_Toc179875186"/>
      <w:bookmarkStart w:id="21" w:name="_Toc179875230"/>
      <w:bookmarkStart w:id="22" w:name="_Toc179879430"/>
      <w:bookmarkStart w:id="23" w:name="_Toc179875187"/>
      <w:bookmarkStart w:id="24" w:name="_Toc179875231"/>
      <w:bookmarkStart w:id="25" w:name="_Toc179879431"/>
      <w:bookmarkStart w:id="26" w:name="_Toc179875188"/>
      <w:bookmarkStart w:id="27" w:name="_Toc179875232"/>
      <w:bookmarkStart w:id="28" w:name="_Toc179879432"/>
      <w:bookmarkStart w:id="29" w:name="_Toc179875189"/>
      <w:bookmarkStart w:id="30" w:name="_Toc179875233"/>
      <w:bookmarkStart w:id="31" w:name="_Toc179879433"/>
      <w:bookmarkStart w:id="32" w:name="_Toc179875190"/>
      <w:bookmarkStart w:id="33" w:name="_Toc179875234"/>
      <w:bookmarkStart w:id="34" w:name="_Toc179879434"/>
      <w:bookmarkStart w:id="35" w:name="_Toc230400338"/>
      <w:bookmarkStart w:id="36" w:name="_Toc169938247"/>
      <w:bookmarkStart w:id="37" w:name="_Toc247421701"/>
      <w:bookmarkStart w:id="38" w:name="_Toc3081722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4295F">
        <w:rPr>
          <w:rFonts w:ascii="Times New Roman" w:hAnsi="Times New Roman"/>
          <w:color w:val="auto"/>
          <w:sz w:val="22"/>
          <w:szCs w:val="22"/>
        </w:rPr>
        <w:t>1.2 Právny základ</w:t>
      </w:r>
      <w:bookmarkEnd w:id="36"/>
      <w:bookmarkEnd w:id="37"/>
      <w:bookmarkEnd w:id="38"/>
    </w:p>
    <w:p w:rsidR="004F5867" w:rsidRPr="0094295F" w:rsidRDefault="004F5867" w:rsidP="00946E35">
      <w:pPr>
        <w:spacing w:beforeLines="60" w:before="144" w:after="0"/>
        <w:jc w:val="both"/>
        <w:rPr>
          <w:sz w:val="22"/>
        </w:rPr>
      </w:pPr>
      <w:r w:rsidRPr="0094295F">
        <w:rPr>
          <w:sz w:val="22"/>
        </w:rPr>
        <w:t xml:space="preserve">Opatrenie </w:t>
      </w:r>
      <w:r w:rsidR="00087873" w:rsidRPr="0094295F">
        <w:rPr>
          <w:sz w:val="22"/>
        </w:rPr>
        <w:t xml:space="preserve">1.6 „Odborné vzdelávanie a informačné aktivity“ </w:t>
      </w:r>
      <w:r w:rsidRPr="0094295F">
        <w:rPr>
          <w:sz w:val="22"/>
        </w:rPr>
        <w:t>je koncipované v súlade s nasledovnými právnymi predpismi EÚ:</w:t>
      </w:r>
    </w:p>
    <w:p w:rsidR="004F5867" w:rsidRPr="0094295F" w:rsidRDefault="004F5867" w:rsidP="00946E35">
      <w:pPr>
        <w:numPr>
          <w:ilvl w:val="0"/>
          <w:numId w:val="1"/>
        </w:numPr>
        <w:spacing w:beforeLines="60" w:before="144" w:after="0"/>
        <w:ind w:left="284" w:hanging="284"/>
        <w:jc w:val="both"/>
        <w:rPr>
          <w:sz w:val="22"/>
        </w:rPr>
      </w:pPr>
      <w:r w:rsidRPr="0094295F">
        <w:rPr>
          <w:sz w:val="22"/>
        </w:rPr>
        <w:t>nariadenie Rady (ES) č. 1698/2005 o podpore rozvoja vidieka prostredníctvom EPFRV</w:t>
      </w:r>
      <w:r w:rsidR="0094295F" w:rsidRPr="0094295F">
        <w:rPr>
          <w:rStyle w:val="Odkaznapoznmkupodiarou"/>
          <w:sz w:val="22"/>
        </w:rPr>
        <w:footnoteReference w:id="2"/>
      </w:r>
      <w:r w:rsidRPr="0094295F">
        <w:rPr>
          <w:sz w:val="22"/>
        </w:rPr>
        <w:t xml:space="preserve"> </w:t>
      </w:r>
    </w:p>
    <w:p w:rsidR="004F5867" w:rsidRPr="0094295F" w:rsidRDefault="004F5867" w:rsidP="0094295F">
      <w:pPr>
        <w:numPr>
          <w:ilvl w:val="0"/>
          <w:numId w:val="1"/>
        </w:numPr>
        <w:spacing w:beforeLines="60" w:before="144" w:after="0"/>
        <w:ind w:left="284" w:hanging="284"/>
        <w:jc w:val="both"/>
        <w:rPr>
          <w:sz w:val="22"/>
        </w:rPr>
      </w:pPr>
      <w:r w:rsidRPr="0094295F">
        <w:rPr>
          <w:sz w:val="22"/>
        </w:rPr>
        <w:t>nariadenie Komisie (ES) č. 1974/2006</w:t>
      </w:r>
      <w:r w:rsidR="0094295F" w:rsidRPr="0094295F">
        <w:rPr>
          <w:rStyle w:val="Odkaznapoznmkupodiarou"/>
          <w:sz w:val="22"/>
        </w:rPr>
        <w:footnoteReference w:id="3"/>
      </w:r>
      <w:r w:rsidRPr="0094295F">
        <w:rPr>
          <w:sz w:val="22"/>
        </w:rPr>
        <w:t xml:space="preserve"> ktorým sa ustanovujú podrobné pravidlá uplatňovania nariadenia (ES) 1698/2005.  </w:t>
      </w:r>
    </w:p>
    <w:p w:rsidR="004F5867" w:rsidRPr="0094295F" w:rsidRDefault="004F5867" w:rsidP="00946E35">
      <w:pPr>
        <w:spacing w:beforeLines="60" w:before="144" w:after="0"/>
        <w:rPr>
          <w:sz w:val="22"/>
        </w:rPr>
      </w:pPr>
      <w:r w:rsidRPr="0094295F">
        <w:rPr>
          <w:sz w:val="22"/>
        </w:rPr>
        <w:t xml:space="preserve">Podpora v rámci PRV je poskytovaná v súlade s nasledujúcou </w:t>
      </w:r>
      <w:r w:rsidR="00F67F85" w:rsidRPr="0094295F">
        <w:rPr>
          <w:sz w:val="22"/>
        </w:rPr>
        <w:t xml:space="preserve"> </w:t>
      </w:r>
      <w:r w:rsidRPr="0094295F">
        <w:rPr>
          <w:sz w:val="22"/>
        </w:rPr>
        <w:t>legislatívou SR:</w:t>
      </w:r>
    </w:p>
    <w:p w:rsidR="004F5867" w:rsidRPr="0094295F" w:rsidRDefault="004F5867" w:rsidP="00946E35">
      <w:pPr>
        <w:numPr>
          <w:ilvl w:val="0"/>
          <w:numId w:val="2"/>
        </w:numPr>
        <w:tabs>
          <w:tab w:val="num" w:pos="284"/>
        </w:tabs>
        <w:spacing w:beforeLines="60" w:before="144" w:after="0"/>
        <w:ind w:left="284" w:hanging="284"/>
        <w:jc w:val="both"/>
        <w:rPr>
          <w:sz w:val="22"/>
        </w:rPr>
      </w:pPr>
      <w:r w:rsidRPr="0094295F">
        <w:rPr>
          <w:sz w:val="22"/>
        </w:rPr>
        <w:t>zákon č. 528/2008 Z. z. o pomoci a podpore poskytovanej z fondov Európskeho spoločenstva v znení neskorších predpisov.</w:t>
      </w:r>
    </w:p>
    <w:p w:rsidR="004F5867" w:rsidRPr="0094295F" w:rsidRDefault="004F5867" w:rsidP="00946E35">
      <w:pPr>
        <w:spacing w:beforeLines="60" w:before="144" w:after="0"/>
        <w:rPr>
          <w:sz w:val="22"/>
        </w:rPr>
      </w:pPr>
    </w:p>
    <w:p w:rsidR="004F5867" w:rsidRPr="0094295F" w:rsidRDefault="004F5867" w:rsidP="00946E35">
      <w:pPr>
        <w:spacing w:beforeLines="60" w:before="144" w:after="0"/>
        <w:rPr>
          <w:sz w:val="22"/>
        </w:rPr>
      </w:pPr>
      <w:r w:rsidRPr="0094295F">
        <w:rPr>
          <w:sz w:val="22"/>
        </w:rPr>
        <w:t>Dodržiavanie postupov štátnej pomoci</w:t>
      </w:r>
    </w:p>
    <w:p w:rsidR="004F5867" w:rsidRDefault="004F5867" w:rsidP="00946E35">
      <w:pPr>
        <w:spacing w:beforeLines="60" w:before="144" w:after="0"/>
        <w:jc w:val="both"/>
        <w:rPr>
          <w:sz w:val="22"/>
        </w:rPr>
      </w:pPr>
      <w:r w:rsidRPr="00456D2C">
        <w:rPr>
          <w:sz w:val="22"/>
        </w:rPr>
        <w:t xml:space="preserve">V prípade </w:t>
      </w:r>
      <w:r w:rsidR="00750D1D">
        <w:rPr>
          <w:sz w:val="22"/>
        </w:rPr>
        <w:t xml:space="preserve">ak sú konečnými prijímateľmi </w:t>
      </w:r>
      <w:r w:rsidR="00931796">
        <w:rPr>
          <w:sz w:val="22"/>
        </w:rPr>
        <w:t xml:space="preserve">nefinančnej </w:t>
      </w:r>
      <w:r w:rsidR="00750D1D">
        <w:rPr>
          <w:sz w:val="22"/>
        </w:rPr>
        <w:t>pomoci subjekty – prvovýrobcovia</w:t>
      </w:r>
      <w:r w:rsidR="00750D1D" w:rsidRPr="00456D2C">
        <w:rPr>
          <w:sz w:val="22"/>
        </w:rPr>
        <w:t xml:space="preserve"> a </w:t>
      </w:r>
      <w:r w:rsidR="00750D1D">
        <w:rPr>
          <w:sz w:val="22"/>
        </w:rPr>
        <w:t>spracovatelia produktov z oblasti lesného hospodárstva</w:t>
      </w:r>
      <w:r w:rsidR="00750D1D" w:rsidRPr="00456D2C">
        <w:rPr>
          <w:sz w:val="22"/>
        </w:rPr>
        <w:t xml:space="preserve"> </w:t>
      </w:r>
      <w:r w:rsidRPr="00456D2C">
        <w:rPr>
          <w:sz w:val="22"/>
        </w:rPr>
        <w:t xml:space="preserve">platí </w:t>
      </w:r>
      <w:r w:rsidR="00DF38C9" w:rsidRPr="00456D2C">
        <w:rPr>
          <w:sz w:val="22"/>
        </w:rPr>
        <w:t>schéma minimálnej pomoci (</w:t>
      </w:r>
      <w:r w:rsidR="00DF38C9">
        <w:rPr>
          <w:sz w:val="22"/>
        </w:rPr>
        <w:t>P</w:t>
      </w:r>
      <w:r w:rsidRPr="0094295F">
        <w:rPr>
          <w:sz w:val="22"/>
        </w:rPr>
        <w:t>ríloha</w:t>
      </w:r>
      <w:r w:rsidRPr="00456D2C">
        <w:rPr>
          <w:sz w:val="22"/>
        </w:rPr>
        <w:t xml:space="preserve"> </w:t>
      </w:r>
      <w:r w:rsidR="00BB4C18" w:rsidRPr="00456D2C">
        <w:rPr>
          <w:sz w:val="22"/>
        </w:rPr>
        <w:t>2)</w:t>
      </w:r>
      <w:r w:rsidRPr="00456D2C">
        <w:rPr>
          <w:sz w:val="22"/>
        </w:rPr>
        <w:t>.</w:t>
      </w:r>
      <w:r w:rsidR="00087873" w:rsidRPr="00456D2C">
        <w:rPr>
          <w:sz w:val="22"/>
        </w:rPr>
        <w:t xml:space="preserve"> Každá pomoc poskytnutá v rámci tohto opatrenia pre sektor lesníctva bude v súlade s nariadením Komisie č. 1998/2006 o uplatňovaní článkov 87 a 88 Zmluvy o založení ES na pomoc de minimis.</w:t>
      </w:r>
    </w:p>
    <w:p w:rsidR="00456D2C" w:rsidRPr="0094295F" w:rsidRDefault="00456D2C" w:rsidP="00946E35">
      <w:pPr>
        <w:spacing w:beforeLines="60" w:before="144" w:after="0"/>
        <w:jc w:val="both"/>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6"/>
        <w:gridCol w:w="3544"/>
        <w:gridCol w:w="1701"/>
      </w:tblGrid>
      <w:tr w:rsidR="003D7CEE" w:rsidRPr="004405E8" w:rsidTr="00811D02">
        <w:tc>
          <w:tcPr>
            <w:tcW w:w="993" w:type="dxa"/>
            <w:vAlign w:val="center"/>
          </w:tcPr>
          <w:p w:rsidR="003D7CEE" w:rsidRPr="00C06694" w:rsidRDefault="003D7CEE" w:rsidP="003D7CEE">
            <w:pPr>
              <w:pStyle w:val="mojNORMALNY"/>
              <w:spacing w:before="120"/>
              <w:jc w:val="center"/>
              <w:rPr>
                <w:rFonts w:ascii="Times New Roman" w:hAnsi="Times New Roman"/>
                <w:b/>
                <w:sz w:val="16"/>
                <w:szCs w:val="16"/>
              </w:rPr>
            </w:pPr>
            <w:r w:rsidRPr="00C06694">
              <w:rPr>
                <w:rFonts w:ascii="Times New Roman" w:hAnsi="Times New Roman"/>
                <w:b/>
                <w:sz w:val="16"/>
                <w:szCs w:val="16"/>
              </w:rPr>
              <w:t>Kód opatrenia</w:t>
            </w:r>
          </w:p>
        </w:tc>
        <w:tc>
          <w:tcPr>
            <w:tcW w:w="2976" w:type="dxa"/>
            <w:vAlign w:val="center"/>
          </w:tcPr>
          <w:p w:rsidR="003D7CEE" w:rsidRPr="00C06694" w:rsidRDefault="003D7CEE" w:rsidP="003D7CEE">
            <w:pPr>
              <w:pStyle w:val="mojNORMALNY"/>
              <w:spacing w:before="120"/>
              <w:jc w:val="center"/>
              <w:rPr>
                <w:rFonts w:ascii="Times New Roman" w:hAnsi="Times New Roman"/>
                <w:b/>
                <w:sz w:val="16"/>
                <w:szCs w:val="16"/>
              </w:rPr>
            </w:pPr>
            <w:r w:rsidRPr="00C06694">
              <w:rPr>
                <w:rFonts w:ascii="Times New Roman" w:hAnsi="Times New Roman"/>
                <w:b/>
                <w:sz w:val="16"/>
                <w:szCs w:val="16"/>
              </w:rPr>
              <w:t>Názov a číslo schémy pomoci</w:t>
            </w:r>
          </w:p>
        </w:tc>
        <w:tc>
          <w:tcPr>
            <w:tcW w:w="3544" w:type="dxa"/>
            <w:vAlign w:val="center"/>
          </w:tcPr>
          <w:p w:rsidR="003D7CEE" w:rsidRPr="00C06694" w:rsidRDefault="003D7CEE" w:rsidP="003D7CEE">
            <w:pPr>
              <w:pStyle w:val="mojNORMALNY"/>
              <w:spacing w:before="120"/>
              <w:jc w:val="center"/>
              <w:rPr>
                <w:rFonts w:ascii="Times New Roman" w:hAnsi="Times New Roman"/>
                <w:b/>
                <w:sz w:val="16"/>
                <w:szCs w:val="16"/>
              </w:rPr>
            </w:pPr>
            <w:r w:rsidRPr="00C06694">
              <w:rPr>
                <w:rFonts w:ascii="Times New Roman" w:hAnsi="Times New Roman"/>
                <w:b/>
                <w:sz w:val="16"/>
                <w:szCs w:val="16"/>
              </w:rPr>
              <w:t>Označenie zákonnosti schémy</w:t>
            </w:r>
          </w:p>
        </w:tc>
        <w:tc>
          <w:tcPr>
            <w:tcW w:w="1701" w:type="dxa"/>
            <w:vAlign w:val="center"/>
          </w:tcPr>
          <w:p w:rsidR="003D7CEE" w:rsidRPr="00C06694" w:rsidRDefault="003D7CEE" w:rsidP="003D7CEE">
            <w:pPr>
              <w:pStyle w:val="mojNORMALNY"/>
              <w:jc w:val="center"/>
              <w:rPr>
                <w:rFonts w:ascii="Times New Roman" w:hAnsi="Times New Roman"/>
                <w:b/>
                <w:sz w:val="16"/>
                <w:szCs w:val="16"/>
              </w:rPr>
            </w:pPr>
            <w:r w:rsidRPr="00C06694">
              <w:rPr>
                <w:rFonts w:ascii="Times New Roman" w:hAnsi="Times New Roman"/>
                <w:b/>
                <w:sz w:val="16"/>
                <w:szCs w:val="16"/>
              </w:rPr>
              <w:t>Trvanie schémy pomoci</w:t>
            </w:r>
          </w:p>
        </w:tc>
      </w:tr>
      <w:tr w:rsidR="003D7CEE" w:rsidRPr="004405E8" w:rsidTr="00811D02">
        <w:tc>
          <w:tcPr>
            <w:tcW w:w="993" w:type="dxa"/>
            <w:vAlign w:val="center"/>
          </w:tcPr>
          <w:p w:rsidR="003D7CEE" w:rsidRPr="00C06694" w:rsidRDefault="00456D2C" w:rsidP="00456D2C">
            <w:pPr>
              <w:pStyle w:val="mojNORMALNY"/>
              <w:rPr>
                <w:rFonts w:ascii="Times New Roman" w:hAnsi="Times New Roman"/>
              </w:rPr>
            </w:pPr>
            <w:r w:rsidRPr="00C06694">
              <w:rPr>
                <w:rFonts w:ascii="Times New Roman" w:hAnsi="Times New Roman"/>
              </w:rPr>
              <w:t>111</w:t>
            </w:r>
          </w:p>
        </w:tc>
        <w:tc>
          <w:tcPr>
            <w:tcW w:w="2976" w:type="dxa"/>
            <w:vAlign w:val="center"/>
          </w:tcPr>
          <w:p w:rsidR="00DC445D" w:rsidRPr="00C06694" w:rsidRDefault="00DC445D" w:rsidP="003D7CEE">
            <w:pPr>
              <w:autoSpaceDE w:val="0"/>
              <w:autoSpaceDN w:val="0"/>
              <w:adjustRightInd w:val="0"/>
              <w:spacing w:after="0"/>
              <w:rPr>
                <w:bCs/>
                <w:color w:val="231F20"/>
                <w:sz w:val="20"/>
                <w:szCs w:val="20"/>
              </w:rPr>
            </w:pPr>
            <w:r w:rsidRPr="00C06694">
              <w:rPr>
                <w:bCs/>
                <w:color w:val="231F20"/>
                <w:sz w:val="20"/>
                <w:szCs w:val="20"/>
              </w:rPr>
              <w:t>1.6 Odborné vzdelávanie a informačné aktivity (opatrenie 5.3.1.6 Programu rozvoja vidieka SR 2007</w:t>
            </w:r>
            <w:r w:rsidR="00456D2C" w:rsidRPr="00C06694">
              <w:rPr>
                <w:bCs/>
                <w:color w:val="231F20"/>
                <w:sz w:val="20"/>
                <w:szCs w:val="20"/>
              </w:rPr>
              <w:t xml:space="preserve"> – 2013) v znení jej dodatku č. 1</w:t>
            </w:r>
          </w:p>
          <w:p w:rsidR="003D7CEE" w:rsidRPr="00C06694" w:rsidRDefault="003D7CEE" w:rsidP="003D7CEE">
            <w:pPr>
              <w:autoSpaceDE w:val="0"/>
              <w:autoSpaceDN w:val="0"/>
              <w:adjustRightInd w:val="0"/>
              <w:spacing w:after="0"/>
              <w:rPr>
                <w:sz w:val="20"/>
                <w:szCs w:val="20"/>
                <w:lang w:eastAsia="sk-SK"/>
              </w:rPr>
            </w:pPr>
            <w:r w:rsidRPr="00C06694">
              <w:rPr>
                <w:sz w:val="20"/>
                <w:szCs w:val="20"/>
                <w:lang w:eastAsia="sk-SK"/>
              </w:rPr>
              <w:t xml:space="preserve">Číslo schémy: </w:t>
            </w:r>
            <w:r w:rsidR="00DC445D" w:rsidRPr="00C06694">
              <w:rPr>
                <w:sz w:val="20"/>
                <w:szCs w:val="20"/>
                <w:lang w:eastAsia="sk-SK"/>
              </w:rPr>
              <w:t>DM-5/2010</w:t>
            </w:r>
          </w:p>
          <w:p w:rsidR="003D7CEE" w:rsidRPr="00C06694" w:rsidRDefault="003D7CEE" w:rsidP="003D7CEE">
            <w:pPr>
              <w:pStyle w:val="mojNORMALNY"/>
              <w:jc w:val="center"/>
              <w:rPr>
                <w:rFonts w:ascii="Times New Roman" w:hAnsi="Times New Roman"/>
              </w:rPr>
            </w:pPr>
          </w:p>
        </w:tc>
        <w:tc>
          <w:tcPr>
            <w:tcW w:w="3544" w:type="dxa"/>
            <w:vAlign w:val="center"/>
          </w:tcPr>
          <w:p w:rsidR="00456D2C" w:rsidRPr="00C06694" w:rsidRDefault="00456D2C" w:rsidP="00456D2C">
            <w:pPr>
              <w:autoSpaceDE w:val="0"/>
              <w:autoSpaceDN w:val="0"/>
              <w:adjustRightInd w:val="0"/>
              <w:spacing w:after="0"/>
              <w:jc w:val="both"/>
              <w:rPr>
                <w:color w:val="000000"/>
                <w:sz w:val="20"/>
                <w:szCs w:val="20"/>
              </w:rPr>
            </w:pPr>
            <w:r w:rsidRPr="00C06694">
              <w:rPr>
                <w:color w:val="000000"/>
                <w:sz w:val="20"/>
                <w:szCs w:val="20"/>
              </w:rPr>
              <w:t>Nariadenie Komisie (ES) č. 1998/2006 z 15. decembra 2006 o uplatňovaní článkov 87 a 88 na pomoc de minimis (Ú. v. EÚ L 379, 28. 12. 2006)</w:t>
            </w:r>
          </w:p>
          <w:p w:rsidR="003D7CEE" w:rsidRPr="00C06694" w:rsidRDefault="003D7CEE" w:rsidP="003D7CEE">
            <w:pPr>
              <w:autoSpaceDE w:val="0"/>
              <w:autoSpaceDN w:val="0"/>
              <w:adjustRightInd w:val="0"/>
              <w:spacing w:after="0"/>
              <w:jc w:val="both"/>
              <w:rPr>
                <w:rFonts w:ascii="TimesNewRoman" w:hAnsi="TimesNewRoman" w:cs="TimesNewRoman"/>
                <w:sz w:val="20"/>
                <w:szCs w:val="20"/>
                <w:lang w:eastAsia="sk-SK"/>
              </w:rPr>
            </w:pPr>
          </w:p>
        </w:tc>
        <w:tc>
          <w:tcPr>
            <w:tcW w:w="1701" w:type="dxa"/>
          </w:tcPr>
          <w:p w:rsidR="003D7CEE" w:rsidRPr="00C06694" w:rsidRDefault="003D7CEE" w:rsidP="003D7CEE">
            <w:pPr>
              <w:pStyle w:val="mojNORMALNY"/>
              <w:spacing w:before="120" w:after="120"/>
              <w:rPr>
                <w:rFonts w:ascii="Times New Roman" w:hAnsi="Times New Roman"/>
              </w:rPr>
            </w:pPr>
          </w:p>
          <w:p w:rsidR="003D7CEE" w:rsidRPr="00C06694" w:rsidRDefault="00EF636B" w:rsidP="003D7CEE">
            <w:pPr>
              <w:pStyle w:val="mojNORMALNY"/>
              <w:spacing w:before="120" w:after="120"/>
              <w:jc w:val="center"/>
              <w:rPr>
                <w:rFonts w:ascii="Times New Roman" w:hAnsi="Times New Roman"/>
              </w:rPr>
            </w:pPr>
            <w:r w:rsidRPr="00C06694">
              <w:rPr>
                <w:rFonts w:ascii="Times New Roman" w:hAnsi="Times New Roman"/>
                <w:lang w:eastAsia="en-US"/>
              </w:rPr>
              <w:t>Platnosť a účinnosť schémy skončí 30.6.2014</w:t>
            </w:r>
          </w:p>
        </w:tc>
      </w:tr>
    </w:tbl>
    <w:p w:rsidR="005729CF" w:rsidRPr="0094295F" w:rsidRDefault="004E38BD" w:rsidP="00946E35">
      <w:pPr>
        <w:spacing w:beforeLines="60" w:before="144" w:after="0" w:line="276" w:lineRule="auto"/>
        <w:rPr>
          <w:b/>
          <w:smallCaps/>
        </w:rPr>
      </w:pPr>
      <w:r w:rsidRPr="0094295F">
        <w:rPr>
          <w:b/>
          <w:smallCaps/>
        </w:rPr>
        <w:br w:type="page"/>
      </w:r>
    </w:p>
    <w:p w:rsidR="00DE3DD1" w:rsidRPr="0094295F" w:rsidRDefault="00FC5FEF" w:rsidP="00946E35">
      <w:pPr>
        <w:pStyle w:val="Nadpis1"/>
        <w:spacing w:beforeLines="60" w:before="144" w:after="0"/>
        <w:rPr>
          <w:rStyle w:val="Nzovpodkapitoly"/>
          <w:b/>
          <w:smallCaps w:val="0"/>
        </w:rPr>
      </w:pPr>
      <w:r w:rsidRPr="0094295F">
        <w:rPr>
          <w:rStyle w:val="Nzovpodkapitoly"/>
          <w:b/>
          <w:smallCaps w:val="0"/>
        </w:rPr>
        <w:t>2. CHARAKTERISTIKA OPATRENIA</w:t>
      </w:r>
    </w:p>
    <w:p w:rsidR="00DE3DD1" w:rsidRPr="0094295F" w:rsidRDefault="00667352" w:rsidP="00946E35">
      <w:pPr>
        <w:pStyle w:val="Hlavika"/>
        <w:tabs>
          <w:tab w:val="clear" w:pos="4536"/>
          <w:tab w:val="center" w:pos="1560"/>
        </w:tabs>
        <w:spacing w:beforeLines="60" w:before="144"/>
        <w:ind w:left="567" w:hanging="567"/>
        <w:jc w:val="both"/>
        <w:rPr>
          <w:rStyle w:val="Nzovpodkapitoly"/>
          <w:sz w:val="22"/>
          <w:szCs w:val="22"/>
          <w:shd w:val="clear" w:color="auto" w:fill="E0E0E0"/>
        </w:rPr>
      </w:pPr>
      <w:r w:rsidRPr="0094295F">
        <w:rPr>
          <w:rStyle w:val="Nzovpodkapitoly"/>
          <w:sz w:val="22"/>
          <w:szCs w:val="22"/>
          <w:shd w:val="clear" w:color="auto" w:fill="E0E0E0"/>
        </w:rPr>
        <w:t xml:space="preserve">Os </w:t>
      </w:r>
      <w:r w:rsidR="00DE3DD1" w:rsidRPr="0094295F">
        <w:rPr>
          <w:rStyle w:val="Nzovpodkapitoly"/>
          <w:sz w:val="22"/>
          <w:szCs w:val="22"/>
          <w:shd w:val="clear" w:color="auto" w:fill="E0E0E0"/>
        </w:rPr>
        <w:t>1</w:t>
      </w:r>
      <w:r w:rsidRPr="0094295F">
        <w:rPr>
          <w:rStyle w:val="Nzovpodkapitoly"/>
          <w:sz w:val="22"/>
          <w:szCs w:val="22"/>
          <w:shd w:val="clear" w:color="auto" w:fill="E0E0E0"/>
        </w:rPr>
        <w:t>: ZVÝŠENIE</w:t>
      </w:r>
      <w:r w:rsidR="005C6BB9" w:rsidRPr="0094295F">
        <w:rPr>
          <w:rStyle w:val="Nzovpodkapitoly"/>
          <w:sz w:val="22"/>
          <w:szCs w:val="22"/>
          <w:shd w:val="clear" w:color="auto" w:fill="E0E0E0"/>
        </w:rPr>
        <w:t xml:space="preserve"> KONKURENCIESCHOPNOSTI SEKTORU </w:t>
      </w:r>
      <w:r w:rsidRPr="0094295F">
        <w:rPr>
          <w:rStyle w:val="Nzovpodkapitoly"/>
          <w:sz w:val="22"/>
          <w:szCs w:val="22"/>
          <w:shd w:val="clear" w:color="auto" w:fill="E0E0E0"/>
        </w:rPr>
        <w:t xml:space="preserve">POĽNOHOSPODÁRSTVA </w:t>
      </w:r>
      <w:r w:rsidRPr="0094295F">
        <w:rPr>
          <w:rStyle w:val="Nzovpodkapitoly"/>
          <w:sz w:val="22"/>
          <w:szCs w:val="22"/>
          <w:shd w:val="clear" w:color="auto" w:fill="E0E0E0"/>
        </w:rPr>
        <w:br/>
        <w:t xml:space="preserve"> A LESNÉHO HOSPODÁRSTVA</w:t>
      </w:r>
    </w:p>
    <w:p w:rsidR="00E972B6" w:rsidRPr="0094295F" w:rsidRDefault="00E972B6" w:rsidP="00946E35">
      <w:pPr>
        <w:pStyle w:val="Hlavika"/>
        <w:tabs>
          <w:tab w:val="clear" w:pos="4536"/>
          <w:tab w:val="center" w:pos="1560"/>
        </w:tabs>
        <w:spacing w:beforeLines="60" w:before="144"/>
        <w:ind w:left="567" w:hanging="567"/>
        <w:jc w:val="both"/>
        <w:rPr>
          <w:rStyle w:val="Nzovpodkapitoly"/>
          <w:b w:val="0"/>
          <w:sz w:val="22"/>
          <w:szCs w:val="22"/>
          <w:shd w:val="clear" w:color="auto" w:fill="E0E0E0"/>
        </w:rPr>
      </w:pPr>
    </w:p>
    <w:p w:rsidR="00B26CA6" w:rsidRPr="0094295F" w:rsidRDefault="005729CF" w:rsidP="00946E35">
      <w:pPr>
        <w:spacing w:beforeLines="60" w:before="144" w:after="0"/>
        <w:rPr>
          <w:b/>
          <w:sz w:val="22"/>
        </w:rPr>
      </w:pPr>
      <w:r w:rsidRPr="0094295F">
        <w:rPr>
          <w:rStyle w:val="Nzovpodkapitoly"/>
          <w:sz w:val="22"/>
          <w:szCs w:val="22"/>
          <w:shd w:val="clear" w:color="auto" w:fill="E0E0E0"/>
        </w:rPr>
        <w:t xml:space="preserve">Opatrenie </w:t>
      </w:r>
      <w:r w:rsidR="005E450F" w:rsidRPr="0094295F">
        <w:rPr>
          <w:rStyle w:val="Nzovpodkapitoly"/>
          <w:sz w:val="22"/>
          <w:szCs w:val="22"/>
          <w:shd w:val="clear" w:color="auto" w:fill="E0E0E0"/>
        </w:rPr>
        <w:t xml:space="preserve"> </w:t>
      </w:r>
      <w:r w:rsidR="00B26CA6" w:rsidRPr="0094295F">
        <w:rPr>
          <w:b/>
          <w:sz w:val="22"/>
        </w:rPr>
        <w:t>1.6 „Odborné vzdelávanie a informačné aktivity“</w:t>
      </w:r>
    </w:p>
    <w:p w:rsidR="005E450F" w:rsidRPr="0094295F" w:rsidRDefault="005E450F" w:rsidP="00946E35">
      <w:pPr>
        <w:pStyle w:val="Nadpis1"/>
        <w:spacing w:beforeLines="60" w:before="144" w:after="0"/>
        <w:rPr>
          <w:sz w:val="22"/>
          <w:szCs w:val="22"/>
        </w:rPr>
      </w:pPr>
      <w:r w:rsidRPr="0094295F">
        <w:rPr>
          <w:sz w:val="22"/>
          <w:szCs w:val="22"/>
        </w:rPr>
        <w:t>Kód opatrenia</w:t>
      </w:r>
    </w:p>
    <w:p w:rsidR="005E450F" w:rsidRPr="0094295F" w:rsidRDefault="005E450F" w:rsidP="00946E35">
      <w:pPr>
        <w:pStyle w:val="mojnormalny0"/>
        <w:spacing w:beforeLines="60" w:before="144"/>
        <w:rPr>
          <w:rFonts w:ascii="Times New Roman" w:hAnsi="Times New Roman" w:cs="Times New Roman"/>
          <w:sz w:val="22"/>
          <w:szCs w:val="22"/>
        </w:rPr>
      </w:pPr>
      <w:r w:rsidRPr="0094295F">
        <w:rPr>
          <w:rFonts w:ascii="Times New Roman" w:hAnsi="Times New Roman" w:cs="Times New Roman"/>
          <w:sz w:val="22"/>
          <w:szCs w:val="22"/>
        </w:rPr>
        <w:t>11</w:t>
      </w:r>
      <w:r w:rsidR="00087873" w:rsidRPr="0094295F">
        <w:rPr>
          <w:rFonts w:ascii="Times New Roman" w:hAnsi="Times New Roman" w:cs="Times New Roman"/>
          <w:sz w:val="22"/>
          <w:szCs w:val="22"/>
        </w:rPr>
        <w:t>1</w:t>
      </w:r>
      <w:r w:rsidRPr="0094295F">
        <w:rPr>
          <w:rFonts w:ascii="Times New Roman" w:hAnsi="Times New Roman" w:cs="Times New Roman"/>
          <w:sz w:val="22"/>
          <w:szCs w:val="22"/>
        </w:rPr>
        <w:t xml:space="preserve"> </w:t>
      </w:r>
      <w:r w:rsidR="00087873" w:rsidRPr="0094295F">
        <w:rPr>
          <w:rFonts w:ascii="Times New Roman" w:hAnsi="Times New Roman" w:cs="Times New Roman"/>
          <w:sz w:val="22"/>
          <w:szCs w:val="22"/>
        </w:rPr>
        <w:t>Odborné vzdelávanie a informačné aktivity</w:t>
      </w:r>
    </w:p>
    <w:p w:rsidR="005E450F" w:rsidRPr="0094295F" w:rsidRDefault="005E450F" w:rsidP="00946E35">
      <w:pPr>
        <w:pStyle w:val="mojnormalny0"/>
        <w:spacing w:beforeLines="60" w:before="144"/>
        <w:rPr>
          <w:rFonts w:ascii="Times New Roman" w:hAnsi="Times New Roman" w:cs="Times New Roman"/>
          <w:sz w:val="22"/>
          <w:szCs w:val="22"/>
        </w:rPr>
      </w:pPr>
    </w:p>
    <w:p w:rsidR="005E450F" w:rsidRPr="0094295F" w:rsidRDefault="005E450F" w:rsidP="00946E35">
      <w:pPr>
        <w:pStyle w:val="Nadpis1"/>
        <w:spacing w:beforeLines="60" w:before="144" w:after="0"/>
        <w:rPr>
          <w:sz w:val="22"/>
          <w:szCs w:val="22"/>
        </w:rPr>
      </w:pPr>
      <w:r w:rsidRPr="0094295F">
        <w:rPr>
          <w:sz w:val="22"/>
          <w:szCs w:val="22"/>
        </w:rPr>
        <w:t>Právny základ</w:t>
      </w:r>
    </w:p>
    <w:p w:rsidR="005E450F" w:rsidRPr="0094295F" w:rsidRDefault="005E450F" w:rsidP="00946E35">
      <w:pPr>
        <w:pStyle w:val="mojnormalny0"/>
        <w:spacing w:beforeLines="60" w:before="144"/>
        <w:rPr>
          <w:rFonts w:ascii="Times New Roman" w:hAnsi="Times New Roman" w:cs="Times New Roman"/>
          <w:sz w:val="22"/>
          <w:szCs w:val="22"/>
        </w:rPr>
      </w:pPr>
      <w:r w:rsidRPr="0094295F">
        <w:rPr>
          <w:rFonts w:ascii="Times New Roman" w:hAnsi="Times New Roman" w:cs="Times New Roman"/>
          <w:sz w:val="22"/>
          <w:szCs w:val="22"/>
        </w:rPr>
        <w:t>Kapitola I, článok 20 (a) (iv) a článok 24 nariadenia Rady (ES) č. 1698/2005</w:t>
      </w:r>
    </w:p>
    <w:p w:rsidR="005E450F" w:rsidRPr="0094295F" w:rsidRDefault="005E450F" w:rsidP="00946E35">
      <w:pPr>
        <w:pStyle w:val="mojnormalny0"/>
        <w:spacing w:beforeLines="60" w:before="144"/>
        <w:rPr>
          <w:rFonts w:ascii="Times New Roman" w:hAnsi="Times New Roman" w:cs="Times New Roman"/>
          <w:sz w:val="22"/>
          <w:szCs w:val="22"/>
        </w:rPr>
      </w:pPr>
      <w:r w:rsidRPr="0094295F">
        <w:rPr>
          <w:rFonts w:ascii="Times New Roman" w:hAnsi="Times New Roman" w:cs="Times New Roman"/>
          <w:sz w:val="22"/>
          <w:szCs w:val="22"/>
        </w:rPr>
        <w:t>Kapitola III, článok 15 a príloha II, bod 5.3.1.1.4. nariadenia Komisie (ES) č. 1974/2006</w:t>
      </w:r>
    </w:p>
    <w:p w:rsidR="00750D1D" w:rsidRPr="003536C6" w:rsidRDefault="00750D1D" w:rsidP="00456D2C">
      <w:pPr>
        <w:spacing w:beforeLines="60" w:before="144" w:after="0"/>
        <w:rPr>
          <w:sz w:val="22"/>
        </w:rPr>
      </w:pPr>
    </w:p>
    <w:p w:rsidR="00087873" w:rsidRPr="0094295F" w:rsidRDefault="00087873" w:rsidP="00946E35">
      <w:pPr>
        <w:spacing w:beforeLines="60" w:before="144" w:after="0"/>
        <w:rPr>
          <w:b/>
          <w:noProof/>
          <w:szCs w:val="24"/>
          <w:lang w:eastAsia="sk-SK"/>
        </w:rPr>
      </w:pPr>
      <w:r w:rsidRPr="00750D1D">
        <w:rPr>
          <w:b/>
          <w:noProof/>
          <w:szCs w:val="24"/>
          <w:lang w:eastAsia="sk-SK"/>
        </w:rPr>
        <w:t>Cieľ</w:t>
      </w:r>
      <w:r w:rsidR="00A0303F" w:rsidRPr="00750D1D">
        <w:rPr>
          <w:b/>
          <w:noProof/>
          <w:szCs w:val="24"/>
          <w:lang w:eastAsia="sk-SK"/>
        </w:rPr>
        <w:t xml:space="preserve"> opatrenia</w:t>
      </w:r>
    </w:p>
    <w:p w:rsidR="00087873" w:rsidRPr="0094295F" w:rsidRDefault="00087873" w:rsidP="00946E35">
      <w:pPr>
        <w:spacing w:beforeLines="60" w:before="144" w:after="0"/>
        <w:jc w:val="both"/>
        <w:rPr>
          <w:noProof/>
          <w:szCs w:val="24"/>
          <w:lang w:eastAsia="sk-SK"/>
        </w:rPr>
      </w:pPr>
      <w:r w:rsidRPr="0094295F">
        <w:rPr>
          <w:noProof/>
          <w:szCs w:val="24"/>
          <w:lang w:eastAsia="sk-SK"/>
        </w:rPr>
        <w:t>Rozšíriť rámec vzdelávacích a informačných aktivít a šíriť poznatky pre všetkých pracujúcich v poľnohospodárstve, potravinárstve a lesnom hospodárstve.</w:t>
      </w:r>
    </w:p>
    <w:p w:rsidR="00087873" w:rsidRPr="0094295F" w:rsidRDefault="00087873" w:rsidP="00946E35">
      <w:pPr>
        <w:spacing w:beforeLines="60" w:before="144" w:after="0"/>
        <w:jc w:val="both"/>
        <w:rPr>
          <w:noProof/>
          <w:snapToGrid w:val="0"/>
          <w:szCs w:val="24"/>
          <w:lang w:eastAsia="sk-SK"/>
        </w:rPr>
      </w:pPr>
      <w:r w:rsidRPr="0094295F">
        <w:rPr>
          <w:noProof/>
          <w:szCs w:val="24"/>
          <w:lang w:eastAsia="sk-SK"/>
        </w:rPr>
        <w:t>Tento cieľ sa bude napĺňať predovšetkým prostredníctvom:</w:t>
      </w:r>
    </w:p>
    <w:p w:rsidR="00087873" w:rsidRPr="0094295F" w:rsidRDefault="00087873" w:rsidP="00946E35">
      <w:pPr>
        <w:numPr>
          <w:ilvl w:val="0"/>
          <w:numId w:val="23"/>
        </w:numPr>
        <w:spacing w:beforeLines="60" w:before="144" w:after="0"/>
        <w:jc w:val="both"/>
        <w:rPr>
          <w:noProof/>
          <w:snapToGrid w:val="0"/>
          <w:szCs w:val="24"/>
          <w:lang w:eastAsia="sk-SK"/>
        </w:rPr>
      </w:pPr>
      <w:r w:rsidRPr="0094295F">
        <w:rPr>
          <w:noProof/>
          <w:snapToGrid w:val="0"/>
          <w:szCs w:val="24"/>
          <w:lang w:eastAsia="sk-SK"/>
        </w:rPr>
        <w:t>vytvárania predpokladov pre dosiahnutie čo najväčšieho prínosu</w:t>
      </w:r>
      <w:r w:rsidR="00750D1D" w:rsidRPr="00456D2C">
        <w:rPr>
          <w:rStyle w:val="Odkaznakomentr"/>
        </w:rPr>
        <w:t xml:space="preserve"> </w:t>
      </w:r>
      <w:r w:rsidR="00750D1D" w:rsidRPr="00456D2C">
        <w:rPr>
          <w:rStyle w:val="Odkaznakomentr"/>
          <w:sz w:val="24"/>
        </w:rPr>
        <w:t>a</w:t>
      </w:r>
      <w:r w:rsidRPr="0094295F">
        <w:rPr>
          <w:noProof/>
          <w:snapToGrid w:val="0"/>
          <w:szCs w:val="24"/>
          <w:lang w:eastAsia="sk-SK"/>
        </w:rPr>
        <w:t> pridanej hodnoty v rámci relevantných opatrení programu;</w:t>
      </w:r>
    </w:p>
    <w:p w:rsidR="00087873" w:rsidRPr="0094295F" w:rsidRDefault="00087873" w:rsidP="00946E35">
      <w:pPr>
        <w:numPr>
          <w:ilvl w:val="0"/>
          <w:numId w:val="23"/>
        </w:numPr>
        <w:spacing w:beforeLines="60" w:before="144" w:after="0"/>
        <w:jc w:val="both"/>
        <w:rPr>
          <w:noProof/>
          <w:snapToGrid w:val="0"/>
          <w:szCs w:val="24"/>
          <w:lang w:eastAsia="sk-SK"/>
        </w:rPr>
      </w:pPr>
      <w:r w:rsidRPr="0094295F">
        <w:rPr>
          <w:noProof/>
          <w:snapToGrid w:val="0"/>
          <w:szCs w:val="24"/>
          <w:lang w:eastAsia="sk-SK"/>
        </w:rPr>
        <w:t>poskytovania potrebných vedomostí a zručností pre:</w:t>
      </w:r>
    </w:p>
    <w:p w:rsidR="00087873" w:rsidRPr="0094295F" w:rsidRDefault="00087873" w:rsidP="00946E35">
      <w:pPr>
        <w:numPr>
          <w:ilvl w:val="0"/>
          <w:numId w:val="28"/>
        </w:numPr>
        <w:tabs>
          <w:tab w:val="num" w:pos="1080"/>
        </w:tabs>
        <w:spacing w:beforeLines="60" w:before="144" w:after="0"/>
        <w:ind w:left="709" w:firstLine="11"/>
        <w:jc w:val="both"/>
        <w:rPr>
          <w:noProof/>
          <w:snapToGrid w:val="0"/>
          <w:szCs w:val="24"/>
          <w:lang w:eastAsia="sk-SK"/>
        </w:rPr>
      </w:pPr>
      <w:r w:rsidRPr="0094295F">
        <w:rPr>
          <w:noProof/>
          <w:snapToGrid w:val="0"/>
          <w:szCs w:val="24"/>
          <w:lang w:eastAsia="sk-SK"/>
        </w:rPr>
        <w:t xml:space="preserve">zavádzanie inovácií, nových metód a nástrojov práce v poľnohospodárskych, potravinárskych a lesníckych podnikoch </w:t>
      </w:r>
      <w:r w:rsidR="00A0303F">
        <w:rPr>
          <w:noProof/>
          <w:snapToGrid w:val="0"/>
          <w:szCs w:val="24"/>
          <w:lang w:eastAsia="sk-SK"/>
        </w:rPr>
        <w:t xml:space="preserve">a </w:t>
      </w:r>
      <w:r w:rsidRPr="0094295F">
        <w:rPr>
          <w:noProof/>
          <w:snapToGrid w:val="0"/>
          <w:szCs w:val="24"/>
          <w:lang w:eastAsia="sk-SK"/>
        </w:rPr>
        <w:t>pre zvýšenie ich efektívnosti,</w:t>
      </w:r>
    </w:p>
    <w:p w:rsidR="00087873" w:rsidRPr="0094295F" w:rsidRDefault="00087873" w:rsidP="00946E35">
      <w:pPr>
        <w:numPr>
          <w:ilvl w:val="0"/>
          <w:numId w:val="28"/>
        </w:numPr>
        <w:tabs>
          <w:tab w:val="num" w:pos="1080"/>
        </w:tabs>
        <w:spacing w:beforeLines="60" w:before="144" w:after="0"/>
        <w:ind w:left="709" w:firstLine="11"/>
        <w:jc w:val="both"/>
        <w:rPr>
          <w:noProof/>
          <w:snapToGrid w:val="0"/>
          <w:szCs w:val="24"/>
          <w:lang w:eastAsia="sk-SK"/>
        </w:rPr>
      </w:pPr>
      <w:r w:rsidRPr="0094295F">
        <w:rPr>
          <w:noProof/>
          <w:snapToGrid w:val="0"/>
          <w:szCs w:val="24"/>
          <w:lang w:eastAsia="sk-SK"/>
        </w:rPr>
        <w:t>zavádzanie a rozširovanie informačných a komunikačných technológií súvisiacich s poľnohospodárskou, lesníckou a prvospracovateľskou činnosťou,</w:t>
      </w:r>
    </w:p>
    <w:p w:rsidR="00087873" w:rsidRPr="0094295F" w:rsidRDefault="00087873" w:rsidP="00946E35">
      <w:pPr>
        <w:numPr>
          <w:ilvl w:val="0"/>
          <w:numId w:val="28"/>
        </w:numPr>
        <w:tabs>
          <w:tab w:val="num" w:pos="1080"/>
        </w:tabs>
        <w:spacing w:beforeLines="60" w:before="144" w:after="0"/>
        <w:ind w:left="709" w:firstLine="11"/>
        <w:jc w:val="both"/>
        <w:rPr>
          <w:noProof/>
          <w:snapToGrid w:val="0"/>
          <w:szCs w:val="24"/>
          <w:lang w:eastAsia="sk-SK"/>
        </w:rPr>
      </w:pPr>
      <w:r w:rsidRPr="0094295F">
        <w:rPr>
          <w:noProof/>
          <w:snapToGrid w:val="0"/>
          <w:szCs w:val="24"/>
          <w:lang w:eastAsia="sk-SK"/>
        </w:rPr>
        <w:t>zabezpečovanie a zvyšovanie kvality hospodárenia, výroby a bezpečnosti potravín,</w:t>
      </w:r>
    </w:p>
    <w:p w:rsidR="00087873" w:rsidRPr="0094295F" w:rsidRDefault="00087873" w:rsidP="00946E35">
      <w:pPr>
        <w:numPr>
          <w:ilvl w:val="0"/>
          <w:numId w:val="28"/>
        </w:numPr>
        <w:tabs>
          <w:tab w:val="num" w:pos="1080"/>
        </w:tabs>
        <w:spacing w:beforeLines="60" w:before="144" w:after="0"/>
        <w:ind w:left="709" w:firstLine="11"/>
        <w:jc w:val="both"/>
        <w:rPr>
          <w:noProof/>
          <w:snapToGrid w:val="0"/>
          <w:szCs w:val="24"/>
          <w:lang w:eastAsia="sk-SK"/>
        </w:rPr>
      </w:pPr>
      <w:r w:rsidRPr="0094295F">
        <w:rPr>
          <w:noProof/>
          <w:snapToGrid w:val="0"/>
          <w:szCs w:val="24"/>
          <w:lang w:eastAsia="sk-SK"/>
        </w:rPr>
        <w:t>udržanie existujúcich a tvorbu nových pracovných miest,</w:t>
      </w:r>
    </w:p>
    <w:p w:rsidR="00087873" w:rsidRPr="0094295F" w:rsidRDefault="00710C91" w:rsidP="00946E35">
      <w:pPr>
        <w:spacing w:beforeLines="60" w:before="144" w:after="0"/>
        <w:ind w:left="720"/>
        <w:jc w:val="both"/>
        <w:rPr>
          <w:noProof/>
          <w:snapToGrid w:val="0"/>
          <w:szCs w:val="24"/>
          <w:lang w:eastAsia="sk-SK"/>
        </w:rPr>
      </w:pPr>
      <w:r w:rsidRPr="0094295F">
        <w:rPr>
          <w:noProof/>
          <w:snapToGrid w:val="0"/>
          <w:szCs w:val="24"/>
          <w:lang w:eastAsia="sk-SK"/>
        </w:rPr>
        <w:t xml:space="preserve">–   </w:t>
      </w:r>
      <w:r w:rsidR="00087873" w:rsidRPr="0094295F">
        <w:rPr>
          <w:noProof/>
          <w:snapToGrid w:val="0"/>
          <w:szCs w:val="24"/>
          <w:lang w:eastAsia="sk-SK"/>
        </w:rPr>
        <w:t>zlepšenie ochrany životného prostredia,</w:t>
      </w:r>
    </w:p>
    <w:p w:rsidR="00087873" w:rsidRPr="0094295F" w:rsidRDefault="00710C91" w:rsidP="00946E35">
      <w:pPr>
        <w:spacing w:beforeLines="60" w:before="144" w:after="0"/>
        <w:ind w:left="709" w:firstLine="11"/>
        <w:jc w:val="both"/>
        <w:outlineLvl w:val="3"/>
        <w:rPr>
          <w:b/>
          <w:noProof/>
          <w:szCs w:val="24"/>
          <w:lang w:eastAsia="sk-SK"/>
        </w:rPr>
      </w:pPr>
      <w:r w:rsidRPr="0094295F">
        <w:rPr>
          <w:noProof/>
          <w:snapToGrid w:val="0"/>
          <w:szCs w:val="24"/>
          <w:lang w:eastAsia="sk-SK"/>
        </w:rPr>
        <w:t xml:space="preserve">–   </w:t>
      </w:r>
      <w:r w:rsidR="00087873" w:rsidRPr="0094295F">
        <w:rPr>
          <w:noProof/>
          <w:snapToGrid w:val="0"/>
          <w:szCs w:val="24"/>
          <w:lang w:eastAsia="sk-SK"/>
        </w:rPr>
        <w:t>dodržiavanie bezpečnosti práce.</w:t>
      </w:r>
    </w:p>
    <w:p w:rsidR="00087873" w:rsidRPr="0094295F" w:rsidRDefault="00087873" w:rsidP="00946E35">
      <w:pPr>
        <w:spacing w:beforeLines="60" w:before="144" w:after="0"/>
        <w:jc w:val="both"/>
        <w:outlineLvl w:val="3"/>
        <w:rPr>
          <w:b/>
          <w:noProof/>
          <w:szCs w:val="24"/>
          <w:lang w:eastAsia="sk-SK"/>
        </w:rPr>
      </w:pPr>
    </w:p>
    <w:p w:rsidR="00087873" w:rsidRPr="0094295F" w:rsidRDefault="00087873" w:rsidP="00946E35">
      <w:pPr>
        <w:spacing w:beforeLines="60" w:before="144" w:after="0"/>
        <w:jc w:val="both"/>
        <w:outlineLvl w:val="3"/>
        <w:rPr>
          <w:noProof/>
          <w:szCs w:val="24"/>
          <w:lang w:eastAsia="sk-SK"/>
        </w:rPr>
      </w:pPr>
      <w:r w:rsidRPr="0094295F">
        <w:rPr>
          <w:b/>
          <w:noProof/>
          <w:szCs w:val="24"/>
          <w:lang w:eastAsia="sk-SK"/>
        </w:rPr>
        <w:t xml:space="preserve">Rozsah a činnosti </w:t>
      </w:r>
      <w:r w:rsidRPr="0094295F">
        <w:rPr>
          <w:noProof/>
          <w:szCs w:val="24"/>
          <w:lang w:eastAsia="sk-SK"/>
        </w:rPr>
        <w:t>(vrátane foriem vzdelávacích aktivít)</w:t>
      </w:r>
    </w:p>
    <w:p w:rsidR="00087873" w:rsidRPr="0094295F" w:rsidRDefault="00087873" w:rsidP="00946E35">
      <w:pPr>
        <w:spacing w:beforeLines="60" w:before="144" w:after="0"/>
        <w:jc w:val="both"/>
        <w:rPr>
          <w:bCs/>
          <w:noProof/>
          <w:szCs w:val="24"/>
          <w:lang w:eastAsia="sk-SK"/>
        </w:rPr>
      </w:pPr>
      <w:r w:rsidRPr="0094295F">
        <w:rPr>
          <w:bCs/>
          <w:noProof/>
          <w:szCs w:val="24"/>
          <w:lang w:eastAsia="sk-SK"/>
        </w:rPr>
        <w:t>Podpora je cielená na vzdelávacie projekty zamerané na zís</w:t>
      </w:r>
      <w:r w:rsidR="00750D1D">
        <w:rPr>
          <w:bCs/>
          <w:noProof/>
          <w:szCs w:val="24"/>
          <w:lang w:eastAsia="sk-SK"/>
        </w:rPr>
        <w:t>kavanie, prehlbovanie a inovovanie</w:t>
      </w:r>
      <w:r w:rsidRPr="0094295F">
        <w:rPr>
          <w:bCs/>
          <w:noProof/>
          <w:szCs w:val="24"/>
          <w:lang w:eastAsia="sk-SK"/>
        </w:rPr>
        <w:t xml:space="preserve"> vedomostí a zručností a šírenie informácií o jednotlivých opatreniach EPFRV a cieľoch Spoločnej poľnohospodárskej politiky. Oprávnené sú všetky </w:t>
      </w:r>
      <w:r w:rsidR="00A0303F" w:rsidRPr="00750D1D">
        <w:rPr>
          <w:bCs/>
          <w:noProof/>
          <w:szCs w:val="24"/>
          <w:lang w:eastAsia="sk-SK"/>
        </w:rPr>
        <w:t xml:space="preserve">nasledovné </w:t>
      </w:r>
      <w:r w:rsidRPr="00750D1D">
        <w:rPr>
          <w:bCs/>
          <w:noProof/>
          <w:szCs w:val="24"/>
          <w:lang w:eastAsia="sk-SK"/>
        </w:rPr>
        <w:t>v</w:t>
      </w:r>
      <w:r w:rsidRPr="0094295F">
        <w:rPr>
          <w:bCs/>
          <w:noProof/>
          <w:szCs w:val="24"/>
          <w:lang w:eastAsia="sk-SK"/>
        </w:rPr>
        <w:t xml:space="preserve">zdelávacie a informačné </w:t>
      </w:r>
      <w:r w:rsidR="00750D1D">
        <w:rPr>
          <w:bCs/>
          <w:noProof/>
          <w:szCs w:val="24"/>
          <w:lang w:eastAsia="sk-SK"/>
        </w:rPr>
        <w:t>aktivity, ktoré súvisia s cieľom</w:t>
      </w:r>
      <w:r w:rsidRPr="0094295F">
        <w:rPr>
          <w:bCs/>
          <w:noProof/>
          <w:szCs w:val="24"/>
          <w:lang w:eastAsia="sk-SK"/>
        </w:rPr>
        <w:t xml:space="preserve"> opatreni</w:t>
      </w:r>
      <w:r w:rsidR="00750D1D">
        <w:rPr>
          <w:bCs/>
          <w:noProof/>
          <w:szCs w:val="24"/>
          <w:lang w:eastAsia="sk-SK"/>
        </w:rPr>
        <w:t>a:</w:t>
      </w:r>
    </w:p>
    <w:p w:rsidR="00087873" w:rsidRPr="0094295F" w:rsidRDefault="00087873" w:rsidP="00C92005">
      <w:pPr>
        <w:spacing w:beforeLines="60" w:before="144" w:after="0"/>
        <w:ind w:left="360" w:hanging="360"/>
        <w:jc w:val="both"/>
        <w:rPr>
          <w:noProof/>
          <w:snapToGrid w:val="0"/>
          <w:szCs w:val="24"/>
          <w:lang w:eastAsia="zh-CN"/>
        </w:rPr>
      </w:pPr>
      <w:r w:rsidRPr="0094295F">
        <w:rPr>
          <w:b/>
          <w:bCs/>
          <w:noProof/>
          <w:szCs w:val="24"/>
          <w:lang w:eastAsia="sk-SK"/>
        </w:rPr>
        <w:t>1.</w:t>
      </w:r>
      <w:r w:rsidRPr="0094295F">
        <w:rPr>
          <w:bCs/>
          <w:noProof/>
          <w:szCs w:val="24"/>
          <w:lang w:eastAsia="sk-SK"/>
        </w:rPr>
        <w:t xml:space="preserve"> </w:t>
      </w:r>
      <w:r w:rsidRPr="0094295F">
        <w:rPr>
          <w:b/>
          <w:bCs/>
          <w:noProof/>
          <w:szCs w:val="24"/>
          <w:lang w:eastAsia="sk-SK"/>
        </w:rPr>
        <w:t>všetky formy ďalšieho vzdelávania</w:t>
      </w:r>
      <w:r w:rsidRPr="0094295F">
        <w:rPr>
          <w:bCs/>
          <w:noProof/>
          <w:szCs w:val="24"/>
          <w:lang w:eastAsia="sk-SK"/>
        </w:rPr>
        <w:t>, ktorý</w:t>
      </w:r>
      <w:r w:rsidR="00750D1D">
        <w:rPr>
          <w:bCs/>
          <w:noProof/>
          <w:szCs w:val="24"/>
          <w:lang w:eastAsia="sk-SK"/>
        </w:rPr>
        <w:t xml:space="preserve">ch zameranie je v súlade s cieľom </w:t>
      </w:r>
      <w:r w:rsidRPr="0094295F">
        <w:rPr>
          <w:bCs/>
          <w:noProof/>
          <w:szCs w:val="24"/>
          <w:lang w:eastAsia="sk-SK"/>
        </w:rPr>
        <w:t>opatrenia a príslušnými právnymi predpismi EÚ a</w:t>
      </w:r>
      <w:r w:rsidR="00A0303F">
        <w:rPr>
          <w:bCs/>
          <w:noProof/>
          <w:szCs w:val="24"/>
          <w:lang w:eastAsia="sk-SK"/>
        </w:rPr>
        <w:t> </w:t>
      </w:r>
      <w:r w:rsidRPr="0094295F">
        <w:rPr>
          <w:bCs/>
          <w:noProof/>
          <w:szCs w:val="24"/>
          <w:lang w:eastAsia="sk-SK"/>
        </w:rPr>
        <w:t>SR</w:t>
      </w:r>
      <w:r w:rsidR="00A0303F" w:rsidRPr="00750D1D">
        <w:rPr>
          <w:bCs/>
          <w:noProof/>
          <w:szCs w:val="24"/>
          <w:lang w:eastAsia="sk-SK"/>
        </w:rPr>
        <w:t xml:space="preserve">, t.j. </w:t>
      </w:r>
      <w:r w:rsidR="00A0303F" w:rsidRPr="00750D1D">
        <w:rPr>
          <w:noProof/>
          <w:snapToGrid w:val="0"/>
          <w:szCs w:val="24"/>
          <w:lang w:eastAsia="zh-CN"/>
        </w:rPr>
        <w:t>v</w:t>
      </w:r>
      <w:r w:rsidRPr="00750D1D">
        <w:rPr>
          <w:noProof/>
          <w:snapToGrid w:val="0"/>
          <w:szCs w:val="24"/>
          <w:lang w:eastAsia="zh-CN"/>
        </w:rPr>
        <w:t>zdelávacie</w:t>
      </w:r>
      <w:r w:rsidRPr="0094295F">
        <w:rPr>
          <w:noProof/>
          <w:snapToGrid w:val="0"/>
          <w:szCs w:val="24"/>
          <w:lang w:eastAsia="zh-CN"/>
        </w:rPr>
        <w:t xml:space="preserve"> aktivity (napr. semináre, kurzy, školenia) tematicky zamerané na:</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technické, ekonomické a manažérske vedomosti súvisiace s rozvojom a konkurencieschopnosťou podniku v rezorte (aktualizácia zákonov, manažérske správanie, motivačné stratégie, komunikačné techniky, firemná kultúra);</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nové  technológie z oblasti poľnohospodárstva, potravinárstva a lesného hospodárstva;</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poznatky z oblasti zvyšovania kvality hospodárenia výroby, výrobkov a bezpečnosti potravín;</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 xml:space="preserve">prenos a využívanie poznatkov a výsledkov výskumu do pôdohospodárskej praxe (napr. technologické inovácie výrobných systémov, rozvoj biotechnológií); </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 xml:space="preserve">trvaloudržateľný manažment prírodných zdrojov; </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poznatky z dodržiavania Krížového plnenia (Cross Compliance);</w:t>
      </w:r>
    </w:p>
    <w:p w:rsidR="00087873" w:rsidRPr="0094295F" w:rsidRDefault="00087873" w:rsidP="00946E35">
      <w:pPr>
        <w:numPr>
          <w:ilvl w:val="0"/>
          <w:numId w:val="24"/>
        </w:numPr>
        <w:spacing w:beforeLines="60" w:before="144" w:after="0"/>
        <w:jc w:val="both"/>
        <w:rPr>
          <w:noProof/>
          <w:snapToGrid w:val="0"/>
          <w:szCs w:val="24"/>
          <w:lang w:eastAsia="zh-CN"/>
        </w:rPr>
      </w:pPr>
      <w:r w:rsidRPr="0094295F">
        <w:rPr>
          <w:noProof/>
          <w:snapToGrid w:val="0"/>
          <w:szCs w:val="24"/>
          <w:lang w:eastAsia="zh-CN"/>
        </w:rPr>
        <w:t xml:space="preserve">využívanie výrobných postupov kompatibilných s obhospodarovaním a udržiavaním prírodnej krajiny a environmentu. </w:t>
      </w:r>
    </w:p>
    <w:p w:rsidR="00087873" w:rsidRPr="0094295F" w:rsidRDefault="00087873" w:rsidP="00946E35">
      <w:pPr>
        <w:spacing w:beforeLines="60" w:before="144" w:after="0"/>
        <w:ind w:left="180" w:hanging="180"/>
        <w:rPr>
          <w:b/>
          <w:noProof/>
          <w:szCs w:val="24"/>
          <w:lang w:eastAsia="sk-SK"/>
        </w:rPr>
      </w:pPr>
      <w:r w:rsidRPr="0094295F">
        <w:rPr>
          <w:b/>
          <w:noProof/>
          <w:szCs w:val="24"/>
          <w:lang w:eastAsia="sk-SK"/>
        </w:rPr>
        <w:t>2. nasledovné formy informačných aktivít s aktuálnym obsahom a prínosom pre prax podľa platnej legislatívy SR:</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tvorba nových vzdelávacích programov;</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tvorba analýz vzdelávacích potrieb;</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krátkodobé kurzy, školenia a tréningy na získanie potrebných vedomostí a zručností;</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konferencie a semináre;</w:t>
      </w:r>
    </w:p>
    <w:p w:rsidR="00087873" w:rsidRPr="0094295F" w:rsidRDefault="00087873" w:rsidP="00946E35">
      <w:pPr>
        <w:numPr>
          <w:ilvl w:val="0"/>
          <w:numId w:val="25"/>
        </w:numPr>
        <w:tabs>
          <w:tab w:val="left" w:pos="907"/>
          <w:tab w:val="left" w:pos="7513"/>
        </w:tabs>
        <w:spacing w:beforeLines="60" w:before="144" w:after="0"/>
        <w:jc w:val="both"/>
        <w:rPr>
          <w:spacing w:val="-10"/>
          <w:szCs w:val="24"/>
        </w:rPr>
      </w:pPr>
      <w:r w:rsidRPr="0094295F">
        <w:rPr>
          <w:szCs w:val="24"/>
        </w:rPr>
        <w:t>televízne a rozhlasové kampane (ako sú napr. propagačné a informačné kampane na podporu kvality a bezpečnosti potravín, mediálne aktivity, besedy, talk shows)</w:t>
      </w:r>
      <w:r w:rsidRPr="0094295F">
        <w:rPr>
          <w:caps/>
          <w:spacing w:val="-10"/>
          <w:szCs w:val="24"/>
        </w:rPr>
        <w:t>;</w:t>
      </w:r>
      <w:r w:rsidRPr="0094295F">
        <w:rPr>
          <w:szCs w:val="24"/>
        </w:rPr>
        <w:t xml:space="preserve"> </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výmenné informačné stáže a návštevy v tuzemsku a v EÚ;</w:t>
      </w:r>
    </w:p>
    <w:p w:rsidR="00087873" w:rsidRPr="0094295F" w:rsidRDefault="00087873" w:rsidP="00946E35">
      <w:pPr>
        <w:numPr>
          <w:ilvl w:val="0"/>
          <w:numId w:val="25"/>
        </w:numPr>
        <w:spacing w:beforeLines="60" w:before="144" w:after="0"/>
        <w:jc w:val="both"/>
        <w:rPr>
          <w:szCs w:val="24"/>
          <w:lang w:eastAsia="zh-CN"/>
        </w:rPr>
      </w:pPr>
      <w:r w:rsidRPr="0094295F">
        <w:rPr>
          <w:szCs w:val="24"/>
          <w:lang w:eastAsia="zh-CN"/>
        </w:rPr>
        <w:t>putovné aktivity k cieľovým skupinám;</w:t>
      </w:r>
    </w:p>
    <w:p w:rsidR="0046074A" w:rsidRPr="00456D2C" w:rsidRDefault="00750D1D" w:rsidP="00946E35">
      <w:pPr>
        <w:spacing w:beforeLines="60" w:before="144" w:after="0"/>
        <w:jc w:val="both"/>
        <w:rPr>
          <w:b/>
        </w:rPr>
      </w:pPr>
      <w:r w:rsidRPr="00750D1D">
        <w:rPr>
          <w:b/>
          <w:szCs w:val="24"/>
          <w:lang w:eastAsia="zh-CN"/>
        </w:rPr>
        <w:t xml:space="preserve">3. </w:t>
      </w:r>
      <w:r w:rsidR="00087873" w:rsidRPr="00456D2C">
        <w:rPr>
          <w:b/>
        </w:rPr>
        <w:t>ďalšie formy, ako napríklad tlačené publikácie a webové portály, informačný a poradenský servis zameraný na celoživotné vzdelávanie</w:t>
      </w:r>
      <w:r w:rsidRPr="00456D2C">
        <w:rPr>
          <w:b/>
        </w:rPr>
        <w:t>.</w:t>
      </w:r>
    </w:p>
    <w:p w:rsidR="00087873" w:rsidRPr="0094295F" w:rsidRDefault="00087873" w:rsidP="00946E35">
      <w:pPr>
        <w:spacing w:beforeLines="60" w:before="144" w:after="0"/>
        <w:jc w:val="both"/>
        <w:rPr>
          <w:szCs w:val="24"/>
          <w:lang w:eastAsia="zh-CN"/>
        </w:rPr>
      </w:pPr>
      <w:r w:rsidRPr="0094295F">
        <w:rPr>
          <w:szCs w:val="24"/>
          <w:lang w:eastAsia="zh-CN"/>
        </w:rPr>
        <w:t>Uprednostňujú sa kombinácie uvedených foriem.</w:t>
      </w:r>
    </w:p>
    <w:p w:rsidR="008B6605" w:rsidRPr="0094295F" w:rsidRDefault="008B6605" w:rsidP="00946E35">
      <w:pPr>
        <w:spacing w:beforeLines="60" w:before="144" w:after="0"/>
        <w:jc w:val="both"/>
        <w:rPr>
          <w:szCs w:val="24"/>
          <w:lang w:eastAsia="zh-CN"/>
        </w:rPr>
      </w:pPr>
    </w:p>
    <w:p w:rsidR="008B6605" w:rsidRPr="0094295F" w:rsidRDefault="008B6605" w:rsidP="00946E35">
      <w:pPr>
        <w:spacing w:beforeLines="60" w:before="144" w:after="0"/>
        <w:rPr>
          <w:b/>
          <w:noProof/>
          <w:snapToGrid w:val="0"/>
          <w:szCs w:val="24"/>
          <w:lang w:eastAsia="sk-SK"/>
        </w:rPr>
      </w:pPr>
      <w:r w:rsidRPr="0094295F">
        <w:rPr>
          <w:b/>
          <w:noProof/>
          <w:snapToGrid w:val="0"/>
          <w:szCs w:val="24"/>
          <w:lang w:eastAsia="sk-SK"/>
        </w:rPr>
        <w:t>Kritériá spôsobilosti</w:t>
      </w:r>
    </w:p>
    <w:p w:rsidR="008B6605" w:rsidRPr="0094295F" w:rsidRDefault="008B6605" w:rsidP="00946E35">
      <w:pPr>
        <w:spacing w:beforeLines="60" w:before="144" w:after="0"/>
        <w:jc w:val="both"/>
        <w:rPr>
          <w:noProof/>
          <w:szCs w:val="24"/>
          <w:lang w:eastAsia="sk-SK"/>
        </w:rPr>
      </w:pPr>
      <w:r w:rsidRPr="0094295F">
        <w:rPr>
          <w:szCs w:val="24"/>
          <w:lang w:eastAsia="sk-SK"/>
        </w:rPr>
        <w:t>Oprávnenosť projektov na financovanie z PRV je podmienená splnením všetkých nasledovných kritérií spôsobilosti stanovených pre toto opatrenie:</w:t>
      </w:r>
      <w:r w:rsidRPr="0094295F">
        <w:rPr>
          <w:noProof/>
          <w:szCs w:val="24"/>
          <w:lang w:eastAsia="sk-SK"/>
        </w:rPr>
        <w:t xml:space="preserve"> </w:t>
      </w:r>
    </w:p>
    <w:p w:rsidR="008B6605" w:rsidRPr="0094295F" w:rsidRDefault="008B6605" w:rsidP="00946E35">
      <w:pPr>
        <w:spacing w:beforeLines="60" w:before="144" w:after="0"/>
        <w:jc w:val="both"/>
        <w:rPr>
          <w:noProof/>
          <w:szCs w:val="24"/>
          <w:lang w:eastAsia="sk-SK"/>
        </w:rPr>
      </w:pPr>
    </w:p>
    <w:p w:rsidR="008B6605" w:rsidRPr="0094295F" w:rsidRDefault="008B6605" w:rsidP="00946E35">
      <w:pPr>
        <w:numPr>
          <w:ilvl w:val="0"/>
          <w:numId w:val="31"/>
        </w:numPr>
        <w:autoSpaceDE w:val="0"/>
        <w:autoSpaceDN w:val="0"/>
        <w:adjustRightInd w:val="0"/>
        <w:spacing w:beforeLines="60" w:before="144" w:after="0"/>
        <w:ind w:left="360"/>
        <w:jc w:val="both"/>
        <w:rPr>
          <w:szCs w:val="24"/>
          <w:lang w:eastAsia="sk-SK"/>
        </w:rPr>
      </w:pPr>
      <w:r w:rsidRPr="0094295F">
        <w:rPr>
          <w:szCs w:val="24"/>
          <w:lang w:eastAsia="sk-SK"/>
        </w:rPr>
        <w:t xml:space="preserve">Žiadateľ </w:t>
      </w:r>
      <w:r w:rsidR="009C18FA" w:rsidRPr="00931796">
        <w:rPr>
          <w:szCs w:val="24"/>
          <w:lang w:eastAsia="sk-SK"/>
        </w:rPr>
        <w:t>má</w:t>
      </w:r>
      <w:r w:rsidRPr="0094295F">
        <w:rPr>
          <w:szCs w:val="24"/>
          <w:lang w:eastAsia="sk-SK"/>
        </w:rPr>
        <w:t xml:space="preserve"> právnu subjektivitu a oficiálne zaregistrovan</w:t>
      </w:r>
      <w:r w:rsidR="009C18FA" w:rsidRPr="00931796">
        <w:rPr>
          <w:szCs w:val="24"/>
          <w:lang w:eastAsia="sk-SK"/>
        </w:rPr>
        <w:t>é</w:t>
      </w:r>
      <w:r w:rsidRPr="0094295F">
        <w:rPr>
          <w:szCs w:val="24"/>
          <w:lang w:eastAsia="sk-SK"/>
        </w:rPr>
        <w:t xml:space="preserve"> sídlo na území Slovenska</w:t>
      </w:r>
      <w:r w:rsidR="009C18FA">
        <w:rPr>
          <w:szCs w:val="24"/>
          <w:lang w:eastAsia="sk-SK"/>
        </w:rPr>
        <w:t>.</w:t>
      </w:r>
      <w:r w:rsidRPr="0094295F">
        <w:rPr>
          <w:szCs w:val="24"/>
          <w:lang w:eastAsia="sk-SK"/>
        </w:rPr>
        <w:t xml:space="preserve"> Preukazuje sa pri predložení obsahového námetu.</w:t>
      </w:r>
    </w:p>
    <w:p w:rsidR="008B6605" w:rsidRPr="00456D2C" w:rsidRDefault="008B6605" w:rsidP="00946E35">
      <w:pPr>
        <w:numPr>
          <w:ilvl w:val="0"/>
          <w:numId w:val="31"/>
        </w:numPr>
        <w:autoSpaceDE w:val="0"/>
        <w:autoSpaceDN w:val="0"/>
        <w:adjustRightInd w:val="0"/>
        <w:spacing w:beforeLines="60" w:before="144" w:after="0"/>
        <w:ind w:left="360"/>
        <w:jc w:val="both"/>
      </w:pPr>
      <w:r w:rsidRPr="0094295F">
        <w:rPr>
          <w:szCs w:val="24"/>
          <w:lang w:eastAsia="sk-SK"/>
        </w:rPr>
        <w:t xml:space="preserve">Projekt sa musí realizovať pre subjekty, ktoré sú konečnými prijímateľmi nefinančnej pomoci. Preukazuje sa pri </w:t>
      </w:r>
      <w:r w:rsidRPr="00456D2C">
        <w:t>ŽoP.</w:t>
      </w:r>
    </w:p>
    <w:p w:rsidR="008B6605" w:rsidRPr="0094295F" w:rsidRDefault="008B6605" w:rsidP="00946E35">
      <w:pPr>
        <w:numPr>
          <w:ilvl w:val="0"/>
          <w:numId w:val="31"/>
        </w:numPr>
        <w:autoSpaceDE w:val="0"/>
        <w:autoSpaceDN w:val="0"/>
        <w:adjustRightInd w:val="0"/>
        <w:spacing w:beforeLines="60" w:before="144" w:after="0"/>
        <w:ind w:left="360"/>
        <w:jc w:val="both"/>
        <w:rPr>
          <w:szCs w:val="24"/>
          <w:lang w:eastAsia="sk-SK"/>
        </w:rPr>
      </w:pPr>
      <w:r w:rsidRPr="0094295F">
        <w:rPr>
          <w:szCs w:val="24"/>
          <w:lang w:eastAsia="sk-SK"/>
        </w:rPr>
        <w:t xml:space="preserve">Projekty sa musia predkladať samostatne pre oblasti cieľa Konvergencia a samostatne pre Ostatné oblasti z dôvodu rozdielneho financovania z EÚ a SR. </w:t>
      </w:r>
    </w:p>
    <w:p w:rsidR="008B6605" w:rsidRPr="00456D2C" w:rsidRDefault="008B6605" w:rsidP="00946E35">
      <w:pPr>
        <w:numPr>
          <w:ilvl w:val="0"/>
          <w:numId w:val="31"/>
        </w:numPr>
        <w:autoSpaceDE w:val="0"/>
        <w:autoSpaceDN w:val="0"/>
        <w:adjustRightInd w:val="0"/>
        <w:spacing w:beforeLines="60" w:before="144" w:after="0"/>
        <w:ind w:left="360"/>
        <w:jc w:val="both"/>
      </w:pPr>
      <w:r w:rsidRPr="0094295F">
        <w:rPr>
          <w:szCs w:val="24"/>
          <w:lang w:eastAsia="sk-SK"/>
        </w:rPr>
        <w:t xml:space="preserve">Žiadateľ musí deklarovať, že pre každý vybraný projekt sa použil iba jeden zdroj financovania z EÚ alebo z národných zdrojov. Preukazuje sa formou čestného vyhlásenia pri </w:t>
      </w:r>
      <w:r w:rsidRPr="00456D2C">
        <w:t>ŽoP.</w:t>
      </w:r>
    </w:p>
    <w:p w:rsidR="008B6605" w:rsidRPr="00456D2C" w:rsidRDefault="00470DFA" w:rsidP="00946E35">
      <w:pPr>
        <w:numPr>
          <w:ilvl w:val="0"/>
          <w:numId w:val="31"/>
        </w:numPr>
        <w:autoSpaceDE w:val="0"/>
        <w:autoSpaceDN w:val="0"/>
        <w:adjustRightInd w:val="0"/>
        <w:spacing w:beforeLines="60" w:before="144" w:after="0"/>
        <w:ind w:left="360"/>
        <w:jc w:val="both"/>
      </w:pPr>
      <w:r w:rsidRPr="00931796">
        <w:rPr>
          <w:szCs w:val="24"/>
          <w:lang w:eastAsia="sk-SK"/>
        </w:rPr>
        <w:t>Žiadateľ musí predložiť z</w:t>
      </w:r>
      <w:r w:rsidR="008B6605" w:rsidRPr="00931796">
        <w:rPr>
          <w:szCs w:val="24"/>
          <w:lang w:eastAsia="sk-SK"/>
        </w:rPr>
        <w:t>mluv</w:t>
      </w:r>
      <w:r w:rsidRPr="00931796">
        <w:rPr>
          <w:szCs w:val="24"/>
          <w:lang w:eastAsia="sk-SK"/>
        </w:rPr>
        <w:t>u</w:t>
      </w:r>
      <w:r w:rsidR="008B6605" w:rsidRPr="0094295F">
        <w:rPr>
          <w:szCs w:val="24"/>
          <w:lang w:eastAsia="sk-SK"/>
        </w:rPr>
        <w:t xml:space="preserve"> o vedení bankového účtu žiadateľa (fotokópia) alebo potvrdenie banky o vedení bankového účtu žiadateľa vrátane uvedenia čísla bankového účtu (fotokópia). Preukazuje sa </w:t>
      </w:r>
      <w:r w:rsidR="008B6605" w:rsidRPr="00456D2C">
        <w:t>pri ŽoP.</w:t>
      </w:r>
    </w:p>
    <w:p w:rsidR="00B26CA6" w:rsidRPr="0094295F" w:rsidRDefault="008B6605" w:rsidP="00946E35">
      <w:pPr>
        <w:numPr>
          <w:ilvl w:val="0"/>
          <w:numId w:val="31"/>
        </w:numPr>
        <w:autoSpaceDE w:val="0"/>
        <w:autoSpaceDN w:val="0"/>
        <w:adjustRightInd w:val="0"/>
        <w:spacing w:beforeLines="60" w:before="144" w:after="0"/>
        <w:ind w:left="360"/>
        <w:jc w:val="both"/>
        <w:rPr>
          <w:szCs w:val="24"/>
          <w:lang w:eastAsia="sk-SK"/>
        </w:rPr>
      </w:pPr>
      <w:r w:rsidRPr="0094295F">
        <w:rPr>
          <w:szCs w:val="24"/>
          <w:lang w:eastAsia="sk-SK"/>
        </w:rPr>
        <w:t>Žiadateľ musí predl</w:t>
      </w:r>
      <w:r w:rsidR="00B26CA6" w:rsidRPr="0094295F">
        <w:rPr>
          <w:szCs w:val="24"/>
          <w:lang w:eastAsia="sk-SK"/>
        </w:rPr>
        <w:t>ožiť poslednú ŽoP najneskôr do 3</w:t>
      </w:r>
      <w:r w:rsidR="00956BFB" w:rsidRPr="0094295F">
        <w:rPr>
          <w:szCs w:val="24"/>
          <w:lang w:eastAsia="sk-SK"/>
        </w:rPr>
        <w:t>1</w:t>
      </w:r>
      <w:r w:rsidR="00B26CA6" w:rsidRPr="0094295F">
        <w:rPr>
          <w:szCs w:val="24"/>
          <w:lang w:eastAsia="sk-SK"/>
        </w:rPr>
        <w:t>.</w:t>
      </w:r>
      <w:r w:rsidR="00956BFB" w:rsidRPr="0094295F">
        <w:rPr>
          <w:szCs w:val="24"/>
          <w:lang w:eastAsia="sk-SK"/>
        </w:rPr>
        <w:t>03</w:t>
      </w:r>
      <w:r w:rsidR="00B26CA6" w:rsidRPr="0094295F">
        <w:rPr>
          <w:szCs w:val="24"/>
          <w:lang w:eastAsia="sk-SK"/>
        </w:rPr>
        <w:t>.2015.</w:t>
      </w:r>
    </w:p>
    <w:p w:rsidR="008B6605" w:rsidRPr="00456D2C" w:rsidRDefault="008B6605" w:rsidP="00946E35">
      <w:pPr>
        <w:numPr>
          <w:ilvl w:val="0"/>
          <w:numId w:val="31"/>
        </w:numPr>
        <w:autoSpaceDE w:val="0"/>
        <w:autoSpaceDN w:val="0"/>
        <w:adjustRightInd w:val="0"/>
        <w:spacing w:beforeLines="60" w:before="144" w:after="0"/>
        <w:ind w:left="360"/>
        <w:jc w:val="both"/>
      </w:pPr>
      <w:r w:rsidRPr="0094295F">
        <w:rPr>
          <w:szCs w:val="24"/>
          <w:lang w:eastAsia="sk-SK"/>
        </w:rPr>
        <w:t xml:space="preserve">Žiadateľ môže požadovať poplatky od účastníkov maximálne do výšky DPH v prípade, že ide o žiadateľov, pre ktorých je DPH neoprávneným výdavkom na aktivity, ktoré sú oprávnené. Pokiaľ ide o žiadateľov, pre ktorých je DPH oprávneným výdavkom, nesmú žiadať poplatky na oprávnené aktivity. V prípade poplatkov na neoprávnené aktivity poplatky od účastníkov nie sú obmedzované. Preukazuje sa </w:t>
      </w:r>
      <w:r w:rsidRPr="00456D2C">
        <w:t>pri ŽoP.</w:t>
      </w:r>
    </w:p>
    <w:p w:rsidR="008B6605" w:rsidRPr="0094295F" w:rsidRDefault="008B6605" w:rsidP="00946E35">
      <w:pPr>
        <w:numPr>
          <w:ilvl w:val="0"/>
          <w:numId w:val="31"/>
        </w:numPr>
        <w:autoSpaceDE w:val="0"/>
        <w:autoSpaceDN w:val="0"/>
        <w:adjustRightInd w:val="0"/>
        <w:spacing w:beforeLines="60" w:before="144" w:after="0"/>
        <w:ind w:left="360"/>
        <w:jc w:val="both"/>
        <w:rPr>
          <w:szCs w:val="24"/>
          <w:lang w:eastAsia="sk-SK"/>
        </w:rPr>
      </w:pPr>
      <w:r w:rsidRPr="0094295F">
        <w:rPr>
          <w:szCs w:val="24"/>
          <w:lang w:eastAsia="sk-SK"/>
        </w:rPr>
        <w:t xml:space="preserve">Na konečných prijímateľov nefinančnej pomoci </w:t>
      </w:r>
      <w:r w:rsidR="00931796">
        <w:rPr>
          <w:b/>
          <w:szCs w:val="24"/>
          <w:lang w:eastAsia="sk-SK"/>
        </w:rPr>
        <w:t>z oblasti lesného hospodárstva</w:t>
      </w:r>
      <w:r w:rsidR="00931796" w:rsidRPr="00456D2C">
        <w:rPr>
          <w:b/>
        </w:rPr>
        <w:t xml:space="preserve"> </w:t>
      </w:r>
      <w:r w:rsidR="00931796" w:rsidRPr="00931796">
        <w:rPr>
          <w:szCs w:val="24"/>
          <w:lang w:eastAsia="sk-SK"/>
        </w:rPr>
        <w:t>s</w:t>
      </w:r>
      <w:r w:rsidRPr="0094295F">
        <w:rPr>
          <w:szCs w:val="24"/>
          <w:lang w:eastAsia="sk-SK"/>
        </w:rPr>
        <w:t xml:space="preserve">a vzťahujú ustanovenia  nariadenia Komisie č. 1998/2006 o uplatňovaní článkov 87 a 88 Zmluvy o založení ES na pomoc de minimis uverejnenú v Úradnom vestníku ES L 379 dňa 28. 12. 2006. </w:t>
      </w:r>
      <w:r w:rsidRPr="0094295F">
        <w:rPr>
          <w:b/>
          <w:szCs w:val="24"/>
          <w:lang w:eastAsia="sk-SK"/>
        </w:rPr>
        <w:t>O </w:t>
      </w:r>
      <w:r w:rsidRPr="00456D2C">
        <w:rPr>
          <w:b/>
        </w:rPr>
        <w:t>tejto skutočnosti je žiadateľ (konečný prijímateľ finančnej pomoci) povinný vopred informovať potenciálnych účastníkov oprávnených aktivít</w:t>
      </w:r>
      <w:r w:rsidRPr="00456D2C">
        <w:t xml:space="preserve">. Oprávnených aktivít sa v súlade s článkom 3 ods. 2 daného nariadenia môžu zúčastniť len tí účastníci </w:t>
      </w:r>
      <w:r w:rsidR="00931796">
        <w:rPr>
          <w:b/>
          <w:szCs w:val="24"/>
          <w:lang w:eastAsia="sk-SK"/>
        </w:rPr>
        <w:t>z oblasti lesného hospodárstva</w:t>
      </w:r>
      <w:r w:rsidR="00931796" w:rsidRPr="00456D2C">
        <w:t xml:space="preserve">, </w:t>
      </w:r>
      <w:r w:rsidRPr="00456D2C">
        <w:t>ktorých výdavky na oprávnenú aktivitu, prepočítané na jedného účastníka</w:t>
      </w:r>
      <w:r w:rsidRPr="00456D2C">
        <w:rPr>
          <w:vertAlign w:val="superscript"/>
        </w:rPr>
        <w:footnoteReference w:id="4"/>
      </w:r>
      <w:r w:rsidRPr="00456D2C">
        <w:t>, neprekročia celkovú pomoc de minimis (200 000 EUR</w:t>
      </w:r>
      <w:r w:rsidRPr="0094295F">
        <w:rPr>
          <w:szCs w:val="24"/>
          <w:lang w:eastAsia="sk-SK"/>
        </w:rPr>
        <w:t>), ktorá im bola na Slovensku poskytnutá počas obdobia zahŕňajúceho príslušný finančný rok a predchádzajúce dva finančné roky (t.j. tri po sebe idúce roky).</w:t>
      </w:r>
    </w:p>
    <w:p w:rsidR="00456D2C" w:rsidRDefault="008B6605" w:rsidP="00456D2C">
      <w:pPr>
        <w:numPr>
          <w:ilvl w:val="0"/>
          <w:numId w:val="31"/>
        </w:numPr>
        <w:spacing w:beforeLines="60" w:before="144" w:after="0"/>
        <w:ind w:left="360"/>
        <w:jc w:val="both"/>
        <w:rPr>
          <w:szCs w:val="24"/>
          <w:lang w:eastAsia="sk-SK"/>
        </w:rPr>
      </w:pPr>
      <w:r w:rsidRPr="0094295F">
        <w:rPr>
          <w:szCs w:val="24"/>
          <w:lang w:eastAsia="sk-SK"/>
        </w:rPr>
        <w:t>Žiadateľ pred podaním ŽoNFP na Pôdohospodársku platobnú agentúru musí požiadať Hodnotiacu komisiu sekcie rozvoja vidieka MP</w:t>
      </w:r>
      <w:r w:rsidR="005729A1" w:rsidRPr="0094295F">
        <w:rPr>
          <w:szCs w:val="24"/>
          <w:lang w:eastAsia="sk-SK"/>
        </w:rPr>
        <w:t>RV</w:t>
      </w:r>
      <w:r w:rsidRPr="0094295F">
        <w:rPr>
          <w:szCs w:val="24"/>
          <w:lang w:eastAsia="sk-SK"/>
        </w:rPr>
        <w:t xml:space="preserve"> SR o schválenie obsahového námetu vzdelávacej a informačnej aktivity. Táto povinnosť platí pre všetky formy ďalšieho vzdelávania a informačných aktivít s aktuálnym obsahom a prínosom pre prax podľa platnej legislatívy SR, ktoré sú uvedené v časti Rozsah a činnosti, body 1. a 2. Komisia </w:t>
      </w:r>
      <w:r w:rsidR="00B26CA6" w:rsidRPr="0094295F">
        <w:rPr>
          <w:szCs w:val="24"/>
          <w:lang w:eastAsia="sk-SK"/>
        </w:rPr>
        <w:t xml:space="preserve">v prípade schválenia </w:t>
      </w:r>
      <w:r w:rsidRPr="0094295F">
        <w:rPr>
          <w:szCs w:val="24"/>
          <w:lang w:eastAsia="sk-SK"/>
        </w:rPr>
        <w:t>vydá Oznámenie o schválení obsahového námetu vzdelávacej a informačnej aktivity</w:t>
      </w:r>
      <w:r w:rsidR="00772EF3">
        <w:rPr>
          <w:szCs w:val="24"/>
          <w:lang w:eastAsia="sk-SK"/>
        </w:rPr>
        <w:t xml:space="preserve"> </w:t>
      </w:r>
      <w:r w:rsidR="00772EF3" w:rsidRPr="00931796">
        <w:rPr>
          <w:szCs w:val="24"/>
          <w:lang w:eastAsia="sk-SK"/>
        </w:rPr>
        <w:t>(ďalej len „Oznámenie“)</w:t>
      </w:r>
      <w:r w:rsidRPr="00931796">
        <w:rPr>
          <w:szCs w:val="24"/>
          <w:lang w:eastAsia="sk-SK"/>
        </w:rPr>
        <w:t>.</w:t>
      </w:r>
      <w:r w:rsidRPr="0094295F">
        <w:rPr>
          <w:szCs w:val="24"/>
          <w:lang w:eastAsia="sk-SK"/>
        </w:rPr>
        <w:t xml:space="preserve"> Metodický pokyn na predloženie žiadosti o schválenie obsahového námetu vzdelávacej a informačnej aktivity Hodnotiacou komisiou sekcie rozvoja vidieka MP</w:t>
      </w:r>
      <w:r w:rsidR="004C0634" w:rsidRPr="0094295F">
        <w:rPr>
          <w:szCs w:val="24"/>
          <w:lang w:eastAsia="sk-SK"/>
        </w:rPr>
        <w:t>RV</w:t>
      </w:r>
      <w:r w:rsidRPr="0094295F">
        <w:rPr>
          <w:szCs w:val="24"/>
          <w:lang w:eastAsia="sk-SK"/>
        </w:rPr>
        <w:t xml:space="preserve"> SR je v Príručke, v Prílohe č. </w:t>
      </w:r>
      <w:r w:rsidR="001120D3" w:rsidRPr="0094295F">
        <w:rPr>
          <w:szCs w:val="24"/>
          <w:lang w:eastAsia="sk-SK"/>
        </w:rPr>
        <w:t>1</w:t>
      </w:r>
      <w:r w:rsidRPr="0094295F">
        <w:rPr>
          <w:szCs w:val="24"/>
          <w:lang w:eastAsia="sk-SK"/>
        </w:rPr>
        <w:t>. Oznámenie sa vydáva na meno oprávneného žiadateľa, t. j. konečného prijímateľa finančnej pomoci</w:t>
      </w:r>
      <w:r w:rsidRPr="0094295F">
        <w:rPr>
          <w:b/>
          <w:szCs w:val="24"/>
          <w:lang w:eastAsia="sk-SK"/>
        </w:rPr>
        <w:t>. Žiadateľ je povinný </w:t>
      </w:r>
      <w:r w:rsidR="00772EF3" w:rsidRPr="00931796">
        <w:rPr>
          <w:b/>
          <w:szCs w:val="24"/>
          <w:lang w:eastAsia="sk-SK"/>
        </w:rPr>
        <w:t>a oprávnený</w:t>
      </w:r>
      <w:r w:rsidR="00772EF3">
        <w:rPr>
          <w:b/>
          <w:szCs w:val="24"/>
          <w:lang w:eastAsia="sk-SK"/>
        </w:rPr>
        <w:t xml:space="preserve"> </w:t>
      </w:r>
      <w:r w:rsidRPr="0094295F">
        <w:rPr>
          <w:b/>
          <w:szCs w:val="24"/>
          <w:lang w:eastAsia="sk-SK"/>
        </w:rPr>
        <w:t>priložiť Oznámenie ako povinnú prílohu len 1-krát a</w:t>
      </w:r>
      <w:r w:rsidR="00772EF3">
        <w:rPr>
          <w:b/>
          <w:szCs w:val="24"/>
          <w:lang w:eastAsia="sk-SK"/>
        </w:rPr>
        <w:t> </w:t>
      </w:r>
      <w:r w:rsidR="00772EF3" w:rsidRPr="00931796">
        <w:rPr>
          <w:b/>
          <w:szCs w:val="24"/>
          <w:lang w:eastAsia="sk-SK"/>
        </w:rPr>
        <w:t>len</w:t>
      </w:r>
      <w:r w:rsidR="00772EF3">
        <w:rPr>
          <w:b/>
          <w:szCs w:val="24"/>
          <w:lang w:eastAsia="sk-SK"/>
        </w:rPr>
        <w:t xml:space="preserve"> </w:t>
      </w:r>
      <w:r w:rsidRPr="0094295F">
        <w:rPr>
          <w:b/>
          <w:szCs w:val="24"/>
          <w:lang w:eastAsia="sk-SK"/>
        </w:rPr>
        <w:t xml:space="preserve">k jednej ŽoNFP – podľa evidenčného čísla dokladu. Na </w:t>
      </w:r>
      <w:r w:rsidR="00772EF3" w:rsidRPr="00931796">
        <w:rPr>
          <w:b/>
          <w:szCs w:val="24"/>
          <w:lang w:eastAsia="sk-SK"/>
        </w:rPr>
        <w:t>jedno Oznámenie</w:t>
      </w:r>
      <w:r w:rsidRPr="0094295F">
        <w:rPr>
          <w:b/>
          <w:szCs w:val="24"/>
          <w:lang w:eastAsia="sk-SK"/>
        </w:rPr>
        <w:t xml:space="preserve"> nie je možné podať na PPA viac ako 1 </w:t>
      </w:r>
      <w:r w:rsidR="00772EF3" w:rsidRPr="00931796">
        <w:rPr>
          <w:b/>
          <w:szCs w:val="24"/>
          <w:lang w:eastAsia="sk-SK"/>
        </w:rPr>
        <w:t>ŽoNFP</w:t>
      </w:r>
      <w:r w:rsidRPr="00931796">
        <w:rPr>
          <w:b/>
          <w:szCs w:val="24"/>
          <w:lang w:eastAsia="sk-SK"/>
        </w:rPr>
        <w:t>,</w:t>
      </w:r>
      <w:r w:rsidRPr="0094295F">
        <w:rPr>
          <w:b/>
          <w:szCs w:val="24"/>
          <w:lang w:eastAsia="sk-SK"/>
        </w:rPr>
        <w:t xml:space="preserve"> táto podmienka je platná pre všetky </w:t>
      </w:r>
      <w:r w:rsidR="00772EF3" w:rsidRPr="00931796">
        <w:rPr>
          <w:b/>
          <w:szCs w:val="24"/>
          <w:lang w:eastAsia="sk-SK"/>
        </w:rPr>
        <w:t>ŽoNFP,</w:t>
      </w:r>
      <w:r w:rsidR="00772EF3" w:rsidRPr="0094295F">
        <w:rPr>
          <w:b/>
          <w:szCs w:val="24"/>
          <w:lang w:eastAsia="sk-SK"/>
        </w:rPr>
        <w:t xml:space="preserve"> </w:t>
      </w:r>
      <w:r w:rsidRPr="0094295F">
        <w:rPr>
          <w:b/>
          <w:szCs w:val="24"/>
          <w:lang w:eastAsia="sk-SK"/>
        </w:rPr>
        <w:t xml:space="preserve">predložené odo dňa účinnosti Príručky. Platnosť </w:t>
      </w:r>
      <w:r w:rsidR="00772EF3" w:rsidRPr="00931796">
        <w:rPr>
          <w:b/>
          <w:szCs w:val="24"/>
          <w:lang w:eastAsia="sk-SK"/>
        </w:rPr>
        <w:t>O</w:t>
      </w:r>
      <w:r w:rsidRPr="0094295F">
        <w:rPr>
          <w:b/>
          <w:szCs w:val="24"/>
          <w:lang w:eastAsia="sk-SK"/>
        </w:rPr>
        <w:t xml:space="preserve">známenia je </w:t>
      </w:r>
      <w:r w:rsidR="001120D3" w:rsidRPr="0094295F">
        <w:rPr>
          <w:b/>
          <w:szCs w:val="24"/>
          <w:lang w:eastAsia="sk-SK"/>
        </w:rPr>
        <w:t>6</w:t>
      </w:r>
      <w:r w:rsidRPr="0094295F">
        <w:rPr>
          <w:b/>
          <w:szCs w:val="24"/>
          <w:lang w:eastAsia="sk-SK"/>
        </w:rPr>
        <w:t xml:space="preserve"> mesiac</w:t>
      </w:r>
      <w:r w:rsidR="001120D3" w:rsidRPr="0094295F">
        <w:rPr>
          <w:b/>
          <w:szCs w:val="24"/>
          <w:lang w:eastAsia="sk-SK"/>
        </w:rPr>
        <w:t>ov</w:t>
      </w:r>
      <w:r w:rsidRPr="0094295F">
        <w:rPr>
          <w:b/>
          <w:szCs w:val="24"/>
          <w:lang w:eastAsia="sk-SK"/>
        </w:rPr>
        <w:t xml:space="preserve"> od dňa jeho vydania. V prípade pozastavenia Výzvy v danom opatrení sa platnosť Oznámenia predlžuje o dobu trvania pozastavenia Výzvy. </w:t>
      </w:r>
      <w:r w:rsidRPr="0094295F">
        <w:rPr>
          <w:szCs w:val="24"/>
          <w:lang w:eastAsia="sk-SK"/>
        </w:rPr>
        <w:t xml:space="preserve">Preukazuje sa pri podaní ŽoNFP. </w:t>
      </w:r>
      <w:r w:rsidRPr="0094295F">
        <w:rPr>
          <w:b/>
          <w:szCs w:val="24"/>
          <w:lang w:eastAsia="sk-SK"/>
        </w:rPr>
        <w:t>Vydané Oznámenie</w:t>
      </w:r>
      <w:r w:rsidRPr="00456D2C">
        <w:rPr>
          <w:b/>
        </w:rPr>
        <w:t xml:space="preserve"> </w:t>
      </w:r>
      <w:r w:rsidRPr="0094295F">
        <w:rPr>
          <w:szCs w:val="24"/>
          <w:lang w:eastAsia="sk-SK"/>
        </w:rPr>
        <w:t xml:space="preserve">je povinnou prílohou ŽoNFP, ktoré žiadateľ spolu s kópiou </w:t>
      </w:r>
      <w:r w:rsidRPr="0094295F">
        <w:rPr>
          <w:b/>
          <w:szCs w:val="24"/>
          <w:lang w:eastAsia="sk-SK"/>
        </w:rPr>
        <w:t>dokumentácie obsahového námetu</w:t>
      </w:r>
      <w:r w:rsidRPr="0094295F">
        <w:rPr>
          <w:szCs w:val="24"/>
          <w:lang w:eastAsia="sk-SK"/>
        </w:rPr>
        <w:t xml:space="preserve"> uvedeného v žiadosti</w:t>
      </w:r>
      <w:r w:rsidRPr="0094295F">
        <w:rPr>
          <w:b/>
          <w:szCs w:val="24"/>
          <w:lang w:eastAsia="sk-SK"/>
        </w:rPr>
        <w:t xml:space="preserve"> a vyplneným formulárom </w:t>
      </w:r>
      <w:r w:rsidR="00772EF3" w:rsidRPr="00931796">
        <w:rPr>
          <w:b/>
          <w:szCs w:val="24"/>
          <w:lang w:eastAsia="sk-SK"/>
        </w:rPr>
        <w:t>ŽoNFP</w:t>
      </w:r>
      <w:r w:rsidRPr="0094295F">
        <w:rPr>
          <w:szCs w:val="24"/>
          <w:lang w:eastAsia="sk-SK"/>
        </w:rPr>
        <w:t xml:space="preserve"> doručí (osobne alebo poštou) na Ústredie Pôdohospodárskej platobnej agentúry v Bratislave.</w:t>
      </w:r>
    </w:p>
    <w:p w:rsidR="00C92005" w:rsidRPr="00C92005" w:rsidRDefault="008B6605" w:rsidP="00456D2C">
      <w:pPr>
        <w:numPr>
          <w:ilvl w:val="0"/>
          <w:numId w:val="31"/>
        </w:numPr>
        <w:spacing w:beforeLines="60" w:before="144" w:after="0"/>
        <w:ind w:left="360"/>
        <w:jc w:val="both"/>
        <w:rPr>
          <w:szCs w:val="24"/>
          <w:lang w:eastAsia="sk-SK"/>
        </w:rPr>
      </w:pPr>
      <w:r w:rsidRPr="00C92005">
        <w:rPr>
          <w:szCs w:val="24"/>
        </w:rPr>
        <w:t xml:space="preserve"> </w:t>
      </w:r>
      <w:r w:rsidR="003D7CEE" w:rsidRPr="00C92005">
        <w:rPr>
          <w:szCs w:val="24"/>
        </w:rPr>
        <w:t>Žiadateľ nemá záväzky voči štátu po lehote splatnosti; voči žiadateľovi a na majetok, ktorý je predmetom projektu, nie je vedený výkon rozhodnutia.</w:t>
      </w:r>
      <w:r w:rsidR="003D7CEE" w:rsidRPr="00C92005">
        <w:rPr>
          <w:i/>
          <w:szCs w:val="24"/>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w:t>
      </w:r>
      <w:r w:rsidR="00C92005" w:rsidRPr="00C92005">
        <w:rPr>
          <w:i/>
          <w:szCs w:val="24"/>
        </w:rPr>
        <w:t>inných prílohách žiadosti o</w:t>
      </w:r>
      <w:r w:rsidR="00C92005">
        <w:rPr>
          <w:i/>
          <w:szCs w:val="24"/>
        </w:rPr>
        <w:t> </w:t>
      </w:r>
      <w:r w:rsidR="00C92005" w:rsidRPr="00C92005">
        <w:rPr>
          <w:i/>
          <w:szCs w:val="24"/>
        </w:rPr>
        <w:t>NFP</w:t>
      </w:r>
      <w:r w:rsidR="00C92005">
        <w:rPr>
          <w:rStyle w:val="Odkaznapoznmkupodiarou"/>
          <w:i/>
          <w:szCs w:val="24"/>
        </w:rPr>
        <w:footnoteReference w:id="5"/>
      </w:r>
      <w:r w:rsidR="00C92005">
        <w:rPr>
          <w:i/>
          <w:szCs w:val="24"/>
        </w:rPr>
        <w:t>.</w:t>
      </w:r>
    </w:p>
    <w:p w:rsidR="00456D2C" w:rsidRPr="00C92005" w:rsidRDefault="003D7CEE" w:rsidP="00456D2C">
      <w:pPr>
        <w:numPr>
          <w:ilvl w:val="0"/>
          <w:numId w:val="31"/>
        </w:numPr>
        <w:spacing w:beforeLines="60" w:before="144" w:after="0"/>
        <w:ind w:left="360"/>
        <w:jc w:val="both"/>
        <w:rPr>
          <w:szCs w:val="24"/>
          <w:lang w:eastAsia="sk-SK"/>
        </w:rPr>
      </w:pPr>
      <w:r w:rsidRPr="00C92005">
        <w:rPr>
          <w:szCs w:val="24"/>
        </w:rPr>
        <w:t xml:space="preserve">Žiadateľ nemá evidované nedoplatky poistného na zdravotné poistenie, sociálne poistenie a príspevkov na starobné dôchodkové poistenie (splátkový kalendár potvrdený veriteľom sa akceptuje). </w:t>
      </w:r>
      <w:r w:rsidRPr="00C92005">
        <w:rPr>
          <w:i/>
          <w:szCs w:val="24"/>
        </w:rPr>
        <w:t>Preukazuje sa pri ŽoNFP potvrdením Sociálnej poisťovne a každej zdravotnej poisťovne, nie starším ako tri mesiace)</w:t>
      </w:r>
      <w:r w:rsidRPr="00456D2C">
        <w:rPr>
          <w:rStyle w:val="Odkaznapoznmkupodiarou"/>
          <w:i/>
          <w:szCs w:val="24"/>
        </w:rPr>
        <w:footnoteReference w:id="6"/>
      </w:r>
      <w:r w:rsidRPr="00C92005">
        <w:rPr>
          <w:i/>
          <w:szCs w:val="24"/>
        </w:rPr>
        <w:t>.</w:t>
      </w:r>
    </w:p>
    <w:p w:rsidR="003D7CEE" w:rsidRPr="00456D2C" w:rsidRDefault="003D7CEE" w:rsidP="00456D2C">
      <w:pPr>
        <w:numPr>
          <w:ilvl w:val="0"/>
          <w:numId w:val="31"/>
        </w:numPr>
        <w:spacing w:beforeLines="60" w:before="144" w:after="0"/>
        <w:ind w:left="360"/>
        <w:jc w:val="both"/>
        <w:rPr>
          <w:szCs w:val="24"/>
          <w:lang w:eastAsia="sk-SK"/>
        </w:rPr>
      </w:pPr>
      <w:r w:rsidRPr="00456D2C">
        <w:rPr>
          <w:szCs w:val="24"/>
        </w:rPr>
        <w:t xml:space="preserve">Žiadateľ nie je v likvidácii; nie je voči nemu vedené konkurzné konanie; nie je v konkurze, v reštrukturalizácii a nebol voči nemu zamietnutý návrh na vyhlásenie konkurzu pre nedostatok majetku - </w:t>
      </w:r>
      <w:r w:rsidRPr="00456D2C">
        <w:rPr>
          <w:i/>
          <w:szCs w:val="24"/>
        </w:rPr>
        <w:t>preukazuje sa pri ŽoNFP potvrdením príslušného konkurzného súdu, nie starším ako tri mesiace;</w:t>
      </w:r>
      <w:r w:rsidRPr="00456D2C">
        <w:rPr>
          <w:szCs w:val="24"/>
        </w:rPr>
        <w:t xml:space="preserve"> neporušil v predchádzajúcich 3 rokoch zákaz nelegálneho zamestnávania. </w:t>
      </w:r>
      <w:r w:rsidRPr="00456D2C">
        <w:rPr>
          <w:i/>
          <w:szCs w:val="24"/>
        </w:rPr>
        <w:t>Preukazuje sa pri ŽoNFP potvrdením príslušného inšpektorátu práce, nie starším ako tri mesiace</w:t>
      </w:r>
      <w:r w:rsidR="00C92005">
        <w:rPr>
          <w:rStyle w:val="Odkaznapoznmkupodiarou"/>
          <w:i/>
          <w:szCs w:val="24"/>
        </w:rPr>
        <w:footnoteReference w:id="7"/>
      </w:r>
      <w:r w:rsidRPr="00456D2C">
        <w:rPr>
          <w:szCs w:val="24"/>
        </w:rPr>
        <w:t>.</w:t>
      </w:r>
    </w:p>
    <w:p w:rsidR="008B6605" w:rsidRPr="0094295F" w:rsidRDefault="008B6605" w:rsidP="00456D2C">
      <w:pPr>
        <w:spacing w:beforeLines="60" w:before="144" w:after="0"/>
        <w:jc w:val="both"/>
        <w:rPr>
          <w:szCs w:val="24"/>
          <w:lang w:eastAsia="sk-SK"/>
        </w:rPr>
      </w:pPr>
    </w:p>
    <w:p w:rsidR="0069160B" w:rsidRPr="0094295F" w:rsidRDefault="0069160B" w:rsidP="00946E35">
      <w:pPr>
        <w:keepNext/>
        <w:numPr>
          <w:ilvl w:val="0"/>
          <w:numId w:val="32"/>
        </w:numPr>
        <w:tabs>
          <w:tab w:val="num" w:pos="180"/>
        </w:tabs>
        <w:autoSpaceDE w:val="0"/>
        <w:autoSpaceDN w:val="0"/>
        <w:spacing w:beforeLines="60" w:before="144" w:after="0"/>
        <w:ind w:hanging="900"/>
        <w:jc w:val="both"/>
        <w:outlineLvl w:val="0"/>
        <w:rPr>
          <w:b/>
          <w:bCs/>
          <w:sz w:val="28"/>
          <w:szCs w:val="28"/>
          <w:lang w:eastAsia="sk-SK"/>
        </w:rPr>
      </w:pPr>
      <w:bookmarkStart w:id="39" w:name="_Toc315959387"/>
      <w:bookmarkStart w:id="40" w:name="_Toc316053253"/>
      <w:r w:rsidRPr="0094295F">
        <w:rPr>
          <w:b/>
          <w:bCs/>
          <w:smallCaps/>
          <w:sz w:val="28"/>
          <w:szCs w:val="28"/>
          <w:lang w:eastAsia="sk-SK"/>
        </w:rPr>
        <w:t>Kritéria pre uznateľnosť výdavkov</w:t>
      </w:r>
      <w:bookmarkEnd w:id="39"/>
      <w:r w:rsidRPr="0094295F">
        <w:rPr>
          <w:b/>
          <w:bCs/>
          <w:smallCaps/>
          <w:sz w:val="28"/>
          <w:szCs w:val="28"/>
          <w:lang w:eastAsia="sk-SK"/>
        </w:rPr>
        <w:t xml:space="preserve">  </w:t>
      </w:r>
      <w:bookmarkEnd w:id="40"/>
    </w:p>
    <w:p w:rsidR="00C86544" w:rsidRPr="0094295F" w:rsidRDefault="00C86544" w:rsidP="00946E35">
      <w:pPr>
        <w:spacing w:beforeLines="60" w:before="144" w:after="0"/>
        <w:rPr>
          <w:szCs w:val="24"/>
          <w:lang w:eastAsia="sk-SK"/>
        </w:rPr>
      </w:pPr>
      <w:bookmarkStart w:id="41" w:name="_Toc315100483"/>
    </w:p>
    <w:p w:rsidR="00C86544" w:rsidRPr="0094295F" w:rsidRDefault="00C86544" w:rsidP="00946E35">
      <w:pPr>
        <w:spacing w:beforeLines="60" w:before="144" w:after="0"/>
        <w:rPr>
          <w:b/>
          <w:bCs/>
          <w:noProof/>
          <w:szCs w:val="24"/>
          <w:lang w:eastAsia="sk-SK"/>
        </w:rPr>
      </w:pPr>
      <w:r w:rsidRPr="0094295F">
        <w:rPr>
          <w:b/>
          <w:bCs/>
          <w:noProof/>
          <w:szCs w:val="24"/>
          <w:lang w:eastAsia="sk-SK"/>
        </w:rPr>
        <w:t xml:space="preserve">Oprávnené výdavky </w:t>
      </w:r>
    </w:p>
    <w:p w:rsidR="00C86544" w:rsidRPr="0094295F" w:rsidRDefault="00C86544" w:rsidP="00946E35">
      <w:pPr>
        <w:spacing w:beforeLines="60" w:before="144" w:after="0"/>
        <w:jc w:val="both"/>
        <w:rPr>
          <w:noProof/>
          <w:szCs w:val="24"/>
          <w:lang w:eastAsia="sk-SK"/>
        </w:rPr>
      </w:pPr>
      <w:r w:rsidRPr="0094295F">
        <w:rPr>
          <w:noProof/>
          <w:szCs w:val="24"/>
          <w:lang w:eastAsia="sk-SK"/>
        </w:rPr>
        <w:t xml:space="preserve">Podpora sa poskytuje na nasledovné výdavky spojené so zabezpečením a s realizáciou vzdelávacieho a informačného projektu: </w:t>
      </w:r>
    </w:p>
    <w:p w:rsidR="00C86544" w:rsidRPr="0094295F" w:rsidRDefault="00C86544" w:rsidP="00946E35">
      <w:pPr>
        <w:spacing w:beforeLines="60" w:before="144" w:after="0"/>
        <w:jc w:val="both"/>
        <w:rPr>
          <w:szCs w:val="24"/>
          <w:lang w:eastAsia="sk-SK"/>
        </w:rPr>
      </w:pPr>
    </w:p>
    <w:p w:rsidR="00C86544" w:rsidRPr="00C92005" w:rsidRDefault="00E167D5" w:rsidP="00C92005">
      <w:pPr>
        <w:spacing w:beforeLines="60" w:before="144" w:after="0"/>
        <w:jc w:val="both"/>
        <w:rPr>
          <w:highlight w:val="yellow"/>
        </w:rPr>
      </w:pPr>
      <w:r>
        <w:rPr>
          <w:b/>
          <w:bCs/>
          <w:noProof/>
          <w:szCs w:val="24"/>
          <w:lang w:eastAsia="sk-SK"/>
        </w:rPr>
        <w:t xml:space="preserve">1. </w:t>
      </w:r>
      <w:r w:rsidR="00C86544" w:rsidRPr="00931796">
        <w:rPr>
          <w:b/>
          <w:bCs/>
          <w:noProof/>
          <w:szCs w:val="24"/>
          <w:lang w:eastAsia="sk-SK"/>
        </w:rPr>
        <w:t>Personálne výdavky</w:t>
      </w:r>
      <w:r w:rsidR="00C86544" w:rsidRPr="00931796">
        <w:rPr>
          <w:noProof/>
          <w:szCs w:val="24"/>
          <w:lang w:eastAsia="sk-SK"/>
        </w:rPr>
        <w:t xml:space="preserve"> (mzdy)</w:t>
      </w:r>
      <w:r w:rsidR="00772EF3" w:rsidRPr="00931796">
        <w:rPr>
          <w:noProof/>
          <w:szCs w:val="24"/>
          <w:lang w:eastAsia="sk-SK"/>
        </w:rPr>
        <w:t xml:space="preserve"> pre </w:t>
      </w:r>
      <w:r w:rsidR="00DB0BC3" w:rsidRPr="00931796">
        <w:rPr>
          <w:noProof/>
          <w:szCs w:val="24"/>
          <w:lang w:eastAsia="sk-SK"/>
        </w:rPr>
        <w:t xml:space="preserve">pracovné pozície: </w:t>
      </w:r>
    </w:p>
    <w:p w:rsidR="00C86544" w:rsidRPr="0094295F" w:rsidRDefault="00647FC3" w:rsidP="00C92005">
      <w:pPr>
        <w:spacing w:beforeLines="60" w:before="144" w:after="0" w:line="300" w:lineRule="exact"/>
        <w:jc w:val="both"/>
        <w:rPr>
          <w:b/>
          <w:szCs w:val="24"/>
          <w:lang w:eastAsia="sk-SK"/>
        </w:rPr>
      </w:pPr>
      <w:r w:rsidRPr="00931796">
        <w:rPr>
          <w:b/>
          <w:szCs w:val="24"/>
          <w:lang w:eastAsia="sk-SK"/>
        </w:rPr>
        <w:t>Projektový manažér, Finančný manažér, Koordinátor odbornej aktivity</w:t>
      </w:r>
      <w:r w:rsidR="000F6168" w:rsidRPr="00931796">
        <w:rPr>
          <w:b/>
          <w:szCs w:val="24"/>
          <w:lang w:eastAsia="sk-SK"/>
        </w:rPr>
        <w:t xml:space="preserve"> (garant)</w:t>
      </w:r>
      <w:r w:rsidR="00C86544" w:rsidRPr="00931796">
        <w:rPr>
          <w:b/>
          <w:szCs w:val="24"/>
          <w:lang w:eastAsia="sk-SK"/>
        </w:rPr>
        <w:t xml:space="preserve">, </w:t>
      </w:r>
      <w:r w:rsidRPr="00931796">
        <w:rPr>
          <w:b/>
          <w:szCs w:val="24"/>
          <w:lang w:eastAsia="sk-SK"/>
        </w:rPr>
        <w:t>L</w:t>
      </w:r>
      <w:r w:rsidR="00C86544" w:rsidRPr="00931796">
        <w:rPr>
          <w:b/>
          <w:szCs w:val="24"/>
          <w:lang w:eastAsia="sk-SK"/>
        </w:rPr>
        <w:t xml:space="preserve">ektor, </w:t>
      </w:r>
      <w:r w:rsidRPr="00931796">
        <w:rPr>
          <w:b/>
          <w:szCs w:val="24"/>
          <w:lang w:eastAsia="sk-SK"/>
        </w:rPr>
        <w:t>A</w:t>
      </w:r>
      <w:r w:rsidR="00C86544" w:rsidRPr="00931796">
        <w:rPr>
          <w:b/>
          <w:szCs w:val="24"/>
          <w:lang w:eastAsia="sk-SK"/>
        </w:rPr>
        <w:t xml:space="preserve">utor študijných a propagačných materiálov, </w:t>
      </w:r>
      <w:r w:rsidRPr="00931796">
        <w:rPr>
          <w:b/>
          <w:szCs w:val="24"/>
          <w:lang w:eastAsia="sk-SK"/>
        </w:rPr>
        <w:t>P</w:t>
      </w:r>
      <w:r w:rsidR="00C86544" w:rsidRPr="00931796">
        <w:rPr>
          <w:b/>
          <w:szCs w:val="24"/>
          <w:lang w:eastAsia="sk-SK"/>
        </w:rPr>
        <w:t>rekladate</w:t>
      </w:r>
      <w:r w:rsidRPr="00931796">
        <w:rPr>
          <w:b/>
          <w:szCs w:val="24"/>
          <w:lang w:eastAsia="sk-SK"/>
        </w:rPr>
        <w:t>ľ</w:t>
      </w:r>
      <w:r w:rsidR="00C86544" w:rsidRPr="00931796">
        <w:rPr>
          <w:b/>
          <w:szCs w:val="24"/>
          <w:lang w:eastAsia="sk-SK"/>
        </w:rPr>
        <w:t xml:space="preserve">, </w:t>
      </w:r>
      <w:r w:rsidRPr="00931796">
        <w:rPr>
          <w:b/>
          <w:szCs w:val="24"/>
          <w:lang w:eastAsia="sk-SK"/>
        </w:rPr>
        <w:t>T</w:t>
      </w:r>
      <w:r w:rsidR="00C86544" w:rsidRPr="00931796">
        <w:rPr>
          <w:b/>
          <w:szCs w:val="24"/>
          <w:lang w:eastAsia="sk-SK"/>
        </w:rPr>
        <w:t>lmoční</w:t>
      </w:r>
      <w:r w:rsidRPr="00931796">
        <w:rPr>
          <w:b/>
          <w:szCs w:val="24"/>
          <w:lang w:eastAsia="sk-SK"/>
        </w:rPr>
        <w:t>k</w:t>
      </w:r>
      <w:r w:rsidR="00C86544" w:rsidRPr="00931796">
        <w:rPr>
          <w:b/>
          <w:szCs w:val="24"/>
          <w:lang w:eastAsia="sk-SK"/>
        </w:rPr>
        <w:t>,</w:t>
      </w:r>
      <w:r w:rsidRPr="00931796">
        <w:rPr>
          <w:b/>
          <w:szCs w:val="24"/>
          <w:lang w:eastAsia="sk-SK"/>
        </w:rPr>
        <w:t xml:space="preserve"> Oponent, </w:t>
      </w:r>
      <w:r w:rsidR="00C86544" w:rsidRPr="00931796">
        <w:rPr>
          <w:b/>
          <w:szCs w:val="24"/>
          <w:lang w:eastAsia="sk-SK"/>
        </w:rPr>
        <w:t xml:space="preserve"> </w:t>
      </w:r>
      <w:r w:rsidRPr="00931796">
        <w:rPr>
          <w:b/>
          <w:szCs w:val="24"/>
          <w:lang w:eastAsia="sk-SK"/>
        </w:rPr>
        <w:t>Administratívny pracovník, Asistent, Kvalifikované podporné činnosti - účtovníctvo projektu, programovanie web</w:t>
      </w:r>
      <w:r w:rsidR="00E167D5">
        <w:rPr>
          <w:b/>
          <w:szCs w:val="24"/>
          <w:lang w:eastAsia="sk-SK"/>
        </w:rPr>
        <w:t xml:space="preserve">ových </w:t>
      </w:r>
      <w:r w:rsidRPr="00931796">
        <w:rPr>
          <w:b/>
          <w:szCs w:val="24"/>
          <w:lang w:eastAsia="sk-SK"/>
        </w:rPr>
        <w:t>stránok, portálov a údržba informačných systémov</w:t>
      </w:r>
      <w:r w:rsidR="00DB0BC3" w:rsidRPr="00931796">
        <w:rPr>
          <w:b/>
          <w:szCs w:val="24"/>
          <w:lang w:eastAsia="sk-SK"/>
        </w:rPr>
        <w:t>, pri dodržaní nasledovných podmienok:</w:t>
      </w:r>
    </w:p>
    <w:p w:rsidR="00C86544" w:rsidRPr="0094295F" w:rsidRDefault="00C86544" w:rsidP="00946E35">
      <w:pPr>
        <w:spacing w:beforeLines="60" w:before="144" w:after="0" w:line="300" w:lineRule="exact"/>
        <w:ind w:left="360"/>
        <w:jc w:val="both"/>
        <w:rPr>
          <w:b/>
          <w:szCs w:val="24"/>
          <w:lang w:eastAsia="sk-SK"/>
        </w:rPr>
      </w:pPr>
    </w:p>
    <w:p w:rsidR="00C86544" w:rsidRPr="0094295F" w:rsidRDefault="00C86544" w:rsidP="0094295F">
      <w:pPr>
        <w:pStyle w:val="Odsekzoznamu"/>
        <w:numPr>
          <w:ilvl w:val="0"/>
          <w:numId w:val="41"/>
        </w:numPr>
        <w:spacing w:beforeLines="60" w:before="144" w:after="0" w:line="300" w:lineRule="exact"/>
        <w:jc w:val="both"/>
        <w:rPr>
          <w:rFonts w:ascii="Times New Roman" w:hAnsi="Times New Roman"/>
          <w:noProof/>
          <w:sz w:val="24"/>
          <w:szCs w:val="24"/>
          <w:lang w:eastAsia="sk-SK"/>
        </w:rPr>
      </w:pPr>
      <w:r w:rsidRPr="0094295F">
        <w:rPr>
          <w:rFonts w:ascii="Times New Roman" w:hAnsi="Times New Roman"/>
          <w:noProof/>
          <w:sz w:val="24"/>
          <w:szCs w:val="24"/>
          <w:lang w:eastAsia="sk-SK"/>
        </w:rPr>
        <w:t xml:space="preserve">Pracovnoprávny vzťah </w:t>
      </w:r>
      <w:r w:rsidR="00DB0BC3" w:rsidRPr="00931796">
        <w:rPr>
          <w:rFonts w:ascii="Times New Roman" w:hAnsi="Times New Roman"/>
          <w:noProof/>
          <w:sz w:val="24"/>
          <w:szCs w:val="24"/>
          <w:lang w:eastAsia="sk-SK"/>
        </w:rPr>
        <w:t>–</w:t>
      </w:r>
      <w:r w:rsidRPr="00931796">
        <w:rPr>
          <w:rFonts w:ascii="Times New Roman" w:hAnsi="Times New Roman"/>
          <w:noProof/>
          <w:sz w:val="24"/>
          <w:szCs w:val="24"/>
          <w:lang w:eastAsia="sk-SK"/>
        </w:rPr>
        <w:t xml:space="preserve"> </w:t>
      </w:r>
      <w:r w:rsidR="00DB0BC3" w:rsidRPr="00931796">
        <w:rPr>
          <w:rFonts w:ascii="Times New Roman" w:hAnsi="Times New Roman"/>
          <w:noProof/>
          <w:sz w:val="24"/>
          <w:szCs w:val="24"/>
          <w:lang w:eastAsia="sk-SK"/>
        </w:rPr>
        <w:t>je vzťah</w:t>
      </w:r>
      <w:r w:rsidR="00DB0BC3">
        <w:rPr>
          <w:rFonts w:ascii="Times New Roman" w:hAnsi="Times New Roman"/>
          <w:noProof/>
          <w:sz w:val="24"/>
          <w:szCs w:val="24"/>
          <w:lang w:eastAsia="sk-SK"/>
        </w:rPr>
        <w:t xml:space="preserve"> </w:t>
      </w:r>
      <w:r w:rsidRPr="0094295F">
        <w:rPr>
          <w:rFonts w:ascii="Times New Roman" w:hAnsi="Times New Roman"/>
          <w:noProof/>
          <w:sz w:val="24"/>
          <w:szCs w:val="24"/>
          <w:lang w:eastAsia="sk-SK"/>
        </w:rPr>
        <w:t xml:space="preserve">na základe zákonníka práce alebo obdobnej pracovnoprávnej normy (napr. zákon o štátnej službe). V prípade, ak </w:t>
      </w:r>
      <w:r w:rsidR="00DB0BC3" w:rsidRPr="00931796">
        <w:rPr>
          <w:rFonts w:ascii="Times New Roman" w:hAnsi="Times New Roman"/>
          <w:noProof/>
          <w:sz w:val="24"/>
          <w:szCs w:val="24"/>
          <w:lang w:eastAsia="sk-SK"/>
        </w:rPr>
        <w:t xml:space="preserve">výkony v </w:t>
      </w:r>
      <w:r w:rsidRPr="00931796">
        <w:rPr>
          <w:rFonts w:ascii="Times New Roman" w:hAnsi="Times New Roman"/>
          <w:noProof/>
          <w:sz w:val="24"/>
          <w:szCs w:val="24"/>
          <w:lang w:eastAsia="sk-SK"/>
        </w:rPr>
        <w:t>určit</w:t>
      </w:r>
      <w:r w:rsidR="00DB0BC3" w:rsidRPr="00931796">
        <w:rPr>
          <w:rFonts w:ascii="Times New Roman" w:hAnsi="Times New Roman"/>
          <w:noProof/>
          <w:sz w:val="24"/>
          <w:szCs w:val="24"/>
          <w:lang w:eastAsia="sk-SK"/>
        </w:rPr>
        <w:t>ých</w:t>
      </w:r>
      <w:r w:rsidRPr="0094295F">
        <w:rPr>
          <w:rFonts w:ascii="Times New Roman" w:hAnsi="Times New Roman"/>
          <w:noProof/>
          <w:sz w:val="24"/>
          <w:szCs w:val="24"/>
          <w:lang w:eastAsia="sk-SK"/>
        </w:rPr>
        <w:t xml:space="preserve"> </w:t>
      </w:r>
      <w:r w:rsidRPr="00931796">
        <w:rPr>
          <w:rFonts w:ascii="Times New Roman" w:hAnsi="Times New Roman"/>
          <w:noProof/>
          <w:sz w:val="24"/>
          <w:szCs w:val="24"/>
          <w:lang w:eastAsia="sk-SK"/>
        </w:rPr>
        <w:t>pracovn</w:t>
      </w:r>
      <w:r w:rsidR="00DB0BC3" w:rsidRPr="00931796">
        <w:rPr>
          <w:rFonts w:ascii="Times New Roman" w:hAnsi="Times New Roman"/>
          <w:noProof/>
          <w:sz w:val="24"/>
          <w:szCs w:val="24"/>
          <w:lang w:eastAsia="sk-SK"/>
        </w:rPr>
        <w:t>ých</w:t>
      </w:r>
      <w:r w:rsidRPr="00931796">
        <w:rPr>
          <w:rFonts w:ascii="Times New Roman" w:hAnsi="Times New Roman"/>
          <w:noProof/>
          <w:sz w:val="24"/>
          <w:szCs w:val="24"/>
          <w:lang w:eastAsia="sk-SK"/>
        </w:rPr>
        <w:t xml:space="preserve"> pozíci</w:t>
      </w:r>
      <w:r w:rsidR="00E167D5">
        <w:rPr>
          <w:rFonts w:ascii="Times New Roman" w:hAnsi="Times New Roman"/>
          <w:noProof/>
          <w:sz w:val="24"/>
          <w:szCs w:val="24"/>
          <w:lang w:eastAsia="sk-SK"/>
        </w:rPr>
        <w:t xml:space="preserve">ach, ktoré </w:t>
      </w:r>
      <w:r w:rsidRPr="0094295F">
        <w:rPr>
          <w:rFonts w:ascii="Times New Roman" w:hAnsi="Times New Roman"/>
          <w:noProof/>
          <w:sz w:val="24"/>
          <w:szCs w:val="24"/>
          <w:lang w:eastAsia="sk-SK"/>
        </w:rPr>
        <w:t xml:space="preserve">prekračujú limit uvedený ako maximálny, konečný prijímateľ finančnej pomoci môže uviesť vyššiu hodinovú sadzbu, pričom jednoznačne preukáže zvýšenú hodinovú sadzbu, ktorú uvádza v projekte pre uvedené pracovné pozície. Ak konečný prijímateľ finančnej pomoci nepreukáže zvýšenú hodinovú sadzbu, hodinová sadzba bude upravená smerom nadol v súlade s max. limitmi (V prípade zamestnancov pracujúcich  </w:t>
      </w:r>
      <w:r w:rsidR="005C42C0" w:rsidRPr="00931796">
        <w:rPr>
          <w:rFonts w:ascii="Times New Roman" w:hAnsi="Times New Roman"/>
          <w:noProof/>
          <w:sz w:val="24"/>
          <w:szCs w:val="24"/>
          <w:lang w:eastAsia="sk-SK"/>
        </w:rPr>
        <w:t xml:space="preserve">na </w:t>
      </w:r>
      <w:r w:rsidRPr="00931796">
        <w:rPr>
          <w:rFonts w:ascii="Times New Roman" w:hAnsi="Times New Roman"/>
          <w:noProof/>
          <w:sz w:val="24"/>
          <w:szCs w:val="24"/>
          <w:lang w:eastAsia="sk-SK"/>
        </w:rPr>
        <w:t>100</w:t>
      </w:r>
      <w:r w:rsidRPr="0094295F">
        <w:rPr>
          <w:rFonts w:ascii="Times New Roman" w:hAnsi="Times New Roman"/>
          <w:noProof/>
          <w:sz w:val="24"/>
          <w:szCs w:val="24"/>
          <w:lang w:eastAsia="sk-SK"/>
        </w:rPr>
        <w:t xml:space="preserve">% na projekte, výdavky spojené so stravovaním - príspevok zo sociálneho fondu (čerpanie) a príspevok za zamestnávateľa na stravovanie sú pokladané za oprávnené. Ak pracovný výkon zamestnanca na projekte nie </w:t>
      </w:r>
      <w:r w:rsidRPr="00931796">
        <w:rPr>
          <w:rFonts w:ascii="Times New Roman" w:hAnsi="Times New Roman"/>
          <w:noProof/>
          <w:sz w:val="24"/>
          <w:szCs w:val="24"/>
          <w:lang w:eastAsia="sk-SK"/>
        </w:rPr>
        <w:t xml:space="preserve">je </w:t>
      </w:r>
      <w:r w:rsidR="005C42C0" w:rsidRPr="00931796">
        <w:rPr>
          <w:rFonts w:ascii="Times New Roman" w:hAnsi="Times New Roman"/>
          <w:noProof/>
          <w:sz w:val="24"/>
          <w:szCs w:val="24"/>
          <w:lang w:eastAsia="sk-SK"/>
        </w:rPr>
        <w:t>na</w:t>
      </w:r>
      <w:r w:rsidR="005C42C0">
        <w:rPr>
          <w:rFonts w:ascii="Times New Roman" w:hAnsi="Times New Roman"/>
          <w:noProof/>
          <w:sz w:val="24"/>
          <w:szCs w:val="24"/>
          <w:lang w:eastAsia="sk-SK"/>
        </w:rPr>
        <w:t xml:space="preserve"> </w:t>
      </w:r>
      <w:r w:rsidRPr="0094295F">
        <w:rPr>
          <w:rFonts w:ascii="Times New Roman" w:hAnsi="Times New Roman"/>
          <w:noProof/>
          <w:sz w:val="24"/>
          <w:szCs w:val="24"/>
          <w:lang w:eastAsia="sk-SK"/>
        </w:rPr>
        <w:t xml:space="preserve">100%, konečný prijímateľ finančnej pomoci stanoví počet hodín, ktoré sú určené na príslušný projekt (celkový fond pracovného času sa pomerne rozdelí). Dovolenka, PN a ďalšie obligatórne náhrady vyplývajúce z platnej legislatívy sú oprávnené, iba ak zamestnanec </w:t>
      </w:r>
      <w:r w:rsidR="007331D0" w:rsidRPr="0094295F">
        <w:rPr>
          <w:rFonts w:ascii="Times New Roman" w:hAnsi="Times New Roman"/>
          <w:noProof/>
          <w:sz w:val="24"/>
          <w:szCs w:val="24"/>
          <w:lang w:eastAsia="sk-SK"/>
        </w:rPr>
        <w:t>pracuje</w:t>
      </w:r>
      <w:r w:rsidRPr="0094295F">
        <w:rPr>
          <w:rFonts w:ascii="Times New Roman" w:hAnsi="Times New Roman"/>
          <w:noProof/>
          <w:sz w:val="24"/>
          <w:szCs w:val="24"/>
          <w:lang w:eastAsia="sk-SK"/>
        </w:rPr>
        <w:t xml:space="preserve"> </w:t>
      </w:r>
      <w:r w:rsidR="005C42C0" w:rsidRPr="00931796">
        <w:rPr>
          <w:rFonts w:ascii="Times New Roman" w:hAnsi="Times New Roman"/>
          <w:noProof/>
          <w:sz w:val="24"/>
          <w:szCs w:val="24"/>
          <w:lang w:eastAsia="sk-SK"/>
        </w:rPr>
        <w:t xml:space="preserve">na </w:t>
      </w:r>
      <w:r w:rsidRPr="00931796">
        <w:rPr>
          <w:rFonts w:ascii="Times New Roman" w:hAnsi="Times New Roman"/>
          <w:noProof/>
          <w:sz w:val="24"/>
          <w:szCs w:val="24"/>
          <w:lang w:eastAsia="sk-SK"/>
        </w:rPr>
        <w:t>100</w:t>
      </w:r>
      <w:r w:rsidRPr="0094295F">
        <w:rPr>
          <w:rFonts w:ascii="Times New Roman" w:hAnsi="Times New Roman"/>
          <w:noProof/>
          <w:sz w:val="24"/>
          <w:szCs w:val="24"/>
          <w:lang w:eastAsia="sk-SK"/>
        </w:rPr>
        <w:t xml:space="preserve">% na projekte. Dovolenka je oprávnená podľa odpracovaného času na projekte. Ak zamestnanec má nárok na dovolenku na základe už odpracovaného času z minulých období mimo výkonu práce na projekte, čerpanie dovolenky je neoprávneným výdavkom. </w:t>
      </w:r>
    </w:p>
    <w:p w:rsidR="00C86544" w:rsidRPr="0094295F" w:rsidRDefault="00C86544" w:rsidP="00946E35">
      <w:pPr>
        <w:pStyle w:val="Odsekzoznamu"/>
        <w:spacing w:beforeLines="60" w:before="144" w:after="0" w:line="300" w:lineRule="exact"/>
        <w:ind w:left="360"/>
        <w:jc w:val="both"/>
        <w:rPr>
          <w:rFonts w:ascii="Times New Roman" w:hAnsi="Times New Roman"/>
          <w:noProof/>
          <w:sz w:val="24"/>
          <w:szCs w:val="24"/>
          <w:lang w:eastAsia="sk-SK"/>
        </w:rPr>
      </w:pPr>
    </w:p>
    <w:p w:rsidR="00C86544" w:rsidRPr="0094295F" w:rsidRDefault="00C86544" w:rsidP="0094295F">
      <w:pPr>
        <w:pStyle w:val="Odsekzoznamu"/>
        <w:numPr>
          <w:ilvl w:val="0"/>
          <w:numId w:val="41"/>
        </w:numPr>
        <w:spacing w:beforeLines="60" w:before="144" w:after="0" w:line="300" w:lineRule="exact"/>
        <w:jc w:val="both"/>
        <w:rPr>
          <w:rFonts w:ascii="Times New Roman" w:hAnsi="Times New Roman"/>
          <w:noProof/>
          <w:sz w:val="24"/>
          <w:szCs w:val="24"/>
          <w:lang w:eastAsia="sk-SK"/>
        </w:rPr>
      </w:pPr>
      <w:r w:rsidRPr="0094295F">
        <w:rPr>
          <w:rFonts w:ascii="Times New Roman" w:hAnsi="Times New Roman"/>
          <w:noProof/>
          <w:sz w:val="24"/>
          <w:szCs w:val="24"/>
          <w:lang w:eastAsia="sk-SK"/>
        </w:rPr>
        <w:t xml:space="preserve">Dohody o prácach vykonávaných mimo pracovného pomeru </w:t>
      </w:r>
      <w:r w:rsidR="005C42C0" w:rsidRPr="00931796">
        <w:rPr>
          <w:rFonts w:ascii="Times New Roman" w:hAnsi="Times New Roman"/>
          <w:noProof/>
          <w:sz w:val="24"/>
          <w:szCs w:val="24"/>
          <w:lang w:eastAsia="sk-SK"/>
        </w:rPr>
        <w:t xml:space="preserve">sú neprípustné v prípade, ak </w:t>
      </w:r>
      <w:r w:rsidR="005C42C0" w:rsidRPr="00E167D5">
        <w:rPr>
          <w:rFonts w:ascii="Times New Roman" w:hAnsi="Times New Roman"/>
          <w:noProof/>
          <w:sz w:val="24"/>
          <w:szCs w:val="24"/>
          <w:lang w:eastAsia="sk-SK"/>
        </w:rPr>
        <w:t>by</w:t>
      </w:r>
      <w:r w:rsidR="005C42C0">
        <w:rPr>
          <w:rFonts w:ascii="Times New Roman" w:hAnsi="Times New Roman"/>
          <w:noProof/>
          <w:sz w:val="24"/>
          <w:szCs w:val="24"/>
          <w:lang w:eastAsia="sk-SK"/>
        </w:rPr>
        <w:t xml:space="preserve"> </w:t>
      </w:r>
      <w:r w:rsidRPr="0094295F">
        <w:rPr>
          <w:rFonts w:ascii="Times New Roman" w:hAnsi="Times New Roman"/>
          <w:noProof/>
          <w:sz w:val="24"/>
          <w:szCs w:val="24"/>
          <w:lang w:eastAsia="sk-SK"/>
        </w:rPr>
        <w:t xml:space="preserve">zamestnanec, ktorý má uzatvorený pracovný pomer s konečným prijímateľom finančnej pomoci </w:t>
      </w:r>
      <w:r w:rsidR="005C42C0" w:rsidRPr="00E167D5">
        <w:rPr>
          <w:rFonts w:ascii="Times New Roman" w:hAnsi="Times New Roman"/>
          <w:noProof/>
          <w:sz w:val="24"/>
          <w:szCs w:val="24"/>
          <w:lang w:eastAsia="sk-SK"/>
        </w:rPr>
        <w:t>vykonával</w:t>
      </w:r>
      <w:r w:rsidRPr="0094295F">
        <w:rPr>
          <w:rFonts w:ascii="Times New Roman" w:hAnsi="Times New Roman"/>
          <w:noProof/>
          <w:sz w:val="24"/>
          <w:szCs w:val="24"/>
          <w:lang w:eastAsia="sk-SK"/>
        </w:rPr>
        <w:t xml:space="preserve"> u tohto konečného prijímateľa finančnej pomoci práce súvisiace s administráciou a koordináciou projektu na základe pracovno-právnych vzťahov mimo pracovného pomeru. Takto vzniknuté výdavky budú považované za neoprávnené.</w:t>
      </w:r>
    </w:p>
    <w:p w:rsidR="00C86544" w:rsidRPr="0094295F" w:rsidRDefault="00C86544" w:rsidP="00946E35">
      <w:pPr>
        <w:pStyle w:val="Odsekzoznamu"/>
        <w:spacing w:beforeLines="60" w:before="144" w:after="0"/>
        <w:rPr>
          <w:rFonts w:ascii="Times New Roman" w:hAnsi="Times New Roman"/>
          <w:noProof/>
          <w:sz w:val="24"/>
          <w:szCs w:val="24"/>
          <w:lang w:eastAsia="sk-SK"/>
        </w:rPr>
      </w:pPr>
    </w:p>
    <w:p w:rsidR="00C86544" w:rsidRPr="0094295F" w:rsidRDefault="005C42C0" w:rsidP="0094295F">
      <w:pPr>
        <w:pStyle w:val="Odsekzoznamu"/>
        <w:numPr>
          <w:ilvl w:val="0"/>
          <w:numId w:val="41"/>
        </w:numPr>
        <w:spacing w:beforeLines="60" w:before="144" w:after="0" w:line="300" w:lineRule="exact"/>
        <w:jc w:val="both"/>
        <w:rPr>
          <w:rFonts w:ascii="Times New Roman" w:hAnsi="Times New Roman"/>
          <w:noProof/>
          <w:sz w:val="24"/>
          <w:szCs w:val="24"/>
          <w:lang w:eastAsia="sk-SK"/>
        </w:rPr>
      </w:pPr>
      <w:r w:rsidRPr="00931796">
        <w:rPr>
          <w:rFonts w:ascii="Times New Roman" w:hAnsi="Times New Roman"/>
          <w:noProof/>
          <w:sz w:val="24"/>
          <w:szCs w:val="24"/>
          <w:lang w:eastAsia="sk-SK"/>
        </w:rPr>
        <w:t xml:space="preserve">Zmluvy uzatvorené podľa </w:t>
      </w:r>
      <w:r w:rsidR="00C86544" w:rsidRPr="00931796">
        <w:rPr>
          <w:rFonts w:ascii="Times New Roman" w:hAnsi="Times New Roman"/>
          <w:noProof/>
          <w:sz w:val="24"/>
          <w:szCs w:val="24"/>
          <w:lang w:eastAsia="sk-SK"/>
        </w:rPr>
        <w:t>Obchodn</w:t>
      </w:r>
      <w:r w:rsidRPr="00931796">
        <w:rPr>
          <w:rFonts w:ascii="Times New Roman" w:hAnsi="Times New Roman"/>
          <w:noProof/>
          <w:sz w:val="24"/>
          <w:szCs w:val="24"/>
          <w:lang w:eastAsia="sk-SK"/>
        </w:rPr>
        <w:t>ého</w:t>
      </w:r>
      <w:r w:rsidR="00C86544" w:rsidRPr="00931796">
        <w:rPr>
          <w:rFonts w:ascii="Times New Roman" w:hAnsi="Times New Roman"/>
          <w:noProof/>
          <w:sz w:val="24"/>
          <w:szCs w:val="24"/>
          <w:lang w:eastAsia="sk-SK"/>
        </w:rPr>
        <w:t xml:space="preserve"> zákonník</w:t>
      </w:r>
      <w:r w:rsidRPr="00931796">
        <w:rPr>
          <w:rFonts w:ascii="Times New Roman" w:hAnsi="Times New Roman"/>
          <w:noProof/>
          <w:sz w:val="24"/>
          <w:szCs w:val="24"/>
          <w:lang w:eastAsia="sk-SK"/>
        </w:rPr>
        <w:t>a</w:t>
      </w:r>
      <w:r w:rsidR="00C86544" w:rsidRPr="00931796">
        <w:rPr>
          <w:rFonts w:ascii="Times New Roman" w:hAnsi="Times New Roman"/>
          <w:noProof/>
          <w:sz w:val="24"/>
          <w:szCs w:val="24"/>
          <w:lang w:eastAsia="sk-SK"/>
        </w:rPr>
        <w:t>, občiansk</w:t>
      </w:r>
      <w:r w:rsidRPr="00931796">
        <w:rPr>
          <w:rFonts w:ascii="Times New Roman" w:hAnsi="Times New Roman"/>
          <w:noProof/>
          <w:sz w:val="24"/>
          <w:szCs w:val="24"/>
          <w:lang w:eastAsia="sk-SK"/>
        </w:rPr>
        <w:t>eho</w:t>
      </w:r>
      <w:r w:rsidR="00C86544" w:rsidRPr="00931796">
        <w:rPr>
          <w:rFonts w:ascii="Times New Roman" w:hAnsi="Times New Roman"/>
          <w:noProof/>
          <w:sz w:val="24"/>
          <w:szCs w:val="24"/>
          <w:lang w:eastAsia="sk-SK"/>
        </w:rPr>
        <w:t xml:space="preserve"> zákonník</w:t>
      </w:r>
      <w:r w:rsidRPr="00931796">
        <w:rPr>
          <w:rFonts w:ascii="Times New Roman" w:hAnsi="Times New Roman"/>
          <w:noProof/>
          <w:sz w:val="24"/>
          <w:szCs w:val="24"/>
          <w:lang w:eastAsia="sk-SK"/>
        </w:rPr>
        <w:t>a</w:t>
      </w:r>
      <w:r w:rsidR="00C86544" w:rsidRPr="00931796">
        <w:rPr>
          <w:rFonts w:ascii="Times New Roman" w:hAnsi="Times New Roman"/>
          <w:noProof/>
          <w:sz w:val="24"/>
          <w:szCs w:val="24"/>
          <w:lang w:eastAsia="sk-SK"/>
        </w:rPr>
        <w:t>, autorsk</w:t>
      </w:r>
      <w:r w:rsidRPr="00931796">
        <w:rPr>
          <w:rFonts w:ascii="Times New Roman" w:hAnsi="Times New Roman"/>
          <w:noProof/>
          <w:sz w:val="24"/>
          <w:szCs w:val="24"/>
          <w:lang w:eastAsia="sk-SK"/>
        </w:rPr>
        <w:t>ého</w:t>
      </w:r>
      <w:r w:rsidR="00C86544" w:rsidRPr="00931796">
        <w:rPr>
          <w:rFonts w:ascii="Times New Roman" w:hAnsi="Times New Roman"/>
          <w:noProof/>
          <w:sz w:val="24"/>
          <w:szCs w:val="24"/>
          <w:lang w:eastAsia="sk-SK"/>
        </w:rPr>
        <w:t xml:space="preserve"> zákon</w:t>
      </w:r>
      <w:r w:rsidRPr="00E167D5">
        <w:rPr>
          <w:rFonts w:ascii="Times New Roman" w:hAnsi="Times New Roman"/>
          <w:noProof/>
          <w:sz w:val="24"/>
          <w:szCs w:val="24"/>
          <w:lang w:eastAsia="sk-SK"/>
        </w:rPr>
        <w:t>a</w:t>
      </w:r>
      <w:r w:rsidR="00C86544" w:rsidRPr="00E167D5">
        <w:rPr>
          <w:rFonts w:ascii="Times New Roman" w:hAnsi="Times New Roman"/>
          <w:noProof/>
          <w:sz w:val="24"/>
          <w:szCs w:val="24"/>
          <w:lang w:eastAsia="sk-SK"/>
        </w:rPr>
        <w:t xml:space="preserve"> alebo in</w:t>
      </w:r>
      <w:r w:rsidRPr="00E167D5">
        <w:rPr>
          <w:rFonts w:ascii="Times New Roman" w:hAnsi="Times New Roman"/>
          <w:noProof/>
          <w:sz w:val="24"/>
          <w:szCs w:val="24"/>
          <w:lang w:eastAsia="sk-SK"/>
        </w:rPr>
        <w:t>ého</w:t>
      </w:r>
      <w:r w:rsidR="00C86544" w:rsidRPr="00E167D5">
        <w:rPr>
          <w:rFonts w:ascii="Times New Roman" w:hAnsi="Times New Roman"/>
          <w:noProof/>
          <w:sz w:val="24"/>
          <w:szCs w:val="24"/>
          <w:lang w:eastAsia="sk-SK"/>
        </w:rPr>
        <w:t xml:space="preserve"> všeobecne záväzn</w:t>
      </w:r>
      <w:r w:rsidRPr="00E167D5">
        <w:rPr>
          <w:rFonts w:ascii="Times New Roman" w:hAnsi="Times New Roman"/>
          <w:noProof/>
          <w:sz w:val="24"/>
          <w:szCs w:val="24"/>
          <w:lang w:eastAsia="sk-SK"/>
        </w:rPr>
        <w:t>ého</w:t>
      </w:r>
      <w:r w:rsidR="00C86544" w:rsidRPr="00E167D5">
        <w:rPr>
          <w:rFonts w:ascii="Times New Roman" w:hAnsi="Times New Roman"/>
          <w:noProof/>
          <w:sz w:val="24"/>
          <w:szCs w:val="24"/>
          <w:lang w:eastAsia="sk-SK"/>
        </w:rPr>
        <w:t xml:space="preserve"> právn</w:t>
      </w:r>
      <w:r w:rsidRPr="00E167D5">
        <w:rPr>
          <w:rFonts w:ascii="Times New Roman" w:hAnsi="Times New Roman"/>
          <w:noProof/>
          <w:sz w:val="24"/>
          <w:szCs w:val="24"/>
          <w:lang w:eastAsia="sk-SK"/>
        </w:rPr>
        <w:t>eho</w:t>
      </w:r>
      <w:r w:rsidR="00C86544" w:rsidRPr="00E167D5">
        <w:rPr>
          <w:rFonts w:ascii="Times New Roman" w:hAnsi="Times New Roman"/>
          <w:noProof/>
          <w:sz w:val="24"/>
          <w:szCs w:val="24"/>
          <w:lang w:eastAsia="sk-SK"/>
        </w:rPr>
        <w:t xml:space="preserve"> predpis</w:t>
      </w:r>
      <w:r w:rsidRPr="00E167D5">
        <w:rPr>
          <w:rFonts w:ascii="Times New Roman" w:hAnsi="Times New Roman"/>
          <w:noProof/>
          <w:sz w:val="24"/>
          <w:szCs w:val="24"/>
          <w:lang w:eastAsia="sk-SK"/>
        </w:rPr>
        <w:t>u</w:t>
      </w:r>
      <w:r w:rsidR="00C86544" w:rsidRPr="00E167D5">
        <w:rPr>
          <w:rFonts w:ascii="Times New Roman" w:hAnsi="Times New Roman"/>
          <w:noProof/>
          <w:sz w:val="24"/>
          <w:szCs w:val="24"/>
          <w:lang w:eastAsia="sk-SK"/>
        </w:rPr>
        <w:t xml:space="preserve"> </w:t>
      </w:r>
      <w:r w:rsidRPr="00E167D5">
        <w:rPr>
          <w:rFonts w:ascii="Times New Roman" w:hAnsi="Times New Roman"/>
          <w:noProof/>
          <w:sz w:val="24"/>
          <w:szCs w:val="24"/>
          <w:lang w:eastAsia="sk-SK"/>
        </w:rPr>
        <w:t xml:space="preserve">(t.j. </w:t>
      </w:r>
      <w:r w:rsidR="00C86544" w:rsidRPr="00E167D5">
        <w:rPr>
          <w:rFonts w:ascii="Times New Roman" w:hAnsi="Times New Roman"/>
          <w:noProof/>
          <w:sz w:val="24"/>
          <w:szCs w:val="24"/>
          <w:lang w:eastAsia="sk-SK"/>
        </w:rPr>
        <w:t>zmluvné vzťahy mimo pracovnoprávnych vzťahov</w:t>
      </w:r>
      <w:r w:rsidRPr="00E167D5">
        <w:rPr>
          <w:rFonts w:ascii="Times New Roman" w:hAnsi="Times New Roman"/>
          <w:noProof/>
          <w:sz w:val="24"/>
          <w:szCs w:val="24"/>
          <w:lang w:eastAsia="sk-SK"/>
        </w:rPr>
        <w:t>)</w:t>
      </w:r>
      <w:r w:rsidR="00647FC3" w:rsidRPr="0094295F">
        <w:rPr>
          <w:rFonts w:ascii="Times New Roman" w:hAnsi="Times New Roman"/>
          <w:noProof/>
          <w:sz w:val="24"/>
          <w:szCs w:val="24"/>
          <w:lang w:eastAsia="sk-SK"/>
        </w:rPr>
        <w:t xml:space="preserve"> podliehajú zákonu 25/2006 Z.z. o verejnom obstarávaní a o zmene a doplnení niektorých zákonov v znení neskorších predpisov</w:t>
      </w:r>
      <w:r w:rsidR="00C86544" w:rsidRPr="0094295F">
        <w:rPr>
          <w:rFonts w:ascii="Times New Roman" w:hAnsi="Times New Roman"/>
          <w:noProof/>
          <w:sz w:val="24"/>
          <w:szCs w:val="24"/>
          <w:lang w:eastAsia="sk-SK"/>
        </w:rPr>
        <w:t>.</w:t>
      </w:r>
    </w:p>
    <w:p w:rsidR="00C86544" w:rsidRPr="0094295F" w:rsidRDefault="00C86544" w:rsidP="00946E35">
      <w:pPr>
        <w:spacing w:beforeLines="60" w:before="144" w:after="0" w:line="300" w:lineRule="exact"/>
        <w:jc w:val="both"/>
        <w:rPr>
          <w:szCs w:val="24"/>
          <w:lang w:eastAsia="sk-SK"/>
        </w:rPr>
      </w:pPr>
    </w:p>
    <w:p w:rsidR="00C86544" w:rsidRPr="0094295F" w:rsidRDefault="00C86544" w:rsidP="00946E35">
      <w:pPr>
        <w:spacing w:beforeLines="60" w:before="144" w:after="0" w:line="300" w:lineRule="exact"/>
        <w:jc w:val="both"/>
        <w:rPr>
          <w:b/>
          <w:szCs w:val="24"/>
          <w:lang w:eastAsia="sk-SK"/>
        </w:rPr>
      </w:pPr>
      <w:r w:rsidRPr="0094295F">
        <w:rPr>
          <w:b/>
          <w:szCs w:val="24"/>
          <w:lang w:eastAsia="sk-SK"/>
        </w:rPr>
        <w:t>Maximálne limity na personálne výdavky (mzdy) sú uvádzané aj so všetkými odvodmi zamestnávateľa</w:t>
      </w:r>
      <w:r w:rsidRPr="0094295F">
        <w:rPr>
          <w:b/>
        </w:rPr>
        <w:t xml:space="preserve"> </w:t>
      </w:r>
      <w:r w:rsidRPr="0094295F">
        <w:rPr>
          <w:b/>
          <w:szCs w:val="24"/>
          <w:lang w:eastAsia="sk-SK"/>
        </w:rPr>
        <w:t>na základe odpracovaného času na projekte.</w:t>
      </w:r>
    </w:p>
    <w:p w:rsidR="00C86544" w:rsidRPr="0094295F" w:rsidRDefault="00C86544" w:rsidP="00946E35">
      <w:pPr>
        <w:spacing w:beforeLines="60" w:before="144" w:after="0" w:line="300" w:lineRule="exact"/>
        <w:jc w:val="both"/>
        <w:rPr>
          <w:szCs w:val="24"/>
          <w:lang w:eastAsia="sk-SK"/>
        </w:rPr>
      </w:pPr>
    </w:p>
    <w:tbl>
      <w:tblPr>
        <w:tblStyle w:val="Mriekatabuky"/>
        <w:tblW w:w="0" w:type="auto"/>
        <w:tblInd w:w="108" w:type="dxa"/>
        <w:tblLook w:val="04A0" w:firstRow="1" w:lastRow="0" w:firstColumn="1" w:lastColumn="0" w:noHBand="0" w:noVBand="1"/>
      </w:tblPr>
      <w:tblGrid>
        <w:gridCol w:w="3119"/>
        <w:gridCol w:w="2886"/>
        <w:gridCol w:w="3175"/>
      </w:tblGrid>
      <w:tr w:rsidR="00517F6A" w:rsidRPr="0094295F" w:rsidTr="0022297E">
        <w:trPr>
          <w:trHeight w:val="2266"/>
        </w:trPr>
        <w:tc>
          <w:tcPr>
            <w:tcW w:w="3119" w:type="dxa"/>
            <w:hideMark/>
          </w:tcPr>
          <w:p w:rsidR="00C86544" w:rsidRPr="0094295F" w:rsidRDefault="00C86544" w:rsidP="0022297E">
            <w:pPr>
              <w:spacing w:beforeLines="60" w:before="144" w:line="300" w:lineRule="exact"/>
              <w:jc w:val="center"/>
              <w:rPr>
                <w:b/>
                <w:bCs/>
                <w:szCs w:val="24"/>
              </w:rPr>
            </w:pPr>
            <w:r w:rsidRPr="0094295F">
              <w:rPr>
                <w:b/>
                <w:bCs/>
                <w:szCs w:val="24"/>
              </w:rPr>
              <w:t>Druh pracovnej činnosti na projekte</w:t>
            </w:r>
          </w:p>
        </w:tc>
        <w:tc>
          <w:tcPr>
            <w:tcW w:w="2886" w:type="dxa"/>
            <w:hideMark/>
          </w:tcPr>
          <w:p w:rsidR="00C86544" w:rsidRPr="0094295F" w:rsidRDefault="00C86544" w:rsidP="0022297E">
            <w:pPr>
              <w:spacing w:beforeLines="60" w:before="144" w:line="300" w:lineRule="exact"/>
              <w:jc w:val="center"/>
              <w:rPr>
                <w:b/>
                <w:bCs/>
                <w:szCs w:val="24"/>
              </w:rPr>
            </w:pPr>
            <w:r w:rsidRPr="0094295F">
              <w:rPr>
                <w:b/>
                <w:bCs/>
                <w:szCs w:val="24"/>
              </w:rPr>
              <w:t>Pracovný pomer, Doh</w:t>
            </w:r>
            <w:r w:rsidR="0022297E" w:rsidRPr="0094295F">
              <w:rPr>
                <w:b/>
                <w:bCs/>
                <w:szCs w:val="24"/>
              </w:rPr>
              <w:t xml:space="preserve">ody o prácach vykonávaných mimo </w:t>
            </w:r>
            <w:r w:rsidRPr="0094295F">
              <w:rPr>
                <w:b/>
                <w:bCs/>
                <w:szCs w:val="24"/>
              </w:rPr>
              <w:t>pracovného pomeru</w:t>
            </w:r>
          </w:p>
        </w:tc>
        <w:tc>
          <w:tcPr>
            <w:tcW w:w="3175" w:type="dxa"/>
            <w:hideMark/>
          </w:tcPr>
          <w:p w:rsidR="00C86544" w:rsidRPr="0094295F" w:rsidRDefault="00C86544" w:rsidP="009A28FC">
            <w:pPr>
              <w:spacing w:beforeLines="60" w:before="144" w:line="300" w:lineRule="exact"/>
              <w:jc w:val="center"/>
              <w:rPr>
                <w:b/>
                <w:bCs/>
                <w:szCs w:val="24"/>
              </w:rPr>
            </w:pPr>
            <w:r w:rsidRPr="0094295F">
              <w:rPr>
                <w:b/>
                <w:bCs/>
                <w:szCs w:val="24"/>
              </w:rPr>
              <w:t xml:space="preserve">Zmluvné vzťahy </w:t>
            </w:r>
            <w:r w:rsidR="00EB065D" w:rsidRPr="0094295F">
              <w:rPr>
                <w:b/>
                <w:bCs/>
                <w:szCs w:val="24"/>
              </w:rPr>
              <w:t>mimo pracovnoprávnych vzťahov (fakturácia)</w:t>
            </w:r>
            <w:r w:rsidRPr="0094295F">
              <w:rPr>
                <w:b/>
                <w:bCs/>
                <w:szCs w:val="24"/>
              </w:rPr>
              <w:t xml:space="preserve"> </w:t>
            </w:r>
            <w:r w:rsidR="00107E89" w:rsidRPr="0094295F">
              <w:rPr>
                <w:b/>
                <w:bCs/>
                <w:szCs w:val="24"/>
              </w:rPr>
              <w:t xml:space="preserve">- </w:t>
            </w:r>
            <w:r w:rsidRPr="0094295F">
              <w:rPr>
                <w:szCs w:val="24"/>
              </w:rPr>
              <w:t>max. limit na konečnú fakturovanú sumu</w:t>
            </w:r>
            <w:r w:rsidR="00EB065D" w:rsidRPr="0094295F">
              <w:rPr>
                <w:szCs w:val="24"/>
              </w:rPr>
              <w:t xml:space="preserve"> bez DPH</w:t>
            </w:r>
            <w:r w:rsidRPr="0094295F">
              <w:rPr>
                <w:szCs w:val="24"/>
              </w:rPr>
              <w:t xml:space="preserve"> za 1 hodin</w:t>
            </w:r>
            <w:r w:rsidR="004825CE" w:rsidRPr="0094295F">
              <w:rPr>
                <w:szCs w:val="24"/>
              </w:rPr>
              <w:t>u</w:t>
            </w:r>
            <w:r w:rsidRPr="0094295F">
              <w:rPr>
                <w:szCs w:val="24"/>
              </w:rPr>
              <w:t xml:space="preserve"> práce, </w:t>
            </w:r>
            <w:r w:rsidRPr="0094295F">
              <w:rPr>
                <w:b/>
                <w:szCs w:val="24"/>
              </w:rPr>
              <w:t>bez nároku</w:t>
            </w:r>
            <w:r w:rsidRPr="0094295F">
              <w:rPr>
                <w:szCs w:val="24"/>
              </w:rPr>
              <w:t xml:space="preserve"> </w:t>
            </w:r>
            <w:r w:rsidR="00EB065D" w:rsidRPr="0094295F">
              <w:rPr>
                <w:szCs w:val="24"/>
              </w:rPr>
              <w:t>n</w:t>
            </w:r>
            <w:r w:rsidRPr="0094295F">
              <w:rPr>
                <w:szCs w:val="24"/>
              </w:rPr>
              <w:t xml:space="preserve">a ďalšie </w:t>
            </w:r>
            <w:r w:rsidRPr="00931796">
              <w:rPr>
                <w:szCs w:val="24"/>
              </w:rPr>
              <w:t>náhrady</w:t>
            </w:r>
            <w:r w:rsidR="00EB065D" w:rsidRPr="00931796">
              <w:rPr>
                <w:szCs w:val="24"/>
              </w:rPr>
              <w:t xml:space="preserve"> za stravu</w:t>
            </w:r>
            <w:r w:rsidR="00451095" w:rsidRPr="00E167D5">
              <w:rPr>
                <w:szCs w:val="24"/>
              </w:rPr>
              <w:t xml:space="preserve"> a</w:t>
            </w:r>
            <w:r w:rsidR="00EB065D" w:rsidRPr="00E167D5">
              <w:rPr>
                <w:szCs w:val="24"/>
              </w:rPr>
              <w:t xml:space="preserve"> cestovné</w:t>
            </w:r>
            <w:r w:rsidR="00451095" w:rsidRPr="00E167D5">
              <w:rPr>
                <w:szCs w:val="24"/>
              </w:rPr>
              <w:t>.</w:t>
            </w:r>
          </w:p>
        </w:tc>
      </w:tr>
      <w:tr w:rsidR="00517F6A" w:rsidRPr="0094295F" w:rsidTr="0022297E">
        <w:trPr>
          <w:trHeight w:val="574"/>
        </w:trPr>
        <w:tc>
          <w:tcPr>
            <w:tcW w:w="3119" w:type="dxa"/>
            <w:hideMark/>
          </w:tcPr>
          <w:p w:rsidR="004825CE" w:rsidRPr="0094295F" w:rsidRDefault="004825CE" w:rsidP="0022297E">
            <w:pPr>
              <w:spacing w:beforeLines="60" w:before="144" w:line="300" w:lineRule="exact"/>
              <w:jc w:val="center"/>
              <w:rPr>
                <w:szCs w:val="24"/>
              </w:rPr>
            </w:pPr>
            <w:r w:rsidRPr="0094295F">
              <w:rPr>
                <w:szCs w:val="24"/>
              </w:rPr>
              <w:t>Projektový manažér, Finančný manažér, Koordinátor odbornej aktivity (garant)</w:t>
            </w:r>
          </w:p>
        </w:tc>
        <w:tc>
          <w:tcPr>
            <w:tcW w:w="2886" w:type="dxa"/>
            <w:vAlign w:val="bottom"/>
            <w:hideMark/>
          </w:tcPr>
          <w:p w:rsidR="004825CE" w:rsidRPr="0094295F" w:rsidRDefault="004825CE" w:rsidP="0022297E">
            <w:pPr>
              <w:spacing w:beforeLines="60" w:before="144" w:line="300" w:lineRule="exact"/>
              <w:jc w:val="center"/>
              <w:rPr>
                <w:szCs w:val="24"/>
              </w:rPr>
            </w:pPr>
            <w:r w:rsidRPr="0094295F">
              <w:rPr>
                <w:szCs w:val="24"/>
              </w:rPr>
              <w:t>max. 20 € /hod</w:t>
            </w:r>
          </w:p>
        </w:tc>
        <w:tc>
          <w:tcPr>
            <w:tcW w:w="3175" w:type="dxa"/>
            <w:vAlign w:val="bottom"/>
            <w:hideMark/>
          </w:tcPr>
          <w:p w:rsidR="004825CE" w:rsidRPr="0094295F" w:rsidRDefault="004825CE" w:rsidP="0022297E">
            <w:pPr>
              <w:spacing w:beforeLines="60" w:before="144" w:line="300" w:lineRule="exact"/>
              <w:jc w:val="center"/>
              <w:rPr>
                <w:szCs w:val="24"/>
              </w:rPr>
            </w:pPr>
            <w:r w:rsidRPr="0094295F">
              <w:rPr>
                <w:szCs w:val="24"/>
              </w:rPr>
              <w:t>max. 24 € /hod</w:t>
            </w:r>
          </w:p>
        </w:tc>
      </w:tr>
      <w:tr w:rsidR="00517F6A" w:rsidRPr="0094295F" w:rsidTr="0022297E">
        <w:trPr>
          <w:trHeight w:val="919"/>
        </w:trPr>
        <w:tc>
          <w:tcPr>
            <w:tcW w:w="3119" w:type="dxa"/>
          </w:tcPr>
          <w:p w:rsidR="007331D0" w:rsidRPr="0094295F" w:rsidRDefault="007331D0" w:rsidP="0022297E">
            <w:pPr>
              <w:spacing w:beforeLines="60" w:before="144" w:line="300" w:lineRule="exact"/>
              <w:jc w:val="center"/>
              <w:rPr>
                <w:szCs w:val="24"/>
              </w:rPr>
            </w:pPr>
            <w:r w:rsidRPr="0094295F">
              <w:rPr>
                <w:szCs w:val="24"/>
              </w:rPr>
              <w:t>Administratívny pracovník, Kvalifikované podporné činnosti (asistent, účtovníctvo projektu a pod.)</w:t>
            </w:r>
          </w:p>
        </w:tc>
        <w:tc>
          <w:tcPr>
            <w:tcW w:w="2886" w:type="dxa"/>
            <w:vAlign w:val="bottom"/>
          </w:tcPr>
          <w:p w:rsidR="007331D0" w:rsidRPr="0094295F" w:rsidRDefault="007331D0" w:rsidP="0022297E">
            <w:pPr>
              <w:spacing w:beforeLines="60" w:before="144" w:line="300" w:lineRule="exact"/>
              <w:jc w:val="center"/>
              <w:rPr>
                <w:szCs w:val="24"/>
              </w:rPr>
            </w:pPr>
            <w:r w:rsidRPr="0094295F">
              <w:rPr>
                <w:szCs w:val="24"/>
              </w:rPr>
              <w:t>max. 18 € /hod</w:t>
            </w:r>
          </w:p>
        </w:tc>
        <w:tc>
          <w:tcPr>
            <w:tcW w:w="3175" w:type="dxa"/>
            <w:vAlign w:val="bottom"/>
          </w:tcPr>
          <w:p w:rsidR="007331D0" w:rsidRPr="0094295F" w:rsidRDefault="007331D0" w:rsidP="0022297E">
            <w:pPr>
              <w:spacing w:beforeLines="60" w:before="144" w:line="300" w:lineRule="exact"/>
              <w:jc w:val="center"/>
              <w:rPr>
                <w:szCs w:val="24"/>
              </w:rPr>
            </w:pPr>
            <w:r w:rsidRPr="0094295F">
              <w:rPr>
                <w:szCs w:val="24"/>
              </w:rPr>
              <w:t>max. 20 € /hod</w:t>
            </w:r>
          </w:p>
        </w:tc>
      </w:tr>
      <w:tr w:rsidR="00517F6A" w:rsidRPr="0094295F" w:rsidTr="0022297E">
        <w:trPr>
          <w:trHeight w:val="711"/>
        </w:trPr>
        <w:tc>
          <w:tcPr>
            <w:tcW w:w="3119" w:type="dxa"/>
            <w:hideMark/>
          </w:tcPr>
          <w:p w:rsidR="007331D0" w:rsidRPr="0094295F" w:rsidRDefault="007331D0" w:rsidP="0022297E">
            <w:pPr>
              <w:spacing w:beforeLines="60" w:before="144" w:line="300" w:lineRule="exact"/>
              <w:jc w:val="center"/>
              <w:rPr>
                <w:szCs w:val="24"/>
                <w:lang w:eastAsia="en-US"/>
              </w:rPr>
            </w:pPr>
            <w:r w:rsidRPr="0094295F">
              <w:rPr>
                <w:szCs w:val="24"/>
              </w:rPr>
              <w:t xml:space="preserve">Príprava, tvorba </w:t>
            </w:r>
            <w:r w:rsidR="00587114" w:rsidRPr="0094295F">
              <w:rPr>
                <w:szCs w:val="24"/>
              </w:rPr>
              <w:t>webovej stránky, portálov a  informačných systémov</w:t>
            </w:r>
          </w:p>
        </w:tc>
        <w:tc>
          <w:tcPr>
            <w:tcW w:w="2886" w:type="dxa"/>
            <w:vAlign w:val="bottom"/>
            <w:hideMark/>
          </w:tcPr>
          <w:p w:rsidR="007331D0" w:rsidRPr="0094295F" w:rsidRDefault="007331D0" w:rsidP="0022297E">
            <w:pPr>
              <w:spacing w:beforeLines="60" w:before="144" w:line="300" w:lineRule="exact"/>
              <w:jc w:val="center"/>
              <w:rPr>
                <w:szCs w:val="24"/>
              </w:rPr>
            </w:pPr>
            <w:r w:rsidRPr="0094295F">
              <w:rPr>
                <w:szCs w:val="24"/>
              </w:rPr>
              <w:t xml:space="preserve">max. </w:t>
            </w:r>
            <w:r w:rsidR="00827BE3" w:rsidRPr="0094295F">
              <w:rPr>
                <w:szCs w:val="24"/>
              </w:rPr>
              <w:t>30</w:t>
            </w:r>
            <w:r w:rsidRPr="0094295F">
              <w:rPr>
                <w:szCs w:val="24"/>
              </w:rPr>
              <w:t xml:space="preserve"> € /hod</w:t>
            </w:r>
            <w:r w:rsidR="00F3694D" w:rsidRPr="0094295F">
              <w:rPr>
                <w:szCs w:val="24"/>
              </w:rPr>
              <w:t xml:space="preserve"> (max. 80 hodín)</w:t>
            </w:r>
          </w:p>
        </w:tc>
        <w:tc>
          <w:tcPr>
            <w:tcW w:w="3175" w:type="dxa"/>
            <w:vAlign w:val="bottom"/>
            <w:hideMark/>
          </w:tcPr>
          <w:p w:rsidR="007331D0" w:rsidRPr="0094295F" w:rsidRDefault="00587114" w:rsidP="0022297E">
            <w:pPr>
              <w:spacing w:beforeLines="60" w:before="144" w:line="300" w:lineRule="exact"/>
              <w:jc w:val="center"/>
              <w:rPr>
                <w:szCs w:val="24"/>
              </w:rPr>
            </w:pPr>
            <w:r w:rsidRPr="0094295F">
              <w:rPr>
                <w:szCs w:val="24"/>
              </w:rPr>
              <w:t>max. 50 € /hod (max. 80 hodín</w:t>
            </w:r>
            <w:r w:rsidR="00F3694D" w:rsidRPr="0094295F">
              <w:rPr>
                <w:szCs w:val="24"/>
              </w:rPr>
              <w:t>)</w:t>
            </w:r>
          </w:p>
        </w:tc>
      </w:tr>
      <w:tr w:rsidR="00517F6A" w:rsidRPr="0094295F" w:rsidTr="0022297E">
        <w:trPr>
          <w:trHeight w:val="641"/>
        </w:trPr>
        <w:tc>
          <w:tcPr>
            <w:tcW w:w="3119" w:type="dxa"/>
          </w:tcPr>
          <w:p w:rsidR="00587114" w:rsidRPr="0094295F" w:rsidRDefault="00587114" w:rsidP="0022297E">
            <w:pPr>
              <w:spacing w:beforeLines="60" w:before="144" w:line="300" w:lineRule="exact"/>
              <w:jc w:val="center"/>
              <w:rPr>
                <w:szCs w:val="24"/>
              </w:rPr>
            </w:pPr>
            <w:r w:rsidRPr="0094295F">
              <w:rPr>
                <w:szCs w:val="24"/>
              </w:rPr>
              <w:t>Údržba webovej stránky, portálov a informačných systémov</w:t>
            </w:r>
          </w:p>
        </w:tc>
        <w:tc>
          <w:tcPr>
            <w:tcW w:w="2886" w:type="dxa"/>
            <w:vAlign w:val="bottom"/>
          </w:tcPr>
          <w:p w:rsidR="00587114" w:rsidRPr="0094295F" w:rsidRDefault="00587114" w:rsidP="0022297E">
            <w:pPr>
              <w:spacing w:beforeLines="60" w:before="144" w:line="300" w:lineRule="exact"/>
              <w:jc w:val="center"/>
              <w:rPr>
                <w:szCs w:val="24"/>
              </w:rPr>
            </w:pPr>
            <w:r w:rsidRPr="0094295F">
              <w:rPr>
                <w:szCs w:val="24"/>
              </w:rPr>
              <w:t xml:space="preserve">max. </w:t>
            </w:r>
            <w:r w:rsidR="00827BE3" w:rsidRPr="0094295F">
              <w:rPr>
                <w:szCs w:val="24"/>
              </w:rPr>
              <w:t>2</w:t>
            </w:r>
            <w:r w:rsidRPr="0094295F">
              <w:rPr>
                <w:szCs w:val="24"/>
              </w:rPr>
              <w:t>0 € /hod</w:t>
            </w:r>
            <w:r w:rsidR="00F3694D" w:rsidRPr="0094295F">
              <w:rPr>
                <w:szCs w:val="24"/>
              </w:rPr>
              <w:t xml:space="preserve"> (max. 20 hodín)</w:t>
            </w:r>
          </w:p>
        </w:tc>
        <w:tc>
          <w:tcPr>
            <w:tcW w:w="3175" w:type="dxa"/>
            <w:vAlign w:val="bottom"/>
          </w:tcPr>
          <w:p w:rsidR="00587114" w:rsidRPr="0094295F" w:rsidRDefault="00587114" w:rsidP="0022297E">
            <w:pPr>
              <w:spacing w:beforeLines="60" w:before="144" w:line="300" w:lineRule="exact"/>
              <w:jc w:val="center"/>
              <w:rPr>
                <w:szCs w:val="24"/>
              </w:rPr>
            </w:pPr>
            <w:r w:rsidRPr="0094295F">
              <w:rPr>
                <w:szCs w:val="24"/>
              </w:rPr>
              <w:t>max. 50 € /hod</w:t>
            </w:r>
            <w:r w:rsidR="00F3694D" w:rsidRPr="0094295F">
              <w:rPr>
                <w:szCs w:val="24"/>
              </w:rPr>
              <w:t xml:space="preserve"> (max. 20 hodín)</w:t>
            </w:r>
          </w:p>
        </w:tc>
      </w:tr>
      <w:tr w:rsidR="00517F6A" w:rsidRPr="0094295F" w:rsidTr="0022297E">
        <w:trPr>
          <w:trHeight w:val="430"/>
        </w:trPr>
        <w:tc>
          <w:tcPr>
            <w:tcW w:w="3119" w:type="dxa"/>
            <w:hideMark/>
          </w:tcPr>
          <w:p w:rsidR="00587114" w:rsidRPr="0094295F" w:rsidRDefault="00587114" w:rsidP="0022297E">
            <w:pPr>
              <w:spacing w:beforeLines="60" w:before="144" w:line="300" w:lineRule="exact"/>
              <w:jc w:val="center"/>
              <w:rPr>
                <w:szCs w:val="24"/>
              </w:rPr>
            </w:pPr>
            <w:r w:rsidRPr="0094295F">
              <w:rPr>
                <w:szCs w:val="24"/>
              </w:rPr>
              <w:t>Lektor, Autor študijných a propagačných materiálov,</w:t>
            </w:r>
          </w:p>
        </w:tc>
        <w:tc>
          <w:tcPr>
            <w:tcW w:w="2886" w:type="dxa"/>
            <w:vAlign w:val="bottom"/>
            <w:hideMark/>
          </w:tcPr>
          <w:p w:rsidR="00587114" w:rsidRPr="0094295F" w:rsidRDefault="00587114" w:rsidP="0022297E">
            <w:pPr>
              <w:spacing w:beforeLines="60" w:before="144" w:line="300" w:lineRule="exact"/>
              <w:jc w:val="center"/>
              <w:rPr>
                <w:szCs w:val="24"/>
              </w:rPr>
            </w:pPr>
            <w:r w:rsidRPr="0094295F">
              <w:rPr>
                <w:szCs w:val="24"/>
              </w:rPr>
              <w:t>max. 170 € /hod</w:t>
            </w:r>
          </w:p>
        </w:tc>
        <w:tc>
          <w:tcPr>
            <w:tcW w:w="3175" w:type="dxa"/>
            <w:vAlign w:val="bottom"/>
            <w:hideMark/>
          </w:tcPr>
          <w:p w:rsidR="00587114" w:rsidRPr="0094295F" w:rsidRDefault="00587114" w:rsidP="0022297E">
            <w:pPr>
              <w:spacing w:beforeLines="60" w:before="144" w:line="300" w:lineRule="exact"/>
              <w:jc w:val="center"/>
              <w:rPr>
                <w:szCs w:val="24"/>
              </w:rPr>
            </w:pPr>
            <w:r w:rsidRPr="0094295F">
              <w:rPr>
                <w:szCs w:val="24"/>
              </w:rPr>
              <w:t>max. 170 € /hod</w:t>
            </w:r>
          </w:p>
        </w:tc>
      </w:tr>
      <w:tr w:rsidR="00517F6A" w:rsidRPr="0094295F" w:rsidTr="0022297E">
        <w:trPr>
          <w:trHeight w:val="699"/>
        </w:trPr>
        <w:tc>
          <w:tcPr>
            <w:tcW w:w="3119" w:type="dxa"/>
            <w:hideMark/>
          </w:tcPr>
          <w:p w:rsidR="00587114" w:rsidRPr="0094295F" w:rsidRDefault="00587114" w:rsidP="0022297E">
            <w:pPr>
              <w:spacing w:beforeLines="60" w:before="144" w:line="300" w:lineRule="exact"/>
              <w:jc w:val="center"/>
              <w:rPr>
                <w:szCs w:val="24"/>
              </w:rPr>
            </w:pPr>
            <w:r w:rsidRPr="0094295F">
              <w:rPr>
                <w:szCs w:val="24"/>
              </w:rPr>
              <w:t>Tlmočník (odmena za tlmočenie je za hodinu pri tlmočení jedným smerom alebo oboma smermi)</w:t>
            </w:r>
          </w:p>
        </w:tc>
        <w:tc>
          <w:tcPr>
            <w:tcW w:w="2886" w:type="dxa"/>
            <w:vAlign w:val="bottom"/>
            <w:hideMark/>
          </w:tcPr>
          <w:p w:rsidR="00587114" w:rsidRPr="0094295F" w:rsidRDefault="00587114" w:rsidP="0022297E">
            <w:pPr>
              <w:spacing w:beforeLines="60" w:before="144" w:line="300" w:lineRule="exact"/>
              <w:jc w:val="center"/>
              <w:rPr>
                <w:szCs w:val="24"/>
              </w:rPr>
            </w:pPr>
            <w:r w:rsidRPr="0094295F">
              <w:rPr>
                <w:szCs w:val="24"/>
              </w:rPr>
              <w:t>max. 20 € /hod</w:t>
            </w:r>
          </w:p>
        </w:tc>
        <w:tc>
          <w:tcPr>
            <w:tcW w:w="3175" w:type="dxa"/>
            <w:vAlign w:val="bottom"/>
            <w:hideMark/>
          </w:tcPr>
          <w:p w:rsidR="00587114" w:rsidRPr="0094295F" w:rsidRDefault="00587114" w:rsidP="0022297E">
            <w:pPr>
              <w:spacing w:beforeLines="60" w:before="144" w:line="300" w:lineRule="exact"/>
              <w:jc w:val="center"/>
              <w:rPr>
                <w:szCs w:val="24"/>
              </w:rPr>
            </w:pPr>
            <w:r w:rsidRPr="0094295F">
              <w:rPr>
                <w:szCs w:val="24"/>
              </w:rPr>
              <w:t>max. 24 € /hod</w:t>
            </w:r>
          </w:p>
        </w:tc>
      </w:tr>
      <w:tr w:rsidR="00517F6A" w:rsidRPr="0094295F" w:rsidTr="0022297E">
        <w:trPr>
          <w:trHeight w:val="296"/>
        </w:trPr>
        <w:tc>
          <w:tcPr>
            <w:tcW w:w="3119" w:type="dxa"/>
            <w:hideMark/>
          </w:tcPr>
          <w:p w:rsidR="00587114" w:rsidRPr="0094295F" w:rsidRDefault="00587114" w:rsidP="0022297E">
            <w:pPr>
              <w:spacing w:beforeLines="60" w:before="144" w:line="300" w:lineRule="exact"/>
              <w:jc w:val="center"/>
              <w:rPr>
                <w:szCs w:val="24"/>
              </w:rPr>
            </w:pPr>
            <w:r w:rsidRPr="0094295F">
              <w:rPr>
                <w:szCs w:val="24"/>
              </w:rPr>
              <w:t>Prekladateľ</w:t>
            </w:r>
          </w:p>
        </w:tc>
        <w:tc>
          <w:tcPr>
            <w:tcW w:w="2886" w:type="dxa"/>
            <w:vAlign w:val="bottom"/>
            <w:hideMark/>
          </w:tcPr>
          <w:p w:rsidR="00587114" w:rsidRPr="0094295F" w:rsidRDefault="00587114" w:rsidP="0022297E">
            <w:pPr>
              <w:spacing w:beforeLines="60" w:before="144" w:line="300" w:lineRule="exact"/>
              <w:jc w:val="center"/>
              <w:rPr>
                <w:szCs w:val="24"/>
              </w:rPr>
            </w:pPr>
            <w:r w:rsidRPr="0094295F">
              <w:rPr>
                <w:szCs w:val="24"/>
              </w:rPr>
              <w:t>max. 16 € /stranu (preloženého textu)</w:t>
            </w:r>
          </w:p>
        </w:tc>
        <w:tc>
          <w:tcPr>
            <w:tcW w:w="3175" w:type="dxa"/>
            <w:vAlign w:val="bottom"/>
            <w:hideMark/>
          </w:tcPr>
          <w:p w:rsidR="00587114" w:rsidRPr="0094295F" w:rsidRDefault="00587114" w:rsidP="0022297E">
            <w:pPr>
              <w:spacing w:beforeLines="60" w:before="144" w:line="300" w:lineRule="exact"/>
              <w:jc w:val="center"/>
              <w:rPr>
                <w:szCs w:val="24"/>
              </w:rPr>
            </w:pPr>
            <w:r w:rsidRPr="0094295F">
              <w:rPr>
                <w:szCs w:val="24"/>
              </w:rPr>
              <w:t>max. 16 € /stranu (preloženého textu)</w:t>
            </w:r>
          </w:p>
        </w:tc>
      </w:tr>
      <w:tr w:rsidR="00587114" w:rsidRPr="0094295F" w:rsidTr="0022297E">
        <w:trPr>
          <w:trHeight w:val="426"/>
        </w:trPr>
        <w:tc>
          <w:tcPr>
            <w:tcW w:w="3119" w:type="dxa"/>
            <w:hideMark/>
          </w:tcPr>
          <w:p w:rsidR="00587114" w:rsidRPr="0094295F" w:rsidRDefault="00587114" w:rsidP="0022297E">
            <w:pPr>
              <w:spacing w:beforeLines="60" w:before="144" w:line="300" w:lineRule="exact"/>
              <w:jc w:val="center"/>
              <w:rPr>
                <w:szCs w:val="24"/>
              </w:rPr>
            </w:pPr>
            <w:r w:rsidRPr="0094295F">
              <w:rPr>
                <w:szCs w:val="24"/>
              </w:rPr>
              <w:t>Oponent</w:t>
            </w:r>
          </w:p>
        </w:tc>
        <w:tc>
          <w:tcPr>
            <w:tcW w:w="2886" w:type="dxa"/>
            <w:vAlign w:val="bottom"/>
            <w:hideMark/>
          </w:tcPr>
          <w:p w:rsidR="00587114" w:rsidRPr="0094295F" w:rsidRDefault="00587114" w:rsidP="0022297E">
            <w:pPr>
              <w:spacing w:beforeLines="60" w:before="144" w:line="300" w:lineRule="exact"/>
              <w:jc w:val="center"/>
              <w:rPr>
                <w:szCs w:val="24"/>
              </w:rPr>
            </w:pPr>
            <w:r w:rsidRPr="0094295F">
              <w:rPr>
                <w:szCs w:val="24"/>
              </w:rPr>
              <w:t>max. 16 € / stranu (oponentského posudku - vypracovaného textu)</w:t>
            </w:r>
          </w:p>
        </w:tc>
        <w:tc>
          <w:tcPr>
            <w:tcW w:w="3175" w:type="dxa"/>
            <w:vAlign w:val="bottom"/>
            <w:hideMark/>
          </w:tcPr>
          <w:p w:rsidR="00587114" w:rsidRPr="0094295F" w:rsidRDefault="00587114" w:rsidP="0022297E">
            <w:pPr>
              <w:spacing w:beforeLines="60" w:before="144" w:line="300" w:lineRule="exact"/>
              <w:jc w:val="center"/>
              <w:rPr>
                <w:szCs w:val="24"/>
              </w:rPr>
            </w:pPr>
            <w:r w:rsidRPr="0094295F">
              <w:rPr>
                <w:szCs w:val="24"/>
              </w:rPr>
              <w:t>max. 16 € /stranu (oponentského posudku - vypracovaného textu)</w:t>
            </w:r>
          </w:p>
        </w:tc>
      </w:tr>
    </w:tbl>
    <w:p w:rsidR="00C86544" w:rsidRPr="0094295F" w:rsidRDefault="00C86544" w:rsidP="00946E35">
      <w:pPr>
        <w:spacing w:beforeLines="60" w:before="144" w:after="0" w:line="300" w:lineRule="exact"/>
        <w:jc w:val="both"/>
        <w:rPr>
          <w:szCs w:val="24"/>
          <w:lang w:eastAsia="sk-SK"/>
        </w:rPr>
      </w:pPr>
    </w:p>
    <w:p w:rsidR="00647FC3" w:rsidRPr="0094295F" w:rsidRDefault="00647FC3" w:rsidP="00946E35">
      <w:pPr>
        <w:tabs>
          <w:tab w:val="left" w:pos="360"/>
        </w:tabs>
        <w:spacing w:beforeLines="60" w:before="144" w:after="0" w:line="300" w:lineRule="exact"/>
        <w:jc w:val="both"/>
        <w:rPr>
          <w:szCs w:val="24"/>
          <w:lang w:eastAsia="sk-SK"/>
        </w:rPr>
      </w:pPr>
      <w:r w:rsidRPr="0094295F">
        <w:rPr>
          <w:szCs w:val="24"/>
          <w:lang w:eastAsia="sk-SK"/>
        </w:rPr>
        <w:t xml:space="preserve">Príprava na lektorovanie je neoprávnenou aktivitou z pohľadu oprávnenosti výdavkov, t.j. oprávnené výdavky sa posudzujú iba vo vzťahu </w:t>
      </w:r>
      <w:r w:rsidR="00DB0BC3">
        <w:rPr>
          <w:szCs w:val="24"/>
          <w:lang w:eastAsia="sk-SK"/>
        </w:rPr>
        <w:t xml:space="preserve">k </w:t>
      </w:r>
      <w:r w:rsidRPr="0094295F">
        <w:rPr>
          <w:szCs w:val="24"/>
          <w:lang w:eastAsia="sk-SK"/>
        </w:rPr>
        <w:t>samotnému výkonu lektorovania, resp. prednášania (lektorovi bude preplatený iba odprednášaný čas bez prípravy na lektorovanie a iných podporných a sprievodných aktivít).</w:t>
      </w:r>
    </w:p>
    <w:p w:rsidR="00C86544" w:rsidRPr="0094295F" w:rsidRDefault="00C86544" w:rsidP="00946E35">
      <w:pPr>
        <w:spacing w:beforeLines="60" w:before="144" w:after="0"/>
        <w:jc w:val="both"/>
        <w:rPr>
          <w:szCs w:val="24"/>
          <w:lang w:eastAsia="sk-SK"/>
        </w:rPr>
      </w:pPr>
      <w:r w:rsidRPr="0094295F">
        <w:rPr>
          <w:szCs w:val="24"/>
          <w:lang w:eastAsia="sk-SK"/>
        </w:rPr>
        <w:t xml:space="preserve">Hodinová </w:t>
      </w:r>
      <w:r w:rsidRPr="00931796">
        <w:rPr>
          <w:szCs w:val="24"/>
          <w:lang w:eastAsia="sk-SK"/>
        </w:rPr>
        <w:t>sadz</w:t>
      </w:r>
      <w:r w:rsidRPr="00E167D5">
        <w:rPr>
          <w:szCs w:val="24"/>
          <w:lang w:eastAsia="sk-SK"/>
        </w:rPr>
        <w:t xml:space="preserve">ba </w:t>
      </w:r>
      <w:r w:rsidR="00306AC8" w:rsidRPr="00E167D5">
        <w:rPr>
          <w:szCs w:val="24"/>
          <w:lang w:eastAsia="sk-SK"/>
        </w:rPr>
        <w:t xml:space="preserve">je sadzba za </w:t>
      </w:r>
      <w:r w:rsidRPr="00E167D5">
        <w:rPr>
          <w:szCs w:val="24"/>
          <w:lang w:eastAsia="sk-SK"/>
        </w:rPr>
        <w:t>60 minút</w:t>
      </w:r>
      <w:r w:rsidR="00306AC8" w:rsidRPr="00E167D5">
        <w:rPr>
          <w:szCs w:val="24"/>
          <w:lang w:eastAsia="sk-SK"/>
        </w:rPr>
        <w:t>. A</w:t>
      </w:r>
      <w:r w:rsidRPr="00E167D5">
        <w:rPr>
          <w:szCs w:val="24"/>
          <w:lang w:eastAsia="sk-SK"/>
        </w:rPr>
        <w:t>k činnosť</w:t>
      </w:r>
      <w:r w:rsidRPr="0094295F">
        <w:rPr>
          <w:szCs w:val="24"/>
          <w:lang w:eastAsia="sk-SK"/>
        </w:rPr>
        <w:t xml:space="preserve"> trvá kratšie ako 60 minút, alikvotne sa k tomu prepočíta hodinová sadzba (napr. ak prednáška trvá 45 minút, tak zamestnancovi bude preplatené 45/60*hodinová sadzba.)</w:t>
      </w:r>
    </w:p>
    <w:p w:rsidR="00C86544" w:rsidRPr="0094295F" w:rsidRDefault="00C86544" w:rsidP="00946E35">
      <w:pPr>
        <w:tabs>
          <w:tab w:val="left" w:pos="360"/>
        </w:tabs>
        <w:spacing w:beforeLines="60" w:before="144" w:after="0" w:line="300" w:lineRule="exact"/>
        <w:jc w:val="both"/>
        <w:rPr>
          <w:szCs w:val="24"/>
          <w:lang w:eastAsia="sk-SK"/>
        </w:rPr>
      </w:pPr>
      <w:r w:rsidRPr="0094295F">
        <w:rPr>
          <w:szCs w:val="24"/>
          <w:lang w:eastAsia="sk-SK"/>
        </w:rPr>
        <w:t xml:space="preserve">Uvedené sumy musia zahŕňať príspevky organizácie do zdravotných a sociálnych poisťovní, ale nesmú zahŕňať žiadne prémie, odmeny alebo podiely na zisku. </w:t>
      </w:r>
      <w:r w:rsidRPr="0094295F">
        <w:rPr>
          <w:b/>
          <w:szCs w:val="24"/>
          <w:lang w:eastAsia="sk-SK"/>
        </w:rPr>
        <w:t>Všetky personálne výdavky musia byť podložené pracovnými výkazmi s rozpismi vykonanej práce na aktuálnych tlačivách v čase vykonania danej aktivity</w:t>
      </w:r>
      <w:r w:rsidRPr="0094295F">
        <w:rPr>
          <w:szCs w:val="24"/>
          <w:lang w:eastAsia="sk-SK"/>
        </w:rPr>
        <w:t xml:space="preserve"> zverejnených na webovom sídle </w:t>
      </w:r>
      <w:hyperlink r:id="rId27" w:history="1">
        <w:r w:rsidRPr="0094295F">
          <w:rPr>
            <w:szCs w:val="24"/>
            <w:u w:val="single"/>
            <w:lang w:eastAsia="sk-SK"/>
          </w:rPr>
          <w:t>http://www.apa.sk/</w:t>
        </w:r>
      </w:hyperlink>
      <w:r w:rsidRPr="0094295F">
        <w:rPr>
          <w:szCs w:val="24"/>
          <w:lang w:eastAsia="sk-SK"/>
        </w:rPr>
        <w:t xml:space="preserve">. Uvedené sa týka všetkých osôb, ktoré sú súčasťou jednotlivých projektov, t. j. pracovníkov konečného prijímateľa finančnej pomoci pracujúcich na základe pracovnej zmluvy, dohôd mimo pracovného pomeru alebo iných pracovnoprávnych vzťahov a taktiež </w:t>
      </w:r>
      <w:r w:rsidRPr="0094295F">
        <w:rPr>
          <w:bCs/>
          <w:szCs w:val="24"/>
          <w:lang w:eastAsia="sk-SK"/>
        </w:rPr>
        <w:t>zmluvných vzťahov mimo pracovnoprávnych vzťahov (dodávka služieb – personálne výdavky)</w:t>
      </w:r>
      <w:r w:rsidR="00E167D5">
        <w:rPr>
          <w:bCs/>
          <w:szCs w:val="24"/>
          <w:lang w:eastAsia="sk-SK"/>
        </w:rPr>
        <w:t>.</w:t>
      </w:r>
    </w:p>
    <w:p w:rsidR="00C86544" w:rsidRPr="00E167D5" w:rsidRDefault="00C86544" w:rsidP="00C92005">
      <w:pPr>
        <w:tabs>
          <w:tab w:val="left" w:pos="426"/>
        </w:tabs>
        <w:spacing w:beforeLines="60" w:before="144" w:after="0" w:line="300" w:lineRule="exact"/>
        <w:ind w:left="426"/>
        <w:jc w:val="both"/>
        <w:rPr>
          <w:szCs w:val="24"/>
          <w:lang w:eastAsia="sk-SK"/>
        </w:rPr>
      </w:pPr>
    </w:p>
    <w:p w:rsidR="00C86544" w:rsidRPr="00C92005" w:rsidRDefault="00C86544" w:rsidP="00C92005">
      <w:pPr>
        <w:pStyle w:val="Odsekzoznamu"/>
        <w:numPr>
          <w:ilvl w:val="0"/>
          <w:numId w:val="53"/>
        </w:numPr>
        <w:tabs>
          <w:tab w:val="left" w:pos="426"/>
        </w:tabs>
        <w:spacing w:beforeLines="60" w:before="144" w:after="0"/>
        <w:ind w:left="426"/>
        <w:jc w:val="both"/>
        <w:rPr>
          <w:rFonts w:ascii="Times New Roman" w:hAnsi="Times New Roman"/>
          <w:b/>
          <w:sz w:val="24"/>
        </w:rPr>
      </w:pPr>
      <w:r w:rsidRPr="00E167D5">
        <w:rPr>
          <w:rFonts w:ascii="Times New Roman" w:hAnsi="Times New Roman"/>
          <w:b/>
          <w:bCs/>
          <w:noProof/>
          <w:sz w:val="24"/>
          <w:szCs w:val="24"/>
          <w:lang w:eastAsia="sk-SK"/>
        </w:rPr>
        <w:t>Cestovné, stravné, ubytovanie</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p>
    <w:p w:rsidR="00C86544" w:rsidRPr="0094295F" w:rsidRDefault="00C86544" w:rsidP="00E45FD3">
      <w:pPr>
        <w:pStyle w:val="Odsekzoznamu"/>
        <w:numPr>
          <w:ilvl w:val="0"/>
          <w:numId w:val="42"/>
        </w:numPr>
        <w:tabs>
          <w:tab w:val="left" w:pos="360"/>
        </w:tabs>
        <w:spacing w:beforeLines="60" w:before="144" w:after="0" w:line="300" w:lineRule="exact"/>
        <w:jc w:val="both"/>
        <w:rPr>
          <w:rFonts w:ascii="Times New Roman" w:hAnsi="Times New Roman"/>
          <w:sz w:val="24"/>
          <w:szCs w:val="24"/>
          <w:lang w:eastAsia="sk-SK"/>
        </w:rPr>
      </w:pPr>
      <w:r w:rsidRPr="0094295F">
        <w:rPr>
          <w:rFonts w:ascii="Times New Roman" w:hAnsi="Times New Roman"/>
          <w:b/>
          <w:sz w:val="24"/>
          <w:szCs w:val="24"/>
          <w:lang w:eastAsia="sk-SK"/>
        </w:rPr>
        <w:t>Cestovné náhrady</w:t>
      </w:r>
      <w:r w:rsidRPr="0094295F">
        <w:rPr>
          <w:rFonts w:ascii="Times New Roman" w:hAnsi="Times New Roman"/>
          <w:sz w:val="24"/>
          <w:szCs w:val="24"/>
          <w:lang w:eastAsia="sk-SK"/>
        </w:rPr>
        <w:t xml:space="preserve"> pre zamestnancov organizátora</w:t>
      </w:r>
      <w:r w:rsidRPr="0094295F">
        <w:rPr>
          <w:rFonts w:ascii="Times New Roman" w:hAnsi="Times New Roman"/>
          <w:sz w:val="24"/>
          <w:szCs w:val="24"/>
        </w:rPr>
        <w:t xml:space="preserve"> (p</w:t>
      </w:r>
      <w:r w:rsidRPr="0094295F">
        <w:rPr>
          <w:rFonts w:ascii="Times New Roman" w:hAnsi="Times New Roman"/>
          <w:sz w:val="24"/>
          <w:szCs w:val="24"/>
          <w:lang w:eastAsia="sk-SK"/>
        </w:rPr>
        <w:t xml:space="preserve">racovný pomer, dohody o prácach vykonávaných mimo pracovného pomeru). </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Výdavky na cestovné, stravné, telekomunikačné poplatky alebo iné náhrady u externých pracovníkov realizované formou </w:t>
      </w:r>
      <w:r w:rsidRPr="0094295F">
        <w:rPr>
          <w:rFonts w:ascii="Times New Roman" w:hAnsi="Times New Roman"/>
          <w:b/>
          <w:sz w:val="24"/>
          <w:szCs w:val="24"/>
          <w:lang w:eastAsia="sk-SK"/>
        </w:rPr>
        <w:t>z</w:t>
      </w:r>
      <w:r w:rsidRPr="0094295F">
        <w:rPr>
          <w:rFonts w:ascii="Times New Roman" w:hAnsi="Times New Roman"/>
          <w:b/>
          <w:bCs/>
          <w:sz w:val="24"/>
          <w:szCs w:val="24"/>
          <w:lang w:eastAsia="sk-SK"/>
        </w:rPr>
        <w:t>mluvných vzťahov mimo pracovnoprávnych vzťahov (dodávka služieb – personálne výdavky)</w:t>
      </w:r>
      <w:r w:rsidRPr="0094295F">
        <w:rPr>
          <w:rFonts w:ascii="Times New Roman" w:hAnsi="Times New Roman"/>
          <w:sz w:val="24"/>
          <w:szCs w:val="24"/>
          <w:lang w:eastAsia="sk-SK"/>
        </w:rPr>
        <w:t xml:space="preserve"> sú neoprávnené výdavky. </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Preplatenie týchto výdavkov možno v rámci projektu uplatniť pri cestách zamestnancov organizátora z miesta pravidelného pracoviska alebo bydliska na miesto konania vzdelávacieho projektu a späť. </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Akékoľvek cesty mimo miest konania vzdelávacieho projektu musia byť zdôvodnené ako cesty, ktoré súvisia so zabezpečením a realizáciou projektu. </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Za oprávnené cestovné výdavky sa považujú reálne cestovné výdavky doložené platným cestovným lístkom za leteckú, železničnú, autobusovú dopravu a mestskú hromadnú dopravu. </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Pri použití motorového vozidla organizácie konečného prijímateľa finančnej pomoci je potrebné cestovné výdavky dokladovať formou správne vyplneného cestovného príkazu, technickým preukazom použitého dopravného prostriedku</w:t>
      </w:r>
      <w:r w:rsidR="00107E89" w:rsidRPr="0094295F">
        <w:rPr>
          <w:rFonts w:ascii="Times New Roman" w:hAnsi="Times New Roman"/>
          <w:sz w:val="24"/>
          <w:szCs w:val="24"/>
          <w:lang w:eastAsia="sk-SK"/>
        </w:rPr>
        <w:t xml:space="preserve"> a smernicou konečného prijímateľa finančnej pomoci ohľadom používania vozidla organizácie.</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Pri použití súkromného motorového vozidla je potrebné cestovné výdavky dokladovať v zmysle interných predpisov konečného prijímateľa finančnej pomoci s prílohami správne vyplneného cestovného príkazu, technickým preukazom použitého dopravného prostriedku, </w:t>
      </w:r>
      <w:r w:rsidR="00423595" w:rsidRPr="0094295F">
        <w:rPr>
          <w:rFonts w:ascii="Times New Roman" w:hAnsi="Times New Roman"/>
          <w:sz w:val="24"/>
          <w:szCs w:val="24"/>
          <w:lang w:eastAsia="sk-SK"/>
        </w:rPr>
        <w:t>smernicou konečného prijímateľa finančnej pomoci o možnosti použitia súkromného vozidla na služobné účely, dohodou konečného prijímateľa finančnej pomoci so zamestnancom ohľadom použitia súkromného vozidla</w:t>
      </w:r>
      <w:r w:rsidR="001F36AA" w:rsidRPr="0094295F">
        <w:rPr>
          <w:rFonts w:ascii="Times New Roman" w:hAnsi="Times New Roman"/>
          <w:sz w:val="24"/>
          <w:szCs w:val="24"/>
          <w:lang w:eastAsia="sk-SK"/>
        </w:rPr>
        <w:t>.</w:t>
      </w: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p>
    <w:p w:rsidR="00C86544" w:rsidRPr="0094295F" w:rsidRDefault="00C86544" w:rsidP="00946E35">
      <w:pPr>
        <w:pStyle w:val="Odsekzoznamu"/>
        <w:tabs>
          <w:tab w:val="left" w:pos="360"/>
        </w:tabs>
        <w:spacing w:beforeLines="60" w:before="144" w:after="0" w:line="300" w:lineRule="exact"/>
        <w:ind w:left="360"/>
        <w:jc w:val="both"/>
        <w:rPr>
          <w:rFonts w:ascii="Times New Roman" w:hAnsi="Times New Roman"/>
          <w:sz w:val="24"/>
          <w:szCs w:val="24"/>
          <w:lang w:eastAsia="sk-SK"/>
        </w:rPr>
      </w:pPr>
      <w:r w:rsidRPr="0094295F">
        <w:rPr>
          <w:rFonts w:ascii="Times New Roman" w:hAnsi="Times New Roman"/>
          <w:sz w:val="24"/>
          <w:szCs w:val="24"/>
          <w:lang w:eastAsia="sk-SK"/>
        </w:rPr>
        <w:t xml:space="preserve">V tejto časti je možné zahrnúť aj zahraničné pracovné cesty v zmysle zákona č. 283/2002 Z. z. o cestovných náhradách v znení neskorších predpisov (v prípade leteckej prepravy sa cena letenky preplatí v ekonomickej triede). </w:t>
      </w:r>
    </w:p>
    <w:p w:rsidR="00C86544" w:rsidRPr="0094295F" w:rsidRDefault="00C86544" w:rsidP="00946E35">
      <w:pPr>
        <w:pStyle w:val="Odsekzoznamu"/>
        <w:tabs>
          <w:tab w:val="left" w:pos="360"/>
        </w:tabs>
        <w:spacing w:beforeLines="60" w:before="144" w:after="0" w:line="300" w:lineRule="exact"/>
        <w:jc w:val="both"/>
        <w:rPr>
          <w:rFonts w:ascii="Times New Roman" w:hAnsi="Times New Roman"/>
          <w:sz w:val="24"/>
          <w:szCs w:val="24"/>
          <w:lang w:eastAsia="sk-SK"/>
        </w:rPr>
      </w:pPr>
    </w:p>
    <w:p w:rsidR="00C86544" w:rsidRPr="0094295F" w:rsidRDefault="00C86544" w:rsidP="00946E35">
      <w:pPr>
        <w:tabs>
          <w:tab w:val="left" w:pos="360"/>
        </w:tabs>
        <w:spacing w:beforeLines="60" w:before="144" w:after="0" w:line="300" w:lineRule="exact"/>
        <w:ind w:left="360"/>
        <w:jc w:val="both"/>
        <w:rPr>
          <w:szCs w:val="24"/>
          <w:lang w:eastAsia="sk-SK"/>
        </w:rPr>
      </w:pPr>
      <w:r w:rsidRPr="0094295F">
        <w:rPr>
          <w:szCs w:val="24"/>
          <w:lang w:eastAsia="sk-SK"/>
        </w:rPr>
        <w:t>Cestovné náhrady obsahujú výdavky vzťahujúce sa na zamestnancov zahrnutých v rámci personálnych výdavkov, ktoré vznikli v súvislosti s vykonávaním predmetnej aktivity projektu. Výška oprávnených výdavkov je obmedzená opatreniami uvedenými v zákone č. 283/2002 Z. z. o cestovných náhradách v znení neskorších predpisov. V súlade s rešpektovaním zásady hospodárnosti, finančnej efektívnosti a účelovosti je pri:</w:t>
      </w:r>
    </w:p>
    <w:p w:rsidR="00107E89" w:rsidRPr="0094295F" w:rsidRDefault="00107E89" w:rsidP="00946E35">
      <w:pPr>
        <w:tabs>
          <w:tab w:val="left" w:pos="360"/>
        </w:tabs>
        <w:spacing w:beforeLines="60" w:before="144" w:after="0" w:line="300" w:lineRule="exact"/>
        <w:ind w:left="360"/>
        <w:jc w:val="both"/>
        <w:rPr>
          <w:szCs w:val="24"/>
          <w:lang w:eastAsia="sk-SK"/>
        </w:rPr>
      </w:pPr>
    </w:p>
    <w:p w:rsidR="00C86544" w:rsidRPr="0094295F" w:rsidRDefault="00C86544" w:rsidP="00E45FD3">
      <w:pPr>
        <w:pStyle w:val="Odsekzoznamu"/>
        <w:numPr>
          <w:ilvl w:val="0"/>
          <w:numId w:val="44"/>
        </w:numPr>
        <w:tabs>
          <w:tab w:val="left" w:pos="426"/>
        </w:tabs>
        <w:spacing w:beforeLines="60" w:before="144" w:after="0" w:line="300" w:lineRule="exact"/>
        <w:ind w:left="851"/>
        <w:jc w:val="both"/>
        <w:rPr>
          <w:rFonts w:ascii="Times New Roman" w:hAnsi="Times New Roman"/>
          <w:szCs w:val="24"/>
          <w:lang w:eastAsia="sk-SK"/>
        </w:rPr>
      </w:pPr>
      <w:r w:rsidRPr="0094295F">
        <w:rPr>
          <w:rFonts w:ascii="Times New Roman" w:hAnsi="Times New Roman"/>
          <w:szCs w:val="24"/>
          <w:lang w:eastAsia="sk-SK"/>
        </w:rPr>
        <w:t>použití motorového vozidla organizácie konečného prijímateľa finančnej pomoci v rámci tejto položky oprávnená náhrada vo výške spotreby pohonných hmôt</w:t>
      </w:r>
    </w:p>
    <w:p w:rsidR="00C86544" w:rsidRPr="0094295F" w:rsidRDefault="00C86544" w:rsidP="00E45FD3">
      <w:pPr>
        <w:pStyle w:val="Odsekzoznamu"/>
        <w:numPr>
          <w:ilvl w:val="0"/>
          <w:numId w:val="44"/>
        </w:numPr>
        <w:tabs>
          <w:tab w:val="left" w:pos="426"/>
        </w:tabs>
        <w:spacing w:beforeLines="60" w:before="144" w:after="0" w:line="300" w:lineRule="exact"/>
        <w:ind w:left="851"/>
        <w:jc w:val="both"/>
        <w:rPr>
          <w:rFonts w:ascii="Times New Roman" w:hAnsi="Times New Roman"/>
          <w:sz w:val="24"/>
          <w:szCs w:val="24"/>
          <w:lang w:eastAsia="sk-SK"/>
        </w:rPr>
      </w:pPr>
      <w:r w:rsidRPr="0094295F">
        <w:rPr>
          <w:rFonts w:ascii="Times New Roman" w:hAnsi="Times New Roman"/>
          <w:sz w:val="24"/>
          <w:szCs w:val="24"/>
          <w:lang w:eastAsia="sk-SK"/>
        </w:rPr>
        <w:t>použití súkromného motorového vozidla náhrada vo výške cestovného verejnej dopravy</w:t>
      </w:r>
    </w:p>
    <w:p w:rsidR="00C86544" w:rsidRPr="0094295F" w:rsidRDefault="00C86544" w:rsidP="00E45FD3">
      <w:pPr>
        <w:pStyle w:val="Odsekzoznamu"/>
        <w:numPr>
          <w:ilvl w:val="0"/>
          <w:numId w:val="44"/>
        </w:numPr>
        <w:tabs>
          <w:tab w:val="left" w:pos="426"/>
        </w:tabs>
        <w:spacing w:beforeLines="60" w:before="144" w:after="0" w:line="300" w:lineRule="exact"/>
        <w:ind w:left="851"/>
        <w:jc w:val="both"/>
        <w:rPr>
          <w:rFonts w:ascii="Times New Roman" w:hAnsi="Times New Roman"/>
          <w:sz w:val="24"/>
          <w:szCs w:val="24"/>
          <w:lang w:eastAsia="sk-SK"/>
        </w:rPr>
      </w:pPr>
      <w:r w:rsidRPr="0094295F">
        <w:rPr>
          <w:rFonts w:ascii="Times New Roman" w:hAnsi="Times New Roman"/>
          <w:sz w:val="24"/>
          <w:szCs w:val="24"/>
          <w:lang w:eastAsia="sk-SK"/>
        </w:rPr>
        <w:t xml:space="preserve">použití prostriedku verejnej dopravy náhrada vo výške cestovného verejnej dopravy </w:t>
      </w:r>
      <w:r w:rsidR="00107E89" w:rsidRPr="0094295F">
        <w:rPr>
          <w:rFonts w:ascii="Times New Roman" w:hAnsi="Times New Roman"/>
          <w:sz w:val="24"/>
          <w:szCs w:val="24"/>
          <w:lang w:eastAsia="sk-SK"/>
        </w:rPr>
        <w:t>(j</w:t>
      </w:r>
      <w:r w:rsidRPr="0094295F">
        <w:rPr>
          <w:rFonts w:ascii="Times New Roman" w:hAnsi="Times New Roman"/>
          <w:sz w:val="24"/>
          <w:szCs w:val="24"/>
          <w:lang w:eastAsia="sk-SK"/>
        </w:rPr>
        <w:t>e možné využiť na tuzemské pracovné cesty aj leteckú prepravu – do výšky ekonomickej triedy)</w:t>
      </w:r>
    </w:p>
    <w:p w:rsidR="00C86544" w:rsidRPr="0094295F" w:rsidRDefault="00C86544" w:rsidP="00C92005">
      <w:pPr>
        <w:pStyle w:val="Odsekzoznamu"/>
        <w:numPr>
          <w:ilvl w:val="0"/>
          <w:numId w:val="44"/>
        </w:numPr>
        <w:tabs>
          <w:tab w:val="left" w:pos="426"/>
        </w:tabs>
        <w:spacing w:beforeLines="60" w:before="144" w:after="0" w:line="240" w:lineRule="auto"/>
        <w:ind w:left="851"/>
        <w:jc w:val="both"/>
        <w:rPr>
          <w:rFonts w:ascii="Times New Roman" w:hAnsi="Times New Roman"/>
          <w:sz w:val="24"/>
          <w:szCs w:val="24"/>
          <w:lang w:eastAsia="sk-SK"/>
        </w:rPr>
      </w:pPr>
      <w:r w:rsidRPr="0094295F">
        <w:rPr>
          <w:rFonts w:ascii="Times New Roman" w:hAnsi="Times New Roman"/>
          <w:sz w:val="24"/>
          <w:szCs w:val="24"/>
          <w:lang w:eastAsia="sk-SK"/>
        </w:rPr>
        <w:t>použití taxíka oprávnená náhrada vo výške skutočných výdavkov</w:t>
      </w:r>
      <w:r w:rsidR="00587114" w:rsidRPr="0094295F">
        <w:rPr>
          <w:rFonts w:ascii="Times New Roman" w:hAnsi="Times New Roman"/>
          <w:sz w:val="24"/>
          <w:szCs w:val="24"/>
          <w:lang w:eastAsia="sk-SK"/>
        </w:rPr>
        <w:t xml:space="preserve"> (ak je to nevyhnutné, priamo súvisiace s projektom a je preukázané zabezpečenie hospodárneho, efektívneho a účinného vynakladania verejných prostriedkov)</w:t>
      </w:r>
    </w:p>
    <w:p w:rsidR="00C86544" w:rsidRPr="0094295F" w:rsidRDefault="00C86544" w:rsidP="00946E35">
      <w:pPr>
        <w:pStyle w:val="Odsekzoznamu"/>
        <w:tabs>
          <w:tab w:val="left" w:pos="360"/>
        </w:tabs>
        <w:spacing w:beforeLines="60" w:before="144" w:after="0" w:line="300" w:lineRule="exact"/>
        <w:ind w:left="2160"/>
        <w:jc w:val="both"/>
        <w:rPr>
          <w:rFonts w:ascii="Times New Roman" w:hAnsi="Times New Roman"/>
          <w:sz w:val="24"/>
          <w:szCs w:val="24"/>
          <w:lang w:eastAsia="sk-SK"/>
        </w:rPr>
      </w:pPr>
    </w:p>
    <w:p w:rsidR="0094295F" w:rsidRPr="0094295F" w:rsidRDefault="00C86544" w:rsidP="0094295F">
      <w:pPr>
        <w:tabs>
          <w:tab w:val="left" w:pos="360"/>
        </w:tabs>
        <w:spacing w:beforeLines="60" w:before="144" w:after="0" w:line="300" w:lineRule="exact"/>
        <w:ind w:left="360"/>
        <w:jc w:val="both"/>
        <w:rPr>
          <w:szCs w:val="24"/>
          <w:lang w:eastAsia="sk-SK"/>
        </w:rPr>
      </w:pPr>
      <w:r w:rsidRPr="0094295F">
        <w:rPr>
          <w:szCs w:val="24"/>
          <w:lang w:eastAsia="sk-SK"/>
        </w:rPr>
        <w:t>Do položky cestovné sa nezahŕňajú výdavky týkajúce sa údržby a obsluhy motorového vozidla organizácie.</w:t>
      </w:r>
    </w:p>
    <w:p w:rsidR="0094295F" w:rsidRPr="0094295F" w:rsidRDefault="0094295F" w:rsidP="00E45FD3">
      <w:pPr>
        <w:pStyle w:val="Odsekzoznamu"/>
        <w:numPr>
          <w:ilvl w:val="0"/>
          <w:numId w:val="45"/>
        </w:numPr>
        <w:tabs>
          <w:tab w:val="left" w:pos="360"/>
        </w:tabs>
        <w:spacing w:beforeLines="60" w:before="144" w:after="0" w:line="300" w:lineRule="exact"/>
        <w:ind w:left="851"/>
        <w:jc w:val="both"/>
        <w:rPr>
          <w:rFonts w:ascii="Times New Roman" w:hAnsi="Times New Roman"/>
          <w:szCs w:val="24"/>
          <w:lang w:eastAsia="sk-SK"/>
        </w:rPr>
      </w:pPr>
      <w:r w:rsidRPr="0094295F">
        <w:rPr>
          <w:rFonts w:ascii="Times New Roman" w:hAnsi="Times New Roman"/>
          <w:b/>
          <w:szCs w:val="24"/>
          <w:lang w:eastAsia="sk-SK"/>
        </w:rPr>
        <w:t>Výda</w:t>
      </w:r>
      <w:r w:rsidR="00C86544" w:rsidRPr="0094295F">
        <w:rPr>
          <w:rFonts w:ascii="Times New Roman" w:hAnsi="Times New Roman"/>
          <w:b/>
          <w:szCs w:val="24"/>
          <w:lang w:eastAsia="sk-SK"/>
        </w:rPr>
        <w:t>vky na ubytovanie</w:t>
      </w:r>
      <w:r w:rsidR="00FE0DFF" w:rsidRPr="0094295F">
        <w:rPr>
          <w:rFonts w:ascii="Times New Roman" w:hAnsi="Times New Roman"/>
          <w:b/>
        </w:rPr>
        <w:t xml:space="preserve"> </w:t>
      </w:r>
      <w:r w:rsidR="00FE0DFF" w:rsidRPr="0094295F">
        <w:rPr>
          <w:rFonts w:ascii="Times New Roman" w:hAnsi="Times New Roman"/>
          <w:b/>
          <w:szCs w:val="24"/>
          <w:lang w:eastAsia="sk-SK"/>
        </w:rPr>
        <w:t>u</w:t>
      </w:r>
      <w:r w:rsidR="00587114" w:rsidRPr="0094295F">
        <w:rPr>
          <w:rFonts w:ascii="Times New Roman" w:hAnsi="Times New Roman"/>
          <w:b/>
          <w:szCs w:val="24"/>
          <w:lang w:eastAsia="sk-SK"/>
        </w:rPr>
        <w:t> </w:t>
      </w:r>
      <w:r w:rsidR="00FE0DFF" w:rsidRPr="0094295F">
        <w:rPr>
          <w:rFonts w:ascii="Times New Roman" w:hAnsi="Times New Roman"/>
          <w:b/>
          <w:szCs w:val="24"/>
          <w:lang w:eastAsia="sk-SK"/>
        </w:rPr>
        <w:t>účastníkov</w:t>
      </w:r>
      <w:r w:rsidR="00587114" w:rsidRPr="0094295F">
        <w:rPr>
          <w:rFonts w:ascii="Times New Roman" w:hAnsi="Times New Roman"/>
          <w:b/>
          <w:szCs w:val="24"/>
          <w:lang w:eastAsia="sk-SK"/>
        </w:rPr>
        <w:t>,</w:t>
      </w:r>
      <w:r w:rsidR="00107E89" w:rsidRPr="0094295F">
        <w:rPr>
          <w:rFonts w:ascii="Times New Roman" w:hAnsi="Times New Roman"/>
          <w:b/>
          <w:szCs w:val="24"/>
          <w:lang w:eastAsia="sk-SK"/>
        </w:rPr>
        <w:t> zamestnancov konečného prijímateľa finančnej pomoci</w:t>
      </w:r>
      <w:r w:rsidR="00587114" w:rsidRPr="0094295F">
        <w:rPr>
          <w:rFonts w:ascii="Times New Roman" w:hAnsi="Times New Roman"/>
          <w:b/>
          <w:szCs w:val="24"/>
          <w:lang w:eastAsia="sk-SK"/>
        </w:rPr>
        <w:t xml:space="preserve"> a osôb mimo pracovnoprávneho vzťahu</w:t>
      </w:r>
      <w:r w:rsidR="00FE0DFF" w:rsidRPr="0094295F">
        <w:rPr>
          <w:rFonts w:ascii="Times New Roman" w:hAnsi="Times New Roman"/>
          <w:b/>
          <w:szCs w:val="24"/>
          <w:lang w:eastAsia="sk-SK"/>
        </w:rPr>
        <w:t xml:space="preserve"> zúčastňujúcich sa </w:t>
      </w:r>
      <w:r w:rsidR="00587114" w:rsidRPr="0094295F">
        <w:rPr>
          <w:rFonts w:ascii="Times New Roman" w:hAnsi="Times New Roman"/>
          <w:b/>
          <w:szCs w:val="24"/>
          <w:lang w:eastAsia="sk-SK"/>
        </w:rPr>
        <w:t xml:space="preserve">na </w:t>
      </w:r>
      <w:r w:rsidR="00FE0DFF" w:rsidRPr="0094295F">
        <w:rPr>
          <w:rFonts w:ascii="Times New Roman" w:hAnsi="Times New Roman"/>
          <w:b/>
          <w:szCs w:val="24"/>
          <w:lang w:eastAsia="sk-SK"/>
        </w:rPr>
        <w:t>vzdelávacej aktivite</w:t>
      </w:r>
      <w:r w:rsidR="00C86544" w:rsidRPr="0094295F">
        <w:rPr>
          <w:rFonts w:ascii="Times New Roman" w:hAnsi="Times New Roman"/>
          <w:szCs w:val="24"/>
          <w:lang w:eastAsia="sk-SK"/>
        </w:rPr>
        <w:t xml:space="preserve"> nesmú prekročiť maximálne stano</w:t>
      </w:r>
      <w:r w:rsidR="00FE0DFF" w:rsidRPr="0094295F">
        <w:rPr>
          <w:rFonts w:ascii="Times New Roman" w:hAnsi="Times New Roman"/>
          <w:szCs w:val="24"/>
          <w:lang w:eastAsia="sk-SK"/>
        </w:rPr>
        <w:t xml:space="preserve">venú čiastku </w:t>
      </w:r>
      <w:r w:rsidR="00587114" w:rsidRPr="0094295F">
        <w:rPr>
          <w:rFonts w:ascii="Times New Roman" w:hAnsi="Times New Roman"/>
          <w:b/>
          <w:szCs w:val="24"/>
          <w:lang w:eastAsia="sk-SK"/>
        </w:rPr>
        <w:t>100</w:t>
      </w:r>
      <w:r w:rsidR="00C86544" w:rsidRPr="0094295F">
        <w:rPr>
          <w:rFonts w:ascii="Times New Roman" w:hAnsi="Times New Roman"/>
          <w:b/>
          <w:bCs/>
          <w:szCs w:val="24"/>
          <w:lang w:eastAsia="sk-SK"/>
        </w:rPr>
        <w:t xml:space="preserve"> EUR/noc/osobu, za podmienky, že uvedená cena zodpovedá obvyklým cenám v danom mieste a čase.</w:t>
      </w:r>
    </w:p>
    <w:p w:rsidR="00C86544" w:rsidRPr="0094295F" w:rsidRDefault="0094295F" w:rsidP="00E45FD3">
      <w:pPr>
        <w:pStyle w:val="Odsekzoznamu"/>
        <w:numPr>
          <w:ilvl w:val="0"/>
          <w:numId w:val="45"/>
        </w:numPr>
        <w:tabs>
          <w:tab w:val="left" w:pos="360"/>
        </w:tabs>
        <w:spacing w:beforeLines="60" w:before="144" w:after="0" w:line="300" w:lineRule="exact"/>
        <w:ind w:left="851"/>
        <w:jc w:val="both"/>
        <w:rPr>
          <w:rFonts w:ascii="Times New Roman" w:hAnsi="Times New Roman"/>
          <w:szCs w:val="24"/>
          <w:lang w:eastAsia="sk-SK"/>
        </w:rPr>
      </w:pPr>
      <w:r w:rsidRPr="0094295F">
        <w:rPr>
          <w:rFonts w:ascii="Times New Roman" w:hAnsi="Times New Roman"/>
          <w:b/>
          <w:bCs/>
          <w:sz w:val="24"/>
          <w:szCs w:val="24"/>
          <w:lang w:eastAsia="sk-SK"/>
        </w:rPr>
        <w:t>Výd</w:t>
      </w:r>
      <w:r>
        <w:rPr>
          <w:rFonts w:ascii="Times New Roman" w:hAnsi="Times New Roman"/>
          <w:b/>
          <w:bCs/>
          <w:sz w:val="24"/>
          <w:szCs w:val="24"/>
          <w:lang w:eastAsia="sk-SK"/>
        </w:rPr>
        <w:t>a</w:t>
      </w:r>
      <w:r w:rsidR="00C86544" w:rsidRPr="0094295F">
        <w:rPr>
          <w:rFonts w:ascii="Times New Roman" w:hAnsi="Times New Roman"/>
          <w:b/>
          <w:bCs/>
          <w:sz w:val="24"/>
          <w:szCs w:val="24"/>
          <w:lang w:eastAsia="sk-SK"/>
        </w:rPr>
        <w:t xml:space="preserve">vky na stravu </w:t>
      </w:r>
      <w:r w:rsidR="00107E89" w:rsidRPr="0094295F">
        <w:rPr>
          <w:rFonts w:ascii="Times New Roman" w:hAnsi="Times New Roman"/>
          <w:b/>
          <w:sz w:val="24"/>
          <w:szCs w:val="24"/>
          <w:lang w:eastAsia="sk-SK"/>
        </w:rPr>
        <w:t>u</w:t>
      </w:r>
      <w:r w:rsidR="00587114" w:rsidRPr="0094295F">
        <w:rPr>
          <w:rFonts w:ascii="Times New Roman" w:hAnsi="Times New Roman"/>
          <w:b/>
          <w:sz w:val="24"/>
          <w:szCs w:val="24"/>
          <w:lang w:eastAsia="sk-SK"/>
        </w:rPr>
        <w:t> </w:t>
      </w:r>
      <w:r w:rsidR="00107E89" w:rsidRPr="0094295F">
        <w:rPr>
          <w:rFonts w:ascii="Times New Roman" w:hAnsi="Times New Roman"/>
          <w:b/>
          <w:sz w:val="24"/>
          <w:szCs w:val="24"/>
          <w:lang w:eastAsia="sk-SK"/>
        </w:rPr>
        <w:t>účastníkov</w:t>
      </w:r>
      <w:r w:rsidR="00587114" w:rsidRPr="0094295F">
        <w:rPr>
          <w:rFonts w:ascii="Times New Roman" w:hAnsi="Times New Roman"/>
          <w:b/>
          <w:sz w:val="24"/>
          <w:szCs w:val="24"/>
          <w:lang w:eastAsia="sk-SK"/>
        </w:rPr>
        <w:t>,</w:t>
      </w:r>
      <w:r w:rsidR="00107E89" w:rsidRPr="0094295F">
        <w:rPr>
          <w:rFonts w:ascii="Times New Roman" w:hAnsi="Times New Roman"/>
          <w:b/>
          <w:sz w:val="24"/>
          <w:szCs w:val="24"/>
          <w:lang w:eastAsia="sk-SK"/>
        </w:rPr>
        <w:t> zamestnancov konečného prijímateľa finančnej pomoci</w:t>
      </w:r>
      <w:r w:rsidR="00587114" w:rsidRPr="0094295F">
        <w:rPr>
          <w:rFonts w:ascii="Times New Roman" w:hAnsi="Times New Roman"/>
          <w:b/>
          <w:sz w:val="24"/>
          <w:szCs w:val="24"/>
          <w:lang w:eastAsia="sk-SK"/>
        </w:rPr>
        <w:t xml:space="preserve"> zúčastňujúcich </w:t>
      </w:r>
      <w:r w:rsidR="00107E89" w:rsidRPr="0094295F">
        <w:rPr>
          <w:rFonts w:ascii="Times New Roman" w:hAnsi="Times New Roman"/>
          <w:b/>
          <w:sz w:val="24"/>
          <w:szCs w:val="24"/>
          <w:lang w:eastAsia="sk-SK"/>
        </w:rPr>
        <w:t xml:space="preserve">sa </w:t>
      </w:r>
      <w:r w:rsidR="00587114" w:rsidRPr="0094295F">
        <w:rPr>
          <w:rFonts w:ascii="Times New Roman" w:hAnsi="Times New Roman"/>
          <w:b/>
          <w:sz w:val="24"/>
          <w:szCs w:val="24"/>
          <w:lang w:eastAsia="sk-SK"/>
        </w:rPr>
        <w:t xml:space="preserve">na </w:t>
      </w:r>
      <w:r w:rsidR="00107E89" w:rsidRPr="0094295F">
        <w:rPr>
          <w:rFonts w:ascii="Times New Roman" w:hAnsi="Times New Roman"/>
          <w:b/>
          <w:sz w:val="24"/>
          <w:szCs w:val="24"/>
          <w:lang w:eastAsia="sk-SK"/>
        </w:rPr>
        <w:t>vzdelávacej aktivite</w:t>
      </w:r>
      <w:r w:rsidR="00107E89" w:rsidRPr="0094295F">
        <w:rPr>
          <w:rFonts w:ascii="Times New Roman" w:hAnsi="Times New Roman"/>
          <w:sz w:val="24"/>
          <w:szCs w:val="24"/>
          <w:lang w:eastAsia="sk-SK"/>
        </w:rPr>
        <w:t xml:space="preserve"> </w:t>
      </w:r>
      <w:r w:rsidR="00C86544" w:rsidRPr="0094295F">
        <w:rPr>
          <w:rFonts w:ascii="Times New Roman" w:hAnsi="Times New Roman"/>
          <w:b/>
          <w:bCs/>
          <w:sz w:val="24"/>
          <w:szCs w:val="24"/>
          <w:lang w:eastAsia="sk-SK"/>
        </w:rPr>
        <w:t xml:space="preserve">nesmú prekročiť maximálne stanovenú čiastku </w:t>
      </w:r>
      <w:r w:rsidR="00587114" w:rsidRPr="0094295F">
        <w:rPr>
          <w:rFonts w:ascii="Times New Roman" w:hAnsi="Times New Roman"/>
          <w:b/>
          <w:bCs/>
          <w:sz w:val="24"/>
          <w:szCs w:val="24"/>
          <w:lang w:eastAsia="sk-SK"/>
        </w:rPr>
        <w:t>3</w:t>
      </w:r>
      <w:r w:rsidR="00C86544" w:rsidRPr="0094295F">
        <w:rPr>
          <w:rFonts w:ascii="Times New Roman" w:hAnsi="Times New Roman"/>
          <w:b/>
          <w:bCs/>
          <w:sz w:val="24"/>
          <w:szCs w:val="24"/>
          <w:lang w:eastAsia="sk-SK"/>
        </w:rPr>
        <w:t xml:space="preserve">0 EUR/deň/osobu. U zamestnancov konečného prijímateľa finančnej pomoci je tento </w:t>
      </w:r>
      <w:r w:rsidR="00107E89" w:rsidRPr="0094295F">
        <w:rPr>
          <w:rFonts w:ascii="Times New Roman" w:hAnsi="Times New Roman"/>
          <w:b/>
          <w:bCs/>
          <w:sz w:val="24"/>
          <w:szCs w:val="24"/>
          <w:lang w:eastAsia="sk-SK"/>
        </w:rPr>
        <w:t>výdavok</w:t>
      </w:r>
      <w:r w:rsidR="00C86544" w:rsidRPr="0094295F">
        <w:rPr>
          <w:rFonts w:ascii="Times New Roman" w:hAnsi="Times New Roman"/>
          <w:b/>
          <w:bCs/>
          <w:sz w:val="24"/>
          <w:szCs w:val="24"/>
          <w:lang w:eastAsia="sk-SK"/>
        </w:rPr>
        <w:t xml:space="preserve"> akceptovateľný iba v prípade, že si neuplatňujú cestovné náhrady (vtedy sa vyplatí čiastka maximálne do výšky </w:t>
      </w:r>
      <w:r w:rsidR="00107E89" w:rsidRPr="0094295F">
        <w:rPr>
          <w:rFonts w:ascii="Times New Roman" w:hAnsi="Times New Roman"/>
          <w:b/>
          <w:bCs/>
          <w:sz w:val="24"/>
          <w:szCs w:val="24"/>
          <w:lang w:eastAsia="sk-SK"/>
        </w:rPr>
        <w:t>v súlade s opatrením</w:t>
      </w:r>
      <w:r w:rsidR="00FE0DFF" w:rsidRPr="0094295F">
        <w:rPr>
          <w:rFonts w:ascii="Times New Roman" w:hAnsi="Times New Roman"/>
          <w:b/>
          <w:bCs/>
          <w:sz w:val="24"/>
          <w:szCs w:val="24"/>
          <w:lang w:eastAsia="sk-SK"/>
        </w:rPr>
        <w:t xml:space="preserve"> Ministerstva práce, sociálnych vecí a rodiny SR</w:t>
      </w:r>
      <w:r w:rsidR="00C86544" w:rsidRPr="0094295F">
        <w:rPr>
          <w:rFonts w:ascii="Times New Roman" w:hAnsi="Times New Roman"/>
          <w:b/>
          <w:bCs/>
          <w:sz w:val="24"/>
          <w:szCs w:val="24"/>
          <w:lang w:eastAsia="sk-SK"/>
        </w:rPr>
        <w:t>).</w:t>
      </w:r>
    </w:p>
    <w:p w:rsidR="00C86544" w:rsidRPr="0094295F" w:rsidRDefault="00C86544" w:rsidP="00946E35">
      <w:pPr>
        <w:spacing w:beforeLines="60" w:before="144" w:after="0" w:line="300" w:lineRule="exact"/>
        <w:ind w:left="540" w:hanging="180"/>
        <w:jc w:val="both"/>
        <w:rPr>
          <w:szCs w:val="24"/>
          <w:lang w:eastAsia="sk-SK"/>
        </w:rPr>
      </w:pPr>
    </w:p>
    <w:p w:rsidR="00C86544" w:rsidRPr="0094295F" w:rsidRDefault="00C86544" w:rsidP="00946E35">
      <w:pPr>
        <w:tabs>
          <w:tab w:val="num" w:pos="1134"/>
        </w:tabs>
        <w:spacing w:beforeLines="60" w:before="144" w:after="0" w:line="300" w:lineRule="exact"/>
        <w:ind w:left="360"/>
        <w:jc w:val="both"/>
        <w:rPr>
          <w:szCs w:val="24"/>
          <w:lang w:eastAsia="sk-SK"/>
        </w:rPr>
      </w:pPr>
      <w:r w:rsidRPr="0094295F">
        <w:rPr>
          <w:szCs w:val="24"/>
          <w:lang w:eastAsia="sk-SK"/>
        </w:rP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C86544" w:rsidRPr="0094295F" w:rsidRDefault="00C86544" w:rsidP="0094295F">
      <w:pPr>
        <w:numPr>
          <w:ilvl w:val="0"/>
          <w:numId w:val="35"/>
        </w:numPr>
        <w:tabs>
          <w:tab w:val="clear" w:pos="1260"/>
          <w:tab w:val="num" w:pos="709"/>
        </w:tabs>
        <w:spacing w:beforeLines="60" w:before="144" w:after="0" w:line="300" w:lineRule="exact"/>
        <w:ind w:left="1134" w:hanging="425"/>
        <w:jc w:val="both"/>
        <w:rPr>
          <w:szCs w:val="24"/>
          <w:lang w:eastAsia="sk-SK"/>
        </w:rPr>
      </w:pPr>
      <w:r w:rsidRPr="0094295F">
        <w:rPr>
          <w:szCs w:val="24"/>
          <w:lang w:eastAsia="sk-SK"/>
        </w:rPr>
        <w:t xml:space="preserve">výdavky na zahraničné informačné a vzdelávacie stáže a návštevy v EÚ pre organizátorov, lektorov, cieľovú skupinu vzdelávacieho projektu, tlmočníkov, maximálne do výšky </w:t>
      </w:r>
      <w:r w:rsidR="003034FD" w:rsidRPr="0094295F">
        <w:rPr>
          <w:szCs w:val="24"/>
          <w:lang w:eastAsia="sk-SK"/>
        </w:rPr>
        <w:t>230</w:t>
      </w:r>
      <w:r w:rsidRPr="0094295F">
        <w:rPr>
          <w:szCs w:val="24"/>
          <w:lang w:eastAsia="sk-SK"/>
        </w:rPr>
        <w:t xml:space="preserve"> EUR vrátane ubytovania, stravy, cestovného a poistenia na osobu a</w:t>
      </w:r>
      <w:r w:rsidR="00B56308" w:rsidRPr="0094295F">
        <w:rPr>
          <w:szCs w:val="24"/>
          <w:lang w:eastAsia="sk-SK"/>
        </w:rPr>
        <w:t> </w:t>
      </w:r>
      <w:r w:rsidRPr="0094295F">
        <w:rPr>
          <w:szCs w:val="24"/>
          <w:lang w:eastAsia="sk-SK"/>
        </w:rPr>
        <w:t>deň</w:t>
      </w:r>
      <w:r w:rsidR="00B56308" w:rsidRPr="0094295F">
        <w:rPr>
          <w:szCs w:val="24"/>
          <w:lang w:eastAsia="sk-SK"/>
        </w:rPr>
        <w:t xml:space="preserve"> </w:t>
      </w:r>
      <w:r w:rsidR="003034FD" w:rsidRPr="0094295F">
        <w:rPr>
          <w:szCs w:val="24"/>
          <w:lang w:eastAsia="sk-SK"/>
        </w:rPr>
        <w:t>(nezahŕňa cestu do miesta stáže alebo návštevy)</w:t>
      </w:r>
      <w:r w:rsidRPr="0094295F">
        <w:rPr>
          <w:szCs w:val="24"/>
          <w:lang w:eastAsia="sk-SK"/>
        </w:rPr>
        <w:t>.</w:t>
      </w:r>
    </w:p>
    <w:p w:rsidR="00C86544" w:rsidRPr="0094295F" w:rsidRDefault="00C86544" w:rsidP="0094295F">
      <w:pPr>
        <w:numPr>
          <w:ilvl w:val="0"/>
          <w:numId w:val="35"/>
        </w:numPr>
        <w:tabs>
          <w:tab w:val="clear" w:pos="1260"/>
          <w:tab w:val="num" w:pos="709"/>
        </w:tabs>
        <w:spacing w:beforeLines="60" w:before="144" w:after="0" w:line="300" w:lineRule="exact"/>
        <w:ind w:left="1134" w:hanging="425"/>
        <w:jc w:val="both"/>
        <w:rPr>
          <w:szCs w:val="24"/>
          <w:lang w:eastAsia="sk-SK"/>
        </w:rPr>
      </w:pPr>
      <w:r w:rsidRPr="0094295F">
        <w:rPr>
          <w:szCs w:val="24"/>
          <w:lang w:eastAsia="sk-SK"/>
        </w:rPr>
        <w:t>výdavky na tuzemské informačné a vzdelávacie stáže a návštevy pre organizátorov, lektorov, cieľovú skupinu vzdelávacieho projektu maximálne do výšky 1</w:t>
      </w:r>
      <w:r w:rsidR="003034FD" w:rsidRPr="0094295F">
        <w:rPr>
          <w:szCs w:val="24"/>
          <w:lang w:eastAsia="sk-SK"/>
        </w:rPr>
        <w:t>5</w:t>
      </w:r>
      <w:r w:rsidRPr="0094295F">
        <w:rPr>
          <w:szCs w:val="24"/>
          <w:lang w:eastAsia="sk-SK"/>
        </w:rPr>
        <w:t>0 EUR vrátane ubytovania, stravy, cestovného a poistenia na osobu a deň.</w:t>
      </w:r>
    </w:p>
    <w:p w:rsidR="00C86544" w:rsidRPr="0094295F" w:rsidRDefault="00C86544" w:rsidP="00946E35">
      <w:pPr>
        <w:tabs>
          <w:tab w:val="num" w:pos="1134"/>
        </w:tabs>
        <w:spacing w:beforeLines="60" w:before="144" w:after="0" w:line="300" w:lineRule="exact"/>
        <w:ind w:left="1134"/>
        <w:jc w:val="both"/>
        <w:rPr>
          <w:szCs w:val="24"/>
          <w:lang w:eastAsia="sk-SK"/>
        </w:rPr>
      </w:pPr>
    </w:p>
    <w:p w:rsidR="00C86544" w:rsidRPr="003536C6" w:rsidRDefault="00C86544" w:rsidP="00C92005">
      <w:pPr>
        <w:pStyle w:val="Odsekzoznamu"/>
        <w:numPr>
          <w:ilvl w:val="0"/>
          <w:numId w:val="53"/>
        </w:numPr>
        <w:spacing w:beforeLines="60" w:before="144" w:after="0"/>
        <w:jc w:val="both"/>
        <w:rPr>
          <w:b/>
        </w:rPr>
      </w:pPr>
      <w:r w:rsidRPr="00C92005">
        <w:rPr>
          <w:rFonts w:ascii="Times New Roman" w:hAnsi="Times New Roman"/>
          <w:b/>
          <w:sz w:val="24"/>
        </w:rPr>
        <w:t>Ostatné výdavky organizátora (len tie, ktoré sú nevyhnutné pre riadnu realizáciu prác na projekte a sú ľahko identifikovateľné) na:</w:t>
      </w:r>
    </w:p>
    <w:p w:rsidR="00C86544" w:rsidRPr="0094295F" w:rsidRDefault="00C86544" w:rsidP="00946E35">
      <w:pPr>
        <w:spacing w:beforeLines="60" w:before="144" w:after="0"/>
        <w:ind w:left="360"/>
        <w:jc w:val="both"/>
        <w:rPr>
          <w:b/>
          <w:bCs/>
          <w:noProof/>
          <w:szCs w:val="24"/>
          <w:lang w:eastAsia="sk-SK"/>
        </w:rPr>
      </w:pPr>
    </w:p>
    <w:p w:rsidR="00721CEE" w:rsidRPr="0094295F" w:rsidRDefault="00721CEE" w:rsidP="0094295F">
      <w:pPr>
        <w:numPr>
          <w:ilvl w:val="0"/>
          <w:numId w:val="35"/>
        </w:numPr>
        <w:tabs>
          <w:tab w:val="num" w:pos="1134"/>
        </w:tabs>
        <w:spacing w:beforeLines="60" w:before="144" w:after="0" w:line="300" w:lineRule="exact"/>
        <w:ind w:left="1134" w:hanging="425"/>
        <w:jc w:val="both"/>
        <w:rPr>
          <w:szCs w:val="24"/>
          <w:lang w:eastAsia="sk-SK"/>
        </w:rPr>
      </w:pPr>
      <w:r w:rsidRPr="0094295F">
        <w:rPr>
          <w:szCs w:val="24"/>
          <w:lang w:eastAsia="sk-SK"/>
        </w:rPr>
        <w:t>výdavky na prenájom didaktickej techniky, prenájom učebného priestoru – sú oprávnenými výdavkami za predpokladu, že sa zakladajú na skutočných výdavkoch, týkajúcich sa realizácie projektu a sú riadne preukázateľné</w:t>
      </w:r>
      <w:r w:rsidR="00A851D8" w:rsidRPr="0094295F">
        <w:rPr>
          <w:szCs w:val="24"/>
          <w:lang w:eastAsia="sk-SK"/>
        </w:rPr>
        <w:t xml:space="preserve"> </w:t>
      </w:r>
      <w:r w:rsidR="00A851D8" w:rsidRPr="0094295F">
        <w:rPr>
          <w:b/>
          <w:szCs w:val="24"/>
          <w:lang w:eastAsia="sk-SK"/>
        </w:rPr>
        <w:t xml:space="preserve">(prenájom vlastnej didaktickej techniky a vlastného učebného priestoru </w:t>
      </w:r>
      <w:r w:rsidR="008A3F71" w:rsidRPr="0094295F">
        <w:rPr>
          <w:b/>
          <w:szCs w:val="24"/>
          <w:lang w:eastAsia="sk-SK"/>
        </w:rPr>
        <w:t xml:space="preserve">nie sú zaradené medzi priame oprávnené výdavky, je ich možné zahrnúť medzi nepriame výdavky v rámci </w:t>
      </w:r>
      <w:r w:rsidR="005C7F06" w:rsidRPr="0094295F">
        <w:rPr>
          <w:b/>
          <w:szCs w:val="24"/>
          <w:lang w:eastAsia="sk-SK"/>
        </w:rPr>
        <w:t>paušálnych výdavkov</w:t>
      </w:r>
      <w:r w:rsidR="00A851D8" w:rsidRPr="0094295F">
        <w:rPr>
          <w:b/>
          <w:szCs w:val="24"/>
          <w:lang w:eastAsia="sk-SK"/>
        </w:rPr>
        <w:t>)</w:t>
      </w:r>
      <w:r w:rsidRPr="0094295F">
        <w:rPr>
          <w:b/>
          <w:szCs w:val="24"/>
          <w:lang w:eastAsia="sk-SK"/>
        </w:rPr>
        <w:t>.</w:t>
      </w:r>
      <w:r w:rsidR="001A67BE" w:rsidRPr="0094295F">
        <w:rPr>
          <w:b/>
          <w:szCs w:val="24"/>
          <w:lang w:eastAsia="sk-SK"/>
        </w:rPr>
        <w:t xml:space="preserve"> Maximálne limity v nasledujúcej tabuľke sú orientačné. Pokiaľ konkrétny hotel ponúka prenájom učebného priestoru za nižšiu cenu, oprávnený výdavok je táto cena a nie maximálna cena uvedená v tabuľke. </w:t>
      </w:r>
    </w:p>
    <w:p w:rsidR="00721CEE" w:rsidRPr="0094295F" w:rsidRDefault="00C86544" w:rsidP="0094295F">
      <w:pPr>
        <w:numPr>
          <w:ilvl w:val="0"/>
          <w:numId w:val="35"/>
        </w:numPr>
        <w:tabs>
          <w:tab w:val="num" w:pos="1134"/>
        </w:tabs>
        <w:spacing w:beforeLines="60" w:before="144" w:after="0" w:line="300" w:lineRule="exact"/>
        <w:ind w:left="1134" w:hanging="425"/>
        <w:jc w:val="both"/>
        <w:rPr>
          <w:szCs w:val="24"/>
          <w:lang w:eastAsia="sk-SK"/>
        </w:rPr>
      </w:pPr>
      <w:r w:rsidRPr="0094295F">
        <w:rPr>
          <w:szCs w:val="24"/>
          <w:lang w:eastAsia="sk-SK"/>
        </w:rPr>
        <w:t>kancelárske potreby (papier, toner, bežné kancelárske kopírovanie a pod.),</w:t>
      </w:r>
    </w:p>
    <w:p w:rsidR="00721CEE" w:rsidRPr="0094295F" w:rsidRDefault="00C86544" w:rsidP="0094295F">
      <w:pPr>
        <w:numPr>
          <w:ilvl w:val="0"/>
          <w:numId w:val="35"/>
        </w:numPr>
        <w:tabs>
          <w:tab w:val="num" w:pos="1134"/>
        </w:tabs>
        <w:spacing w:beforeLines="60" w:before="144" w:after="0" w:line="300" w:lineRule="exact"/>
        <w:ind w:left="1134" w:hanging="425"/>
        <w:jc w:val="both"/>
        <w:rPr>
          <w:szCs w:val="24"/>
          <w:lang w:eastAsia="sk-SK"/>
        </w:rPr>
      </w:pPr>
      <w:r w:rsidRPr="0094295F">
        <w:rPr>
          <w:szCs w:val="24"/>
          <w:lang w:eastAsia="sk-SK"/>
        </w:rPr>
        <w:t>tvorbu a tlač študijného a informačného  materiálu – návrhy, grafická úprava, odborná úprava,  tlač a kopírovanie a väzbu vo väčších množstvách pri príprave a výrobe učebných materiálov, výdavky spojené s poštovou distribúciou a pod.,</w:t>
      </w:r>
    </w:p>
    <w:p w:rsidR="00C86544" w:rsidRPr="0094295F" w:rsidRDefault="00721CEE" w:rsidP="0094295F">
      <w:pPr>
        <w:numPr>
          <w:ilvl w:val="0"/>
          <w:numId w:val="35"/>
        </w:numPr>
        <w:tabs>
          <w:tab w:val="num" w:pos="1134"/>
        </w:tabs>
        <w:spacing w:beforeLines="60" w:before="144" w:after="0" w:line="300" w:lineRule="exact"/>
        <w:ind w:left="1134" w:hanging="425"/>
        <w:jc w:val="both"/>
        <w:rPr>
          <w:szCs w:val="24"/>
          <w:lang w:eastAsia="sk-SK"/>
        </w:rPr>
      </w:pPr>
      <w:r w:rsidRPr="0094295F">
        <w:rPr>
          <w:szCs w:val="24"/>
          <w:lang w:eastAsia="sk-SK"/>
        </w:rPr>
        <w:t>š</w:t>
      </w:r>
      <w:r w:rsidR="00C86544" w:rsidRPr="0094295F">
        <w:rPr>
          <w:szCs w:val="24"/>
          <w:lang w:eastAsia="sk-SK"/>
        </w:rPr>
        <w:t>írenie informácií a publicitu projektu (tvorba webovej stránky, tlačové konferencie, výroba informačných a propagačných materiálov vrátane zverejnenia v tlači a masmédiách, prenájom výstavnej plochy a ďalšie diseminačné aktivity projektu).V prípade masovokomunikačných prostriedkov preukazuje organizátor oprávnenosť výdavku prostredníctvom relevantného dokladu o zverejnení príslušného obsahu v masmédiách – napr. záznam obsahu, potvrdenie vysielateľa a pod. pričom z predloženého dokladu musí byť zrejmý obsah a časť vysielania. Uvedené doklady súčasne slúžia k preukázaniu dopadu projektu na cieľové skupiny projektu.</w:t>
      </w:r>
    </w:p>
    <w:p w:rsidR="00C86544" w:rsidRPr="0094295F" w:rsidRDefault="00C86544" w:rsidP="00946E35">
      <w:pPr>
        <w:spacing w:beforeLines="60" w:before="144" w:after="0"/>
        <w:ind w:left="709" w:hanging="283"/>
        <w:jc w:val="both"/>
        <w:rPr>
          <w:szCs w:val="24"/>
          <w:lang w:eastAsia="sk-SK"/>
        </w:rPr>
      </w:pPr>
    </w:p>
    <w:p w:rsidR="00E167D5" w:rsidRPr="00C92005" w:rsidRDefault="00C86544" w:rsidP="00C92005">
      <w:pPr>
        <w:numPr>
          <w:ilvl w:val="0"/>
          <w:numId w:val="53"/>
        </w:numPr>
        <w:spacing w:beforeLines="60" w:before="144" w:after="0"/>
        <w:ind w:left="360"/>
        <w:jc w:val="both"/>
      </w:pPr>
      <w:r w:rsidRPr="0094295F">
        <w:rPr>
          <w:b/>
          <w:bCs/>
          <w:noProof/>
          <w:szCs w:val="24"/>
          <w:lang w:eastAsia="sk-SK"/>
        </w:rPr>
        <w:t xml:space="preserve">Paušálne (nepriame) výdavky na ostatnú réžiu do maximálnej výšky 20 % z celkových výdavkov projektu. </w:t>
      </w:r>
      <w:r w:rsidRPr="0094295F">
        <w:rPr>
          <w:noProof/>
          <w:szCs w:val="24"/>
          <w:lang w:eastAsia="sk-SK"/>
        </w:rPr>
        <w:t>Sú to výdavky/náklady súvisiace so zabezpečením podporných aktivít projektu a taktiež režijné náklady konečného prijímateľa finančnej pomoci, ktoré súvisia s projektom,</w:t>
      </w:r>
      <w:r w:rsidRPr="0094295F">
        <w:rPr>
          <w:szCs w:val="24"/>
          <w:lang w:eastAsia="sk-SK"/>
        </w:rPr>
        <w:t xml:space="preserve"> </w:t>
      </w:r>
      <w:r w:rsidRPr="0094295F">
        <w:rPr>
          <w:b/>
          <w:bCs/>
          <w:i/>
          <w:iCs/>
          <w:noProof/>
          <w:szCs w:val="24"/>
          <w:lang w:eastAsia="sk-SK"/>
        </w:rPr>
        <w:t>okrem výdavkov, ktoré  si konečný prijímateľ finančnej pomoci uplatňuje v priamych oprávnených výdavkoch v rámci projektu</w:t>
      </w:r>
      <w:r w:rsidRPr="0094295F">
        <w:rPr>
          <w:noProof/>
          <w:szCs w:val="24"/>
          <w:lang w:eastAsia="sk-SK"/>
        </w:rPr>
        <w:t xml:space="preserve">. Konečný prijímateľ finančnej pomoci  k paušálnym (nepriamym) výdavkom nepredkladá v Žiadosti o platbu žiadne podporné dokumenty. </w:t>
      </w:r>
    </w:p>
    <w:p w:rsidR="008B6605" w:rsidRPr="00E167D5" w:rsidRDefault="00E167D5" w:rsidP="00E167D5">
      <w:pPr>
        <w:spacing w:line="276" w:lineRule="auto"/>
        <w:rPr>
          <w:noProof/>
          <w:szCs w:val="24"/>
          <w:lang w:eastAsia="sk-SK"/>
        </w:rPr>
      </w:pPr>
      <w:r>
        <w:rPr>
          <w:noProof/>
          <w:szCs w:val="24"/>
          <w:lang w:eastAsia="sk-SK"/>
        </w:rPr>
        <w:br w:type="page"/>
      </w:r>
    </w:p>
    <w:p w:rsidR="008B6605" w:rsidRPr="0094295F" w:rsidRDefault="0069160B" w:rsidP="00946E35">
      <w:pPr>
        <w:keepNext/>
        <w:autoSpaceDE w:val="0"/>
        <w:autoSpaceDN w:val="0"/>
        <w:spacing w:beforeLines="60" w:before="144" w:after="0"/>
        <w:ind w:left="360"/>
        <w:jc w:val="both"/>
        <w:outlineLvl w:val="0"/>
        <w:rPr>
          <w:b/>
          <w:bCs/>
          <w:smallCaps/>
          <w:sz w:val="28"/>
          <w:szCs w:val="28"/>
          <w:lang w:eastAsia="sk-SK"/>
        </w:rPr>
      </w:pPr>
      <w:bookmarkStart w:id="42" w:name="_Toc316053254"/>
      <w:bookmarkStart w:id="43" w:name="_Toc315959388"/>
      <w:r w:rsidRPr="0094295F">
        <w:rPr>
          <w:b/>
          <w:bCs/>
          <w:smallCaps/>
          <w:sz w:val="28"/>
          <w:szCs w:val="28"/>
          <w:lang w:eastAsia="sk-SK"/>
        </w:rPr>
        <w:t xml:space="preserve">B. </w:t>
      </w:r>
      <w:r w:rsidR="008B6605" w:rsidRPr="0094295F">
        <w:rPr>
          <w:b/>
          <w:bCs/>
          <w:smallCaps/>
          <w:sz w:val="28"/>
          <w:szCs w:val="28"/>
          <w:lang w:eastAsia="sk-SK"/>
        </w:rPr>
        <w:t xml:space="preserve">maximálne finančné limity vybraných oprávnených výdavkov </w:t>
      </w:r>
      <w:bookmarkEnd w:id="41"/>
      <w:bookmarkEnd w:id="42"/>
      <w:bookmarkEnd w:id="43"/>
    </w:p>
    <w:p w:rsidR="008B6605" w:rsidRPr="0094295F" w:rsidRDefault="008B6605" w:rsidP="00946E35">
      <w:pPr>
        <w:spacing w:beforeLines="60" w:before="144" w:after="0"/>
        <w:jc w:val="both"/>
        <w:rPr>
          <w:szCs w:val="24"/>
          <w:lang w:eastAsia="sk-SK"/>
        </w:rPr>
      </w:pPr>
    </w:p>
    <w:p w:rsidR="00721CEE" w:rsidRPr="0094295F" w:rsidRDefault="008B6605" w:rsidP="00946E35">
      <w:pPr>
        <w:spacing w:beforeLines="60" w:before="144" w:after="0"/>
        <w:jc w:val="both"/>
        <w:rPr>
          <w:szCs w:val="24"/>
          <w:lang w:eastAsia="sk-SK"/>
        </w:rPr>
      </w:pPr>
      <w:r w:rsidRPr="0094295F">
        <w:rPr>
          <w:szCs w:val="24"/>
          <w:lang w:eastAsia="sk-SK"/>
        </w:rPr>
        <w:t xml:space="preserve">Uvedené finančné limity vybraných oprávnených výdavkov predstavujú maximálnu hodnotu oprávnenosti daného výdavku, v nadväznosti na zabezpečenie hospodárneho, efektívneho a účinného vynakladania verejných prostriedkov v súlade so zákonom č.523/2004 </w:t>
      </w:r>
      <w:r w:rsidR="00903FF9" w:rsidRPr="0094295F">
        <w:rPr>
          <w:szCs w:val="24"/>
          <w:lang w:eastAsia="sk-SK"/>
        </w:rPr>
        <w:t xml:space="preserve">Z.z. </w:t>
      </w:r>
      <w:r w:rsidRPr="0094295F">
        <w:rPr>
          <w:szCs w:val="24"/>
          <w:lang w:eastAsia="sk-SK"/>
        </w:rPr>
        <w:t xml:space="preserve">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w:t>
      </w:r>
    </w:p>
    <w:p w:rsidR="008B6605" w:rsidRPr="0094295F" w:rsidRDefault="008B6605" w:rsidP="00946E35">
      <w:pPr>
        <w:spacing w:beforeLines="60" w:before="144" w:after="0"/>
        <w:jc w:val="both"/>
        <w:rPr>
          <w:szCs w:val="24"/>
          <w:lang w:eastAsia="sk-SK"/>
        </w:rPr>
      </w:pPr>
      <w:r w:rsidRPr="0094295F">
        <w:rPr>
          <w:szCs w:val="24"/>
          <w:lang w:eastAsia="sk-SK"/>
        </w:rPr>
        <w:t xml:space="preserve">V prípade, že </w:t>
      </w:r>
      <w:r w:rsidR="00C86544" w:rsidRPr="0094295F">
        <w:rPr>
          <w:szCs w:val="24"/>
          <w:lang w:eastAsia="sk-SK"/>
        </w:rPr>
        <w:t>konečný prijímateľ finančnej pomoci</w:t>
      </w:r>
      <w:r w:rsidRPr="0094295F">
        <w:rPr>
          <w:szCs w:val="24"/>
          <w:lang w:eastAsia="sk-SK"/>
        </w:rPr>
        <w:t xml:space="preserve"> preukáže na základe žiadosti PPA zabezpečenie hospodárneho, efektívneho a účinného vynakladania verejných prostriedkov v súlade so zákonom č.523/2004 </w:t>
      </w:r>
      <w:r w:rsidR="00903FF9" w:rsidRPr="0094295F">
        <w:rPr>
          <w:szCs w:val="24"/>
          <w:lang w:eastAsia="sk-SK"/>
        </w:rPr>
        <w:t xml:space="preserve">Z.z. </w:t>
      </w:r>
      <w:r w:rsidRPr="0094295F">
        <w:rPr>
          <w:szCs w:val="24"/>
          <w:lang w:eastAsia="sk-SK"/>
        </w:rPr>
        <w:t xml:space="preserve">o rozpočtových pravidlách verejnej správy v znení neskorších predpisov pri položkách, ktoré prevyšujú maximálne limity, môže PPA v odôvodnených prípadoch akceptovať aj prekročenie stanoveného limitu. </w:t>
      </w:r>
    </w:p>
    <w:p w:rsidR="004D6B6E" w:rsidRPr="0094295F" w:rsidRDefault="004D6B6E" w:rsidP="00946E35">
      <w:pPr>
        <w:spacing w:beforeLines="60" w:before="144" w:after="0"/>
        <w:rPr>
          <w:szCs w:val="24"/>
          <w:lang w:eastAsia="sk-SK"/>
        </w:rPr>
      </w:pPr>
    </w:p>
    <w:p w:rsidR="00625E5C" w:rsidRPr="0094295F" w:rsidRDefault="00625E5C" w:rsidP="00946E35">
      <w:pPr>
        <w:spacing w:beforeLines="60" w:before="144" w:after="0"/>
        <w:rPr>
          <w:szCs w:val="24"/>
          <w:lang w:eastAsia="sk-SK"/>
        </w:rPr>
      </w:pPr>
    </w:p>
    <w:tbl>
      <w:tblPr>
        <w:tblW w:w="8804" w:type="dxa"/>
        <w:tblCellMar>
          <w:left w:w="0" w:type="dxa"/>
          <w:right w:w="0" w:type="dxa"/>
        </w:tblCellMar>
        <w:tblLook w:val="04A0" w:firstRow="1" w:lastRow="0" w:firstColumn="1" w:lastColumn="0" w:noHBand="0" w:noVBand="1"/>
      </w:tblPr>
      <w:tblGrid>
        <w:gridCol w:w="5260"/>
        <w:gridCol w:w="3544"/>
      </w:tblGrid>
      <w:tr w:rsidR="00517F6A" w:rsidRPr="0094295F" w:rsidTr="006941C5">
        <w:trPr>
          <w:trHeight w:val="300"/>
        </w:trPr>
        <w:tc>
          <w:tcPr>
            <w:tcW w:w="5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b/>
                <w:bCs/>
                <w:szCs w:val="24"/>
                <w:lang w:eastAsia="sk-SK"/>
              </w:rPr>
            </w:pPr>
            <w:r w:rsidRPr="0094295F">
              <w:rPr>
                <w:b/>
                <w:bCs/>
                <w:szCs w:val="24"/>
                <w:lang w:eastAsia="sk-SK"/>
              </w:rPr>
              <w:t>Cestovné, stravné, ubytovanie</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b/>
                <w:bCs/>
                <w:szCs w:val="24"/>
                <w:lang w:eastAsia="sk-SK"/>
              </w:rPr>
            </w:pPr>
            <w:r w:rsidRPr="0094295F">
              <w:rPr>
                <w:b/>
                <w:bCs/>
                <w:szCs w:val="24"/>
                <w:lang w:eastAsia="sk-SK"/>
              </w:rPr>
              <w:t>maximálna hodnota výdavku</w:t>
            </w:r>
          </w:p>
        </w:tc>
      </w:tr>
      <w:tr w:rsidR="00517F6A" w:rsidRPr="0094295F" w:rsidTr="00A51229">
        <w:trPr>
          <w:trHeight w:val="1311"/>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xml:space="preserve">Výdavky na ubytovanie </w:t>
            </w:r>
            <w:r w:rsidR="00A3646C" w:rsidRPr="0094295F">
              <w:rPr>
                <w:szCs w:val="24"/>
                <w:lang w:eastAsia="sk-SK"/>
              </w:rPr>
              <w:t>u</w:t>
            </w:r>
            <w:r w:rsidR="00587114" w:rsidRPr="0094295F">
              <w:rPr>
                <w:szCs w:val="24"/>
                <w:lang w:eastAsia="sk-SK"/>
              </w:rPr>
              <w:t> </w:t>
            </w:r>
            <w:r w:rsidR="00A3646C" w:rsidRPr="0094295F">
              <w:rPr>
                <w:szCs w:val="24"/>
                <w:lang w:eastAsia="sk-SK"/>
              </w:rPr>
              <w:t>účastníkov</w:t>
            </w:r>
            <w:r w:rsidR="00587114" w:rsidRPr="0094295F">
              <w:rPr>
                <w:szCs w:val="24"/>
                <w:lang w:eastAsia="sk-SK"/>
              </w:rPr>
              <w:t>,</w:t>
            </w:r>
            <w:r w:rsidR="00A3646C" w:rsidRPr="0094295F">
              <w:rPr>
                <w:szCs w:val="24"/>
                <w:lang w:eastAsia="sk-SK"/>
              </w:rPr>
              <w:t xml:space="preserve"> zamestnancov konečného prijímateľa finančnej pomoci</w:t>
            </w:r>
            <w:r w:rsidR="00587114" w:rsidRPr="0094295F">
              <w:rPr>
                <w:szCs w:val="24"/>
                <w:lang w:eastAsia="sk-SK"/>
              </w:rPr>
              <w:t xml:space="preserve"> a</w:t>
            </w:r>
            <w:r w:rsidR="00A3646C" w:rsidRPr="0094295F">
              <w:rPr>
                <w:szCs w:val="24"/>
                <w:lang w:eastAsia="sk-SK"/>
              </w:rPr>
              <w:t xml:space="preserve"> </w:t>
            </w:r>
            <w:r w:rsidR="00587114" w:rsidRPr="0094295F">
              <w:rPr>
                <w:szCs w:val="24"/>
                <w:lang w:eastAsia="sk-SK"/>
              </w:rPr>
              <w:t xml:space="preserve">osôb mimo pracovnoprávneho vzťahu </w:t>
            </w:r>
            <w:r w:rsidR="00A3646C" w:rsidRPr="0094295F">
              <w:rPr>
                <w:szCs w:val="24"/>
                <w:lang w:eastAsia="sk-SK"/>
              </w:rPr>
              <w:t>zúčastňujúcich sa vzdelávacej aktivite</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587114" w:rsidP="00946E35">
            <w:pPr>
              <w:spacing w:beforeLines="60" w:before="144" w:after="0"/>
              <w:rPr>
                <w:szCs w:val="24"/>
                <w:lang w:eastAsia="sk-SK"/>
              </w:rPr>
            </w:pPr>
            <w:r w:rsidRPr="0094295F">
              <w:rPr>
                <w:szCs w:val="24"/>
                <w:lang w:eastAsia="sk-SK"/>
              </w:rPr>
              <w:t>100</w:t>
            </w:r>
            <w:r w:rsidR="006941C5" w:rsidRPr="0094295F">
              <w:rPr>
                <w:szCs w:val="24"/>
                <w:lang w:eastAsia="sk-SK"/>
              </w:rPr>
              <w:t xml:space="preserve"> € /noc /osobu</w:t>
            </w:r>
          </w:p>
        </w:tc>
      </w:tr>
      <w:tr w:rsidR="00517F6A" w:rsidRPr="0094295F" w:rsidTr="006941C5">
        <w:trPr>
          <w:trHeight w:val="12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xml:space="preserve">Výdavky na stravu </w:t>
            </w:r>
            <w:r w:rsidR="00A3646C" w:rsidRPr="0094295F">
              <w:rPr>
                <w:szCs w:val="24"/>
                <w:lang w:eastAsia="sk-SK"/>
              </w:rPr>
              <w:t>u účastníkov a zamestnancov konečného prijímateľa finančnej pomoci zúčastňujúcich sa vzdelávacej aktivite</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587114" w:rsidRPr="0094295F" w:rsidRDefault="00587114" w:rsidP="00946E35">
            <w:pPr>
              <w:spacing w:beforeLines="60" w:before="144" w:after="0"/>
              <w:rPr>
                <w:szCs w:val="24"/>
                <w:lang w:eastAsia="sk-SK"/>
              </w:rPr>
            </w:pPr>
          </w:p>
          <w:p w:rsidR="006941C5" w:rsidRPr="0094295F" w:rsidRDefault="00587114" w:rsidP="00946E35">
            <w:pPr>
              <w:spacing w:beforeLines="60" w:before="144" w:after="0"/>
              <w:rPr>
                <w:szCs w:val="24"/>
                <w:lang w:eastAsia="sk-SK"/>
              </w:rPr>
            </w:pPr>
            <w:r w:rsidRPr="0094295F">
              <w:rPr>
                <w:szCs w:val="24"/>
                <w:lang w:eastAsia="sk-SK"/>
              </w:rPr>
              <w:t>30</w:t>
            </w:r>
            <w:r w:rsidR="006941C5" w:rsidRPr="0094295F">
              <w:rPr>
                <w:szCs w:val="24"/>
                <w:lang w:eastAsia="sk-SK"/>
              </w:rPr>
              <w:t xml:space="preserve"> € /deň/osobu</w:t>
            </w:r>
          </w:p>
        </w:tc>
      </w:tr>
      <w:tr w:rsidR="00517F6A" w:rsidRPr="0094295F" w:rsidTr="00051F7B">
        <w:trPr>
          <w:trHeight w:val="1233"/>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xml:space="preserve">výdavky na zahraničné informačné a vzdelávacie stáže a návštevy v EÚ pre organizátorov, lektorov, cieľovú skupinu vzdelávacieho projektu, tlmočníkov, </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4F2F5D" w:rsidP="00946E35">
            <w:pPr>
              <w:spacing w:beforeLines="60" w:before="144" w:after="0"/>
              <w:rPr>
                <w:szCs w:val="24"/>
                <w:lang w:eastAsia="sk-SK"/>
              </w:rPr>
            </w:pPr>
            <w:r w:rsidRPr="0094295F">
              <w:rPr>
                <w:szCs w:val="24"/>
                <w:lang w:eastAsia="sk-SK"/>
              </w:rPr>
              <w:t>230</w:t>
            </w:r>
            <w:r w:rsidR="006941C5" w:rsidRPr="0094295F">
              <w:rPr>
                <w:szCs w:val="24"/>
                <w:lang w:eastAsia="sk-SK"/>
              </w:rPr>
              <w:t xml:space="preserve"> </w:t>
            </w:r>
            <w:r w:rsidR="00E623A7" w:rsidRPr="0094295F">
              <w:rPr>
                <w:szCs w:val="24"/>
                <w:lang w:eastAsia="sk-SK"/>
              </w:rPr>
              <w:t xml:space="preserve">€ </w:t>
            </w:r>
            <w:r w:rsidR="006941C5" w:rsidRPr="0094295F">
              <w:rPr>
                <w:szCs w:val="24"/>
                <w:lang w:eastAsia="sk-SK"/>
              </w:rPr>
              <w:t>vrátane ubytovania, stravy, cestovného a poistenia na osobu a deň.</w:t>
            </w:r>
            <w:r w:rsidRPr="0094295F">
              <w:rPr>
                <w:szCs w:val="24"/>
                <w:lang w:eastAsia="sk-SK"/>
              </w:rPr>
              <w:t>(nepočíta sa doprava do miesta stáže resp.  návštevy)</w:t>
            </w:r>
          </w:p>
        </w:tc>
      </w:tr>
      <w:tr w:rsidR="00517F6A" w:rsidRPr="0094295F" w:rsidTr="00051F7B">
        <w:trPr>
          <w:trHeight w:val="1265"/>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xml:space="preserve">výdavky na tuzemské informačné a vzdelávacie stáže a návštevy pre organizátorov, lektorov, cieľovú skupinu </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w:t>
            </w:r>
            <w:r w:rsidR="004F2F5D" w:rsidRPr="0094295F">
              <w:rPr>
                <w:szCs w:val="24"/>
                <w:lang w:eastAsia="sk-SK"/>
              </w:rPr>
              <w:t>5</w:t>
            </w:r>
            <w:r w:rsidRPr="0094295F">
              <w:rPr>
                <w:szCs w:val="24"/>
                <w:lang w:eastAsia="sk-SK"/>
              </w:rPr>
              <w:t>0 € vrátane ubytovania, stravy, cestovného a poistenia na osobu a deň</w:t>
            </w:r>
            <w:r w:rsidR="004F2F5D" w:rsidRPr="0094295F">
              <w:rPr>
                <w:szCs w:val="24"/>
                <w:lang w:eastAsia="sk-SK"/>
              </w:rPr>
              <w:t xml:space="preserve"> ( len ak nie sú čiastkové výdavky uplatnované samostatne ) </w:t>
            </w:r>
          </w:p>
        </w:tc>
      </w:tr>
      <w:tr w:rsidR="00517F6A" w:rsidRPr="0094295F" w:rsidTr="006941C5">
        <w:trPr>
          <w:trHeight w:val="6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b/>
                <w:bCs/>
                <w:szCs w:val="24"/>
                <w:lang w:eastAsia="sk-SK"/>
              </w:rPr>
            </w:pPr>
            <w:r w:rsidRPr="0094295F">
              <w:rPr>
                <w:b/>
                <w:bCs/>
                <w:szCs w:val="24"/>
                <w:lang w:eastAsia="sk-SK"/>
              </w:rPr>
              <w:t>Ostatné výdavky konečného prijímateľa finančnej pomoci</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b/>
                <w:bCs/>
                <w:szCs w:val="24"/>
                <w:lang w:eastAsia="sk-SK"/>
              </w:rPr>
            </w:pPr>
            <w:r w:rsidRPr="0094295F">
              <w:rPr>
                <w:b/>
                <w:bCs/>
                <w:szCs w:val="24"/>
                <w:lang w:eastAsia="sk-SK"/>
              </w:rPr>
              <w:t>maximálna hodnota výdavku</w:t>
            </w:r>
          </w:p>
        </w:tc>
      </w:tr>
      <w:tr w:rsidR="00517F6A" w:rsidRPr="0094295F" w:rsidTr="00E623A7">
        <w:trPr>
          <w:trHeight w:val="829"/>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Miestnosť (učebňa) vybavená výpočtovou technikou (maximálne 8 PC, premietacie plátno, dataprojektor + notebook)</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176,00 € / deň</w:t>
            </w:r>
          </w:p>
        </w:tc>
      </w:tr>
      <w:tr w:rsidR="00517F6A" w:rsidRPr="0094295F" w:rsidTr="006941C5">
        <w:trPr>
          <w:trHeight w:val="6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Miestnosť (učebňa) bez didaktickej (PC) techniky</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80,00 € / deň</w:t>
            </w:r>
          </w:p>
        </w:tc>
      </w:tr>
      <w:tr w:rsidR="00517F6A" w:rsidRPr="0094295F" w:rsidTr="00E623A7">
        <w:trPr>
          <w:trHeight w:val="94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Prenájom didaktickej techniky (prístroje na záznam obrazu, zobrazovacie plochy, dataprojektory, zvuková technika, výpočtová technika, flipchart a pod)</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30,00 € / deň</w:t>
            </w:r>
          </w:p>
        </w:tc>
      </w:tr>
      <w:tr w:rsidR="00517F6A" w:rsidRPr="0094295F" w:rsidTr="00E623A7">
        <w:trPr>
          <w:trHeight w:val="84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xml:space="preserve">Prenájom učebných (názorných) pomôcok, technológie, laboratórií a pod., ktoré priamo súvisia s projektom </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150 € / deň</w:t>
            </w:r>
          </w:p>
          <w:p w:rsidR="006941C5" w:rsidRPr="0094295F" w:rsidRDefault="006941C5" w:rsidP="00946E35">
            <w:pPr>
              <w:spacing w:beforeLines="60" w:before="144" w:after="0"/>
              <w:rPr>
                <w:szCs w:val="24"/>
                <w:lang w:eastAsia="sk-SK"/>
              </w:rPr>
            </w:pPr>
          </w:p>
          <w:p w:rsidR="006941C5" w:rsidRPr="0094295F" w:rsidRDefault="006941C5" w:rsidP="00946E35">
            <w:pPr>
              <w:spacing w:beforeLines="60" w:before="144" w:after="0"/>
              <w:rPr>
                <w:szCs w:val="24"/>
                <w:lang w:eastAsia="sk-SK"/>
              </w:rPr>
            </w:pPr>
          </w:p>
        </w:tc>
      </w:tr>
      <w:tr w:rsidR="00517F6A" w:rsidRPr="0094295F" w:rsidTr="006941C5">
        <w:trPr>
          <w:trHeight w:val="6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Tvorba a tlač študijného a informačného materiálu</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do 10 strán max. 5,00 €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Tvorba a tlač študijného a informačného materiálu</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10 - 40  strán max. 10,00 €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Tvorba a tlač študijného a informačného materiálu</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40 – 80 strán max 15,00 €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Tvorba a tlač študijného a informačného materiálu</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nad 80 strán max. 22,00 € / 1 ks</w:t>
            </w:r>
          </w:p>
        </w:tc>
      </w:tr>
      <w:tr w:rsidR="00517F6A" w:rsidRPr="0094295F" w:rsidTr="006941C5">
        <w:trPr>
          <w:trHeight w:val="600"/>
        </w:trPr>
        <w:tc>
          <w:tcPr>
            <w:tcW w:w="5260" w:type="dxa"/>
            <w:tcBorders>
              <w:top w:val="nil"/>
              <w:left w:val="single" w:sz="4" w:space="0" w:color="auto"/>
              <w:bottom w:val="single" w:sz="4" w:space="0" w:color="auto"/>
              <w:right w:val="nil"/>
            </w:tcBorders>
            <w:tcMar>
              <w:top w:w="15" w:type="dxa"/>
              <w:left w:w="15" w:type="dxa"/>
              <w:bottom w:w="0" w:type="dxa"/>
              <w:right w:w="15" w:type="dxa"/>
            </w:tcMar>
            <w:vAlign w:val="bottom"/>
            <w:hideMark/>
          </w:tcPr>
          <w:p w:rsidR="006941C5" w:rsidRPr="0094295F" w:rsidRDefault="006941C5" w:rsidP="00946E35">
            <w:pPr>
              <w:spacing w:beforeLines="60" w:before="144" w:after="0"/>
              <w:rPr>
                <w:i/>
                <w:szCs w:val="24"/>
                <w:lang w:eastAsia="sk-SK"/>
              </w:rPr>
            </w:pPr>
            <w:r w:rsidRPr="0094295F">
              <w:rPr>
                <w:i/>
                <w:szCs w:val="24"/>
                <w:lang w:eastAsia="sk-SK"/>
              </w:rPr>
              <w:t>Šírenie  informácií a publicita projektu:</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w:t>
            </w:r>
          </w:p>
        </w:tc>
      </w:tr>
      <w:tr w:rsidR="00517F6A" w:rsidRPr="0094295F" w:rsidTr="006941C5">
        <w:trPr>
          <w:trHeight w:val="21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106682" w:rsidP="00946E35">
            <w:pPr>
              <w:spacing w:beforeLines="60" w:before="144" w:after="0"/>
              <w:rPr>
                <w:szCs w:val="24"/>
                <w:lang w:eastAsia="sk-SK"/>
              </w:rPr>
            </w:pPr>
            <w:r w:rsidRPr="0094295F">
              <w:rPr>
                <w:szCs w:val="24"/>
                <w:lang w:eastAsia="sk-SK"/>
              </w:rPr>
              <w:t>Príprava, tvorba webovej stránky, portálov a informačných systémov</w:t>
            </w:r>
            <w:r w:rsidRPr="0094295F">
              <w:rPr>
                <w:szCs w:val="24"/>
                <w:lang w:eastAsia="sk-SK"/>
              </w:rPr>
              <w:tab/>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A1BF1" w:rsidRPr="004A1BF1" w:rsidRDefault="004A1BF1" w:rsidP="004A1BF1">
            <w:pPr>
              <w:pStyle w:val="Bezriadkovania"/>
            </w:pPr>
            <w:r w:rsidRPr="004A1BF1">
              <w:t>2400,00 €/ celý projekt podľa skutočne odpracovaných hodín dokladovaných pracovným výkazov – max. 30 €/hod.( max. 80 hodín),</w:t>
            </w:r>
          </w:p>
          <w:p w:rsidR="004A1BF1" w:rsidRDefault="004A1BF1" w:rsidP="004A1BF1">
            <w:pPr>
              <w:pStyle w:val="Bezriadkovania"/>
            </w:pPr>
            <w:r w:rsidRPr="004A1BF1">
              <w:t xml:space="preserve">alebo 4000,00 € / celý projekt </w:t>
            </w:r>
          </w:p>
          <w:p w:rsidR="006941C5" w:rsidRPr="004A1BF1" w:rsidRDefault="004A1BF1" w:rsidP="004A1BF1">
            <w:pPr>
              <w:pStyle w:val="Bezriadkovania"/>
            </w:pPr>
            <w:r w:rsidRPr="004A1BF1">
              <w:t>(s presnou špecifikáciou služby na faktúre, resp. dodacom liste) – max. 50 € hod. (max. 80 hodín</w:t>
            </w:r>
            <w:r>
              <w:t xml:space="preserve">) </w:t>
            </w:r>
          </w:p>
        </w:tc>
      </w:tr>
      <w:tr w:rsidR="00517F6A" w:rsidRPr="0094295F" w:rsidTr="00A309A6">
        <w:trPr>
          <w:trHeight w:val="786"/>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06682" w:rsidRPr="0094295F" w:rsidRDefault="00106682" w:rsidP="00946E35">
            <w:pPr>
              <w:spacing w:beforeLines="60" w:before="144" w:after="0"/>
              <w:rPr>
                <w:szCs w:val="24"/>
                <w:lang w:eastAsia="sk-SK"/>
              </w:rPr>
            </w:pPr>
            <w:r w:rsidRPr="0094295F">
              <w:rPr>
                <w:szCs w:val="24"/>
                <w:lang w:eastAsia="sk-SK"/>
              </w:rPr>
              <w:t>Údržba webovej stránky, portálov a informačných systémov</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tcPr>
          <w:p w:rsidR="00106682" w:rsidRPr="0094295F" w:rsidRDefault="00106682" w:rsidP="00946E35">
            <w:pPr>
              <w:spacing w:beforeLines="60" w:before="144" w:after="0"/>
              <w:rPr>
                <w:szCs w:val="24"/>
                <w:lang w:eastAsia="sk-SK"/>
              </w:rPr>
            </w:pPr>
            <w:r w:rsidRPr="0094295F">
              <w:rPr>
                <w:szCs w:val="24"/>
                <w:lang w:eastAsia="sk-SK"/>
              </w:rPr>
              <w:t xml:space="preserve">max. </w:t>
            </w:r>
            <w:r w:rsidR="009D4E70" w:rsidRPr="0094295F">
              <w:rPr>
                <w:szCs w:val="24"/>
                <w:lang w:eastAsia="sk-SK"/>
              </w:rPr>
              <w:t>2</w:t>
            </w:r>
            <w:r w:rsidRPr="0094295F">
              <w:rPr>
                <w:szCs w:val="24"/>
                <w:lang w:eastAsia="sk-SK"/>
              </w:rPr>
              <w:t>0 € /hod (max. 2</w:t>
            </w:r>
            <w:r w:rsidR="00F3694D" w:rsidRPr="0094295F">
              <w:rPr>
                <w:szCs w:val="24"/>
                <w:lang w:eastAsia="sk-SK"/>
              </w:rPr>
              <w:t>0 hodín</w:t>
            </w:r>
            <w:r w:rsidR="004F2F5D" w:rsidRPr="0094295F">
              <w:rPr>
                <w:szCs w:val="24"/>
                <w:lang w:eastAsia="sk-SK"/>
              </w:rPr>
              <w:t xml:space="preserve"> mesačne</w:t>
            </w:r>
            <w:r w:rsidR="00F3694D" w:rsidRPr="0094295F">
              <w:rPr>
                <w:szCs w:val="24"/>
                <w:lang w:eastAsia="sk-SK"/>
              </w:rPr>
              <w:t>)</w:t>
            </w:r>
          </w:p>
        </w:tc>
      </w:tr>
      <w:tr w:rsidR="00517F6A" w:rsidRPr="0094295F" w:rsidTr="006941C5">
        <w:trPr>
          <w:trHeight w:val="9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výroba informačných materiálov (letáky s logom v zmysle PRV, pozvánky)</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1,40 € /1 ks</w:t>
            </w:r>
          </w:p>
        </w:tc>
      </w:tr>
      <w:tr w:rsidR="00517F6A" w:rsidRPr="0094295F" w:rsidTr="00587114">
        <w:trPr>
          <w:trHeight w:val="900"/>
        </w:trPr>
        <w:tc>
          <w:tcPr>
            <w:tcW w:w="880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i/>
                <w:szCs w:val="24"/>
                <w:lang w:eastAsia="sk-SK"/>
              </w:rPr>
              <w:t>výroba propagačných materiálov - propagačné materiály (s povinným logom v zmysle PRV):</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DVD nosiče</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4,00 €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CD nosič</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2,00 €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PE taška</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9D4E70" w:rsidP="00946E35">
            <w:pPr>
              <w:spacing w:beforeLines="60" w:before="144" w:after="0"/>
              <w:rPr>
                <w:szCs w:val="24"/>
                <w:lang w:eastAsia="sk-SK"/>
              </w:rPr>
            </w:pPr>
            <w:r w:rsidRPr="0094295F">
              <w:rPr>
                <w:szCs w:val="24"/>
                <w:lang w:eastAsia="sk-SK"/>
              </w:rPr>
              <w:t>0</w:t>
            </w:r>
            <w:r w:rsidR="006941C5" w:rsidRPr="0094295F">
              <w:rPr>
                <w:szCs w:val="24"/>
                <w:lang w:eastAsia="sk-SK"/>
              </w:rPr>
              <w:t>,</w:t>
            </w:r>
            <w:r w:rsidRPr="0094295F">
              <w:rPr>
                <w:szCs w:val="24"/>
                <w:lang w:eastAsia="sk-SK"/>
              </w:rPr>
              <w:t>80</w:t>
            </w:r>
            <w:r w:rsidR="006941C5" w:rsidRPr="0094295F">
              <w:rPr>
                <w:szCs w:val="24"/>
                <w:lang w:eastAsia="sk-SK"/>
              </w:rPr>
              <w:t xml:space="preserve">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taška s logom</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9D4E70" w:rsidP="00946E35">
            <w:pPr>
              <w:spacing w:beforeLines="60" w:before="144" w:after="0"/>
              <w:rPr>
                <w:szCs w:val="24"/>
                <w:lang w:eastAsia="sk-SK"/>
              </w:rPr>
            </w:pPr>
            <w:r w:rsidRPr="0094295F">
              <w:rPr>
                <w:szCs w:val="24"/>
                <w:lang w:eastAsia="sk-SK"/>
              </w:rPr>
              <w:t>3</w:t>
            </w:r>
            <w:r w:rsidR="006941C5" w:rsidRPr="0094295F">
              <w:rPr>
                <w:szCs w:val="24"/>
                <w:lang w:eastAsia="sk-SK"/>
              </w:rPr>
              <w:t>,</w:t>
            </w:r>
            <w:r w:rsidRPr="0094295F">
              <w:rPr>
                <w:szCs w:val="24"/>
                <w:lang w:eastAsia="sk-SK"/>
              </w:rPr>
              <w:t>00</w:t>
            </w:r>
            <w:r w:rsidR="006941C5" w:rsidRPr="0094295F">
              <w:rPr>
                <w:szCs w:val="24"/>
                <w:lang w:eastAsia="sk-SK"/>
              </w:rPr>
              <w:t xml:space="preserve">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konferenčný folder</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9D4E70" w:rsidP="00946E35">
            <w:pPr>
              <w:spacing w:beforeLines="60" w:before="144" w:after="0"/>
              <w:rPr>
                <w:szCs w:val="24"/>
                <w:lang w:eastAsia="sk-SK"/>
              </w:rPr>
            </w:pPr>
            <w:r w:rsidRPr="0094295F">
              <w:rPr>
                <w:szCs w:val="24"/>
                <w:lang w:eastAsia="sk-SK"/>
              </w:rPr>
              <w:t>5</w:t>
            </w:r>
            <w:r w:rsidR="006941C5" w:rsidRPr="0094295F">
              <w:rPr>
                <w:szCs w:val="24"/>
                <w:lang w:eastAsia="sk-SK"/>
              </w:rPr>
              <w:t>,00 €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obal na písomnosti</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0,32 €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blok</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1,53 €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pero s logom</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93629E" w:rsidP="00946E35">
            <w:pPr>
              <w:spacing w:beforeLines="60" w:before="144" w:after="0"/>
              <w:rPr>
                <w:szCs w:val="24"/>
                <w:lang w:eastAsia="sk-SK"/>
              </w:rPr>
            </w:pPr>
            <w:r w:rsidRPr="0094295F">
              <w:rPr>
                <w:szCs w:val="24"/>
                <w:lang w:eastAsia="sk-SK"/>
              </w:rPr>
              <w:t>2</w:t>
            </w:r>
            <w:r w:rsidR="006941C5" w:rsidRPr="0094295F">
              <w:rPr>
                <w:szCs w:val="24"/>
                <w:lang w:eastAsia="sk-SK"/>
              </w:rPr>
              <w:t xml:space="preserve">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USB kľúč</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9,78 € / 1 ks</w:t>
            </w:r>
          </w:p>
        </w:tc>
      </w:tr>
      <w:tr w:rsidR="00517F6A" w:rsidRPr="0094295F" w:rsidTr="006941C5">
        <w:trPr>
          <w:trHeight w:val="3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diár s logom</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93629E" w:rsidP="00946E35">
            <w:pPr>
              <w:spacing w:beforeLines="60" w:before="144" w:after="0"/>
              <w:rPr>
                <w:szCs w:val="24"/>
                <w:lang w:eastAsia="sk-SK"/>
              </w:rPr>
            </w:pPr>
            <w:r w:rsidRPr="0094295F">
              <w:rPr>
                <w:szCs w:val="24"/>
                <w:lang w:eastAsia="sk-SK"/>
              </w:rPr>
              <w:t>8</w:t>
            </w:r>
            <w:r w:rsidR="006941C5" w:rsidRPr="0094295F">
              <w:rPr>
                <w:szCs w:val="24"/>
                <w:lang w:eastAsia="sk-SK"/>
              </w:rPr>
              <w:t xml:space="preserve"> € / 1 ks</w:t>
            </w:r>
          </w:p>
        </w:tc>
      </w:tr>
      <w:tr w:rsidR="00517F6A" w:rsidRPr="0094295F" w:rsidTr="006941C5">
        <w:trPr>
          <w:trHeight w:val="6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zverejnenie v masmédiách s regionálnym pokrytím</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podľa platného cenníka príslušného masmédia</w:t>
            </w:r>
          </w:p>
        </w:tc>
      </w:tr>
      <w:tr w:rsidR="00517F6A" w:rsidRPr="0094295F" w:rsidTr="006941C5">
        <w:trPr>
          <w:trHeight w:val="600"/>
        </w:trPr>
        <w:tc>
          <w:tcPr>
            <w:tcW w:w="5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 zverejnenie v masmédiách s celoslovenským pokrytím</w:t>
            </w:r>
          </w:p>
        </w:tc>
        <w:tc>
          <w:tcPr>
            <w:tcW w:w="354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941C5" w:rsidRPr="0094295F" w:rsidRDefault="006941C5" w:rsidP="00946E35">
            <w:pPr>
              <w:spacing w:beforeLines="60" w:before="144" w:after="0"/>
              <w:rPr>
                <w:szCs w:val="24"/>
                <w:lang w:eastAsia="sk-SK"/>
              </w:rPr>
            </w:pPr>
            <w:r w:rsidRPr="0094295F">
              <w:rPr>
                <w:szCs w:val="24"/>
                <w:lang w:eastAsia="sk-SK"/>
              </w:rPr>
              <w:t>podľa platného cenníka príslušného masmédia</w:t>
            </w:r>
          </w:p>
        </w:tc>
      </w:tr>
    </w:tbl>
    <w:p w:rsidR="0094295F" w:rsidRDefault="0094295F" w:rsidP="00946E35">
      <w:pPr>
        <w:keepNext/>
        <w:autoSpaceDE w:val="0"/>
        <w:autoSpaceDN w:val="0"/>
        <w:spacing w:beforeLines="60" w:before="144" w:after="0"/>
        <w:jc w:val="both"/>
        <w:outlineLvl w:val="0"/>
        <w:rPr>
          <w:szCs w:val="24"/>
          <w:lang w:eastAsia="sk-SK"/>
        </w:rPr>
      </w:pPr>
    </w:p>
    <w:p w:rsidR="0069160B" w:rsidRPr="0094295F" w:rsidRDefault="005618A2" w:rsidP="00946E35">
      <w:pPr>
        <w:keepNext/>
        <w:autoSpaceDE w:val="0"/>
        <w:autoSpaceDN w:val="0"/>
        <w:spacing w:beforeLines="60" w:before="144" w:after="0"/>
        <w:jc w:val="both"/>
        <w:outlineLvl w:val="0"/>
        <w:rPr>
          <w:b/>
          <w:bCs/>
          <w:smallCaps/>
          <w:sz w:val="28"/>
          <w:szCs w:val="28"/>
          <w:lang w:eastAsia="sk-SK"/>
        </w:rPr>
      </w:pPr>
      <w:r w:rsidRPr="0094295F">
        <w:rPr>
          <w:b/>
          <w:szCs w:val="24"/>
          <w:lang w:eastAsia="sk-SK"/>
        </w:rPr>
        <w:t>C.</w:t>
      </w:r>
      <w:r w:rsidRPr="0094295F">
        <w:rPr>
          <w:szCs w:val="24"/>
          <w:lang w:eastAsia="sk-SK"/>
        </w:rPr>
        <w:t xml:space="preserve"> </w:t>
      </w:r>
      <w:r w:rsidR="0069160B" w:rsidRPr="0094295F">
        <w:rPr>
          <w:b/>
          <w:bCs/>
          <w:smallCaps/>
          <w:sz w:val="28"/>
          <w:szCs w:val="28"/>
          <w:lang w:eastAsia="sk-SK"/>
        </w:rPr>
        <w:t>Konflikt záujmov</w:t>
      </w:r>
    </w:p>
    <w:p w:rsidR="0069160B" w:rsidRPr="0094295F" w:rsidRDefault="0069160B" w:rsidP="00946E35">
      <w:pPr>
        <w:spacing w:beforeLines="60" w:before="144" w:after="0"/>
        <w:rPr>
          <w:szCs w:val="24"/>
          <w:lang w:eastAsia="sk-SK"/>
        </w:rPr>
      </w:pPr>
    </w:p>
    <w:p w:rsidR="0069160B" w:rsidRPr="0094295F" w:rsidRDefault="0069160B" w:rsidP="0094295F">
      <w:pPr>
        <w:numPr>
          <w:ilvl w:val="0"/>
          <w:numId w:val="36"/>
        </w:numPr>
        <w:spacing w:beforeLines="60" w:before="144" w:after="0"/>
        <w:ind w:left="709" w:hanging="349"/>
        <w:jc w:val="both"/>
        <w:rPr>
          <w:szCs w:val="24"/>
          <w:lang w:eastAsia="sk-SK"/>
        </w:rPr>
      </w:pPr>
      <w:r w:rsidRPr="0094295F">
        <w:rPr>
          <w:szCs w:val="24"/>
          <w:lang w:eastAsia="sk-SK"/>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69160B" w:rsidRPr="0094295F" w:rsidRDefault="0069160B" w:rsidP="0094295F">
      <w:pPr>
        <w:numPr>
          <w:ilvl w:val="0"/>
          <w:numId w:val="36"/>
        </w:numPr>
        <w:spacing w:beforeLines="60" w:before="144" w:after="0"/>
        <w:ind w:left="709" w:hanging="349"/>
        <w:jc w:val="both"/>
        <w:rPr>
          <w:szCs w:val="24"/>
          <w:lang w:eastAsia="sk-SK"/>
        </w:rPr>
      </w:pPr>
      <w:r w:rsidRPr="0094295F">
        <w:rPr>
          <w:szCs w:val="24"/>
          <w:lang w:eastAsia="sk-SK"/>
        </w:rPr>
        <w:t>Štatutárny orgán žiadateľa o NFP a členovia výberovej komisie (</w:t>
      </w:r>
      <w:r w:rsidRPr="0094295F">
        <w:rPr>
          <w:sz w:val="22"/>
          <w:lang w:eastAsia="sk-SK"/>
        </w:rPr>
        <w:t xml:space="preserve">zriaďuje sa, ak to zákon vyžaduje)  </w:t>
      </w:r>
      <w:r w:rsidRPr="0094295F">
        <w:rPr>
          <w:szCs w:val="24"/>
          <w:lang w:eastAsia="sk-SK"/>
        </w:rPr>
        <w:t>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69160B" w:rsidRPr="0094295F" w:rsidRDefault="0069160B" w:rsidP="0094295F">
      <w:pPr>
        <w:numPr>
          <w:ilvl w:val="1"/>
          <w:numId w:val="37"/>
        </w:numPr>
        <w:spacing w:beforeLines="60" w:before="144" w:after="0"/>
        <w:ind w:left="993" w:hanging="284"/>
        <w:jc w:val="both"/>
        <w:rPr>
          <w:szCs w:val="24"/>
          <w:lang w:eastAsia="sk-SK"/>
        </w:rPr>
      </w:pPr>
      <w:r w:rsidRPr="0094295F">
        <w:rPr>
          <w:szCs w:val="24"/>
          <w:lang w:eastAsia="sk-SK"/>
        </w:rPr>
        <w:t>nie je dodávateľom ani subdodávateľom tovaru, stavebných prác a služieb, ktoré sú predmetom ŽoNFP,</w:t>
      </w:r>
    </w:p>
    <w:p w:rsidR="0069160B" w:rsidRPr="0094295F" w:rsidRDefault="0069160B" w:rsidP="0094295F">
      <w:pPr>
        <w:numPr>
          <w:ilvl w:val="1"/>
          <w:numId w:val="37"/>
        </w:numPr>
        <w:spacing w:beforeLines="60" w:before="144" w:after="0"/>
        <w:ind w:left="993" w:hanging="284"/>
        <w:jc w:val="both"/>
        <w:rPr>
          <w:szCs w:val="24"/>
          <w:lang w:eastAsia="sk-SK"/>
        </w:rPr>
      </w:pPr>
      <w:r w:rsidRPr="0094295F">
        <w:rPr>
          <w:szCs w:val="24"/>
          <w:lang w:eastAsia="sk-SK"/>
        </w:rPr>
        <w:t>nie je  s dodávateľom tovaru, stavebných prác a služieb, ktoré sú predmetom ŽoNFP v zamestnaneckom alebo inom obdobnom vzťahu (napr. dohoda o vykonaní práce, poskytnutí služby, mandátna zmluva, príkazná zmluva a pod.),</w:t>
      </w:r>
    </w:p>
    <w:p w:rsidR="0069160B" w:rsidRPr="0094295F" w:rsidRDefault="0069160B" w:rsidP="0094295F">
      <w:pPr>
        <w:numPr>
          <w:ilvl w:val="1"/>
          <w:numId w:val="37"/>
        </w:numPr>
        <w:spacing w:beforeLines="60" w:before="144" w:after="0"/>
        <w:ind w:left="993" w:hanging="284"/>
        <w:jc w:val="both"/>
        <w:rPr>
          <w:szCs w:val="24"/>
          <w:lang w:eastAsia="sk-SK"/>
        </w:rPr>
      </w:pPr>
      <w:r w:rsidRPr="0094295F">
        <w:rPr>
          <w:szCs w:val="24"/>
          <w:lang w:eastAsia="sk-SK"/>
        </w:rPr>
        <w:t xml:space="preserve">nie je štatutárnym orgánom dodávateľa tovaru, stavebných prác a služieb, ktoré sú predmetom ŽoNFP, ani členom jeho riadiacich, dozorných  orgánov a pod., </w:t>
      </w:r>
    </w:p>
    <w:p w:rsidR="0069160B" w:rsidRPr="0094295F" w:rsidRDefault="0069160B" w:rsidP="0094295F">
      <w:pPr>
        <w:numPr>
          <w:ilvl w:val="1"/>
          <w:numId w:val="37"/>
        </w:numPr>
        <w:spacing w:beforeLines="60" w:before="144" w:after="0"/>
        <w:ind w:left="993" w:hanging="284"/>
        <w:jc w:val="both"/>
        <w:rPr>
          <w:szCs w:val="24"/>
          <w:lang w:eastAsia="sk-SK"/>
        </w:rPr>
      </w:pPr>
      <w:r w:rsidRPr="0094295F">
        <w:rPr>
          <w:szCs w:val="24"/>
          <w:lang w:eastAsia="sk-SK"/>
        </w:rPr>
        <w:t>nie je blízkou osobou (§ 116 Občianskeho zákonníka) s  dodávateľom tovaru, stavebných prác a služieb, ktoré sú predmetom ŽoNFP.</w:t>
      </w:r>
    </w:p>
    <w:p w:rsidR="0069160B" w:rsidRPr="0094295F" w:rsidRDefault="0069160B" w:rsidP="0094295F">
      <w:pPr>
        <w:numPr>
          <w:ilvl w:val="0"/>
          <w:numId w:val="38"/>
        </w:numPr>
        <w:spacing w:beforeLines="60" w:before="144" w:after="0"/>
        <w:jc w:val="both"/>
        <w:rPr>
          <w:vanish/>
          <w:szCs w:val="24"/>
          <w:lang w:eastAsia="sk-SK"/>
        </w:rPr>
      </w:pPr>
    </w:p>
    <w:p w:rsidR="0069160B" w:rsidRPr="0094295F" w:rsidRDefault="0069160B" w:rsidP="0094295F">
      <w:pPr>
        <w:numPr>
          <w:ilvl w:val="0"/>
          <w:numId w:val="38"/>
        </w:numPr>
        <w:spacing w:beforeLines="60" w:before="144" w:after="0"/>
        <w:jc w:val="both"/>
        <w:rPr>
          <w:vanish/>
          <w:szCs w:val="24"/>
          <w:lang w:eastAsia="sk-SK"/>
        </w:rPr>
      </w:pPr>
    </w:p>
    <w:p w:rsidR="0069160B" w:rsidRPr="0094295F" w:rsidRDefault="0069160B" w:rsidP="0094295F">
      <w:pPr>
        <w:numPr>
          <w:ilvl w:val="0"/>
          <w:numId w:val="38"/>
        </w:numPr>
        <w:spacing w:beforeLines="60" w:before="144" w:after="0"/>
        <w:ind w:hanging="294"/>
        <w:jc w:val="both"/>
        <w:rPr>
          <w:szCs w:val="24"/>
          <w:lang w:eastAsia="sk-SK"/>
        </w:rPr>
      </w:pPr>
      <w:r w:rsidRPr="0094295F">
        <w:rPr>
          <w:szCs w:val="24"/>
          <w:lang w:eastAsia="sk-SK"/>
        </w:rPr>
        <w:t xml:space="preserve">Čestné vyhlásenie v zmysle bodu 2 predkladá žiadateľ a všetci členovia výberovej komisie iba vo vzťahu k víťaznému uchádzačovi na dodávku tovaru, stavebných prác a služieb, ktoré sú predmetom ŽoNFP. V čestnom vyhlásení musí byť uvedené číslo výzvy a názov opatrenia, ktorých sa vyhlásenie týka. </w:t>
      </w:r>
    </w:p>
    <w:p w:rsidR="0069160B" w:rsidRPr="0094295F" w:rsidRDefault="0069160B" w:rsidP="0094295F">
      <w:pPr>
        <w:numPr>
          <w:ilvl w:val="0"/>
          <w:numId w:val="38"/>
        </w:numPr>
        <w:spacing w:beforeLines="60" w:before="144" w:after="0"/>
        <w:ind w:hanging="294"/>
        <w:jc w:val="both"/>
        <w:rPr>
          <w:szCs w:val="24"/>
          <w:lang w:eastAsia="sk-SK"/>
        </w:rPr>
      </w:pPr>
      <w:r w:rsidRPr="0094295F">
        <w:rPr>
          <w:szCs w:val="24"/>
          <w:lang w:eastAsia="sk-SK"/>
        </w:rPr>
        <w:t>V prípade zadávania zákaziek s nízkou hodnotou čestné vyhlásenie v zmysle bodu 2 predkladá štatutárny orgán žiadateľa o NFP a jeho zamestnanec, ktorý tento postup obstarávania vykonal.</w:t>
      </w:r>
    </w:p>
    <w:p w:rsidR="0069160B" w:rsidRPr="0094295F" w:rsidRDefault="0069160B" w:rsidP="0094295F">
      <w:pPr>
        <w:numPr>
          <w:ilvl w:val="0"/>
          <w:numId w:val="38"/>
        </w:numPr>
        <w:spacing w:beforeLines="60" w:before="144" w:after="0"/>
        <w:ind w:hanging="294"/>
        <w:jc w:val="both"/>
        <w:rPr>
          <w:szCs w:val="24"/>
          <w:lang w:eastAsia="sk-SK"/>
        </w:rPr>
      </w:pPr>
      <w:r w:rsidRPr="0094295F">
        <w:rPr>
          <w:szCs w:val="24"/>
          <w:lang w:eastAsia="sk-SK"/>
        </w:rPr>
        <w:t>Čestné vyhlásenie v zmysle bodu 2 je povinnou súčasťou dokumentácie súvisiacej s obstarávaním tovarov, stavebných prác a služieb.</w:t>
      </w:r>
    </w:p>
    <w:p w:rsidR="0069160B" w:rsidRPr="0094295F" w:rsidRDefault="0069160B" w:rsidP="00946E35">
      <w:pPr>
        <w:spacing w:beforeLines="60" w:before="144" w:after="0"/>
        <w:ind w:left="720"/>
        <w:jc w:val="both"/>
        <w:rPr>
          <w:szCs w:val="24"/>
          <w:lang w:eastAsia="sk-SK"/>
        </w:rPr>
      </w:pPr>
    </w:p>
    <w:p w:rsidR="008B6605" w:rsidRPr="0094295F" w:rsidRDefault="008B6605" w:rsidP="00946E35">
      <w:pPr>
        <w:spacing w:beforeLines="60" w:before="144" w:after="0"/>
        <w:rPr>
          <w:szCs w:val="24"/>
          <w:lang w:eastAsia="sk-SK"/>
        </w:rPr>
      </w:pPr>
    </w:p>
    <w:p w:rsidR="00087873" w:rsidRPr="0094295F" w:rsidRDefault="00087873" w:rsidP="00946E35">
      <w:pPr>
        <w:spacing w:beforeLines="60" w:before="144" w:after="0"/>
        <w:rPr>
          <w:b/>
          <w:noProof/>
          <w:snapToGrid w:val="0"/>
          <w:szCs w:val="24"/>
          <w:lang w:eastAsia="sk-SK"/>
        </w:rPr>
      </w:pPr>
    </w:p>
    <w:p w:rsidR="00087873" w:rsidRPr="0094295F" w:rsidRDefault="00087873" w:rsidP="00946E35">
      <w:pPr>
        <w:spacing w:beforeLines="60" w:before="144" w:after="0"/>
        <w:rPr>
          <w:b/>
          <w:noProof/>
          <w:szCs w:val="24"/>
          <w:lang w:eastAsia="sk-SK"/>
        </w:rPr>
      </w:pPr>
      <w:r w:rsidRPr="0094295F">
        <w:rPr>
          <w:b/>
          <w:noProof/>
          <w:szCs w:val="24"/>
          <w:lang w:eastAsia="sk-SK"/>
        </w:rPr>
        <w:t>Neoprávnené výdavky</w:t>
      </w:r>
    </w:p>
    <w:p w:rsidR="00087873" w:rsidRPr="00931796" w:rsidRDefault="00087873" w:rsidP="00946E35">
      <w:pPr>
        <w:numPr>
          <w:ilvl w:val="0"/>
          <w:numId w:val="26"/>
        </w:numPr>
        <w:autoSpaceDE w:val="0"/>
        <w:autoSpaceDN w:val="0"/>
        <w:adjustRightInd w:val="0"/>
        <w:spacing w:beforeLines="60" w:before="144" w:after="0"/>
        <w:jc w:val="both"/>
        <w:rPr>
          <w:bCs/>
          <w:szCs w:val="24"/>
          <w:lang w:eastAsia="sk-SK"/>
        </w:rPr>
      </w:pPr>
      <w:r w:rsidRPr="00E167D5">
        <w:rPr>
          <w:bCs/>
          <w:szCs w:val="24"/>
          <w:lang w:eastAsia="sk-SK"/>
        </w:rPr>
        <w:t>v</w:t>
      </w:r>
      <w:r w:rsidRPr="0094295F">
        <w:rPr>
          <w:bCs/>
          <w:szCs w:val="24"/>
          <w:lang w:eastAsia="sk-SK"/>
        </w:rPr>
        <w:t xml:space="preserve">ýdavky vynaložené pred </w:t>
      </w:r>
      <w:r w:rsidR="001C2DDF" w:rsidRPr="0094295F">
        <w:rPr>
          <w:bCs/>
          <w:szCs w:val="24"/>
          <w:lang w:eastAsia="sk-SK"/>
        </w:rPr>
        <w:t xml:space="preserve">dňom </w:t>
      </w:r>
      <w:r w:rsidR="00CD4FBE" w:rsidRPr="0094295F">
        <w:rPr>
          <w:bCs/>
          <w:szCs w:val="24"/>
          <w:lang w:eastAsia="sk-SK"/>
        </w:rPr>
        <w:t>zverejnen</w:t>
      </w:r>
      <w:r w:rsidR="001C2DDF" w:rsidRPr="0094295F">
        <w:rPr>
          <w:bCs/>
          <w:szCs w:val="24"/>
          <w:lang w:eastAsia="sk-SK"/>
        </w:rPr>
        <w:t>ia</w:t>
      </w:r>
      <w:r w:rsidR="00CD4FBE" w:rsidRPr="0094295F">
        <w:rPr>
          <w:bCs/>
          <w:szCs w:val="24"/>
          <w:lang w:eastAsia="sk-SK"/>
        </w:rPr>
        <w:t xml:space="preserve"> Oznámenia o prijímaní žiadostí o schválenie obsahového námetu vzdelávacej a informačnej aktivity hodnotiacou komisiou sekcie rozvoja vidieka MPRV SR na </w:t>
      </w:r>
      <w:r w:rsidR="001F74CE" w:rsidRPr="0094295F">
        <w:rPr>
          <w:bCs/>
          <w:szCs w:val="24"/>
          <w:lang w:eastAsia="sk-SK"/>
        </w:rPr>
        <w:t xml:space="preserve">webovom sídle </w:t>
      </w:r>
      <w:hyperlink r:id="rId28" w:history="1">
        <w:r w:rsidR="00FD57C8" w:rsidRPr="0094295F">
          <w:rPr>
            <w:rStyle w:val="Hypertextovprepojenie"/>
            <w:bCs/>
            <w:color w:val="auto"/>
            <w:szCs w:val="24"/>
            <w:lang w:eastAsia="sk-SK"/>
          </w:rPr>
          <w:t>www.mpsr.sk</w:t>
        </w:r>
      </w:hyperlink>
      <w:r w:rsidR="00CD4FBE" w:rsidRPr="0094295F">
        <w:rPr>
          <w:bCs/>
          <w:szCs w:val="24"/>
          <w:lang w:eastAsia="sk-SK"/>
        </w:rPr>
        <w:t xml:space="preserve"> </w:t>
      </w:r>
      <w:r w:rsidR="00903FF9" w:rsidRPr="0094295F">
        <w:rPr>
          <w:bCs/>
          <w:szCs w:val="24"/>
          <w:lang w:eastAsia="sk-SK"/>
        </w:rPr>
        <w:t xml:space="preserve"> alebo ktorých obstarávanie sa začalo pred uvedeným </w:t>
      </w:r>
      <w:r w:rsidR="006E2A20" w:rsidRPr="00931796">
        <w:rPr>
          <w:bCs/>
          <w:szCs w:val="24"/>
          <w:lang w:eastAsia="sk-SK"/>
        </w:rPr>
        <w:t>dňom</w:t>
      </w:r>
      <w:r w:rsidRPr="00931796">
        <w:rPr>
          <w:bCs/>
          <w:szCs w:val="24"/>
          <w:lang w:eastAsia="sk-SK"/>
        </w:rPr>
        <w:t>;</w:t>
      </w:r>
    </w:p>
    <w:p w:rsidR="00087873" w:rsidRPr="0094295F" w:rsidRDefault="00087873" w:rsidP="00946E35">
      <w:pPr>
        <w:numPr>
          <w:ilvl w:val="0"/>
          <w:numId w:val="26"/>
        </w:numPr>
        <w:autoSpaceDE w:val="0"/>
        <w:autoSpaceDN w:val="0"/>
        <w:adjustRightInd w:val="0"/>
        <w:spacing w:beforeLines="60" w:before="144" w:after="0"/>
        <w:jc w:val="both"/>
        <w:rPr>
          <w:bCs/>
          <w:szCs w:val="24"/>
          <w:lang w:eastAsia="sk-SK"/>
        </w:rPr>
      </w:pPr>
      <w:r w:rsidRPr="0094295F">
        <w:rPr>
          <w:bCs/>
          <w:szCs w:val="24"/>
          <w:lang w:eastAsia="sk-SK"/>
        </w:rPr>
        <w:t>výdavky, ktoré priamo nesúvisia s predmetným vzdelávacím a informačným projektom;</w:t>
      </w:r>
    </w:p>
    <w:p w:rsidR="00087873" w:rsidRPr="0094295F" w:rsidRDefault="00087873" w:rsidP="00946E35">
      <w:pPr>
        <w:numPr>
          <w:ilvl w:val="0"/>
          <w:numId w:val="26"/>
        </w:numPr>
        <w:autoSpaceDE w:val="0"/>
        <w:autoSpaceDN w:val="0"/>
        <w:adjustRightInd w:val="0"/>
        <w:spacing w:beforeLines="60" w:before="144" w:after="0"/>
        <w:jc w:val="both"/>
        <w:rPr>
          <w:bCs/>
          <w:szCs w:val="24"/>
          <w:lang w:eastAsia="sk-SK"/>
        </w:rPr>
      </w:pPr>
      <w:r w:rsidRPr="0094295F">
        <w:rPr>
          <w:bCs/>
          <w:szCs w:val="24"/>
          <w:lang w:eastAsia="sk-SK"/>
        </w:rPr>
        <w:t>platby za sprostredkovanie účasti v projekte;</w:t>
      </w:r>
    </w:p>
    <w:p w:rsidR="00087873" w:rsidRPr="0094295F" w:rsidRDefault="00087873" w:rsidP="00946E35">
      <w:pPr>
        <w:numPr>
          <w:ilvl w:val="0"/>
          <w:numId w:val="26"/>
        </w:numPr>
        <w:autoSpaceDE w:val="0"/>
        <w:autoSpaceDN w:val="0"/>
        <w:adjustRightInd w:val="0"/>
        <w:spacing w:beforeLines="60" w:before="144" w:after="0"/>
        <w:jc w:val="both"/>
        <w:rPr>
          <w:bCs/>
          <w:szCs w:val="24"/>
          <w:lang w:eastAsia="sk-SK"/>
        </w:rPr>
      </w:pPr>
      <w:r w:rsidRPr="0094295F">
        <w:rPr>
          <w:bCs/>
          <w:szCs w:val="24"/>
          <w:lang w:eastAsia="sk-SK"/>
        </w:rPr>
        <w:t>výdavky na finančné zabezpečenie možných budúcich strát alebo dlhov;</w:t>
      </w:r>
    </w:p>
    <w:p w:rsidR="00087873" w:rsidRPr="0094295F" w:rsidRDefault="00087873" w:rsidP="00946E35">
      <w:pPr>
        <w:numPr>
          <w:ilvl w:val="0"/>
          <w:numId w:val="26"/>
        </w:numPr>
        <w:autoSpaceDE w:val="0"/>
        <w:autoSpaceDN w:val="0"/>
        <w:adjustRightInd w:val="0"/>
        <w:spacing w:beforeLines="60" w:before="144" w:after="0"/>
        <w:jc w:val="both"/>
        <w:rPr>
          <w:bCs/>
          <w:szCs w:val="24"/>
          <w:lang w:eastAsia="sk-SK"/>
        </w:rPr>
      </w:pPr>
      <w:r w:rsidRPr="0094295F">
        <w:rPr>
          <w:bCs/>
          <w:szCs w:val="24"/>
          <w:lang w:eastAsia="sk-SK"/>
        </w:rPr>
        <w:t>čiastky odložené ako rezervy;</w:t>
      </w:r>
    </w:p>
    <w:p w:rsidR="00087873" w:rsidRPr="0094295F" w:rsidRDefault="00087873" w:rsidP="00946E35">
      <w:pPr>
        <w:numPr>
          <w:ilvl w:val="0"/>
          <w:numId w:val="26"/>
        </w:numPr>
        <w:spacing w:beforeLines="60" w:before="144" w:after="0"/>
        <w:jc w:val="both"/>
        <w:rPr>
          <w:szCs w:val="24"/>
          <w:lang w:eastAsia="sk-SK"/>
        </w:rPr>
      </w:pPr>
      <w:r w:rsidRPr="0094295F">
        <w:rPr>
          <w:bCs/>
          <w:szCs w:val="24"/>
          <w:lang w:eastAsia="sk-SK"/>
        </w:rPr>
        <w:t>finančné výdavky (penále, finančné pokuty a súdne výdavky);</w:t>
      </w:r>
    </w:p>
    <w:p w:rsidR="00087873" w:rsidRPr="0094295F" w:rsidRDefault="00087873" w:rsidP="00946E35">
      <w:pPr>
        <w:numPr>
          <w:ilvl w:val="0"/>
          <w:numId w:val="26"/>
        </w:numPr>
        <w:spacing w:beforeLines="60" w:before="144" w:after="0"/>
        <w:jc w:val="both"/>
        <w:rPr>
          <w:szCs w:val="24"/>
          <w:lang w:eastAsia="sk-SK"/>
        </w:rPr>
      </w:pPr>
      <w:r w:rsidRPr="0094295F">
        <w:rPr>
          <w:szCs w:val="24"/>
          <w:lang w:eastAsia="sk-SK"/>
        </w:rPr>
        <w:t>daň z pridanej hodnoty okrem prípadov uvedených v bode 3a) článku 71 nariadenia Rady (ES) č. 1698/2005</w:t>
      </w:r>
      <w:r w:rsidRPr="0094295F">
        <w:rPr>
          <w:bCs/>
          <w:szCs w:val="24"/>
          <w:lang w:eastAsia="sk-SK"/>
        </w:rPr>
        <w:t xml:space="preserve">, </w:t>
      </w:r>
      <w:r w:rsidRPr="0094295F">
        <w:rPr>
          <w:szCs w:val="24"/>
          <w:lang w:eastAsia="sk-SK"/>
        </w:rPr>
        <w:t>t. j. s výnimkou nenávratnej DPH, ak ju znáša zdaniteľná osoba</w:t>
      </w:r>
      <w:r w:rsidRPr="0094295F">
        <w:rPr>
          <w:bCs/>
          <w:szCs w:val="24"/>
          <w:lang w:eastAsia="sk-SK"/>
        </w:rPr>
        <w:t>;</w:t>
      </w:r>
    </w:p>
    <w:p w:rsidR="00087873" w:rsidRPr="0094295F" w:rsidRDefault="003A604F" w:rsidP="00946E35">
      <w:pPr>
        <w:numPr>
          <w:ilvl w:val="0"/>
          <w:numId w:val="26"/>
        </w:numPr>
        <w:autoSpaceDE w:val="0"/>
        <w:autoSpaceDN w:val="0"/>
        <w:adjustRightInd w:val="0"/>
        <w:spacing w:beforeLines="60" w:before="144" w:after="0"/>
        <w:jc w:val="both"/>
        <w:rPr>
          <w:bCs/>
          <w:szCs w:val="24"/>
          <w:lang w:eastAsia="sk-SK"/>
        </w:rPr>
      </w:pPr>
      <w:r w:rsidRPr="00931796">
        <w:rPr>
          <w:szCs w:val="24"/>
          <w:lang w:eastAsia="sk-SK"/>
        </w:rPr>
        <w:t xml:space="preserve">výdavky na </w:t>
      </w:r>
      <w:r w:rsidR="00087873" w:rsidRPr="00931796">
        <w:rPr>
          <w:szCs w:val="24"/>
          <w:lang w:eastAsia="sk-SK"/>
        </w:rPr>
        <w:t>tvorb</w:t>
      </w:r>
      <w:r w:rsidRPr="00E167D5">
        <w:rPr>
          <w:szCs w:val="24"/>
          <w:lang w:eastAsia="sk-SK"/>
        </w:rPr>
        <w:t>u</w:t>
      </w:r>
      <w:r w:rsidR="00087873" w:rsidRPr="00E167D5">
        <w:rPr>
          <w:szCs w:val="24"/>
          <w:lang w:eastAsia="sk-SK"/>
        </w:rPr>
        <w:t xml:space="preserve"> internetových</w:t>
      </w:r>
      <w:r w:rsidR="00087873" w:rsidRPr="0094295F">
        <w:rPr>
          <w:szCs w:val="24"/>
          <w:lang w:eastAsia="sk-SK"/>
        </w:rPr>
        <w:t xml:space="preserve"> stránok, ktoré nesúvisia s cieľmi opatrenia;</w:t>
      </w:r>
    </w:p>
    <w:p w:rsidR="00087873" w:rsidRPr="0094295F" w:rsidRDefault="003A604F" w:rsidP="00946E35">
      <w:pPr>
        <w:numPr>
          <w:ilvl w:val="0"/>
          <w:numId w:val="26"/>
        </w:numPr>
        <w:autoSpaceDE w:val="0"/>
        <w:autoSpaceDN w:val="0"/>
        <w:adjustRightInd w:val="0"/>
        <w:spacing w:beforeLines="60" w:before="144" w:after="0"/>
        <w:jc w:val="both"/>
        <w:rPr>
          <w:bCs/>
          <w:szCs w:val="24"/>
          <w:lang w:eastAsia="sk-SK"/>
        </w:rPr>
      </w:pPr>
      <w:r w:rsidRPr="00931796">
        <w:rPr>
          <w:szCs w:val="24"/>
          <w:lang w:eastAsia="sk-SK"/>
        </w:rPr>
        <w:t>výdavky na</w:t>
      </w:r>
      <w:r>
        <w:rPr>
          <w:szCs w:val="24"/>
          <w:lang w:eastAsia="sk-SK"/>
        </w:rPr>
        <w:t xml:space="preserve"> </w:t>
      </w:r>
      <w:r w:rsidR="00087873" w:rsidRPr="0094295F">
        <w:rPr>
          <w:szCs w:val="24"/>
          <w:lang w:eastAsia="sk-SK"/>
        </w:rPr>
        <w:t>poradenské a konzultačné služby.</w:t>
      </w:r>
    </w:p>
    <w:p w:rsidR="00087873" w:rsidRPr="0094295F" w:rsidRDefault="00087873" w:rsidP="00946E35">
      <w:pPr>
        <w:spacing w:beforeLines="60" w:before="144" w:after="0"/>
        <w:rPr>
          <w:b/>
          <w:noProof/>
          <w:szCs w:val="24"/>
          <w:lang w:eastAsia="sk-SK"/>
        </w:rPr>
      </w:pPr>
    </w:p>
    <w:p w:rsidR="00087873" w:rsidRPr="0094295F" w:rsidRDefault="00087873" w:rsidP="00946E35">
      <w:pPr>
        <w:spacing w:beforeLines="60" w:before="144" w:after="0"/>
        <w:rPr>
          <w:b/>
          <w:noProof/>
          <w:szCs w:val="24"/>
          <w:lang w:eastAsia="sk-SK"/>
        </w:rPr>
      </w:pPr>
      <w:r w:rsidRPr="0094295F">
        <w:rPr>
          <w:b/>
          <w:noProof/>
          <w:szCs w:val="24"/>
          <w:lang w:eastAsia="sk-SK"/>
        </w:rPr>
        <w:t xml:space="preserve">Neoprávnené projekty </w:t>
      </w:r>
    </w:p>
    <w:p w:rsidR="00087873" w:rsidRPr="0094295F" w:rsidRDefault="00087873" w:rsidP="00946E35">
      <w:pPr>
        <w:numPr>
          <w:ilvl w:val="0"/>
          <w:numId w:val="27"/>
        </w:numPr>
        <w:tabs>
          <w:tab w:val="left" w:pos="0"/>
        </w:tabs>
        <w:autoSpaceDE w:val="0"/>
        <w:autoSpaceDN w:val="0"/>
        <w:adjustRightInd w:val="0"/>
        <w:spacing w:beforeLines="60" w:before="144" w:after="0"/>
        <w:ind w:left="360"/>
        <w:jc w:val="both"/>
        <w:rPr>
          <w:bCs/>
          <w:szCs w:val="24"/>
          <w:lang w:eastAsia="sk-SK"/>
        </w:rPr>
      </w:pPr>
      <w:r w:rsidRPr="0094295F">
        <w:rPr>
          <w:noProof/>
          <w:szCs w:val="24"/>
          <w:lang w:eastAsia="sk-SK"/>
        </w:rPr>
        <w:t>podpora sa nevzťahuje na vzdelávacie projekty, ktoré sú organizované v rámci existujúceho školského systému na úrovni stredných, vyšších a vysokých škôl (vrátane špecializačného a kvalifikačného štúdia);</w:t>
      </w:r>
    </w:p>
    <w:p w:rsidR="00087873" w:rsidRPr="0094295F" w:rsidRDefault="00087873" w:rsidP="00946E35">
      <w:pPr>
        <w:tabs>
          <w:tab w:val="left" w:pos="0"/>
        </w:tabs>
        <w:autoSpaceDE w:val="0"/>
        <w:autoSpaceDN w:val="0"/>
        <w:adjustRightInd w:val="0"/>
        <w:spacing w:beforeLines="60" w:before="144" w:after="0"/>
        <w:jc w:val="both"/>
        <w:rPr>
          <w:bCs/>
          <w:szCs w:val="24"/>
          <w:lang w:eastAsia="sk-SK"/>
        </w:rPr>
      </w:pPr>
    </w:p>
    <w:p w:rsidR="00087873" w:rsidRPr="0094295F" w:rsidRDefault="00087873" w:rsidP="00946E35">
      <w:pPr>
        <w:numPr>
          <w:ilvl w:val="0"/>
          <w:numId w:val="27"/>
        </w:numPr>
        <w:spacing w:beforeLines="60" w:before="144" w:after="0"/>
        <w:ind w:left="360"/>
        <w:jc w:val="both"/>
        <w:rPr>
          <w:szCs w:val="24"/>
          <w:lang w:eastAsia="sk-SK"/>
        </w:rPr>
      </w:pPr>
      <w:r w:rsidRPr="0094295F">
        <w:rPr>
          <w:noProof/>
          <w:szCs w:val="24"/>
          <w:lang w:eastAsia="sk-SK"/>
        </w:rPr>
        <w:t>všetky ďalšie projekty predložené v rámci jedného obsahového námetu vzdelávacej a informačnej aktivity</w:t>
      </w:r>
      <w:r w:rsidRPr="0094295F">
        <w:rPr>
          <w:szCs w:val="24"/>
          <w:lang w:eastAsia="sk-SK"/>
        </w:rPr>
        <w:t>.</w:t>
      </w:r>
    </w:p>
    <w:p w:rsidR="00087873" w:rsidRPr="0094295F" w:rsidRDefault="00087873" w:rsidP="00946E35">
      <w:pPr>
        <w:spacing w:beforeLines="60" w:before="144" w:after="0"/>
        <w:rPr>
          <w:b/>
          <w:noProof/>
          <w:szCs w:val="24"/>
          <w:lang w:eastAsia="sk-SK"/>
        </w:rPr>
      </w:pPr>
    </w:p>
    <w:p w:rsidR="00087873" w:rsidRPr="0094295F" w:rsidRDefault="00087873" w:rsidP="00946E35">
      <w:pPr>
        <w:spacing w:beforeLines="60" w:before="144" w:after="0"/>
        <w:rPr>
          <w:b/>
          <w:bCs/>
          <w:noProof/>
          <w:szCs w:val="24"/>
          <w:lang w:eastAsia="sk-SK"/>
        </w:rPr>
      </w:pPr>
      <w:r w:rsidRPr="0094295F">
        <w:rPr>
          <w:b/>
          <w:noProof/>
          <w:szCs w:val="24"/>
          <w:lang w:eastAsia="sk-SK"/>
        </w:rPr>
        <w:t>Konečný prijímateľ finančnej pomoci (oprávnený žiadateľ</w:t>
      </w:r>
      <w:r w:rsidRPr="0094295F">
        <w:rPr>
          <w:b/>
          <w:bCs/>
          <w:noProof/>
          <w:szCs w:val="24"/>
          <w:lang w:eastAsia="sk-SK"/>
        </w:rPr>
        <w:t>)</w:t>
      </w:r>
      <w:r w:rsidRPr="0094295F">
        <w:rPr>
          <w:b/>
          <w:bCs/>
          <w:noProof/>
          <w:sz w:val="20"/>
          <w:szCs w:val="20"/>
          <w:vertAlign w:val="superscript"/>
          <w:lang w:eastAsia="sk-SK"/>
        </w:rPr>
        <w:footnoteReference w:id="8"/>
      </w:r>
    </w:p>
    <w:p w:rsidR="00087873" w:rsidRPr="0094295F" w:rsidRDefault="00087873" w:rsidP="00946E35">
      <w:pPr>
        <w:widowControl w:val="0"/>
        <w:spacing w:beforeLines="60" w:before="144" w:after="0"/>
        <w:jc w:val="both"/>
        <w:rPr>
          <w:noProof/>
          <w:szCs w:val="24"/>
          <w:lang w:eastAsia="sk-SK"/>
        </w:rPr>
      </w:pPr>
      <w:r w:rsidRPr="0094295F">
        <w:rPr>
          <w:noProof/>
          <w:szCs w:val="24"/>
          <w:lang w:eastAsia="sk-SK"/>
        </w:rPr>
        <w:t>Oprávneným žiadateľo</w:t>
      </w:r>
      <w:r w:rsidR="00E167D5">
        <w:rPr>
          <w:noProof/>
          <w:szCs w:val="24"/>
          <w:lang w:eastAsia="sk-SK"/>
        </w:rPr>
        <w:t xml:space="preserve">m </w:t>
      </w:r>
      <w:r w:rsidRPr="0094295F">
        <w:rPr>
          <w:noProof/>
          <w:szCs w:val="24"/>
          <w:lang w:eastAsia="sk-SK"/>
        </w:rPr>
        <w:t>sú subjekty – inštitúcie, pôsobiace v oblasti vedy, výskumu a ďalšieho vzdelávania a v predmete svojej činnosti majú vzdelávacie aktivity alebo poskytovan</w:t>
      </w:r>
      <w:r w:rsidR="002C13E5" w:rsidRPr="0094295F">
        <w:rPr>
          <w:noProof/>
          <w:szCs w:val="24"/>
          <w:lang w:eastAsia="sk-SK"/>
        </w:rPr>
        <w:t>ie informačných aktivít (štátne príspevkové a </w:t>
      </w:r>
      <w:r w:rsidRPr="0094295F">
        <w:rPr>
          <w:noProof/>
          <w:szCs w:val="24"/>
          <w:lang w:eastAsia="sk-SK"/>
        </w:rPr>
        <w:t>rozpočtové</w:t>
      </w:r>
      <w:r w:rsidR="002C13E5" w:rsidRPr="0094295F">
        <w:rPr>
          <w:noProof/>
          <w:szCs w:val="24"/>
          <w:lang w:eastAsia="sk-SK"/>
        </w:rPr>
        <w:t xml:space="preserve"> organizácie</w:t>
      </w:r>
      <w:r w:rsidRPr="0094295F">
        <w:rPr>
          <w:noProof/>
          <w:szCs w:val="24"/>
          <w:lang w:eastAsia="sk-SK"/>
        </w:rPr>
        <w:t>, verejno-právne</w:t>
      </w:r>
      <w:r w:rsidR="002C13E5" w:rsidRPr="0094295F">
        <w:rPr>
          <w:noProof/>
          <w:szCs w:val="24"/>
          <w:lang w:eastAsia="sk-SK"/>
        </w:rPr>
        <w:t xml:space="preserve"> inštitúcie</w:t>
      </w:r>
      <w:r w:rsidRPr="0094295F">
        <w:rPr>
          <w:noProof/>
          <w:szCs w:val="24"/>
          <w:lang w:eastAsia="sk-SK"/>
        </w:rPr>
        <w:t>, neziskové organizácie, občianske a záujmové združenia, profesijné komory, štátne podniky).</w:t>
      </w:r>
    </w:p>
    <w:p w:rsidR="00087873" w:rsidRPr="0094295F" w:rsidRDefault="00087873" w:rsidP="00946E35">
      <w:pPr>
        <w:spacing w:beforeLines="60" w:before="144" w:after="0"/>
        <w:rPr>
          <w:b/>
          <w:bCs/>
          <w:noProof/>
          <w:szCs w:val="24"/>
          <w:lang w:eastAsia="sk-SK"/>
        </w:rPr>
      </w:pPr>
    </w:p>
    <w:p w:rsidR="00087873" w:rsidRPr="0094295F" w:rsidRDefault="00087873" w:rsidP="00946E35">
      <w:pPr>
        <w:spacing w:beforeLines="60" w:before="144" w:after="0"/>
        <w:rPr>
          <w:b/>
          <w:bCs/>
          <w:noProof/>
          <w:szCs w:val="24"/>
          <w:lang w:eastAsia="sk-SK"/>
        </w:rPr>
      </w:pPr>
      <w:r w:rsidRPr="0094295F">
        <w:rPr>
          <w:b/>
          <w:bCs/>
          <w:noProof/>
          <w:szCs w:val="24"/>
          <w:lang w:eastAsia="sk-SK"/>
        </w:rPr>
        <w:t>Konečný prijímateľ nefinančnej pomoci</w:t>
      </w:r>
    </w:p>
    <w:p w:rsidR="00087873" w:rsidRPr="0094295F" w:rsidRDefault="00087873" w:rsidP="00946E35">
      <w:pPr>
        <w:widowControl w:val="0"/>
        <w:spacing w:beforeLines="60" w:before="144" w:after="0"/>
        <w:jc w:val="both"/>
        <w:rPr>
          <w:noProof/>
          <w:szCs w:val="24"/>
          <w:lang w:eastAsia="sk-SK"/>
        </w:rPr>
      </w:pPr>
      <w:r w:rsidRPr="0094295F">
        <w:rPr>
          <w:noProof/>
          <w:szCs w:val="24"/>
          <w:lang w:eastAsia="sk-SK"/>
        </w:rPr>
        <w:t>Subjekty –</w:t>
      </w:r>
      <w:r w:rsidR="00E167D5" w:rsidRPr="00C92005">
        <w:rPr>
          <w:rStyle w:val="Odkaznakomentr"/>
        </w:rPr>
        <w:t xml:space="preserve"> </w:t>
      </w:r>
      <w:r w:rsidR="00E167D5" w:rsidRPr="00C92005">
        <w:rPr>
          <w:rStyle w:val="Odkaznakomentr"/>
          <w:sz w:val="24"/>
        </w:rPr>
        <w:t>p</w:t>
      </w:r>
      <w:r w:rsidRPr="0094295F">
        <w:rPr>
          <w:noProof/>
          <w:szCs w:val="24"/>
          <w:lang w:eastAsia="sk-SK"/>
        </w:rPr>
        <w:t>rvovýrobcovia a spracovatelia produktov z oblasti poľnohospodárstv</w:t>
      </w:r>
      <w:r w:rsidR="00E167D5">
        <w:rPr>
          <w:noProof/>
          <w:szCs w:val="24"/>
          <w:lang w:eastAsia="sk-SK"/>
        </w:rPr>
        <w:t xml:space="preserve">a, </w:t>
      </w:r>
      <w:r w:rsidRPr="0094295F">
        <w:rPr>
          <w:noProof/>
          <w:szCs w:val="24"/>
          <w:lang w:eastAsia="sk-SK"/>
        </w:rPr>
        <w:t xml:space="preserve">potravinárstva a lesného hospodárstva. </w:t>
      </w:r>
    </w:p>
    <w:p w:rsidR="00087873" w:rsidRPr="0094295F" w:rsidRDefault="00087873" w:rsidP="00946E35">
      <w:pPr>
        <w:spacing w:beforeLines="60" w:before="144" w:after="0"/>
        <w:rPr>
          <w:b/>
          <w:szCs w:val="24"/>
          <w:lang w:eastAsia="sk-SK"/>
        </w:rPr>
      </w:pPr>
    </w:p>
    <w:p w:rsidR="0094295F" w:rsidRDefault="0094295F" w:rsidP="00946E35">
      <w:pPr>
        <w:spacing w:beforeLines="60" w:before="144" w:after="0"/>
        <w:rPr>
          <w:b/>
          <w:szCs w:val="24"/>
          <w:lang w:eastAsia="sk-SK"/>
        </w:rPr>
      </w:pPr>
    </w:p>
    <w:p w:rsidR="0094295F" w:rsidRDefault="0094295F" w:rsidP="00946E35">
      <w:pPr>
        <w:spacing w:beforeLines="60" w:before="144" w:after="0"/>
        <w:rPr>
          <w:b/>
          <w:szCs w:val="24"/>
          <w:lang w:eastAsia="sk-SK"/>
        </w:rPr>
      </w:pPr>
    </w:p>
    <w:p w:rsidR="00087873" w:rsidRPr="0094295F" w:rsidRDefault="00087873" w:rsidP="00946E35">
      <w:pPr>
        <w:spacing w:beforeLines="60" w:before="144" w:after="0"/>
        <w:rPr>
          <w:b/>
          <w:szCs w:val="24"/>
          <w:lang w:eastAsia="sk-SK"/>
        </w:rPr>
      </w:pPr>
      <w:r w:rsidRPr="0094295F">
        <w:rPr>
          <w:b/>
          <w:szCs w:val="24"/>
          <w:lang w:eastAsia="sk-SK"/>
        </w:rPr>
        <w:t>Druh podpory</w:t>
      </w:r>
    </w:p>
    <w:p w:rsidR="00087873" w:rsidRPr="0094295F" w:rsidRDefault="00087873" w:rsidP="00946E35">
      <w:pPr>
        <w:spacing w:beforeLines="60" w:before="144" w:after="0"/>
        <w:jc w:val="both"/>
        <w:outlineLvl w:val="3"/>
        <w:rPr>
          <w:noProof/>
          <w:szCs w:val="24"/>
          <w:lang w:eastAsia="sk-SK"/>
        </w:rPr>
      </w:pPr>
      <w:r w:rsidRPr="0094295F">
        <w:rPr>
          <w:noProof/>
          <w:szCs w:val="24"/>
          <w:lang w:eastAsia="sk-SK"/>
        </w:rPr>
        <w:t>Druh podpory:</w:t>
      </w:r>
      <w:r w:rsidRPr="0094295F">
        <w:rPr>
          <w:noProof/>
          <w:szCs w:val="24"/>
          <w:lang w:eastAsia="sk-SK"/>
        </w:rPr>
        <w:tab/>
      </w:r>
      <w:r w:rsidRPr="0094295F">
        <w:rPr>
          <w:noProof/>
          <w:szCs w:val="24"/>
          <w:lang w:eastAsia="sk-SK"/>
        </w:rPr>
        <w:tab/>
        <w:t>nenávratný finančný príspevok</w:t>
      </w:r>
    </w:p>
    <w:p w:rsidR="00087873" w:rsidRPr="0094295F" w:rsidRDefault="00087873" w:rsidP="00946E35">
      <w:pPr>
        <w:spacing w:beforeLines="60" w:before="144" w:after="0"/>
        <w:ind w:left="2835" w:hanging="2835"/>
        <w:jc w:val="both"/>
        <w:rPr>
          <w:noProof/>
          <w:szCs w:val="24"/>
          <w:lang w:eastAsia="sk-SK"/>
        </w:rPr>
      </w:pPr>
      <w:r w:rsidRPr="0094295F">
        <w:rPr>
          <w:noProof/>
          <w:szCs w:val="24"/>
          <w:lang w:eastAsia="sk-SK"/>
        </w:rPr>
        <w:t>Spôsob financovania:</w:t>
      </w:r>
      <w:r w:rsidR="00CC7A54" w:rsidRPr="0094295F">
        <w:rPr>
          <w:noProof/>
          <w:szCs w:val="24"/>
          <w:lang w:eastAsia="sk-SK"/>
        </w:rPr>
        <w:tab/>
      </w:r>
      <w:r w:rsidRPr="0094295F">
        <w:rPr>
          <w:noProof/>
          <w:szCs w:val="24"/>
          <w:lang w:eastAsia="sk-SK"/>
        </w:rPr>
        <w:t>plné financovanie (platby systémom predfinancovania a/alebo refundácie, pozri Prílohu č. 6 Opatrenia Programu rozvoja vidieka SR 2007 – 2013, koneční prijímatelia a systémy financovania)</w:t>
      </w:r>
    </w:p>
    <w:p w:rsidR="00087873" w:rsidRPr="0094295F" w:rsidRDefault="00087873" w:rsidP="00946E35">
      <w:pPr>
        <w:spacing w:beforeLines="60" w:before="144" w:after="0"/>
        <w:jc w:val="both"/>
        <w:outlineLvl w:val="3"/>
        <w:rPr>
          <w:noProof/>
          <w:szCs w:val="24"/>
          <w:lang w:eastAsia="sk-SK"/>
        </w:rPr>
      </w:pPr>
      <w:r w:rsidRPr="0094295F">
        <w:rPr>
          <w:noProof/>
          <w:szCs w:val="24"/>
          <w:lang w:eastAsia="sk-SK"/>
        </w:rPr>
        <w:t>Typ investície:</w:t>
      </w:r>
      <w:r w:rsidRPr="0094295F">
        <w:rPr>
          <w:noProof/>
          <w:szCs w:val="24"/>
          <w:lang w:eastAsia="sk-SK"/>
        </w:rPr>
        <w:tab/>
      </w:r>
      <w:r w:rsidRPr="0094295F">
        <w:rPr>
          <w:noProof/>
          <w:szCs w:val="24"/>
          <w:lang w:eastAsia="sk-SK"/>
        </w:rPr>
        <w:tab/>
        <w:t>nezisková</w:t>
      </w:r>
    </w:p>
    <w:p w:rsidR="00087873" w:rsidRPr="0094295F" w:rsidRDefault="00087873" w:rsidP="00946E35">
      <w:pPr>
        <w:spacing w:beforeLines="60" w:before="144" w:after="0"/>
        <w:rPr>
          <w:b/>
          <w:noProof/>
          <w:szCs w:val="24"/>
          <w:lang w:eastAsia="sk-SK"/>
        </w:rPr>
      </w:pPr>
      <w:r w:rsidRPr="0094295F">
        <w:rPr>
          <w:b/>
          <w:noProof/>
          <w:szCs w:val="24"/>
          <w:lang w:eastAsia="sk-SK"/>
        </w:rPr>
        <w:t xml:space="preserve">Intenzita pomoci </w:t>
      </w:r>
    </w:p>
    <w:p w:rsidR="00087873" w:rsidRPr="0094295F" w:rsidRDefault="00087873" w:rsidP="00946E35">
      <w:pPr>
        <w:spacing w:beforeLines="60" w:before="144" w:after="0"/>
        <w:jc w:val="both"/>
        <w:rPr>
          <w:noProof/>
          <w:szCs w:val="24"/>
        </w:rPr>
      </w:pPr>
      <w:r w:rsidRPr="0094295F">
        <w:rPr>
          <w:noProof/>
          <w:szCs w:val="24"/>
        </w:rPr>
        <w:t>Maximálna výška pomoci z celkových oprávnených výdavkov:</w:t>
      </w:r>
    </w:p>
    <w:p w:rsidR="00087873" w:rsidRPr="0094295F" w:rsidRDefault="00087873" w:rsidP="00946E35">
      <w:pPr>
        <w:numPr>
          <w:ilvl w:val="0"/>
          <w:numId w:val="29"/>
        </w:numPr>
        <w:spacing w:beforeLines="60" w:before="144" w:after="0"/>
        <w:ind w:hanging="1920"/>
        <w:jc w:val="both"/>
        <w:rPr>
          <w:noProof/>
          <w:szCs w:val="24"/>
        </w:rPr>
      </w:pPr>
      <w:r w:rsidRPr="0094295F">
        <w:rPr>
          <w:b/>
          <w:noProof/>
          <w:szCs w:val="24"/>
        </w:rPr>
        <w:t>100 %</w:t>
      </w:r>
      <w:r w:rsidRPr="0094295F">
        <w:rPr>
          <w:noProof/>
          <w:szCs w:val="24"/>
        </w:rPr>
        <w:t xml:space="preserve"> (75 % EÚ a 25 % SR) pre oblasti cieľa Konvergencia;</w:t>
      </w:r>
    </w:p>
    <w:p w:rsidR="00087873" w:rsidRPr="0094295F" w:rsidRDefault="00087873" w:rsidP="00946E35">
      <w:pPr>
        <w:numPr>
          <w:ilvl w:val="0"/>
          <w:numId w:val="30"/>
        </w:numPr>
        <w:spacing w:beforeLines="60" w:before="144" w:after="0"/>
        <w:ind w:hanging="1920"/>
        <w:jc w:val="both"/>
        <w:rPr>
          <w:noProof/>
          <w:szCs w:val="24"/>
        </w:rPr>
      </w:pPr>
      <w:r w:rsidRPr="0094295F">
        <w:rPr>
          <w:b/>
          <w:noProof/>
          <w:szCs w:val="24"/>
        </w:rPr>
        <w:t>100 %</w:t>
      </w:r>
      <w:r w:rsidRPr="0094295F">
        <w:rPr>
          <w:noProof/>
          <w:szCs w:val="24"/>
        </w:rPr>
        <w:t xml:space="preserve"> (50 % EÚ a 50 % SR) pre Ostatné oblasti.    </w:t>
      </w:r>
    </w:p>
    <w:p w:rsidR="00087873" w:rsidRPr="0094295F" w:rsidRDefault="00087873" w:rsidP="00946E35">
      <w:pPr>
        <w:spacing w:beforeLines="60" w:before="144" w:after="0"/>
        <w:jc w:val="both"/>
        <w:rPr>
          <w:noProof/>
          <w:szCs w:val="24"/>
        </w:rPr>
      </w:pPr>
    </w:p>
    <w:p w:rsidR="00087873" w:rsidRPr="0094295F" w:rsidRDefault="00087873" w:rsidP="00946E35">
      <w:pPr>
        <w:spacing w:beforeLines="60" w:before="144" w:after="0"/>
        <w:jc w:val="both"/>
        <w:rPr>
          <w:szCs w:val="24"/>
          <w:lang w:eastAsia="sk-SK"/>
        </w:rPr>
      </w:pPr>
      <w:r w:rsidRPr="0094295F">
        <w:rPr>
          <w:szCs w:val="24"/>
          <w:lang w:eastAsia="sk-SK"/>
        </w:rPr>
        <w:t>Výška oprávnených výdavkov na 1 projekt: min. 3 000 EUR a max. 70 000 EUR.</w:t>
      </w:r>
    </w:p>
    <w:p w:rsidR="00087873" w:rsidRPr="0094295F" w:rsidRDefault="00087873" w:rsidP="00946E35">
      <w:pPr>
        <w:spacing w:beforeLines="60" w:before="144" w:after="0"/>
        <w:jc w:val="both"/>
        <w:rPr>
          <w:szCs w:val="24"/>
          <w:lang w:eastAsia="sk-SK"/>
        </w:rPr>
      </w:pPr>
    </w:p>
    <w:p w:rsidR="00087873" w:rsidRPr="0094295F" w:rsidRDefault="00087873" w:rsidP="00946E35">
      <w:pPr>
        <w:spacing w:beforeLines="60" w:before="144" w:after="0"/>
        <w:jc w:val="both"/>
        <w:rPr>
          <w:b/>
          <w:szCs w:val="24"/>
          <w:lang w:eastAsia="zh-CN"/>
        </w:rPr>
      </w:pPr>
      <w:r w:rsidRPr="0094295F">
        <w:rPr>
          <w:b/>
          <w:szCs w:val="24"/>
          <w:lang w:eastAsia="zh-CN"/>
        </w:rPr>
        <w:t>Demarkačná línia s ostatnými operačnými programami</w:t>
      </w:r>
    </w:p>
    <w:p w:rsidR="0022297E" w:rsidRPr="0094295F" w:rsidRDefault="00087873" w:rsidP="0022297E">
      <w:pPr>
        <w:widowControl w:val="0"/>
        <w:spacing w:beforeLines="60" w:before="144" w:after="0"/>
        <w:jc w:val="both"/>
        <w:outlineLvl w:val="3"/>
        <w:rPr>
          <w:noProof/>
          <w:szCs w:val="24"/>
          <w:lang w:eastAsia="sk-SK"/>
        </w:rPr>
      </w:pPr>
      <w:r w:rsidRPr="0094295F">
        <w:rPr>
          <w:noProof/>
          <w:szCs w:val="24"/>
          <w:lang w:eastAsia="sk-SK"/>
        </w:rPr>
        <w:t>Európsky sociálny fond nadväzuje na EPFRV v rovine zvyšovania kompetencií a zručností obyvateľstva všeobecne. Neprekrývanie podpôr je zabezpečené odlišnou cieľovou skupinou  v príslušných schémach podpory</w:t>
      </w:r>
      <w:r w:rsidR="00E167D5">
        <w:rPr>
          <w:noProof/>
          <w:szCs w:val="24"/>
          <w:lang w:eastAsia="sk-SK"/>
        </w:rPr>
        <w:t>.</w:t>
      </w:r>
    </w:p>
    <w:p w:rsidR="0022297E" w:rsidRPr="0094295F" w:rsidRDefault="0022297E">
      <w:pPr>
        <w:spacing w:line="276" w:lineRule="auto"/>
        <w:rPr>
          <w:noProof/>
          <w:szCs w:val="24"/>
          <w:lang w:eastAsia="sk-SK"/>
        </w:rPr>
      </w:pPr>
      <w:r w:rsidRPr="0094295F">
        <w:rPr>
          <w:noProof/>
          <w:szCs w:val="24"/>
          <w:lang w:eastAsia="sk-SK"/>
        </w:rPr>
        <w:br w:type="page"/>
      </w:r>
    </w:p>
    <w:p w:rsidR="006941C5" w:rsidRPr="0094295F" w:rsidRDefault="006941C5" w:rsidP="0022297E">
      <w:pPr>
        <w:widowControl w:val="0"/>
        <w:spacing w:beforeLines="60" w:before="144" w:after="0"/>
        <w:jc w:val="both"/>
        <w:outlineLvl w:val="3"/>
        <w:rPr>
          <w:noProof/>
          <w:szCs w:val="24"/>
          <w:lang w:eastAsia="sk-SK"/>
        </w:rPr>
      </w:pPr>
    </w:p>
    <w:p w:rsidR="005729CF" w:rsidRPr="0094295F" w:rsidRDefault="005729CF" w:rsidP="00946E35">
      <w:pPr>
        <w:pStyle w:val="Nadpis1"/>
        <w:spacing w:beforeLines="60" w:before="144" w:after="0"/>
        <w:ind w:left="425" w:hanging="425"/>
        <w:jc w:val="left"/>
        <w:rPr>
          <w:sz w:val="22"/>
          <w:szCs w:val="22"/>
        </w:rPr>
      </w:pPr>
      <w:bookmarkStart w:id="44" w:name="_Toc308172281"/>
      <w:r w:rsidRPr="0094295F">
        <w:rPr>
          <w:sz w:val="22"/>
          <w:szCs w:val="22"/>
        </w:rPr>
        <w:t>3.  VÝZVA NA PREDKLADANIE ŽoNFP, PRÍJEM A ADMINISTRÁCIA ŽoNFP, UZAVRETIE ZMLUVY, RIEŠENIE SŤAŽNOSTÍ</w:t>
      </w:r>
      <w:bookmarkEnd w:id="44"/>
    </w:p>
    <w:p w:rsidR="005729CF" w:rsidRPr="0094295F" w:rsidRDefault="005729CF" w:rsidP="00946E35">
      <w:pPr>
        <w:spacing w:beforeLines="60" w:before="144" w:after="0"/>
      </w:pPr>
    </w:p>
    <w:p w:rsidR="00135848" w:rsidRPr="0094295F" w:rsidRDefault="005729CF" w:rsidP="00946E35">
      <w:pPr>
        <w:pStyle w:val="Nadpis2"/>
        <w:spacing w:beforeLines="60" w:before="144"/>
        <w:rPr>
          <w:rFonts w:ascii="Times New Roman" w:hAnsi="Times New Roman"/>
          <w:color w:val="auto"/>
          <w:sz w:val="22"/>
          <w:szCs w:val="22"/>
        </w:rPr>
      </w:pPr>
      <w:bookmarkStart w:id="45" w:name="_Toc308172282"/>
      <w:r w:rsidRPr="0094295F">
        <w:rPr>
          <w:rFonts w:ascii="Times New Roman" w:hAnsi="Times New Roman"/>
          <w:color w:val="auto"/>
          <w:sz w:val="22"/>
          <w:szCs w:val="22"/>
        </w:rPr>
        <w:t>3.1 Výzva na predkladanie ŽoNFP</w:t>
      </w:r>
      <w:bookmarkEnd w:id="45"/>
      <w:r w:rsidRPr="0094295F">
        <w:rPr>
          <w:rFonts w:ascii="Times New Roman" w:hAnsi="Times New Roman"/>
          <w:color w:val="auto"/>
          <w:sz w:val="22"/>
          <w:szCs w:val="22"/>
        </w:rPr>
        <w:t xml:space="preserve">  </w:t>
      </w:r>
    </w:p>
    <w:p w:rsidR="00CD4FBE" w:rsidRPr="0094295F" w:rsidRDefault="005729CF" w:rsidP="00946E35">
      <w:pPr>
        <w:spacing w:beforeLines="60" w:before="144" w:after="0"/>
        <w:jc w:val="both"/>
        <w:rPr>
          <w:sz w:val="22"/>
          <w:lang w:eastAsia="sk-SK"/>
        </w:rPr>
      </w:pPr>
      <w:r w:rsidRPr="0094295F">
        <w:rPr>
          <w:sz w:val="22"/>
          <w:lang w:eastAsia="sk-SK"/>
        </w:rPr>
        <w:t>Formálne náležitosti, podmienky a prílohy výzvy na predkladanie</w:t>
      </w:r>
      <w:r w:rsidR="005627AD">
        <w:rPr>
          <w:sz w:val="22"/>
          <w:lang w:eastAsia="sk-SK"/>
        </w:rPr>
        <w:t xml:space="preserve"> ŽoNFP obsahujú ustanovenia zákona</w:t>
      </w:r>
      <w:r w:rsidRPr="0094295F">
        <w:rPr>
          <w:sz w:val="22"/>
          <w:lang w:eastAsia="sk-SK"/>
        </w:rPr>
        <w:t xml:space="preserve"> č. 528/2008 Z.z. v znení neskorších predpisov</w:t>
      </w:r>
      <w:r w:rsidR="0093629E" w:rsidRPr="0094295F">
        <w:rPr>
          <w:sz w:val="22"/>
          <w:lang w:eastAsia="sk-SK"/>
        </w:rPr>
        <w:t>.</w:t>
      </w:r>
      <w:r w:rsidR="00E167D5" w:rsidRPr="0094295F">
        <w:rPr>
          <w:sz w:val="22"/>
          <w:lang w:eastAsia="sk-SK"/>
        </w:rPr>
        <w:t xml:space="preserve"> </w:t>
      </w:r>
      <w:r w:rsidR="00CD4FBE" w:rsidRPr="0094295F">
        <w:rPr>
          <w:sz w:val="22"/>
          <w:lang w:eastAsia="sk-SK"/>
        </w:rPr>
        <w:t>MPRV SR a</w:t>
      </w:r>
      <w:r w:rsidR="005627AD">
        <w:rPr>
          <w:rStyle w:val="Odkaznakomentr"/>
          <w:lang w:eastAsia="cs-CZ"/>
        </w:rPr>
        <w:t xml:space="preserve"> </w:t>
      </w:r>
      <w:r w:rsidR="005627AD" w:rsidRPr="00C92005">
        <w:rPr>
          <w:rStyle w:val="Odkaznakomentr"/>
          <w:sz w:val="22"/>
        </w:rPr>
        <w:t>P</w:t>
      </w:r>
      <w:r w:rsidR="00CD4FBE" w:rsidRPr="0094295F">
        <w:rPr>
          <w:sz w:val="22"/>
          <w:lang w:eastAsia="sk-SK"/>
        </w:rPr>
        <w:t xml:space="preserve">PA </w:t>
      </w:r>
      <w:r w:rsidR="00E167D5">
        <w:rPr>
          <w:sz w:val="22"/>
          <w:lang w:eastAsia="sk-SK"/>
        </w:rPr>
        <w:t xml:space="preserve">pred zverejnením výzvy na predkladanie ŽoNFP zverejní Oznámenie o prijímaní žiadostí o schválenie obsahových námetov vzdelávacej a informačnej aktivity hodnotiacou komisiou </w:t>
      </w:r>
      <w:r w:rsidR="005627AD">
        <w:rPr>
          <w:sz w:val="22"/>
          <w:lang w:eastAsia="sk-SK"/>
        </w:rPr>
        <w:t xml:space="preserve">sekcie rozvoja vidieka MPRV SR </w:t>
      </w:r>
      <w:r w:rsidR="006A74CB" w:rsidRPr="0094295F">
        <w:rPr>
          <w:sz w:val="22"/>
          <w:lang w:eastAsia="sk-SK"/>
        </w:rPr>
        <w:t xml:space="preserve">(výber relevantných projektov)  </w:t>
      </w:r>
      <w:r w:rsidR="00CD4FBE" w:rsidRPr="0094295F">
        <w:rPr>
          <w:sz w:val="22"/>
          <w:lang w:eastAsia="sk-SK"/>
        </w:rPr>
        <w:t xml:space="preserve">na </w:t>
      </w:r>
      <w:r w:rsidR="006A74CB" w:rsidRPr="0094295F">
        <w:rPr>
          <w:sz w:val="22"/>
          <w:lang w:eastAsia="sk-SK"/>
        </w:rPr>
        <w:t xml:space="preserve">webových sídlach </w:t>
      </w:r>
      <w:r w:rsidR="00BF50CA" w:rsidRPr="0094295F">
        <w:rPr>
          <w:sz w:val="22"/>
          <w:lang w:eastAsia="sk-SK"/>
        </w:rPr>
        <w:t>www.mprv.sk</w:t>
      </w:r>
      <w:r w:rsidR="006A74CB" w:rsidRPr="0094295F">
        <w:rPr>
          <w:sz w:val="22"/>
          <w:lang w:eastAsia="sk-SK"/>
        </w:rPr>
        <w:t xml:space="preserve">  a </w:t>
      </w:r>
      <w:hyperlink r:id="rId29" w:history="1">
        <w:r w:rsidR="006A74CB" w:rsidRPr="0094295F">
          <w:rPr>
            <w:sz w:val="22"/>
            <w:lang w:eastAsia="sk-SK"/>
          </w:rPr>
          <w:t>www.apa.sk</w:t>
        </w:r>
      </w:hyperlink>
      <w:r w:rsidR="006A74CB" w:rsidRPr="0094295F">
        <w:t>.</w:t>
      </w:r>
    </w:p>
    <w:p w:rsidR="00BF50CA" w:rsidRPr="0094295F" w:rsidRDefault="00BF50CA" w:rsidP="00946E35">
      <w:pPr>
        <w:autoSpaceDE w:val="0"/>
        <w:autoSpaceDN w:val="0"/>
        <w:adjustRightInd w:val="0"/>
        <w:spacing w:beforeLines="60" w:before="144" w:after="0"/>
        <w:jc w:val="both"/>
        <w:rPr>
          <w:sz w:val="22"/>
          <w:lang w:eastAsia="sk-SK"/>
        </w:rPr>
      </w:pPr>
      <w:bookmarkStart w:id="46" w:name="_Toc305661307"/>
      <w:bookmarkEnd w:id="46"/>
    </w:p>
    <w:p w:rsidR="003C1531"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PPA zverejní </w:t>
      </w:r>
      <w:r w:rsidRPr="0094295F">
        <w:rPr>
          <w:b/>
          <w:sz w:val="22"/>
          <w:lang w:eastAsia="sk-SK"/>
        </w:rPr>
        <w:t>v</w:t>
      </w:r>
      <w:r w:rsidRPr="0094295F">
        <w:rPr>
          <w:b/>
          <w:bCs/>
          <w:sz w:val="22"/>
          <w:lang w:eastAsia="sk-SK"/>
        </w:rPr>
        <w:t xml:space="preserve">ýzvu na predkladanie ŽoNFP z PRV </w:t>
      </w:r>
      <w:r w:rsidRPr="0094295F">
        <w:rPr>
          <w:sz w:val="22"/>
          <w:lang w:eastAsia="sk-SK"/>
        </w:rPr>
        <w:t>(ďalej len „výzva“) na svoj</w:t>
      </w:r>
      <w:r w:rsidR="00196947" w:rsidRPr="0094295F">
        <w:rPr>
          <w:sz w:val="22"/>
          <w:lang w:eastAsia="sk-SK"/>
        </w:rPr>
        <w:t>om</w:t>
      </w:r>
      <w:r w:rsidRPr="0094295F">
        <w:rPr>
          <w:sz w:val="22"/>
          <w:lang w:eastAsia="sk-SK"/>
        </w:rPr>
        <w:t xml:space="preserve"> </w:t>
      </w:r>
      <w:r w:rsidR="003C1531" w:rsidRPr="0094295F">
        <w:rPr>
          <w:sz w:val="22"/>
          <w:lang w:eastAsia="sk-SK"/>
        </w:rPr>
        <w:t>webovom sídle</w:t>
      </w:r>
      <w:r w:rsidRPr="0094295F">
        <w:rPr>
          <w:sz w:val="22"/>
          <w:lang w:eastAsia="sk-SK"/>
        </w:rPr>
        <w:t xml:space="preserve"> </w:t>
      </w:r>
      <w:hyperlink r:id="rId30" w:history="1">
        <w:r w:rsidR="003C1531" w:rsidRPr="0094295F">
          <w:rPr>
            <w:rStyle w:val="Hypertextovprepojenie"/>
            <w:color w:val="auto"/>
            <w:sz w:val="22"/>
            <w:lang w:eastAsia="sk-SK"/>
          </w:rPr>
          <w:t>www.apa.sk</w:t>
        </w:r>
      </w:hyperlink>
      <w:r w:rsidRPr="0094295F">
        <w:rPr>
          <w:sz w:val="22"/>
          <w:lang w:eastAsia="sk-SK"/>
        </w:rPr>
        <w:t>.</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PPA vo výzve okrem formálnych náležitostí</w:t>
      </w:r>
      <w:r w:rsidRPr="0094295F">
        <w:rPr>
          <w:b/>
          <w:sz w:val="22"/>
          <w:lang w:eastAsia="sk-SK"/>
        </w:rPr>
        <w:t xml:space="preserve"> špecifikuje podmienky poskytnutia podpory.</w:t>
      </w:r>
      <w:r w:rsidRPr="0094295F">
        <w:rPr>
          <w:sz w:val="22"/>
          <w:lang w:eastAsia="sk-SK"/>
        </w:rPr>
        <w:t xml:space="preserve"> Podmienky poskytnutia podpory, určené vo výzve, musí</w:t>
      </w:r>
      <w:r w:rsidR="002C13E5" w:rsidRPr="0094295F">
        <w:rPr>
          <w:sz w:val="22"/>
          <w:lang w:eastAsia="sk-SK"/>
        </w:rPr>
        <w:t xml:space="preserve"> </w:t>
      </w:r>
      <w:r w:rsidRPr="0094295F">
        <w:rPr>
          <w:sz w:val="22"/>
          <w:lang w:eastAsia="sk-SK"/>
        </w:rPr>
        <w:t xml:space="preserve"> konečný prijímateľ </w:t>
      </w:r>
      <w:r w:rsidR="006A74CB" w:rsidRPr="0094295F">
        <w:rPr>
          <w:sz w:val="22"/>
          <w:lang w:eastAsia="sk-SK"/>
        </w:rPr>
        <w:t xml:space="preserve">finančnej pomoci </w:t>
      </w:r>
      <w:r w:rsidRPr="0094295F">
        <w:rPr>
          <w:sz w:val="22"/>
          <w:lang w:eastAsia="sk-SK"/>
        </w:rPr>
        <w:t>spĺňať počas celej doby platnosti a účinnosti zmluvy o poskytnutí NFP a nesmú sa meniť ani dodatkom k uzatvorenej zmluve o poskytnutí NFP.</w:t>
      </w:r>
    </w:p>
    <w:p w:rsidR="005729CF" w:rsidRPr="0094295F" w:rsidRDefault="005729CF" w:rsidP="00946E35">
      <w:pPr>
        <w:autoSpaceDE w:val="0"/>
        <w:autoSpaceDN w:val="0"/>
        <w:adjustRightInd w:val="0"/>
        <w:spacing w:beforeLines="60" w:before="144" w:after="0"/>
        <w:jc w:val="both"/>
        <w:rPr>
          <w:sz w:val="22"/>
          <w:lang w:eastAsia="sk-SK"/>
        </w:rPr>
      </w:pPr>
    </w:p>
    <w:p w:rsidR="005729CF" w:rsidRPr="0094295F" w:rsidRDefault="005729CF" w:rsidP="00946E35">
      <w:pPr>
        <w:spacing w:beforeLines="60" w:before="144" w:after="0"/>
        <w:rPr>
          <w:b/>
          <w:sz w:val="22"/>
          <w:lang w:eastAsia="sk-SK"/>
        </w:rPr>
      </w:pPr>
      <w:bookmarkStart w:id="47" w:name="_Toc300565008"/>
      <w:r w:rsidRPr="0094295F">
        <w:rPr>
          <w:b/>
          <w:sz w:val="22"/>
          <w:lang w:eastAsia="sk-SK"/>
        </w:rPr>
        <w:t>Zmeny počas trvania výzvy</w:t>
      </w:r>
      <w:bookmarkEnd w:id="47"/>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PPA po súhlase riadiaceho orgánu je do uzavretia výzvy oprávnená výzvu meniť alebo ju zrušiť. Zmenu alebo zruše</w:t>
      </w:r>
      <w:r w:rsidR="00196947" w:rsidRPr="0094295F">
        <w:rPr>
          <w:sz w:val="22"/>
          <w:lang w:eastAsia="sk-SK"/>
        </w:rPr>
        <w:t>nie výzvy PPA zverejní na svojom</w:t>
      </w:r>
      <w:r w:rsidRPr="0094295F">
        <w:rPr>
          <w:sz w:val="22"/>
          <w:lang w:eastAsia="sk-SK"/>
        </w:rPr>
        <w:t xml:space="preserve"> </w:t>
      </w:r>
      <w:r w:rsidR="00196947" w:rsidRPr="0094295F">
        <w:rPr>
          <w:sz w:val="22"/>
          <w:lang w:eastAsia="sk-SK"/>
        </w:rPr>
        <w:t>webovom sídle</w:t>
      </w:r>
      <w:r w:rsidRPr="0094295F">
        <w:rPr>
          <w:sz w:val="22"/>
          <w:lang w:eastAsia="sk-SK"/>
        </w:rPr>
        <w:t>: www.apa.sk. ŽoNFP podané do termínu zrušenia výzvy PPA vráti žiadateľovi, ak riadiaci orgán nerozhodne inak.</w:t>
      </w:r>
    </w:p>
    <w:p w:rsidR="00135848"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V prípade zmeny výzvy PPA upraví dátum uzavretia výzvy alebo </w:t>
      </w:r>
      <w:r w:rsidR="00BF50CA" w:rsidRPr="0094295F">
        <w:rPr>
          <w:sz w:val="22"/>
          <w:lang w:eastAsia="sk-SK"/>
        </w:rPr>
        <w:t xml:space="preserve">uvedie </w:t>
      </w:r>
      <w:r w:rsidRPr="0094295F">
        <w:rPr>
          <w:sz w:val="22"/>
          <w:lang w:eastAsia="sk-SK"/>
        </w:rPr>
        <w:t>skutočnosť, na základe ktorej sa výzva uzavrie. Žiadosť podanú do termínu zmeny výzvy je žiadateľ oprávnený</w:t>
      </w:r>
      <w:r w:rsidR="00B55034">
        <w:rPr>
          <w:sz w:val="22"/>
          <w:lang w:eastAsia="sk-SK"/>
        </w:rPr>
        <w:t xml:space="preserve">, </w:t>
      </w:r>
      <w:r w:rsidR="00B55034" w:rsidRPr="00931796">
        <w:rPr>
          <w:sz w:val="22"/>
          <w:lang w:eastAsia="sk-SK"/>
        </w:rPr>
        <w:t>resp. povinný</w:t>
      </w:r>
      <w:r w:rsidR="00B55034">
        <w:rPr>
          <w:sz w:val="22"/>
          <w:lang w:eastAsia="sk-SK"/>
        </w:rPr>
        <w:t xml:space="preserve"> </w:t>
      </w:r>
      <w:r w:rsidRPr="0094295F">
        <w:rPr>
          <w:sz w:val="22"/>
          <w:lang w:eastAsia="sk-SK"/>
        </w:rPr>
        <w:t xml:space="preserve"> doplniť alebo zmeniť najneskôr do uzavretia výzvy; o tejto skutočnosti PPA informuje žiadateľa.</w:t>
      </w:r>
    </w:p>
    <w:p w:rsidR="00BF50CA" w:rsidRPr="0094295F" w:rsidRDefault="00BF50CA" w:rsidP="00946E35">
      <w:pPr>
        <w:autoSpaceDE w:val="0"/>
        <w:autoSpaceDN w:val="0"/>
        <w:adjustRightInd w:val="0"/>
        <w:spacing w:beforeLines="60" w:before="144" w:after="0"/>
        <w:jc w:val="both"/>
        <w:rPr>
          <w:sz w:val="22"/>
          <w:lang w:eastAsia="sk-SK"/>
        </w:rPr>
      </w:pPr>
    </w:p>
    <w:p w:rsidR="005729CF" w:rsidRPr="0094295F" w:rsidRDefault="005729CF" w:rsidP="00946E35">
      <w:pPr>
        <w:autoSpaceDE w:val="0"/>
        <w:autoSpaceDN w:val="0"/>
        <w:adjustRightInd w:val="0"/>
        <w:spacing w:beforeLines="60" w:before="144" w:after="0"/>
        <w:jc w:val="both"/>
        <w:rPr>
          <w:sz w:val="22"/>
          <w:lang w:eastAsia="sk-SK"/>
        </w:rPr>
      </w:pPr>
      <w:r w:rsidRPr="0094295F">
        <w:rPr>
          <w:b/>
          <w:sz w:val="22"/>
          <w:lang w:eastAsia="sk-SK"/>
        </w:rPr>
        <w:t>PPA koná o ŽoNFP podľa podmienok poskytnutia podpory platných ku dňu uzavretia výzvy</w:t>
      </w:r>
      <w:r w:rsidRPr="0094295F">
        <w:rPr>
          <w:sz w:val="22"/>
          <w:lang w:eastAsia="sk-SK"/>
        </w:rPr>
        <w:t>.</w:t>
      </w:r>
    </w:p>
    <w:p w:rsidR="00135848" w:rsidRPr="0094295F" w:rsidRDefault="00135848" w:rsidP="00946E35">
      <w:pPr>
        <w:pStyle w:val="Nadpis2"/>
        <w:spacing w:beforeLines="60" w:before="144"/>
        <w:ind w:left="578" w:hanging="578"/>
        <w:rPr>
          <w:rFonts w:ascii="Times New Roman" w:hAnsi="Times New Roman"/>
          <w:color w:val="auto"/>
          <w:sz w:val="22"/>
          <w:szCs w:val="22"/>
        </w:rPr>
      </w:pPr>
      <w:bookmarkStart w:id="48" w:name="_Toc308172285"/>
      <w:bookmarkStart w:id="49" w:name="_Toc300565009"/>
    </w:p>
    <w:p w:rsidR="00135848" w:rsidRPr="0094295F" w:rsidRDefault="005729CF" w:rsidP="00946E35">
      <w:pPr>
        <w:pStyle w:val="Nadpis2"/>
        <w:spacing w:beforeLines="60" w:before="144"/>
        <w:ind w:left="578" w:hanging="578"/>
        <w:rPr>
          <w:rFonts w:ascii="Times New Roman" w:hAnsi="Times New Roman"/>
          <w:color w:val="auto"/>
          <w:sz w:val="22"/>
          <w:szCs w:val="22"/>
        </w:rPr>
      </w:pPr>
      <w:r w:rsidRPr="0094295F">
        <w:rPr>
          <w:rFonts w:ascii="Times New Roman" w:hAnsi="Times New Roman"/>
          <w:color w:val="auto"/>
          <w:sz w:val="22"/>
          <w:szCs w:val="22"/>
        </w:rPr>
        <w:t>3.2 Prijímanie ŽoNFP</w:t>
      </w:r>
      <w:bookmarkEnd w:id="48"/>
      <w:bookmarkEnd w:id="49"/>
    </w:p>
    <w:p w:rsidR="003C1531" w:rsidRPr="0094295F" w:rsidRDefault="005729CF" w:rsidP="00946E35">
      <w:pPr>
        <w:pStyle w:val="Nadpis2"/>
        <w:spacing w:beforeLines="60" w:before="144"/>
        <w:jc w:val="both"/>
        <w:rPr>
          <w:rFonts w:ascii="Times New Roman" w:hAnsi="Times New Roman"/>
          <w:b w:val="0"/>
          <w:color w:val="auto"/>
          <w:sz w:val="22"/>
          <w:szCs w:val="22"/>
        </w:rPr>
      </w:pPr>
      <w:r w:rsidRPr="0094295F">
        <w:rPr>
          <w:rFonts w:ascii="Times New Roman" w:hAnsi="Times New Roman"/>
          <w:b w:val="0"/>
          <w:color w:val="auto"/>
          <w:sz w:val="22"/>
          <w:szCs w:val="22"/>
        </w:rPr>
        <w:t xml:space="preserve">ŽoNFP sa prijímajú na predpísanom tlačive, zverejnenom na </w:t>
      </w:r>
      <w:r w:rsidR="003C1531" w:rsidRPr="0094295F">
        <w:rPr>
          <w:rFonts w:ascii="Times New Roman" w:hAnsi="Times New Roman"/>
          <w:b w:val="0"/>
          <w:color w:val="auto"/>
          <w:sz w:val="22"/>
          <w:szCs w:val="22"/>
        </w:rPr>
        <w:t xml:space="preserve">webovom  sídle </w:t>
      </w:r>
      <w:r w:rsidRPr="0094295F">
        <w:rPr>
          <w:rFonts w:ascii="Times New Roman" w:hAnsi="Times New Roman"/>
          <w:b w:val="0"/>
          <w:color w:val="auto"/>
          <w:sz w:val="22"/>
          <w:szCs w:val="22"/>
        </w:rPr>
        <w:t xml:space="preserve"> </w:t>
      </w:r>
      <w:hyperlink r:id="rId31" w:history="1">
        <w:r w:rsidRPr="0094295F">
          <w:rPr>
            <w:rStyle w:val="Hypertextovprepojenie"/>
            <w:rFonts w:ascii="Times New Roman" w:hAnsi="Times New Roman"/>
            <w:b w:val="0"/>
            <w:color w:val="auto"/>
            <w:sz w:val="22"/>
            <w:szCs w:val="22"/>
          </w:rPr>
          <w:t>www.apa.sk</w:t>
        </w:r>
      </w:hyperlink>
      <w:r w:rsidRPr="0094295F">
        <w:rPr>
          <w:rFonts w:ascii="Times New Roman" w:hAnsi="Times New Roman"/>
          <w:b w:val="0"/>
          <w:color w:val="auto"/>
          <w:sz w:val="22"/>
          <w:szCs w:val="22"/>
        </w:rPr>
        <w:t xml:space="preserve">. Pre vypracovanie ŽoNFP a pre ich administráciu platia ustanovenia uvedené v tejto </w:t>
      </w:r>
      <w:r w:rsidRPr="00931796">
        <w:rPr>
          <w:rFonts w:ascii="Times New Roman" w:hAnsi="Times New Roman"/>
          <w:b w:val="0"/>
          <w:color w:val="auto"/>
          <w:sz w:val="22"/>
          <w:szCs w:val="22"/>
        </w:rPr>
        <w:t>príručke</w:t>
      </w:r>
      <w:r w:rsidR="00B55034" w:rsidRPr="00931796">
        <w:rPr>
          <w:rFonts w:ascii="Times New Roman" w:hAnsi="Times New Roman"/>
          <w:b w:val="0"/>
          <w:color w:val="auto"/>
          <w:sz w:val="22"/>
          <w:szCs w:val="22"/>
        </w:rPr>
        <w:t xml:space="preserve"> a vo výzve</w:t>
      </w:r>
      <w:r w:rsidRPr="0094295F">
        <w:rPr>
          <w:rFonts w:ascii="Times New Roman" w:hAnsi="Times New Roman"/>
          <w:b w:val="0"/>
          <w:color w:val="auto"/>
          <w:sz w:val="22"/>
          <w:szCs w:val="22"/>
        </w:rPr>
        <w:t>. Prípadné zmeny informácií zverejnených vo výzve alebo v príručke počas zverejnenia výzvy sa môžu týkať len výkladu a vysvetlenia informácií uvedených vo výzve</w:t>
      </w:r>
      <w:r w:rsidR="00B55034">
        <w:rPr>
          <w:rFonts w:ascii="Times New Roman" w:hAnsi="Times New Roman"/>
          <w:b w:val="0"/>
          <w:color w:val="auto"/>
          <w:sz w:val="22"/>
          <w:szCs w:val="22"/>
        </w:rPr>
        <w:t xml:space="preserve"> </w:t>
      </w:r>
      <w:r w:rsidRPr="0094295F">
        <w:rPr>
          <w:rFonts w:ascii="Times New Roman" w:hAnsi="Times New Roman"/>
          <w:b w:val="0"/>
          <w:color w:val="auto"/>
          <w:sz w:val="22"/>
          <w:szCs w:val="22"/>
        </w:rPr>
        <w:t xml:space="preserve">alebo </w:t>
      </w:r>
      <w:r w:rsidR="00B55034">
        <w:rPr>
          <w:rFonts w:ascii="Times New Roman" w:hAnsi="Times New Roman"/>
          <w:b w:val="0"/>
          <w:color w:val="auto"/>
          <w:sz w:val="22"/>
          <w:szCs w:val="22"/>
        </w:rPr>
        <w:t xml:space="preserve">v </w:t>
      </w:r>
      <w:r w:rsidRPr="0094295F">
        <w:rPr>
          <w:rFonts w:ascii="Times New Roman" w:hAnsi="Times New Roman"/>
          <w:b w:val="0"/>
          <w:color w:val="auto"/>
          <w:sz w:val="22"/>
          <w:szCs w:val="22"/>
        </w:rPr>
        <w:t xml:space="preserve">príručke. Zmeny budú zverejňované formou </w:t>
      </w:r>
      <w:r w:rsidRPr="0094295F">
        <w:rPr>
          <w:rFonts w:ascii="Times New Roman" w:hAnsi="Times New Roman"/>
          <w:i/>
          <w:color w:val="auto"/>
          <w:sz w:val="22"/>
          <w:szCs w:val="22"/>
        </w:rPr>
        <w:t>oznámenia</w:t>
      </w:r>
      <w:r w:rsidRPr="0094295F">
        <w:rPr>
          <w:rFonts w:ascii="Times New Roman" w:hAnsi="Times New Roman"/>
          <w:b w:val="0"/>
          <w:color w:val="auto"/>
          <w:sz w:val="22"/>
          <w:szCs w:val="22"/>
        </w:rPr>
        <w:t xml:space="preserve"> na </w:t>
      </w:r>
      <w:r w:rsidR="003C1531" w:rsidRPr="0094295F">
        <w:rPr>
          <w:rFonts w:ascii="Times New Roman" w:hAnsi="Times New Roman"/>
          <w:b w:val="0"/>
          <w:color w:val="auto"/>
          <w:sz w:val="22"/>
          <w:szCs w:val="22"/>
        </w:rPr>
        <w:t xml:space="preserve">webovom sídle </w:t>
      </w:r>
      <w:r w:rsidRPr="0094295F">
        <w:rPr>
          <w:rFonts w:ascii="Times New Roman" w:hAnsi="Times New Roman"/>
          <w:b w:val="0"/>
          <w:color w:val="auto"/>
          <w:sz w:val="22"/>
          <w:szCs w:val="22"/>
        </w:rPr>
        <w:t xml:space="preserve"> </w:t>
      </w:r>
      <w:hyperlink r:id="rId32" w:history="1">
        <w:r w:rsidRPr="0094295F">
          <w:rPr>
            <w:rFonts w:ascii="Times New Roman" w:hAnsi="Times New Roman"/>
            <w:b w:val="0"/>
            <w:color w:val="auto"/>
            <w:sz w:val="22"/>
            <w:szCs w:val="22"/>
          </w:rPr>
          <w:t>www.apa.sk</w:t>
        </w:r>
      </w:hyperlink>
      <w:r w:rsidR="003C1531" w:rsidRPr="0094295F">
        <w:rPr>
          <w:rFonts w:ascii="Times New Roman" w:hAnsi="Times New Roman"/>
          <w:b w:val="0"/>
          <w:color w:val="auto"/>
          <w:sz w:val="22"/>
          <w:szCs w:val="22"/>
        </w:rPr>
        <w:t>.</w:t>
      </w:r>
    </w:p>
    <w:p w:rsidR="00C6351B" w:rsidRPr="0094295F" w:rsidRDefault="00C6351B" w:rsidP="00946E35">
      <w:pPr>
        <w:spacing w:beforeLines="60" w:before="144" w:after="0"/>
        <w:jc w:val="both"/>
      </w:pPr>
    </w:p>
    <w:p w:rsidR="003E2976" w:rsidRPr="0094295F" w:rsidRDefault="003E2976" w:rsidP="00946E35">
      <w:pPr>
        <w:autoSpaceDE w:val="0"/>
        <w:autoSpaceDN w:val="0"/>
        <w:adjustRightInd w:val="0"/>
        <w:spacing w:beforeLines="60" w:before="144" w:after="0"/>
        <w:jc w:val="both"/>
        <w:rPr>
          <w:bCs/>
          <w:sz w:val="22"/>
        </w:rPr>
      </w:pPr>
      <w:r w:rsidRPr="0094295F">
        <w:rPr>
          <w:bCs/>
          <w:sz w:val="22"/>
        </w:rPr>
        <w:t xml:space="preserve">ŽoNFP sa podáva počas lehoty uvedenej vo výzve. PPA prijíma ŽoNFP spôsobom určeným vo výzve. </w:t>
      </w:r>
    </w:p>
    <w:p w:rsidR="003E2976" w:rsidRPr="0094295F" w:rsidRDefault="003E2976" w:rsidP="00946E35">
      <w:pPr>
        <w:autoSpaceDE w:val="0"/>
        <w:autoSpaceDN w:val="0"/>
        <w:adjustRightInd w:val="0"/>
        <w:spacing w:beforeLines="60" w:before="144" w:after="0"/>
        <w:jc w:val="both"/>
        <w:rPr>
          <w:b/>
          <w:bCs/>
          <w:sz w:val="22"/>
        </w:rPr>
      </w:pPr>
      <w:r w:rsidRPr="0094295F">
        <w:rPr>
          <w:b/>
          <w:bCs/>
          <w:sz w:val="22"/>
        </w:rPr>
        <w:t xml:space="preserve">ŽoNFP sa predkladá v jednom originálnom </w:t>
      </w:r>
      <w:r w:rsidR="000C28E8" w:rsidRPr="0094295F">
        <w:rPr>
          <w:b/>
          <w:bCs/>
          <w:sz w:val="22"/>
        </w:rPr>
        <w:t xml:space="preserve">vyhotovení, </w:t>
      </w:r>
      <w:r w:rsidRPr="0094295F">
        <w:rPr>
          <w:b/>
          <w:bCs/>
          <w:sz w:val="22"/>
        </w:rPr>
        <w:t> </w:t>
      </w:r>
      <w:r w:rsidR="00FA4E84" w:rsidRPr="0094295F">
        <w:rPr>
          <w:b/>
          <w:bCs/>
          <w:sz w:val="22"/>
        </w:rPr>
        <w:t>podpísaná štatutárnym zástupcom</w:t>
      </w:r>
      <w:r w:rsidR="000C28E8" w:rsidRPr="0094295F">
        <w:rPr>
          <w:b/>
          <w:bCs/>
          <w:sz w:val="22"/>
        </w:rPr>
        <w:t xml:space="preserve"> žiadateľa alebo osobou úradne splnomocnenou štatutárnym orgánom žiadateľa</w:t>
      </w:r>
      <w:r w:rsidRPr="0094295F">
        <w:rPr>
          <w:b/>
          <w:bCs/>
          <w:sz w:val="22"/>
        </w:rPr>
        <w:t>.</w:t>
      </w:r>
    </w:p>
    <w:p w:rsidR="003E2976" w:rsidRPr="0094295F" w:rsidRDefault="003E2976" w:rsidP="00946E35">
      <w:pPr>
        <w:autoSpaceDE w:val="0"/>
        <w:autoSpaceDN w:val="0"/>
        <w:adjustRightInd w:val="0"/>
        <w:spacing w:beforeLines="60" w:before="144" w:after="0"/>
        <w:jc w:val="both"/>
        <w:rPr>
          <w:bCs/>
          <w:sz w:val="22"/>
        </w:rPr>
      </w:pPr>
      <w:r w:rsidRPr="0094295F">
        <w:rPr>
          <w:bCs/>
          <w:sz w:val="22"/>
        </w:rPr>
        <w:t>PPA registruje len ŽoNFP, ktor</w:t>
      </w:r>
      <w:r w:rsidR="00FA4E84" w:rsidRPr="0094295F">
        <w:rPr>
          <w:bCs/>
          <w:sz w:val="22"/>
        </w:rPr>
        <w:t xml:space="preserve">é obsahujú všetky náležitosti </w:t>
      </w:r>
      <w:r w:rsidR="00FA4E84" w:rsidRPr="0094295F">
        <w:rPr>
          <w:b/>
          <w:bCs/>
          <w:sz w:val="22"/>
        </w:rPr>
        <w:t>(</w:t>
      </w:r>
      <w:r w:rsidRPr="0094295F">
        <w:rPr>
          <w:b/>
          <w:bCs/>
          <w:sz w:val="22"/>
        </w:rPr>
        <w:t>povinné prílohy</w:t>
      </w:r>
      <w:r w:rsidRPr="0094295F">
        <w:rPr>
          <w:bCs/>
          <w:sz w:val="22"/>
        </w:rPr>
        <w:t xml:space="preserve">) </w:t>
      </w:r>
      <w:r w:rsidR="0031713A" w:rsidRPr="00931796">
        <w:rPr>
          <w:bCs/>
          <w:sz w:val="22"/>
        </w:rPr>
        <w:t>potrebné k registrácii,</w:t>
      </w:r>
      <w:r w:rsidR="0031713A">
        <w:rPr>
          <w:bCs/>
          <w:sz w:val="22"/>
        </w:rPr>
        <w:t xml:space="preserve"> </w:t>
      </w:r>
      <w:r w:rsidRPr="0094295F">
        <w:rPr>
          <w:bCs/>
          <w:sz w:val="22"/>
        </w:rPr>
        <w:t>uvedené vo výzve na predkladanie ŽoNFP</w:t>
      </w:r>
      <w:r w:rsidR="00B55034">
        <w:rPr>
          <w:bCs/>
          <w:sz w:val="22"/>
        </w:rPr>
        <w:t xml:space="preserve"> </w:t>
      </w:r>
      <w:r w:rsidR="00B55034" w:rsidRPr="00931796">
        <w:rPr>
          <w:bCs/>
          <w:sz w:val="22"/>
        </w:rPr>
        <w:t>a vo formulári ŽoNFP</w:t>
      </w:r>
      <w:r w:rsidRPr="0094295F">
        <w:rPr>
          <w:bCs/>
          <w:sz w:val="22"/>
        </w:rPr>
        <w:t>. Poradie predložených príloh musí súhlasiť s poradím uvedeným v zozname povinných príloh, ktorý je súčasťou formuláru ŽoNFP.</w:t>
      </w:r>
    </w:p>
    <w:p w:rsidR="00673778" w:rsidRPr="0094295F" w:rsidRDefault="00673778" w:rsidP="00946E35">
      <w:pPr>
        <w:spacing w:beforeLines="60" w:before="144" w:after="0" w:line="276" w:lineRule="auto"/>
        <w:jc w:val="both"/>
        <w:rPr>
          <w:bCs/>
          <w:sz w:val="22"/>
        </w:rPr>
      </w:pPr>
      <w:r w:rsidRPr="0094295F">
        <w:rPr>
          <w:b/>
          <w:sz w:val="22"/>
          <w:lang w:eastAsia="sk-SK"/>
        </w:rPr>
        <w:t xml:space="preserve">PPA </w:t>
      </w:r>
      <w:r w:rsidR="0031713A" w:rsidRPr="00931796">
        <w:rPr>
          <w:b/>
          <w:sz w:val="22"/>
          <w:lang w:eastAsia="sk-SK"/>
        </w:rPr>
        <w:t>schváli</w:t>
      </w:r>
      <w:r w:rsidR="0031713A" w:rsidRPr="0094295F">
        <w:rPr>
          <w:b/>
          <w:sz w:val="22"/>
          <w:lang w:eastAsia="sk-SK"/>
        </w:rPr>
        <w:t xml:space="preserve"> </w:t>
      </w:r>
      <w:r w:rsidRPr="0094295F">
        <w:rPr>
          <w:b/>
          <w:sz w:val="22"/>
          <w:lang w:eastAsia="sk-SK"/>
        </w:rPr>
        <w:t>len ŽoNFP, ktoré obsahujú všetky náležitosti, uvedené vo výzve</w:t>
      </w:r>
      <w:r w:rsidR="0031713A">
        <w:rPr>
          <w:b/>
          <w:sz w:val="22"/>
          <w:lang w:eastAsia="sk-SK"/>
        </w:rPr>
        <w:t xml:space="preserve"> </w:t>
      </w:r>
      <w:r w:rsidR="0031713A" w:rsidRPr="00931796">
        <w:rPr>
          <w:b/>
          <w:sz w:val="22"/>
          <w:lang w:eastAsia="sk-SK"/>
        </w:rPr>
        <w:t>(a to nielen z formálneho hľadiska, ale aj z</w:t>
      </w:r>
      <w:r w:rsidR="0031713A" w:rsidRPr="00E167D5">
        <w:rPr>
          <w:b/>
          <w:sz w:val="22"/>
          <w:lang w:eastAsia="sk-SK"/>
        </w:rPr>
        <w:t> hľadiska vecného posúdenia)</w:t>
      </w:r>
      <w:r w:rsidRPr="00E167D5">
        <w:rPr>
          <w:b/>
          <w:sz w:val="22"/>
          <w:lang w:eastAsia="sk-SK"/>
        </w:rPr>
        <w:t xml:space="preserve">. </w:t>
      </w:r>
      <w:r w:rsidRPr="005627AD">
        <w:rPr>
          <w:bCs/>
          <w:sz w:val="22"/>
          <w:lang w:eastAsia="sk-SK"/>
        </w:rPr>
        <w:t xml:space="preserve">Lehota na </w:t>
      </w:r>
      <w:r w:rsidR="0031713A" w:rsidRPr="005627AD">
        <w:rPr>
          <w:bCs/>
          <w:sz w:val="22"/>
          <w:lang w:eastAsia="sk-SK"/>
        </w:rPr>
        <w:t xml:space="preserve">prípadné </w:t>
      </w:r>
      <w:r w:rsidRPr="005627AD">
        <w:rPr>
          <w:bCs/>
          <w:sz w:val="22"/>
          <w:lang w:eastAsia="sk-SK"/>
        </w:rPr>
        <w:t xml:space="preserve">doplnenie </w:t>
      </w:r>
      <w:r w:rsidR="0031713A" w:rsidRPr="005627AD">
        <w:rPr>
          <w:bCs/>
          <w:sz w:val="22"/>
          <w:lang w:eastAsia="sk-SK"/>
        </w:rPr>
        <w:t>ŽoNFP</w:t>
      </w:r>
      <w:r w:rsidR="0031713A">
        <w:rPr>
          <w:bCs/>
          <w:sz w:val="22"/>
          <w:lang w:eastAsia="sk-SK"/>
        </w:rPr>
        <w:t xml:space="preserve"> </w:t>
      </w:r>
      <w:r w:rsidRPr="0094295F">
        <w:rPr>
          <w:bCs/>
          <w:sz w:val="22"/>
          <w:lang w:eastAsia="sk-SK"/>
        </w:rPr>
        <w:t>bude uvedená vo</w:t>
      </w:r>
      <w:r w:rsidRPr="0094295F">
        <w:rPr>
          <w:b/>
          <w:bCs/>
          <w:sz w:val="22"/>
          <w:lang w:eastAsia="sk-SK"/>
        </w:rPr>
        <w:t xml:space="preserve"> </w:t>
      </w:r>
      <w:r w:rsidRPr="0094295F">
        <w:rPr>
          <w:sz w:val="22"/>
          <w:lang w:eastAsia="sk-SK"/>
        </w:rPr>
        <w:t>výzve na doplnenie ŽoNFP. PPA si vyhradzuje právo dodatočného vyžiadania ďalších informácií (objasnenia</w:t>
      </w:r>
      <w:r w:rsidRPr="0094295F">
        <w:rPr>
          <w:b/>
          <w:bCs/>
          <w:sz w:val="22"/>
          <w:lang w:eastAsia="sk-SK"/>
        </w:rPr>
        <w:t xml:space="preserve"> </w:t>
      </w:r>
      <w:r w:rsidRPr="0094295F">
        <w:rPr>
          <w:sz w:val="22"/>
          <w:lang w:eastAsia="sk-SK"/>
        </w:rPr>
        <w:t>nezrovnalostí) od oprávneného žiadateľa/konečného prijímateľa v závislosti od charakteru</w:t>
      </w:r>
      <w:r w:rsidRPr="0094295F">
        <w:rPr>
          <w:b/>
          <w:bCs/>
          <w:sz w:val="22"/>
          <w:lang w:eastAsia="sk-SK"/>
        </w:rPr>
        <w:t xml:space="preserve"> </w:t>
      </w:r>
      <w:r w:rsidRPr="0094295F">
        <w:rPr>
          <w:sz w:val="22"/>
          <w:lang w:eastAsia="sk-SK"/>
        </w:rPr>
        <w:t>projektu.</w:t>
      </w:r>
    </w:p>
    <w:p w:rsidR="007C49F9" w:rsidRPr="0094295F" w:rsidRDefault="003E2976" w:rsidP="00946E35">
      <w:pPr>
        <w:spacing w:beforeLines="60" w:before="144" w:after="0" w:line="276" w:lineRule="auto"/>
        <w:jc w:val="both"/>
        <w:rPr>
          <w:b/>
          <w:bCs/>
          <w:sz w:val="22"/>
        </w:rPr>
      </w:pPr>
      <w:r w:rsidRPr="0094295F">
        <w:rPr>
          <w:b/>
          <w:bCs/>
          <w:sz w:val="22"/>
        </w:rPr>
        <w:t>PPA si vyhradzuje právo dodatočného vyžiadania informácií (objasnenia nezrovnalostí) od oprávneného žiadateľa/konečného prijímateľa v závislosti od charakteru projektu</w:t>
      </w:r>
      <w:r w:rsidR="008865BB" w:rsidRPr="0094295F">
        <w:rPr>
          <w:b/>
          <w:bCs/>
          <w:sz w:val="22"/>
        </w:rPr>
        <w:t>.</w:t>
      </w:r>
    </w:p>
    <w:p w:rsidR="007C49F9" w:rsidRPr="0094295F" w:rsidRDefault="007C49F9" w:rsidP="00946E35">
      <w:pPr>
        <w:spacing w:beforeLines="60" w:before="144" w:after="0" w:line="276" w:lineRule="auto"/>
        <w:jc w:val="both"/>
        <w:rPr>
          <w:b/>
          <w:bCs/>
          <w:sz w:val="22"/>
        </w:rPr>
      </w:pPr>
    </w:p>
    <w:p w:rsidR="005729CF" w:rsidRPr="0094295F" w:rsidRDefault="005729CF" w:rsidP="00946E35">
      <w:pPr>
        <w:autoSpaceDE w:val="0"/>
        <w:autoSpaceDN w:val="0"/>
        <w:adjustRightInd w:val="0"/>
        <w:spacing w:beforeLines="60" w:before="144" w:after="0"/>
        <w:jc w:val="both"/>
        <w:rPr>
          <w:b/>
          <w:bCs/>
          <w:sz w:val="22"/>
          <w:lang w:eastAsia="sk-SK"/>
        </w:rPr>
      </w:pPr>
      <w:r w:rsidRPr="0094295F">
        <w:rPr>
          <w:b/>
          <w:bCs/>
          <w:sz w:val="22"/>
          <w:lang w:eastAsia="sk-SK"/>
        </w:rPr>
        <w:t>UPOZORNENIE</w:t>
      </w:r>
    </w:p>
    <w:p w:rsidR="005729CF" w:rsidRPr="0094295F" w:rsidRDefault="005729CF" w:rsidP="00946E35">
      <w:pPr>
        <w:autoSpaceDE w:val="0"/>
        <w:autoSpaceDN w:val="0"/>
        <w:adjustRightInd w:val="0"/>
        <w:spacing w:beforeLines="60" w:before="144" w:after="0"/>
        <w:jc w:val="both"/>
        <w:rPr>
          <w:i/>
          <w:sz w:val="22"/>
          <w:lang w:eastAsia="sk-SK"/>
        </w:rPr>
      </w:pPr>
      <w:r w:rsidRPr="0094295F">
        <w:rPr>
          <w:b/>
          <w:bCs/>
          <w:sz w:val="22"/>
          <w:lang w:eastAsia="sk-SK"/>
        </w:rPr>
        <w:t xml:space="preserve">Suma finančných prostriedkov </w:t>
      </w:r>
      <w:r w:rsidRPr="0094295F">
        <w:rPr>
          <w:sz w:val="22"/>
          <w:lang w:eastAsia="sk-SK"/>
        </w:rPr>
        <w:t xml:space="preserve">z verejných zdrojov požadovaná žiadateľom vo formulári ŽoNFP v deň jej predloženia na PPA </w:t>
      </w:r>
      <w:r w:rsidRPr="0094295F">
        <w:rPr>
          <w:b/>
          <w:bCs/>
          <w:sz w:val="22"/>
          <w:lang w:eastAsia="sk-SK"/>
        </w:rPr>
        <w:t xml:space="preserve">je konečná, </w:t>
      </w:r>
      <w:r w:rsidRPr="0094295F">
        <w:rPr>
          <w:sz w:val="22"/>
          <w:lang w:eastAsia="sk-SK"/>
        </w:rPr>
        <w:t xml:space="preserve">a nie je možné ju v rámci procesu spracovávania dodatočne zvyšovať– </w:t>
      </w:r>
      <w:r w:rsidRPr="0094295F">
        <w:rPr>
          <w:sz w:val="22"/>
          <w:u w:val="single"/>
          <w:lang w:eastAsia="sk-SK"/>
        </w:rPr>
        <w:t>to platí aj v prípade, že sa sumy zmenia na základe obstarávania tovarov a služieb</w:t>
      </w:r>
      <w:r w:rsidRPr="0094295F">
        <w:rPr>
          <w:sz w:val="22"/>
          <w:lang w:eastAsia="sk-SK"/>
        </w:rPr>
        <w:t xml:space="preserve">. Neoprávnené výdavky  je žiadateľ povinný z požadovanej sumy odčleniť. </w:t>
      </w:r>
    </w:p>
    <w:p w:rsidR="00135848" w:rsidRDefault="00812844" w:rsidP="00812844">
      <w:pPr>
        <w:autoSpaceDE w:val="0"/>
        <w:autoSpaceDN w:val="0"/>
        <w:spacing w:beforeLines="60" w:before="144"/>
        <w:jc w:val="both"/>
        <w:rPr>
          <w:i/>
          <w:iCs/>
          <w:sz w:val="22"/>
        </w:rPr>
      </w:pPr>
      <w:bookmarkStart w:id="50" w:name="_Toc305661312"/>
      <w:bookmarkStart w:id="51" w:name="_Toc305581937"/>
      <w:r w:rsidRPr="00812844">
        <w:rPr>
          <w:i/>
          <w:iCs/>
          <w:sz w:val="22"/>
        </w:rPr>
        <w:t xml:space="preserve">Žiadatelia môžu realizovať projekt aj pred uzatvorením zmluvy o poskytnutí nenávratného finančného príspevku, najskôr však po ukončení verejného obstarávania na tovary, práce a služby, ktoré môžu žiadatelia začať realizovať najskôr v </w:t>
      </w:r>
      <w:r w:rsidRPr="00812844">
        <w:rPr>
          <w:i/>
          <w:sz w:val="22"/>
        </w:rPr>
        <w:t xml:space="preserve">deň zverejnenia Oznámenia o prijímaní žiadostí o schválenie obsahového námetu vzdelávacej a informačnej aktivity hodnotiacou komisiou sekcie rozvoja vidieka MPRV SR na webovom sídle </w:t>
      </w:r>
      <w:hyperlink r:id="rId33" w:history="1">
        <w:r w:rsidRPr="00812844">
          <w:rPr>
            <w:rStyle w:val="Hypertextovprepojenie"/>
            <w:i/>
            <w:color w:val="auto"/>
            <w:sz w:val="22"/>
          </w:rPr>
          <w:t>www.mpsr.sk</w:t>
        </w:r>
      </w:hyperlink>
      <w:r w:rsidRPr="00812844">
        <w:rPr>
          <w:i/>
          <w:sz w:val="22"/>
        </w:rPr>
        <w:t xml:space="preserve">. </w:t>
      </w:r>
      <w:r w:rsidRPr="00812844">
        <w:rPr>
          <w:i/>
          <w:iCs/>
          <w:sz w:val="22"/>
        </w:rPr>
        <w:t xml:space="preserve">Znášajú však riziko, že projekt na financovanie z PRV SR 2007 – 2013 im  nebude schválený. </w:t>
      </w:r>
      <w:bookmarkEnd w:id="50"/>
      <w:bookmarkEnd w:id="51"/>
    </w:p>
    <w:p w:rsidR="00812844" w:rsidRPr="00812844" w:rsidRDefault="00812844" w:rsidP="00812844">
      <w:pPr>
        <w:autoSpaceDE w:val="0"/>
        <w:autoSpaceDN w:val="0"/>
        <w:spacing w:beforeLines="60" w:before="144"/>
        <w:jc w:val="both"/>
        <w:rPr>
          <w:i/>
          <w:iCs/>
          <w:sz w:val="22"/>
        </w:rPr>
      </w:pPr>
    </w:p>
    <w:p w:rsidR="00135848" w:rsidRPr="0094295F" w:rsidRDefault="005729CF" w:rsidP="00946E35">
      <w:pPr>
        <w:pStyle w:val="Nadpis2"/>
        <w:spacing w:beforeLines="60" w:before="144"/>
        <w:rPr>
          <w:rFonts w:ascii="Times New Roman" w:hAnsi="Times New Roman"/>
          <w:color w:val="auto"/>
          <w:sz w:val="22"/>
          <w:szCs w:val="22"/>
        </w:rPr>
      </w:pPr>
      <w:bookmarkStart w:id="52" w:name="_Toc308172286"/>
      <w:bookmarkStart w:id="53" w:name="_Toc264528322"/>
      <w:bookmarkStart w:id="54" w:name="_Toc263416995"/>
      <w:bookmarkStart w:id="55" w:name="_Toc263416923"/>
      <w:bookmarkStart w:id="56" w:name="_Toc263415511"/>
      <w:bookmarkStart w:id="57" w:name="_Toc263415136"/>
      <w:r w:rsidRPr="0094295F">
        <w:rPr>
          <w:rFonts w:ascii="Times New Roman" w:hAnsi="Times New Roman"/>
          <w:color w:val="auto"/>
          <w:sz w:val="22"/>
          <w:szCs w:val="22"/>
        </w:rPr>
        <w:t>3.3 Konanie o</w:t>
      </w:r>
      <w:r w:rsidR="00135848" w:rsidRPr="0094295F">
        <w:rPr>
          <w:rFonts w:ascii="Times New Roman" w:hAnsi="Times New Roman"/>
          <w:color w:val="auto"/>
          <w:sz w:val="22"/>
          <w:szCs w:val="22"/>
        </w:rPr>
        <w:t> </w:t>
      </w:r>
      <w:r w:rsidRPr="0094295F">
        <w:rPr>
          <w:rFonts w:ascii="Times New Roman" w:hAnsi="Times New Roman"/>
          <w:color w:val="auto"/>
          <w:sz w:val="22"/>
          <w:szCs w:val="22"/>
        </w:rPr>
        <w:t>ŽoNFP</w:t>
      </w:r>
      <w:bookmarkEnd w:id="52"/>
      <w:bookmarkEnd w:id="53"/>
      <w:bookmarkEnd w:id="54"/>
      <w:bookmarkEnd w:id="55"/>
      <w:bookmarkEnd w:id="56"/>
      <w:bookmarkEnd w:id="57"/>
    </w:p>
    <w:p w:rsidR="005729CF" w:rsidRPr="0094295F" w:rsidRDefault="00A96009" w:rsidP="00946E35">
      <w:pPr>
        <w:spacing w:beforeLines="60" w:before="144" w:after="0"/>
        <w:jc w:val="both"/>
        <w:rPr>
          <w:sz w:val="22"/>
        </w:rPr>
      </w:pPr>
      <w:r w:rsidRPr="0094295F">
        <w:rPr>
          <w:sz w:val="22"/>
          <w:lang w:eastAsia="sk-SK"/>
        </w:rPr>
        <w:t>Konanie o ŽoNFP sa začína doručením ŽoNFP spôsobom predpísaným vo výzve</w:t>
      </w:r>
      <w:r w:rsidR="001C2DDF" w:rsidRPr="0094295F">
        <w:rPr>
          <w:sz w:val="22"/>
          <w:lang w:eastAsia="sk-SK"/>
        </w:rPr>
        <w:t xml:space="preserve">. </w:t>
      </w:r>
      <w:r w:rsidR="005729CF" w:rsidRPr="0094295F">
        <w:rPr>
          <w:sz w:val="22"/>
        </w:rPr>
        <w:t xml:space="preserve">PPA v konaní o ŽoNFP zisťuje splnenie podmienok poskytnutia podpory uvedených vo výzve a v príručke a preverí súlad dokumentov predložených na základe výzvy </w:t>
      </w:r>
      <w:r w:rsidR="005729CF" w:rsidRPr="00931796">
        <w:rPr>
          <w:sz w:val="22"/>
        </w:rPr>
        <w:t>s</w:t>
      </w:r>
      <w:r w:rsidR="006E2A20" w:rsidRPr="00931796">
        <w:rPr>
          <w:sz w:val="22"/>
        </w:rPr>
        <w:t xml:space="preserve">o všeobecnými právnymi a </w:t>
      </w:r>
      <w:r w:rsidR="005729CF" w:rsidRPr="00931796">
        <w:rPr>
          <w:sz w:val="22"/>
        </w:rPr>
        <w:t xml:space="preserve">osobitnými </w:t>
      </w:r>
      <w:r w:rsidR="006E2A20" w:rsidRPr="00931796">
        <w:rPr>
          <w:sz w:val="22"/>
        </w:rPr>
        <w:t xml:space="preserve">právnymi </w:t>
      </w:r>
      <w:r w:rsidR="005729CF" w:rsidRPr="00E167D5">
        <w:rPr>
          <w:sz w:val="22"/>
        </w:rPr>
        <w:t>predpismi.</w:t>
      </w:r>
    </w:p>
    <w:p w:rsidR="006A74CB" w:rsidRPr="0094295F" w:rsidRDefault="006A74CB" w:rsidP="00946E35">
      <w:pPr>
        <w:spacing w:beforeLines="60" w:before="144" w:after="0"/>
        <w:jc w:val="both"/>
        <w:rPr>
          <w:sz w:val="22"/>
        </w:rPr>
      </w:pPr>
    </w:p>
    <w:p w:rsidR="00135848" w:rsidRPr="0094295F" w:rsidRDefault="005729CF" w:rsidP="00946E35">
      <w:pPr>
        <w:pStyle w:val="Nadpis3"/>
        <w:spacing w:beforeLines="60" w:before="144"/>
        <w:rPr>
          <w:rFonts w:ascii="Times New Roman" w:hAnsi="Times New Roman"/>
          <w:color w:val="auto"/>
          <w:sz w:val="22"/>
        </w:rPr>
      </w:pPr>
      <w:bookmarkStart w:id="58" w:name="_Toc308172287"/>
      <w:bookmarkStart w:id="59" w:name="_Toc264528323"/>
      <w:bookmarkStart w:id="60" w:name="_Toc263416996"/>
      <w:r w:rsidRPr="0094295F">
        <w:rPr>
          <w:rFonts w:ascii="Times New Roman" w:hAnsi="Times New Roman"/>
          <w:color w:val="auto"/>
          <w:sz w:val="22"/>
        </w:rPr>
        <w:t>3.3.1 Výber ŽoNFP</w:t>
      </w:r>
      <w:bookmarkEnd w:id="58"/>
      <w:bookmarkEnd w:id="59"/>
      <w:bookmarkEnd w:id="60"/>
    </w:p>
    <w:p w:rsidR="005729CF" w:rsidRPr="0094295F" w:rsidRDefault="005729CF" w:rsidP="00946E35">
      <w:pPr>
        <w:pStyle w:val="Zarkazkladnhotextu3"/>
        <w:spacing w:beforeLines="60" w:before="144" w:after="0"/>
        <w:ind w:left="0"/>
        <w:jc w:val="both"/>
        <w:rPr>
          <w:sz w:val="22"/>
          <w:szCs w:val="22"/>
        </w:rPr>
      </w:pPr>
      <w:r w:rsidRPr="0094295F">
        <w:rPr>
          <w:sz w:val="22"/>
          <w:szCs w:val="22"/>
        </w:rPr>
        <w:t xml:space="preserve">Výber ŽoNFP je v kompetencii PPA. Do výberu sa zaraďujú len ŽoNFP, ktoré spĺňajú podmienky poskytnutia podpory určené </w:t>
      </w:r>
      <w:r w:rsidR="00BC3B1E" w:rsidRPr="00931796">
        <w:rPr>
          <w:sz w:val="22"/>
          <w:szCs w:val="22"/>
        </w:rPr>
        <w:t xml:space="preserve">v Príručke a </w:t>
      </w:r>
      <w:r w:rsidRPr="00931796">
        <w:rPr>
          <w:sz w:val="22"/>
          <w:szCs w:val="22"/>
        </w:rPr>
        <w:t>vo</w:t>
      </w:r>
      <w:r w:rsidRPr="0094295F">
        <w:rPr>
          <w:sz w:val="22"/>
          <w:szCs w:val="22"/>
        </w:rPr>
        <w:t xml:space="preserve"> výzve.</w:t>
      </w:r>
    </w:p>
    <w:p w:rsidR="005729CF" w:rsidRPr="0094295F" w:rsidRDefault="00BD52CE" w:rsidP="00946E35">
      <w:pPr>
        <w:pStyle w:val="Zarkazkladnhotextu3"/>
        <w:spacing w:beforeLines="60" w:before="144" w:after="0"/>
        <w:ind w:left="0"/>
        <w:jc w:val="both"/>
        <w:rPr>
          <w:sz w:val="22"/>
          <w:szCs w:val="22"/>
        </w:rPr>
      </w:pPr>
      <w:r w:rsidRPr="0094295F">
        <w:rPr>
          <w:sz w:val="22"/>
          <w:szCs w:val="22"/>
        </w:rPr>
        <w:t>P</w:t>
      </w:r>
      <w:r w:rsidR="005729CF" w:rsidRPr="0094295F">
        <w:rPr>
          <w:sz w:val="22"/>
          <w:szCs w:val="22"/>
        </w:rPr>
        <w:t xml:space="preserve">ri výbere ŽoNFP </w:t>
      </w:r>
      <w:r w:rsidRPr="0094295F">
        <w:rPr>
          <w:sz w:val="22"/>
          <w:szCs w:val="22"/>
        </w:rPr>
        <w:t xml:space="preserve">sa bude </w:t>
      </w:r>
      <w:r w:rsidR="00AF2767" w:rsidRPr="0094295F">
        <w:rPr>
          <w:sz w:val="22"/>
          <w:szCs w:val="22"/>
        </w:rPr>
        <w:t xml:space="preserve">postupovať podľa dátumu </w:t>
      </w:r>
      <w:r w:rsidR="006A74CB" w:rsidRPr="0094295F">
        <w:rPr>
          <w:sz w:val="22"/>
          <w:szCs w:val="22"/>
        </w:rPr>
        <w:t xml:space="preserve">a hodiny </w:t>
      </w:r>
      <w:r w:rsidR="00AF2767" w:rsidRPr="0094295F">
        <w:rPr>
          <w:sz w:val="22"/>
          <w:szCs w:val="22"/>
        </w:rPr>
        <w:t xml:space="preserve">doručenia </w:t>
      </w:r>
      <w:r w:rsidR="009528E9" w:rsidRPr="0094295F">
        <w:rPr>
          <w:sz w:val="22"/>
          <w:szCs w:val="22"/>
        </w:rPr>
        <w:t>do podateľne</w:t>
      </w:r>
      <w:r w:rsidR="00AF2767" w:rsidRPr="0094295F">
        <w:rPr>
          <w:sz w:val="22"/>
          <w:szCs w:val="22"/>
        </w:rPr>
        <w:t xml:space="preserve"> PPA. </w:t>
      </w:r>
      <w:r w:rsidR="00BC3B1E" w:rsidRPr="00931796">
        <w:rPr>
          <w:sz w:val="22"/>
          <w:szCs w:val="22"/>
        </w:rPr>
        <w:t>V prípade pretlaku ŽoNFP budú upred</w:t>
      </w:r>
      <w:r w:rsidR="00BC3B1E" w:rsidRPr="00E167D5">
        <w:rPr>
          <w:sz w:val="22"/>
          <w:szCs w:val="22"/>
        </w:rPr>
        <w:t>nostnené ŽoNFP podané skôr.</w:t>
      </w:r>
      <w:r w:rsidR="00BC3B1E">
        <w:rPr>
          <w:sz w:val="22"/>
          <w:szCs w:val="22"/>
        </w:rPr>
        <w:t xml:space="preserve"> </w:t>
      </w:r>
    </w:p>
    <w:p w:rsidR="005729CF" w:rsidRPr="0094295F" w:rsidRDefault="005729CF" w:rsidP="00946E35">
      <w:pPr>
        <w:pStyle w:val="Zarkazkladnhotextu3"/>
        <w:spacing w:beforeLines="60" w:before="144" w:after="0"/>
        <w:ind w:left="357"/>
        <w:jc w:val="both"/>
        <w:rPr>
          <w:sz w:val="22"/>
          <w:szCs w:val="22"/>
        </w:rPr>
      </w:pPr>
    </w:p>
    <w:p w:rsidR="005729CF" w:rsidRPr="0094295F" w:rsidRDefault="005729CF" w:rsidP="00946E35">
      <w:pPr>
        <w:pStyle w:val="Nadpis3"/>
        <w:spacing w:beforeLines="60" w:before="144"/>
        <w:ind w:left="720" w:hanging="720"/>
        <w:rPr>
          <w:rFonts w:ascii="Times New Roman" w:hAnsi="Times New Roman"/>
          <w:color w:val="auto"/>
          <w:sz w:val="22"/>
        </w:rPr>
      </w:pPr>
      <w:bookmarkStart w:id="61" w:name="_Toc308172288"/>
      <w:bookmarkStart w:id="62" w:name="_Toc264528324"/>
      <w:bookmarkStart w:id="63" w:name="_Toc263416997"/>
      <w:r w:rsidRPr="0094295F">
        <w:rPr>
          <w:rFonts w:ascii="Times New Roman" w:hAnsi="Times New Roman"/>
          <w:color w:val="auto"/>
          <w:sz w:val="22"/>
        </w:rPr>
        <w:t>3.3.2 Oznámenie výsledku konania o ŽoNFP</w:t>
      </w:r>
      <w:bookmarkEnd w:id="61"/>
      <w:bookmarkEnd w:id="62"/>
      <w:bookmarkEnd w:id="63"/>
    </w:p>
    <w:p w:rsidR="005729CF" w:rsidRPr="0094295F" w:rsidRDefault="005729CF" w:rsidP="00946E35">
      <w:pPr>
        <w:spacing w:beforeLines="60" w:before="144" w:after="0"/>
        <w:rPr>
          <w:sz w:val="22"/>
        </w:rPr>
      </w:pPr>
      <w:r w:rsidRPr="0094295F">
        <w:rPr>
          <w:sz w:val="22"/>
        </w:rPr>
        <w:t>PPA písomne</w:t>
      </w:r>
      <w:r w:rsidR="00AF2767" w:rsidRPr="0094295F">
        <w:rPr>
          <w:sz w:val="22"/>
        </w:rPr>
        <w:t xml:space="preserve"> </w:t>
      </w:r>
      <w:r w:rsidRPr="0094295F">
        <w:rPr>
          <w:sz w:val="22"/>
        </w:rPr>
        <w:t xml:space="preserve"> informuje žiadateľa o:</w:t>
      </w:r>
    </w:p>
    <w:p w:rsidR="005729CF" w:rsidRPr="0094295F" w:rsidRDefault="005729CF" w:rsidP="00946E35">
      <w:pPr>
        <w:numPr>
          <w:ilvl w:val="0"/>
          <w:numId w:val="3"/>
        </w:numPr>
        <w:tabs>
          <w:tab w:val="num" w:pos="360"/>
        </w:tabs>
        <w:spacing w:beforeLines="60" w:before="144" w:after="0"/>
        <w:ind w:left="357" w:hanging="357"/>
        <w:jc w:val="both"/>
        <w:rPr>
          <w:sz w:val="22"/>
        </w:rPr>
      </w:pPr>
      <w:r w:rsidRPr="0094295F">
        <w:rPr>
          <w:b/>
          <w:sz w:val="22"/>
        </w:rPr>
        <w:t>schválení ŽoNFP</w:t>
      </w:r>
      <w:r w:rsidRPr="0094295F">
        <w:rPr>
          <w:sz w:val="22"/>
        </w:rPr>
        <w:t xml:space="preserve"> formou písomného </w:t>
      </w:r>
      <w:r w:rsidRPr="0094295F">
        <w:rPr>
          <w:b/>
          <w:i/>
          <w:sz w:val="22"/>
        </w:rPr>
        <w:t>rozhodnutia o schválení ŽoNFP</w:t>
      </w:r>
      <w:r w:rsidRPr="0094295F">
        <w:rPr>
          <w:sz w:val="22"/>
        </w:rPr>
        <w:t xml:space="preserve"> v zmysle § 37 zákona č. 528/2008 Z. z. o pomoci a podpore poskytovanej z fondov Európskeho spoločenstva v znení neskorších predpisov;</w:t>
      </w:r>
    </w:p>
    <w:p w:rsidR="005729CF" w:rsidRPr="0094295F" w:rsidRDefault="005729CF" w:rsidP="00946E35">
      <w:pPr>
        <w:numPr>
          <w:ilvl w:val="0"/>
          <w:numId w:val="3"/>
        </w:numPr>
        <w:tabs>
          <w:tab w:val="num" w:pos="360"/>
        </w:tabs>
        <w:spacing w:beforeLines="60" w:before="144" w:after="0"/>
        <w:ind w:left="357" w:hanging="357"/>
        <w:jc w:val="both"/>
        <w:rPr>
          <w:sz w:val="22"/>
        </w:rPr>
      </w:pPr>
      <w:r w:rsidRPr="0094295F">
        <w:rPr>
          <w:b/>
          <w:sz w:val="22"/>
        </w:rPr>
        <w:t>neschválení ŽoNFP</w:t>
      </w:r>
      <w:r w:rsidRPr="0094295F">
        <w:rPr>
          <w:sz w:val="22"/>
        </w:rPr>
        <w:t xml:space="preserve"> formou písomného </w:t>
      </w:r>
      <w:r w:rsidRPr="0094295F">
        <w:rPr>
          <w:b/>
          <w:i/>
          <w:sz w:val="22"/>
        </w:rPr>
        <w:t>rozhodnutia o neschválení ŽoNFP</w:t>
      </w:r>
      <w:r w:rsidRPr="0094295F">
        <w:rPr>
          <w:sz w:val="22"/>
        </w:rPr>
        <w:t xml:space="preserve"> v zmysle § 37 zákona č. 528/2008 Z. z. o pomoci a podpore poskytovanej z fondov Európskeho spoločenstva v znení neskorších predpisov.</w:t>
      </w:r>
    </w:p>
    <w:p w:rsidR="005729CF" w:rsidRPr="0094295F" w:rsidRDefault="005729CF" w:rsidP="00946E35">
      <w:pPr>
        <w:spacing w:beforeLines="60" w:before="144" w:after="0"/>
        <w:jc w:val="both"/>
        <w:rPr>
          <w:sz w:val="22"/>
        </w:rPr>
      </w:pPr>
      <w:r w:rsidRPr="0094295F">
        <w:rPr>
          <w:sz w:val="22"/>
        </w:rPr>
        <w:t xml:space="preserve">Žiadateľ dostane písomné rozhodnutie o neschválení ŽoNFP vydané štatutárnym orgánom PPA v prípadoch uvedených v časti 3.3.3 pod písm. a) až </w:t>
      </w:r>
      <w:r w:rsidR="00756898" w:rsidRPr="0094295F">
        <w:rPr>
          <w:sz w:val="22"/>
        </w:rPr>
        <w:t>n</w:t>
      </w:r>
      <w:r w:rsidRPr="0094295F">
        <w:rPr>
          <w:sz w:val="22"/>
        </w:rPr>
        <w:t>).</w:t>
      </w:r>
    </w:p>
    <w:p w:rsidR="005729CF" w:rsidRPr="0094295F" w:rsidRDefault="005729CF" w:rsidP="00946E35">
      <w:pPr>
        <w:spacing w:beforeLines="60" w:before="144" w:after="0"/>
        <w:jc w:val="both"/>
        <w:rPr>
          <w:sz w:val="22"/>
        </w:rPr>
      </w:pPr>
      <w:r w:rsidRPr="0094295F">
        <w:rPr>
          <w:sz w:val="22"/>
        </w:rPr>
        <w:t xml:space="preserve">Žiadateľ môže podať písomnú </w:t>
      </w:r>
      <w:r w:rsidRPr="0094295F">
        <w:rPr>
          <w:b/>
          <w:i/>
          <w:sz w:val="22"/>
        </w:rPr>
        <w:t xml:space="preserve">Žiadosť o preskúmanie rozhodnutia o neschválení ŽoNFP </w:t>
      </w:r>
      <w:r w:rsidRPr="0094295F">
        <w:rPr>
          <w:sz w:val="22"/>
        </w:rPr>
        <w:t>(ďalej len „žiadosť o preskúmanie“) v zmysle zákona č. 528/2008 Z. z. o pomoci a podpore poskytovanej z fondov Európskeho spoločenstva v znení neskorších predpisov. Žiadosť o preskúmanie</w:t>
      </w:r>
      <w:r w:rsidRPr="0094295F">
        <w:rPr>
          <w:b/>
          <w:i/>
          <w:sz w:val="22"/>
        </w:rPr>
        <w:t xml:space="preserve"> </w:t>
      </w:r>
      <w:r w:rsidRPr="0094295F">
        <w:rPr>
          <w:sz w:val="22"/>
        </w:rPr>
        <w:t xml:space="preserve">možno podať len </w:t>
      </w:r>
      <w:r w:rsidRPr="0094295F">
        <w:rPr>
          <w:b/>
          <w:sz w:val="22"/>
        </w:rPr>
        <w:t>proti posúdeniu splnenia kritérií pre posúdenie projekt</w:t>
      </w:r>
      <w:r w:rsidR="00AF2767" w:rsidRPr="0094295F">
        <w:rPr>
          <w:b/>
          <w:sz w:val="22"/>
        </w:rPr>
        <w:t>ov, t. j. kritérií spôsobilosti</w:t>
      </w:r>
      <w:r w:rsidRPr="0094295F">
        <w:rPr>
          <w:sz w:val="22"/>
        </w:rPr>
        <w:t xml:space="preserve">. Žiadosť o preskúmanie musí byť odôvodnená a žiadateľ ju musí podať na PPA (sekcia projektových podpôr a štátnej pomoci, Dobrovičova 12, 815 26 Bratislava) do </w:t>
      </w:r>
      <w:r w:rsidRPr="0094295F">
        <w:rPr>
          <w:b/>
          <w:sz w:val="22"/>
        </w:rPr>
        <w:t>15 dní</w:t>
      </w:r>
      <w:r w:rsidRPr="0094295F">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F662E6" w:rsidRPr="0094295F" w:rsidRDefault="005729CF" w:rsidP="00946E35">
      <w:pPr>
        <w:spacing w:beforeLines="60" w:before="144" w:after="0"/>
        <w:jc w:val="both"/>
        <w:rPr>
          <w:sz w:val="22"/>
        </w:rPr>
      </w:pPr>
      <w:r w:rsidRPr="0094295F">
        <w:rPr>
          <w:sz w:val="22"/>
        </w:rPr>
        <w:t>PPA ďalej</w:t>
      </w:r>
      <w:r w:rsidR="00AF2767" w:rsidRPr="0094295F">
        <w:rPr>
          <w:sz w:val="22"/>
        </w:rPr>
        <w:t xml:space="preserve"> písomne informuje žiadateľa o </w:t>
      </w:r>
      <w:r w:rsidRPr="0094295F">
        <w:rPr>
          <w:sz w:val="22"/>
        </w:rPr>
        <w:t>prevzatí doplnených dokladov v rámci výzvy na doplne</w:t>
      </w:r>
      <w:r w:rsidR="00AF2767" w:rsidRPr="0094295F">
        <w:rPr>
          <w:sz w:val="22"/>
        </w:rPr>
        <w:t xml:space="preserve">nie </w:t>
      </w:r>
      <w:r w:rsidR="00BC3B1E">
        <w:rPr>
          <w:sz w:val="22"/>
        </w:rPr>
        <w:t>ŽoNFP</w:t>
      </w:r>
      <w:r w:rsidR="00BC3B1E" w:rsidRPr="0094295F">
        <w:rPr>
          <w:sz w:val="22"/>
        </w:rPr>
        <w:t xml:space="preserve"> </w:t>
      </w:r>
      <w:r w:rsidR="00AF2767" w:rsidRPr="0094295F">
        <w:rPr>
          <w:sz w:val="22"/>
        </w:rPr>
        <w:t>formou potvrdenia. O</w:t>
      </w:r>
      <w:r w:rsidRPr="0094295F">
        <w:rPr>
          <w:sz w:val="22"/>
        </w:rPr>
        <w:t> iných skutočnostiach PPA nie je povinná žiadateľa informovať.</w:t>
      </w:r>
    </w:p>
    <w:p w:rsidR="0022297E" w:rsidRPr="0094295F" w:rsidRDefault="0022297E" w:rsidP="00946E35">
      <w:pPr>
        <w:spacing w:beforeLines="60" w:before="144" w:after="0"/>
        <w:jc w:val="both"/>
        <w:rPr>
          <w:sz w:val="22"/>
        </w:rPr>
      </w:pPr>
    </w:p>
    <w:p w:rsidR="005729CF" w:rsidRPr="0094295F" w:rsidRDefault="005729CF" w:rsidP="00946E35">
      <w:pPr>
        <w:pStyle w:val="Nadpis3"/>
        <w:spacing w:beforeLines="60" w:before="144"/>
        <w:ind w:left="720" w:hanging="720"/>
        <w:rPr>
          <w:rFonts w:ascii="Times New Roman" w:hAnsi="Times New Roman"/>
          <w:color w:val="auto"/>
          <w:sz w:val="22"/>
        </w:rPr>
      </w:pPr>
      <w:bookmarkStart w:id="64" w:name="_Toc308172289"/>
      <w:bookmarkStart w:id="65" w:name="_Toc264528325"/>
      <w:bookmarkStart w:id="66" w:name="_Toc263416998"/>
      <w:bookmarkStart w:id="67" w:name="_Toc129077358"/>
      <w:bookmarkStart w:id="68" w:name="_Toc71599535"/>
      <w:bookmarkStart w:id="69" w:name="_Toc129077357"/>
      <w:bookmarkStart w:id="70" w:name="_Toc71599534"/>
      <w:r w:rsidRPr="0094295F">
        <w:rPr>
          <w:rFonts w:ascii="Times New Roman" w:hAnsi="Times New Roman"/>
          <w:color w:val="auto"/>
          <w:sz w:val="22"/>
        </w:rPr>
        <w:t>3.3.3 Neschválenie ŽoNFP</w:t>
      </w:r>
      <w:bookmarkEnd w:id="64"/>
      <w:bookmarkEnd w:id="65"/>
      <w:bookmarkEnd w:id="66"/>
    </w:p>
    <w:p w:rsidR="005729CF" w:rsidRPr="0094295F" w:rsidRDefault="005729CF" w:rsidP="00946E35">
      <w:pPr>
        <w:spacing w:beforeLines="60" w:before="144" w:after="0"/>
        <w:jc w:val="both"/>
        <w:rPr>
          <w:sz w:val="22"/>
        </w:rPr>
      </w:pPr>
      <w:r w:rsidRPr="0094295F">
        <w:rPr>
          <w:sz w:val="22"/>
        </w:rPr>
        <w:t>ŽoNFP nebude schválená z nasledujúcich dôvodov:</w:t>
      </w:r>
    </w:p>
    <w:p w:rsidR="005729CF" w:rsidRPr="0094295F" w:rsidRDefault="005729CF" w:rsidP="00946E35">
      <w:pPr>
        <w:numPr>
          <w:ilvl w:val="0"/>
          <w:numId w:val="4"/>
        </w:numPr>
        <w:spacing w:beforeLines="60" w:before="144" w:after="0"/>
        <w:ind w:left="357" w:hanging="357"/>
        <w:jc w:val="both"/>
        <w:rPr>
          <w:sz w:val="22"/>
        </w:rPr>
      </w:pPr>
      <w:r w:rsidRPr="0094295F">
        <w:rPr>
          <w:sz w:val="22"/>
        </w:rPr>
        <w:t>žiadateľ nie je oprávneným žiadateľom pre príslušné opatrenie;</w:t>
      </w:r>
    </w:p>
    <w:p w:rsidR="005729CF" w:rsidRPr="0094295F" w:rsidRDefault="005729CF" w:rsidP="00946E35">
      <w:pPr>
        <w:numPr>
          <w:ilvl w:val="0"/>
          <w:numId w:val="4"/>
        </w:numPr>
        <w:spacing w:beforeLines="60" w:before="144" w:after="0"/>
        <w:ind w:left="360" w:hanging="357"/>
        <w:jc w:val="both"/>
        <w:rPr>
          <w:sz w:val="22"/>
        </w:rPr>
      </w:pPr>
      <w:r w:rsidRPr="0094295F">
        <w:rPr>
          <w:sz w:val="22"/>
        </w:rPr>
        <w:t>ŽoNFP je nekompletná po obsahovej stránke (ŽoNFP nebola v stanovenom termíne doplnená ani na základe výzvy na doplnenie, resp. doplnené doklady sú nekompletné, navzájom si odporujú, alebo sú v rozpore so všeobecnými právnymi predpismi);</w:t>
      </w:r>
    </w:p>
    <w:p w:rsidR="00F070D1" w:rsidRPr="0094295F" w:rsidRDefault="005729CF" w:rsidP="00946E35">
      <w:pPr>
        <w:numPr>
          <w:ilvl w:val="0"/>
          <w:numId w:val="4"/>
        </w:numPr>
        <w:spacing w:beforeLines="60" w:before="144" w:after="0"/>
        <w:ind w:left="360" w:hanging="357"/>
        <w:jc w:val="both"/>
        <w:rPr>
          <w:sz w:val="22"/>
        </w:rPr>
      </w:pPr>
      <w:r w:rsidRPr="0094295F">
        <w:rPr>
          <w:sz w:val="22"/>
        </w:rPr>
        <w:t>ŽoNFP nespĺňa kritériá spôsobilosti;</w:t>
      </w:r>
    </w:p>
    <w:p w:rsidR="005729CF" w:rsidRPr="0094295F" w:rsidRDefault="00F070D1" w:rsidP="00946E35">
      <w:pPr>
        <w:numPr>
          <w:ilvl w:val="0"/>
          <w:numId w:val="4"/>
        </w:numPr>
        <w:spacing w:beforeLines="60" w:before="144" w:after="0"/>
        <w:ind w:left="360" w:hanging="357"/>
        <w:jc w:val="both"/>
        <w:rPr>
          <w:sz w:val="22"/>
        </w:rPr>
      </w:pPr>
      <w:r w:rsidRPr="0094295F">
        <w:rPr>
          <w:sz w:val="22"/>
        </w:rPr>
        <w:t>ŽoNFP nedosahuje minimálnu hranicu oprávnených výdavkov na projekt;</w:t>
      </w:r>
    </w:p>
    <w:p w:rsidR="005729CF" w:rsidRPr="0094295F" w:rsidRDefault="005729CF" w:rsidP="00946E35">
      <w:pPr>
        <w:numPr>
          <w:ilvl w:val="0"/>
          <w:numId w:val="4"/>
        </w:numPr>
        <w:spacing w:beforeLines="60" w:before="144" w:after="0"/>
        <w:ind w:left="360" w:hanging="357"/>
        <w:jc w:val="both"/>
        <w:rPr>
          <w:sz w:val="22"/>
        </w:rPr>
      </w:pPr>
      <w:r w:rsidRPr="0094295F">
        <w:rPr>
          <w:sz w:val="22"/>
        </w:rPr>
        <w:t xml:space="preserve">ŽoNFP spadá do kategórie neoprávnených projektov pre príslušné opatrenie (napr. z hľadiska oprávnenosti činností realizácie projektu, oprávnenosti miesta realizácie projektu, časovej oprávnenosti realizácie projektu);  </w:t>
      </w:r>
    </w:p>
    <w:p w:rsidR="005729CF" w:rsidRPr="0094295F" w:rsidRDefault="005729CF" w:rsidP="00946E35">
      <w:pPr>
        <w:numPr>
          <w:ilvl w:val="0"/>
          <w:numId w:val="4"/>
        </w:numPr>
        <w:tabs>
          <w:tab w:val="num" w:pos="360"/>
        </w:tabs>
        <w:spacing w:beforeLines="60" w:before="144" w:after="0"/>
        <w:ind w:left="360" w:hanging="357"/>
        <w:jc w:val="both"/>
        <w:rPr>
          <w:sz w:val="22"/>
        </w:rPr>
      </w:pPr>
      <w:r w:rsidRPr="0094295F">
        <w:rPr>
          <w:sz w:val="22"/>
        </w:rPr>
        <w:t>nedostatok finančných prostriedkov pre dané opatrenie na realizáciu projektu;</w:t>
      </w:r>
    </w:p>
    <w:p w:rsidR="005729CF" w:rsidRPr="0094295F" w:rsidRDefault="00083F3D" w:rsidP="00946E35">
      <w:pPr>
        <w:numPr>
          <w:ilvl w:val="0"/>
          <w:numId w:val="4"/>
        </w:numPr>
        <w:tabs>
          <w:tab w:val="num" w:pos="360"/>
        </w:tabs>
        <w:spacing w:beforeLines="60" w:before="144" w:after="0"/>
        <w:ind w:left="360" w:hanging="357"/>
        <w:jc w:val="both"/>
        <w:rPr>
          <w:sz w:val="22"/>
        </w:rPr>
      </w:pPr>
      <w:r w:rsidRPr="0094295F">
        <w:rPr>
          <w:bCs/>
          <w:sz w:val="18"/>
          <w:szCs w:val="18"/>
        </w:rPr>
        <w:t xml:space="preserve"> </w:t>
      </w:r>
      <w:r w:rsidRPr="0094295F">
        <w:rPr>
          <w:sz w:val="22"/>
        </w:rPr>
        <w:t xml:space="preserve">žiadateľ neakceptuje návrh predloženej zmluvy </w:t>
      </w:r>
      <w:r w:rsidR="00F070D1" w:rsidRPr="0094295F">
        <w:rPr>
          <w:sz w:val="22"/>
        </w:rPr>
        <w:t>a termín jej vrátenia na PPA</w:t>
      </w:r>
      <w:r w:rsidR="005729CF" w:rsidRPr="0094295F">
        <w:rPr>
          <w:sz w:val="22"/>
        </w:rPr>
        <w:t>;</w:t>
      </w:r>
    </w:p>
    <w:p w:rsidR="005729CF" w:rsidRPr="0094295F" w:rsidRDefault="005729CF" w:rsidP="00946E35">
      <w:pPr>
        <w:numPr>
          <w:ilvl w:val="0"/>
          <w:numId w:val="4"/>
        </w:numPr>
        <w:tabs>
          <w:tab w:val="num" w:pos="360"/>
        </w:tabs>
        <w:spacing w:beforeLines="60" w:before="144" w:after="0"/>
        <w:ind w:left="360" w:hanging="357"/>
        <w:jc w:val="both"/>
        <w:rPr>
          <w:sz w:val="22"/>
        </w:rPr>
      </w:pPr>
      <w:r w:rsidRPr="0094295F">
        <w:rPr>
          <w:sz w:val="22"/>
        </w:rPr>
        <w:t xml:space="preserve">žiadateľ nerealizoval obstarávanie tovarov, stavebných prác a služieb v súlade s usmernením, uvedeným v kapitole 4 tejto príručky (Usmernenie postupu žiadateľov pri obstarávaní tovarov, stavebných prác a služieb); </w:t>
      </w:r>
    </w:p>
    <w:p w:rsidR="005729CF" w:rsidRPr="0094295F" w:rsidRDefault="005729CF" w:rsidP="00946E35">
      <w:pPr>
        <w:numPr>
          <w:ilvl w:val="0"/>
          <w:numId w:val="4"/>
        </w:numPr>
        <w:tabs>
          <w:tab w:val="num" w:pos="360"/>
        </w:tabs>
        <w:spacing w:beforeLines="60" w:before="144" w:after="0"/>
        <w:ind w:left="360" w:hanging="357"/>
        <w:jc w:val="both"/>
        <w:rPr>
          <w:sz w:val="22"/>
        </w:rPr>
      </w:pPr>
      <w:r w:rsidRPr="0094295F">
        <w:rPr>
          <w:sz w:val="22"/>
        </w:rPr>
        <w:t>späť vzatie ŽoNFP žiadateľom;</w:t>
      </w:r>
    </w:p>
    <w:p w:rsidR="006F7859" w:rsidRPr="0094295F" w:rsidRDefault="005729CF" w:rsidP="00946E35">
      <w:pPr>
        <w:numPr>
          <w:ilvl w:val="0"/>
          <w:numId w:val="4"/>
        </w:numPr>
        <w:tabs>
          <w:tab w:val="num" w:pos="360"/>
        </w:tabs>
        <w:spacing w:beforeLines="60" w:before="144" w:after="0"/>
        <w:ind w:left="360" w:hanging="357"/>
        <w:jc w:val="both"/>
        <w:rPr>
          <w:sz w:val="22"/>
        </w:rPr>
      </w:pPr>
      <w:r w:rsidRPr="0094295F">
        <w:rPr>
          <w:sz w:val="22"/>
        </w:rPr>
        <w:t>úmrtie/zánik žiadateľa (v tomto prípade sa  rozhodnutie o neschválení ŽoNFP nedoručuje, iba sa</w:t>
      </w:r>
      <w:r w:rsidR="006F7859" w:rsidRPr="0094295F">
        <w:rPr>
          <w:sz w:val="22"/>
        </w:rPr>
        <w:t xml:space="preserve"> založí do spisu projektu);</w:t>
      </w:r>
      <w:r w:rsidRPr="0094295F">
        <w:rPr>
          <w:sz w:val="22"/>
        </w:rPr>
        <w:t xml:space="preserve"> </w:t>
      </w:r>
      <w:r w:rsidR="005C01A6" w:rsidRPr="0094295F">
        <w:rPr>
          <w:sz w:val="22"/>
        </w:rPr>
        <w:t xml:space="preserve"> </w:t>
      </w:r>
      <w:r w:rsidRPr="0094295F">
        <w:rPr>
          <w:sz w:val="22"/>
        </w:rPr>
        <w:t xml:space="preserve"> </w:t>
      </w:r>
    </w:p>
    <w:p w:rsidR="005729CF" w:rsidRPr="0094295F" w:rsidRDefault="005729CF" w:rsidP="00946E35">
      <w:pPr>
        <w:numPr>
          <w:ilvl w:val="0"/>
          <w:numId w:val="4"/>
        </w:numPr>
        <w:tabs>
          <w:tab w:val="num" w:pos="360"/>
        </w:tabs>
        <w:spacing w:beforeLines="60" w:before="144" w:after="0"/>
        <w:ind w:left="360" w:hanging="357"/>
        <w:jc w:val="both"/>
        <w:rPr>
          <w:sz w:val="22"/>
        </w:rPr>
      </w:pPr>
      <w:r w:rsidRPr="0094295F">
        <w:rPr>
          <w:sz w:val="22"/>
        </w:rPr>
        <w:t>žiadateľ uviedol nepravdivé, neúplné alebo mylné informácie;</w:t>
      </w:r>
    </w:p>
    <w:p w:rsidR="006F7859" w:rsidRPr="0094295F" w:rsidRDefault="006F7859" w:rsidP="00946E35">
      <w:pPr>
        <w:numPr>
          <w:ilvl w:val="0"/>
          <w:numId w:val="4"/>
        </w:numPr>
        <w:tabs>
          <w:tab w:val="num" w:pos="360"/>
        </w:tabs>
        <w:spacing w:beforeLines="60" w:before="144" w:after="0"/>
        <w:ind w:left="360" w:hanging="357"/>
        <w:jc w:val="both"/>
        <w:rPr>
          <w:sz w:val="22"/>
        </w:rPr>
      </w:pPr>
      <w:r w:rsidRPr="0094295F">
        <w:rPr>
          <w:sz w:val="22"/>
        </w:rPr>
        <w:t>nepravdivé čestné vyhlásenie žiadateľa o konflikte záujmov, predkladané podľa</w:t>
      </w:r>
      <w:r w:rsidR="006444EA" w:rsidRPr="0094295F">
        <w:rPr>
          <w:sz w:val="22"/>
        </w:rPr>
        <w:t xml:space="preserve"> kapitoly 2. Charakteristika opatrenia, </w:t>
      </w:r>
      <w:r w:rsidR="00F662E6" w:rsidRPr="0094295F">
        <w:rPr>
          <w:sz w:val="22"/>
        </w:rPr>
        <w:t>časti C. Konflikt záujmov,</w:t>
      </w:r>
      <w:r w:rsidRPr="0094295F">
        <w:rPr>
          <w:sz w:val="22"/>
        </w:rPr>
        <w:t xml:space="preserve"> </w:t>
      </w:r>
      <w:r w:rsidR="00F662E6" w:rsidRPr="0094295F">
        <w:rPr>
          <w:sz w:val="22"/>
        </w:rPr>
        <w:t xml:space="preserve">v zmysle aktuálne platnej </w:t>
      </w:r>
      <w:r w:rsidRPr="0094295F">
        <w:rPr>
          <w:sz w:val="22"/>
        </w:rPr>
        <w:t>Príručky;</w:t>
      </w:r>
    </w:p>
    <w:p w:rsidR="006F7859" w:rsidRPr="0094295F" w:rsidRDefault="006F7859" w:rsidP="00946E35">
      <w:pPr>
        <w:numPr>
          <w:ilvl w:val="0"/>
          <w:numId w:val="4"/>
        </w:numPr>
        <w:tabs>
          <w:tab w:val="num" w:pos="360"/>
        </w:tabs>
        <w:spacing w:beforeLines="60" w:before="144" w:after="0"/>
        <w:ind w:left="360" w:hanging="357"/>
        <w:jc w:val="both"/>
        <w:rPr>
          <w:sz w:val="22"/>
        </w:rPr>
      </w:pPr>
      <w:r w:rsidRPr="0094295F">
        <w:rPr>
          <w:sz w:val="22"/>
        </w:rPr>
        <w:t>porušenie pravidiel o konflikte záujmov (§45 zákona č. 528/2008 Z .z. v znení neskorších predpisov);</w:t>
      </w:r>
    </w:p>
    <w:p w:rsidR="005729CF" w:rsidRPr="0094295F" w:rsidRDefault="006F7859" w:rsidP="00946E35">
      <w:pPr>
        <w:numPr>
          <w:ilvl w:val="0"/>
          <w:numId w:val="4"/>
        </w:numPr>
        <w:tabs>
          <w:tab w:val="num" w:pos="360"/>
        </w:tabs>
        <w:spacing w:beforeLines="60" w:before="144" w:after="0"/>
        <w:ind w:left="360" w:hanging="357"/>
        <w:jc w:val="both"/>
        <w:rPr>
          <w:sz w:val="22"/>
        </w:rPr>
      </w:pPr>
      <w:r w:rsidRPr="0094295F">
        <w:rPr>
          <w:sz w:val="22"/>
        </w:rPr>
        <w:t>i</w:t>
      </w:r>
      <w:r w:rsidR="005729CF" w:rsidRPr="0094295F">
        <w:rPr>
          <w:sz w:val="22"/>
        </w:rPr>
        <w:t>né dôvody.</w:t>
      </w:r>
    </w:p>
    <w:p w:rsidR="005729CF" w:rsidRPr="0094295F" w:rsidRDefault="005729CF" w:rsidP="00946E35">
      <w:pPr>
        <w:spacing w:beforeLines="60" w:before="144" w:after="0"/>
        <w:ind w:left="360"/>
        <w:jc w:val="both"/>
        <w:rPr>
          <w:sz w:val="22"/>
        </w:rPr>
      </w:pPr>
    </w:p>
    <w:p w:rsidR="005729CF" w:rsidRPr="0094295F" w:rsidRDefault="005729CF" w:rsidP="00946E35">
      <w:pPr>
        <w:pStyle w:val="Nadpis2"/>
        <w:spacing w:beforeLines="60" w:before="144"/>
        <w:ind w:left="576" w:hanging="576"/>
        <w:rPr>
          <w:rFonts w:ascii="Times New Roman" w:hAnsi="Times New Roman"/>
          <w:color w:val="auto"/>
          <w:sz w:val="22"/>
          <w:szCs w:val="22"/>
        </w:rPr>
      </w:pPr>
      <w:bookmarkStart w:id="71" w:name="_Toc308172290"/>
      <w:bookmarkStart w:id="72" w:name="_Toc264528326"/>
      <w:bookmarkStart w:id="73" w:name="_Toc263416999"/>
      <w:bookmarkStart w:id="74" w:name="_Toc263416924"/>
      <w:bookmarkStart w:id="75" w:name="_Toc263415512"/>
      <w:bookmarkStart w:id="76" w:name="_Toc263415137"/>
      <w:bookmarkEnd w:id="67"/>
      <w:bookmarkEnd w:id="68"/>
      <w:r w:rsidRPr="0094295F">
        <w:rPr>
          <w:rFonts w:ascii="Times New Roman" w:hAnsi="Times New Roman"/>
          <w:color w:val="auto"/>
          <w:sz w:val="22"/>
          <w:szCs w:val="22"/>
        </w:rPr>
        <w:t>3.4 Uzatvorenie zmluvy o poskytnutí NFP</w:t>
      </w:r>
      <w:bookmarkEnd w:id="71"/>
      <w:bookmarkEnd w:id="72"/>
      <w:bookmarkEnd w:id="73"/>
      <w:bookmarkEnd w:id="74"/>
      <w:bookmarkEnd w:id="75"/>
      <w:bookmarkEnd w:id="76"/>
    </w:p>
    <w:p w:rsidR="005729CF" w:rsidRPr="0094295F" w:rsidRDefault="00D0330B" w:rsidP="00946E35">
      <w:pPr>
        <w:tabs>
          <w:tab w:val="left" w:pos="2520"/>
        </w:tabs>
        <w:spacing w:beforeLines="60" w:before="144" w:after="0"/>
        <w:jc w:val="both"/>
        <w:rPr>
          <w:sz w:val="22"/>
        </w:rPr>
      </w:pPr>
      <w:r w:rsidRPr="0094295F">
        <w:rPr>
          <w:sz w:val="22"/>
        </w:rPr>
        <w:t>PPA predloží žiadateľovi do šiestich mesiacov odo dňa kompletnosti ŽoNFP zmluvu o poskytnutí NFP, ktorá obsahuje prijatý záväzok ( konkrétnu výšku finančnej podpory ), ak bola ŽoNFP schválená v konaní o ŽoNFP</w:t>
      </w:r>
      <w:r w:rsidR="005729CF" w:rsidRPr="0094295F">
        <w:rPr>
          <w:sz w:val="22"/>
        </w:rPr>
        <w:t xml:space="preserve">. </w:t>
      </w:r>
    </w:p>
    <w:p w:rsidR="005729CF" w:rsidRPr="0094295F" w:rsidRDefault="005729CF" w:rsidP="00946E35">
      <w:pPr>
        <w:widowControl w:val="0"/>
        <w:spacing w:beforeLines="60" w:before="144" w:after="0"/>
        <w:jc w:val="both"/>
        <w:rPr>
          <w:b/>
          <w:bCs/>
          <w:sz w:val="22"/>
        </w:rPr>
      </w:pPr>
      <w:r w:rsidRPr="0094295F">
        <w:rPr>
          <w:b/>
          <w:bCs/>
          <w:sz w:val="22"/>
        </w:rPr>
        <w:t>Pred podpísaním zmluvy o poskytnutí NFP neexistuje právny nárok na poskytnutie nenávratného finančného príspevku.</w:t>
      </w:r>
    </w:p>
    <w:p w:rsidR="005729CF" w:rsidRPr="0094295F" w:rsidRDefault="005729CF" w:rsidP="00946E35">
      <w:pPr>
        <w:tabs>
          <w:tab w:val="left" w:pos="2520"/>
        </w:tabs>
        <w:spacing w:beforeLines="60" w:before="144" w:after="0"/>
        <w:jc w:val="both"/>
        <w:rPr>
          <w:b/>
          <w:sz w:val="22"/>
        </w:rPr>
      </w:pPr>
      <w:r w:rsidRPr="0094295F">
        <w:rPr>
          <w:b/>
          <w:sz w:val="22"/>
        </w:rPr>
        <w:t xml:space="preserve">Výška nenávratného finančného príspevku uvedená v platne uzatvorenej zmluve o poskytnutí NFP sa nesmie dodatočne zvyšovať. </w:t>
      </w:r>
    </w:p>
    <w:p w:rsidR="005729CF" w:rsidRPr="0094295F" w:rsidRDefault="005729CF" w:rsidP="00946E35">
      <w:pPr>
        <w:tabs>
          <w:tab w:val="left" w:pos="2520"/>
        </w:tabs>
        <w:spacing w:beforeLines="60" w:before="144" w:after="0"/>
        <w:jc w:val="both"/>
        <w:rPr>
          <w:sz w:val="22"/>
        </w:rPr>
      </w:pPr>
      <w:r w:rsidRPr="0094295F">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94295F">
        <w:rPr>
          <w:b/>
          <w:i/>
          <w:sz w:val="22"/>
        </w:rPr>
        <w:t>žiadosť o vypracovanie dodatku k zmluve o poskytnutí NFP</w:t>
      </w:r>
      <w:r w:rsidRPr="0094295F">
        <w:rPr>
          <w:sz w:val="22"/>
        </w:rPr>
        <w:t xml:space="preserve"> na adresu ústredia PPA uvedenú v hlavičke zmluvy o poskytnutí NFP. Žiadosť o vypracovanie dodatku k zmluve o poskytnutí NFP musí byť podpísaná štatutárnym orgánom prijímateľa.</w:t>
      </w:r>
    </w:p>
    <w:p w:rsidR="005729CF" w:rsidRPr="0094295F" w:rsidRDefault="005729CF" w:rsidP="00946E35">
      <w:pPr>
        <w:widowControl w:val="0"/>
        <w:spacing w:beforeLines="60" w:before="144" w:after="0"/>
        <w:jc w:val="both"/>
        <w:rPr>
          <w:sz w:val="22"/>
        </w:rPr>
      </w:pPr>
      <w:r w:rsidRPr="0094295F">
        <w:rPr>
          <w:sz w:val="22"/>
        </w:rPr>
        <w:t>Pri žiadostiach o vypracovanie dodatkov k zmluvám o poskytnutí NFP a pri administratívnom styku s PPA je prijímateľ povinný uvádzať nasledujúce údaje:</w:t>
      </w:r>
    </w:p>
    <w:p w:rsidR="005729CF" w:rsidRPr="0094295F" w:rsidRDefault="005729CF" w:rsidP="00946E35">
      <w:pPr>
        <w:widowControl w:val="0"/>
        <w:numPr>
          <w:ilvl w:val="0"/>
          <w:numId w:val="5"/>
        </w:numPr>
        <w:tabs>
          <w:tab w:val="num" w:pos="360"/>
        </w:tabs>
        <w:spacing w:beforeLines="60" w:before="144" w:after="0"/>
        <w:ind w:left="0" w:firstLine="0"/>
        <w:jc w:val="both"/>
        <w:rPr>
          <w:sz w:val="22"/>
        </w:rPr>
      </w:pPr>
      <w:r w:rsidRPr="0094295F">
        <w:rPr>
          <w:sz w:val="22"/>
        </w:rPr>
        <w:t>názov prijímateľa;</w:t>
      </w:r>
    </w:p>
    <w:p w:rsidR="005729CF" w:rsidRPr="0094295F" w:rsidRDefault="005729CF" w:rsidP="00946E35">
      <w:pPr>
        <w:widowControl w:val="0"/>
        <w:numPr>
          <w:ilvl w:val="0"/>
          <w:numId w:val="5"/>
        </w:numPr>
        <w:tabs>
          <w:tab w:val="num" w:pos="360"/>
        </w:tabs>
        <w:spacing w:beforeLines="60" w:before="144" w:after="0"/>
        <w:ind w:left="0" w:firstLine="0"/>
        <w:jc w:val="both"/>
        <w:rPr>
          <w:sz w:val="22"/>
        </w:rPr>
      </w:pPr>
      <w:r w:rsidRPr="0094295F">
        <w:rPr>
          <w:sz w:val="22"/>
        </w:rPr>
        <w:t>názov projektu;</w:t>
      </w:r>
    </w:p>
    <w:p w:rsidR="005729CF" w:rsidRPr="0094295F" w:rsidRDefault="005729CF" w:rsidP="00946E35">
      <w:pPr>
        <w:widowControl w:val="0"/>
        <w:numPr>
          <w:ilvl w:val="0"/>
          <w:numId w:val="5"/>
        </w:numPr>
        <w:tabs>
          <w:tab w:val="num" w:pos="360"/>
        </w:tabs>
        <w:spacing w:beforeLines="60" w:before="144" w:after="0"/>
        <w:ind w:left="0" w:firstLine="0"/>
        <w:jc w:val="both"/>
        <w:rPr>
          <w:sz w:val="22"/>
        </w:rPr>
      </w:pPr>
      <w:r w:rsidRPr="0094295F">
        <w:rPr>
          <w:sz w:val="22"/>
        </w:rPr>
        <w:t>kód projektu;</w:t>
      </w:r>
    </w:p>
    <w:p w:rsidR="005729CF" w:rsidRPr="0094295F" w:rsidRDefault="005729CF" w:rsidP="00946E35">
      <w:pPr>
        <w:widowControl w:val="0"/>
        <w:numPr>
          <w:ilvl w:val="0"/>
          <w:numId w:val="5"/>
        </w:numPr>
        <w:tabs>
          <w:tab w:val="num" w:pos="360"/>
        </w:tabs>
        <w:spacing w:beforeLines="60" w:before="144" w:after="0"/>
        <w:ind w:left="0" w:firstLine="0"/>
        <w:jc w:val="both"/>
        <w:rPr>
          <w:sz w:val="22"/>
        </w:rPr>
      </w:pPr>
      <w:r w:rsidRPr="0094295F">
        <w:rPr>
          <w:sz w:val="22"/>
        </w:rPr>
        <w:t xml:space="preserve">číslo opatrenia; </w:t>
      </w:r>
    </w:p>
    <w:p w:rsidR="005729CF" w:rsidRPr="0094295F" w:rsidRDefault="005729CF" w:rsidP="00946E35">
      <w:pPr>
        <w:widowControl w:val="0"/>
        <w:numPr>
          <w:ilvl w:val="0"/>
          <w:numId w:val="5"/>
        </w:numPr>
        <w:tabs>
          <w:tab w:val="num" w:pos="360"/>
        </w:tabs>
        <w:spacing w:beforeLines="60" w:before="144" w:after="0"/>
        <w:ind w:left="0" w:firstLine="0"/>
        <w:jc w:val="both"/>
        <w:rPr>
          <w:sz w:val="22"/>
        </w:rPr>
      </w:pPr>
      <w:r w:rsidRPr="0094295F">
        <w:rPr>
          <w:sz w:val="22"/>
        </w:rPr>
        <w:t>číslo zmluvy o poskytnutí NFP</w:t>
      </w:r>
      <w:r w:rsidR="00261F37" w:rsidRPr="0094295F">
        <w:rPr>
          <w:sz w:val="22"/>
        </w:rPr>
        <w:t>;</w:t>
      </w:r>
    </w:p>
    <w:p w:rsidR="005729CF" w:rsidRPr="0094295F" w:rsidRDefault="005729CF" w:rsidP="00946E35">
      <w:pPr>
        <w:widowControl w:val="0"/>
        <w:numPr>
          <w:ilvl w:val="0"/>
          <w:numId w:val="6"/>
        </w:numPr>
        <w:tabs>
          <w:tab w:val="num" w:pos="360"/>
        </w:tabs>
        <w:spacing w:beforeLines="60" w:before="144" w:after="0"/>
        <w:ind w:left="0" w:firstLine="0"/>
        <w:jc w:val="both"/>
        <w:rPr>
          <w:sz w:val="22"/>
        </w:rPr>
      </w:pPr>
      <w:r w:rsidRPr="0094295F">
        <w:rPr>
          <w:sz w:val="22"/>
        </w:rPr>
        <w:t>odôvodnenie požiadavky podložené písomnými dokladmi.</w:t>
      </w:r>
    </w:p>
    <w:p w:rsidR="0022297E" w:rsidRPr="0094295F" w:rsidRDefault="0022297E" w:rsidP="00946E35">
      <w:pPr>
        <w:pStyle w:val="Nadpis2"/>
        <w:spacing w:beforeLines="60" w:before="144"/>
        <w:ind w:left="576" w:hanging="576"/>
        <w:rPr>
          <w:rFonts w:ascii="Times New Roman" w:hAnsi="Times New Roman"/>
          <w:color w:val="auto"/>
          <w:sz w:val="22"/>
          <w:szCs w:val="22"/>
        </w:rPr>
      </w:pPr>
      <w:bookmarkStart w:id="77" w:name="_Toc308172291"/>
      <w:bookmarkStart w:id="78" w:name="_Toc264528327"/>
      <w:bookmarkStart w:id="79" w:name="_Toc263417000"/>
      <w:bookmarkStart w:id="80" w:name="_Toc263416925"/>
      <w:bookmarkStart w:id="81" w:name="_Toc263415513"/>
      <w:bookmarkStart w:id="82" w:name="_Toc263415138"/>
    </w:p>
    <w:p w:rsidR="005729CF" w:rsidRPr="0094295F" w:rsidRDefault="005729CF" w:rsidP="00946E35">
      <w:pPr>
        <w:pStyle w:val="Nadpis2"/>
        <w:spacing w:beforeLines="60" w:before="144"/>
        <w:ind w:left="576" w:hanging="576"/>
        <w:rPr>
          <w:rFonts w:ascii="Times New Roman" w:hAnsi="Times New Roman"/>
          <w:color w:val="auto"/>
          <w:sz w:val="22"/>
          <w:szCs w:val="22"/>
        </w:rPr>
      </w:pPr>
      <w:r w:rsidRPr="0094295F">
        <w:rPr>
          <w:rFonts w:ascii="Times New Roman" w:hAnsi="Times New Roman"/>
          <w:color w:val="auto"/>
          <w:sz w:val="22"/>
          <w:szCs w:val="22"/>
        </w:rPr>
        <w:t xml:space="preserve">3.5 </w:t>
      </w:r>
      <w:bookmarkStart w:id="83" w:name="_Toc220989584"/>
      <w:bookmarkStart w:id="84" w:name="_Toc220989705"/>
      <w:bookmarkStart w:id="85" w:name="_Toc220989779"/>
      <w:bookmarkEnd w:id="83"/>
      <w:bookmarkEnd w:id="84"/>
      <w:bookmarkEnd w:id="85"/>
      <w:r w:rsidRPr="0094295F">
        <w:rPr>
          <w:rFonts w:ascii="Times New Roman" w:hAnsi="Times New Roman"/>
          <w:color w:val="auto"/>
          <w:sz w:val="22"/>
          <w:szCs w:val="22"/>
        </w:rPr>
        <w:t>Riešenie sťažností</w:t>
      </w:r>
      <w:bookmarkEnd w:id="69"/>
      <w:bookmarkEnd w:id="70"/>
      <w:bookmarkEnd w:id="77"/>
      <w:bookmarkEnd w:id="78"/>
      <w:bookmarkEnd w:id="79"/>
      <w:bookmarkEnd w:id="80"/>
      <w:bookmarkEnd w:id="81"/>
      <w:bookmarkEnd w:id="82"/>
    </w:p>
    <w:p w:rsidR="005729CF" w:rsidRPr="0094295F" w:rsidRDefault="005729CF" w:rsidP="00946E35">
      <w:pPr>
        <w:spacing w:beforeLines="60" w:before="144" w:after="0"/>
        <w:jc w:val="both"/>
        <w:rPr>
          <w:sz w:val="22"/>
        </w:rPr>
      </w:pPr>
      <w:r w:rsidRPr="0094295F">
        <w:rPr>
          <w:sz w:val="22"/>
        </w:rPr>
        <w:t>PPA, zriadená zákonom č. 473/2003 Z. z. o Pôdohospodárskej platobnej agentúre, o podpore podnikania v pôdohospodárstve a o zmene a doplnení niektorých zákonov</w:t>
      </w:r>
      <w:r w:rsidR="00C85791" w:rsidRPr="0094295F">
        <w:rPr>
          <w:sz w:val="22"/>
        </w:rPr>
        <w:t xml:space="preserve"> v znení neskorších predpisov</w:t>
      </w:r>
      <w:r w:rsidRPr="0094295F">
        <w:rPr>
          <w:sz w:val="22"/>
        </w:rPr>
        <w:t xml:space="preserve">,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790AE4" w:rsidRPr="0094295F">
        <w:rPr>
          <w:sz w:val="22"/>
        </w:rPr>
        <w:t xml:space="preserve">9/2010  </w:t>
      </w:r>
      <w:r w:rsidRPr="0094295F">
        <w:rPr>
          <w:sz w:val="22"/>
        </w:rPr>
        <w:t>Z. z. o sťažnostiach.</w:t>
      </w:r>
    </w:p>
    <w:p w:rsidR="005729CF" w:rsidRPr="0094295F" w:rsidRDefault="005729CF" w:rsidP="00946E35">
      <w:pPr>
        <w:spacing w:beforeLines="60" w:before="144" w:after="0"/>
        <w:jc w:val="both"/>
        <w:rPr>
          <w:sz w:val="22"/>
        </w:rPr>
      </w:pPr>
      <w:r w:rsidRPr="0094295F">
        <w:rPr>
          <w:sz w:val="22"/>
        </w:rPr>
        <w:t>Sťažnosťou je podanie, ktorým sa sťažovateľ (vo veciach týkajúcich sa finančnej podpory z PRV SR 2007 - 2013):</w:t>
      </w:r>
    </w:p>
    <w:p w:rsidR="005729CF" w:rsidRPr="0094295F" w:rsidRDefault="005729CF" w:rsidP="00946E35">
      <w:pPr>
        <w:numPr>
          <w:ilvl w:val="1"/>
          <w:numId w:val="7"/>
        </w:numPr>
        <w:tabs>
          <w:tab w:val="clear" w:pos="720"/>
        </w:tabs>
        <w:spacing w:beforeLines="60" w:before="144" w:after="0"/>
        <w:ind w:left="426" w:hanging="426"/>
        <w:jc w:val="both"/>
        <w:rPr>
          <w:sz w:val="22"/>
        </w:rPr>
      </w:pPr>
      <w:r w:rsidRPr="0094295F">
        <w:rPr>
          <w:sz w:val="22"/>
        </w:rPr>
        <w:t>domáha ochrany svojich práv alebo právom chránených záujmov, pretože došlo k ich porušeniu alebo k ohrozeniu činnosťou alebo nečinnosťou orgánu verejnej správy,</w:t>
      </w:r>
    </w:p>
    <w:p w:rsidR="005729CF" w:rsidRPr="0094295F" w:rsidRDefault="005729CF" w:rsidP="00946E35">
      <w:pPr>
        <w:numPr>
          <w:ilvl w:val="1"/>
          <w:numId w:val="7"/>
        </w:numPr>
        <w:tabs>
          <w:tab w:val="clear" w:pos="720"/>
        </w:tabs>
        <w:spacing w:beforeLines="60" w:before="144" w:after="0"/>
        <w:ind w:left="426" w:hanging="426"/>
        <w:jc w:val="both"/>
        <w:rPr>
          <w:sz w:val="22"/>
        </w:rPr>
      </w:pPr>
      <w:r w:rsidRPr="0094295F">
        <w:rPr>
          <w:sz w:val="22"/>
        </w:rPr>
        <w:t xml:space="preserve">upozorňuje na konkrétne nedostatky, najmä na porušenie právnych predpisov, ktorých odstránenie si vyžaduje zásah orgánu verejnej správy. </w:t>
      </w:r>
    </w:p>
    <w:p w:rsidR="005729CF" w:rsidRPr="0094295F" w:rsidRDefault="005729CF" w:rsidP="00946E35">
      <w:pPr>
        <w:spacing w:beforeLines="60" w:before="144" w:after="0"/>
        <w:jc w:val="both"/>
        <w:rPr>
          <w:sz w:val="22"/>
        </w:rPr>
      </w:pPr>
      <w:r w:rsidRPr="0094295F">
        <w:rPr>
          <w:sz w:val="22"/>
        </w:rPr>
        <w:t xml:space="preserve">Sťažnosti sa prijímajú na ústredí </w:t>
      </w:r>
      <w:r w:rsidRPr="0094295F">
        <w:rPr>
          <w:b/>
          <w:bCs/>
          <w:sz w:val="22"/>
        </w:rPr>
        <w:t>PPA, Dobrovičova 12, 815 26  Bratislava 1</w:t>
      </w:r>
      <w:r w:rsidRPr="0094295F">
        <w:rPr>
          <w:sz w:val="22"/>
        </w:rPr>
        <w:t xml:space="preserve"> podľa zákona </w:t>
      </w:r>
      <w:r w:rsidR="0082226E" w:rsidRPr="0094295F">
        <w:rPr>
          <w:sz w:val="22"/>
        </w:rPr>
        <w:br/>
      </w:r>
      <w:r w:rsidRPr="0094295F">
        <w:rPr>
          <w:sz w:val="22"/>
        </w:rPr>
        <w:t xml:space="preserve">č. </w:t>
      </w:r>
      <w:r w:rsidR="00790AE4" w:rsidRPr="0094295F">
        <w:rPr>
          <w:sz w:val="22"/>
        </w:rPr>
        <w:t xml:space="preserve">9/2010  </w:t>
      </w:r>
      <w:r w:rsidRPr="0094295F">
        <w:rPr>
          <w:sz w:val="22"/>
        </w:rPr>
        <w:t>Z. z. o sťažnostiach.</w:t>
      </w:r>
    </w:p>
    <w:p w:rsidR="005729CF" w:rsidRPr="0094295F" w:rsidRDefault="005729CF" w:rsidP="00946E35">
      <w:pPr>
        <w:spacing w:beforeLines="60" w:before="144" w:after="0"/>
        <w:jc w:val="both"/>
        <w:rPr>
          <w:sz w:val="22"/>
        </w:rPr>
      </w:pPr>
      <w:r w:rsidRPr="0094295F">
        <w:rPr>
          <w:sz w:val="22"/>
        </w:rPr>
        <w:t xml:space="preserve">Podľa ustanovenia §17 ods. 2 písm. a) zákona č. 543/2007 Z. z. o pôsobnosti orgánov štátnej správy pri poskytovaní podpory v pôdohospodárstve a rozvoji vidieka v súvislosti s ustanovením § 35 ods. 3 zákona č. 528/2008 Z.z. </w:t>
      </w:r>
      <w:r w:rsidR="00C85791" w:rsidRPr="0094295F">
        <w:rPr>
          <w:sz w:val="22"/>
        </w:rPr>
        <w:t xml:space="preserve">v znení neskorších predpisov </w:t>
      </w:r>
      <w:r w:rsidRPr="0094295F">
        <w:rPr>
          <w:sz w:val="22"/>
        </w:rPr>
        <w:t>sa na poskytovanie projektových podpôr spolufinancovaných z fondov EÚ nevzťahujú všeobecné predpisy o správnom konaní.</w:t>
      </w:r>
    </w:p>
    <w:p w:rsidR="0092302B" w:rsidRPr="0094295F" w:rsidRDefault="005729CF" w:rsidP="00946E35">
      <w:pPr>
        <w:spacing w:beforeLines="60" w:before="144" w:after="0"/>
        <w:jc w:val="both"/>
        <w:rPr>
          <w:b/>
        </w:rPr>
      </w:pPr>
      <w:r w:rsidRPr="0094295F">
        <w:rPr>
          <w:b/>
          <w:bCs/>
        </w:rPr>
        <w:br w:type="page"/>
      </w:r>
      <w:r w:rsidR="0092302B" w:rsidRPr="0094295F">
        <w:rPr>
          <w:b/>
          <w:bCs/>
          <w:kern w:val="32"/>
          <w:sz w:val="22"/>
        </w:rPr>
        <w:t>4.</w:t>
      </w:r>
      <w:r w:rsidR="008877AA" w:rsidRPr="0094295F">
        <w:rPr>
          <w:b/>
          <w:bCs/>
          <w:kern w:val="32"/>
          <w:sz w:val="22"/>
        </w:rPr>
        <w:t xml:space="preserve"> </w:t>
      </w:r>
      <w:bookmarkStart w:id="86" w:name="_Toc308172292"/>
      <w:bookmarkStart w:id="87" w:name="_Toc300565010"/>
      <w:r w:rsidRPr="0094295F">
        <w:rPr>
          <w:b/>
          <w:bCs/>
          <w:kern w:val="32"/>
          <w:sz w:val="22"/>
        </w:rPr>
        <w:t>USMERNENIE POSTUPU ŽIADATEĽOV PRI OBSTARÁVANÍ TOVAROV A</w:t>
      </w:r>
      <w:r w:rsidR="0092302B" w:rsidRPr="0094295F">
        <w:rPr>
          <w:b/>
          <w:bCs/>
          <w:kern w:val="32"/>
          <w:sz w:val="22"/>
        </w:rPr>
        <w:t> </w:t>
      </w:r>
      <w:r w:rsidRPr="0094295F">
        <w:rPr>
          <w:b/>
          <w:bCs/>
          <w:kern w:val="32"/>
          <w:sz w:val="22"/>
        </w:rPr>
        <w:t>SLUŽIEB</w:t>
      </w:r>
      <w:bookmarkEnd w:id="86"/>
      <w:bookmarkEnd w:id="87"/>
    </w:p>
    <w:p w:rsidR="00980B9A" w:rsidRPr="003536C6" w:rsidRDefault="00980B9A" w:rsidP="00C92005">
      <w:pPr>
        <w:pStyle w:val="Default"/>
        <w:jc w:val="both"/>
      </w:pPr>
    </w:p>
    <w:p w:rsidR="00980B9A" w:rsidRDefault="00980B9A" w:rsidP="00980B9A">
      <w:pPr>
        <w:pStyle w:val="Default"/>
        <w:jc w:val="both"/>
        <w:rPr>
          <w:sz w:val="22"/>
        </w:rPr>
      </w:pPr>
      <w:r w:rsidRPr="00464EB6">
        <w:rPr>
          <w:sz w:val="22"/>
        </w:rPr>
        <w:t xml:space="preserve">Žiadateľ </w:t>
      </w:r>
      <w:r w:rsidRPr="00464EB6">
        <w:rPr>
          <w:b/>
          <w:sz w:val="22"/>
        </w:rPr>
        <w:t>je povinný</w:t>
      </w:r>
      <w:r w:rsidRPr="00464EB6">
        <w:rPr>
          <w:sz w:val="22"/>
        </w:rPr>
        <w:t xml:space="preserve"> pri obstarávaní tovarov, stavebných prác a služieb postupovať v súlade so zákonom č. 25/2006 Z.</w:t>
      </w:r>
      <w:r>
        <w:rPr>
          <w:sz w:val="22"/>
        </w:rPr>
        <w:t xml:space="preserve"> </w:t>
      </w:r>
      <w:r w:rsidRPr="00464EB6">
        <w:rPr>
          <w:sz w:val="22"/>
        </w:rPr>
        <w:t>z.</w:t>
      </w:r>
      <w:r>
        <w:rPr>
          <w:sz w:val="22"/>
        </w:rPr>
        <w:t xml:space="preserve"> o verejnom obstarávaní a o zmene a doplnení niektorých zákonov </w:t>
      </w:r>
      <w:r w:rsidRPr="00464EB6">
        <w:rPr>
          <w:sz w:val="22"/>
        </w:rPr>
        <w:t xml:space="preserve">v znení neskorších predpisov, </w:t>
      </w:r>
      <w:r>
        <w:rPr>
          <w:sz w:val="22"/>
        </w:rPr>
        <w:t xml:space="preserve">tak  ako </w:t>
      </w:r>
      <w:r w:rsidRPr="00464EB6">
        <w:rPr>
          <w:sz w:val="22"/>
        </w:rPr>
        <w:t xml:space="preserve"> to tento zákon vyžaduje. </w:t>
      </w:r>
    </w:p>
    <w:p w:rsidR="00980B9A" w:rsidRDefault="00980B9A" w:rsidP="00980B9A">
      <w:pPr>
        <w:pStyle w:val="Default"/>
        <w:jc w:val="both"/>
        <w:rPr>
          <w:b/>
          <w:bCs/>
          <w:iCs/>
        </w:rPr>
      </w:pPr>
    </w:p>
    <w:p w:rsidR="00980B9A" w:rsidRDefault="00980B9A" w:rsidP="00980B9A">
      <w:pPr>
        <w:pStyle w:val="Default"/>
        <w:jc w:val="both"/>
        <w:rPr>
          <w:sz w:val="22"/>
        </w:rPr>
      </w:pPr>
      <w:r w:rsidRPr="00C92005">
        <w:rPr>
          <w:b/>
        </w:rPr>
        <w:t xml:space="preserve">Finančné limity platné a účinné od 1. júla 2013 (§ 155m ods. 13 zákona o verejnom obstarávaní), </w:t>
      </w:r>
      <w:r w:rsidRPr="00C92005">
        <w:rPr>
          <w:b/>
          <w:sz w:val="23"/>
        </w:rPr>
        <w:t xml:space="preserve">Pravidlá a postupy zadávania podlimitných zákaziek a zákaziek podľa § 9 ods. 9 zákona o verejnom obstarávaní účinného od 1. júla 2013 (§ 155m ods. 12 a 13 zákona o verejnom obstarávaní) sú zverejnené na adrese: </w:t>
      </w:r>
      <w:r>
        <w:rPr>
          <w:sz w:val="22"/>
        </w:rPr>
        <w:t xml:space="preserve"> </w:t>
      </w:r>
      <w:hyperlink r:id="rId34" w:history="1">
        <w:r w:rsidRPr="001A0350">
          <w:rPr>
            <w:rStyle w:val="Hypertextovprepojenie"/>
            <w:sz w:val="22"/>
          </w:rPr>
          <w:t>http://www.uvo.gov.sk/vseobecne-metodicke-usmernenia</w:t>
        </w:r>
      </w:hyperlink>
      <w:r>
        <w:rPr>
          <w:sz w:val="22"/>
        </w:rPr>
        <w:t>.</w:t>
      </w:r>
    </w:p>
    <w:p w:rsidR="00980B9A" w:rsidRDefault="00980B9A" w:rsidP="00980B9A">
      <w:pPr>
        <w:spacing w:after="0"/>
        <w:jc w:val="both"/>
        <w:rPr>
          <w:sz w:val="22"/>
        </w:rPr>
      </w:pPr>
      <w:r w:rsidRPr="00464EB6">
        <w:rPr>
          <w:sz w:val="22"/>
        </w:rPr>
        <w:t xml:space="preserve">V závislosti na použitej metóde a postupe verejného obstarávania je žiadateľ </w:t>
      </w:r>
      <w:r w:rsidRPr="00464EB6">
        <w:rPr>
          <w:b/>
          <w:sz w:val="22"/>
        </w:rPr>
        <w:t xml:space="preserve">povinný predložiť </w:t>
      </w:r>
      <w:r>
        <w:rPr>
          <w:b/>
          <w:sz w:val="22"/>
        </w:rPr>
        <w:t xml:space="preserve">požadovanú </w:t>
      </w:r>
      <w:r w:rsidRPr="00464EB6">
        <w:rPr>
          <w:b/>
          <w:sz w:val="22"/>
        </w:rPr>
        <w:t xml:space="preserve"> dokumentáciu</w:t>
      </w:r>
      <w:r w:rsidRPr="00464EB6">
        <w:rPr>
          <w:sz w:val="22"/>
        </w:rPr>
        <w:t xml:space="preserve"> vzťahujúcu sa </w:t>
      </w:r>
      <w:r>
        <w:rPr>
          <w:sz w:val="22"/>
        </w:rPr>
        <w:t>k</w:t>
      </w:r>
      <w:r w:rsidRPr="00464EB6">
        <w:rPr>
          <w:sz w:val="22"/>
        </w:rPr>
        <w:t xml:space="preserve"> verejné</w:t>
      </w:r>
      <w:r>
        <w:rPr>
          <w:sz w:val="22"/>
        </w:rPr>
        <w:t>mu</w:t>
      </w:r>
      <w:r w:rsidRPr="00464EB6">
        <w:rPr>
          <w:sz w:val="22"/>
        </w:rPr>
        <w:t xml:space="preserve"> obstarávani</w:t>
      </w:r>
      <w:r>
        <w:rPr>
          <w:sz w:val="22"/>
        </w:rPr>
        <w:t>u</w:t>
      </w:r>
      <w:r w:rsidRPr="00464EB6">
        <w:rPr>
          <w:sz w:val="22"/>
        </w:rPr>
        <w:t>, ktor</w:t>
      </w:r>
      <w:r>
        <w:rPr>
          <w:sz w:val="22"/>
        </w:rPr>
        <w:t>ej menný zoznam,</w:t>
      </w:r>
      <w:r w:rsidRPr="00464EB6">
        <w:rPr>
          <w:sz w:val="22"/>
        </w:rPr>
        <w:t xml:space="preserve"> tvorí súčasť povinných príloh v rámci ŽoNFP</w:t>
      </w:r>
      <w:r>
        <w:rPr>
          <w:sz w:val="22"/>
        </w:rPr>
        <w:t xml:space="preserve">. </w:t>
      </w:r>
      <w:r w:rsidRPr="003B4C4A">
        <w:rPr>
          <w:sz w:val="22"/>
        </w:rPr>
        <w:t>Dokumentácia v</w:t>
      </w:r>
      <w:r w:rsidRPr="00464EB6">
        <w:rPr>
          <w:sz w:val="22"/>
        </w:rPr>
        <w:t>zťahujúc</w:t>
      </w:r>
      <w:r>
        <w:rPr>
          <w:sz w:val="22"/>
        </w:rPr>
        <w:t>a</w:t>
      </w:r>
      <w:r w:rsidRPr="00464EB6">
        <w:rPr>
          <w:sz w:val="22"/>
        </w:rPr>
        <w:t xml:space="preserve"> sa </w:t>
      </w:r>
      <w:r>
        <w:rPr>
          <w:sz w:val="22"/>
        </w:rPr>
        <w:t>k</w:t>
      </w:r>
      <w:r w:rsidRPr="00464EB6">
        <w:rPr>
          <w:sz w:val="22"/>
        </w:rPr>
        <w:t xml:space="preserve"> verejné</w:t>
      </w:r>
      <w:r>
        <w:rPr>
          <w:sz w:val="22"/>
        </w:rPr>
        <w:t>mu</w:t>
      </w:r>
      <w:r w:rsidRPr="00464EB6">
        <w:rPr>
          <w:sz w:val="22"/>
        </w:rPr>
        <w:t xml:space="preserve"> obstarávani</w:t>
      </w:r>
      <w:r>
        <w:rPr>
          <w:sz w:val="22"/>
        </w:rPr>
        <w:t>u</w:t>
      </w:r>
      <w:r w:rsidRPr="00464EB6">
        <w:rPr>
          <w:sz w:val="22"/>
        </w:rPr>
        <w:t>, ktor</w:t>
      </w:r>
      <w:r>
        <w:rPr>
          <w:sz w:val="22"/>
        </w:rPr>
        <w:t>á nebude súčasťou povinných príloh bude predmetom kontroly na mieste u žiadateľa.</w:t>
      </w:r>
    </w:p>
    <w:p w:rsidR="00980B9A" w:rsidRPr="00464EB6" w:rsidRDefault="00980B9A" w:rsidP="00980B9A">
      <w:pPr>
        <w:spacing w:before="120"/>
        <w:jc w:val="both"/>
        <w:rPr>
          <w:sz w:val="22"/>
        </w:rPr>
      </w:pPr>
      <w:r w:rsidRPr="00464EB6">
        <w:rPr>
          <w:sz w:val="22"/>
        </w:rPr>
        <w:t>Žiadateľ je povinný uzatvárať zmluvy alebo rámcové dohody s dodávateľmi tovarov, stavebných prác a služieb výlučne v písomnej forme.</w:t>
      </w:r>
    </w:p>
    <w:p w:rsidR="00980B9A" w:rsidRPr="00C92005" w:rsidRDefault="00980B9A" w:rsidP="00980B9A">
      <w:pPr>
        <w:pStyle w:val="Default"/>
        <w:jc w:val="both"/>
        <w:rPr>
          <w:b/>
          <w:u w:val="single"/>
        </w:rPr>
      </w:pPr>
      <w:r w:rsidRPr="00C92005">
        <w:rPr>
          <w:b/>
          <w:u w:val="single"/>
        </w:rPr>
        <w:t xml:space="preserve">Upozornenie </w:t>
      </w:r>
    </w:p>
    <w:p w:rsidR="00980B9A" w:rsidRDefault="00980B9A" w:rsidP="00980B9A">
      <w:pPr>
        <w:pStyle w:val="Default"/>
        <w:jc w:val="both"/>
        <w:rPr>
          <w:sz w:val="22"/>
          <w:u w:val="single"/>
        </w:rPr>
      </w:pPr>
    </w:p>
    <w:p w:rsidR="00980B9A" w:rsidRPr="00C92005" w:rsidRDefault="00980B9A" w:rsidP="00980B9A">
      <w:pPr>
        <w:pStyle w:val="Default"/>
        <w:jc w:val="both"/>
      </w:pPr>
      <w:r w:rsidRPr="00C92005">
        <w:t xml:space="preserve">V súvislosti s prijatím zákona č. 28/2013 Z. z., ktorým sa mení a dopĺňa zákon č. 25/2006 Z. z. o verejnom obstarávaní a o zmene a doplnení niektorých zákonov v znení neskorších predpisov (ďalej len „zákon o verejnom obstarávaní") účinným od 18. februára 2013 a zákona č. 95/2013 Z. z., ktorým sa mení a dopĺňa zákon o verejnom obstarávaní účinným od 1. júla 2013, vznikajú pre žiadateľov verejných obstarávateľov/obstarávateľov/osobám podľa § 7 pri plnení povinností podľa § 41 ods. 1 a § 136 ods. 9 zákona o verejnom nové povinnosti. Úrad pre verejné obstarávanie (ďalej len „úrad") zverejnil na svojom webovom sídle formuláre, ktoré odporúča používať. </w:t>
      </w:r>
    </w:p>
    <w:p w:rsidR="00980B9A" w:rsidRPr="00756CCC" w:rsidRDefault="00980B9A" w:rsidP="00980B9A">
      <w:pPr>
        <w:pStyle w:val="Default"/>
        <w:jc w:val="both"/>
        <w:rPr>
          <w:sz w:val="22"/>
          <w:u w:val="single"/>
        </w:rPr>
      </w:pPr>
    </w:p>
    <w:p w:rsidR="00980B9A" w:rsidRPr="00C92005" w:rsidRDefault="00980B9A" w:rsidP="00980B9A">
      <w:pPr>
        <w:spacing w:after="0"/>
        <w:jc w:val="both"/>
        <w:rPr>
          <w:color w:val="000000"/>
        </w:rPr>
      </w:pPr>
      <w:r w:rsidRPr="00C92005">
        <w:rPr>
          <w:color w:val="000000"/>
        </w:rPr>
        <w:t xml:space="preserve">Podľa </w:t>
      </w:r>
      <w:r w:rsidRPr="00C92005">
        <w:rPr>
          <w:b/>
          <w:color w:val="000000"/>
        </w:rPr>
        <w:t>§ 136 ods. 9</w:t>
      </w:r>
      <w:r w:rsidRPr="00C92005">
        <w:rPr>
          <w:color w:val="000000"/>
        </w:rPr>
        <w:t xml:space="preserve"> zákona o verejnom obstarávaní, ak ide o zákazku, pri ktorej môže podať námietky aj iná osoba, než orgán štátnej správy podľa § 137 ods. 2 písm. b), verejný obstarávateľ, obstarávateľ a osoba podľa § 7 sú </w:t>
      </w:r>
      <w:r w:rsidRPr="00C92005">
        <w:rPr>
          <w:b/>
          <w:color w:val="000000"/>
        </w:rPr>
        <w:t xml:space="preserve">povinní zaslať úradu do troch pracovných dní </w:t>
      </w:r>
      <w:r w:rsidRPr="00C92005">
        <w:rPr>
          <w:color w:val="000000"/>
        </w:rPr>
        <w:t>odo dňa, kedy sa o tejto skutočnosti dozvedia informáciu o tom, že:</w:t>
      </w:r>
    </w:p>
    <w:p w:rsidR="00980B9A" w:rsidRPr="00C92005" w:rsidRDefault="00980B9A" w:rsidP="00980B9A">
      <w:pPr>
        <w:spacing w:before="120" w:after="0"/>
        <w:jc w:val="both"/>
        <w:rPr>
          <w:color w:val="000000"/>
        </w:rPr>
      </w:pPr>
      <w:r w:rsidRPr="00C92005">
        <w:rPr>
          <w:color w:val="000000"/>
        </w:rPr>
        <w:t>a) bolo všetkým záujemcom doručené oznámenie o výsledku výberu záujemcov podľa § 52 ods. 1, § 56 ods. 1, § 60 ods. 3, § 82 ods. 1, § 85 ods. 1, § 105 ods. 2 alebo § 108i ods. 1 s uvedením dátumu doručenia, ak dochádza k výberu záujemcov,</w:t>
      </w:r>
    </w:p>
    <w:p w:rsidR="00980B9A" w:rsidRPr="00C92005" w:rsidRDefault="00980B9A" w:rsidP="00980B9A">
      <w:pPr>
        <w:spacing w:before="120" w:after="0"/>
        <w:jc w:val="both"/>
        <w:rPr>
          <w:color w:val="000000"/>
        </w:rPr>
      </w:pPr>
      <w:r w:rsidRPr="00C92005">
        <w:rPr>
          <w:color w:val="000000"/>
        </w:rPr>
        <w:t>b) bolo všetkým uchádzačom, záujemcom a účastníkom doručené oznámenie o vylúčení uchádzača, záujemcu alebo účastníka, s uvedením dátumu doručenia,</w:t>
      </w:r>
    </w:p>
    <w:p w:rsidR="00980B9A" w:rsidRPr="00C92005" w:rsidRDefault="00980B9A" w:rsidP="00980B9A">
      <w:pPr>
        <w:spacing w:before="120" w:after="0"/>
        <w:jc w:val="both"/>
        <w:rPr>
          <w:color w:val="000000"/>
        </w:rPr>
      </w:pPr>
      <w:r w:rsidRPr="00C92005">
        <w:rPr>
          <w:color w:val="000000"/>
        </w:rPr>
        <w:t>c) nedošlo k vylúčeniu žiadneho uchádzača, záujemcu alebo účastníka po otváraní častí ponúk označených ako „Ostatné",</w:t>
      </w:r>
    </w:p>
    <w:p w:rsidR="00980B9A" w:rsidRPr="00C92005" w:rsidRDefault="00980B9A" w:rsidP="00980B9A">
      <w:pPr>
        <w:spacing w:before="120" w:after="0"/>
        <w:jc w:val="both"/>
        <w:rPr>
          <w:color w:val="000000"/>
        </w:rPr>
      </w:pPr>
      <w:r w:rsidRPr="00C92005">
        <w:rPr>
          <w:color w:val="000000"/>
        </w:rPr>
        <w:t>d) nedošlo k vylúčeniu žiadneho uchádzača, záujemcu alebo účastníka po otváraní častí ponúk označených ako „Kritéria",</w:t>
      </w:r>
    </w:p>
    <w:p w:rsidR="00980B9A" w:rsidRPr="00C92005" w:rsidRDefault="00980B9A" w:rsidP="00980B9A">
      <w:pPr>
        <w:spacing w:before="120" w:after="0"/>
        <w:jc w:val="both"/>
        <w:rPr>
          <w:color w:val="000000"/>
        </w:rPr>
      </w:pPr>
      <w:r w:rsidRPr="00C92005">
        <w:rPr>
          <w:color w:val="000000"/>
        </w:rPr>
        <w:t>e) bolo všetkým uchádzačom, záujemcom a účastníkom doručené oznámenie o výsledku vyhodnotenia ponúk alebo návrhov, s uvedením dátumu doručenia.</w:t>
      </w:r>
    </w:p>
    <w:p w:rsidR="00980B9A" w:rsidRPr="00C92005" w:rsidRDefault="00980B9A" w:rsidP="00C92005">
      <w:pPr>
        <w:spacing w:before="120" w:after="0"/>
        <w:jc w:val="both"/>
        <w:rPr>
          <w:color w:val="000000"/>
        </w:rPr>
      </w:pPr>
      <w:r w:rsidRPr="00C92005">
        <w:rPr>
          <w:color w:val="000000"/>
        </w:rPr>
        <w:t>Predmetné formuláre sa nachádzajú na úvodnej stránke úradu v časti Informačný systém Zberu údajov. Verejný obstarávateľ/obstarávateľ/osoby podľa § 7 sa musia prihlásiť pod svojimi prihlasovacími údajmi (mailom a prihlasovacím heslom).</w:t>
      </w:r>
      <w:r w:rsidRPr="008760B2">
        <w:rPr>
          <w:color w:val="000000"/>
          <w:szCs w:val="24"/>
          <w:lang w:eastAsia="sk-SK"/>
        </w:rPr>
        <w:t xml:space="preserve">  </w:t>
      </w:r>
    </w:p>
    <w:p w:rsidR="00E23E85" w:rsidRPr="0094295F" w:rsidRDefault="00E23E85" w:rsidP="00946E35">
      <w:pPr>
        <w:spacing w:beforeLines="60" w:before="144" w:after="0"/>
        <w:jc w:val="both"/>
        <w:rPr>
          <w:b/>
          <w:sz w:val="22"/>
        </w:rPr>
      </w:pPr>
      <w:bookmarkStart w:id="88" w:name="_Toc305582531"/>
      <w:bookmarkStart w:id="89" w:name="_Toc305582532"/>
      <w:bookmarkStart w:id="90" w:name="_Toc305582538"/>
      <w:bookmarkStart w:id="91" w:name="_Toc305582545"/>
      <w:bookmarkStart w:id="92" w:name="_Toc305582547"/>
      <w:bookmarkStart w:id="93" w:name="_Toc305582549"/>
      <w:bookmarkStart w:id="94" w:name="_Toc305582550"/>
      <w:bookmarkStart w:id="95" w:name="_Toc305582555"/>
      <w:bookmarkStart w:id="96" w:name="_Toc305582556"/>
      <w:bookmarkStart w:id="97" w:name="_Toc305582557"/>
      <w:bookmarkStart w:id="98" w:name="_Toc305582560"/>
      <w:bookmarkStart w:id="99" w:name="_Toc305582562"/>
      <w:bookmarkStart w:id="100" w:name="_Toc305582564"/>
      <w:bookmarkStart w:id="101" w:name="_Toc305582568"/>
      <w:bookmarkStart w:id="102" w:name="_Toc305582569"/>
      <w:bookmarkStart w:id="103" w:name="_Toc305582570"/>
      <w:bookmarkStart w:id="104" w:name="_Toc305582571"/>
      <w:bookmarkStart w:id="105" w:name="_Toc305582573"/>
      <w:bookmarkStart w:id="106" w:name="_Toc305582580"/>
      <w:bookmarkStart w:id="107" w:name="_Toc305582581"/>
      <w:bookmarkStart w:id="108" w:name="_Toc170612175"/>
      <w:bookmarkStart w:id="109" w:name="_Toc170694484"/>
      <w:bookmarkStart w:id="110" w:name="_Toc171995891"/>
      <w:bookmarkStart w:id="111" w:name="_Toc171995945"/>
      <w:bookmarkStart w:id="112" w:name="_Toc171996001"/>
      <w:bookmarkStart w:id="113" w:name="_Toc171996056"/>
      <w:bookmarkStart w:id="114" w:name="_Toc171996110"/>
      <w:bookmarkStart w:id="115" w:name="_Toc171996287"/>
      <w:bookmarkStart w:id="116" w:name="_Toc171996808"/>
      <w:bookmarkStart w:id="117" w:name="_Toc171996865"/>
      <w:bookmarkStart w:id="118" w:name="_Toc171997225"/>
      <w:bookmarkStart w:id="119" w:name="_Toc171997281"/>
      <w:bookmarkStart w:id="120" w:name="_Toc170612176"/>
      <w:bookmarkStart w:id="121" w:name="_Toc170694485"/>
      <w:bookmarkStart w:id="122" w:name="_Toc171995892"/>
      <w:bookmarkStart w:id="123" w:name="_Toc171995946"/>
      <w:bookmarkStart w:id="124" w:name="_Toc171996002"/>
      <w:bookmarkStart w:id="125" w:name="_Toc171996057"/>
      <w:bookmarkStart w:id="126" w:name="_Toc171996111"/>
      <w:bookmarkStart w:id="127" w:name="_Toc171996288"/>
      <w:bookmarkStart w:id="128" w:name="_Toc171996809"/>
      <w:bookmarkStart w:id="129" w:name="_Toc171996866"/>
      <w:bookmarkStart w:id="130" w:name="_Toc171997226"/>
      <w:bookmarkStart w:id="131" w:name="_Toc171997282"/>
      <w:bookmarkStart w:id="132" w:name="_Toc170025001"/>
      <w:bookmarkStart w:id="133" w:name="_Toc170025083"/>
      <w:bookmarkStart w:id="134" w:name="_Toc170612179"/>
      <w:bookmarkStart w:id="135" w:name="_Toc170694488"/>
      <w:bookmarkStart w:id="136" w:name="_Toc171995895"/>
      <w:bookmarkStart w:id="137" w:name="_Toc171995949"/>
      <w:bookmarkStart w:id="138" w:name="_Toc171996005"/>
      <w:bookmarkStart w:id="139" w:name="_Toc171996060"/>
      <w:bookmarkStart w:id="140" w:name="_Toc171996114"/>
      <w:bookmarkStart w:id="141" w:name="_Toc171996291"/>
      <w:bookmarkStart w:id="142" w:name="_Toc171996812"/>
      <w:bookmarkStart w:id="143" w:name="_Toc171996869"/>
      <w:bookmarkStart w:id="144" w:name="_Toc171997229"/>
      <w:bookmarkStart w:id="145" w:name="_Toc171997285"/>
      <w:bookmarkStart w:id="146" w:name="_Toc170025002"/>
      <w:bookmarkStart w:id="147" w:name="_Toc170025084"/>
      <w:bookmarkStart w:id="148" w:name="_Toc170612180"/>
      <w:bookmarkStart w:id="149" w:name="_Toc170694489"/>
      <w:bookmarkStart w:id="150" w:name="_Toc171995896"/>
      <w:bookmarkStart w:id="151" w:name="_Toc171995950"/>
      <w:bookmarkStart w:id="152" w:name="_Toc171996006"/>
      <w:bookmarkStart w:id="153" w:name="_Toc171996061"/>
      <w:bookmarkStart w:id="154" w:name="_Toc171996115"/>
      <w:bookmarkStart w:id="155" w:name="_Toc171996292"/>
      <w:bookmarkStart w:id="156" w:name="_Toc171996813"/>
      <w:bookmarkStart w:id="157" w:name="_Toc171996870"/>
      <w:bookmarkStart w:id="158" w:name="_Toc171997230"/>
      <w:bookmarkStart w:id="159" w:name="_Toc171997286"/>
      <w:bookmarkStart w:id="160" w:name="_Toc69043713"/>
      <w:bookmarkStart w:id="161" w:name="_Toc69044040"/>
      <w:bookmarkStart w:id="162" w:name="_Toc69044167"/>
      <w:bookmarkStart w:id="163" w:name="_Toc69044411"/>
      <w:bookmarkStart w:id="164" w:name="_Toc305582586"/>
      <w:bookmarkStart w:id="165" w:name="_Toc305582587"/>
      <w:bookmarkStart w:id="166" w:name="_Toc305582590"/>
      <w:bookmarkStart w:id="167" w:name="_Toc30558259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946E35" w:rsidRPr="0094295F" w:rsidRDefault="00E23E85" w:rsidP="00946E35">
      <w:pPr>
        <w:spacing w:beforeLines="60" w:before="144" w:after="0"/>
        <w:jc w:val="both"/>
        <w:rPr>
          <w:szCs w:val="24"/>
          <w:lang w:eastAsia="sk-SK"/>
        </w:rPr>
      </w:pPr>
      <w:r w:rsidRPr="00C92005">
        <w:t xml:space="preserve">Žiadateľ nesmie začať realizovať obstarávanie tovarov, prác a služieb skôr ako v deň zverejnenia Oznámenia o prijímaní žiadostí o schválenie obsahového námetu vzdelávacej a informačnej aktivity hodnotiacou komisiou sekcie rozvoja vidieka MPRV SR na webovom sídle </w:t>
      </w:r>
      <w:hyperlink r:id="rId35" w:history="1">
        <w:r w:rsidRPr="00C92005">
          <w:rPr>
            <w:rStyle w:val="Hypertextovprepojenie"/>
            <w:color w:val="auto"/>
          </w:rPr>
          <w:t>www.mpsr.sk</w:t>
        </w:r>
      </w:hyperlink>
      <w:r w:rsidRPr="00C92005">
        <w:t>.</w:t>
      </w:r>
      <w:r w:rsidRPr="0094295F">
        <w:rPr>
          <w:szCs w:val="24"/>
          <w:lang w:eastAsia="sk-SK"/>
        </w:rPr>
        <w:t xml:space="preserve"> </w:t>
      </w:r>
    </w:p>
    <w:p w:rsidR="00946E35" w:rsidRPr="0094295F" w:rsidRDefault="00946E35" w:rsidP="00946E35">
      <w:pPr>
        <w:spacing w:beforeLines="60" w:before="144" w:after="0" w:line="276" w:lineRule="auto"/>
        <w:rPr>
          <w:szCs w:val="24"/>
          <w:lang w:eastAsia="sk-SK"/>
        </w:rPr>
      </w:pPr>
      <w:r w:rsidRPr="0094295F">
        <w:rPr>
          <w:szCs w:val="24"/>
          <w:lang w:eastAsia="sk-SK"/>
        </w:rPr>
        <w:br w:type="page"/>
      </w:r>
    </w:p>
    <w:p w:rsidR="005729CF" w:rsidRPr="0094295F" w:rsidRDefault="00E34C3F" w:rsidP="00946E35">
      <w:pPr>
        <w:pStyle w:val="Nadpis1"/>
        <w:spacing w:beforeLines="60" w:before="144" w:after="0"/>
        <w:rPr>
          <w:sz w:val="22"/>
          <w:szCs w:val="22"/>
        </w:rPr>
      </w:pPr>
      <w:bookmarkStart w:id="168" w:name="_Toc308172294"/>
      <w:r w:rsidRPr="0094295F">
        <w:rPr>
          <w:sz w:val="22"/>
          <w:szCs w:val="22"/>
        </w:rPr>
        <w:t>5</w:t>
      </w:r>
      <w:r w:rsidR="005729CF" w:rsidRPr="0094295F">
        <w:rPr>
          <w:sz w:val="22"/>
          <w:szCs w:val="22"/>
        </w:rPr>
        <w:t>. PLATBY KONEČNÉMU PRIJÍMATEĽOVI</w:t>
      </w:r>
      <w:bookmarkEnd w:id="168"/>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Prostriedky EPFRV a štátneho </w:t>
      </w:r>
      <w:r w:rsidR="008877AA" w:rsidRPr="0094295F">
        <w:rPr>
          <w:sz w:val="22"/>
          <w:lang w:eastAsia="sk-SK"/>
        </w:rPr>
        <w:t xml:space="preserve"> </w:t>
      </w:r>
      <w:r w:rsidRPr="0094295F">
        <w:rPr>
          <w:sz w:val="22"/>
          <w:lang w:eastAsia="sk-SK"/>
        </w:rPr>
        <w:t>rozpočtu na spolufinancovanie sa vyplácajú v pomere stanovenom na projekt na základe oprávnených výdavkov zo strany konečného prijímateľa.</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5729CF" w:rsidRPr="00C06694"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V zmysle </w:t>
      </w:r>
      <w:r w:rsidRPr="00C06694">
        <w:rPr>
          <w:sz w:val="22"/>
          <w:lang w:eastAsia="sk-SK"/>
        </w:rPr>
        <w:t>Systému finančného riadenia Európskeho poľnohospodárskeho fondu pre rozvoj vidieka (ďalej len „Systém finančného riadenia EPFRV“) sú finančné prostriedky konečným prijímateľom v rámci opatrenia 1.</w:t>
      </w:r>
      <w:r w:rsidR="008877AA" w:rsidRPr="00C06694">
        <w:rPr>
          <w:sz w:val="22"/>
          <w:lang w:eastAsia="sk-SK"/>
        </w:rPr>
        <w:t>6</w:t>
      </w:r>
      <w:r w:rsidRPr="00C06694">
        <w:rPr>
          <w:sz w:val="22"/>
          <w:lang w:eastAsia="sk-SK"/>
        </w:rPr>
        <w:t xml:space="preserve"> „</w:t>
      </w:r>
      <w:r w:rsidR="008877AA" w:rsidRPr="00C06694">
        <w:rPr>
          <w:sz w:val="22"/>
          <w:lang w:eastAsia="sk-SK"/>
        </w:rPr>
        <w:t>Odborné vzdelávanie a informačné aktivity</w:t>
      </w:r>
      <w:r w:rsidRPr="00C06694">
        <w:rPr>
          <w:sz w:val="22"/>
          <w:lang w:eastAsia="sk-SK"/>
        </w:rPr>
        <w:t xml:space="preserve">“ poskytované systémom  </w:t>
      </w:r>
      <w:r w:rsidR="008877AA" w:rsidRPr="00C06694">
        <w:rPr>
          <w:sz w:val="22"/>
          <w:lang w:eastAsia="sk-SK"/>
        </w:rPr>
        <w:t xml:space="preserve">predfinancovania a </w:t>
      </w:r>
      <w:r w:rsidRPr="00C06694">
        <w:rPr>
          <w:sz w:val="22"/>
          <w:lang w:eastAsia="sk-SK"/>
        </w:rPr>
        <w:t>refundácie.</w:t>
      </w:r>
    </w:p>
    <w:p w:rsidR="00512FA1" w:rsidRPr="00C06694" w:rsidRDefault="00512FA1" w:rsidP="00946E35">
      <w:pPr>
        <w:spacing w:beforeLines="60" w:before="144" w:after="0" w:line="300" w:lineRule="exact"/>
        <w:jc w:val="both"/>
      </w:pPr>
      <w:r w:rsidRPr="00C06694">
        <w:rPr>
          <w:b/>
        </w:rPr>
        <w:t>Predfinancovanie</w:t>
      </w:r>
      <w:r w:rsidRPr="00C06694">
        <w:t xml:space="preserve"> je príjemcovi poskytované pomerne za zdroje EPFRV a štátneho rozpočtu na spolufinancovanie, na základe ním predložených nezaplatených účtovných dokladov v lehote splatnosti záväzkov. </w:t>
      </w:r>
      <w:r w:rsidRPr="00C06694">
        <w:rPr>
          <w:bCs/>
        </w:rPr>
        <w:t xml:space="preserve">Po splnení všetkých podmienok sú príjemcovi vyplatené výdavky v schválenej výške najneskôr do 2 kalendárnych mesiacov odo dňa, kedy bola na PPA doručená kompletná žiadosť o platbu spolu s požadovanými prílohami. </w:t>
      </w:r>
      <w:r w:rsidRPr="00C06694">
        <w:t>Príjemca v systéme predfinancovania postupuje stanoveným spôsobom.</w:t>
      </w:r>
      <w:r w:rsidRPr="00C06694">
        <w:rPr>
          <w:rStyle w:val="Odkaznapoznmkupodiarou"/>
        </w:rPr>
        <w:footnoteReference w:id="9"/>
      </w:r>
    </w:p>
    <w:p w:rsidR="0034097D" w:rsidRDefault="005729CF" w:rsidP="00946E35">
      <w:pPr>
        <w:spacing w:beforeLines="60" w:before="144" w:after="0" w:line="300" w:lineRule="exact"/>
        <w:jc w:val="both"/>
        <w:rPr>
          <w:b/>
          <w:szCs w:val="24"/>
          <w:lang w:eastAsia="sk-SK"/>
        </w:rPr>
      </w:pPr>
      <w:r w:rsidRPr="00C06694">
        <w:rPr>
          <w:b/>
          <w:bCs/>
          <w:sz w:val="22"/>
          <w:lang w:eastAsia="sk-SK"/>
        </w:rPr>
        <w:t xml:space="preserve">Pri systéme refundácie </w:t>
      </w:r>
      <w:r w:rsidRPr="00C06694">
        <w:rPr>
          <w:bCs/>
          <w:sz w:val="22"/>
          <w:lang w:eastAsia="sk-SK"/>
        </w:rPr>
        <w:t xml:space="preserve">sa prostriedky </w:t>
      </w:r>
      <w:r w:rsidRPr="00C06694">
        <w:rPr>
          <w:sz w:val="22"/>
          <w:lang w:eastAsia="sk-SK"/>
        </w:rPr>
        <w:t>EPFRV a štátneho rozpočtu na spolufinancovanie</w:t>
      </w:r>
      <w:r w:rsidRPr="0094295F">
        <w:rPr>
          <w:sz w:val="22"/>
          <w:lang w:eastAsia="sk-SK"/>
        </w:rPr>
        <w:t xml:space="preserve"> </w:t>
      </w:r>
      <w:r w:rsidRPr="0094295F">
        <w:rPr>
          <w:b/>
          <w:bCs/>
          <w:sz w:val="22"/>
          <w:lang w:eastAsia="sk-SK"/>
        </w:rPr>
        <w:t xml:space="preserve">preplácajú </w:t>
      </w:r>
      <w:r w:rsidRPr="0094295F">
        <w:rPr>
          <w:sz w:val="22"/>
          <w:lang w:eastAsia="sk-SK"/>
        </w:rPr>
        <w:t xml:space="preserve">v pomere stanovenom na projekt </w:t>
      </w:r>
      <w:r w:rsidRPr="0094295F">
        <w:rPr>
          <w:b/>
          <w:bCs/>
          <w:sz w:val="22"/>
          <w:lang w:eastAsia="sk-SK"/>
        </w:rPr>
        <w:t>na základe skutočne vynaložených výdavkov</w:t>
      </w:r>
      <w:r w:rsidR="008877AA" w:rsidRPr="0094295F">
        <w:rPr>
          <w:sz w:val="22"/>
          <w:lang w:eastAsia="sk-SK"/>
        </w:rPr>
        <w:t xml:space="preserve"> </w:t>
      </w:r>
      <w:r w:rsidRPr="0094295F">
        <w:rPr>
          <w:sz w:val="22"/>
          <w:lang w:eastAsia="sk-SK"/>
        </w:rPr>
        <w:t>zo strany konečného prijímateľa, tzn. že konečný prijímateľ je povinný realizovať výdavky najskôr z vlastných zdrojov a tie sú mu pri jednotlivých platbách následne preplatené v pomernej výške zo zdrojov EPFRV a spolufinancovania zo štátneho rozpočtu.</w:t>
      </w:r>
      <w:r w:rsidR="0034097D" w:rsidRPr="0094295F">
        <w:rPr>
          <w:b/>
          <w:szCs w:val="24"/>
          <w:lang w:eastAsia="sk-SK"/>
        </w:rPr>
        <w:t xml:space="preserve"> </w:t>
      </w:r>
    </w:p>
    <w:p w:rsidR="005729CF" w:rsidRPr="0094295F" w:rsidRDefault="005729CF" w:rsidP="00946E35">
      <w:pPr>
        <w:spacing w:beforeLines="60" w:before="144" w:after="0"/>
        <w:jc w:val="both"/>
        <w:rPr>
          <w:strike/>
          <w:sz w:val="22"/>
        </w:rPr>
      </w:pPr>
      <w:r w:rsidRPr="0094295F">
        <w:rPr>
          <w:sz w:val="22"/>
        </w:rPr>
        <w:t xml:space="preserve">Prostriedky EÚ a štátneho rozpočtu na spolufinancovanie sa prijímateľovi poskytujú na základe </w:t>
      </w:r>
      <w:r w:rsidR="00E519B6" w:rsidRPr="0094295F">
        <w:rPr>
          <w:b/>
          <w:i/>
          <w:sz w:val="22"/>
        </w:rPr>
        <w:t>ŽoP</w:t>
      </w:r>
      <w:r w:rsidRPr="0094295F">
        <w:rPr>
          <w:sz w:val="22"/>
        </w:rPr>
        <w:t xml:space="preserve">. </w:t>
      </w:r>
    </w:p>
    <w:p w:rsidR="005729CF" w:rsidRPr="0094295F" w:rsidRDefault="005729CF" w:rsidP="00946E35">
      <w:pPr>
        <w:autoSpaceDE w:val="0"/>
        <w:autoSpaceDN w:val="0"/>
        <w:adjustRightInd w:val="0"/>
        <w:spacing w:beforeLines="60" w:before="144" w:after="0"/>
        <w:jc w:val="both"/>
        <w:rPr>
          <w:b/>
          <w:bCs/>
          <w:sz w:val="22"/>
          <w:lang w:eastAsia="sk-SK"/>
        </w:rPr>
      </w:pPr>
      <w:r w:rsidRPr="0094295F">
        <w:rPr>
          <w:sz w:val="22"/>
          <w:lang w:eastAsia="sk-SK"/>
        </w:rPr>
        <w:t xml:space="preserve">Konečný prijímateľ predkladá kompletnú ŽoP na predpísanom tlačive zverejnenom na </w:t>
      </w:r>
      <w:r w:rsidR="003C1531" w:rsidRPr="0094295F">
        <w:rPr>
          <w:sz w:val="22"/>
          <w:lang w:eastAsia="sk-SK"/>
        </w:rPr>
        <w:t>webovom sídle</w:t>
      </w:r>
      <w:r w:rsidRPr="0094295F">
        <w:rPr>
          <w:sz w:val="22"/>
          <w:lang w:eastAsia="sk-SK"/>
        </w:rPr>
        <w:t xml:space="preserve"> PPA (www.apa.sk) </w:t>
      </w:r>
      <w:r w:rsidRPr="0094295F">
        <w:rPr>
          <w:b/>
          <w:bCs/>
          <w:sz w:val="22"/>
          <w:lang w:eastAsia="sk-SK"/>
        </w:rPr>
        <w:t>v tlačenej  verzii doporučene poštou na adresu: Pôdohospodárska platobná agentúra, Dobrovičova ul. č. 12, 815 26 Bratislava alebo osobne v podateľni Ústredia PPA v Bratislave.</w:t>
      </w:r>
    </w:p>
    <w:p w:rsidR="00921331" w:rsidRPr="0094295F" w:rsidRDefault="00921331" w:rsidP="00946E35">
      <w:pPr>
        <w:autoSpaceDE w:val="0"/>
        <w:autoSpaceDN w:val="0"/>
        <w:adjustRightInd w:val="0"/>
        <w:spacing w:beforeLines="60" w:before="144" w:after="0"/>
        <w:jc w:val="both"/>
        <w:rPr>
          <w:b/>
          <w:bCs/>
          <w:sz w:val="22"/>
          <w:lang w:eastAsia="sk-SK"/>
        </w:rPr>
      </w:pPr>
      <w:r w:rsidRPr="0094295F">
        <w:rPr>
          <w:b/>
          <w:bCs/>
          <w:sz w:val="22"/>
          <w:lang w:eastAsia="sk-SK"/>
        </w:rPr>
        <w:t xml:space="preserve">Na </w:t>
      </w:r>
      <w:r w:rsidRPr="00C92005">
        <w:rPr>
          <w:b/>
          <w:sz w:val="22"/>
        </w:rPr>
        <w:t xml:space="preserve">projekt je možné predkladať ŽoP najneskôr do </w:t>
      </w:r>
      <w:r w:rsidR="002007E4" w:rsidRPr="00C92005">
        <w:rPr>
          <w:b/>
          <w:sz w:val="22"/>
        </w:rPr>
        <w:t>3</w:t>
      </w:r>
      <w:r w:rsidR="00DB59D1" w:rsidRPr="00C92005">
        <w:rPr>
          <w:b/>
          <w:sz w:val="22"/>
        </w:rPr>
        <w:t>1</w:t>
      </w:r>
      <w:r w:rsidR="002007E4" w:rsidRPr="00C92005">
        <w:rPr>
          <w:b/>
          <w:sz w:val="22"/>
        </w:rPr>
        <w:t>.</w:t>
      </w:r>
      <w:r w:rsidR="00106682" w:rsidRPr="00C92005">
        <w:rPr>
          <w:b/>
          <w:sz w:val="22"/>
        </w:rPr>
        <w:t>03</w:t>
      </w:r>
      <w:r w:rsidR="006E4F10" w:rsidRPr="00C92005">
        <w:rPr>
          <w:b/>
          <w:sz w:val="22"/>
        </w:rPr>
        <w:t>.2015.</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Neoddeliteľnou súčasťou ŽoP sú prílohy uvedené v </w:t>
      </w:r>
      <w:r w:rsidRPr="0094295F">
        <w:rPr>
          <w:b/>
          <w:sz w:val="22"/>
          <w:lang w:eastAsia="sk-SK"/>
        </w:rPr>
        <w:t>zozname príloh k ŽoP</w:t>
      </w:r>
      <w:r w:rsidRPr="0094295F">
        <w:rPr>
          <w:sz w:val="22"/>
          <w:lang w:eastAsia="sk-SK"/>
        </w:rPr>
        <w:t xml:space="preserve">, ktorý je pre každé opatrenie zverejnený na </w:t>
      </w:r>
      <w:r w:rsidR="00D3509C" w:rsidRPr="0094295F">
        <w:rPr>
          <w:sz w:val="22"/>
          <w:lang w:eastAsia="sk-SK"/>
        </w:rPr>
        <w:t xml:space="preserve">webovom </w:t>
      </w:r>
      <w:r w:rsidR="008216F2" w:rsidRPr="0094295F">
        <w:rPr>
          <w:sz w:val="22"/>
          <w:lang w:eastAsia="sk-SK"/>
        </w:rPr>
        <w:t xml:space="preserve"> </w:t>
      </w:r>
      <w:r w:rsidR="00D3509C" w:rsidRPr="0094295F">
        <w:rPr>
          <w:sz w:val="22"/>
          <w:lang w:eastAsia="sk-SK"/>
        </w:rPr>
        <w:t xml:space="preserve">sídle </w:t>
      </w:r>
      <w:r w:rsidRPr="0094295F">
        <w:rPr>
          <w:sz w:val="22"/>
          <w:lang w:eastAsia="sk-SK"/>
        </w:rPr>
        <w:t xml:space="preserve"> Pôdohospodárskej platobnej agentúry (www.apa.sk). Prílohy vrátane účtovných dokladov predkladá konečný prijímateľ v čitateľnej kópii. Úradne neosvedčené kópie všetkých príloh ŽoP musia súhlasiť s originálmi, ktoré sú v držbe konečného prijímateľa a v prípade účtovných dokladov sú riadne zaznamenané účtovným zápisom v účtovníctve konečného prijímateľa v zmysle § 10 ods. 1 zákona č. 431/2002 Z. z., čo konečný prijímateľ potvrdí v čestnom vyhlásení, ktoré je súčasťou ŽoP. Originály a fotokópie účtovných dokladov sú označené „financované z prostriedkov EPFRV.</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Výšku finančných prostriedkov z verejných zdrojov, o ktoré konečný prijímateľ žiada v ŽoP,</w:t>
      </w:r>
      <w:r w:rsidR="00C71BAC" w:rsidRPr="0094295F">
        <w:rPr>
          <w:sz w:val="22"/>
          <w:lang w:eastAsia="sk-SK"/>
        </w:rPr>
        <w:t xml:space="preserve"> konečný prijímateľ zaokrúhli na</w:t>
      </w:r>
      <w:r w:rsidRPr="0094295F">
        <w:rPr>
          <w:sz w:val="22"/>
          <w:lang w:eastAsia="sk-SK"/>
        </w:rPr>
        <w:t>dol na najbližší eurocent. Ak PPA zistí, že predložené dokumenty k ŽoP nie sú kompletné, vyzve konečného prijímateľa, aby v stanovenej lehote odstránil identifikované nedostatky. V prípade, že v zmluve o poskytnutí nenávratného finančného príspevku je konečnému prijímateľovi uložená povinnosť predložiť špecifické dokumenty, predkladá ich konečný prijímateľ k ŽoP. Konečný prijímateľ je povinný realizovať finančné operácie týkajúce sa realizácie projektu (resp. aktivity) výlučne bezhotovostnou formou.</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 xml:space="preserve">Samotnú administratívnu kontrolu, resp. kontrolu na mieste a vyplatenie verejných prostriedkov zabezpečuje PPA. Pôdohospodárska platobná agentúra a orgány vykonávajúce kontrolu, finančnú kontrolu a audit majú právo kedykoľvek vykonať kontrolu projektu (aktivity) na mieste. </w:t>
      </w:r>
      <w:r w:rsidRPr="0094295F">
        <w:rPr>
          <w:b/>
          <w:bCs/>
          <w:sz w:val="22"/>
          <w:lang w:eastAsia="sk-SK"/>
        </w:rPr>
        <w:t>Konečný prijímateľ je povinný umožniť</w:t>
      </w:r>
      <w:r w:rsidRPr="0094295F">
        <w:rPr>
          <w:sz w:val="22"/>
          <w:lang w:eastAsia="sk-SK"/>
        </w:rPr>
        <w:t xml:space="preserve"> </w:t>
      </w:r>
      <w:r w:rsidRPr="0094295F">
        <w:rPr>
          <w:b/>
          <w:bCs/>
          <w:sz w:val="22"/>
          <w:lang w:eastAsia="sk-SK"/>
        </w:rPr>
        <w:t>výkon kontroly na mieste. PPA, resp. iné orgány kontroly sú povinné oboznámiť</w:t>
      </w:r>
      <w:r w:rsidRPr="0094295F">
        <w:rPr>
          <w:sz w:val="22"/>
          <w:lang w:eastAsia="sk-SK"/>
        </w:rPr>
        <w:t xml:space="preserve"> </w:t>
      </w:r>
      <w:r w:rsidRPr="0094295F">
        <w:rPr>
          <w:b/>
          <w:bCs/>
          <w:sz w:val="22"/>
          <w:lang w:eastAsia="sk-SK"/>
        </w:rPr>
        <w:t>žiadateľa s výsledkami kontroly na mieste. V prípade uskutočnenia kontroly na mieste</w:t>
      </w:r>
      <w:r w:rsidRPr="0094295F">
        <w:rPr>
          <w:sz w:val="22"/>
          <w:lang w:eastAsia="sk-SK"/>
        </w:rPr>
        <w:t xml:space="preserve"> </w:t>
      </w:r>
      <w:r w:rsidRPr="0094295F">
        <w:rPr>
          <w:b/>
          <w:bCs/>
          <w:sz w:val="22"/>
          <w:lang w:eastAsia="sk-SK"/>
        </w:rPr>
        <w:t>sa doba preplatenia oprávnených výdavkov konečnému prijímateľovi predĺži o 15</w:t>
      </w:r>
      <w:r w:rsidRPr="0094295F">
        <w:rPr>
          <w:sz w:val="22"/>
          <w:lang w:eastAsia="sk-SK"/>
        </w:rPr>
        <w:t xml:space="preserve"> </w:t>
      </w:r>
      <w:r w:rsidRPr="0094295F">
        <w:rPr>
          <w:b/>
          <w:bCs/>
          <w:sz w:val="22"/>
          <w:lang w:eastAsia="sk-SK"/>
        </w:rPr>
        <w:t>pracovných dní.</w:t>
      </w:r>
    </w:p>
    <w:p w:rsidR="00016CB5" w:rsidRPr="0094295F" w:rsidRDefault="005729CF" w:rsidP="00946E35">
      <w:pPr>
        <w:autoSpaceDE w:val="0"/>
        <w:autoSpaceDN w:val="0"/>
        <w:adjustRightInd w:val="0"/>
        <w:spacing w:beforeLines="60" w:before="144" w:after="0"/>
        <w:jc w:val="both"/>
        <w:rPr>
          <w:b/>
          <w:bCs/>
          <w:sz w:val="22"/>
          <w:lang w:eastAsia="sk-SK"/>
        </w:rPr>
      </w:pPr>
      <w:r w:rsidRPr="0094295F">
        <w:rPr>
          <w:b/>
          <w:bCs/>
          <w:sz w:val="22"/>
          <w:lang w:eastAsia="sk-SK"/>
        </w:rPr>
        <w:t>Výdavky budú konečnému prijímateľovi vyplatené v schválenej výške v súlade so Systémom finančného riadenia EPFRV.</w:t>
      </w:r>
    </w:p>
    <w:p w:rsidR="005729CF" w:rsidRPr="0094295F" w:rsidRDefault="005729CF" w:rsidP="00946E35">
      <w:pPr>
        <w:autoSpaceDE w:val="0"/>
        <w:autoSpaceDN w:val="0"/>
        <w:adjustRightInd w:val="0"/>
        <w:spacing w:beforeLines="60" w:before="144" w:after="0"/>
        <w:jc w:val="both"/>
        <w:rPr>
          <w:sz w:val="22"/>
          <w:lang w:eastAsia="sk-SK"/>
        </w:rPr>
      </w:pPr>
      <w:r w:rsidRPr="0094295F">
        <w:rPr>
          <w:sz w:val="22"/>
          <w:lang w:eastAsia="sk-SK"/>
        </w:rPr>
        <w:t>PPA má právo požiadať orgán finančného riadenia o výnimku zo Systému finančného riadenia EPFRV týkajúcu sa lehôt stanovených na vybavenie ŽoP v osobitne odôvodnených prípadoch (napríklad pri zaregistrovaní počtu ŽoP, ktoré nie je PPA schopná spracovať v stanovených termínoch).</w:t>
      </w:r>
    </w:p>
    <w:p w:rsidR="005729CF" w:rsidRPr="0094295F" w:rsidRDefault="00843E32" w:rsidP="00946E35">
      <w:pPr>
        <w:pStyle w:val="Nadpis2"/>
        <w:spacing w:beforeLines="60" w:before="144"/>
        <w:ind w:left="576" w:hanging="576"/>
        <w:rPr>
          <w:rFonts w:ascii="Times New Roman" w:hAnsi="Times New Roman"/>
          <w:color w:val="auto"/>
          <w:sz w:val="22"/>
          <w:szCs w:val="22"/>
        </w:rPr>
      </w:pPr>
      <w:bookmarkStart w:id="169" w:name="_Toc308172295"/>
      <w:r w:rsidRPr="0094295F">
        <w:rPr>
          <w:rFonts w:ascii="Times New Roman" w:hAnsi="Times New Roman"/>
          <w:color w:val="auto"/>
          <w:sz w:val="22"/>
          <w:szCs w:val="22"/>
          <w:lang w:eastAsia="sk-SK"/>
        </w:rPr>
        <w:t>5</w:t>
      </w:r>
      <w:r w:rsidR="005729CF" w:rsidRPr="0094295F">
        <w:rPr>
          <w:rFonts w:ascii="Times New Roman" w:hAnsi="Times New Roman"/>
          <w:color w:val="auto"/>
          <w:sz w:val="22"/>
          <w:szCs w:val="22"/>
          <w:lang w:eastAsia="sk-SK"/>
        </w:rPr>
        <w:t xml:space="preserve">. 1 </w:t>
      </w:r>
      <w:r w:rsidR="005729CF" w:rsidRPr="0094295F">
        <w:rPr>
          <w:rFonts w:ascii="Times New Roman" w:hAnsi="Times New Roman"/>
          <w:color w:val="auto"/>
          <w:sz w:val="22"/>
          <w:szCs w:val="22"/>
        </w:rPr>
        <w:t>Systém účtov pri finančnom riadení EPFRV</w:t>
      </w:r>
      <w:bookmarkEnd w:id="169"/>
    </w:p>
    <w:p w:rsidR="005729CF" w:rsidRPr="0094295F" w:rsidRDefault="005729CF" w:rsidP="00946E35">
      <w:pPr>
        <w:spacing w:beforeLines="60" w:before="144" w:after="0"/>
        <w:jc w:val="both"/>
        <w:rPr>
          <w:sz w:val="22"/>
        </w:rPr>
      </w:pPr>
      <w:r w:rsidRPr="0094295F">
        <w:rPr>
          <w:sz w:val="22"/>
        </w:rPr>
        <w:t>Pri finančnom riadení Európskeho poľnohospodárskeho fondu pre rozvoj vidieka sa používa nasledovný systém účtov:</w:t>
      </w:r>
    </w:p>
    <w:p w:rsidR="005729CF" w:rsidRPr="0094295F" w:rsidRDefault="005729CF" w:rsidP="00946E35">
      <w:pPr>
        <w:spacing w:beforeLines="60" w:before="144" w:after="0"/>
        <w:jc w:val="both"/>
        <w:rPr>
          <w:b/>
          <w:bCs/>
          <w:sz w:val="22"/>
          <w:u w:val="single"/>
        </w:rPr>
      </w:pPr>
      <w:r w:rsidRPr="0094295F">
        <w:rPr>
          <w:b/>
          <w:bCs/>
          <w:sz w:val="22"/>
          <w:u w:val="single"/>
        </w:rPr>
        <w:t xml:space="preserve">1. Mimorozpočtový účet orgánu finančného riadenia </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b/>
          <w:bCs/>
          <w:sz w:val="22"/>
        </w:rPr>
        <w:t>osobitný mimorozpočtový účet pre prostriedky EPFRV</w:t>
      </w:r>
      <w:r w:rsidRPr="0094295F">
        <w:rPr>
          <w:sz w:val="22"/>
        </w:rPr>
        <w:t xml:space="preserve"> je vedený v Štátnej pokladnici a operácie na ňom sa vykonávajú na základe § 10 zákona č. 291/2002 Z. z.</w:t>
      </w:r>
      <w:r w:rsidR="00B21B99">
        <w:rPr>
          <w:sz w:val="22"/>
        </w:rPr>
        <w:t xml:space="preserve"> v znení neskorších predpisov</w:t>
      </w:r>
      <w:r w:rsidRPr="0094295F">
        <w:rPr>
          <w:sz w:val="22"/>
        </w:rPr>
        <w:t>;</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sz w:val="22"/>
        </w:rPr>
        <w:t>oprávnenie disponovať s finančnými prostriedkami uvedeného účtu majú poverení zástupcovia orgánu finančného riadenia;</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tento účet slúži najmä na prijatie finančných prostriedkov z EPFRV (zálohová platba, priebežné platby a platba zostatku z EK) a na ich prevod na príslušný príjmový účet PPA;</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účet je úročený a je vedený v eurách;</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úrok vzniknutý na účte sa použije na financovanie opatrení PRV SR 2007 – 2013;</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náklady na vyrovnávanie kurzových rozdielov sú hradené z rezervy zo štátneho rozpočtu v kapitole VPS určenej na špecifické výdavky;</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bankové poplatky a dane z úrokov sú hradené z rozpočtu kapitoly MPRV SR;</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zostatok prostriedkov prechádza po skončení kalendárneho roka do ďalšieho kalendárneho roka.</w:t>
      </w:r>
    </w:p>
    <w:p w:rsidR="005729CF" w:rsidRPr="0094295F" w:rsidRDefault="005729CF" w:rsidP="00946E35">
      <w:pPr>
        <w:spacing w:beforeLines="60" w:before="144" w:after="0"/>
        <w:ind w:left="714"/>
        <w:jc w:val="both"/>
        <w:rPr>
          <w:sz w:val="22"/>
        </w:rPr>
      </w:pPr>
    </w:p>
    <w:p w:rsidR="005729CF" w:rsidRPr="0094295F" w:rsidRDefault="005729CF" w:rsidP="00946E35">
      <w:pPr>
        <w:spacing w:beforeLines="60" w:before="144" w:after="0"/>
        <w:jc w:val="both"/>
        <w:rPr>
          <w:b/>
          <w:bCs/>
          <w:sz w:val="22"/>
          <w:u w:val="single"/>
        </w:rPr>
      </w:pPr>
      <w:r w:rsidRPr="0094295F">
        <w:rPr>
          <w:b/>
          <w:bCs/>
          <w:sz w:val="22"/>
          <w:u w:val="single"/>
        </w:rPr>
        <w:t>2. Účty Pôdohospodárskej platobnej agentúry (PPA)</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b/>
          <w:bCs/>
          <w:sz w:val="22"/>
        </w:rPr>
        <w:t>rozpočtový výdavkový účet pre prostriedky EPFRV a zodpovedajúce spolufinancovanie zo štátneho rozpočtu</w:t>
      </w:r>
      <w:r w:rsidRPr="0094295F">
        <w:rPr>
          <w:sz w:val="22"/>
        </w:rPr>
        <w:t xml:space="preserve"> vedený v Štátnej pokladnici, na ktorom sa operácie vykonávajú v súlade so zákonom č. 291/2002 Z. z.</w:t>
      </w:r>
      <w:r w:rsidR="00B21B99">
        <w:rPr>
          <w:sz w:val="22"/>
        </w:rPr>
        <w:t xml:space="preserve"> v znení neskorších predpisov</w:t>
      </w:r>
      <w:r w:rsidRPr="0094295F">
        <w:rPr>
          <w:sz w:val="22"/>
        </w:rPr>
        <w:t>;</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sz w:val="22"/>
        </w:rPr>
        <w:t>účet slúži na úhradu prostriedkov EPFRV a spolufinancovania zo štátneho rozpočtu konečným prijímateľom;</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sz w:val="22"/>
        </w:rPr>
        <w:t>oprávnenie disponovať s finančnými prostriedkami EPFRV a spolufinancovania zo štátneho rozpočtu tohto účtu majú poverení zamestnanci PPA;</w:t>
      </w:r>
    </w:p>
    <w:p w:rsidR="005729CF" w:rsidRPr="0094295F" w:rsidRDefault="005729CF" w:rsidP="00946E35">
      <w:pPr>
        <w:numPr>
          <w:ilvl w:val="0"/>
          <w:numId w:val="8"/>
        </w:numPr>
        <w:tabs>
          <w:tab w:val="clear" w:pos="720"/>
        </w:tabs>
        <w:spacing w:beforeLines="60" w:before="144" w:after="0"/>
        <w:ind w:left="426" w:hanging="357"/>
        <w:jc w:val="both"/>
        <w:rPr>
          <w:b/>
          <w:bCs/>
          <w:sz w:val="22"/>
        </w:rPr>
      </w:pPr>
      <w:r w:rsidRPr="0094295F">
        <w:rPr>
          <w:b/>
          <w:bCs/>
          <w:sz w:val="22"/>
        </w:rPr>
        <w:t>rozpočtový príjmový účet</w:t>
      </w:r>
      <w:r w:rsidRPr="0094295F">
        <w:rPr>
          <w:sz w:val="22"/>
        </w:rPr>
        <w:t xml:space="preserve"> vedený v Štátnej pokladnici, na ktorom sa operácie vykonávajú v súlade so zákonom č. 291/2002 Z. z.</w:t>
      </w:r>
      <w:r w:rsidR="00B21B99">
        <w:rPr>
          <w:sz w:val="22"/>
        </w:rPr>
        <w:t xml:space="preserve"> v znení neskorších predpisov</w:t>
      </w:r>
      <w:r w:rsidRPr="0094295F">
        <w:rPr>
          <w:sz w:val="22"/>
        </w:rPr>
        <w:t xml:space="preserve"> a ktorý sa využíva na príjem:</w:t>
      </w:r>
    </w:p>
    <w:p w:rsidR="005729CF" w:rsidRPr="0094295F" w:rsidRDefault="005729CF" w:rsidP="00946E35">
      <w:pPr>
        <w:numPr>
          <w:ilvl w:val="1"/>
          <w:numId w:val="8"/>
        </w:numPr>
        <w:tabs>
          <w:tab w:val="num" w:pos="993"/>
        </w:tabs>
        <w:spacing w:beforeLines="60" w:before="144" w:after="0"/>
        <w:ind w:left="426" w:hanging="284"/>
        <w:jc w:val="both"/>
        <w:rPr>
          <w:b/>
          <w:bCs/>
          <w:sz w:val="22"/>
        </w:rPr>
      </w:pPr>
      <w:r w:rsidRPr="0094295F">
        <w:rPr>
          <w:sz w:val="22"/>
        </w:rPr>
        <w:t>prostriedkov EPFRV z osobitného mimorozpočtového účtu orgánu finančného riadenia;</w:t>
      </w:r>
    </w:p>
    <w:p w:rsidR="005729CF" w:rsidRPr="0094295F" w:rsidRDefault="005729CF" w:rsidP="00946E35">
      <w:pPr>
        <w:numPr>
          <w:ilvl w:val="1"/>
          <w:numId w:val="8"/>
        </w:numPr>
        <w:tabs>
          <w:tab w:val="num" w:pos="993"/>
        </w:tabs>
        <w:spacing w:beforeLines="60" w:before="144" w:after="0"/>
        <w:ind w:left="426" w:hanging="284"/>
        <w:jc w:val="both"/>
        <w:rPr>
          <w:b/>
          <w:bCs/>
          <w:sz w:val="22"/>
        </w:rPr>
      </w:pPr>
      <w:r w:rsidRPr="0094295F">
        <w:rPr>
          <w:sz w:val="22"/>
        </w:rPr>
        <w:t>vrátených nepoužitých poskytnutých prostriedkov štátneho rozpočtu na spolufinancovanie za minulé roky v súlade so zákonom č. 523/2004 Z. z.</w:t>
      </w:r>
      <w:r w:rsidR="00B21B99">
        <w:rPr>
          <w:sz w:val="22"/>
        </w:rPr>
        <w:t xml:space="preserve"> v znení neskorších predpisov</w:t>
      </w:r>
      <w:r w:rsidRPr="0094295F">
        <w:rPr>
          <w:sz w:val="22"/>
        </w:rPr>
        <w:t>;</w:t>
      </w:r>
    </w:p>
    <w:p w:rsidR="005729CF" w:rsidRPr="0094295F" w:rsidRDefault="005729CF" w:rsidP="00946E35">
      <w:pPr>
        <w:numPr>
          <w:ilvl w:val="0"/>
          <w:numId w:val="9"/>
        </w:numPr>
        <w:tabs>
          <w:tab w:val="clear" w:pos="720"/>
        </w:tabs>
        <w:spacing w:beforeLines="60" w:before="144" w:after="0"/>
        <w:ind w:left="426"/>
        <w:jc w:val="both"/>
        <w:rPr>
          <w:sz w:val="22"/>
        </w:rPr>
      </w:pPr>
      <w:r w:rsidRPr="0094295F">
        <w:rPr>
          <w:b/>
          <w:bCs/>
          <w:sz w:val="22"/>
        </w:rPr>
        <w:t>osobitný mimorozpočtový účet</w:t>
      </w:r>
      <w:r w:rsidRPr="0094295F">
        <w:rPr>
          <w:sz w:val="22"/>
        </w:rPr>
        <w:t xml:space="preserve">, </w:t>
      </w:r>
      <w:r w:rsidRPr="0094295F">
        <w:rPr>
          <w:b/>
          <w:bCs/>
          <w:sz w:val="22"/>
        </w:rPr>
        <w:t>ktorý slúži na príjem vrátených prostriedkov EPFRV</w:t>
      </w:r>
      <w:r w:rsidRPr="0094295F">
        <w:rPr>
          <w:sz w:val="22"/>
        </w:rPr>
        <w:t xml:space="preserve"> v dôsledku vymožených nedbanlivostí alebo nezrovnalostí;</w:t>
      </w:r>
    </w:p>
    <w:p w:rsidR="005729CF" w:rsidRPr="0094295F" w:rsidRDefault="005729CF" w:rsidP="00946E35">
      <w:pPr>
        <w:numPr>
          <w:ilvl w:val="0"/>
          <w:numId w:val="8"/>
        </w:numPr>
        <w:tabs>
          <w:tab w:val="clear" w:pos="720"/>
        </w:tabs>
        <w:spacing w:beforeLines="60" w:before="144" w:after="0"/>
        <w:ind w:left="426" w:hanging="357"/>
        <w:jc w:val="both"/>
        <w:rPr>
          <w:sz w:val="22"/>
        </w:rPr>
      </w:pPr>
      <w:r w:rsidRPr="0094295F">
        <w:rPr>
          <w:sz w:val="22"/>
        </w:rPr>
        <w:t>účty akreditovanej Pôdohospodárskej platobnej agentúry nie sú úročené a sú vedené v EUR.</w:t>
      </w:r>
    </w:p>
    <w:p w:rsidR="005729CF" w:rsidRPr="0094295F" w:rsidRDefault="005729CF" w:rsidP="00946E35">
      <w:pPr>
        <w:spacing w:beforeLines="60" w:before="144" w:after="0"/>
        <w:ind w:left="714"/>
        <w:jc w:val="both"/>
        <w:rPr>
          <w:sz w:val="22"/>
        </w:rPr>
      </w:pPr>
    </w:p>
    <w:p w:rsidR="005729CF" w:rsidRPr="0094295F" w:rsidRDefault="005729CF" w:rsidP="00946E35">
      <w:pPr>
        <w:spacing w:beforeLines="60" w:before="144" w:after="0"/>
        <w:jc w:val="both"/>
        <w:rPr>
          <w:b/>
          <w:bCs/>
          <w:sz w:val="22"/>
          <w:u w:val="single"/>
        </w:rPr>
      </w:pPr>
      <w:r w:rsidRPr="0094295F">
        <w:rPr>
          <w:sz w:val="22"/>
          <w:u w:val="single"/>
        </w:rPr>
        <w:t xml:space="preserve">3. </w:t>
      </w:r>
      <w:r w:rsidRPr="0094295F">
        <w:rPr>
          <w:b/>
          <w:bCs/>
          <w:sz w:val="22"/>
          <w:u w:val="single"/>
        </w:rPr>
        <w:t xml:space="preserve">Účet konečného prijímateľa – súkromný sektor </w:t>
      </w:r>
    </w:p>
    <w:p w:rsidR="005729CF" w:rsidRPr="0094295F" w:rsidRDefault="005729CF" w:rsidP="00946E35">
      <w:pPr>
        <w:numPr>
          <w:ilvl w:val="0"/>
          <w:numId w:val="10"/>
        </w:numPr>
        <w:tabs>
          <w:tab w:val="clear" w:pos="720"/>
        </w:tabs>
        <w:spacing w:beforeLines="60" w:before="144" w:after="0"/>
        <w:ind w:left="426" w:hanging="357"/>
        <w:jc w:val="both"/>
        <w:rPr>
          <w:sz w:val="22"/>
        </w:rPr>
      </w:pPr>
      <w:r w:rsidRPr="0094295F">
        <w:rPr>
          <w:sz w:val="22"/>
        </w:rPr>
        <w:t xml:space="preserve">konečný prijímateľ je povinný prijímať prostriedky EPFRV a spolufinancovania zo štátneho rozpočtu určené na financovanie projektu na </w:t>
      </w:r>
      <w:r w:rsidRPr="0094295F">
        <w:rPr>
          <w:b/>
          <w:bCs/>
          <w:sz w:val="22"/>
        </w:rPr>
        <w:t>jeden účet</w:t>
      </w:r>
      <w:r w:rsidRPr="0094295F">
        <w:rPr>
          <w:sz w:val="22"/>
        </w:rPr>
        <w:t xml:space="preserve">; </w:t>
      </w:r>
    </w:p>
    <w:p w:rsidR="005729CF" w:rsidRPr="0094295F" w:rsidRDefault="005729CF" w:rsidP="00946E35">
      <w:pPr>
        <w:numPr>
          <w:ilvl w:val="0"/>
          <w:numId w:val="10"/>
        </w:numPr>
        <w:tabs>
          <w:tab w:val="clear" w:pos="720"/>
        </w:tabs>
        <w:spacing w:beforeLines="60" w:before="144" w:after="0"/>
        <w:ind w:left="426" w:hanging="357"/>
        <w:jc w:val="both"/>
        <w:rPr>
          <w:sz w:val="22"/>
        </w:rPr>
      </w:pPr>
      <w:r w:rsidRPr="0094295F">
        <w:rPr>
          <w:sz w:val="22"/>
        </w:rPr>
        <w:t>konečný prijímateľ môže realizovať úhrady oprávnených výdavkov aj z </w:t>
      </w:r>
      <w:r w:rsidRPr="0094295F">
        <w:rPr>
          <w:b/>
          <w:bCs/>
          <w:sz w:val="22"/>
        </w:rPr>
        <w:t>iných účtov</w:t>
      </w:r>
      <w:r w:rsidRPr="0094295F">
        <w:rPr>
          <w:sz w:val="22"/>
        </w:rPr>
        <w:t xml:space="preserve"> otvorených konečným prijímateľom pri dodržaní podmienky existencie jedného účtu na príjem prostriedkov EPFRV a spolufinancovania zo štátneho rozpočtu;</w:t>
      </w:r>
    </w:p>
    <w:p w:rsidR="005729CF" w:rsidRPr="0094295F" w:rsidRDefault="005729CF" w:rsidP="00946E35">
      <w:pPr>
        <w:numPr>
          <w:ilvl w:val="0"/>
          <w:numId w:val="10"/>
        </w:numPr>
        <w:tabs>
          <w:tab w:val="clear" w:pos="720"/>
        </w:tabs>
        <w:spacing w:beforeLines="60" w:before="144" w:after="0"/>
        <w:ind w:left="426" w:hanging="357"/>
        <w:jc w:val="both"/>
        <w:rPr>
          <w:sz w:val="22"/>
        </w:rPr>
      </w:pPr>
      <w:r w:rsidRPr="0094295F">
        <w:rPr>
          <w:sz w:val="22"/>
        </w:rPr>
        <w:t xml:space="preserve">konečný prijímateľ si </w:t>
      </w:r>
      <w:r w:rsidRPr="0094295F">
        <w:rPr>
          <w:b/>
          <w:bCs/>
          <w:sz w:val="22"/>
        </w:rPr>
        <w:t xml:space="preserve">môže </w:t>
      </w:r>
      <w:r w:rsidRPr="0094295F">
        <w:rPr>
          <w:sz w:val="22"/>
        </w:rPr>
        <w:t xml:space="preserve">otvoriť v komerčnej banke </w:t>
      </w:r>
      <w:r w:rsidRPr="0094295F">
        <w:rPr>
          <w:b/>
          <w:bCs/>
          <w:sz w:val="22"/>
        </w:rPr>
        <w:t>osobitný účet pre projekt</w:t>
      </w:r>
      <w:r w:rsidRPr="0094295F">
        <w:rPr>
          <w:sz w:val="22"/>
        </w:rPr>
        <w:t>;</w:t>
      </w:r>
    </w:p>
    <w:p w:rsidR="005729CF" w:rsidRPr="0094295F" w:rsidRDefault="005729CF" w:rsidP="00946E35">
      <w:pPr>
        <w:numPr>
          <w:ilvl w:val="0"/>
          <w:numId w:val="10"/>
        </w:numPr>
        <w:tabs>
          <w:tab w:val="clear" w:pos="720"/>
        </w:tabs>
        <w:spacing w:beforeLines="60" w:before="144" w:after="0"/>
        <w:ind w:left="426" w:hanging="357"/>
        <w:jc w:val="both"/>
        <w:rPr>
          <w:sz w:val="22"/>
        </w:rPr>
      </w:pPr>
      <w:r w:rsidRPr="0094295F">
        <w:rPr>
          <w:sz w:val="22"/>
        </w:rPr>
        <w:t>úroky vzniknuté na účte/účtoch sú príjmom konečného prijímateľa;</w:t>
      </w:r>
    </w:p>
    <w:p w:rsidR="005729CF" w:rsidRPr="0094295F" w:rsidRDefault="005729CF" w:rsidP="00946E35">
      <w:pPr>
        <w:numPr>
          <w:ilvl w:val="0"/>
          <w:numId w:val="10"/>
        </w:numPr>
        <w:tabs>
          <w:tab w:val="clear" w:pos="720"/>
        </w:tabs>
        <w:spacing w:beforeLines="60" w:before="144" w:after="0"/>
        <w:ind w:left="426" w:hanging="357"/>
        <w:jc w:val="both"/>
        <w:rPr>
          <w:sz w:val="22"/>
        </w:rPr>
      </w:pPr>
      <w:r w:rsidRPr="0094295F">
        <w:rPr>
          <w:sz w:val="22"/>
        </w:rPr>
        <w:t>účet je vedený v EUR. V prípade úhrad v inej mene ako EUR môže byť tento účet/účty vedený/é v cudzej mene.</w:t>
      </w:r>
      <w:bookmarkStart w:id="170" w:name="_Toc178330619"/>
      <w:bookmarkEnd w:id="170"/>
    </w:p>
    <w:p w:rsidR="005729CF" w:rsidRPr="0094295F" w:rsidRDefault="00843E32" w:rsidP="00946E35">
      <w:pPr>
        <w:pStyle w:val="Nadpis2"/>
        <w:spacing w:beforeLines="60" w:before="144"/>
        <w:ind w:left="578" w:hanging="578"/>
        <w:rPr>
          <w:rFonts w:ascii="Times New Roman" w:hAnsi="Times New Roman"/>
          <w:color w:val="auto"/>
          <w:sz w:val="22"/>
          <w:szCs w:val="22"/>
        </w:rPr>
      </w:pPr>
      <w:bookmarkStart w:id="171" w:name="_Toc308172296"/>
      <w:r w:rsidRPr="0094295F">
        <w:rPr>
          <w:rFonts w:ascii="Times New Roman" w:hAnsi="Times New Roman"/>
          <w:color w:val="auto"/>
          <w:sz w:val="22"/>
          <w:szCs w:val="22"/>
        </w:rPr>
        <w:t>5</w:t>
      </w:r>
      <w:r w:rsidR="005729CF" w:rsidRPr="0094295F">
        <w:rPr>
          <w:rFonts w:ascii="Times New Roman" w:hAnsi="Times New Roman"/>
          <w:color w:val="auto"/>
          <w:sz w:val="22"/>
          <w:szCs w:val="22"/>
        </w:rPr>
        <w:t>. 2 Vysporiadanie finančných vzťahov</w:t>
      </w:r>
      <w:bookmarkEnd w:id="171"/>
    </w:p>
    <w:p w:rsidR="005729CF" w:rsidRPr="0094295F" w:rsidRDefault="005729CF" w:rsidP="00946E35">
      <w:pPr>
        <w:pStyle w:val="Zkladntext"/>
        <w:spacing w:beforeLines="60" w:before="144" w:after="0"/>
        <w:jc w:val="both"/>
        <w:rPr>
          <w:sz w:val="22"/>
        </w:rPr>
      </w:pPr>
      <w:r w:rsidRPr="0094295F">
        <w:rPr>
          <w:sz w:val="22"/>
        </w:rPr>
        <w:t>Vysporiadanie finančných vzťahov sa vykonáva vzájomným započítaním pohľadávok z podpory alebo jej časti alebo vrátením podpory alebo jej časti, ak sa nevykoná vzájomné započítanie pohľadávok z podpory alebo jej časti.</w:t>
      </w:r>
    </w:p>
    <w:p w:rsidR="005729CF" w:rsidRPr="0094295F" w:rsidRDefault="005729CF" w:rsidP="00946E35">
      <w:pPr>
        <w:pStyle w:val="Zkladntext"/>
        <w:spacing w:beforeLines="60" w:before="144" w:after="0"/>
        <w:jc w:val="both"/>
        <w:rPr>
          <w:sz w:val="22"/>
        </w:rPr>
      </w:pPr>
      <w:r w:rsidRPr="0094295F">
        <w:rPr>
          <w:sz w:val="22"/>
        </w:rPr>
        <w:t xml:space="preserve">Vrátenie finančných prostriedkov EPFRV a spolufinancovania štátneho rozpočtu, ktoré PPA poskytla konečnému prijímateľovi, sa uskutočňuje v nasledovných prípadoch: </w:t>
      </w:r>
    </w:p>
    <w:p w:rsidR="005729CF" w:rsidRPr="0094295F" w:rsidRDefault="005729CF" w:rsidP="00946E35">
      <w:pPr>
        <w:pStyle w:val="Zkladntext"/>
        <w:numPr>
          <w:ilvl w:val="0"/>
          <w:numId w:val="11"/>
        </w:numPr>
        <w:tabs>
          <w:tab w:val="clear" w:pos="720"/>
        </w:tabs>
        <w:spacing w:beforeLines="60" w:before="144" w:after="0"/>
        <w:ind w:left="426"/>
        <w:jc w:val="both"/>
        <w:rPr>
          <w:sz w:val="22"/>
        </w:rPr>
      </w:pPr>
      <w:r w:rsidRPr="0094295F">
        <w:rPr>
          <w:sz w:val="22"/>
        </w:rPr>
        <w:t>konečný prijímateľ nevyčerpal poskytnuté prostriedky EPFRV a spolufinancovania zo štátneho rozpočtu;</w:t>
      </w:r>
    </w:p>
    <w:p w:rsidR="005729CF" w:rsidRPr="0094295F" w:rsidRDefault="005729CF" w:rsidP="00946E35">
      <w:pPr>
        <w:pStyle w:val="Zkladntext"/>
        <w:numPr>
          <w:ilvl w:val="0"/>
          <w:numId w:val="11"/>
        </w:numPr>
        <w:tabs>
          <w:tab w:val="clear" w:pos="720"/>
        </w:tabs>
        <w:spacing w:beforeLines="60" w:before="144" w:after="0"/>
        <w:ind w:left="426"/>
        <w:jc w:val="both"/>
        <w:rPr>
          <w:sz w:val="22"/>
        </w:rPr>
      </w:pPr>
      <w:r w:rsidRPr="0094295F">
        <w:rPr>
          <w:sz w:val="22"/>
        </w:rPr>
        <w:t>konečnému prijímateľovi boli poskytnuté finančné prostriedky EPFRV a spolufinancovania zo štátneho rozpočtu z titulu mylnej platby;</w:t>
      </w:r>
    </w:p>
    <w:p w:rsidR="005729CF" w:rsidRPr="0094295F" w:rsidRDefault="005729CF" w:rsidP="00946E35">
      <w:pPr>
        <w:pStyle w:val="Zkladntext"/>
        <w:numPr>
          <w:ilvl w:val="0"/>
          <w:numId w:val="11"/>
        </w:numPr>
        <w:tabs>
          <w:tab w:val="clear" w:pos="720"/>
        </w:tabs>
        <w:spacing w:beforeLines="60" w:before="144" w:after="0"/>
        <w:ind w:left="426"/>
        <w:jc w:val="both"/>
        <w:rPr>
          <w:sz w:val="22"/>
        </w:rPr>
      </w:pPr>
      <w:r w:rsidRPr="0094295F">
        <w:rPr>
          <w:sz w:val="22"/>
        </w:rPr>
        <w:t>konečný prijímateľ porušil podmienky stanovené v zmluve o poskytnutí nenávratného finančného príspevku alebo záväzky vyplývajúce z rozhodnutia o poskytnutí podpory a nesplnenie týchto podmienok je spojené s povinnosťou vrátiť finančné prostriedky;</w:t>
      </w:r>
    </w:p>
    <w:p w:rsidR="005729CF" w:rsidRPr="0094295F" w:rsidRDefault="005729CF" w:rsidP="00946E35">
      <w:pPr>
        <w:pStyle w:val="Zkladntext"/>
        <w:numPr>
          <w:ilvl w:val="0"/>
          <w:numId w:val="11"/>
        </w:numPr>
        <w:tabs>
          <w:tab w:val="clear" w:pos="720"/>
        </w:tabs>
        <w:spacing w:beforeLines="60" w:before="144" w:after="0"/>
        <w:ind w:left="426"/>
        <w:jc w:val="both"/>
        <w:rPr>
          <w:sz w:val="22"/>
        </w:rPr>
      </w:pPr>
      <w:r w:rsidRPr="0094295F">
        <w:rPr>
          <w:sz w:val="22"/>
        </w:rPr>
        <w:t xml:space="preserve">a iných. </w:t>
      </w:r>
    </w:p>
    <w:p w:rsidR="005729CF" w:rsidRPr="0094295F" w:rsidRDefault="005729CF" w:rsidP="00946E35">
      <w:pPr>
        <w:pStyle w:val="Zkladntext"/>
        <w:spacing w:beforeLines="60" w:before="144" w:after="0"/>
        <w:jc w:val="both"/>
        <w:rPr>
          <w:sz w:val="22"/>
        </w:rPr>
      </w:pPr>
      <w:r w:rsidRPr="0094295F">
        <w:rPr>
          <w:sz w:val="22"/>
        </w:rPr>
        <w:t xml:space="preserve">V jednotlivých prípadoch vrátenia prostriedkov PPA zašle konečnému prijímateľovi </w:t>
      </w:r>
      <w:r w:rsidRPr="0094295F">
        <w:rPr>
          <w:b/>
          <w:bCs/>
          <w:sz w:val="22"/>
        </w:rPr>
        <w:t>žiadosť o vrátenie finančných prostriedkov</w:t>
      </w:r>
      <w:r w:rsidRPr="0094295F">
        <w:rPr>
          <w:sz w:val="22"/>
        </w:rPr>
        <w:t xml:space="preserve"> v zmysle zmluvy o poskytnutí nenávratného finančného príspevku alebo na základe rozhodnutia PPA. </w:t>
      </w:r>
    </w:p>
    <w:p w:rsidR="005729CF" w:rsidRPr="0094295F" w:rsidRDefault="005729CF" w:rsidP="00946E35">
      <w:pPr>
        <w:pStyle w:val="Zkladntext"/>
        <w:spacing w:beforeLines="60" w:before="144" w:after="0"/>
        <w:jc w:val="both"/>
        <w:rPr>
          <w:sz w:val="22"/>
        </w:rPr>
      </w:pPr>
      <w:r w:rsidRPr="0094295F">
        <w:rPr>
          <w:sz w:val="22"/>
        </w:rPr>
        <w:t xml:space="preserve">Vrátenie finančných prostriedkov je konečný prijímateľ povinný oznámiť PPA. Konečný prijímateľ je povinný zaslať na PPA </w:t>
      </w:r>
      <w:r w:rsidRPr="0094295F">
        <w:rPr>
          <w:b/>
          <w:bCs/>
          <w:sz w:val="22"/>
        </w:rPr>
        <w:t>oznámenie o vrátení finančných prostriedkov</w:t>
      </w:r>
      <w:r w:rsidRPr="0094295F">
        <w:rPr>
          <w:sz w:val="22"/>
        </w:rPr>
        <w:t xml:space="preserve"> do 15 pracovných dní odo dňa uskutočnenia úhrady prostriedkov v súlade s výpisom z bankového účtu. Formulár oznámenia o vrátení finančných prostriedkov spolu s pokynom je uvedený v prílohách (</w:t>
      </w:r>
      <w:r w:rsidRPr="0094295F">
        <w:rPr>
          <w:i/>
          <w:sz w:val="22"/>
        </w:rPr>
        <w:t xml:space="preserve">Systém finančného riadenia EPFRV, </w:t>
      </w:r>
      <w:r w:rsidRPr="0094295F">
        <w:rPr>
          <w:i/>
          <w:iCs/>
          <w:sz w:val="22"/>
        </w:rPr>
        <w:t xml:space="preserve">Príloha </w:t>
      </w:r>
      <w:r w:rsidR="00B21B99">
        <w:rPr>
          <w:i/>
          <w:iCs/>
          <w:sz w:val="22"/>
        </w:rPr>
        <w:t>11 Oznámenie o vrátení finančných prostriedkov</w:t>
      </w:r>
      <w:r w:rsidRPr="0094295F">
        <w:rPr>
          <w:sz w:val="22"/>
        </w:rPr>
        <w:t xml:space="preserve">). Prílohou oznámenia o vrátení finančných prostriedkov je </w:t>
      </w:r>
      <w:r w:rsidRPr="0094295F">
        <w:rPr>
          <w:b/>
          <w:i/>
          <w:sz w:val="22"/>
        </w:rPr>
        <w:t>kópia výpisu z bankového účtu</w:t>
      </w:r>
      <w:r w:rsidRPr="0094295F">
        <w:rPr>
          <w:sz w:val="22"/>
        </w:rPr>
        <w:t xml:space="preserve">. </w:t>
      </w:r>
    </w:p>
    <w:p w:rsidR="005729CF" w:rsidRPr="0094295F" w:rsidRDefault="005729CF" w:rsidP="00946E35">
      <w:pPr>
        <w:pStyle w:val="Zkladntext"/>
        <w:spacing w:beforeLines="60" w:before="144" w:after="0"/>
        <w:jc w:val="both"/>
        <w:rPr>
          <w:bCs/>
          <w:sz w:val="22"/>
        </w:rPr>
      </w:pPr>
      <w:r w:rsidRPr="0094295F">
        <w:rPr>
          <w:bCs/>
          <w:sz w:val="22"/>
        </w:rPr>
        <w:t>Špecifikácia účtov, na ktoré konečný prijímateľ vráti prostriedky EPFRV a štátneho rozpočtu na spolufinancovanie podľa jednotlivých prípadov vrátenia, je uvedená v </w:t>
      </w:r>
      <w:r w:rsidRPr="0094295F">
        <w:rPr>
          <w:bCs/>
          <w:i/>
          <w:sz w:val="22"/>
        </w:rPr>
        <w:t xml:space="preserve">Systéme finančného riadenia EPFRV, </w:t>
      </w:r>
      <w:r w:rsidRPr="0094295F">
        <w:rPr>
          <w:bCs/>
          <w:i/>
          <w:iCs/>
          <w:sz w:val="22"/>
        </w:rPr>
        <w:t>kapitole 10</w:t>
      </w:r>
      <w:r w:rsidRPr="0094295F">
        <w:rPr>
          <w:bCs/>
          <w:i/>
          <w:sz w:val="22"/>
        </w:rPr>
        <w:t xml:space="preserve"> Nezrovnalosti.</w:t>
      </w:r>
      <w:r w:rsidRPr="0094295F">
        <w:rPr>
          <w:bCs/>
          <w:sz w:val="22"/>
        </w:rPr>
        <w:t xml:space="preserve"> Finančné prostriedky EPFRV a spolufinancovania štátneho rozpočtu, ktoré je konečný prijímateľ povinný vrátiť, sa zaokrúhľujú nahor na najbližší eurocent.</w:t>
      </w:r>
    </w:p>
    <w:p w:rsidR="005729CF" w:rsidRPr="0094295F" w:rsidRDefault="005729CF" w:rsidP="00946E35">
      <w:pPr>
        <w:spacing w:beforeLines="60" w:before="144" w:after="0"/>
        <w:jc w:val="both"/>
        <w:rPr>
          <w:sz w:val="22"/>
        </w:rPr>
      </w:pPr>
      <w:r w:rsidRPr="0094295F">
        <w:rPr>
          <w:sz w:val="22"/>
        </w:rPr>
        <w:t>Sumy príspevkov EPFRV, ktoré sa od konečných prijímateľov vymôžu v rámci Programu rozvoja vidieka SR 2007 – 2013 počas každého referenčného obdobia, sa odpočítajú zo sumy na úhradu z EPFRV vo vyhlásení o výdavkoch za predmet</w:t>
      </w:r>
      <w:r w:rsidR="00843E32" w:rsidRPr="0094295F">
        <w:rPr>
          <w:sz w:val="22"/>
        </w:rPr>
        <w:t>né obdobie.</w:t>
      </w:r>
    </w:p>
    <w:p w:rsidR="005729CF" w:rsidRPr="0094295F" w:rsidRDefault="00843E32" w:rsidP="00946E35">
      <w:pPr>
        <w:pStyle w:val="Nadpis2"/>
        <w:spacing w:beforeLines="60" w:before="144"/>
        <w:ind w:left="578" w:hanging="578"/>
        <w:rPr>
          <w:rFonts w:ascii="Times New Roman" w:hAnsi="Times New Roman"/>
          <w:color w:val="auto"/>
          <w:sz w:val="22"/>
          <w:szCs w:val="22"/>
        </w:rPr>
      </w:pPr>
      <w:bookmarkStart w:id="172" w:name="_Toc308172297"/>
      <w:r w:rsidRPr="0094295F">
        <w:rPr>
          <w:rFonts w:ascii="Times New Roman" w:hAnsi="Times New Roman"/>
          <w:color w:val="auto"/>
          <w:sz w:val="22"/>
          <w:szCs w:val="22"/>
        </w:rPr>
        <w:t>5</w:t>
      </w:r>
      <w:r w:rsidR="005729CF" w:rsidRPr="0094295F">
        <w:rPr>
          <w:rFonts w:ascii="Times New Roman" w:hAnsi="Times New Roman"/>
          <w:color w:val="auto"/>
          <w:sz w:val="22"/>
          <w:szCs w:val="22"/>
        </w:rPr>
        <w:t>. 3 Účtovníctvo prijímateľa</w:t>
      </w:r>
      <w:bookmarkEnd w:id="172"/>
    </w:p>
    <w:p w:rsidR="005729CF" w:rsidRPr="0094295F" w:rsidRDefault="005729CF" w:rsidP="00946E35">
      <w:pPr>
        <w:pStyle w:val="Zkladntext"/>
        <w:spacing w:beforeLines="60" w:before="144" w:after="0"/>
        <w:jc w:val="both"/>
        <w:rPr>
          <w:sz w:val="22"/>
        </w:rPr>
      </w:pPr>
      <w:r w:rsidRPr="0094295F">
        <w:rPr>
          <w:sz w:val="22"/>
        </w:rPr>
        <w:t>Prijímatelia postupujú pri vedení účtovníctva v súlade s § 44 zákona č. 528/2008 Z. z. o pomoci a podpore poskytovanej z fondov ES v znení neskorších predpisov.</w:t>
      </w:r>
    </w:p>
    <w:p w:rsidR="005729CF" w:rsidRPr="0094295F" w:rsidRDefault="005729CF" w:rsidP="00946E35">
      <w:pPr>
        <w:pStyle w:val="Zkladntext"/>
        <w:spacing w:beforeLines="60" w:before="144" w:after="0"/>
        <w:jc w:val="both"/>
        <w:rPr>
          <w:sz w:val="22"/>
        </w:rPr>
      </w:pPr>
      <w:r w:rsidRPr="0094295F">
        <w:rPr>
          <w:sz w:val="22"/>
        </w:rPr>
        <w:t>Prijímatelia, ktorí sú účtovnou jednotkou v zmysle zákona č. 431/2002 Z. z. o účtovníctve v znení neskorších predpisov, účtujú o skutočnostiach týkajúcich sa projektu:</w:t>
      </w:r>
    </w:p>
    <w:p w:rsidR="005729CF" w:rsidRPr="0094295F" w:rsidRDefault="005729CF" w:rsidP="00946E35">
      <w:pPr>
        <w:pStyle w:val="Zkladntext"/>
        <w:numPr>
          <w:ilvl w:val="1"/>
          <w:numId w:val="12"/>
        </w:numPr>
        <w:tabs>
          <w:tab w:val="clear" w:pos="720"/>
        </w:tabs>
        <w:spacing w:beforeLines="60" w:before="144" w:after="0"/>
        <w:ind w:left="426"/>
        <w:jc w:val="both"/>
        <w:rPr>
          <w:sz w:val="22"/>
        </w:rPr>
      </w:pPr>
      <w:r w:rsidRPr="0094295F">
        <w:rPr>
          <w:sz w:val="22"/>
        </w:rPr>
        <w:t>v analytickej evidencii a na analytických účtoch v členení podľa jednotlivých projektov, ak účtujú v sústave podvojného účtovníctva,</w:t>
      </w:r>
    </w:p>
    <w:p w:rsidR="00843E32" w:rsidRPr="0094295F" w:rsidRDefault="005729CF" w:rsidP="00946E35">
      <w:pPr>
        <w:pStyle w:val="Zkladntext"/>
        <w:numPr>
          <w:ilvl w:val="1"/>
          <w:numId w:val="12"/>
        </w:numPr>
        <w:tabs>
          <w:tab w:val="clear" w:pos="720"/>
        </w:tabs>
        <w:spacing w:beforeLines="60" w:before="144" w:after="0"/>
        <w:ind w:left="426"/>
        <w:jc w:val="both"/>
        <w:rPr>
          <w:sz w:val="22"/>
        </w:rPr>
      </w:pPr>
      <w:r w:rsidRPr="0094295F">
        <w:rPr>
          <w:sz w:val="22"/>
        </w:rPr>
        <w:t>v účtovných knihách so slovným a číselným označením projektu v účtovných zápisoch, ak účtujú v sústave jednoduchého účtovníctva.</w:t>
      </w:r>
    </w:p>
    <w:p w:rsidR="0094295F" w:rsidRDefault="0094295F">
      <w:pPr>
        <w:spacing w:line="276" w:lineRule="auto"/>
        <w:rPr>
          <w:sz w:val="22"/>
        </w:rPr>
      </w:pPr>
      <w:bookmarkStart w:id="173" w:name="_Toc308172298"/>
      <w:bookmarkStart w:id="174" w:name="_Toc169938300"/>
      <w:r>
        <w:rPr>
          <w:sz w:val="22"/>
        </w:rPr>
        <w:br w:type="page"/>
      </w:r>
    </w:p>
    <w:p w:rsidR="005729CF" w:rsidRPr="0094295F" w:rsidRDefault="00F22400" w:rsidP="0094295F">
      <w:pPr>
        <w:spacing w:line="276" w:lineRule="auto"/>
        <w:rPr>
          <w:b/>
          <w:sz w:val="22"/>
        </w:rPr>
      </w:pPr>
      <w:r w:rsidRPr="0094295F">
        <w:rPr>
          <w:b/>
          <w:sz w:val="22"/>
        </w:rPr>
        <w:t>6</w:t>
      </w:r>
      <w:r w:rsidR="005729CF" w:rsidRPr="0094295F">
        <w:rPr>
          <w:b/>
          <w:sz w:val="22"/>
        </w:rPr>
        <w:t>. MONITOROVANIE VÝVOJA PROJEKTOV A MONITOROVACIE SPRÁVY</w:t>
      </w:r>
      <w:bookmarkEnd w:id="173"/>
    </w:p>
    <w:p w:rsidR="005729CF" w:rsidRPr="0094295F" w:rsidRDefault="005729CF" w:rsidP="00946E35">
      <w:pPr>
        <w:spacing w:beforeLines="60" w:before="144" w:after="0"/>
        <w:jc w:val="both"/>
        <w:rPr>
          <w:sz w:val="22"/>
        </w:rPr>
      </w:pPr>
      <w:r w:rsidRPr="0094295F">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 ako aj RO na monitorovanie boli zohľadnené vo formulároch ŽoNFP a monitorovacích správach.</w:t>
      </w:r>
    </w:p>
    <w:p w:rsidR="005729CF" w:rsidRPr="0094295F" w:rsidRDefault="005729CF" w:rsidP="00946E35">
      <w:pPr>
        <w:spacing w:beforeLines="60" w:before="144" w:after="0"/>
        <w:jc w:val="both"/>
        <w:rPr>
          <w:sz w:val="22"/>
        </w:rPr>
      </w:pPr>
      <w:r w:rsidRPr="0094295F">
        <w:rPr>
          <w:sz w:val="22"/>
        </w:rPr>
        <w:t xml:space="preserve">Pre špecifické potreby monitorovania je žiadateľ povinný vyplniť v žiadosti o poskytnutí NFP časť </w:t>
      </w:r>
      <w:r w:rsidRPr="0094295F">
        <w:rPr>
          <w:b/>
          <w:sz w:val="22"/>
        </w:rPr>
        <w:t>Monitorovacie ukazovatele</w:t>
      </w:r>
      <w:r w:rsidRPr="0094295F">
        <w:rPr>
          <w:sz w:val="22"/>
        </w:rPr>
        <w:t>, ktoré sú rozdielne pre každé opatrenie. Žiadateľ je povinný vyplniť všetky požadované údaje v časti Monitorovacie ukazovatele. Vysvetlivky k vyplneniu tabuliek (ak sú potrebné) sú ich súčasťou.</w:t>
      </w:r>
    </w:p>
    <w:p w:rsidR="005729CF" w:rsidRPr="0094295F" w:rsidRDefault="005729CF" w:rsidP="00946E35">
      <w:pPr>
        <w:spacing w:beforeLines="60" w:before="144" w:after="0"/>
        <w:jc w:val="both"/>
        <w:rPr>
          <w:bCs/>
          <w:sz w:val="22"/>
        </w:rPr>
      </w:pPr>
      <w:r w:rsidRPr="0094295F">
        <w:rPr>
          <w:sz w:val="22"/>
        </w:rPr>
        <w:t xml:space="preserve">Konečný prijímateľ, ktorý má uzatvorenú zmluvu o poskytnutí NFP </w:t>
      </w:r>
      <w:r w:rsidRPr="0094295F">
        <w:rPr>
          <w:b/>
          <w:sz w:val="22"/>
        </w:rPr>
        <w:t xml:space="preserve">je povinný predložiť monitorovaciu správu projektu súčasne s </w:t>
      </w:r>
      <w:r w:rsidRPr="0094295F">
        <w:rPr>
          <w:b/>
          <w:sz w:val="22"/>
          <w:u w:val="single"/>
        </w:rPr>
        <w:t>poslednou</w:t>
      </w:r>
      <w:r w:rsidRPr="0094295F">
        <w:rPr>
          <w:b/>
          <w:sz w:val="22"/>
        </w:rPr>
        <w:t xml:space="preserve"> žiadosťou o platbu </w:t>
      </w:r>
      <w:r w:rsidRPr="0094295F">
        <w:rPr>
          <w:sz w:val="22"/>
        </w:rPr>
        <w:t xml:space="preserve">(ŽoP spolu s monitorovacou správou predkladá </w:t>
      </w:r>
      <w:r w:rsidRPr="0094295F">
        <w:rPr>
          <w:bCs/>
          <w:sz w:val="22"/>
        </w:rPr>
        <w:t>doporučene</w:t>
      </w:r>
      <w:r w:rsidRPr="0094295F">
        <w:rPr>
          <w:sz w:val="22"/>
        </w:rPr>
        <w:t xml:space="preserve"> </w:t>
      </w:r>
      <w:r w:rsidRPr="0094295F">
        <w:rPr>
          <w:bCs/>
          <w:sz w:val="22"/>
        </w:rPr>
        <w:t>poštou alebo osobne v podateľni Ústredia PPA v Bratislave).</w:t>
      </w:r>
    </w:p>
    <w:p w:rsidR="005729CF" w:rsidRPr="0094295F" w:rsidRDefault="005729CF" w:rsidP="00946E35">
      <w:pPr>
        <w:spacing w:beforeLines="60" w:before="144" w:after="0"/>
        <w:jc w:val="both"/>
        <w:rPr>
          <w:sz w:val="22"/>
        </w:rPr>
      </w:pPr>
      <w:r w:rsidRPr="0094295F">
        <w:rPr>
          <w:sz w:val="22"/>
        </w:rPr>
        <w:t xml:space="preserve">Pre každé opatrenie je vypracovaný samostatný formulár monitorovacej správy projektu, ktorý je zverejnený na </w:t>
      </w:r>
      <w:r w:rsidR="003C1531" w:rsidRPr="0094295F">
        <w:rPr>
          <w:sz w:val="22"/>
        </w:rPr>
        <w:t>webovom sídle</w:t>
      </w:r>
      <w:r w:rsidRPr="0094295F">
        <w:rPr>
          <w:sz w:val="22"/>
        </w:rPr>
        <w:t xml:space="preserve"> </w:t>
      </w:r>
      <w:hyperlink r:id="rId36" w:history="1">
        <w:r w:rsidRPr="0094295F">
          <w:rPr>
            <w:rStyle w:val="Hypertextovprepojenie"/>
            <w:color w:val="auto"/>
            <w:sz w:val="22"/>
          </w:rPr>
          <w:t>www.apa.sk</w:t>
        </w:r>
      </w:hyperlink>
      <w:r w:rsidRPr="0094295F">
        <w:rPr>
          <w:sz w:val="22"/>
        </w:rPr>
        <w:t xml:space="preserve">. V monitorovacej správe je potrebné uviesť hodnoty sledovaných ukazovateľov, priebeh realizácie projektu, problémy pri realizácii projektu, odporúčania pre PPA a ďalšie náležitosti, ktoré sú obsahom správy. </w:t>
      </w:r>
    </w:p>
    <w:p w:rsidR="005729CF" w:rsidRPr="0094295F" w:rsidRDefault="005729CF" w:rsidP="00946E35">
      <w:pPr>
        <w:spacing w:beforeLines="60" w:before="144" w:after="0"/>
        <w:jc w:val="both"/>
        <w:rPr>
          <w:b/>
          <w:sz w:val="22"/>
        </w:rPr>
      </w:pPr>
      <w:r w:rsidRPr="0094295F">
        <w:rPr>
          <w:b/>
          <w:sz w:val="22"/>
        </w:rPr>
        <w:t xml:space="preserve">V prípade, že konečný prijímateľ nepredloží monitorovaciu správu alebo ju predloží nekompletnú, bude mu pozastavené vyplatenie ŽoP až do doby doručenia kompletnej monitorovacej správy, resp. jej častí. </w:t>
      </w:r>
      <w:r w:rsidRPr="0094295F">
        <w:rPr>
          <w:sz w:val="22"/>
        </w:rPr>
        <w:t>Ak PPA zistí, že predložená monitorovacia správa nie je kompletná, vyzve konečného prijímateľa, aby v stanovenej lehote odstránil identifikované nedostatky.</w:t>
      </w:r>
    </w:p>
    <w:p w:rsidR="005729CF" w:rsidRPr="0094295F" w:rsidRDefault="005729CF" w:rsidP="00946E35">
      <w:pPr>
        <w:tabs>
          <w:tab w:val="left" w:pos="2520"/>
        </w:tabs>
        <w:spacing w:beforeLines="60" w:before="144" w:after="0"/>
        <w:jc w:val="both"/>
        <w:rPr>
          <w:sz w:val="22"/>
        </w:rPr>
      </w:pPr>
      <w:r w:rsidRPr="0094295F">
        <w:rPr>
          <w:sz w:val="22"/>
        </w:rPr>
        <w:t>PPA si vyhradzuje právo požiadať o dodatočné informácie o projekte a/alebo konečnom prijímateľovi a to kedykoľvek, až do doby ukončenia platnosti uzatvorenej zmluvy o poskytnutí NFP.</w:t>
      </w:r>
      <w:bookmarkEnd w:id="174"/>
    </w:p>
    <w:p w:rsidR="005729CF" w:rsidRPr="0094295F" w:rsidRDefault="005729CF" w:rsidP="00946E35">
      <w:pPr>
        <w:spacing w:beforeLines="60" w:before="144" w:after="0"/>
        <w:rPr>
          <w:sz w:val="22"/>
        </w:rPr>
      </w:pPr>
      <w:bookmarkStart w:id="175" w:name="_Toc179875224"/>
      <w:bookmarkStart w:id="176" w:name="_Toc179875268"/>
      <w:bookmarkStart w:id="177" w:name="_Toc179879470"/>
      <w:bookmarkStart w:id="178" w:name="_Toc179875225"/>
      <w:bookmarkStart w:id="179" w:name="_Toc179875269"/>
      <w:bookmarkStart w:id="180" w:name="_Toc179879471"/>
      <w:bookmarkStart w:id="181" w:name="_Toc68414539"/>
      <w:bookmarkStart w:id="182" w:name="_Toc71599545"/>
      <w:bookmarkStart w:id="183" w:name="_Toc129077371"/>
      <w:bookmarkStart w:id="184" w:name="_Toc169938301"/>
      <w:bookmarkEnd w:id="175"/>
      <w:bookmarkEnd w:id="176"/>
      <w:bookmarkEnd w:id="177"/>
      <w:bookmarkEnd w:id="178"/>
      <w:bookmarkEnd w:id="179"/>
      <w:bookmarkEnd w:id="180"/>
    </w:p>
    <w:p w:rsidR="005729CF" w:rsidRPr="0094295F" w:rsidRDefault="005729CF" w:rsidP="00946E35">
      <w:pPr>
        <w:spacing w:beforeLines="60" w:before="144" w:after="0"/>
        <w:rPr>
          <w:sz w:val="22"/>
        </w:rPr>
      </w:pPr>
    </w:p>
    <w:p w:rsidR="005729CF" w:rsidRPr="0094295F" w:rsidRDefault="005729CF" w:rsidP="00946E35">
      <w:pPr>
        <w:spacing w:beforeLines="60" w:before="144" w:after="0"/>
        <w:rPr>
          <w:sz w:val="22"/>
        </w:rPr>
      </w:pPr>
    </w:p>
    <w:p w:rsidR="005729CF" w:rsidRPr="0094295F" w:rsidRDefault="005729CF" w:rsidP="00946E35">
      <w:pPr>
        <w:spacing w:beforeLines="60" w:before="144" w:after="0"/>
        <w:rPr>
          <w:sz w:val="22"/>
        </w:rPr>
      </w:pPr>
    </w:p>
    <w:p w:rsidR="005729CF" w:rsidRPr="0094295F" w:rsidRDefault="005729CF" w:rsidP="00946E35">
      <w:pPr>
        <w:spacing w:beforeLines="60" w:before="144" w:after="0"/>
        <w:rPr>
          <w:sz w:val="22"/>
        </w:rPr>
      </w:pPr>
    </w:p>
    <w:p w:rsidR="005729CF" w:rsidRPr="0094295F" w:rsidRDefault="005729CF" w:rsidP="00946E35">
      <w:pPr>
        <w:spacing w:beforeLines="60" w:before="144" w:after="0"/>
        <w:rPr>
          <w:sz w:val="22"/>
        </w:rPr>
      </w:pPr>
    </w:p>
    <w:p w:rsidR="005729CF" w:rsidRPr="0094295F" w:rsidRDefault="005729CF" w:rsidP="00946E35">
      <w:pPr>
        <w:spacing w:beforeLines="60" w:before="144" w:after="0"/>
        <w:rPr>
          <w:sz w:val="22"/>
        </w:rPr>
      </w:pPr>
    </w:p>
    <w:p w:rsidR="005729CF" w:rsidRPr="0094295F" w:rsidRDefault="005729CF" w:rsidP="00946E35">
      <w:pPr>
        <w:pStyle w:val="Nadpis1"/>
        <w:spacing w:beforeLines="60" w:before="144" w:after="0"/>
        <w:rPr>
          <w:sz w:val="22"/>
          <w:szCs w:val="22"/>
        </w:rPr>
      </w:pPr>
      <w:r w:rsidRPr="0094295F">
        <w:rPr>
          <w:b w:val="0"/>
          <w:bCs w:val="0"/>
          <w:sz w:val="22"/>
        </w:rPr>
        <w:br w:type="page"/>
      </w:r>
      <w:bookmarkStart w:id="185" w:name="_Toc308172299"/>
      <w:r w:rsidR="00F22400" w:rsidRPr="0094295F">
        <w:rPr>
          <w:sz w:val="22"/>
          <w:szCs w:val="22"/>
        </w:rPr>
        <w:t>7</w:t>
      </w:r>
      <w:r w:rsidRPr="0094295F">
        <w:rPr>
          <w:sz w:val="22"/>
          <w:szCs w:val="22"/>
        </w:rPr>
        <w:t>. VÝKLAD POJMOV</w:t>
      </w:r>
      <w:bookmarkEnd w:id="181"/>
      <w:bookmarkEnd w:id="182"/>
      <w:bookmarkEnd w:id="183"/>
      <w:bookmarkEnd w:id="184"/>
      <w:bookmarkEnd w:id="185"/>
    </w:p>
    <w:p w:rsidR="005729CF" w:rsidRPr="0094295F" w:rsidRDefault="005729CF" w:rsidP="00946E35">
      <w:pPr>
        <w:pStyle w:val="Zkladntext"/>
        <w:numPr>
          <w:ilvl w:val="0"/>
          <w:numId w:val="13"/>
        </w:numPr>
        <w:tabs>
          <w:tab w:val="num" w:pos="360"/>
        </w:tabs>
        <w:spacing w:beforeLines="60" w:before="144" w:after="0"/>
        <w:ind w:hanging="540"/>
        <w:jc w:val="both"/>
        <w:rPr>
          <w:sz w:val="22"/>
        </w:rPr>
      </w:pPr>
      <w:r w:rsidRPr="0094295F">
        <w:rPr>
          <w:b/>
          <w:bCs/>
          <w:sz w:val="22"/>
        </w:rPr>
        <w:t xml:space="preserve">Činnosti – </w:t>
      </w:r>
      <w:r w:rsidRPr="0094295F">
        <w:rPr>
          <w:sz w:val="22"/>
        </w:rPr>
        <w:t xml:space="preserve">orientačný opis druhov činností, ktoré budú financované z opatrenia. </w:t>
      </w:r>
    </w:p>
    <w:p w:rsidR="005729CF" w:rsidRPr="0094295F" w:rsidRDefault="005729CF" w:rsidP="00946E35">
      <w:pPr>
        <w:pStyle w:val="Zkladntext"/>
        <w:spacing w:beforeLines="60" w:before="144" w:after="0"/>
        <w:jc w:val="both"/>
        <w:rPr>
          <w:sz w:val="22"/>
        </w:rPr>
      </w:pPr>
    </w:p>
    <w:p w:rsidR="005729CF" w:rsidRPr="0094295F" w:rsidRDefault="005729CF" w:rsidP="00946E35">
      <w:pPr>
        <w:pStyle w:val="Zkladntext"/>
        <w:numPr>
          <w:ilvl w:val="0"/>
          <w:numId w:val="14"/>
        </w:numPr>
        <w:spacing w:beforeLines="60" w:before="144" w:after="0"/>
        <w:ind w:left="357" w:hanging="357"/>
        <w:jc w:val="both"/>
        <w:rPr>
          <w:b/>
          <w:bCs/>
          <w:sz w:val="22"/>
        </w:rPr>
      </w:pPr>
      <w:r w:rsidRPr="0094295F">
        <w:rPr>
          <w:b/>
          <w:bCs/>
          <w:sz w:val="22"/>
        </w:rPr>
        <w:t xml:space="preserve">Daň z pridanej hodnoty okrem prípadov uvedených v bode 3a) článku 71 nariadenia Rady (ES) č.  1698/2005, t. j. s výnimkou nenávratnej DPH, ak ju znáša zdaniteľná osoba  </w:t>
      </w:r>
    </w:p>
    <w:p w:rsidR="005729CF" w:rsidRPr="0094295F" w:rsidRDefault="005729CF" w:rsidP="00946E35">
      <w:pPr>
        <w:numPr>
          <w:ilvl w:val="0"/>
          <w:numId w:val="15"/>
        </w:numPr>
        <w:autoSpaceDE w:val="0"/>
        <w:autoSpaceDN w:val="0"/>
        <w:adjustRightInd w:val="0"/>
        <w:spacing w:beforeLines="60" w:before="144" w:after="0"/>
        <w:ind w:left="426" w:hanging="284"/>
        <w:jc w:val="both"/>
        <w:rPr>
          <w:sz w:val="22"/>
        </w:rPr>
      </w:pPr>
      <w:r w:rsidRPr="0094295F">
        <w:rPr>
          <w:sz w:val="22"/>
        </w:rPr>
        <w:t xml:space="preserve">nariadenie Rady (ES) č. 1698/2005 v článku 71, odseku 3a) definuje </w:t>
      </w:r>
      <w:r w:rsidRPr="0094295F">
        <w:rPr>
          <w:b/>
          <w:sz w:val="22"/>
        </w:rPr>
        <w:t>neoprávnené výdavky</w:t>
      </w:r>
      <w:r w:rsidRPr="0094295F">
        <w:rPr>
          <w:sz w:val="22"/>
        </w:rPr>
        <w:t xml:space="preserve"> v nasledovnom znení: </w:t>
      </w:r>
    </w:p>
    <w:p w:rsidR="005729CF" w:rsidRPr="0094295F" w:rsidRDefault="005729CF" w:rsidP="00946E35">
      <w:pPr>
        <w:autoSpaceDE w:val="0"/>
        <w:autoSpaceDN w:val="0"/>
        <w:adjustRightInd w:val="0"/>
        <w:spacing w:beforeLines="60" w:before="144" w:after="0"/>
        <w:ind w:left="426"/>
        <w:jc w:val="both"/>
        <w:rPr>
          <w:sz w:val="22"/>
        </w:rPr>
      </w:pPr>
      <w:r w:rsidRPr="0094295F">
        <w:rPr>
          <w:sz w:val="22"/>
        </w:rPr>
        <w:t>„DPH okrem nenávratnej DPH v prípade, že ju skutočne a s konečnou platnosťou znášajú iní príjemcovia ako nezdaniteľné osoby uvedené v prvom pododseku článku 4 ods. 5 šiestej smernice Rady 77/388/EHS zo 17. mája 1977 o zosúladení právnych predpisov členských štátov týkajúcich sa daní z obratu – spoločný systém dane z pridanej hodnoty: jednotný základ jej stanovenia“.</w:t>
      </w:r>
    </w:p>
    <w:p w:rsidR="005729CF" w:rsidRPr="0094295F" w:rsidRDefault="005729CF" w:rsidP="00946E35">
      <w:pPr>
        <w:numPr>
          <w:ilvl w:val="0"/>
          <w:numId w:val="15"/>
        </w:numPr>
        <w:autoSpaceDE w:val="0"/>
        <w:autoSpaceDN w:val="0"/>
        <w:adjustRightInd w:val="0"/>
        <w:spacing w:beforeLines="60" w:before="144" w:after="0"/>
        <w:ind w:left="426" w:hanging="284"/>
        <w:jc w:val="both"/>
        <w:rPr>
          <w:sz w:val="22"/>
        </w:rPr>
      </w:pPr>
      <w:r w:rsidRPr="0094295F">
        <w:rPr>
          <w:sz w:val="22"/>
        </w:rPr>
        <w:t>šiesta smernica Rady 77/388/EHS</w:t>
      </w:r>
      <w:r w:rsidRPr="0094295F">
        <w:rPr>
          <w:rStyle w:val="Odkaznapoznmkupodiarou"/>
          <w:sz w:val="22"/>
        </w:rPr>
        <w:footnoteReference w:id="10"/>
      </w:r>
      <w:r w:rsidRPr="0094295F">
        <w:rPr>
          <w:sz w:val="22"/>
        </w:rPr>
        <w:t xml:space="preserve"> v znení neskorších zmien a doplnení definuje v prvom pododseku článku 4 ods. 5 </w:t>
      </w:r>
      <w:r w:rsidRPr="0094295F">
        <w:rPr>
          <w:b/>
          <w:sz w:val="22"/>
        </w:rPr>
        <w:t>nezdaniteľné osoby</w:t>
      </w:r>
      <w:r w:rsidRPr="0094295F">
        <w:rPr>
          <w:sz w:val="22"/>
        </w:rPr>
        <w:t xml:space="preserve"> nasledovne: </w:t>
      </w:r>
    </w:p>
    <w:p w:rsidR="005729CF" w:rsidRPr="0094295F" w:rsidRDefault="005729CF" w:rsidP="00946E35">
      <w:pPr>
        <w:autoSpaceDE w:val="0"/>
        <w:autoSpaceDN w:val="0"/>
        <w:adjustRightInd w:val="0"/>
        <w:spacing w:beforeLines="60" w:before="144" w:after="0"/>
        <w:ind w:left="426" w:hanging="69"/>
        <w:jc w:val="both"/>
        <w:rPr>
          <w:sz w:val="22"/>
        </w:rPr>
      </w:pPr>
      <w:r w:rsidRPr="0094295F">
        <w:rPr>
          <w:sz w:val="22"/>
        </w:rPr>
        <w:t>„Štátne orgány, orgány regionálnej a miestnej správy a iné orgány riadiace sa verejným právom sa nepovažujú za osoby podliehajúce dani vzhľadom na činnosti alebo plnenia, ktorých sa zúčastňujú ako verejné orgány ani vtedy, keď v súvislosti s týmito činnosťami alebo plneniami inkasujú dávky, poplatky, príspevky alebo platby“.</w:t>
      </w:r>
    </w:p>
    <w:p w:rsidR="005729CF" w:rsidRPr="0094295F" w:rsidRDefault="005729CF" w:rsidP="00946E35">
      <w:pPr>
        <w:tabs>
          <w:tab w:val="num" w:pos="720"/>
        </w:tabs>
        <w:autoSpaceDE w:val="0"/>
        <w:autoSpaceDN w:val="0"/>
        <w:adjustRightInd w:val="0"/>
        <w:spacing w:beforeLines="60" w:before="144" w:after="0"/>
        <w:ind w:left="720"/>
        <w:jc w:val="both"/>
        <w:rPr>
          <w:sz w:val="22"/>
        </w:rPr>
      </w:pPr>
    </w:p>
    <w:p w:rsidR="005729CF" w:rsidRPr="0094295F" w:rsidRDefault="005729CF" w:rsidP="00946E35">
      <w:pPr>
        <w:numPr>
          <w:ilvl w:val="0"/>
          <w:numId w:val="14"/>
        </w:numPr>
        <w:tabs>
          <w:tab w:val="clear" w:pos="360"/>
        </w:tabs>
        <w:spacing w:beforeLines="60" w:before="144" w:after="0"/>
        <w:ind w:left="357" w:hanging="357"/>
        <w:jc w:val="both"/>
        <w:rPr>
          <w:bCs/>
          <w:sz w:val="22"/>
        </w:rPr>
      </w:pPr>
      <w:r w:rsidRPr="0094295F">
        <w:rPr>
          <w:b/>
          <w:bCs/>
          <w:sz w:val="22"/>
        </w:rPr>
        <w:t xml:space="preserve">Európsky poľnohospodársky fond pre rozvoj vidieka </w:t>
      </w:r>
      <w:r w:rsidRPr="0094295F">
        <w:rPr>
          <w:bCs/>
          <w:sz w:val="22"/>
        </w:rPr>
        <w:t xml:space="preserve">(EAFRD – </w:t>
      </w:r>
      <w:r w:rsidRPr="0094295F">
        <w:rPr>
          <w:sz w:val="22"/>
        </w:rPr>
        <w:t>European Agricultural Fund for Rural Development)</w:t>
      </w:r>
      <w:r w:rsidRPr="0094295F">
        <w:rPr>
          <w:bCs/>
          <w:sz w:val="22"/>
        </w:rPr>
        <w:t xml:space="preserve"> – jeden z hlavných nástrojov Spoločnej poľnohospodárskej politiky EÚ, ktorého cieľom je financovať výdavky na rozvoj vidieka.</w:t>
      </w:r>
    </w:p>
    <w:p w:rsidR="005729CF" w:rsidRPr="0094295F" w:rsidRDefault="005729CF" w:rsidP="00946E35">
      <w:pPr>
        <w:spacing w:beforeLines="60" w:before="144" w:after="0"/>
        <w:jc w:val="both"/>
        <w:rPr>
          <w:bCs/>
          <w:sz w:val="22"/>
        </w:rPr>
      </w:pPr>
    </w:p>
    <w:p w:rsidR="005729CF" w:rsidRPr="0094295F" w:rsidRDefault="005729CF" w:rsidP="00931796">
      <w:pPr>
        <w:pStyle w:val="Zkladntext"/>
        <w:numPr>
          <w:ilvl w:val="0"/>
          <w:numId w:val="14"/>
        </w:numPr>
        <w:spacing w:beforeLines="60" w:before="144" w:after="0"/>
        <w:ind w:left="357" w:hanging="357"/>
        <w:jc w:val="both"/>
        <w:rPr>
          <w:b/>
          <w:bCs/>
          <w:sz w:val="22"/>
        </w:rPr>
      </w:pPr>
      <w:r w:rsidRPr="0094295F">
        <w:rPr>
          <w:b/>
          <w:bCs/>
          <w:sz w:val="22"/>
        </w:rPr>
        <w:t>Konečný prijímateľ</w:t>
      </w:r>
      <w:r w:rsidR="00931796">
        <w:rPr>
          <w:b/>
          <w:bCs/>
          <w:sz w:val="22"/>
        </w:rPr>
        <w:t xml:space="preserve"> (oprávnený žiadateľ)</w:t>
      </w:r>
      <w:r w:rsidRPr="0094295F">
        <w:rPr>
          <w:b/>
          <w:bCs/>
          <w:sz w:val="22"/>
        </w:rPr>
        <w:t xml:space="preserve"> – </w:t>
      </w:r>
      <w:r w:rsidRPr="0094295F">
        <w:rPr>
          <w:bCs/>
          <w:sz w:val="22"/>
        </w:rPr>
        <w:t>subjekt, orgán alebo podnik, verejný alebo súkromný, prípadne verejno-súkromné partnerstvo, ktorý/é zodpovedá za vykonávanie operácií alebo prijímanie podpory v zmysle nariadenia Rady (ES) č. 1698/2005 o podpore rozvoja vidieka prostredníctvom Európskeho poľnohospodárskeho fondu pre rozvoj vidieka (v článku 2, písm. h) nariadenia Rady (ES) č. 1698/2005 vymedzený pojmom „príjemca“).</w:t>
      </w:r>
      <w:r w:rsidR="00931796" w:rsidRPr="00C92005">
        <w:rPr>
          <w:b/>
          <w:sz w:val="22"/>
        </w:rPr>
        <w:t xml:space="preserve"> </w:t>
      </w:r>
    </w:p>
    <w:p w:rsidR="005729CF" w:rsidRPr="0094295F" w:rsidRDefault="005729CF" w:rsidP="00946E35">
      <w:pPr>
        <w:numPr>
          <w:ilvl w:val="0"/>
          <w:numId w:val="16"/>
        </w:numPr>
        <w:tabs>
          <w:tab w:val="num" w:pos="360"/>
        </w:tabs>
        <w:spacing w:beforeLines="60" w:before="144" w:after="0"/>
        <w:ind w:left="360"/>
        <w:jc w:val="both"/>
        <w:rPr>
          <w:sz w:val="22"/>
        </w:rPr>
      </w:pPr>
      <w:r w:rsidRPr="0094295F">
        <w:rPr>
          <w:b/>
          <w:bCs/>
          <w:sz w:val="22"/>
        </w:rPr>
        <w:t xml:space="preserve">Konvergenčný cieľ (cieľ Konvergencia) </w:t>
      </w:r>
      <w:r w:rsidRPr="0094295F">
        <w:rPr>
          <w:sz w:val="22"/>
        </w:rPr>
        <w:t xml:space="preserve">– cieľ ES umožňujúci podporu z Európskeho poľnohospodárskeho fondu pre rozvoj vidieka v zaostávajúcich regiónoch, v ktorých hodnota HDP na obyvateľa meraná paritou kúpnej sily a vypočítaná na základe údajov o ES v priemere za roky 2000 – 2002 je menšia ako 75 % priemeru EÚ 25. Podpora týchto regiónov je zvýhodnená vyššou mierou spolufinancovania EÚ v rámci celkových verejných výdavkov na operácie financované Európskym poľnohospodárskym fondom pre rozvoj vidieka. </w:t>
      </w:r>
    </w:p>
    <w:p w:rsidR="005729CF" w:rsidRPr="0094295F" w:rsidRDefault="005729CF" w:rsidP="00946E35">
      <w:pPr>
        <w:spacing w:beforeLines="60" w:before="144" w:after="0"/>
        <w:ind w:left="360"/>
        <w:jc w:val="both"/>
        <w:rPr>
          <w:sz w:val="22"/>
        </w:rPr>
      </w:pPr>
    </w:p>
    <w:p w:rsidR="005729CF" w:rsidRPr="0094295F" w:rsidRDefault="005729CF" w:rsidP="00946E35">
      <w:pPr>
        <w:pStyle w:val="Zkladntext"/>
        <w:numPr>
          <w:ilvl w:val="0"/>
          <w:numId w:val="14"/>
        </w:numPr>
        <w:spacing w:beforeLines="60" w:before="144" w:after="0"/>
        <w:ind w:left="357" w:hanging="357"/>
        <w:jc w:val="both"/>
        <w:rPr>
          <w:b/>
          <w:bCs/>
          <w:sz w:val="22"/>
        </w:rPr>
      </w:pPr>
      <w:r w:rsidRPr="0094295F">
        <w:rPr>
          <w:b/>
          <w:bCs/>
          <w:sz w:val="22"/>
        </w:rPr>
        <w:t xml:space="preserve">Kritériá spôsobilosti – </w:t>
      </w:r>
      <w:r w:rsidRPr="0094295F">
        <w:rPr>
          <w:sz w:val="22"/>
        </w:rPr>
        <w:t xml:space="preserve">zoznam kritérií určujúcich oprávnenosť navrhovaného projektu a ku ktorým sa prijímateľ zaviaže pri podpise zmluvy o poskytnutí NFP. </w:t>
      </w:r>
    </w:p>
    <w:p w:rsidR="005729CF" w:rsidRPr="0094295F" w:rsidRDefault="005729CF" w:rsidP="00946E35">
      <w:pPr>
        <w:pStyle w:val="Zkladntext"/>
        <w:spacing w:beforeLines="60" w:before="144" w:after="0"/>
        <w:ind w:left="357"/>
        <w:jc w:val="both"/>
        <w:rPr>
          <w:b/>
          <w:bCs/>
          <w:sz w:val="22"/>
        </w:rPr>
      </w:pPr>
    </w:p>
    <w:p w:rsidR="005729CF" w:rsidRPr="0094295F" w:rsidRDefault="005729CF" w:rsidP="00946E35">
      <w:pPr>
        <w:pStyle w:val="Zkladntext"/>
        <w:numPr>
          <w:ilvl w:val="0"/>
          <w:numId w:val="14"/>
        </w:numPr>
        <w:spacing w:beforeLines="60" w:before="144" w:after="0"/>
        <w:ind w:left="357" w:hanging="357"/>
        <w:jc w:val="both"/>
        <w:rPr>
          <w:sz w:val="22"/>
        </w:rPr>
      </w:pPr>
      <w:r w:rsidRPr="0094295F">
        <w:rPr>
          <w:b/>
          <w:bCs/>
          <w:sz w:val="22"/>
        </w:rPr>
        <w:t xml:space="preserve">Neoprávnené projekty – </w:t>
      </w:r>
      <w:r w:rsidRPr="0094295F">
        <w:rPr>
          <w:sz w:val="22"/>
        </w:rPr>
        <w:t>projekty, ktoré nie sú oprávnené na získanie pomoci z opatrenia.</w:t>
      </w:r>
    </w:p>
    <w:p w:rsidR="005729CF" w:rsidRPr="0094295F" w:rsidRDefault="005729CF" w:rsidP="00946E35">
      <w:pPr>
        <w:pStyle w:val="Zkladntext"/>
        <w:spacing w:beforeLines="60" w:before="144" w:after="0"/>
        <w:jc w:val="both"/>
        <w:rPr>
          <w:sz w:val="22"/>
        </w:rPr>
      </w:pPr>
    </w:p>
    <w:p w:rsidR="005729CF" w:rsidRPr="0094295F" w:rsidRDefault="005729CF" w:rsidP="00946E35">
      <w:pPr>
        <w:pStyle w:val="Zkladntext"/>
        <w:numPr>
          <w:ilvl w:val="0"/>
          <w:numId w:val="14"/>
        </w:numPr>
        <w:spacing w:beforeLines="60" w:before="144" w:after="0"/>
        <w:ind w:left="357" w:hanging="357"/>
        <w:jc w:val="both"/>
        <w:rPr>
          <w:sz w:val="22"/>
        </w:rPr>
      </w:pPr>
      <w:r w:rsidRPr="0094295F">
        <w:rPr>
          <w:b/>
          <w:bCs/>
          <w:sz w:val="22"/>
        </w:rPr>
        <w:t xml:space="preserve">Neoprávnené výdavky – </w:t>
      </w:r>
      <w:r w:rsidRPr="0094295F">
        <w:rPr>
          <w:sz w:val="22"/>
        </w:rPr>
        <w:t xml:space="preserve">zoznam neoprávnených výdavkov, ktoré nebudú z opatrenia finančne podporené. </w:t>
      </w:r>
    </w:p>
    <w:p w:rsidR="005729CF" w:rsidRPr="0094295F" w:rsidRDefault="005729CF" w:rsidP="00946E35">
      <w:pPr>
        <w:pStyle w:val="Zkladntext"/>
        <w:spacing w:beforeLines="60" w:before="144" w:after="0"/>
        <w:ind w:left="357"/>
        <w:jc w:val="both"/>
        <w:rPr>
          <w:b/>
          <w:bCs/>
          <w:sz w:val="22"/>
        </w:rPr>
      </w:pPr>
      <w:r w:rsidRPr="0094295F">
        <w:rPr>
          <w:bCs/>
          <w:sz w:val="22"/>
        </w:rPr>
        <w:t>   </w:t>
      </w:r>
    </w:p>
    <w:p w:rsidR="005729CF" w:rsidRPr="0094295F" w:rsidRDefault="005729CF" w:rsidP="00946E35">
      <w:pPr>
        <w:numPr>
          <w:ilvl w:val="0"/>
          <w:numId w:val="14"/>
        </w:numPr>
        <w:spacing w:beforeLines="60" w:before="144" w:after="0"/>
        <w:jc w:val="both"/>
        <w:rPr>
          <w:sz w:val="22"/>
        </w:rPr>
      </w:pPr>
      <w:r w:rsidRPr="0094295F">
        <w:rPr>
          <w:b/>
          <w:bCs/>
          <w:sz w:val="22"/>
        </w:rPr>
        <w:t xml:space="preserve">Oblasť mimo cieľa Konvergencie – </w:t>
      </w:r>
      <w:r w:rsidRPr="0094295F">
        <w:rPr>
          <w:sz w:val="22"/>
        </w:rPr>
        <w:t>oblasti, ktoré sa nachádzajú mimo cieľa Konvergencia definovaného vyššie. V podmienkach Slovenska do oblastí mimo cieľa Konvergencia patrí Bratislavský kraj.</w:t>
      </w:r>
      <w:r w:rsidR="002007E4" w:rsidRPr="0094295F">
        <w:rPr>
          <w:sz w:val="22"/>
        </w:rPr>
        <w:t xml:space="preserve"> Oprávnené výdavky pre príslušnú oblasť sú výdavky súvisiace s konečným  prijímateľom  vzdelávacej a informačnej aktivity, ktorý pôsobí, podniká resp. hospodári v danej oblasti nezávisle od </w:t>
      </w:r>
      <w:r w:rsidR="00602214" w:rsidRPr="0094295F">
        <w:rPr>
          <w:sz w:val="22"/>
        </w:rPr>
        <w:t xml:space="preserve">miesta </w:t>
      </w:r>
      <w:r w:rsidR="002007E4" w:rsidRPr="0094295F">
        <w:rPr>
          <w:sz w:val="22"/>
        </w:rPr>
        <w:t>uskutočnenia samotnej aktivity.</w:t>
      </w:r>
      <w:r w:rsidR="00602214" w:rsidRPr="0094295F">
        <w:rPr>
          <w:sz w:val="22"/>
        </w:rPr>
        <w:t xml:space="preserve"> Žiadateľ musí preukázať, akým spôsobom zabezpečil, že príslušná aktivita súvisí len s danou oblasťou resp. sa jej zúčastnili </w:t>
      </w:r>
      <w:r w:rsidR="00C76817" w:rsidRPr="0094295F">
        <w:rPr>
          <w:sz w:val="22"/>
        </w:rPr>
        <w:t>alebo</w:t>
      </w:r>
      <w:r w:rsidR="00602214" w:rsidRPr="0094295F">
        <w:rPr>
          <w:sz w:val="22"/>
        </w:rPr>
        <w:t xml:space="preserve"> konečným prijímateľom boli len osoby z danej oblasti. </w:t>
      </w:r>
    </w:p>
    <w:p w:rsidR="005729CF" w:rsidRPr="0094295F" w:rsidRDefault="005729CF" w:rsidP="00946E35">
      <w:pPr>
        <w:spacing w:beforeLines="60" w:before="144" w:after="0"/>
        <w:jc w:val="both"/>
        <w:rPr>
          <w:sz w:val="22"/>
        </w:rPr>
      </w:pPr>
    </w:p>
    <w:p w:rsidR="005729CF" w:rsidRPr="0094295F" w:rsidRDefault="005729CF" w:rsidP="00946E35">
      <w:pPr>
        <w:numPr>
          <w:ilvl w:val="0"/>
          <w:numId w:val="14"/>
        </w:numPr>
        <w:spacing w:beforeLines="60" w:before="144" w:after="0"/>
        <w:jc w:val="both"/>
        <w:rPr>
          <w:b/>
          <w:bCs/>
          <w:sz w:val="22"/>
        </w:rPr>
      </w:pPr>
      <w:r w:rsidRPr="0094295F">
        <w:rPr>
          <w:b/>
          <w:bCs/>
          <w:sz w:val="22"/>
        </w:rPr>
        <w:t xml:space="preserve">Opatrenie – </w:t>
      </w:r>
      <w:r w:rsidRPr="0094295F">
        <w:rPr>
          <w:bCs/>
          <w:sz w:val="22"/>
        </w:rPr>
        <w:t xml:space="preserve">súbor operácií, ktoré prispievajú k vykonaniu niektorej z osí Programu rozvoja vidieka vymedzených v hlave IV nariadenia Rady (ES) č. 1698/2005 o podpore </w:t>
      </w:r>
      <w:r w:rsidRPr="0094295F">
        <w:rPr>
          <w:sz w:val="22"/>
        </w:rPr>
        <w:t>rozvoja vidieka prostredníctvom Európskeho poľnohospodárskeho fondu pre rozvoj vidieka.</w:t>
      </w:r>
    </w:p>
    <w:p w:rsidR="005729CF" w:rsidRPr="0094295F" w:rsidRDefault="005729CF" w:rsidP="00946E35">
      <w:pPr>
        <w:spacing w:beforeLines="60" w:before="144" w:after="0"/>
        <w:jc w:val="both"/>
        <w:rPr>
          <w:b/>
          <w:bCs/>
          <w:sz w:val="22"/>
        </w:rPr>
      </w:pPr>
    </w:p>
    <w:p w:rsidR="005729CF" w:rsidRPr="0094295F" w:rsidRDefault="005729CF" w:rsidP="00946E35">
      <w:pPr>
        <w:numPr>
          <w:ilvl w:val="0"/>
          <w:numId w:val="17"/>
        </w:numPr>
        <w:tabs>
          <w:tab w:val="num" w:pos="360"/>
        </w:tabs>
        <w:spacing w:beforeLines="60" w:before="144" w:after="0"/>
        <w:ind w:left="360"/>
        <w:jc w:val="both"/>
        <w:rPr>
          <w:b/>
          <w:bCs/>
          <w:sz w:val="22"/>
        </w:rPr>
      </w:pPr>
      <w:r w:rsidRPr="0094295F">
        <w:rPr>
          <w:b/>
          <w:bCs/>
          <w:sz w:val="22"/>
        </w:rPr>
        <w:t xml:space="preserve">Operácia (aktivita) – </w:t>
      </w:r>
      <w:r w:rsidRPr="0094295F">
        <w:rPr>
          <w:bCs/>
          <w:sz w:val="22"/>
        </w:rPr>
        <w:t xml:space="preserve">projekt, zmluva alebo dojednanie, alebo iná akcia zvolená v súlade s kritériami ustanovenými pre Program rozvoja vidieka SR 2007 – 2013, ktorý/á je vykonávaný/á jedným alebo viacerými konečnými prijímateľmi a ktorý/á umožňuje dosiahnutie cieľov, na ktoré prispieva podpora rozvoja vidieka v zmysle článku 4 nariadenia Rady (ES) č. 1698/2005 o podpore </w:t>
      </w:r>
      <w:r w:rsidRPr="0094295F">
        <w:rPr>
          <w:sz w:val="22"/>
        </w:rPr>
        <w:t>rozvoja vidieka prostredníctvom Európskeho poľnohospodárskeho fondu pre rozvoj vidieka</w:t>
      </w:r>
      <w:r w:rsidRPr="0094295F">
        <w:rPr>
          <w:bCs/>
          <w:sz w:val="22"/>
        </w:rPr>
        <w:t>.</w:t>
      </w:r>
    </w:p>
    <w:p w:rsidR="005729CF" w:rsidRPr="0094295F" w:rsidRDefault="005729CF" w:rsidP="00946E35">
      <w:pPr>
        <w:spacing w:beforeLines="60" w:before="144" w:after="0"/>
        <w:jc w:val="both"/>
        <w:rPr>
          <w:b/>
          <w:bCs/>
          <w:sz w:val="22"/>
        </w:rPr>
      </w:pPr>
    </w:p>
    <w:p w:rsidR="005729CF" w:rsidRPr="0094295F" w:rsidRDefault="005729CF" w:rsidP="00946E35">
      <w:pPr>
        <w:numPr>
          <w:ilvl w:val="0"/>
          <w:numId w:val="18"/>
        </w:numPr>
        <w:spacing w:beforeLines="60" w:before="144" w:after="0"/>
        <w:jc w:val="both"/>
        <w:rPr>
          <w:sz w:val="22"/>
        </w:rPr>
      </w:pPr>
      <w:r w:rsidRPr="0094295F">
        <w:rPr>
          <w:b/>
          <w:bCs/>
          <w:sz w:val="22"/>
        </w:rPr>
        <w:t xml:space="preserve">Oprávnené výdavky – </w:t>
      </w:r>
      <w:r w:rsidRPr="0094295F">
        <w:rPr>
          <w:sz w:val="22"/>
        </w:rPr>
        <w:t xml:space="preserve">výdavky sú oprávnené na príspevok z EPFRV, ak platobná agentúra skutočne vyplatí príslušnú podporu medzi 1. januárom 2007 a 31. decembrom 2015. Výdavky sú oprávnené na príspevok z EPFRV, iba ak sa vynaložili na operácie (aktivity), o ktorých rozhodol na základe svojej zodpovednosti Riadiaci orgán Programu rozvoja vidieka SR 2007 – 2013. Pravidlá pre oprávnenosť výdavkov sa stanovujú na vnútroštátnej úrovni a podliehajú osobitným podmienkam ustanoveným nariadením Rady (ES) č. 1698/2005 pre niektoré opatrenia rozvoja vidieka. </w:t>
      </w:r>
    </w:p>
    <w:p w:rsidR="005729CF" w:rsidRPr="0094295F" w:rsidRDefault="005729CF" w:rsidP="00946E35">
      <w:pPr>
        <w:spacing w:beforeLines="60" w:before="144" w:after="0"/>
        <w:jc w:val="both"/>
        <w:rPr>
          <w:sz w:val="22"/>
        </w:rPr>
      </w:pPr>
    </w:p>
    <w:p w:rsidR="005729CF" w:rsidRPr="0094295F" w:rsidRDefault="005729CF" w:rsidP="00946E35">
      <w:pPr>
        <w:numPr>
          <w:ilvl w:val="0"/>
          <w:numId w:val="18"/>
        </w:numPr>
        <w:spacing w:beforeLines="60" w:before="144" w:after="0"/>
        <w:jc w:val="both"/>
        <w:rPr>
          <w:sz w:val="22"/>
        </w:rPr>
      </w:pPr>
      <w:r w:rsidRPr="0094295F">
        <w:rPr>
          <w:b/>
          <w:bCs/>
          <w:sz w:val="22"/>
        </w:rPr>
        <w:t>Orgán vykonávajúci kontrolu, finančnú kontrolu a audit</w:t>
      </w:r>
      <w:r w:rsidRPr="0094295F">
        <w:rPr>
          <w:sz w:val="22"/>
        </w:rPr>
        <w:t xml:space="preserve"> – subjekt, ktorý je v súlade s legislatívou Európskeho spoločenstva a Slovenskej republiky oprávnený vykonávať kontroly a (alebo) audit operácií (aktivít) Programu rozvoja vidieka SR 2007 – 2013, a to najmä Pôdohospodárska platobná agentúra, Ministerstvo pôdohospodárstva a rozvoja vidieka SR, certifikačný orgán, audítori Európskej komisie, Európsky dvor audítorov, Najvyšší kontrolný úrad SR, Ministerstvo financií SR v rámci vykonávania následnej finančnej kontroly v zmysle zákona č. 502/2001 Z. z. o finančnej kontrole a vnútornom audite a o zmene a doplnení niektorých zákonov v znení zákona č. 618/2004 Z. z. a pod.</w:t>
      </w:r>
    </w:p>
    <w:p w:rsidR="005729CF" w:rsidRPr="0094295F" w:rsidRDefault="005729CF" w:rsidP="00946E35">
      <w:pPr>
        <w:spacing w:beforeLines="60" w:before="144" w:after="0"/>
        <w:jc w:val="both"/>
        <w:rPr>
          <w:sz w:val="22"/>
        </w:rPr>
      </w:pPr>
    </w:p>
    <w:p w:rsidR="005729CF" w:rsidRPr="0094295F" w:rsidRDefault="005729CF" w:rsidP="00946E35">
      <w:pPr>
        <w:numPr>
          <w:ilvl w:val="0"/>
          <w:numId w:val="18"/>
        </w:numPr>
        <w:spacing w:beforeLines="60" w:before="144" w:after="0"/>
        <w:jc w:val="both"/>
        <w:rPr>
          <w:sz w:val="22"/>
        </w:rPr>
      </w:pPr>
      <w:r w:rsidRPr="0094295F">
        <w:rPr>
          <w:b/>
          <w:sz w:val="22"/>
        </w:rPr>
        <w:t>Orgán finančného riadenia</w:t>
      </w:r>
      <w:r w:rsidRPr="0094295F">
        <w:rPr>
          <w:sz w:val="22"/>
        </w:rPr>
        <w:t xml:space="preserve"> – orgán zodpovedný za koordináciu finančného riadenia a metodické usmerňovanie subjektov zapojených do implementácie Programu rozvoja vidieka SR 2007 – 2013. Je ním Ministerstvo pôdohospodárstva a rozvoja vidieka Slovenskej republiky, sekcia pôdohospodárskej politiky a rozpočtu. </w:t>
      </w:r>
    </w:p>
    <w:p w:rsidR="005729CF" w:rsidRPr="0094295F" w:rsidRDefault="005729CF" w:rsidP="00946E35">
      <w:pPr>
        <w:spacing w:beforeLines="60" w:before="144" w:after="0"/>
        <w:ind w:left="360"/>
        <w:jc w:val="both"/>
        <w:rPr>
          <w:sz w:val="22"/>
        </w:rPr>
      </w:pPr>
    </w:p>
    <w:p w:rsidR="005729CF" w:rsidRPr="0094295F" w:rsidRDefault="005729CF" w:rsidP="00946E35">
      <w:pPr>
        <w:numPr>
          <w:ilvl w:val="0"/>
          <w:numId w:val="14"/>
        </w:numPr>
        <w:spacing w:beforeLines="60" w:before="144" w:after="0"/>
        <w:ind w:left="357" w:hanging="357"/>
        <w:jc w:val="both"/>
        <w:rPr>
          <w:bCs/>
          <w:sz w:val="22"/>
        </w:rPr>
      </w:pPr>
      <w:r w:rsidRPr="0094295F">
        <w:rPr>
          <w:b/>
          <w:bCs/>
          <w:sz w:val="22"/>
        </w:rPr>
        <w:t>Os</w:t>
      </w:r>
      <w:r w:rsidRPr="0094295F">
        <w:rPr>
          <w:sz w:val="22"/>
        </w:rPr>
        <w:t xml:space="preserve"> – koherentný súbor opatrení s konkrétnymi cieľmi, ktoré priamo vyplývajú z ich vykonávania a prispievajú k jednému alebo viacerým cieľom ustanoveným v článku 4 nariadenia Rady (ES) č. 1698/2005 </w:t>
      </w:r>
      <w:r w:rsidRPr="0094295F">
        <w:rPr>
          <w:bCs/>
          <w:sz w:val="22"/>
        </w:rPr>
        <w:t xml:space="preserve">o podpore </w:t>
      </w:r>
      <w:r w:rsidRPr="0094295F">
        <w:rPr>
          <w:sz w:val="22"/>
        </w:rPr>
        <w:t>rozvoja vidieka prostredníctvom Európskeho poľnohospodárskeho fondu pre rozvoj vidieka.</w:t>
      </w:r>
    </w:p>
    <w:p w:rsidR="005729CF" w:rsidRPr="0094295F" w:rsidRDefault="005729CF" w:rsidP="00946E35">
      <w:pPr>
        <w:spacing w:beforeLines="60" w:before="144" w:after="0"/>
        <w:jc w:val="both"/>
        <w:rPr>
          <w:bCs/>
          <w:sz w:val="22"/>
        </w:rPr>
      </w:pPr>
    </w:p>
    <w:p w:rsidR="005729CF" w:rsidRPr="0094295F" w:rsidRDefault="005729CF" w:rsidP="00946E35">
      <w:pPr>
        <w:numPr>
          <w:ilvl w:val="0"/>
          <w:numId w:val="14"/>
        </w:numPr>
        <w:spacing w:beforeLines="60" w:before="144" w:after="0"/>
        <w:ind w:left="357" w:hanging="357"/>
        <w:jc w:val="both"/>
        <w:rPr>
          <w:sz w:val="22"/>
        </w:rPr>
      </w:pPr>
      <w:r w:rsidRPr="0094295F">
        <w:rPr>
          <w:b/>
          <w:bCs/>
          <w:sz w:val="22"/>
        </w:rPr>
        <w:t>Platobná agentúra</w:t>
      </w:r>
      <w:r w:rsidRPr="0094295F">
        <w:rPr>
          <w:sz w:val="22"/>
        </w:rPr>
        <w:t xml:space="preserve"> – útvar alebo orgán členského štátu, ktorý zodpovedá za platby konečným prijímateľom a poskytuje dostatočné záruky, že žiadosti o podporu z Európskeho poľnohospodárskeho fondu pre rozvoj vidieka boli oprávnené, platby presne a vyčerpávajúco zúčtované, kontroly ustanovené predpismi ES vykonané a požadované dokumenty predkladané, prístupné a uchované vrátane elektronických dokumentov v zmysle pravidiel ES. V podmienkach SR je platobnou agentúrou pre financovanie operácií z Európskeho poľnohospodárskeho fondu pre rozvoj vidieka Pôdohospodárska platobná agentúra.</w:t>
      </w:r>
    </w:p>
    <w:p w:rsidR="005729CF" w:rsidRPr="0094295F" w:rsidRDefault="005729CF" w:rsidP="00946E35">
      <w:pPr>
        <w:pStyle w:val="Zkladntext"/>
        <w:spacing w:beforeLines="60" w:before="144" w:after="0"/>
        <w:ind w:left="357"/>
        <w:jc w:val="both"/>
        <w:rPr>
          <w:b/>
          <w:bCs/>
          <w:sz w:val="22"/>
        </w:rPr>
      </w:pPr>
      <w:r w:rsidRPr="0094295F">
        <w:rPr>
          <w:b/>
          <w:bCs/>
          <w:sz w:val="22"/>
        </w:rPr>
        <w:t> </w:t>
      </w:r>
      <w:r w:rsidRPr="0094295F">
        <w:rPr>
          <w:bCs/>
          <w:sz w:val="22"/>
        </w:rPr>
        <w:t>        </w:t>
      </w:r>
      <w:r w:rsidRPr="0094295F">
        <w:rPr>
          <w:b/>
          <w:bCs/>
          <w:sz w:val="22"/>
        </w:rPr>
        <w:t>   </w:t>
      </w:r>
      <w:r w:rsidRPr="0094295F">
        <w:rPr>
          <w:bCs/>
          <w:sz w:val="22"/>
        </w:rPr>
        <w:t>   </w:t>
      </w:r>
    </w:p>
    <w:p w:rsidR="005729CF" w:rsidRPr="0094295F" w:rsidRDefault="005729CF" w:rsidP="00946E35">
      <w:pPr>
        <w:pStyle w:val="Zkladntext"/>
        <w:numPr>
          <w:ilvl w:val="0"/>
          <w:numId w:val="14"/>
        </w:numPr>
        <w:spacing w:beforeLines="60" w:before="144" w:after="0"/>
        <w:jc w:val="both"/>
        <w:rPr>
          <w:bCs/>
          <w:sz w:val="22"/>
        </w:rPr>
      </w:pPr>
      <w:r w:rsidRPr="0094295F">
        <w:rPr>
          <w:b/>
          <w:bCs/>
          <w:sz w:val="22"/>
        </w:rPr>
        <w:t>Pravidlo „de minimis“</w:t>
      </w:r>
      <w:r w:rsidRPr="0094295F">
        <w:rPr>
          <w:bCs/>
          <w:sz w:val="22"/>
        </w:rPr>
        <w:t xml:space="preserve"> –  celková pomoc de minimis poskytnutá akémukoľvek podniku nesmie presiahnuť 200 000 EUR v hrubom vyjadrení (pred odpočítaním dane alebo iných výdavkov), ktorá mu bola poskytnutá v priebehu obdobia troch fiškálnych rokov (predchádzajúcich dvoch kalendárnych rokov a prebiehajúceho kalendárneho roku). Pomoc de minimis sa považuje za poskytnutú v okamihu, keď sa podniku poskytne právny nárok prijať pomoc. Žiadateľ predkladá k ŽoNFP osobitné čestné vyhlásenie pre účely deklarovania plnenia nariadenia Komisie (ES) č. 1998/2006 o uplatňovaní článkov 87 a 88 zmluvy na pomoc de minimis. </w:t>
      </w:r>
    </w:p>
    <w:p w:rsidR="005729CF" w:rsidRPr="0094295F" w:rsidRDefault="005729CF" w:rsidP="00946E35">
      <w:pPr>
        <w:pStyle w:val="Zkladntext"/>
        <w:spacing w:beforeLines="60" w:before="144" w:after="0"/>
        <w:ind w:left="360"/>
        <w:jc w:val="both"/>
        <w:rPr>
          <w:sz w:val="22"/>
        </w:rPr>
      </w:pPr>
      <w:r w:rsidRPr="0094295F">
        <w:rPr>
          <w:sz w:val="22"/>
        </w:rPr>
        <w:t>        </w:t>
      </w:r>
    </w:p>
    <w:p w:rsidR="005729CF" w:rsidRPr="0094295F" w:rsidRDefault="005729CF" w:rsidP="00946E35">
      <w:pPr>
        <w:pStyle w:val="Zkladntext"/>
        <w:numPr>
          <w:ilvl w:val="0"/>
          <w:numId w:val="14"/>
        </w:numPr>
        <w:spacing w:beforeLines="60" w:before="144" w:after="0"/>
        <w:jc w:val="both"/>
        <w:rPr>
          <w:b/>
          <w:bCs/>
          <w:sz w:val="22"/>
        </w:rPr>
      </w:pPr>
      <w:r w:rsidRPr="0094295F">
        <w:rPr>
          <w:b/>
          <w:bCs/>
          <w:sz w:val="22"/>
        </w:rPr>
        <w:t>Prijímatelia zo súkromného sektora</w:t>
      </w:r>
    </w:p>
    <w:p w:rsidR="005729CF" w:rsidRPr="0094295F" w:rsidRDefault="005729CF" w:rsidP="00946E35">
      <w:pPr>
        <w:pStyle w:val="Zkladntext"/>
        <w:spacing w:beforeLines="60" w:before="144" w:after="0"/>
        <w:ind w:left="360"/>
        <w:jc w:val="both"/>
        <w:rPr>
          <w:bCs/>
          <w:sz w:val="22"/>
        </w:rPr>
      </w:pPr>
      <w:r w:rsidRPr="0094295F">
        <w:rPr>
          <w:bCs/>
          <w:sz w:val="22"/>
        </w:rPr>
        <w:t>Medzi prijímateľov zo súkromného sektora patria subjekty, ktoré nespadajú pod definíciu § 3 zákona č. 523/2004 Z. z. o rozpočtových pravidlách verejnej správy:</w:t>
      </w:r>
    </w:p>
    <w:p w:rsidR="005729CF" w:rsidRPr="0094295F" w:rsidRDefault="005729CF" w:rsidP="00946E35">
      <w:pPr>
        <w:pStyle w:val="Zkladntext"/>
        <w:spacing w:beforeLines="60" w:before="144" w:after="0"/>
        <w:ind w:left="360"/>
        <w:jc w:val="both"/>
        <w:rPr>
          <w:bCs/>
          <w:sz w:val="22"/>
        </w:rPr>
      </w:pPr>
      <w:r w:rsidRPr="0094295F">
        <w:rPr>
          <w:bCs/>
          <w:sz w:val="22"/>
        </w:rPr>
        <w:t>1)   fyzické osoby;</w:t>
      </w:r>
    </w:p>
    <w:p w:rsidR="005729CF" w:rsidRPr="0094295F" w:rsidRDefault="005729CF" w:rsidP="00946E35">
      <w:pPr>
        <w:pStyle w:val="Zkladntext"/>
        <w:spacing w:beforeLines="60" w:before="144" w:after="0"/>
        <w:ind w:left="360"/>
        <w:jc w:val="both"/>
        <w:rPr>
          <w:bCs/>
          <w:sz w:val="22"/>
        </w:rPr>
      </w:pPr>
      <w:r w:rsidRPr="0094295F">
        <w:rPr>
          <w:bCs/>
          <w:sz w:val="22"/>
        </w:rPr>
        <w:t>2)   právnické osoby.</w:t>
      </w:r>
    </w:p>
    <w:p w:rsidR="005729CF" w:rsidRPr="0094295F" w:rsidRDefault="005729CF" w:rsidP="00946E35">
      <w:pPr>
        <w:pStyle w:val="Zkladntext"/>
        <w:spacing w:beforeLines="60" w:before="144" w:after="0"/>
        <w:jc w:val="both"/>
        <w:rPr>
          <w:b/>
          <w:bCs/>
          <w:sz w:val="22"/>
        </w:rPr>
      </w:pPr>
      <w:r w:rsidRPr="0094295F">
        <w:rPr>
          <w:b/>
          <w:bCs/>
          <w:sz w:val="22"/>
        </w:rPr>
        <w:t> </w:t>
      </w:r>
      <w:r w:rsidRPr="0094295F">
        <w:rPr>
          <w:bCs/>
          <w:sz w:val="22"/>
        </w:rPr>
        <w:t>   </w:t>
      </w:r>
      <w:r w:rsidRPr="0094295F">
        <w:rPr>
          <w:sz w:val="22"/>
        </w:rPr>
        <w:t>    </w:t>
      </w:r>
    </w:p>
    <w:p w:rsidR="005729CF" w:rsidRPr="0094295F" w:rsidRDefault="005729CF" w:rsidP="00946E35">
      <w:pPr>
        <w:numPr>
          <w:ilvl w:val="0"/>
          <w:numId w:val="14"/>
        </w:numPr>
        <w:spacing w:beforeLines="60" w:before="144" w:after="0"/>
        <w:ind w:left="357" w:hanging="357"/>
        <w:jc w:val="both"/>
        <w:rPr>
          <w:sz w:val="22"/>
        </w:rPr>
      </w:pPr>
      <w:r w:rsidRPr="0094295F">
        <w:rPr>
          <w:b/>
          <w:sz w:val="22"/>
        </w:rPr>
        <w:t>Projekt</w:t>
      </w:r>
      <w:r w:rsidRPr="0094295F">
        <w:rPr>
          <w:sz w:val="22"/>
        </w:rPr>
        <w:t xml:space="preserve"> – štruktúrovaný dokument vrátane príslušnej dokumentácie v písomnej a (alebo) elektronickej podobe, ktorého cieľom je dosiahnuť zlepšenie pôvodného stavu v oblasti spadajúcej pod niektorú z priorít definovaných v Programe rozvoja vidieka SR 2007 – 2013 a ktorého realizácia je financovaná z EPFRV.</w:t>
      </w:r>
    </w:p>
    <w:p w:rsidR="005729CF" w:rsidRPr="0094295F" w:rsidRDefault="005729CF" w:rsidP="00946E35">
      <w:pPr>
        <w:spacing w:beforeLines="60" w:before="144" w:after="0"/>
        <w:jc w:val="both"/>
        <w:rPr>
          <w:sz w:val="22"/>
        </w:rPr>
      </w:pPr>
    </w:p>
    <w:p w:rsidR="005729CF" w:rsidRPr="0094295F" w:rsidRDefault="005729CF" w:rsidP="00946E35">
      <w:pPr>
        <w:numPr>
          <w:ilvl w:val="0"/>
          <w:numId w:val="14"/>
        </w:numPr>
        <w:spacing w:beforeLines="60" w:before="144" w:after="0"/>
        <w:ind w:left="357" w:hanging="357"/>
        <w:jc w:val="both"/>
        <w:rPr>
          <w:sz w:val="22"/>
        </w:rPr>
      </w:pPr>
      <w:r w:rsidRPr="0094295F">
        <w:rPr>
          <w:b/>
          <w:bCs/>
          <w:sz w:val="22"/>
        </w:rPr>
        <w:t xml:space="preserve">Riadiaci orgán – </w:t>
      </w:r>
      <w:r w:rsidRPr="0094295F">
        <w:rPr>
          <w:sz w:val="22"/>
        </w:rPr>
        <w:t xml:space="preserve">podľa článku 75 ods. 1  nariadenia Rady (ES) č. 1698/2005 je Riadiaci orgán zodpovedný za riadenie a vykonávanie Programu rozvoja vidieka SR 2007 – 2013 účinným, účelným a správnym spôsobom. </w:t>
      </w:r>
      <w:r w:rsidRPr="0094295F">
        <w:rPr>
          <w:snapToGrid w:val="0"/>
          <w:sz w:val="22"/>
        </w:rPr>
        <w:t>Je ním Ministerstvo pôdohospodárstva a rozvoja vidieka Slovenskej republiky (sekcia  rozvoja vidieka pre osi 1 až 4 Programu rozvoja vidieka SR 2007 – 2013 a sekcia pôdohospodárskej politiky a rozpočtu pre operácie technickej pomoci Programu rozvoja vidieka SR 2007 – 2013), ktoré zodpovedá za efektívnosť, správnosť riadenia, poskytovania a využívania podpory v súlade s predpismi EÚ, inštitucionálnymi, právnymi a finančnými systémami a predpismi SR.</w:t>
      </w:r>
    </w:p>
    <w:p w:rsidR="005729CF" w:rsidRPr="0094295F" w:rsidRDefault="005729CF" w:rsidP="00946E35">
      <w:pPr>
        <w:pStyle w:val="Zkladntext"/>
        <w:spacing w:beforeLines="60" w:before="144" w:after="0"/>
        <w:jc w:val="both"/>
        <w:rPr>
          <w:sz w:val="22"/>
        </w:rPr>
      </w:pPr>
    </w:p>
    <w:p w:rsidR="005729CF" w:rsidRPr="0094295F" w:rsidRDefault="005729CF" w:rsidP="00946E35">
      <w:pPr>
        <w:pStyle w:val="Zkladntext"/>
        <w:numPr>
          <w:ilvl w:val="0"/>
          <w:numId w:val="14"/>
        </w:numPr>
        <w:spacing w:beforeLines="60" w:before="144" w:after="0"/>
        <w:jc w:val="both"/>
        <w:rPr>
          <w:bCs/>
          <w:sz w:val="22"/>
        </w:rPr>
      </w:pPr>
      <w:r w:rsidRPr="0094295F">
        <w:rPr>
          <w:b/>
          <w:sz w:val="22"/>
        </w:rPr>
        <w:t>Rozhodnutie o schválení/neschválení žiadosti o nenávratný finančný príspevok</w:t>
      </w:r>
      <w:r w:rsidRPr="0094295F">
        <w:rPr>
          <w:sz w:val="22"/>
        </w:rPr>
        <w:t xml:space="preserve"> – </w:t>
      </w:r>
      <w:r w:rsidRPr="0094295F">
        <w:rPr>
          <w:bCs/>
          <w:sz w:val="22"/>
        </w:rPr>
        <w:t>rozhodnutie, ktoré vydáva PPA v konaní o žiadosti podľa § 37 zákona č. 528/2008 Z. z. v znení neskorších predpisov.</w:t>
      </w:r>
    </w:p>
    <w:p w:rsidR="005729CF" w:rsidRPr="0094295F" w:rsidRDefault="005729CF" w:rsidP="00946E35">
      <w:pPr>
        <w:spacing w:beforeLines="60" w:before="144" w:after="0"/>
        <w:ind w:left="360"/>
        <w:jc w:val="both"/>
        <w:rPr>
          <w:b/>
          <w:spacing w:val="-4"/>
          <w:sz w:val="22"/>
        </w:rPr>
      </w:pPr>
    </w:p>
    <w:p w:rsidR="005729CF" w:rsidRPr="0094295F" w:rsidRDefault="005729CF" w:rsidP="00946E35">
      <w:pPr>
        <w:numPr>
          <w:ilvl w:val="0"/>
          <w:numId w:val="19"/>
        </w:numPr>
        <w:tabs>
          <w:tab w:val="num" w:pos="360"/>
        </w:tabs>
        <w:spacing w:beforeLines="60" w:before="144" w:after="0"/>
        <w:ind w:left="360"/>
        <w:jc w:val="both"/>
        <w:rPr>
          <w:b/>
          <w:spacing w:val="-4"/>
          <w:sz w:val="22"/>
        </w:rPr>
      </w:pPr>
      <w:r w:rsidRPr="0094295F">
        <w:rPr>
          <w:b/>
          <w:spacing w:val="-4"/>
          <w:sz w:val="22"/>
        </w:rPr>
        <w:t>Splnomocnenie o delegovaní právomocí</w:t>
      </w:r>
      <w:r w:rsidRPr="0094295F">
        <w:rPr>
          <w:b/>
          <w:sz w:val="22"/>
        </w:rPr>
        <w:t xml:space="preserve"> – </w:t>
      </w:r>
      <w:r w:rsidRPr="0094295F">
        <w:rPr>
          <w:sz w:val="22"/>
        </w:rPr>
        <w:t>písomný dokument, ktorým riadiaci orgán deleguje časť svojich právomocí týkajúcich sa implementácie PRV na PPA bez toho, aby bola dotknutá celková zodpovednosť RO za riadenie programu. Splnomocnenie zároveň stanovuje práva a povinnosti RO a PPA.</w:t>
      </w:r>
    </w:p>
    <w:p w:rsidR="005729CF" w:rsidRPr="0094295F" w:rsidRDefault="005729CF" w:rsidP="00946E35">
      <w:pPr>
        <w:pStyle w:val="Zkladntext"/>
        <w:spacing w:beforeLines="60" w:before="144" w:after="0"/>
        <w:jc w:val="both"/>
        <w:rPr>
          <w:bCs/>
          <w:sz w:val="22"/>
        </w:rPr>
      </w:pPr>
    </w:p>
    <w:p w:rsidR="005729CF" w:rsidRPr="0094295F" w:rsidRDefault="005729CF" w:rsidP="00946E35">
      <w:pPr>
        <w:numPr>
          <w:ilvl w:val="0"/>
          <w:numId w:val="14"/>
        </w:numPr>
        <w:spacing w:beforeLines="60" w:before="144" w:after="0"/>
        <w:ind w:left="357" w:hanging="357"/>
        <w:jc w:val="both"/>
        <w:rPr>
          <w:b/>
          <w:sz w:val="22"/>
        </w:rPr>
      </w:pPr>
      <w:r w:rsidRPr="0094295F">
        <w:rPr>
          <w:b/>
          <w:sz w:val="22"/>
        </w:rPr>
        <w:t xml:space="preserve">Systém finančného riadenia Európskeho poľnohospodárskeho fondu pre rozvoj vidieka – </w:t>
      </w:r>
      <w:r w:rsidRPr="0094295F">
        <w:rPr>
          <w:sz w:val="22"/>
        </w:rPr>
        <w:t xml:space="preserve">komplex na seba nadväzujúcich a vzájomne prepojených podsystémov a činností, ktorých prostredníctvom sa zabezpečuje zodpovedné a prehľadné finančné plánovanie, rozpočtovanie, účtovanie, výkazníctvo, platba konečným prijímateľom, sledovanie finančných tokov, kontrola a overovanie pri realizácii podpory z Európskeho poľnohospodárskeho fondu pre rozvoj vidieka s cieľom hospodárneho, efektívneho a účinného využívania verejných prostriedkov.  </w:t>
      </w:r>
    </w:p>
    <w:p w:rsidR="005729CF" w:rsidRPr="0094295F" w:rsidRDefault="005729CF" w:rsidP="00946E35">
      <w:pPr>
        <w:spacing w:beforeLines="60" w:before="144" w:after="0"/>
        <w:jc w:val="both"/>
        <w:rPr>
          <w:b/>
          <w:sz w:val="22"/>
        </w:rPr>
      </w:pPr>
    </w:p>
    <w:p w:rsidR="005729CF" w:rsidRPr="0094295F" w:rsidRDefault="005729CF" w:rsidP="00946E35">
      <w:pPr>
        <w:numPr>
          <w:ilvl w:val="0"/>
          <w:numId w:val="14"/>
        </w:numPr>
        <w:spacing w:beforeLines="60" w:before="144" w:after="0"/>
        <w:ind w:left="357" w:hanging="357"/>
        <w:jc w:val="both"/>
        <w:rPr>
          <w:b/>
          <w:bCs/>
          <w:sz w:val="22"/>
        </w:rPr>
      </w:pPr>
      <w:r w:rsidRPr="0094295F">
        <w:rPr>
          <w:b/>
          <w:bCs/>
          <w:sz w:val="22"/>
        </w:rPr>
        <w:t xml:space="preserve">Štátna pokladnica – </w:t>
      </w:r>
      <w:r w:rsidRPr="0094295F">
        <w:rPr>
          <w:sz w:val="22"/>
        </w:rPr>
        <w:t>orgán štátnej správy zriadený v zmysle zákona č. 291/2002 Z. z. o Štátnej pokladnici a o zmene a doplnení niektorých zákonov zabezpečujúci sústavu činností v rámci systému Štátnej pokladnice, najmä centralizáciu riadenia verejných financií, realizáciu rozpočtu subjektov verejnej správy, vedenie a správu účtov klientov a realizáciu platobného styku klientov.</w:t>
      </w:r>
      <w:r w:rsidRPr="0094295F">
        <w:rPr>
          <w:b/>
          <w:bCs/>
          <w:sz w:val="22"/>
        </w:rPr>
        <w:t xml:space="preserve"> </w:t>
      </w:r>
    </w:p>
    <w:p w:rsidR="005729CF" w:rsidRPr="0094295F" w:rsidRDefault="005729CF" w:rsidP="00946E35">
      <w:pPr>
        <w:spacing w:beforeLines="60" w:before="144" w:after="0"/>
        <w:jc w:val="both"/>
        <w:rPr>
          <w:b/>
          <w:bCs/>
          <w:sz w:val="22"/>
        </w:rPr>
      </w:pPr>
    </w:p>
    <w:p w:rsidR="005729CF" w:rsidRPr="0094295F" w:rsidRDefault="005729CF" w:rsidP="00946E35">
      <w:pPr>
        <w:pStyle w:val="Zkladntext"/>
        <w:numPr>
          <w:ilvl w:val="0"/>
          <w:numId w:val="14"/>
        </w:numPr>
        <w:spacing w:beforeLines="60" w:before="144" w:after="0"/>
        <w:jc w:val="both"/>
        <w:rPr>
          <w:b/>
          <w:bCs/>
          <w:sz w:val="22"/>
        </w:rPr>
      </w:pPr>
      <w:r w:rsidRPr="0094295F">
        <w:rPr>
          <w:b/>
          <w:bCs/>
          <w:sz w:val="22"/>
        </w:rPr>
        <w:t xml:space="preserve">Technické zhodnotenie </w:t>
      </w:r>
      <w:r w:rsidRPr="0094295F">
        <w:rPr>
          <w:bCs/>
          <w:sz w:val="22"/>
        </w:rPr>
        <w:t>– pre účely príručky sa pod uvedeným pojmom rozumie technické zhodnotenie definované v § 29 zákona č. 595/2003 o dani z príjmov v znení neskorších predpisov.</w:t>
      </w:r>
    </w:p>
    <w:p w:rsidR="005729CF" w:rsidRPr="0094295F" w:rsidRDefault="005729CF" w:rsidP="00946E35">
      <w:pPr>
        <w:pStyle w:val="Zkladntext"/>
        <w:spacing w:beforeLines="60" w:before="144" w:after="0"/>
        <w:jc w:val="both"/>
        <w:rPr>
          <w:b/>
          <w:bCs/>
          <w:sz w:val="22"/>
        </w:rPr>
      </w:pPr>
    </w:p>
    <w:p w:rsidR="005729CF" w:rsidRPr="0094295F" w:rsidRDefault="005729CF" w:rsidP="00946E35">
      <w:pPr>
        <w:numPr>
          <w:ilvl w:val="0"/>
          <w:numId w:val="14"/>
        </w:numPr>
        <w:spacing w:beforeLines="60" w:before="144" w:after="0"/>
        <w:ind w:left="357" w:hanging="357"/>
        <w:jc w:val="both"/>
        <w:rPr>
          <w:sz w:val="22"/>
        </w:rPr>
      </w:pPr>
      <w:r w:rsidRPr="0094295F">
        <w:rPr>
          <w:b/>
          <w:bCs/>
          <w:sz w:val="22"/>
        </w:rPr>
        <w:t xml:space="preserve">Účtovný doklad – </w:t>
      </w:r>
      <w:r w:rsidRPr="0094295F">
        <w:rPr>
          <w:sz w:val="22"/>
        </w:rPr>
        <w:t>doklad definovaný v § 10 ods. 1 zákona č. 431/2002 Z. z. o účtovníctve v znení neskorších predpisov. Pre účely predkladania žiadostí o platbu sa vyžaduje splnenie náležitostí definovaných v § 10 ods. 1 písm. a), b), c), d) a f) predmetného zákona, pričom za dostatočné splnenie týchto náležitostí sa považuje vyhlásenie konečného prijímateľa v žiadosti o platbu v časti 9 Čestné vyhlásenie v znení „Ďalej vyhlasujem, že originály dokumentácie tejto platby, definované na priloženom zozname, sú v držbe tohto subjektu, náležite opečiatkované, podpísané, prístupné na konzultovanie pre účely kontroly“.</w:t>
      </w:r>
    </w:p>
    <w:p w:rsidR="005729CF" w:rsidRPr="0094295F" w:rsidRDefault="005729CF" w:rsidP="00946E35">
      <w:pPr>
        <w:pStyle w:val="Zkladntext"/>
        <w:spacing w:beforeLines="60" w:before="144" w:after="0"/>
        <w:jc w:val="both"/>
        <w:rPr>
          <w:b/>
          <w:bCs/>
          <w:sz w:val="22"/>
        </w:rPr>
      </w:pPr>
    </w:p>
    <w:p w:rsidR="005729CF" w:rsidRPr="0094295F" w:rsidRDefault="005729CF" w:rsidP="00946E35">
      <w:pPr>
        <w:pStyle w:val="Zkladntext"/>
        <w:numPr>
          <w:ilvl w:val="0"/>
          <w:numId w:val="14"/>
        </w:numPr>
        <w:spacing w:beforeLines="60" w:before="144" w:after="0"/>
        <w:jc w:val="both"/>
        <w:rPr>
          <w:b/>
          <w:bCs/>
          <w:sz w:val="22"/>
        </w:rPr>
      </w:pPr>
      <w:r w:rsidRPr="0094295F">
        <w:rPr>
          <w:b/>
          <w:bCs/>
          <w:sz w:val="22"/>
        </w:rPr>
        <w:t xml:space="preserve">Verejné obstarávanie – </w:t>
      </w:r>
      <w:r w:rsidRPr="0094295F">
        <w:rPr>
          <w:bCs/>
          <w:sz w:val="22"/>
        </w:rPr>
        <w:t xml:space="preserve">obstarávanie v zmysle zákona č. 25/2006 Z. z. o verejnom obstarávaní v znení neskorších predpisov. </w:t>
      </w:r>
      <w:r w:rsidRPr="0094295F">
        <w:rPr>
          <w:b/>
          <w:bCs/>
          <w:sz w:val="22"/>
        </w:rPr>
        <w:t>V prípade zákazky s nízkou hodnotou</w:t>
      </w:r>
      <w:r w:rsidRPr="0094295F">
        <w:rPr>
          <w:bCs/>
          <w:sz w:val="22"/>
        </w:rPr>
        <w:t xml:space="preserve"> žiadateľ  popri paragrafe 102 zákona č. 25/2006 postupuje </w:t>
      </w:r>
      <w:r w:rsidRPr="0094295F">
        <w:rPr>
          <w:bCs/>
          <w:sz w:val="22"/>
          <w:u w:val="single"/>
        </w:rPr>
        <w:t>aj podľa usmernenia uvedeného v kapitole 4 tejto príručky.</w:t>
      </w:r>
      <w:r w:rsidRPr="0094295F">
        <w:rPr>
          <w:bCs/>
          <w:sz w:val="22"/>
        </w:rPr>
        <w:t xml:space="preserve"> </w:t>
      </w:r>
    </w:p>
    <w:p w:rsidR="005729CF" w:rsidRPr="0094295F" w:rsidRDefault="005729CF" w:rsidP="00946E35">
      <w:pPr>
        <w:pStyle w:val="Zkladntext"/>
        <w:spacing w:beforeLines="60" w:before="144" w:after="0"/>
        <w:jc w:val="both"/>
        <w:rPr>
          <w:b/>
          <w:bCs/>
          <w:sz w:val="22"/>
        </w:rPr>
      </w:pPr>
    </w:p>
    <w:p w:rsidR="005729CF" w:rsidRPr="0094295F" w:rsidRDefault="005729CF" w:rsidP="00946E35">
      <w:pPr>
        <w:numPr>
          <w:ilvl w:val="0"/>
          <w:numId w:val="14"/>
        </w:numPr>
        <w:spacing w:beforeLines="60" w:before="144" w:after="0"/>
        <w:ind w:left="357" w:hanging="357"/>
        <w:jc w:val="both"/>
        <w:rPr>
          <w:sz w:val="22"/>
        </w:rPr>
      </w:pPr>
      <w:r w:rsidRPr="0094295F">
        <w:rPr>
          <w:b/>
          <w:bCs/>
          <w:sz w:val="22"/>
        </w:rPr>
        <w:t>Verejné výdavky</w:t>
      </w:r>
      <w:r w:rsidRPr="0094295F">
        <w:rPr>
          <w:sz w:val="22"/>
        </w:rPr>
        <w:t xml:space="preserve"> – všetky verejné prostriedky na financovanie operácií, ktoré pochádzajú z rozpočtu štátu, regionálnych a miestnych orgánov a Európskych spoločenstiev, a akékoľvek podobné výdavky. Za podobný výdavok sa považuje každý príspevok na financovanie operácií pochádzajúci z rozpočtu verejnoprávnych subjektov alebo združení jedného alebo viacerých regionálnych alebo miestnych orgánov, alebo verejnoprávnych subjektov konajúcich v súlade so smernicou Európskeho parlamentu a Rady (ES) č. 18/2004 z 31. marca 2004 o koordinácii postupov zadávania verejných zákaziek na práce, verejných zákaziek na dodávku tovaru a verejných zákaziek na služby.</w:t>
      </w:r>
    </w:p>
    <w:p w:rsidR="005729CF" w:rsidRPr="0094295F" w:rsidRDefault="005729CF" w:rsidP="00946E35">
      <w:pPr>
        <w:pStyle w:val="Zkladntext"/>
        <w:spacing w:beforeLines="60" w:before="144" w:after="0"/>
        <w:jc w:val="both"/>
        <w:rPr>
          <w:bCs/>
          <w:sz w:val="22"/>
        </w:rPr>
      </w:pPr>
    </w:p>
    <w:p w:rsidR="005729CF" w:rsidRPr="0094295F" w:rsidRDefault="005729CF" w:rsidP="00946E35">
      <w:pPr>
        <w:numPr>
          <w:ilvl w:val="0"/>
          <w:numId w:val="20"/>
        </w:numPr>
        <w:spacing w:beforeLines="60" w:before="144" w:after="0"/>
        <w:ind w:left="357" w:hanging="357"/>
        <w:jc w:val="both"/>
        <w:rPr>
          <w:sz w:val="22"/>
        </w:rPr>
      </w:pPr>
      <w:r w:rsidRPr="0094295F">
        <w:rPr>
          <w:b/>
          <w:bCs/>
          <w:sz w:val="22"/>
        </w:rPr>
        <w:t xml:space="preserve">Vlastné zdroje konečného prijímateľa – </w:t>
      </w:r>
      <w:r w:rsidRPr="0094295F">
        <w:rPr>
          <w:sz w:val="22"/>
        </w:rPr>
        <w:t>finančné prostriedky, ktorými sa podieľa konečný prijímateľ na financovaní projektu v stanovenej výške a určenom podiele. Za tieto zdroje sa považujú aj tie prostriedky, ktoré konečný prijímateľ získal z iného zdroja (okrem zdroja štátneho rozpočtu) ako napríklad úver z banky alebo príspevok tretej osoby.</w:t>
      </w:r>
    </w:p>
    <w:p w:rsidR="005729CF" w:rsidRPr="0094295F" w:rsidRDefault="005729CF" w:rsidP="00946E35">
      <w:pPr>
        <w:pStyle w:val="Zkladntext"/>
        <w:spacing w:beforeLines="60" w:before="144" w:after="0"/>
        <w:jc w:val="both"/>
        <w:rPr>
          <w:bCs/>
          <w:sz w:val="22"/>
        </w:rPr>
      </w:pPr>
    </w:p>
    <w:p w:rsidR="005729CF" w:rsidRPr="0094295F" w:rsidRDefault="005729CF" w:rsidP="00946E35">
      <w:pPr>
        <w:pStyle w:val="Zkladntext"/>
        <w:numPr>
          <w:ilvl w:val="0"/>
          <w:numId w:val="14"/>
        </w:numPr>
        <w:spacing w:beforeLines="60" w:before="144" w:after="0"/>
        <w:ind w:left="357" w:hanging="357"/>
        <w:jc w:val="both"/>
        <w:rPr>
          <w:bCs/>
          <w:sz w:val="22"/>
        </w:rPr>
      </w:pPr>
      <w:r w:rsidRPr="0094295F">
        <w:rPr>
          <w:b/>
          <w:bCs/>
          <w:sz w:val="22"/>
        </w:rPr>
        <w:t>Vyššia moc</w:t>
      </w:r>
      <w:r w:rsidRPr="0094295F">
        <w:rPr>
          <w:bCs/>
          <w:sz w:val="22"/>
        </w:rPr>
        <w:t xml:space="preserve"> – definovaná v súlade s článkom 47 nariadenia Komisie (ES) č. 1974/2006 nasledovne: </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sz w:val="22"/>
        </w:rPr>
        <w:t>úmrtie konečného prijímateľa;</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sz w:val="22"/>
        </w:rPr>
        <w:t>dlhodobá odborná nespôsobilosť konečného prijímateľa;</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sz w:val="22"/>
        </w:rPr>
        <w:t>vyvlastnenie veľkej časti podniku, ktoré sa nemohlo predpokladať v deň prijatia záväzku;</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sz w:val="22"/>
        </w:rPr>
        <w:t>ťažká živelná pohroma, ktorá vážne postihuje pôdu podniku;</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sz w:val="22"/>
        </w:rPr>
        <w:t>neočakávané zničenie budov podniku vyhradených pre hospodárske zvieratá;</w:t>
      </w:r>
    </w:p>
    <w:p w:rsidR="005729CF" w:rsidRPr="0094295F" w:rsidRDefault="005729CF" w:rsidP="00946E35">
      <w:pPr>
        <w:numPr>
          <w:ilvl w:val="0"/>
          <w:numId w:val="21"/>
        </w:numPr>
        <w:autoSpaceDE w:val="0"/>
        <w:autoSpaceDN w:val="0"/>
        <w:adjustRightInd w:val="0"/>
        <w:spacing w:beforeLines="60" w:before="144" w:after="0"/>
        <w:ind w:left="714" w:hanging="357"/>
        <w:jc w:val="both"/>
        <w:rPr>
          <w:bCs/>
          <w:sz w:val="22"/>
        </w:rPr>
      </w:pPr>
      <w:r w:rsidRPr="0094295F">
        <w:rPr>
          <w:sz w:val="22"/>
        </w:rPr>
        <w:t>epizootické ochorenie postihujúce všetky hospodárske zvieratá poľnohospodára alebo jeho časť;</w:t>
      </w:r>
    </w:p>
    <w:p w:rsidR="005729CF" w:rsidRPr="0094295F" w:rsidRDefault="005729CF" w:rsidP="00946E35">
      <w:pPr>
        <w:numPr>
          <w:ilvl w:val="0"/>
          <w:numId w:val="21"/>
        </w:numPr>
        <w:autoSpaceDE w:val="0"/>
        <w:autoSpaceDN w:val="0"/>
        <w:adjustRightInd w:val="0"/>
        <w:spacing w:beforeLines="60" w:before="144" w:after="0"/>
        <w:ind w:left="714" w:hanging="357"/>
        <w:jc w:val="both"/>
        <w:rPr>
          <w:sz w:val="22"/>
        </w:rPr>
      </w:pPr>
      <w:r w:rsidRPr="0094295F">
        <w:rPr>
          <w:bCs/>
          <w:sz w:val="22"/>
        </w:rPr>
        <w:t>zákon NR SR č. 503/2003 Z. z. o navrátení vlastníctva k pozemkom a o zmene a doplnení zákona Národnej rady Slovenskej republiky č. 180/1995 Z. z. o niektorých opatreniach na usporiadanie vlastníctva k pozemkom v znení neskorších predpisov (reštitučný zákon).</w:t>
      </w:r>
    </w:p>
    <w:p w:rsidR="005729CF" w:rsidRPr="0094295F" w:rsidRDefault="005729CF" w:rsidP="00946E35">
      <w:pPr>
        <w:autoSpaceDE w:val="0"/>
        <w:autoSpaceDN w:val="0"/>
        <w:adjustRightInd w:val="0"/>
        <w:spacing w:beforeLines="60" w:before="144" w:after="0"/>
        <w:ind w:left="357"/>
        <w:jc w:val="both"/>
        <w:rPr>
          <w:sz w:val="22"/>
        </w:rPr>
      </w:pPr>
      <w:r w:rsidRPr="0094295F">
        <w:rPr>
          <w:sz w:val="22"/>
        </w:rPr>
        <w:t xml:space="preserve">Prípady zásahu </w:t>
      </w:r>
      <w:r w:rsidRPr="0094295F">
        <w:rPr>
          <w:iCs/>
          <w:sz w:val="22"/>
        </w:rPr>
        <w:t xml:space="preserve">vyššej moci </w:t>
      </w:r>
      <w:r w:rsidRPr="0094295F">
        <w:rPr>
          <w:sz w:val="22"/>
        </w:rPr>
        <w:t>alebo mimoriadnych okolností oznámi konečný prijímateľ alebo ním poverená osoba príslušnému orgánu spolu s príslušnými dôkazmi, ktoré vyžaduje tento orgán, a to do 10 pracovných dní od dátumu, ku ktorému konečný prijímateľ alebo ním poverená osoba sú schopné tak urobiť.</w:t>
      </w:r>
    </w:p>
    <w:p w:rsidR="005729CF" w:rsidRPr="0094295F" w:rsidRDefault="005729CF" w:rsidP="00946E35">
      <w:pPr>
        <w:pStyle w:val="Zkladntext"/>
        <w:numPr>
          <w:ilvl w:val="0"/>
          <w:numId w:val="14"/>
        </w:numPr>
        <w:spacing w:beforeLines="60" w:before="144" w:after="0"/>
        <w:ind w:left="357" w:hanging="357"/>
        <w:jc w:val="both"/>
        <w:rPr>
          <w:b/>
          <w:bCs/>
          <w:sz w:val="22"/>
        </w:rPr>
      </w:pPr>
      <w:r w:rsidRPr="0094295F">
        <w:rPr>
          <w:b/>
          <w:sz w:val="22"/>
        </w:rPr>
        <w:t xml:space="preserve">Záväzky voči štátu po lehote splatnosti – </w:t>
      </w:r>
      <w:r w:rsidRPr="0094295F">
        <w:rPr>
          <w:sz w:val="22"/>
        </w:rPr>
        <w:t xml:space="preserve">s výnimkou splátkového kalendára potvrdeného veriteľom žiadateľ musí mať vyrovnané záväzky voči nasledujúcim subjektom verejnej správy:  </w:t>
      </w:r>
    </w:p>
    <w:p w:rsidR="005729CF" w:rsidRPr="0094295F" w:rsidRDefault="005729CF" w:rsidP="00946E35">
      <w:pPr>
        <w:pStyle w:val="Zkladntext"/>
        <w:numPr>
          <w:ilvl w:val="0"/>
          <w:numId w:val="22"/>
        </w:numPr>
        <w:spacing w:beforeLines="60" w:before="144" w:after="0"/>
        <w:jc w:val="both"/>
        <w:rPr>
          <w:b/>
          <w:bCs/>
          <w:sz w:val="22"/>
        </w:rPr>
      </w:pPr>
      <w:r w:rsidRPr="0094295F">
        <w:rPr>
          <w:sz w:val="22"/>
        </w:rPr>
        <w:t>správcovi dane v zmysle zákona č. 511/1992 o správe daní a poplatkov a o zmenách v sústave územných finančných orgánov v znení neskorších predpisov okrem záväzkov voči obciam v zmysle zákona č. 582/2004 o miestnych daniach a miestnom poplatku za komunálne odpady a drobné stavebné odpady;</w:t>
      </w:r>
    </w:p>
    <w:p w:rsidR="005729CF" w:rsidRPr="0094295F" w:rsidRDefault="005729CF" w:rsidP="00946E35">
      <w:pPr>
        <w:pStyle w:val="Zkladntext"/>
        <w:numPr>
          <w:ilvl w:val="0"/>
          <w:numId w:val="22"/>
        </w:numPr>
        <w:spacing w:beforeLines="60" w:before="144" w:after="0"/>
        <w:jc w:val="both"/>
        <w:rPr>
          <w:b/>
          <w:bCs/>
          <w:sz w:val="22"/>
        </w:rPr>
      </w:pPr>
      <w:r w:rsidRPr="0094295F">
        <w:rPr>
          <w:sz w:val="22"/>
        </w:rPr>
        <w:t>príslušným colným úradom;</w:t>
      </w:r>
    </w:p>
    <w:p w:rsidR="005729CF" w:rsidRPr="0094295F" w:rsidRDefault="005729CF" w:rsidP="00946E35">
      <w:pPr>
        <w:pStyle w:val="Zkladntext"/>
        <w:numPr>
          <w:ilvl w:val="0"/>
          <w:numId w:val="22"/>
        </w:numPr>
        <w:spacing w:beforeLines="60" w:before="144" w:after="0"/>
        <w:jc w:val="both"/>
        <w:rPr>
          <w:sz w:val="22"/>
        </w:rPr>
      </w:pPr>
      <w:r w:rsidRPr="0094295F">
        <w:rPr>
          <w:sz w:val="22"/>
        </w:rPr>
        <w:t>Sociálnej poisťovni za všetkých zamestnancov;</w:t>
      </w:r>
    </w:p>
    <w:p w:rsidR="005729CF" w:rsidRPr="0094295F" w:rsidRDefault="005729CF" w:rsidP="00946E35">
      <w:pPr>
        <w:pStyle w:val="Zkladntext"/>
        <w:numPr>
          <w:ilvl w:val="0"/>
          <w:numId w:val="22"/>
        </w:numPr>
        <w:spacing w:beforeLines="60" w:before="144" w:after="0"/>
        <w:jc w:val="both"/>
        <w:rPr>
          <w:sz w:val="22"/>
        </w:rPr>
      </w:pPr>
      <w:r w:rsidRPr="0094295F">
        <w:rPr>
          <w:sz w:val="22"/>
        </w:rPr>
        <w:t>zdravotným poisťovniam (splnenie záväzkov a odvodových povinností za všetkých zamestnancov);</w:t>
      </w:r>
    </w:p>
    <w:p w:rsidR="005729CF" w:rsidRPr="0094295F" w:rsidRDefault="005729CF" w:rsidP="00946E35">
      <w:pPr>
        <w:pStyle w:val="Zkladntext"/>
        <w:numPr>
          <w:ilvl w:val="0"/>
          <w:numId w:val="22"/>
        </w:numPr>
        <w:spacing w:beforeLines="60" w:before="144" w:after="0"/>
        <w:jc w:val="both"/>
        <w:rPr>
          <w:sz w:val="22"/>
        </w:rPr>
      </w:pPr>
      <w:r w:rsidRPr="0094295F">
        <w:rPr>
          <w:sz w:val="22"/>
        </w:rPr>
        <w:t>Slovenskému pozemkovému fondu (v prípade, ak s ním má žiadateľ uzatvorené nájomné zmluvy);</w:t>
      </w:r>
    </w:p>
    <w:p w:rsidR="005729CF" w:rsidRPr="0094295F" w:rsidRDefault="005729CF" w:rsidP="00946E35">
      <w:pPr>
        <w:pStyle w:val="Zkladntext"/>
        <w:numPr>
          <w:ilvl w:val="0"/>
          <w:numId w:val="22"/>
        </w:numPr>
        <w:spacing w:beforeLines="60" w:before="144" w:after="0"/>
        <w:jc w:val="both"/>
        <w:rPr>
          <w:sz w:val="22"/>
        </w:rPr>
      </w:pPr>
      <w:r w:rsidRPr="0094295F">
        <w:rPr>
          <w:sz w:val="22"/>
        </w:rPr>
        <w:t>Správe finančnej kontroly;</w:t>
      </w:r>
    </w:p>
    <w:p w:rsidR="005729CF" w:rsidRPr="0094295F" w:rsidRDefault="005729CF" w:rsidP="00946E35">
      <w:pPr>
        <w:pStyle w:val="Zkladntext"/>
        <w:numPr>
          <w:ilvl w:val="0"/>
          <w:numId w:val="22"/>
        </w:numPr>
        <w:spacing w:beforeLines="60" w:before="144" w:after="0"/>
        <w:ind w:left="714" w:hanging="357"/>
        <w:jc w:val="both"/>
        <w:rPr>
          <w:sz w:val="22"/>
        </w:rPr>
      </w:pPr>
      <w:r w:rsidRPr="0094295F">
        <w:rPr>
          <w:sz w:val="22"/>
        </w:rPr>
        <w:t xml:space="preserve">PPA. </w:t>
      </w:r>
    </w:p>
    <w:p w:rsidR="005729CF" w:rsidRPr="0094295F" w:rsidRDefault="005729CF" w:rsidP="00946E35">
      <w:pPr>
        <w:pStyle w:val="Zkladntext"/>
        <w:spacing w:beforeLines="60" w:before="144" w:after="0"/>
        <w:ind w:left="426"/>
        <w:jc w:val="both"/>
        <w:rPr>
          <w:sz w:val="22"/>
        </w:rPr>
      </w:pPr>
      <w:r w:rsidRPr="0094295F">
        <w:rPr>
          <w:sz w:val="22"/>
        </w:rPr>
        <w:t xml:space="preserve">Žiadateľ je povinný pri ŽoP preukázať riadne a včasné plnenie splátok v súlade so splátkovým kalendárom potvrdeným veriteľom. </w:t>
      </w:r>
    </w:p>
    <w:p w:rsidR="005729CF" w:rsidRPr="0094295F" w:rsidRDefault="005729CF" w:rsidP="00946E35">
      <w:pPr>
        <w:pStyle w:val="Zkladntext"/>
        <w:spacing w:beforeLines="60" w:before="144" w:after="0"/>
        <w:ind w:left="540"/>
        <w:jc w:val="both"/>
        <w:rPr>
          <w:sz w:val="22"/>
        </w:rPr>
      </w:pPr>
    </w:p>
    <w:p w:rsidR="005729CF" w:rsidRPr="0094295F" w:rsidRDefault="005729CF" w:rsidP="00946E35">
      <w:pPr>
        <w:numPr>
          <w:ilvl w:val="0"/>
          <w:numId w:val="14"/>
        </w:numPr>
        <w:spacing w:beforeLines="60" w:before="144" w:after="0"/>
        <w:ind w:left="357" w:hanging="357"/>
        <w:jc w:val="both"/>
        <w:rPr>
          <w:sz w:val="22"/>
        </w:rPr>
      </w:pPr>
      <w:r w:rsidRPr="0094295F">
        <w:rPr>
          <w:b/>
          <w:sz w:val="22"/>
        </w:rPr>
        <w:t xml:space="preserve">Zmluva o poskytnutí nenávratného finančného príspevku – </w:t>
      </w:r>
      <w:r w:rsidRPr="0094295F">
        <w:rPr>
          <w:sz w:val="22"/>
        </w:rPr>
        <w:t>podrobná zmluva o podpore projektu financovaného z Európskeho poľnohospodárskeho fondu pre rozvoj vidieka a štátneho rozpočtu uzatvorená medzi Pôdohospodárskou platobnou agentúrou a konečným prijímateľom určujúca podmienky poskytnutia podpory, ako aj práva a povinnosti zúčastnených strán.</w:t>
      </w:r>
    </w:p>
    <w:p w:rsidR="005729CF" w:rsidRPr="0094295F" w:rsidRDefault="005729CF" w:rsidP="00946E35">
      <w:pPr>
        <w:spacing w:beforeLines="60" w:before="144" w:after="0"/>
        <w:ind w:left="357"/>
        <w:jc w:val="both"/>
        <w:rPr>
          <w:sz w:val="22"/>
        </w:rPr>
      </w:pPr>
    </w:p>
    <w:p w:rsidR="005729CF" w:rsidRPr="0094295F" w:rsidRDefault="005729CF" w:rsidP="00946E35">
      <w:pPr>
        <w:pStyle w:val="Zkladntext"/>
        <w:numPr>
          <w:ilvl w:val="0"/>
          <w:numId w:val="14"/>
        </w:numPr>
        <w:spacing w:beforeLines="60" w:before="144" w:after="0"/>
        <w:ind w:left="357" w:hanging="357"/>
        <w:jc w:val="both"/>
        <w:rPr>
          <w:b/>
          <w:bCs/>
          <w:sz w:val="22"/>
        </w:rPr>
      </w:pPr>
      <w:r w:rsidRPr="0094295F">
        <w:rPr>
          <w:b/>
          <w:bCs/>
          <w:sz w:val="22"/>
        </w:rPr>
        <w:t xml:space="preserve">Žiadateľ, konečný prijímateľ (oprávnený žiadateľ) – </w:t>
      </w:r>
      <w:r w:rsidRPr="0094295F">
        <w:rPr>
          <w:sz w:val="22"/>
        </w:rPr>
        <w:t>užívateľ finančnej pomoci na projekty financované v rámci opatrenia (cieľové skupiny, oblasti a sektory).</w:t>
      </w:r>
    </w:p>
    <w:p w:rsidR="005729CF" w:rsidRPr="0094295F" w:rsidRDefault="005729CF" w:rsidP="00946E35">
      <w:pPr>
        <w:pStyle w:val="Zkladntext"/>
        <w:spacing w:beforeLines="60" w:before="144" w:after="0"/>
        <w:jc w:val="both"/>
        <w:rPr>
          <w:b/>
          <w:bCs/>
          <w:sz w:val="22"/>
        </w:rPr>
      </w:pPr>
    </w:p>
    <w:p w:rsidR="005729CF" w:rsidRPr="0094295F" w:rsidRDefault="005729CF" w:rsidP="00946E35">
      <w:pPr>
        <w:numPr>
          <w:ilvl w:val="0"/>
          <w:numId w:val="14"/>
        </w:numPr>
        <w:spacing w:beforeLines="60" w:before="144" w:after="0"/>
        <w:jc w:val="both"/>
        <w:rPr>
          <w:sz w:val="22"/>
        </w:rPr>
      </w:pPr>
      <w:r w:rsidRPr="0094295F">
        <w:rPr>
          <w:b/>
          <w:sz w:val="22"/>
        </w:rPr>
        <w:t xml:space="preserve">Žiadosť o platbu – </w:t>
      </w:r>
      <w:r w:rsidRPr="0094295F">
        <w:rPr>
          <w:sz w:val="22"/>
        </w:rPr>
        <w:t>doklad, ktorý pozostáva z formulára žiadosti a povinných príloh, na ktorého základe sú konečnému prijímateľovi uhrádzané prostriedky  EPFRV a spolufinancovania zo štátneho rozpočtu v pomere podľa článku 70 nariadenia Rady (ES) č. 1698/2005 o podpore rozvoja vidieka prostredníctvom Európskeho poľnohospodárskeho fondu pre rozvoj vidieka, alebo na ktorého základe sú tieto prostriedky zúčtovávané.</w:t>
      </w:r>
    </w:p>
    <w:p w:rsidR="005729CF" w:rsidRPr="0094295F" w:rsidRDefault="005729CF" w:rsidP="00946E35">
      <w:pPr>
        <w:pStyle w:val="Odsekzoznamu"/>
        <w:spacing w:beforeLines="60" w:before="144" w:after="0"/>
        <w:rPr>
          <w:rFonts w:ascii="Times New Roman" w:hAnsi="Times New Roman"/>
          <w:b/>
          <w:bCs/>
          <w:lang w:eastAsia="sk-SK"/>
        </w:rPr>
      </w:pPr>
    </w:p>
    <w:p w:rsidR="005729CF" w:rsidRPr="0094295F" w:rsidRDefault="005729CF" w:rsidP="00946E35">
      <w:pPr>
        <w:pStyle w:val="Nadpis1"/>
        <w:spacing w:beforeLines="60" w:before="144" w:after="0"/>
        <w:rPr>
          <w:sz w:val="22"/>
          <w:szCs w:val="22"/>
        </w:rPr>
      </w:pPr>
      <w:r w:rsidRPr="0094295F">
        <w:rPr>
          <w:b w:val="0"/>
          <w:bCs w:val="0"/>
          <w:sz w:val="22"/>
        </w:rPr>
        <w:br w:type="page"/>
      </w:r>
      <w:bookmarkStart w:id="186" w:name="_Toc308172300"/>
      <w:r w:rsidR="00F22400" w:rsidRPr="0094295F">
        <w:rPr>
          <w:bCs w:val="0"/>
          <w:sz w:val="22"/>
        </w:rPr>
        <w:t>8</w:t>
      </w:r>
      <w:r w:rsidRPr="0094295F">
        <w:rPr>
          <w:sz w:val="22"/>
          <w:szCs w:val="22"/>
        </w:rPr>
        <w:t>. ZOZNAM SKRATIE</w:t>
      </w:r>
      <w:bookmarkEnd w:id="186"/>
      <w:r w:rsidR="00931796">
        <w:rPr>
          <w:sz w:val="22"/>
          <w:szCs w:val="22"/>
        </w:rPr>
        <w:t>K</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840"/>
      </w:tblGrid>
      <w:tr w:rsidR="009961CA" w:rsidRPr="0094295F" w:rsidTr="005729CF">
        <w:tc>
          <w:tcPr>
            <w:tcW w:w="1876" w:type="dxa"/>
          </w:tcPr>
          <w:p w:rsidR="009961CA" w:rsidRDefault="009961CA" w:rsidP="00946E35">
            <w:pPr>
              <w:spacing w:beforeLines="60" w:before="144" w:after="0"/>
              <w:jc w:val="both"/>
              <w:rPr>
                <w:b/>
              </w:rPr>
            </w:pPr>
            <w:r>
              <w:rPr>
                <w:b/>
                <w:sz w:val="22"/>
              </w:rPr>
              <w:t xml:space="preserve">a pod. </w:t>
            </w:r>
          </w:p>
        </w:tc>
        <w:tc>
          <w:tcPr>
            <w:tcW w:w="6840" w:type="dxa"/>
          </w:tcPr>
          <w:p w:rsidR="009961CA" w:rsidRDefault="009961CA" w:rsidP="00946E35">
            <w:pPr>
              <w:spacing w:beforeLines="60" w:before="144" w:after="0"/>
              <w:jc w:val="both"/>
            </w:pPr>
            <w:r>
              <w:rPr>
                <w:sz w:val="22"/>
              </w:rPr>
              <w:t xml:space="preserve">A podobne </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č.</w:t>
            </w:r>
          </w:p>
        </w:tc>
        <w:tc>
          <w:tcPr>
            <w:tcW w:w="6840" w:type="dxa"/>
          </w:tcPr>
          <w:p w:rsidR="009961CA" w:rsidRPr="0094295F" w:rsidRDefault="009961CA" w:rsidP="00946E35">
            <w:pPr>
              <w:spacing w:beforeLines="60" w:before="144" w:after="0"/>
              <w:jc w:val="both"/>
            </w:pPr>
            <w:r>
              <w:rPr>
                <w:sz w:val="22"/>
              </w:rPr>
              <w:t xml:space="preserve">Číslo </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DPH</w:t>
            </w:r>
          </w:p>
        </w:tc>
        <w:tc>
          <w:tcPr>
            <w:tcW w:w="6840" w:type="dxa"/>
            <w:hideMark/>
          </w:tcPr>
          <w:p w:rsidR="005729CF" w:rsidRPr="0094295F" w:rsidRDefault="005729CF" w:rsidP="00946E35">
            <w:pPr>
              <w:spacing w:beforeLines="60" w:before="144" w:after="0"/>
              <w:jc w:val="both"/>
            </w:pPr>
            <w:r w:rsidRPr="0094295F">
              <w:rPr>
                <w:sz w:val="22"/>
              </w:rPr>
              <w:t>Daň z pridanej hodnoty</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EK</w:t>
            </w:r>
          </w:p>
        </w:tc>
        <w:tc>
          <w:tcPr>
            <w:tcW w:w="6840" w:type="dxa"/>
            <w:hideMark/>
          </w:tcPr>
          <w:p w:rsidR="005729CF" w:rsidRPr="0094295F" w:rsidRDefault="005729CF" w:rsidP="00946E35">
            <w:pPr>
              <w:spacing w:beforeLines="60" w:before="144" w:after="0"/>
              <w:jc w:val="both"/>
            </w:pPr>
            <w:r w:rsidRPr="0094295F">
              <w:rPr>
                <w:sz w:val="22"/>
              </w:rPr>
              <w:t>Európska komisia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EPFRV</w:t>
            </w:r>
          </w:p>
        </w:tc>
        <w:tc>
          <w:tcPr>
            <w:tcW w:w="6840" w:type="dxa"/>
            <w:hideMark/>
          </w:tcPr>
          <w:p w:rsidR="005729CF" w:rsidRPr="0094295F" w:rsidRDefault="005729CF" w:rsidP="00946E35">
            <w:pPr>
              <w:spacing w:beforeLines="60" w:before="144" w:after="0"/>
              <w:jc w:val="both"/>
            </w:pPr>
            <w:r w:rsidRPr="0094295F">
              <w:rPr>
                <w:sz w:val="22"/>
              </w:rPr>
              <w:t>Európsky poľnohospodársky fond pre rozvoj vidieka</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ES</w:t>
            </w:r>
          </w:p>
        </w:tc>
        <w:tc>
          <w:tcPr>
            <w:tcW w:w="6840" w:type="dxa"/>
          </w:tcPr>
          <w:p w:rsidR="009961CA" w:rsidRPr="0094295F" w:rsidRDefault="009961CA" w:rsidP="00946E35">
            <w:pPr>
              <w:spacing w:beforeLines="60" w:before="144" w:after="0"/>
              <w:jc w:val="both"/>
            </w:pPr>
            <w:r>
              <w:rPr>
                <w:sz w:val="22"/>
              </w:rPr>
              <w:t xml:space="preserve">Európske spoločenstvo </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EÚ</w:t>
            </w:r>
          </w:p>
        </w:tc>
        <w:tc>
          <w:tcPr>
            <w:tcW w:w="6840" w:type="dxa"/>
            <w:hideMark/>
          </w:tcPr>
          <w:p w:rsidR="005729CF" w:rsidRPr="0094295F" w:rsidRDefault="005729CF" w:rsidP="00946E35">
            <w:pPr>
              <w:spacing w:beforeLines="60" w:before="144" w:after="0"/>
              <w:jc w:val="both"/>
            </w:pPr>
            <w:r w:rsidRPr="0094295F">
              <w:rPr>
                <w:sz w:val="22"/>
              </w:rPr>
              <w:t>Európska únia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EUR</w:t>
            </w:r>
          </w:p>
        </w:tc>
        <w:tc>
          <w:tcPr>
            <w:tcW w:w="6840" w:type="dxa"/>
            <w:hideMark/>
          </w:tcPr>
          <w:p w:rsidR="005729CF" w:rsidRPr="0094295F" w:rsidRDefault="005729CF" w:rsidP="00946E35">
            <w:pPr>
              <w:spacing w:beforeLines="60" w:before="144" w:after="0"/>
              <w:jc w:val="both"/>
            </w:pPr>
            <w:r w:rsidRPr="0094295F">
              <w:rPr>
                <w:sz w:val="22"/>
              </w:rPr>
              <w:t>Menová jednotka Európskej únie</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 xml:space="preserve">FO </w:t>
            </w:r>
          </w:p>
        </w:tc>
        <w:tc>
          <w:tcPr>
            <w:tcW w:w="6840" w:type="dxa"/>
            <w:hideMark/>
          </w:tcPr>
          <w:p w:rsidR="005729CF" w:rsidRPr="0094295F" w:rsidRDefault="005729CF" w:rsidP="00946E35">
            <w:pPr>
              <w:spacing w:beforeLines="60" w:before="144" w:after="0"/>
              <w:jc w:val="both"/>
            </w:pPr>
            <w:r w:rsidRPr="0094295F">
              <w:rPr>
                <w:sz w:val="22"/>
              </w:rPr>
              <w:t>Fyzická osoba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HDP</w:t>
            </w:r>
          </w:p>
        </w:tc>
        <w:tc>
          <w:tcPr>
            <w:tcW w:w="6840" w:type="dxa"/>
            <w:hideMark/>
          </w:tcPr>
          <w:p w:rsidR="005729CF" w:rsidRPr="0094295F" w:rsidRDefault="005729CF" w:rsidP="00946E35">
            <w:pPr>
              <w:spacing w:beforeLines="60" w:before="144" w:after="0"/>
              <w:jc w:val="both"/>
            </w:pPr>
            <w:r w:rsidRPr="0094295F">
              <w:rPr>
                <w:sz w:val="22"/>
              </w:rPr>
              <w:t>Hrubý domáci produkt</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hod.</w:t>
            </w:r>
          </w:p>
        </w:tc>
        <w:tc>
          <w:tcPr>
            <w:tcW w:w="6840" w:type="dxa"/>
          </w:tcPr>
          <w:p w:rsidR="009961CA" w:rsidRPr="0094295F" w:rsidRDefault="009961CA" w:rsidP="00946E35">
            <w:pPr>
              <w:spacing w:beforeLines="60" w:before="144" w:after="0"/>
              <w:jc w:val="both"/>
            </w:pPr>
            <w:r>
              <w:rPr>
                <w:sz w:val="22"/>
              </w:rPr>
              <w:t xml:space="preserve">Hodina </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IT</w:t>
            </w:r>
          </w:p>
        </w:tc>
        <w:tc>
          <w:tcPr>
            <w:tcW w:w="6840" w:type="dxa"/>
            <w:hideMark/>
          </w:tcPr>
          <w:p w:rsidR="005729CF" w:rsidRPr="0094295F" w:rsidRDefault="005729CF" w:rsidP="00946E35">
            <w:pPr>
              <w:spacing w:beforeLines="60" w:before="144" w:after="0"/>
              <w:jc w:val="both"/>
            </w:pPr>
            <w:r w:rsidRPr="0094295F">
              <w:rPr>
                <w:sz w:val="22"/>
              </w:rPr>
              <w:t>Informačné technológie</w:t>
            </w:r>
          </w:p>
        </w:tc>
      </w:tr>
      <w:tr w:rsidR="009961CA" w:rsidRPr="0094295F" w:rsidTr="005729CF">
        <w:tc>
          <w:tcPr>
            <w:tcW w:w="1876" w:type="dxa"/>
          </w:tcPr>
          <w:p w:rsidR="009961CA" w:rsidRDefault="009961CA" w:rsidP="00946E35">
            <w:pPr>
              <w:spacing w:beforeLines="60" w:before="144" w:after="0"/>
              <w:jc w:val="both"/>
              <w:rPr>
                <w:b/>
              </w:rPr>
            </w:pPr>
            <w:r>
              <w:rPr>
                <w:b/>
                <w:sz w:val="22"/>
              </w:rPr>
              <w:t>ks</w:t>
            </w:r>
          </w:p>
        </w:tc>
        <w:tc>
          <w:tcPr>
            <w:tcW w:w="6840" w:type="dxa"/>
          </w:tcPr>
          <w:p w:rsidR="009961CA" w:rsidRDefault="009961CA" w:rsidP="00946E35">
            <w:pPr>
              <w:spacing w:beforeLines="60" w:before="144" w:after="0"/>
              <w:jc w:val="both"/>
            </w:pPr>
            <w:r>
              <w:rPr>
                <w:sz w:val="22"/>
              </w:rPr>
              <w:t xml:space="preserve">Kus </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Max.</w:t>
            </w:r>
          </w:p>
        </w:tc>
        <w:tc>
          <w:tcPr>
            <w:tcW w:w="6840" w:type="dxa"/>
          </w:tcPr>
          <w:p w:rsidR="009961CA" w:rsidRPr="0094295F" w:rsidRDefault="009961CA" w:rsidP="00946E35">
            <w:pPr>
              <w:spacing w:beforeLines="60" w:before="144" w:after="0"/>
              <w:jc w:val="both"/>
            </w:pPr>
            <w:r>
              <w:rPr>
                <w:sz w:val="22"/>
              </w:rPr>
              <w:t xml:space="preserve">Maximálne </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MPRV SR</w:t>
            </w:r>
          </w:p>
        </w:tc>
        <w:tc>
          <w:tcPr>
            <w:tcW w:w="6840" w:type="dxa"/>
            <w:hideMark/>
          </w:tcPr>
          <w:p w:rsidR="005729CF" w:rsidRPr="0094295F" w:rsidRDefault="005729CF" w:rsidP="00946E35">
            <w:pPr>
              <w:spacing w:beforeLines="60" w:before="144" w:after="0"/>
              <w:jc w:val="both"/>
            </w:pPr>
            <w:r w:rsidRPr="0094295F">
              <w:rPr>
                <w:sz w:val="22"/>
              </w:rPr>
              <w:t>Ministerstvo pôdohospodárstva a rozvoja vidieka SR</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NFP</w:t>
            </w:r>
          </w:p>
        </w:tc>
        <w:tc>
          <w:tcPr>
            <w:tcW w:w="6840" w:type="dxa"/>
            <w:hideMark/>
          </w:tcPr>
          <w:p w:rsidR="005729CF" w:rsidRPr="0094295F" w:rsidRDefault="005729CF" w:rsidP="00946E35">
            <w:pPr>
              <w:spacing w:beforeLines="60" w:before="144" w:after="0"/>
              <w:jc w:val="both"/>
            </w:pPr>
            <w:r w:rsidRPr="0094295F">
              <w:rPr>
                <w:sz w:val="22"/>
              </w:rPr>
              <w:t>Nenávratný finančný príspevok</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NR SR</w:t>
            </w:r>
          </w:p>
        </w:tc>
        <w:tc>
          <w:tcPr>
            <w:tcW w:w="6840" w:type="dxa"/>
          </w:tcPr>
          <w:p w:rsidR="009961CA" w:rsidRPr="0094295F" w:rsidRDefault="009961CA" w:rsidP="00946E35">
            <w:pPr>
              <w:spacing w:beforeLines="60" w:before="144" w:after="0"/>
              <w:jc w:val="both"/>
            </w:pPr>
            <w:r>
              <w:rPr>
                <w:sz w:val="22"/>
              </w:rPr>
              <w:t xml:space="preserve">Národná rada Slovenskej republiky </w:t>
            </w:r>
          </w:p>
        </w:tc>
      </w:tr>
      <w:tr w:rsidR="009961CA" w:rsidRPr="0094295F" w:rsidTr="005729CF">
        <w:tc>
          <w:tcPr>
            <w:tcW w:w="1876" w:type="dxa"/>
          </w:tcPr>
          <w:p w:rsidR="009961CA" w:rsidRPr="0094295F" w:rsidRDefault="009961CA" w:rsidP="00946E35">
            <w:pPr>
              <w:spacing w:beforeLines="60" w:before="144" w:after="0"/>
              <w:jc w:val="both"/>
              <w:rPr>
                <w:b/>
              </w:rPr>
            </w:pPr>
            <w:r>
              <w:rPr>
                <w:b/>
                <w:sz w:val="22"/>
              </w:rPr>
              <w:t>Ods.</w:t>
            </w:r>
          </w:p>
        </w:tc>
        <w:tc>
          <w:tcPr>
            <w:tcW w:w="6840" w:type="dxa"/>
          </w:tcPr>
          <w:p w:rsidR="009961CA" w:rsidRPr="0094295F" w:rsidRDefault="009961CA" w:rsidP="00946E35">
            <w:pPr>
              <w:spacing w:beforeLines="60" w:before="144" w:after="0"/>
              <w:jc w:val="both"/>
            </w:pPr>
            <w:r>
              <w:rPr>
                <w:sz w:val="22"/>
              </w:rPr>
              <w:t xml:space="preserve">Odsek </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PO</w:t>
            </w:r>
          </w:p>
        </w:tc>
        <w:tc>
          <w:tcPr>
            <w:tcW w:w="6840" w:type="dxa"/>
            <w:hideMark/>
          </w:tcPr>
          <w:p w:rsidR="005729CF" w:rsidRPr="0094295F" w:rsidRDefault="005729CF" w:rsidP="00946E35">
            <w:pPr>
              <w:spacing w:beforeLines="60" w:before="144" w:after="0"/>
              <w:jc w:val="both"/>
            </w:pPr>
            <w:r w:rsidRPr="0094295F">
              <w:rPr>
                <w:sz w:val="22"/>
              </w:rPr>
              <w:t>Právnická osoba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PPA</w:t>
            </w:r>
          </w:p>
        </w:tc>
        <w:tc>
          <w:tcPr>
            <w:tcW w:w="6840" w:type="dxa"/>
            <w:hideMark/>
          </w:tcPr>
          <w:p w:rsidR="005729CF" w:rsidRPr="0094295F" w:rsidRDefault="005729CF" w:rsidP="00946E35">
            <w:pPr>
              <w:spacing w:beforeLines="60" w:before="144" w:after="0"/>
              <w:jc w:val="both"/>
            </w:pPr>
            <w:r w:rsidRPr="0094295F">
              <w:rPr>
                <w:sz w:val="22"/>
              </w:rPr>
              <w:t>Pôdohospodárska platobná agentúra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PRV</w:t>
            </w:r>
          </w:p>
        </w:tc>
        <w:tc>
          <w:tcPr>
            <w:tcW w:w="6840" w:type="dxa"/>
            <w:hideMark/>
          </w:tcPr>
          <w:p w:rsidR="005729CF" w:rsidRPr="0094295F" w:rsidRDefault="005729CF" w:rsidP="00946E35">
            <w:pPr>
              <w:spacing w:beforeLines="60" w:before="144" w:after="0"/>
              <w:jc w:val="both"/>
            </w:pPr>
            <w:r w:rsidRPr="0094295F">
              <w:rPr>
                <w:sz w:val="22"/>
              </w:rPr>
              <w:t>Program rozvoja vidieka Slovenskej republiky 2007 – 2013</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RO</w:t>
            </w:r>
          </w:p>
        </w:tc>
        <w:tc>
          <w:tcPr>
            <w:tcW w:w="6840" w:type="dxa"/>
            <w:hideMark/>
          </w:tcPr>
          <w:p w:rsidR="005729CF" w:rsidRPr="0094295F" w:rsidRDefault="005729CF" w:rsidP="00946E35">
            <w:pPr>
              <w:spacing w:beforeLines="60" w:before="144" w:after="0"/>
              <w:jc w:val="both"/>
            </w:pPr>
            <w:r w:rsidRPr="0094295F">
              <w:rPr>
                <w:sz w:val="22"/>
              </w:rPr>
              <w:t>Riadiaci orgán</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SR</w:t>
            </w:r>
          </w:p>
        </w:tc>
        <w:tc>
          <w:tcPr>
            <w:tcW w:w="6840" w:type="dxa"/>
            <w:hideMark/>
          </w:tcPr>
          <w:p w:rsidR="005729CF" w:rsidRPr="0094295F" w:rsidRDefault="005729CF" w:rsidP="00946E35">
            <w:pPr>
              <w:spacing w:beforeLines="60" w:before="144" w:after="0"/>
              <w:jc w:val="both"/>
            </w:pPr>
            <w:r w:rsidRPr="0094295F">
              <w:rPr>
                <w:sz w:val="22"/>
              </w:rPr>
              <w:t>Slovenská republika</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ŠR</w:t>
            </w:r>
          </w:p>
        </w:tc>
        <w:tc>
          <w:tcPr>
            <w:tcW w:w="6840" w:type="dxa"/>
            <w:hideMark/>
          </w:tcPr>
          <w:p w:rsidR="005729CF" w:rsidRPr="0094295F" w:rsidRDefault="005729CF" w:rsidP="00946E35">
            <w:pPr>
              <w:spacing w:beforeLines="60" w:before="144" w:after="0"/>
              <w:jc w:val="both"/>
            </w:pPr>
            <w:r w:rsidRPr="0094295F">
              <w:rPr>
                <w:sz w:val="22"/>
              </w:rPr>
              <w:t>štátny rozpočet</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Z. z.</w:t>
            </w:r>
          </w:p>
        </w:tc>
        <w:tc>
          <w:tcPr>
            <w:tcW w:w="6840" w:type="dxa"/>
            <w:hideMark/>
          </w:tcPr>
          <w:p w:rsidR="005729CF" w:rsidRPr="0094295F" w:rsidRDefault="005729CF" w:rsidP="00946E35">
            <w:pPr>
              <w:spacing w:beforeLines="60" w:before="144" w:after="0"/>
              <w:jc w:val="both"/>
            </w:pPr>
            <w:r w:rsidRPr="0094295F">
              <w:rPr>
                <w:sz w:val="22"/>
              </w:rPr>
              <w:t>Zbierka zákonov</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ŽoNFP</w:t>
            </w:r>
          </w:p>
        </w:tc>
        <w:tc>
          <w:tcPr>
            <w:tcW w:w="6840" w:type="dxa"/>
            <w:hideMark/>
          </w:tcPr>
          <w:p w:rsidR="005729CF" w:rsidRPr="0094295F" w:rsidRDefault="005729CF" w:rsidP="00946E35">
            <w:pPr>
              <w:spacing w:beforeLines="60" w:before="144" w:after="0"/>
              <w:jc w:val="both"/>
            </w:pPr>
            <w:r w:rsidRPr="0094295F">
              <w:rPr>
                <w:sz w:val="22"/>
              </w:rPr>
              <w:t>Žiadosť o nenávratný finančný príspevok z PRV – projekt</w:t>
            </w:r>
          </w:p>
        </w:tc>
      </w:tr>
      <w:tr w:rsidR="00517F6A" w:rsidRPr="0094295F" w:rsidTr="005729CF">
        <w:tc>
          <w:tcPr>
            <w:tcW w:w="1876" w:type="dxa"/>
            <w:hideMark/>
          </w:tcPr>
          <w:p w:rsidR="005729CF" w:rsidRPr="0094295F" w:rsidRDefault="005729CF" w:rsidP="00946E35">
            <w:pPr>
              <w:spacing w:beforeLines="60" w:before="144" w:after="0"/>
              <w:jc w:val="both"/>
              <w:rPr>
                <w:b/>
              </w:rPr>
            </w:pPr>
            <w:r w:rsidRPr="0094295F">
              <w:rPr>
                <w:b/>
                <w:sz w:val="22"/>
              </w:rPr>
              <w:t>ŽoP</w:t>
            </w:r>
          </w:p>
        </w:tc>
        <w:tc>
          <w:tcPr>
            <w:tcW w:w="6840" w:type="dxa"/>
            <w:hideMark/>
          </w:tcPr>
          <w:p w:rsidR="005729CF" w:rsidRPr="0094295F" w:rsidRDefault="005729CF" w:rsidP="00946E35">
            <w:pPr>
              <w:spacing w:beforeLines="60" w:before="144" w:after="0"/>
              <w:jc w:val="both"/>
            </w:pPr>
            <w:r w:rsidRPr="0094295F">
              <w:rPr>
                <w:sz w:val="22"/>
              </w:rPr>
              <w:t>Žiadosť o</w:t>
            </w:r>
            <w:r w:rsidR="009D1AB9" w:rsidRPr="0094295F">
              <w:rPr>
                <w:sz w:val="22"/>
              </w:rPr>
              <w:t> </w:t>
            </w:r>
            <w:r w:rsidRPr="0094295F">
              <w:rPr>
                <w:sz w:val="22"/>
              </w:rPr>
              <w:t>platbu</w:t>
            </w:r>
          </w:p>
        </w:tc>
      </w:tr>
    </w:tbl>
    <w:p w:rsidR="005729CF" w:rsidRPr="0094295F" w:rsidRDefault="005729CF" w:rsidP="00946E35">
      <w:pPr>
        <w:spacing w:beforeLines="60" w:before="144" w:after="0" w:line="320" w:lineRule="exact"/>
        <w:rPr>
          <w:sz w:val="22"/>
        </w:rPr>
      </w:pPr>
    </w:p>
    <w:p w:rsidR="005729CF" w:rsidRPr="0094295F" w:rsidRDefault="005729CF" w:rsidP="00946E35">
      <w:pPr>
        <w:pStyle w:val="Nadpis1"/>
        <w:spacing w:beforeLines="60" w:before="144" w:after="0"/>
        <w:rPr>
          <w:sz w:val="22"/>
          <w:szCs w:val="22"/>
        </w:rPr>
      </w:pPr>
      <w:r w:rsidRPr="0094295F">
        <w:rPr>
          <w:b w:val="0"/>
          <w:bCs w:val="0"/>
          <w:sz w:val="22"/>
        </w:rPr>
        <w:br w:type="page"/>
      </w:r>
      <w:bookmarkStart w:id="187" w:name="_Toc308172301"/>
      <w:r w:rsidR="00F22400" w:rsidRPr="0094295F">
        <w:rPr>
          <w:bCs w:val="0"/>
          <w:sz w:val="22"/>
        </w:rPr>
        <w:t>9</w:t>
      </w:r>
      <w:r w:rsidRPr="0094295F">
        <w:rPr>
          <w:sz w:val="22"/>
          <w:szCs w:val="22"/>
        </w:rPr>
        <w:t>. ZOZNAM PRÍLOH</w:t>
      </w:r>
      <w:bookmarkEnd w:id="187"/>
    </w:p>
    <w:p w:rsidR="005729CF" w:rsidRPr="0094295F" w:rsidRDefault="005729CF" w:rsidP="00946E35">
      <w:pPr>
        <w:spacing w:beforeLines="60" w:before="144" w:after="0"/>
        <w:jc w:val="both"/>
        <w:rPr>
          <w:sz w:val="22"/>
        </w:rPr>
      </w:pPr>
    </w:p>
    <w:p w:rsidR="00C14555" w:rsidRPr="0094295F" w:rsidRDefault="00335C65" w:rsidP="00946E35">
      <w:pPr>
        <w:spacing w:beforeLines="60" w:before="144" w:after="0"/>
        <w:jc w:val="both"/>
        <w:rPr>
          <w:sz w:val="22"/>
        </w:rPr>
      </w:pPr>
      <w:r w:rsidRPr="0094295F">
        <w:rPr>
          <w:b/>
          <w:sz w:val="22"/>
        </w:rPr>
        <w:t>Príloha č.</w:t>
      </w:r>
      <w:r w:rsidR="00384F56" w:rsidRPr="0094295F">
        <w:rPr>
          <w:b/>
          <w:sz w:val="22"/>
        </w:rPr>
        <w:t xml:space="preserve"> </w:t>
      </w:r>
      <w:r w:rsidR="005729CF" w:rsidRPr="0094295F">
        <w:rPr>
          <w:b/>
          <w:sz w:val="22"/>
        </w:rPr>
        <w:t>1</w:t>
      </w:r>
      <w:r w:rsidR="00922358" w:rsidRPr="0094295F">
        <w:rPr>
          <w:sz w:val="22"/>
        </w:rPr>
        <w:t xml:space="preserve">: </w:t>
      </w:r>
      <w:r w:rsidR="005729CF" w:rsidRPr="0094295F">
        <w:rPr>
          <w:sz w:val="22"/>
        </w:rPr>
        <w:t xml:space="preserve"> </w:t>
      </w:r>
      <w:r w:rsidR="00D7031C" w:rsidRPr="0094295F">
        <w:rPr>
          <w:sz w:val="22"/>
        </w:rPr>
        <w:t xml:space="preserve">Metodický pokyn </w:t>
      </w:r>
      <w:r w:rsidR="00602214" w:rsidRPr="0094295F">
        <w:rPr>
          <w:sz w:val="22"/>
        </w:rPr>
        <w:t xml:space="preserve"> </w:t>
      </w:r>
      <w:r w:rsidR="00D7031C" w:rsidRPr="0094295F">
        <w:rPr>
          <w:sz w:val="22"/>
        </w:rPr>
        <w:t xml:space="preserve">pre podanie žiadosti o schválenie obsahového námetu vzdelávacej </w:t>
      </w:r>
    </w:p>
    <w:p w:rsidR="00D7031C" w:rsidRPr="0094295F" w:rsidRDefault="00C14555" w:rsidP="00946E35">
      <w:pPr>
        <w:spacing w:beforeLines="60" w:before="144" w:after="0"/>
        <w:ind w:firstLine="708"/>
        <w:jc w:val="both"/>
        <w:rPr>
          <w:sz w:val="22"/>
        </w:rPr>
      </w:pPr>
      <w:r w:rsidRPr="0094295F">
        <w:rPr>
          <w:sz w:val="22"/>
        </w:rPr>
        <w:t xml:space="preserve">         </w:t>
      </w:r>
      <w:r w:rsidR="00D7031C" w:rsidRPr="0094295F">
        <w:rPr>
          <w:sz w:val="22"/>
        </w:rPr>
        <w:t xml:space="preserve">a informačnej aktivity </w:t>
      </w:r>
    </w:p>
    <w:p w:rsidR="005729CF" w:rsidRPr="0094295F" w:rsidRDefault="005729CF" w:rsidP="00946E35">
      <w:pPr>
        <w:spacing w:beforeLines="60" w:before="144" w:after="0"/>
        <w:jc w:val="both"/>
        <w:rPr>
          <w:sz w:val="22"/>
        </w:rPr>
      </w:pPr>
    </w:p>
    <w:p w:rsidR="005729CF" w:rsidRPr="0094295F" w:rsidRDefault="00335C65" w:rsidP="00946E35">
      <w:pPr>
        <w:spacing w:beforeLines="60" w:before="144" w:after="0" w:line="264" w:lineRule="auto"/>
        <w:ind w:left="1276" w:hanging="1276"/>
        <w:jc w:val="both"/>
        <w:rPr>
          <w:sz w:val="22"/>
        </w:rPr>
      </w:pPr>
      <w:r w:rsidRPr="0094295F">
        <w:rPr>
          <w:b/>
          <w:sz w:val="22"/>
        </w:rPr>
        <w:t>Príloha č.</w:t>
      </w:r>
      <w:r w:rsidR="00384F56" w:rsidRPr="0094295F">
        <w:rPr>
          <w:b/>
          <w:sz w:val="22"/>
        </w:rPr>
        <w:t xml:space="preserve"> </w:t>
      </w:r>
      <w:r w:rsidR="005729CF" w:rsidRPr="0094295F">
        <w:rPr>
          <w:b/>
          <w:sz w:val="22"/>
        </w:rPr>
        <w:t>2:</w:t>
      </w:r>
      <w:r w:rsidR="005729CF" w:rsidRPr="0094295F">
        <w:rPr>
          <w:sz w:val="22"/>
        </w:rPr>
        <w:t xml:space="preserve"> </w:t>
      </w:r>
      <w:r w:rsidR="00922358" w:rsidRPr="0094295F">
        <w:rPr>
          <w:sz w:val="22"/>
        </w:rPr>
        <w:t xml:space="preserve">Schéma minimálnej pomoci na opatrenie </w:t>
      </w:r>
      <w:r w:rsidR="00D7031C" w:rsidRPr="0094295F">
        <w:rPr>
          <w:sz w:val="22"/>
        </w:rPr>
        <w:t>1.6 Odborné vzdelávanie a informačné aktivity</w:t>
      </w:r>
      <w:r w:rsidR="00C14555" w:rsidRPr="0094295F">
        <w:rPr>
          <w:sz w:val="22"/>
        </w:rPr>
        <w:t xml:space="preserve"> </w:t>
      </w:r>
      <w:r w:rsidR="00922358" w:rsidRPr="0094295F">
        <w:rPr>
          <w:sz w:val="22"/>
        </w:rPr>
        <w:t>Programu rozvoja vidieka SR 2007 – 2013) v sektore lesného hospodárstva</w:t>
      </w:r>
    </w:p>
    <w:p w:rsidR="00D7031C" w:rsidRPr="0094295F" w:rsidRDefault="00D7031C" w:rsidP="00946E35">
      <w:pPr>
        <w:spacing w:beforeLines="60" w:before="144" w:after="0"/>
        <w:jc w:val="both"/>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22297E">
      <w:pPr>
        <w:spacing w:beforeLines="60" w:before="144" w:after="0"/>
        <w:rPr>
          <w:b/>
          <w:szCs w:val="24"/>
          <w:lang w:eastAsia="sk-SK"/>
        </w:rPr>
      </w:pPr>
    </w:p>
    <w:p w:rsidR="0022297E" w:rsidRPr="0094295F" w:rsidRDefault="0022297E" w:rsidP="0022297E">
      <w:pPr>
        <w:spacing w:beforeLines="60" w:before="144" w:after="0"/>
        <w:rPr>
          <w:b/>
          <w:szCs w:val="24"/>
          <w:lang w:eastAsia="sk-SK"/>
        </w:rPr>
      </w:pPr>
    </w:p>
    <w:p w:rsidR="00D7031C" w:rsidRPr="0094295F" w:rsidRDefault="00D7031C" w:rsidP="00946E35">
      <w:pPr>
        <w:spacing w:beforeLines="60" w:before="144" w:after="0"/>
        <w:jc w:val="center"/>
        <w:rPr>
          <w:b/>
          <w:szCs w:val="24"/>
          <w:lang w:eastAsia="sk-SK"/>
        </w:rPr>
      </w:pPr>
    </w:p>
    <w:p w:rsidR="00D7031C" w:rsidRPr="0094295F" w:rsidRDefault="00D7031C" w:rsidP="00946E35">
      <w:pPr>
        <w:spacing w:beforeLines="60" w:before="144" w:after="0"/>
        <w:jc w:val="right"/>
        <w:rPr>
          <w:b/>
        </w:rPr>
      </w:pPr>
      <w:r w:rsidRPr="0094295F">
        <w:rPr>
          <w:b/>
        </w:rPr>
        <w:t>Príloha 1</w:t>
      </w:r>
    </w:p>
    <w:p w:rsidR="00D7031C" w:rsidRPr="0094295F" w:rsidRDefault="00D7031C" w:rsidP="00946E35">
      <w:pPr>
        <w:spacing w:beforeLines="60" w:before="144" w:after="0"/>
        <w:jc w:val="center"/>
        <w:rPr>
          <w:b/>
          <w:szCs w:val="24"/>
          <w:lang w:eastAsia="sk-SK"/>
        </w:rPr>
      </w:pPr>
    </w:p>
    <w:p w:rsidR="004741ED" w:rsidRPr="0094295F" w:rsidRDefault="004741ED" w:rsidP="00946E35">
      <w:pPr>
        <w:spacing w:beforeLines="60" w:before="144" w:after="0"/>
        <w:jc w:val="center"/>
        <w:rPr>
          <w:b/>
        </w:rPr>
      </w:pPr>
      <w:r w:rsidRPr="0094295F">
        <w:rPr>
          <w:b/>
        </w:rPr>
        <w:t xml:space="preserve">METODICKÝ POKYN PRE PODANIE ŽIADOSTI O SCHVÁLENIE OBSAHOVÉHO NÁMETU </w:t>
      </w:r>
      <w:r w:rsidRPr="0094295F">
        <w:rPr>
          <w:b/>
          <w:caps/>
        </w:rPr>
        <w:t>vzdelávacej a</w:t>
      </w:r>
      <w:r w:rsidRPr="0094295F">
        <w:rPr>
          <w:b/>
        </w:rPr>
        <w:t xml:space="preserve"> INFORMAČNEJ AKTIVITY </w:t>
      </w:r>
    </w:p>
    <w:p w:rsidR="004741ED" w:rsidRPr="0094295F" w:rsidRDefault="004741ED" w:rsidP="00946E35">
      <w:pPr>
        <w:overflowPunct w:val="0"/>
        <w:autoSpaceDE w:val="0"/>
        <w:autoSpaceDN w:val="0"/>
        <w:adjustRightInd w:val="0"/>
        <w:spacing w:beforeLines="60" w:before="144" w:after="0"/>
        <w:jc w:val="both"/>
        <w:textAlignment w:val="baseline"/>
      </w:pPr>
    </w:p>
    <w:p w:rsidR="004741ED" w:rsidRPr="0094295F" w:rsidRDefault="004741ED" w:rsidP="00946E35">
      <w:pPr>
        <w:overflowPunct w:val="0"/>
        <w:autoSpaceDE w:val="0"/>
        <w:autoSpaceDN w:val="0"/>
        <w:adjustRightInd w:val="0"/>
        <w:spacing w:beforeLines="60" w:before="144" w:after="0"/>
        <w:jc w:val="both"/>
        <w:textAlignment w:val="baseline"/>
      </w:pPr>
      <w:r w:rsidRPr="0094295F">
        <w:t>Žiadosť o vydanie Oznámenia o schválení obsahového námetu vzdelávacej a informačnej aktivity sa predkladá písomne na adresu:</w:t>
      </w:r>
    </w:p>
    <w:p w:rsidR="004741ED" w:rsidRPr="0094295F" w:rsidRDefault="004741ED" w:rsidP="00946E35">
      <w:pPr>
        <w:overflowPunct w:val="0"/>
        <w:autoSpaceDE w:val="0"/>
        <w:autoSpaceDN w:val="0"/>
        <w:adjustRightInd w:val="0"/>
        <w:spacing w:beforeLines="60" w:before="144" w:after="0"/>
        <w:jc w:val="both"/>
        <w:textAlignment w:val="baseline"/>
      </w:pPr>
    </w:p>
    <w:p w:rsidR="004741ED" w:rsidRPr="0094295F" w:rsidRDefault="004741ED" w:rsidP="00946E35">
      <w:pPr>
        <w:overflowPunct w:val="0"/>
        <w:autoSpaceDE w:val="0"/>
        <w:autoSpaceDN w:val="0"/>
        <w:adjustRightInd w:val="0"/>
        <w:spacing w:beforeLines="60" w:before="144" w:after="0"/>
        <w:textAlignment w:val="baseline"/>
      </w:pPr>
      <w:r w:rsidRPr="0094295F">
        <w:t>Hodnotiaca komisia</w:t>
      </w:r>
    </w:p>
    <w:p w:rsidR="004741ED" w:rsidRPr="0094295F" w:rsidRDefault="004741ED" w:rsidP="00946E35">
      <w:pPr>
        <w:overflowPunct w:val="0"/>
        <w:autoSpaceDE w:val="0"/>
        <w:autoSpaceDN w:val="0"/>
        <w:adjustRightInd w:val="0"/>
        <w:spacing w:beforeLines="60" w:before="144" w:after="0"/>
        <w:textAlignment w:val="baseline"/>
      </w:pPr>
      <w:r w:rsidRPr="0094295F">
        <w:t>Sekcia rozvoja vidieka</w:t>
      </w:r>
    </w:p>
    <w:p w:rsidR="004741ED" w:rsidRPr="0094295F" w:rsidRDefault="004741ED" w:rsidP="00946E35">
      <w:pPr>
        <w:overflowPunct w:val="0"/>
        <w:autoSpaceDE w:val="0"/>
        <w:autoSpaceDN w:val="0"/>
        <w:adjustRightInd w:val="0"/>
        <w:spacing w:beforeLines="60" w:before="144" w:after="0"/>
        <w:textAlignment w:val="baseline"/>
      </w:pPr>
      <w:r w:rsidRPr="0094295F">
        <w:t>Ministerstvo pôdohospodárstva a rozvoja vidieka SR</w:t>
      </w:r>
    </w:p>
    <w:p w:rsidR="004741ED" w:rsidRPr="0094295F" w:rsidRDefault="004741ED" w:rsidP="00946E35">
      <w:pPr>
        <w:overflowPunct w:val="0"/>
        <w:autoSpaceDE w:val="0"/>
        <w:autoSpaceDN w:val="0"/>
        <w:adjustRightInd w:val="0"/>
        <w:spacing w:beforeLines="60" w:before="144" w:after="0"/>
        <w:textAlignment w:val="baseline"/>
      </w:pPr>
      <w:r w:rsidRPr="0094295F">
        <w:t>Dobrovičova 12</w:t>
      </w:r>
    </w:p>
    <w:p w:rsidR="004741ED" w:rsidRPr="0094295F" w:rsidRDefault="004741ED" w:rsidP="00946E35">
      <w:pPr>
        <w:overflowPunct w:val="0"/>
        <w:autoSpaceDE w:val="0"/>
        <w:autoSpaceDN w:val="0"/>
        <w:adjustRightInd w:val="0"/>
        <w:spacing w:beforeLines="60" w:before="144" w:after="0"/>
        <w:textAlignment w:val="baseline"/>
      </w:pPr>
      <w:r w:rsidRPr="0094295F">
        <w:t>812 66 Bratislava</w:t>
      </w:r>
    </w:p>
    <w:p w:rsidR="004741ED" w:rsidRPr="0094295F" w:rsidRDefault="004741ED" w:rsidP="00946E35">
      <w:pPr>
        <w:overflowPunct w:val="0"/>
        <w:autoSpaceDE w:val="0"/>
        <w:autoSpaceDN w:val="0"/>
        <w:adjustRightInd w:val="0"/>
        <w:spacing w:beforeLines="60" w:before="144" w:after="0"/>
        <w:jc w:val="center"/>
        <w:textAlignment w:val="baseline"/>
      </w:pPr>
    </w:p>
    <w:p w:rsidR="004741ED" w:rsidRPr="0094295F" w:rsidRDefault="004741ED" w:rsidP="00946E35">
      <w:pPr>
        <w:overflowPunct w:val="0"/>
        <w:autoSpaceDE w:val="0"/>
        <w:autoSpaceDN w:val="0"/>
        <w:adjustRightInd w:val="0"/>
        <w:spacing w:beforeLines="60" w:before="144" w:after="0"/>
        <w:jc w:val="center"/>
        <w:textAlignment w:val="baseline"/>
      </w:pPr>
      <w:r w:rsidRPr="0094295F">
        <w:t>s označením na obálke</w:t>
      </w:r>
      <w:r w:rsidRPr="0094295F">
        <w:rPr>
          <w:b/>
          <w:i/>
        </w:rPr>
        <w:t xml:space="preserve"> „obsahový námet – neotvárať“</w:t>
      </w:r>
      <w:r w:rsidRPr="0094295F">
        <w:t>.</w:t>
      </w:r>
    </w:p>
    <w:p w:rsidR="004741ED" w:rsidRPr="0094295F" w:rsidRDefault="004741ED" w:rsidP="00946E35">
      <w:pPr>
        <w:overflowPunct w:val="0"/>
        <w:autoSpaceDE w:val="0"/>
        <w:autoSpaceDN w:val="0"/>
        <w:adjustRightInd w:val="0"/>
        <w:spacing w:beforeLines="60" w:before="144" w:after="0"/>
        <w:jc w:val="center"/>
        <w:textAlignment w:val="baseline"/>
      </w:pPr>
    </w:p>
    <w:p w:rsidR="004741ED" w:rsidRPr="0094295F" w:rsidRDefault="004741ED" w:rsidP="00946E35">
      <w:pPr>
        <w:overflowPunct w:val="0"/>
        <w:autoSpaceDE w:val="0"/>
        <w:autoSpaceDN w:val="0"/>
        <w:adjustRightInd w:val="0"/>
        <w:spacing w:beforeLines="60" w:before="144" w:after="0"/>
        <w:jc w:val="both"/>
        <w:textAlignment w:val="baseline"/>
      </w:pPr>
      <w:r w:rsidRPr="0094295F">
        <w:t>Oznámenie o schválení/vyradení obsahového námetu vydáva Hodnotiaca</w:t>
      </w:r>
      <w:r w:rsidRPr="0094295F">
        <w:rPr>
          <w:b/>
        </w:rPr>
        <w:t xml:space="preserve"> </w:t>
      </w:r>
      <w:r w:rsidRPr="0094295F">
        <w:t>komisia Sekcie rozvoja vidieka MPRV SR pre splnenie kritéria spôsobilosti v bode 9. v opatrení 1.6 Odborné vzdelávanie a informačné aktivity a v bode 8. v opatrení 3.3 Vzdelávanie a informovanie z aktuálne platnej Príručky pre žiadateľa o poskytnutie nenávratného finančného príspevku z Programu rozvoja vidieka SR 2007 – 2013. Oznámenie je povinnou prílohou Žiadosti o nenávratný finančný príspevok (ŽoNFP), ktorú žiadateľ predkladá na Pôdohospodársku platobnú agentúru na základe aktuálnej výzvy.</w:t>
      </w:r>
    </w:p>
    <w:p w:rsidR="004741ED" w:rsidRPr="0094295F" w:rsidRDefault="004741ED" w:rsidP="00946E35">
      <w:pPr>
        <w:spacing w:beforeLines="60" w:before="144" w:after="0"/>
        <w:jc w:val="center"/>
        <w:rPr>
          <w:b/>
          <w:sz w:val="22"/>
        </w:rPr>
      </w:pPr>
    </w:p>
    <w:p w:rsidR="004741ED" w:rsidRPr="0094295F" w:rsidRDefault="004741ED" w:rsidP="00946E35">
      <w:pPr>
        <w:overflowPunct w:val="0"/>
        <w:autoSpaceDE w:val="0"/>
        <w:autoSpaceDN w:val="0"/>
        <w:adjustRightInd w:val="0"/>
        <w:spacing w:beforeLines="60" w:before="144" w:after="0"/>
        <w:jc w:val="both"/>
        <w:textAlignment w:val="baseline"/>
      </w:pPr>
      <w:r w:rsidRPr="0094295F">
        <w:t>Žiadosť obsahuje:</w:t>
      </w:r>
    </w:p>
    <w:tbl>
      <w:tblPr>
        <w:tblStyle w:val="Mriekatabuky"/>
        <w:tblW w:w="8850" w:type="dxa"/>
        <w:tblInd w:w="108" w:type="dxa"/>
        <w:tblLayout w:type="fixed"/>
        <w:tblLook w:val="00A0" w:firstRow="1" w:lastRow="0" w:firstColumn="1" w:lastColumn="0" w:noHBand="0" w:noVBand="0"/>
      </w:tblPr>
      <w:tblGrid>
        <w:gridCol w:w="540"/>
        <w:gridCol w:w="8310"/>
      </w:tblGrid>
      <w:tr w:rsidR="004741ED" w:rsidRPr="0094295F" w:rsidTr="00946E35">
        <w:trPr>
          <w:trHeight w:val="482"/>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b/>
                <w:szCs w:val="22"/>
                <w:lang w:eastAsia="en-US"/>
              </w:rPr>
            </w:pPr>
          </w:p>
          <w:p w:rsidR="004741ED" w:rsidRPr="0094295F" w:rsidRDefault="004741ED" w:rsidP="00946E35">
            <w:pPr>
              <w:overflowPunct w:val="0"/>
              <w:autoSpaceDE w:val="0"/>
              <w:autoSpaceDN w:val="0"/>
              <w:adjustRightInd w:val="0"/>
              <w:spacing w:beforeLines="60" w:before="144" w:line="360" w:lineRule="auto"/>
              <w:jc w:val="both"/>
              <w:textAlignment w:val="baseline"/>
              <w:rPr>
                <w:b/>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Názov a adresa vzdelávacej ustanovizne</w:t>
            </w:r>
            <w:r w:rsidRPr="0094295F">
              <w:t xml:space="preserve"> (IČO, ulica, číslo, PSČ – názov a adresa sa musia zhodovať s údajmi v dokumente o právnej subjektivite – fotokópiu priložiť k žiadosti)</w:t>
            </w:r>
          </w:p>
        </w:tc>
      </w:tr>
      <w:tr w:rsidR="004741ED" w:rsidRPr="0094295F" w:rsidTr="00946E35">
        <w:trPr>
          <w:trHeight w:val="473"/>
        </w:trPr>
        <w:tc>
          <w:tcPr>
            <w:tcW w:w="540" w:type="dxa"/>
          </w:tcPr>
          <w:p w:rsidR="004741ED" w:rsidRPr="0094295F" w:rsidRDefault="004741ED" w:rsidP="00946E35">
            <w:pPr>
              <w:overflowPunct w:val="0"/>
              <w:autoSpaceDE w:val="0"/>
              <w:autoSpaceDN w:val="0"/>
              <w:adjustRightInd w:val="0"/>
              <w:spacing w:beforeLines="60" w:before="144" w:line="360" w:lineRule="auto"/>
              <w:ind w:left="1128"/>
              <w:jc w:val="both"/>
              <w:textAlignment w:val="baseline"/>
              <w:rPr>
                <w:b/>
              </w:rPr>
            </w:pPr>
            <w:r w:rsidRPr="0094295F">
              <w:rPr>
                <w:b/>
              </w:rPr>
              <w:t>2</w:t>
            </w: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Kontaktná osoba</w:t>
            </w:r>
            <w:r w:rsidRPr="0094295F">
              <w:t xml:space="preserve"> (meno, priezvisko, titul, číslo telefónu, e-mailová adresa)</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b/>
                <w:szCs w:val="22"/>
                <w:lang w:eastAsia="en-US"/>
              </w:rPr>
            </w:pPr>
          </w:p>
        </w:tc>
        <w:tc>
          <w:tcPr>
            <w:tcW w:w="8314" w:type="dxa"/>
          </w:tcPr>
          <w:p w:rsidR="004741ED" w:rsidRPr="0094295F" w:rsidRDefault="004741ED" w:rsidP="00946E35">
            <w:pPr>
              <w:overflowPunct w:val="0"/>
              <w:autoSpaceDE w:val="0"/>
              <w:autoSpaceDN w:val="0"/>
              <w:adjustRightInd w:val="0"/>
              <w:spacing w:beforeLines="60" w:before="144" w:line="360" w:lineRule="auto"/>
              <w:jc w:val="both"/>
              <w:textAlignment w:val="baseline"/>
              <w:rPr>
                <w:b/>
              </w:rPr>
            </w:pPr>
            <w:r w:rsidRPr="0094295F">
              <w:rPr>
                <w:b/>
              </w:rPr>
              <w:t xml:space="preserve">Označiť jedno z opatrení, do ktorého bude podaná </w:t>
            </w:r>
            <w:r w:rsidRPr="0094295F">
              <w:t>ŽoNFP</w:t>
            </w:r>
            <w:r w:rsidRPr="0094295F">
              <w:rPr>
                <w:b/>
              </w:rPr>
              <w:t>:</w:t>
            </w:r>
          </w:p>
          <w:p w:rsidR="004741ED" w:rsidRPr="0094295F" w:rsidRDefault="004741ED" w:rsidP="00946E35">
            <w:pPr>
              <w:overflowPunct w:val="0"/>
              <w:autoSpaceDE w:val="0"/>
              <w:autoSpaceDN w:val="0"/>
              <w:adjustRightInd w:val="0"/>
              <w:spacing w:beforeLines="60" w:before="144" w:line="360" w:lineRule="auto"/>
              <w:ind w:left="72"/>
              <w:jc w:val="both"/>
              <w:textAlignment w:val="baseline"/>
            </w:pPr>
            <w:r w:rsidRPr="0094295F">
              <w:t xml:space="preserve">1.6  Odborné vzdelávanie a informačné aktivity         </w:t>
            </w:r>
            <w:r w:rsidRPr="0094295F">
              <w:rPr>
                <w:bdr w:val="single" w:sz="4" w:space="0" w:color="auto" w:frame="1"/>
              </w:rPr>
              <w:t xml:space="preserve">___ </w:t>
            </w:r>
          </w:p>
          <w:p w:rsidR="004741ED" w:rsidRPr="0094295F" w:rsidRDefault="004741ED" w:rsidP="00946E35">
            <w:pPr>
              <w:overflowPunct w:val="0"/>
              <w:autoSpaceDE w:val="0"/>
              <w:autoSpaceDN w:val="0"/>
              <w:adjustRightInd w:val="0"/>
              <w:spacing w:beforeLines="60" w:before="144" w:line="360" w:lineRule="auto"/>
              <w:ind w:left="612" w:hanging="540"/>
              <w:jc w:val="both"/>
              <w:textAlignment w:val="baseline"/>
              <w:rPr>
                <w:b/>
              </w:rPr>
            </w:pPr>
            <w:r w:rsidRPr="0094295F">
              <w:t xml:space="preserve">3.3  Vzdelávanie a informovanie                           </w:t>
            </w:r>
            <w:r w:rsidR="00290AE0" w:rsidRPr="0094295F">
              <w:t xml:space="preserve">   </w:t>
            </w:r>
            <w:r w:rsidRPr="0094295F">
              <w:t xml:space="preserve">   </w:t>
            </w:r>
            <w:r w:rsidRPr="0094295F">
              <w:rPr>
                <w:bdr w:val="single" w:sz="4" w:space="0" w:color="auto" w:frame="1"/>
              </w:rPr>
              <w:t>___</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b/>
              </w:rPr>
            </w:pPr>
            <w:r w:rsidRPr="0094295F">
              <w:rPr>
                <w:b/>
              </w:rPr>
              <w:t>Názov vzdelávacej a/alebo informačnej aktivity (</w:t>
            </w:r>
            <w:r w:rsidRPr="0094295F">
              <w:t>musí zodpovedať obsahovému námetu)</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u w:val="single"/>
              </w:rPr>
            </w:pPr>
            <w:r w:rsidRPr="0094295F">
              <w:rPr>
                <w:b/>
              </w:rPr>
              <w:t>Odborný garant (</w:t>
            </w:r>
            <w:r w:rsidRPr="0094295F">
              <w:t>projektový, organizačný, finančný a administrátor</w:t>
            </w:r>
            <w:r w:rsidRPr="0094295F">
              <w:rPr>
                <w:b/>
              </w:rPr>
              <w:t>)</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Predpokladané kľúčové lektorské/autorské zabezpečenie</w:t>
            </w:r>
            <w:r w:rsidRPr="0094295F">
              <w:t xml:space="preserve"> vzdelávacej a/alebo informačnej aktivity: </w:t>
            </w:r>
          </w:p>
          <w:p w:rsidR="004741ED" w:rsidRPr="0094295F" w:rsidRDefault="004741ED" w:rsidP="00946E35">
            <w:pPr>
              <w:overflowPunct w:val="0"/>
              <w:autoSpaceDE w:val="0"/>
              <w:autoSpaceDN w:val="0"/>
              <w:adjustRightInd w:val="0"/>
              <w:spacing w:beforeLines="60" w:before="144" w:line="360" w:lineRule="auto"/>
              <w:ind w:left="432" w:hanging="87"/>
              <w:jc w:val="both"/>
              <w:textAlignment w:val="baseline"/>
            </w:pPr>
            <w:r w:rsidRPr="0094295F">
              <w:t>–  uvedie sa predpokladané meno, priezvisko, titul lektora, resp. autora</w:t>
            </w:r>
          </w:p>
          <w:p w:rsidR="004741ED" w:rsidRPr="0094295F" w:rsidRDefault="004741ED" w:rsidP="00946E35">
            <w:pPr>
              <w:overflowPunct w:val="0"/>
              <w:autoSpaceDE w:val="0"/>
              <w:autoSpaceDN w:val="0"/>
              <w:adjustRightInd w:val="0"/>
              <w:spacing w:beforeLines="60" w:before="144" w:line="360" w:lineRule="auto"/>
              <w:ind w:firstLine="345"/>
              <w:jc w:val="both"/>
              <w:textAlignment w:val="baseline"/>
            </w:pPr>
            <w:r w:rsidRPr="0094295F">
              <w:t xml:space="preserve">– v prípade, že zatiaľ nie sú známe údaje v zmysle predchádzajúcej odrážky </w:t>
            </w:r>
          </w:p>
          <w:p w:rsidR="004741ED" w:rsidRPr="0094295F" w:rsidRDefault="004741ED" w:rsidP="00946E35">
            <w:pPr>
              <w:overflowPunct w:val="0"/>
              <w:autoSpaceDE w:val="0"/>
              <w:autoSpaceDN w:val="0"/>
              <w:adjustRightInd w:val="0"/>
              <w:spacing w:beforeLines="60" w:before="144" w:line="360" w:lineRule="auto"/>
              <w:ind w:left="345"/>
              <w:jc w:val="both"/>
              <w:textAlignment w:val="baseline"/>
            </w:pPr>
            <w:r w:rsidRPr="0094295F">
              <w:t>uvedie sa minimálne požadované vzdelanie, prax, zručnosti, skúsenosti a pod., ktoré budú požadované na lektora, resp. autora</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b/>
              </w:rPr>
            </w:pPr>
            <w:r w:rsidRPr="0094295F">
              <w:rPr>
                <w:b/>
              </w:rPr>
              <w:t>Cieľ vzdelávacej a/alebo informačnej aktivity</w:t>
            </w:r>
            <w:r w:rsidRPr="0094295F">
              <w:t xml:space="preserve"> (musí byť v súlade s cieľom opatrenia)</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noProof/>
              </w:rPr>
            </w:pPr>
            <w:r w:rsidRPr="0094295F">
              <w:rPr>
                <w:b/>
              </w:rPr>
              <w:t xml:space="preserve">Forma vzdelávacej a/alebo informačnej aktivity </w:t>
            </w:r>
            <w:r w:rsidRPr="0094295F">
              <w:t>(časť Rozsah a činnosti</w:t>
            </w:r>
            <w:r w:rsidRPr="0094295F">
              <w:rPr>
                <w:noProof/>
              </w:rPr>
              <w:t>)</w:t>
            </w:r>
          </w:p>
          <w:p w:rsidR="004741ED" w:rsidRPr="0094295F" w:rsidRDefault="004741ED" w:rsidP="00E45FD3">
            <w:pPr>
              <w:pStyle w:val="Odsekzoznamu"/>
              <w:numPr>
                <w:ilvl w:val="0"/>
                <w:numId w:val="43"/>
              </w:numPr>
              <w:overflowPunct w:val="0"/>
              <w:autoSpaceDE w:val="0"/>
              <w:autoSpaceDN w:val="0"/>
              <w:adjustRightInd w:val="0"/>
              <w:spacing w:beforeLines="60" w:before="144" w:line="360" w:lineRule="auto"/>
              <w:jc w:val="both"/>
              <w:textAlignment w:val="baseline"/>
              <w:rPr>
                <w:rFonts w:ascii="Times New Roman" w:hAnsi="Times New Roman"/>
                <w:szCs w:val="22"/>
                <w:lang w:eastAsia="en-US"/>
              </w:rPr>
            </w:pPr>
            <w:r w:rsidRPr="0094295F">
              <w:rPr>
                <w:rFonts w:ascii="Times New Roman" w:hAnsi="Times New Roman"/>
              </w:rPr>
              <w:t>Uvedie sa či sa jedná o seminár, kurz, školenie, konferenciu, workshop,, publikačnú aktivitu a pod. v súlade s rozsahom a činnosťami opatrenia</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b/>
              </w:rPr>
            </w:pPr>
            <w:r w:rsidRPr="0094295F">
              <w:rPr>
                <w:b/>
              </w:rPr>
              <w:t xml:space="preserve">Tematický plán s obsahovou a časovou dotáciou </w:t>
            </w:r>
            <w:r w:rsidRPr="0094295F">
              <w:t>činností v rozsahu max 2 strán formátu A4 (uvedie sa podľa formy vzdelávacej a/alebo informačnej aktivity)</w:t>
            </w:r>
            <w:r w:rsidRPr="0094295F">
              <w:rPr>
                <w:b/>
              </w:rPr>
              <w:t>:</w:t>
            </w:r>
          </w:p>
          <w:p w:rsidR="004741ED" w:rsidRPr="0094295F" w:rsidRDefault="004741ED" w:rsidP="00946E35">
            <w:pPr>
              <w:numPr>
                <w:ilvl w:val="1"/>
                <w:numId w:val="7"/>
              </w:numPr>
              <w:tabs>
                <w:tab w:val="num" w:pos="432"/>
              </w:tabs>
              <w:overflowPunct w:val="0"/>
              <w:autoSpaceDE w:val="0"/>
              <w:autoSpaceDN w:val="0"/>
              <w:adjustRightInd w:val="0"/>
              <w:spacing w:beforeLines="60" w:before="144" w:line="360" w:lineRule="auto"/>
              <w:ind w:left="432"/>
              <w:jc w:val="both"/>
              <w:textAlignment w:val="baseline"/>
            </w:pPr>
            <w:r w:rsidRPr="0094295F">
              <w:t>konkretizovať naplnenie cieľov Programu rozvoja vidieka SR 2007 – 2013  a opatrenia v súvislosti s prioritami MPRV SR a EÚ;  </w:t>
            </w:r>
          </w:p>
          <w:p w:rsidR="004741ED" w:rsidRPr="0094295F" w:rsidRDefault="004741ED" w:rsidP="00946E35">
            <w:pPr>
              <w:numPr>
                <w:ilvl w:val="1"/>
                <w:numId w:val="7"/>
              </w:numPr>
              <w:tabs>
                <w:tab w:val="clear" w:pos="720"/>
                <w:tab w:val="num" w:pos="432"/>
              </w:tabs>
              <w:overflowPunct w:val="0"/>
              <w:autoSpaceDE w:val="0"/>
              <w:autoSpaceDN w:val="0"/>
              <w:adjustRightInd w:val="0"/>
              <w:spacing w:beforeLines="60" w:before="144" w:line="360" w:lineRule="auto"/>
              <w:ind w:left="486" w:hanging="414"/>
              <w:jc w:val="both"/>
              <w:textAlignment w:val="baseline"/>
            </w:pPr>
            <w:r w:rsidRPr="0094295F">
              <w:t xml:space="preserve">definovať aktuálnosť a rozpracovať problematiku s ohľadom na formu aktivity; </w:t>
            </w:r>
          </w:p>
          <w:p w:rsidR="004741ED" w:rsidRPr="0094295F" w:rsidRDefault="004741ED" w:rsidP="00946E35">
            <w:pPr>
              <w:tabs>
                <w:tab w:val="num" w:pos="432"/>
              </w:tabs>
              <w:overflowPunct w:val="0"/>
              <w:autoSpaceDE w:val="0"/>
              <w:autoSpaceDN w:val="0"/>
              <w:adjustRightInd w:val="0"/>
              <w:spacing w:beforeLines="60" w:before="144" w:line="360" w:lineRule="auto"/>
              <w:ind w:left="432" w:hanging="360"/>
              <w:jc w:val="both"/>
              <w:textAlignment w:val="baseline"/>
              <w:rPr>
                <w:b/>
              </w:rPr>
            </w:pPr>
            <w:r w:rsidRPr="0094295F">
              <w:t>c) uviesť predpokladanú dobu trvania, prípadne predpokladanú hodinovú /rozsahovú dotáciu vzdelávacej a/alebo informačnej aktivity.</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Cieľová skupina</w:t>
            </w:r>
            <w:r w:rsidRPr="0094295F">
              <w:t xml:space="preserve"> (musí byť v súlade s cieľovou skupinou stanovenou ako konečný prijímateľ nefinančnej pomoci pre opatrenie 1.6 Odborné vzdelávanie a informačné aktivity alebo opatrenie 3.3 Vzdelávanie a informovanie) </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Predpokladané miesto</w:t>
            </w:r>
            <w:r w:rsidRPr="0094295F">
              <w:t xml:space="preserve"> a </w:t>
            </w:r>
            <w:r w:rsidRPr="0094295F">
              <w:rPr>
                <w:b/>
              </w:rPr>
              <w:t>termín</w:t>
            </w:r>
            <w:r w:rsidRPr="0094295F">
              <w:t xml:space="preserve"> uskutočnenia aktivity </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Spôsob rozširovania výsledkov</w:t>
            </w:r>
            <w:r w:rsidRPr="0094295F">
              <w:t xml:space="preserve"> (diseminácia a spôsob trvalej udržateľnosti projektu)</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rPr>
                <w:b/>
              </w:rPr>
            </w:pPr>
            <w:r w:rsidRPr="0094295F">
              <w:rPr>
                <w:b/>
              </w:rPr>
              <w:t>Predpokladaný rozpočet projektu celkom</w:t>
            </w:r>
            <w:r w:rsidRPr="0094295F">
              <w:t xml:space="preserve"> </w:t>
            </w:r>
          </w:p>
        </w:tc>
      </w:tr>
      <w:tr w:rsidR="004741ED" w:rsidRPr="0094295F" w:rsidTr="00946E35">
        <w:trPr>
          <w:trHeight w:val="473"/>
        </w:trPr>
        <w:tc>
          <w:tcPr>
            <w:tcW w:w="540" w:type="dxa"/>
          </w:tcPr>
          <w:p w:rsidR="004741ED" w:rsidRPr="0094295F" w:rsidRDefault="004741ED" w:rsidP="0094295F">
            <w:pPr>
              <w:numPr>
                <w:ilvl w:val="0"/>
                <w:numId w:val="39"/>
              </w:numPr>
              <w:overflowPunct w:val="0"/>
              <w:autoSpaceDE w:val="0"/>
              <w:autoSpaceDN w:val="0"/>
              <w:adjustRightInd w:val="0"/>
              <w:spacing w:beforeLines="60" w:before="144" w:line="360" w:lineRule="auto"/>
              <w:jc w:val="both"/>
              <w:textAlignment w:val="baseline"/>
              <w:rPr>
                <w:szCs w:val="22"/>
                <w:lang w:eastAsia="en-US"/>
              </w:rPr>
            </w:pPr>
          </w:p>
        </w:tc>
        <w:tc>
          <w:tcPr>
            <w:tcW w:w="8314" w:type="dxa"/>
            <w:hideMark/>
          </w:tcPr>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 xml:space="preserve">Žiadosť musí byť podpísaná štatutárnym/i zástupcom/ami vzdelávacej ustanovizne </w:t>
            </w:r>
            <w:r w:rsidRPr="0094295F">
              <w:t>(meno, priezvisko, titul, pričom údaje sa musia zhodovať s údajmi v dokumente o právnej subjektivite)</w:t>
            </w:r>
          </w:p>
          <w:p w:rsidR="004741ED" w:rsidRPr="0094295F" w:rsidRDefault="004741ED" w:rsidP="00946E35">
            <w:pPr>
              <w:overflowPunct w:val="0"/>
              <w:autoSpaceDE w:val="0"/>
              <w:autoSpaceDN w:val="0"/>
              <w:adjustRightInd w:val="0"/>
              <w:spacing w:beforeLines="60" w:before="144" w:line="360" w:lineRule="auto"/>
              <w:jc w:val="both"/>
              <w:textAlignment w:val="baseline"/>
            </w:pPr>
          </w:p>
          <w:p w:rsidR="004741ED" w:rsidRPr="0094295F" w:rsidRDefault="004741ED" w:rsidP="00946E35">
            <w:pPr>
              <w:overflowPunct w:val="0"/>
              <w:autoSpaceDE w:val="0"/>
              <w:autoSpaceDN w:val="0"/>
              <w:adjustRightInd w:val="0"/>
              <w:spacing w:beforeLines="60" w:before="144" w:line="360" w:lineRule="auto"/>
              <w:jc w:val="both"/>
              <w:textAlignment w:val="baseline"/>
            </w:pPr>
            <w:r w:rsidRPr="0094295F">
              <w:rPr>
                <w:b/>
              </w:rPr>
              <w:t>Podpis: .................................................</w:t>
            </w:r>
          </w:p>
        </w:tc>
      </w:tr>
    </w:tbl>
    <w:p w:rsidR="004741ED" w:rsidRPr="0094295F" w:rsidRDefault="004741ED" w:rsidP="00946E35">
      <w:pPr>
        <w:overflowPunct w:val="0"/>
        <w:autoSpaceDE w:val="0"/>
        <w:autoSpaceDN w:val="0"/>
        <w:adjustRightInd w:val="0"/>
        <w:spacing w:beforeLines="60" w:before="144" w:after="0"/>
        <w:jc w:val="both"/>
        <w:textAlignment w:val="baseline"/>
      </w:pPr>
    </w:p>
    <w:p w:rsidR="0022297E" w:rsidRPr="0094295F" w:rsidRDefault="007438EB" w:rsidP="00946E35">
      <w:pPr>
        <w:tabs>
          <w:tab w:val="left" w:pos="360"/>
        </w:tabs>
        <w:spacing w:beforeLines="60" w:before="144" w:after="0" w:line="264" w:lineRule="auto"/>
        <w:jc w:val="right"/>
        <w:rPr>
          <w:b/>
          <w:sz w:val="22"/>
        </w:rPr>
      </w:pPr>
      <w:r w:rsidRPr="0094295F">
        <w:rPr>
          <w:b/>
          <w:sz w:val="22"/>
        </w:rPr>
        <w:tab/>
      </w:r>
      <w:r w:rsidRPr="0094295F">
        <w:rPr>
          <w:b/>
          <w:sz w:val="22"/>
        </w:rPr>
        <w:tab/>
      </w:r>
      <w:r w:rsidRPr="0094295F">
        <w:rPr>
          <w:b/>
          <w:sz w:val="22"/>
        </w:rPr>
        <w:tab/>
      </w:r>
      <w:r w:rsidRPr="0094295F">
        <w:rPr>
          <w:b/>
          <w:sz w:val="22"/>
        </w:rPr>
        <w:tab/>
      </w: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7438EB" w:rsidP="00946E35">
      <w:pPr>
        <w:tabs>
          <w:tab w:val="left" w:pos="360"/>
        </w:tabs>
        <w:spacing w:beforeLines="60" w:before="144" w:after="0" w:line="264" w:lineRule="auto"/>
        <w:jc w:val="right"/>
        <w:rPr>
          <w:b/>
          <w:sz w:val="22"/>
        </w:rPr>
      </w:pPr>
      <w:r w:rsidRPr="0094295F">
        <w:rPr>
          <w:b/>
          <w:sz w:val="22"/>
        </w:rPr>
        <w:tab/>
      </w: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b/>
          <w:sz w:val="22"/>
        </w:rPr>
      </w:pPr>
    </w:p>
    <w:p w:rsidR="00922358" w:rsidRPr="0094295F" w:rsidRDefault="00922358" w:rsidP="00946E35">
      <w:pPr>
        <w:tabs>
          <w:tab w:val="left" w:pos="360"/>
        </w:tabs>
        <w:spacing w:beforeLines="60" w:before="144" w:after="0" w:line="264" w:lineRule="auto"/>
        <w:jc w:val="right"/>
        <w:rPr>
          <w:b/>
          <w:sz w:val="22"/>
        </w:rPr>
      </w:pPr>
      <w:r w:rsidRPr="0094295F">
        <w:rPr>
          <w:b/>
          <w:sz w:val="22"/>
        </w:rPr>
        <w:t>Príloha 2</w:t>
      </w:r>
    </w:p>
    <w:p w:rsidR="00F54E62" w:rsidRDefault="00F54E62" w:rsidP="00F54E62">
      <w:pPr>
        <w:autoSpaceDE w:val="0"/>
        <w:autoSpaceDN w:val="0"/>
        <w:adjustRightInd w:val="0"/>
        <w:spacing w:after="0"/>
        <w:jc w:val="center"/>
        <w:rPr>
          <w:b/>
          <w:bCs/>
          <w:color w:val="231F20"/>
          <w:szCs w:val="24"/>
        </w:rPr>
      </w:pPr>
    </w:p>
    <w:p w:rsidR="00F54E62" w:rsidRPr="009B128A" w:rsidRDefault="00F54E62" w:rsidP="00F54E62">
      <w:pPr>
        <w:autoSpaceDE w:val="0"/>
        <w:autoSpaceDN w:val="0"/>
        <w:adjustRightInd w:val="0"/>
        <w:spacing w:after="0"/>
        <w:jc w:val="center"/>
        <w:rPr>
          <w:b/>
          <w:bCs/>
          <w:color w:val="231F20"/>
          <w:szCs w:val="24"/>
        </w:rPr>
      </w:pPr>
      <w:r w:rsidRPr="009B128A">
        <w:rPr>
          <w:b/>
          <w:bCs/>
          <w:color w:val="231F20"/>
          <w:szCs w:val="24"/>
        </w:rPr>
        <w:t>Schéma minimálnej pomoci na opatrenie 1.6 Odborné vzdelávanie a informačné aktivity (opatrenie 5.3.1.6 Programu rozvoja vidieka SR 2007 – 2013) v znení jej dodatku č.1</w:t>
      </w:r>
    </w:p>
    <w:p w:rsidR="00F54E62" w:rsidRPr="009B128A" w:rsidRDefault="00F54E62" w:rsidP="00F54E62">
      <w:pPr>
        <w:autoSpaceDE w:val="0"/>
        <w:autoSpaceDN w:val="0"/>
        <w:adjustRightInd w:val="0"/>
        <w:spacing w:after="0"/>
        <w:jc w:val="both"/>
        <w:rPr>
          <w:color w:val="000000"/>
          <w:szCs w:val="24"/>
          <w:u w:val="single"/>
        </w:rPr>
      </w:pPr>
    </w:p>
    <w:p w:rsidR="00F54E62" w:rsidRPr="009B128A" w:rsidRDefault="00F54E62" w:rsidP="00F54E62">
      <w:pPr>
        <w:autoSpaceDE w:val="0"/>
        <w:autoSpaceDN w:val="0"/>
        <w:adjustRightInd w:val="0"/>
        <w:spacing w:after="0"/>
        <w:jc w:val="both"/>
        <w:rPr>
          <w:b/>
          <w:bCs/>
          <w:color w:val="000000"/>
          <w:szCs w:val="24"/>
        </w:rPr>
      </w:pPr>
      <w:r w:rsidRPr="009B128A">
        <w:rPr>
          <w:color w:val="000000"/>
          <w:szCs w:val="24"/>
          <w:u w:val="single"/>
        </w:rPr>
        <w:t>Číslo schémy:</w:t>
      </w:r>
      <w:r w:rsidRPr="009B128A">
        <w:rPr>
          <w:color w:val="000000"/>
          <w:szCs w:val="24"/>
        </w:rPr>
        <w:t xml:space="preserve"> </w:t>
      </w:r>
      <w:r w:rsidRPr="009B128A">
        <w:rPr>
          <w:b/>
          <w:bCs/>
          <w:color w:val="000000"/>
          <w:szCs w:val="24"/>
        </w:rPr>
        <w:t>DM -5/2010</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Schéma minimálnej pomoci na opatrenie 1.6 Odborné vzdelávanie a informačné aktivity (ďalej len „schéma“) je vypracovaná v zmysle opatrenia 5.3.1.6 Programu rozvoja vidieka SR 2007 – 2013 (ďalej len „PRV“), ktorý je v súlade s nariadením Rady (ES) č. 1698/2005 z 20. septembra 2005 o podpore rozvoja vidieka prostredníctvom Európskeho poľnohospodárskeho fondu pre rozvoj vidieka (Ú. v. L 227, 21. 10. 2005), nariadením Komisie (ES) č. 1974/2006 z 15. decembra 2006, ktorým sa ustanovujú podrobné pravidlá vykonávania nariadenia Rady (ES) č. 1698/2005 o podpore rozvoja vidieka prostredníctvom Európskeho poľnohospodárskeho fondu pre rozvoj vidieka (Ú. v. L 368, 23. 12. 2006) a platnými pravidlami upravujúcimi poskytovanie minimálnej pomoci podniku v sektore lesného hospodárstva. Podmienky poskytovania minimálnej pomoci podniku v sektore lesného hospodárstva sú upravené v nariadení Komisie (ES) č. 1998/2006 z 15. decembra 2006 o uplatňovaní článkov 87 a 88 na pomoc </w:t>
      </w:r>
      <w:r w:rsidRPr="009B128A">
        <w:rPr>
          <w:i/>
          <w:iCs/>
          <w:color w:val="000000"/>
          <w:szCs w:val="24"/>
        </w:rPr>
        <w:t xml:space="preserve">de minimis </w:t>
      </w:r>
      <w:r w:rsidRPr="009B128A">
        <w:rPr>
          <w:color w:val="000000"/>
          <w:szCs w:val="24"/>
        </w:rPr>
        <w:t>(Ú. v. EÚ L 379/5, 28. 12. 2006).</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A. Preambula</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Predmetom schémy je poskytovanie minimálnej pomoci (ďalej len „pomoc“) v sektore lesného hospodárstva v zmysle opatrenia 1.6 Odborné vzdelávanie a informačné aktivity.</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B. Právny základ</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Právnym základom pre poskytovanie pomoci sú:</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Zákon č. 231/1999 Z. z. o štátnej pomoci v znení neskorších predpisov (ďalej len „zákon o štátnej pomoci“).</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Nariadenie Komisie (ES) č. 1998/2006 z 15. decembra 2006 o uplatňovaní článkov 87 a 88 na pomoc de minimis (ďalej len „nariadenie Komisie č. 1998/2006“), (Ú. v. EÚ L 379, 28. 12. 2006).</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Nariadenie Rady (ES) č. 1698/2005 z 20. septembra 2005 o podpore rozvoja vidieka prostredníctvom Európskeho poľnohospodárskeho fondu pre rozvoj vidieka (EPFRV), (ďalej len „nariadenie Rady (ES) č. 1698/2005“) (Ú. v. EÚ L 277, 21. 10. 2005).</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Nariadenie Komisie (ES) č. 1974/2006 z 15. decembra 2006, ktorým sa ustanovujú podrobné pravidlá vykonávania nariadenia Rady (ES) č. 1698/2005 o podpore rozvoja vidieka prostredníctvom Európskeho poľnohospodárskeho fondu pre rozvoj vidieka (EPFRV), (ďalej len „nariadenie Komisie (ES) č. 1974/2006“) (Ú. v. EÚ L 368, 23. 12. 2006).</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Nariadenie Komisie č. 1975/2006 zo 7. decembra 2006, ktorým sa stanovujú podrobné pravidlá uplatňovania nariadenia (ES) č. 1698/2005, pokiaľ ide o realizáciu kontrolných postupov a krížového plnenia pri opatreniach na podporu rozvoja vidieka (ďalej len „nariadenie Komisie (ES) č. 1975/2006“) (Ú. v. EÚ L 368, 23. 12. 2006).</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Zákon č. 528/2008 Z. z. o pomoci a podpore poskytovanej z fondov Európskeho spoločenstva v znení neskorších predpisov (ďalej len „zákon č. 528/2008 Z. z.“).</w:t>
      </w:r>
    </w:p>
    <w:p w:rsidR="00F54E62" w:rsidRPr="009B128A" w:rsidRDefault="00F54E62" w:rsidP="00E45FD3">
      <w:pPr>
        <w:pStyle w:val="Odsekzoznamu"/>
        <w:numPr>
          <w:ilvl w:val="0"/>
          <w:numId w:val="46"/>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Zákon č. 523/2004 Z. z. o rozpočtových pravidlách verejnej správy a o zmene a doplnení   niektorých zákonov v znení neskorších predpisov.</w:t>
      </w:r>
    </w:p>
    <w:p w:rsidR="00C06694" w:rsidRDefault="00C06694"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C. Cieľ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Cieľ sa bude napĺňať predovšetkým prostredníctvom:</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C.1 </w:t>
      </w:r>
      <w:r w:rsidRPr="009B128A">
        <w:rPr>
          <w:color w:val="000000"/>
          <w:szCs w:val="24"/>
        </w:rPr>
        <w:t>vytvárania predpokladov pre dosiahnutie čo najväčšieho prínosu a pridanej hodnoty v rámci relevantných opatrení programu;</w:t>
      </w: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C.2 </w:t>
      </w:r>
      <w:r w:rsidRPr="009B128A">
        <w:rPr>
          <w:color w:val="000000"/>
          <w:szCs w:val="24"/>
        </w:rPr>
        <w:t>poskytovania potrebných vedomostí a zručností pre:</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zavádzanie inovácií, nových metód a nástrojov práce v poľnohospodárskych, potravinárskych a lesníckych podnikoch pre zvýšenie ich efektívnosti,</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zavádzanie a rozširovanie informačných a komunikačných technológií súvisiacich s poľnohospodárskou, lesníckou a prvospracovateľskou činnosťou,</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zabezpečovanie a zvyšovanie kvality hospodárenia, výroby a bezpečnosti potravín,</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udržanie existujúcich a tvorbu nových pracovných miest,</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zlepšenie ochrany životného prostredia,</w:t>
      </w:r>
    </w:p>
    <w:p w:rsidR="00F54E62" w:rsidRPr="009B128A" w:rsidRDefault="00F54E62" w:rsidP="00E45FD3">
      <w:pPr>
        <w:pStyle w:val="Odsekzoznamu"/>
        <w:numPr>
          <w:ilvl w:val="0"/>
          <w:numId w:val="47"/>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dodržiavanie bezpečnosti práce.</w:t>
      </w:r>
    </w:p>
    <w:p w:rsidR="00F54E62" w:rsidRPr="009B128A" w:rsidRDefault="00F54E62" w:rsidP="00F54E62">
      <w:pPr>
        <w:pStyle w:val="Odsekzoznamu"/>
        <w:autoSpaceDE w:val="0"/>
        <w:autoSpaceDN w:val="0"/>
        <w:adjustRightInd w:val="0"/>
        <w:spacing w:after="0"/>
        <w:jc w:val="both"/>
        <w:rPr>
          <w:rFonts w:ascii="Times New Roman" w:hAnsi="Times New Roman"/>
          <w:color w:val="000000"/>
          <w:sz w:val="24"/>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D. Poskytovateľ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Poskytovateľ minimálnej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pôdohospodárstva a rozvoja vidieka SR (ďalej len „ministerstvo“)</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Dobrovičova 12</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Bratislava 812 66</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Slovenská republika</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Tel.: + 421 2 592 66 111</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Webové sídlo: </w:t>
      </w:r>
      <w:hyperlink r:id="rId37" w:history="1">
        <w:r w:rsidRPr="009B128A">
          <w:rPr>
            <w:rStyle w:val="Hypertextovprepojenie"/>
            <w:szCs w:val="24"/>
          </w:rPr>
          <w:t>http://www.land.gov.sk</w:t>
        </w:r>
      </w:hyperlink>
      <w:r w:rsidRPr="009B128A">
        <w:rPr>
          <w:color w:val="0000FF"/>
          <w:szCs w:val="24"/>
        </w:rPr>
        <w:t xml:space="preserve"> </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Pôsobnosť ministerstva je ustanovená zákonom č. 575/2001 Z. z. o organizácii činnosti vlády</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a organizácii ústrednej štátnej správy v znení neskorších predpisov.</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Vykonávateľ schémy:</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Pôdohospodárska platobná agentúra (ďalej len „PPA“)</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Dobrovičova 12</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Bratislava 815 26</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Slovenská republika</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Tel : + 421 2 59 266 111</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Webové sídlo: </w:t>
      </w:r>
      <w:hyperlink r:id="rId38" w:history="1">
        <w:r w:rsidRPr="009B128A">
          <w:rPr>
            <w:rStyle w:val="Hypertextovprepojenie"/>
            <w:szCs w:val="24"/>
          </w:rPr>
          <w:t>http://www.apa.sk</w:t>
        </w:r>
      </w:hyperlink>
      <w:r w:rsidRPr="009B128A">
        <w:rPr>
          <w:color w:val="0000FF"/>
          <w:szCs w:val="24"/>
        </w:rPr>
        <w:t xml:space="preserve"> </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PPA je rozpočtovou organizáciou ministerstva, ktorá vznikla 1. decembra 2003 na základe zákona č. 473/2003 Z. z. o Pôdohospodárskej platobnej agentúre, o podpore podnikania v pôdohospodárstve a o zmene a doplnení niektorých zákonov. Zabezpečuje administráciu podporných mechanizmov v sektore pôdohospodárstva.</w:t>
      </w:r>
    </w:p>
    <w:p w:rsidR="00F54E62" w:rsidRPr="009B128A" w:rsidRDefault="00F54E62" w:rsidP="00F54E62">
      <w:pPr>
        <w:autoSpaceDE w:val="0"/>
        <w:autoSpaceDN w:val="0"/>
        <w:adjustRightInd w:val="0"/>
        <w:spacing w:after="0"/>
        <w:jc w:val="both"/>
        <w:rPr>
          <w:b/>
          <w:bCs/>
          <w:color w:val="000000"/>
          <w:szCs w:val="24"/>
        </w:rPr>
      </w:pPr>
    </w:p>
    <w:p w:rsidR="00F54E62" w:rsidRPr="00C92005" w:rsidRDefault="00F54E62" w:rsidP="00F54E62">
      <w:pPr>
        <w:autoSpaceDE w:val="0"/>
        <w:autoSpaceDN w:val="0"/>
        <w:adjustRightInd w:val="0"/>
        <w:spacing w:after="0"/>
        <w:jc w:val="both"/>
        <w:rPr>
          <w:b/>
          <w:color w:val="000000"/>
        </w:rPr>
      </w:pPr>
      <w:r w:rsidRPr="009B128A">
        <w:rPr>
          <w:b/>
          <w:bCs/>
          <w:color w:val="000000"/>
          <w:szCs w:val="24"/>
        </w:rPr>
        <w:t>E</w:t>
      </w:r>
      <w:r w:rsidRPr="00C92005">
        <w:rPr>
          <w:b/>
          <w:color w:val="000000"/>
        </w:rPr>
        <w:t>. Konečný prijímateľ (oprávnený žiadateľ)</w:t>
      </w:r>
    </w:p>
    <w:p w:rsidR="00F54E62" w:rsidRPr="00C92005" w:rsidRDefault="00F54E62" w:rsidP="00F54E62">
      <w:pPr>
        <w:autoSpaceDE w:val="0"/>
        <w:autoSpaceDN w:val="0"/>
        <w:adjustRightInd w:val="0"/>
        <w:spacing w:after="0"/>
        <w:jc w:val="both"/>
        <w:rPr>
          <w:color w:val="000000"/>
        </w:rPr>
      </w:pPr>
      <w:r w:rsidRPr="00C92005">
        <w:rPr>
          <w:b/>
          <w:color w:val="000000"/>
        </w:rPr>
        <w:t xml:space="preserve">E. 1. </w:t>
      </w:r>
      <w:r w:rsidRPr="00C92005">
        <w:rPr>
          <w:color w:val="000000"/>
        </w:rPr>
        <w:t xml:space="preserve">Oprávnený </w:t>
      </w:r>
      <w:r w:rsidRPr="00C92005">
        <w:rPr>
          <w:b/>
          <w:i/>
          <w:color w:val="000000"/>
        </w:rPr>
        <w:t xml:space="preserve">žiadateľ nefinančnej pomoci </w:t>
      </w:r>
      <w:r w:rsidRPr="00C92005">
        <w:rPr>
          <w:color w:val="000000"/>
        </w:rPr>
        <w:t xml:space="preserve">je prvovýrobca a spracovateľ produktov z oblasti lesného hospodárstva so sídlom na území Slovenskej republiky, ktorý spĺňa podmienky podľa zákona č. 513/1991 Zb. (Obchodný zákonník) v znení neskorších predpisov a nie je podnikom v ťažkostiach na základe článku 1 ods. 1 písm. h) nariadenia Komisie č. 1998/2006 (ďalej len </w:t>
      </w:r>
      <w:r w:rsidRPr="00C92005">
        <w:rPr>
          <w:b/>
          <w:color w:val="000000"/>
        </w:rPr>
        <w:t>„konečný prijímateľ“</w:t>
      </w:r>
      <w:r w:rsidRPr="00C92005">
        <w:rPr>
          <w:color w:val="000000"/>
        </w:rPr>
        <w:t>), pričom podnikom v ťažkostiach sa rozumie podnik podľa čl. 2 Usmernenia Spoločenstva o štátnej pomoci na záchranu a reštrukturalizáciu firiem v ťažkostiach (Ú. v. EÚ C 244, 1. 10. 2004, s. 2).</w:t>
      </w:r>
    </w:p>
    <w:p w:rsidR="00F54E62" w:rsidRPr="00C92005" w:rsidRDefault="00F54E62" w:rsidP="00F54E62">
      <w:pPr>
        <w:autoSpaceDE w:val="0"/>
        <w:autoSpaceDN w:val="0"/>
        <w:adjustRightInd w:val="0"/>
        <w:spacing w:after="0"/>
        <w:jc w:val="both"/>
        <w:rPr>
          <w:color w:val="000000"/>
        </w:rPr>
      </w:pPr>
    </w:p>
    <w:p w:rsidR="00F54E62" w:rsidRPr="009B128A" w:rsidRDefault="00F54E62" w:rsidP="00F54E62">
      <w:pPr>
        <w:autoSpaceDE w:val="0"/>
        <w:autoSpaceDN w:val="0"/>
        <w:adjustRightInd w:val="0"/>
        <w:spacing w:after="0"/>
        <w:jc w:val="both"/>
        <w:rPr>
          <w:color w:val="000000"/>
          <w:szCs w:val="24"/>
        </w:rPr>
      </w:pPr>
      <w:r w:rsidRPr="00C92005">
        <w:rPr>
          <w:color w:val="000000"/>
        </w:rPr>
        <w:t>Oprávneným prijímateľom nie je podnik, ktorý je podnikom v ťažkostiach v zmysle článku 2.1, bodu 10 Usmernenia Spoločenstva o štátnej pomoci na záchranu a reštrukturalizáciu firiem v ťažkostiach (Ú. V. C 244 z 1. 10. 2004, str. 2).</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E. 2. </w:t>
      </w:r>
      <w:r w:rsidRPr="00C92005">
        <w:rPr>
          <w:color w:val="000000"/>
        </w:rPr>
        <w:t xml:space="preserve">Oprávnení </w:t>
      </w:r>
      <w:r w:rsidRPr="00C92005">
        <w:rPr>
          <w:b/>
          <w:i/>
          <w:color w:val="000000"/>
        </w:rPr>
        <w:t xml:space="preserve">žiadatelia nenávratného finančného príspevku </w:t>
      </w:r>
      <w:r w:rsidRPr="00C92005">
        <w:rPr>
          <w:color w:val="000000"/>
        </w:rPr>
        <w:t xml:space="preserve">(ďalej len </w:t>
      </w:r>
      <w:r w:rsidRPr="00C92005">
        <w:rPr>
          <w:b/>
          <w:color w:val="000000"/>
        </w:rPr>
        <w:t>„NFP“</w:t>
      </w:r>
      <w:r w:rsidRPr="00C92005">
        <w:rPr>
          <w:color w:val="000000"/>
        </w:rPr>
        <w:t>) sú subjekty – inštitúcie, pôsobiace v oblasti vedy, výskumu a ďalšieho vzdelávania a v predmete svojej činnosti majú vzdelávacie aktivity alebo poskytovanie informačných aktivít (štátne, príspevkové, rozpočtové, verejno-právne, neziskové organizácie, občianske a záujmové združenia, profesijné komory, štátne podniky).</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F. Oprávnené výdavky</w:t>
      </w: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F.1. </w:t>
      </w:r>
      <w:r w:rsidRPr="009B128A">
        <w:rPr>
          <w:color w:val="000000"/>
          <w:szCs w:val="24"/>
        </w:rPr>
        <w:t>Oprávnenými výdavkami sú vynaložené výdavky organizátora projektu, na vzdelávacie projekty zamerané na získavanie, prehlbovanie a inovácie vedomostí a zručností a šírenie informácií o jednotlivých opatreniach EPFRV a cieľoch Spoločnej poľnohospodárskej politiky.</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 2. </w:t>
      </w:r>
      <w:r w:rsidRPr="009B128A">
        <w:rPr>
          <w:color w:val="000000"/>
          <w:szCs w:val="24"/>
        </w:rPr>
        <w:t>Oprávnenými výdavkami sú</w:t>
      </w: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 2. 1. </w:t>
      </w:r>
      <w:r w:rsidRPr="009B128A">
        <w:rPr>
          <w:color w:val="000000"/>
          <w:szCs w:val="24"/>
        </w:rPr>
        <w:t>interné výdavky organizátora projektu – oprávnený žiadateľ NFP</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 2. 2. </w:t>
      </w:r>
      <w:r w:rsidRPr="009B128A">
        <w:rPr>
          <w:color w:val="000000"/>
          <w:szCs w:val="24"/>
        </w:rPr>
        <w:t>externé výdavky organizátora projektu – oprávnený žiadateľ NFP</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 2. 3. </w:t>
      </w:r>
      <w:r w:rsidRPr="009B128A">
        <w:rPr>
          <w:color w:val="000000"/>
          <w:szCs w:val="24"/>
        </w:rPr>
        <w:t>ostatné výdavky organizátora projektu – oprávneného žiadateľa NFP</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F.2. 4. </w:t>
      </w:r>
      <w:r w:rsidRPr="009B128A">
        <w:rPr>
          <w:color w:val="000000"/>
          <w:szCs w:val="24"/>
        </w:rPr>
        <w:t>výdavky na ostatnú réžiu paušálne do maximálnej výšky 20 % z celkových výdavkov projektu.</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G. Neoprávnené výdavky</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výdavky vynaložené pred 1. januárom 2007 (výdavky, dodacie listy a preberacie protokoly pred 1. januárom 2007);</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výdavky, ktoré priamo nesúvisia s predmetným vzdelávacím a informačným projektom;</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platby za sprostredkovanie účasti v projekte;</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výdavky na finančné zabezpečenie možných budúcich strát alebo dlhov;</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čiastky odložené ako rezervy;</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finančné výdavky (penále, finančné pokuty a súdne výdavky);</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daň z pridanej hodnoty okrem prípadov uvedených v bode 3a) článku 71 nariadenia Rady (ES) č. 1698/2005), t. j. s výnimkou nenávratnej DPH, ak ju znáša zdaniteľná osoba;</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tvorba internetových stránok, ktoré nesúvisia s cieľmi opatrenia;</w:t>
      </w:r>
    </w:p>
    <w:p w:rsidR="00F54E62" w:rsidRPr="009B128A" w:rsidRDefault="00F54E62" w:rsidP="00E45FD3">
      <w:pPr>
        <w:pStyle w:val="Odsekzoznamu"/>
        <w:numPr>
          <w:ilvl w:val="0"/>
          <w:numId w:val="48"/>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poradenské a konzultačné služby.</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G.1. </w:t>
      </w:r>
      <w:r w:rsidRPr="009B128A">
        <w:rPr>
          <w:color w:val="000000"/>
          <w:szCs w:val="24"/>
        </w:rPr>
        <w:t>Neoprávnenými výdavkami sú výdavky na vzdelávacie projekty, ktoré sú organizované v rámci existujúceho školského systému na úrovni stredných, vyšších a vysokých škôl (vrátane špecializačného a kvalifikačného štúdia).</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b/>
          <w:bCs/>
          <w:color w:val="000000"/>
          <w:szCs w:val="24"/>
        </w:rPr>
        <w:t xml:space="preserve">G. 2. </w:t>
      </w:r>
      <w:r w:rsidRPr="009B128A">
        <w:rPr>
          <w:color w:val="000000"/>
          <w:szCs w:val="24"/>
        </w:rPr>
        <w:t>Neoprávnenými výdavkami sú všetky ďalšie projekty predložené v rámci jedného obsahového námetu vzdelávacej a informačnej aktivity.</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H. Forma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Pomoc sa môže poskytnúť formou nefinančnej pomoci v súlade s § 5 ods. 1 písm. a) zákona o štátnej pomoci len oprávnenému konečnému prijímateľovi nefinančnej pomoci (E.1) v zmysle opatrenia 1.6 Odborné vzdelávanie a informačné aktivity.</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I. Výška a intenzita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Maximálna výška pomoci a NFP z celkových oprávnených vynaložených výdavkov je</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 </w:t>
      </w:r>
      <w:r w:rsidRPr="009B128A">
        <w:rPr>
          <w:b/>
          <w:bCs/>
          <w:color w:val="000000"/>
          <w:szCs w:val="24"/>
        </w:rPr>
        <w:t xml:space="preserve">100 % </w:t>
      </w:r>
      <w:r w:rsidRPr="009B128A">
        <w:rPr>
          <w:color w:val="000000"/>
          <w:szCs w:val="24"/>
        </w:rPr>
        <w:t>(75 % EÚ a 25 % SR) pre oblasti cieľa Konvergencia;</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 </w:t>
      </w:r>
      <w:r w:rsidRPr="009B128A">
        <w:rPr>
          <w:b/>
          <w:bCs/>
          <w:color w:val="000000"/>
          <w:szCs w:val="24"/>
        </w:rPr>
        <w:t xml:space="preserve">100 % </w:t>
      </w:r>
      <w:r w:rsidRPr="009B128A">
        <w:rPr>
          <w:color w:val="000000"/>
          <w:szCs w:val="24"/>
        </w:rPr>
        <w:t>(50 % EÚ a 50 % SR) pre Ostatné oblasti.</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Výška oprávnených vynaložených výdavkov na 1 projekt je min. 3 000 EUR a max. 70 000 EUR.</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Ak organizátor projektu poskytuje konečnému prijímateľovi nefinančnej pomoci pomoc (formou vzdelávacej alebo informačnej aktivity), informuje ho o predpokladanej výške pomoci (vyjadrenej ako ekvivalent hrubého grantu) a o jej povahe.</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Celková výška minimálnej pomoci jednému prijímateľovi nesmie presiahnuť 200 000 EUR v priebehu akéhokoľvek obdobia troch fiškálnych rokov </w:t>
      </w:r>
      <w:r w:rsidRPr="009B128A">
        <w:rPr>
          <w:szCs w:val="24"/>
        </w:rPr>
        <w:t>a to bez ohľadu na to v akej forme sa poskytla, a či je poskytnutá čiastočne alebo úplne zo zdrojov EÚ.</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J. Podmienky poskytnutia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Pomoc sa môže poskytnúť, ak žiadateľ – konečný prijímateľ </w:t>
      </w:r>
      <w:r w:rsidRPr="00C92005">
        <w:rPr>
          <w:color w:val="000000"/>
        </w:rPr>
        <w:t>nefinančnej pomoci spĺňa podmienku oprávnenosti žiadateľa (E.1) a podmienku predloženia čestného vyhlásenia o celkovej minimálnej pomoci prijatej konečným prijímateľom počas predchádzajúcich dvoch fiškálnych rokov a počas prebiehajúceho fiškálneho roka (súlad s čl. 3 bod 1 nariadenia 1998/2006).</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K. Kumulácia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Minimálna pomoc sa môže poskytnúť len vtedy, ak je preukázané, že táto pomoc a pomoc, ktorú konečný prijímateľ nefinančnej pomoci dostal v prebiehajúcom fiškálnom roku spolu s doteraz poskytnutou minimálnou pomocou počas dvoch predchádzajúcich fiškálnych rokov neprekročí maximálnu výšku pomoci stanovenú v článku I. Výška a intenzita pomoci tejto schémy.</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Kumulácia minimálnej pomoci je vždy viazaná na konkrétneho oprávneného konečného prijímateľa nefinančnej pomoci.</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Minimálna pomoc sa nesmie kumulovať so štátnou pomocou v prípade rovnakých oprávnených výdavkov, ak výsledkom tejto kumulácie je intenzita pomoci presahujúca, za špecifických okolností každého prípadu, skupinovú výnimku alebo rozhodnutia schválené Európskou komisiou.</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L. Mechanizmus poskytovania pomoci</w:t>
      </w:r>
    </w:p>
    <w:p w:rsidR="00F54E62" w:rsidRPr="00090625" w:rsidRDefault="00F54E62" w:rsidP="00E45FD3">
      <w:pPr>
        <w:numPr>
          <w:ilvl w:val="0"/>
          <w:numId w:val="49"/>
        </w:numPr>
        <w:spacing w:after="0"/>
        <w:jc w:val="both"/>
        <w:rPr>
          <w:szCs w:val="24"/>
        </w:rPr>
      </w:pPr>
      <w:r w:rsidRPr="00090625">
        <w:rPr>
          <w:szCs w:val="24"/>
        </w:rPr>
        <w:t xml:space="preserve">PPA zverejní výzvu na predkladanie ŽoNFP z PRV (ďalej len „výzva“) na svojom webovom sídle </w:t>
      </w:r>
      <w:hyperlink r:id="rId39" w:history="1">
        <w:r w:rsidRPr="00090625">
          <w:rPr>
            <w:szCs w:val="24"/>
          </w:rPr>
          <w:t>http://www.apa.sk</w:t>
        </w:r>
      </w:hyperlink>
      <w:r w:rsidRPr="00090625">
        <w:rPr>
          <w:szCs w:val="24"/>
        </w:rPr>
        <w:t xml:space="preserve">. </w:t>
      </w:r>
    </w:p>
    <w:p w:rsidR="00F54E62" w:rsidRPr="00090625" w:rsidRDefault="00F54E62" w:rsidP="00E45FD3">
      <w:pPr>
        <w:numPr>
          <w:ilvl w:val="0"/>
          <w:numId w:val="49"/>
        </w:numPr>
        <w:spacing w:after="0"/>
        <w:jc w:val="both"/>
        <w:rPr>
          <w:szCs w:val="24"/>
        </w:rPr>
      </w:pPr>
      <w:r w:rsidRPr="00090625">
        <w:rPr>
          <w:szCs w:val="24"/>
        </w:rPr>
        <w:t>V prípade časovo ohraničenej výzvy sa výberové kolo pre príjem ŽoNFP začína a končí termínom uvedeným vo výzve. Na vypracovanie ŽoNFP a na ich administráciu platia ustanovenia uvedené v  Príručke pre žiadateľa o poskytnutie nenávratného finančného príspevku z Programu rozvoja vidieka SR 2007 – 2013 (ďalej len „Príručka“) platnej ku dňu uzavretia výzvy.</w:t>
      </w:r>
    </w:p>
    <w:p w:rsidR="00F54E62" w:rsidRPr="00090625" w:rsidRDefault="00F54E62" w:rsidP="00E45FD3">
      <w:pPr>
        <w:pStyle w:val="Zkladntext3"/>
        <w:numPr>
          <w:ilvl w:val="0"/>
          <w:numId w:val="49"/>
        </w:numPr>
        <w:rPr>
          <w:color w:val="auto"/>
        </w:rPr>
      </w:pPr>
      <w:r w:rsidRPr="00090625">
        <w:rPr>
          <w:color w:val="auto"/>
        </w:rPr>
        <w:t>ŽoNFP sa predkladá</w:t>
      </w:r>
      <w:r w:rsidRPr="00090625" w:rsidDel="00911446">
        <w:rPr>
          <w:color w:val="auto"/>
        </w:rPr>
        <w:t> </w:t>
      </w:r>
      <w:r w:rsidRPr="00090625">
        <w:rPr>
          <w:color w:val="auto"/>
        </w:rPr>
        <w:t xml:space="preserve"> spôsobom určeným vo výzve. </w:t>
      </w:r>
      <w:r w:rsidRPr="00090625" w:rsidDel="00911446">
        <w:rPr>
          <w:color w:val="auto"/>
        </w:rPr>
        <w:t xml:space="preserve"> </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Obsah Výzvy a jej náležitosti sú v súlade s § 36 zákona č. 528/2008 Z. z..</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FF"/>
          <w:szCs w:val="24"/>
        </w:rPr>
      </w:pPr>
      <w:r w:rsidRPr="009B128A">
        <w:rPr>
          <w:color w:val="000000"/>
          <w:szCs w:val="24"/>
        </w:rPr>
        <w:t xml:space="preserve">Prípadné zmeny </w:t>
      </w:r>
      <w:r w:rsidRPr="00C92005">
        <w:rPr>
          <w:color w:val="000000"/>
        </w:rPr>
        <w:t>informácií zverejnených v otvorenej Výzve</w:t>
      </w:r>
      <w:r w:rsidRPr="009B128A">
        <w:rPr>
          <w:color w:val="000000"/>
          <w:szCs w:val="24"/>
        </w:rPr>
        <w:t xml:space="preserve"> alebo v príručke sa môžu týkať len vysvetlenia informácií, zmien legislatívy EÚ a SR, resp. môžu byť vykonané z vážnych nepredvídateľných dôvodov. Zmeny budú zverejňované na webovom sídle </w:t>
      </w:r>
      <w:hyperlink r:id="rId40" w:history="1">
        <w:r w:rsidRPr="009B128A">
          <w:rPr>
            <w:rStyle w:val="Hypertextovprepojenie"/>
            <w:szCs w:val="24"/>
          </w:rPr>
          <w:t>http://www.land.gov.sk</w:t>
        </w:r>
      </w:hyperlink>
      <w:r w:rsidRPr="009B128A">
        <w:rPr>
          <w:color w:val="0000FF"/>
          <w:szCs w:val="24"/>
        </w:rPr>
        <w:t xml:space="preserve"> </w:t>
      </w:r>
      <w:r w:rsidRPr="009B128A">
        <w:rPr>
          <w:color w:val="000000"/>
          <w:szCs w:val="24"/>
        </w:rPr>
        <w:t xml:space="preserve">alebo </w:t>
      </w:r>
      <w:hyperlink r:id="rId41" w:history="1">
        <w:r w:rsidRPr="009B128A">
          <w:rPr>
            <w:rStyle w:val="Hypertextovprepojenie"/>
            <w:szCs w:val="24"/>
          </w:rPr>
          <w:t>http://www.apa.sk</w:t>
        </w:r>
      </w:hyperlink>
      <w:r w:rsidRPr="009B128A">
        <w:rPr>
          <w:color w:val="0000FF"/>
          <w:szCs w:val="24"/>
        </w:rPr>
        <w:t>.</w:t>
      </w:r>
    </w:p>
    <w:p w:rsidR="00F54E62" w:rsidRPr="009B128A" w:rsidRDefault="00F54E62" w:rsidP="00F54E62">
      <w:pPr>
        <w:autoSpaceDE w:val="0"/>
        <w:autoSpaceDN w:val="0"/>
        <w:adjustRightInd w:val="0"/>
        <w:spacing w:after="0"/>
        <w:jc w:val="both"/>
        <w:rPr>
          <w:color w:val="0000FF"/>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Žiadateľ k ŽoNFP tiež predloží:</w:t>
      </w:r>
    </w:p>
    <w:p w:rsidR="00F54E62" w:rsidRPr="009B128A" w:rsidRDefault="00F54E62" w:rsidP="00E45FD3">
      <w:pPr>
        <w:pStyle w:val="Odsekzoznamu"/>
        <w:numPr>
          <w:ilvl w:val="0"/>
          <w:numId w:val="50"/>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Oznámenie o schválení obsahového námetu vzdelávacej a informačnej aktivity.</w:t>
      </w:r>
    </w:p>
    <w:p w:rsidR="00F54E62" w:rsidRPr="009B128A" w:rsidRDefault="00F54E62" w:rsidP="00E45FD3">
      <w:pPr>
        <w:pStyle w:val="Odsekzoznamu"/>
        <w:numPr>
          <w:ilvl w:val="0"/>
          <w:numId w:val="50"/>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Fotokópiu dokumentácie obsahového námetu uvedeného v žiadosti.</w:t>
      </w:r>
    </w:p>
    <w:p w:rsidR="00F54E62" w:rsidRPr="009B128A" w:rsidRDefault="00F54E62" w:rsidP="00E45FD3">
      <w:pPr>
        <w:pStyle w:val="Odsekzoznamu"/>
        <w:numPr>
          <w:ilvl w:val="0"/>
          <w:numId w:val="50"/>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Zmluvu o vedení bankového účtu žiadateľa (fotokópia) alebo potvrdenie banky  o vedení bankového účtu žiadateľa vrátane uvedenia čísla bankového účtu (fotokópia).</w:t>
      </w:r>
    </w:p>
    <w:p w:rsidR="00F54E62" w:rsidRPr="009B128A" w:rsidRDefault="00F54E62" w:rsidP="00F54E62">
      <w:pPr>
        <w:autoSpaceDE w:val="0"/>
        <w:autoSpaceDN w:val="0"/>
        <w:adjustRightInd w:val="0"/>
        <w:spacing w:after="0"/>
        <w:jc w:val="both"/>
        <w:rPr>
          <w:color w:val="0000FF"/>
          <w:szCs w:val="24"/>
        </w:rPr>
      </w:pPr>
    </w:p>
    <w:p w:rsidR="00F54E62" w:rsidRPr="009B128A" w:rsidRDefault="00F54E62" w:rsidP="00F54E62">
      <w:pPr>
        <w:pStyle w:val="Zarkazkladnhotextu3"/>
        <w:tabs>
          <w:tab w:val="left" w:pos="0"/>
        </w:tabs>
        <w:autoSpaceDE w:val="0"/>
        <w:autoSpaceDN w:val="0"/>
        <w:spacing w:after="0" w:line="300" w:lineRule="exact"/>
        <w:ind w:left="0"/>
        <w:jc w:val="both"/>
        <w:rPr>
          <w:sz w:val="24"/>
          <w:szCs w:val="24"/>
        </w:rPr>
      </w:pPr>
      <w:r w:rsidRPr="009B128A">
        <w:rPr>
          <w:sz w:val="24"/>
          <w:szCs w:val="24"/>
        </w:rPr>
        <w:t>Ďalšie informácie opisujúce mechanizmus poskytovania pomoci sú podrobne uvedené v kapitole 3 Príručky pre žiadateľa o poskytnutie nenávratného finančného príspevku z Programu rozvoja vidieka SR 2007 – 2013 pre pokračovanie výzvy  na opatrenie 1.6 „Odborné vzdelávanie a informačné aktivity“</w:t>
      </w:r>
      <w:r>
        <w:rPr>
          <w:color w:val="000000"/>
          <w:sz w:val="24"/>
          <w:szCs w:val="24"/>
        </w:rPr>
        <w:t>.</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M. Ročný rozpočet</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Na opatrenie 1.6 Odborné vzdelávanie a informačné aktivity je na roky 2007 – 2013 vyčlenených 22,366 mil. EUR. Rozpočet, resp. objem finančných prostriedkov pre opatrenie 1.6 Odborné vzdelávanie a informačné aktivity, je v súlade s finančnými tabuľkami Programu rozvoja vidieka SR 2007 – 2013, ktoré sú v kapitole 7. Indikatívny rozpis podľa opatrení na rozvoj vidieka (v EUR, celé obdobie). Program rozvoja vidieka SR 2007 – 2013 sa nachádza na webových sídlach </w:t>
      </w:r>
      <w:hyperlink r:id="rId42" w:history="1">
        <w:r w:rsidRPr="009B128A">
          <w:rPr>
            <w:rStyle w:val="Hypertextovprepojenie"/>
            <w:szCs w:val="24"/>
          </w:rPr>
          <w:t>http://www.land.gov.sk</w:t>
        </w:r>
      </w:hyperlink>
      <w:r w:rsidRPr="009B128A">
        <w:rPr>
          <w:color w:val="0000FF"/>
          <w:szCs w:val="24"/>
        </w:rPr>
        <w:t xml:space="preserve"> </w:t>
      </w:r>
      <w:r w:rsidRPr="009B128A">
        <w:rPr>
          <w:color w:val="000000"/>
          <w:szCs w:val="24"/>
        </w:rPr>
        <w:t xml:space="preserve">alebo </w:t>
      </w:r>
      <w:hyperlink r:id="rId43" w:history="1">
        <w:r w:rsidRPr="009B128A">
          <w:rPr>
            <w:rStyle w:val="Hypertextovprepojenie"/>
            <w:szCs w:val="24"/>
          </w:rPr>
          <w:t>http://www.apa.sk</w:t>
        </w:r>
      </w:hyperlink>
      <w:r w:rsidRPr="009B128A">
        <w:rPr>
          <w:color w:val="0000FF"/>
          <w:szCs w:val="24"/>
        </w:rPr>
        <w:t>.</w:t>
      </w:r>
    </w:p>
    <w:p w:rsidR="00F54E62" w:rsidRPr="009B128A" w:rsidRDefault="00F54E62" w:rsidP="00F54E62">
      <w:pPr>
        <w:autoSpaceDE w:val="0"/>
        <w:autoSpaceDN w:val="0"/>
        <w:adjustRightInd w:val="0"/>
        <w:spacing w:after="0"/>
        <w:jc w:val="both"/>
        <w:rPr>
          <w:b/>
          <w:bCs/>
          <w:color w:val="000000"/>
          <w:szCs w:val="24"/>
        </w:rPr>
      </w:pPr>
    </w:p>
    <w:p w:rsidR="00F54E62"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N. Transparentnosť a monitorovanie</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štvrťročne oznamuje Ministerstvu financií SR poskytnutie pomoci podľa tejto schémy, a to do 30 dní po uplynutí štvrťroku, v ktorom sa konečnému prijímateľovi pomoc poskytla.</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Konečný prijímateľ podľa tejto schémy štvrťročne oznamuje Ministerstvu financií SR prijatie minimálnej pomoci, a to do 30 dní po uplynutí štvrťroku, v ktorom minimálnu pomoc prijal.</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 xml:space="preserve">Ministerstvo a konečný prijímateľ podľa tejto schémy predkladajú oznámenia o poskytnutí minimálnej pomoci a oznámenia o prijatí minimálnej pomoci na príslušnom formulári. Vzor formulárov je uverejnený na webovom sídle  </w:t>
      </w:r>
      <w:hyperlink r:id="rId44" w:history="1">
        <w:r w:rsidRPr="009B128A">
          <w:rPr>
            <w:rStyle w:val="Hypertextovprepojenie"/>
            <w:szCs w:val="24"/>
          </w:rPr>
          <w:t>www.finance.gov.sk</w:t>
        </w:r>
      </w:hyperlink>
      <w:r w:rsidRPr="009B128A">
        <w:rPr>
          <w:color w:val="0000FF"/>
          <w:szCs w:val="24"/>
        </w:rPr>
        <w:t>.</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PPA písomne informuje konečného prijímateľa podľa tejto schémy, že mu poskytuje minimálnu pomoc, informuje ho o predpokladanej výške pomoci a o povahe (charaktere) tejto pomoci s výslovným uvedením nariadenia Komisie (ES) č. 1998/2006 a referenciou týkajúcou sa uverejnenia príslušného nariadenia v Úradnom vestníku Európskej únie. Uvedené sa považuje za splnené, ak je to vzájomne dohodnuté v zmluve o poskytnutí NFP (prostredníctvom zmluvy o poskytnutí NFP).</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Záznamy, ktoré sa týkajú individuálnej minimálnej pomoci sa uchovajú po dobu desiatich rokov od dátumu jej poskytnutia. Záznamy týkajúce sa schémy pomoci sa uchovajú po dobu desiatich rokov od dátumu, kedy sa poskytla posledná individuálna pomoc de minimis v rámci tejto schémy.</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Údaje o minimálnej pomoci poskytnutej jednotlivým konečným prijímateľom zverejní na svojom webovom sídle ministerstvo (</w:t>
      </w:r>
      <w:hyperlink r:id="rId45" w:history="1">
        <w:r w:rsidRPr="009B128A">
          <w:rPr>
            <w:rStyle w:val="Hypertextovprepojenie"/>
            <w:szCs w:val="24"/>
          </w:rPr>
          <w:t>http://www.land.gov.sk</w:t>
        </w:r>
      </w:hyperlink>
      <w:r w:rsidRPr="009B128A">
        <w:rPr>
          <w:szCs w:val="24"/>
        </w:rPr>
        <w:t>)</w:t>
      </w:r>
      <w:r w:rsidRPr="009B128A">
        <w:rPr>
          <w:color w:val="000000"/>
          <w:szCs w:val="24"/>
        </w:rPr>
        <w:t xml:space="preserve"> a PPA (</w:t>
      </w:r>
      <w:hyperlink r:id="rId46" w:history="1">
        <w:r w:rsidRPr="009B128A">
          <w:rPr>
            <w:rStyle w:val="Hypertextovprepojenie"/>
            <w:szCs w:val="24"/>
          </w:rPr>
          <w:t>http://www.apa.sk</w:t>
        </w:r>
      </w:hyperlink>
      <w:r w:rsidRPr="009B128A">
        <w:rPr>
          <w:color w:val="000000"/>
          <w:szCs w:val="24"/>
        </w:rPr>
        <w:t>)</w:t>
      </w:r>
      <w:r w:rsidRPr="009B128A">
        <w:rPr>
          <w:color w:val="0000FF"/>
          <w:szCs w:val="24"/>
        </w:rPr>
        <w:t xml:space="preserve">. </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a PPA zaznamenajú a zhromaždia všetky informácie, ktoré sa týkajú uplatňovania schémy. Tieto záznamy budú obsahovať všetky informácie potrebné na preukázanie splnenia podmienok tejto schémy.</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PPA predloží ministerstvu do 10. februára nasledujúceho roku po roku poskytnutia pomoci podľa tejto schémy prehľad o poskytnutej pomoci podľa tejto schémy za príslušný rok.</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predkladá Ministers</w:t>
      </w:r>
      <w:r>
        <w:rPr>
          <w:color w:val="000000"/>
          <w:szCs w:val="24"/>
        </w:rPr>
        <w:t>tvu financií SR do 15. f</w:t>
      </w:r>
      <w:r w:rsidRPr="009B128A">
        <w:rPr>
          <w:color w:val="000000"/>
          <w:szCs w:val="24"/>
        </w:rPr>
        <w:t>ebruára nasledujúceho roku po roku poskytnutia pomoci podľa tejto schémy kumulatívny prehľad o poskytnutej minimálnej pomoci za príslušný rok.</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O. Kontrola a vnútorný audit</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Na vykonávanie kontroly sa vzťahuje zákon č. 502/2001 Z. z. o finančnej kontrole a vnútornom audite a o zmene a doplnení niektorých zákonov (ďalej len „zákon o finančnej kontrole“) a zákon o štátnej pomoci.</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a PPA kontroluje podľa zákona o finančnej kontrole dodržiavanie podmienok, za ktorých sa pomoc poskytla, ako aj ostatné skutočnosti, ktoré by mohli mať vplyv na správnosť a účelovosť poskytnutej pomoci.</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Ministerstvo financií SR je podľa § 24 zákona o štátnej pomoci oprávnené kontrolovať poskytnutie minimálnej pomoci u poskytovateľa a na ten účel je oprávnené si overiť potrebné skutočnosti aj u konečného prijímateľa minimálnej pomoci.</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Konečný prijímateľ minimálnej pomoci umožní Ministerstvu financií SR, ministerstvu a PPA vykonanie kontrol dodržania podmienok poskytnutia minimálnej pomoci.</w:t>
      </w: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Subjektmi zapojenými do finančnej kontroly sú:</w:t>
      </w:r>
    </w:p>
    <w:p w:rsidR="00F54E62" w:rsidRPr="009B128A" w:rsidRDefault="00F54E62" w:rsidP="00E45FD3">
      <w:pPr>
        <w:pStyle w:val="Odsekzoznamu"/>
        <w:numPr>
          <w:ilvl w:val="0"/>
          <w:numId w:val="51"/>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Útvary kontroly ministerstva a PPA,</w:t>
      </w:r>
    </w:p>
    <w:p w:rsidR="00F54E62" w:rsidRPr="009B128A" w:rsidRDefault="00F54E62" w:rsidP="00E45FD3">
      <w:pPr>
        <w:pStyle w:val="Odsekzoznamu"/>
        <w:numPr>
          <w:ilvl w:val="0"/>
          <w:numId w:val="51"/>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Ministerstvo financií SR,</w:t>
      </w:r>
    </w:p>
    <w:p w:rsidR="00F54E62" w:rsidRPr="009B128A" w:rsidRDefault="00F54E62" w:rsidP="00E45FD3">
      <w:pPr>
        <w:pStyle w:val="Odsekzoznamu"/>
        <w:numPr>
          <w:ilvl w:val="0"/>
          <w:numId w:val="51"/>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Správa finančnej kontroly,</w:t>
      </w:r>
    </w:p>
    <w:p w:rsidR="00F54E62" w:rsidRPr="009B128A" w:rsidRDefault="00F54E62" w:rsidP="00E45FD3">
      <w:pPr>
        <w:pStyle w:val="Odsekzoznamu"/>
        <w:numPr>
          <w:ilvl w:val="0"/>
          <w:numId w:val="51"/>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Najvyšší kontrolný úrad SR (NKÚ SR).</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9B128A">
        <w:rPr>
          <w:color w:val="000000"/>
          <w:szCs w:val="24"/>
        </w:rPr>
        <w:t>Konečný prijímateľ nefinančnej pomoci – minimálnej pomoci, vytvorí zamestnancom kontrolného orgánu vykonávajúcim kontrolu primerané podmienky na riadne a včasné vykonanie kontroly a poskytne im potrebnú súčinnosť a všetky vyžiadané informácie a listiny týkajúce sa najmä realizácie pomoci a minimálnej pomoci.</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P. Platnosť a účinnosť schémy</w:t>
      </w:r>
    </w:p>
    <w:p w:rsidR="00F54E62" w:rsidRPr="009B128A" w:rsidRDefault="00F54E62" w:rsidP="00E45FD3">
      <w:pPr>
        <w:pStyle w:val="Odsekzoznamu"/>
        <w:numPr>
          <w:ilvl w:val="0"/>
          <w:numId w:val="52"/>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Schéma nadobúda platnosť a účinnosť dňom zverejnenia na webovom sídle ministerstva (</w:t>
      </w:r>
      <w:hyperlink r:id="rId47" w:history="1">
        <w:r w:rsidRPr="009B128A">
          <w:rPr>
            <w:rStyle w:val="Hypertextovprepojenie"/>
            <w:rFonts w:ascii="Times New Roman" w:hAnsi="Times New Roman"/>
            <w:sz w:val="24"/>
            <w:szCs w:val="24"/>
          </w:rPr>
          <w:t>http://www.land.gov.sk</w:t>
        </w:r>
      </w:hyperlink>
      <w:r w:rsidRPr="009B128A">
        <w:rPr>
          <w:rFonts w:ascii="Times New Roman" w:hAnsi="Times New Roman"/>
          <w:color w:val="0000FF"/>
          <w:sz w:val="24"/>
          <w:szCs w:val="24"/>
        </w:rPr>
        <w:t>)</w:t>
      </w:r>
      <w:r w:rsidRPr="009B128A">
        <w:rPr>
          <w:rFonts w:ascii="Times New Roman" w:hAnsi="Times New Roman"/>
          <w:color w:val="000000"/>
          <w:sz w:val="24"/>
          <w:szCs w:val="24"/>
        </w:rPr>
        <w:t xml:space="preserve"> a PPA (</w:t>
      </w:r>
      <w:hyperlink r:id="rId48" w:history="1">
        <w:r w:rsidRPr="009B128A">
          <w:rPr>
            <w:rStyle w:val="Hypertextovprepojenie"/>
            <w:rFonts w:ascii="Times New Roman" w:hAnsi="Times New Roman"/>
            <w:sz w:val="24"/>
            <w:szCs w:val="24"/>
          </w:rPr>
          <w:t>http://www.apa.sk</w:t>
        </w:r>
      </w:hyperlink>
      <w:r w:rsidRPr="009B128A">
        <w:rPr>
          <w:rFonts w:ascii="Times New Roman" w:hAnsi="Times New Roman"/>
          <w:color w:val="0000FF"/>
          <w:sz w:val="24"/>
          <w:szCs w:val="24"/>
        </w:rPr>
        <w:t>)</w:t>
      </w:r>
      <w:r w:rsidRPr="009B128A">
        <w:rPr>
          <w:rFonts w:ascii="Times New Roman" w:hAnsi="Times New Roman"/>
          <w:color w:val="000000"/>
          <w:sz w:val="24"/>
          <w:szCs w:val="24"/>
        </w:rPr>
        <w:t>.</w:t>
      </w:r>
    </w:p>
    <w:p w:rsidR="00F54E62" w:rsidRPr="009B128A" w:rsidRDefault="00F54E62" w:rsidP="00E45FD3">
      <w:pPr>
        <w:pStyle w:val="Odsekzoznamu"/>
        <w:numPr>
          <w:ilvl w:val="0"/>
          <w:numId w:val="52"/>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Zmeny v európskej legislatíve alebo v akejkoľvek s ňou súvisiacej legislatíve musia byť premietnuté do schémy v priebehu šiestich mesiacov od nadobudnutia ich účinnosti.</w:t>
      </w:r>
    </w:p>
    <w:p w:rsidR="00F54E62" w:rsidRPr="009B128A" w:rsidRDefault="00F54E62" w:rsidP="00E45FD3">
      <w:pPr>
        <w:pStyle w:val="Odsekzoznamu"/>
        <w:numPr>
          <w:ilvl w:val="0"/>
          <w:numId w:val="52"/>
        </w:numPr>
        <w:autoSpaceDE w:val="0"/>
        <w:autoSpaceDN w:val="0"/>
        <w:adjustRightInd w:val="0"/>
        <w:spacing w:after="0"/>
        <w:jc w:val="both"/>
        <w:rPr>
          <w:rFonts w:ascii="Times New Roman" w:hAnsi="Times New Roman"/>
          <w:color w:val="000000"/>
          <w:sz w:val="24"/>
          <w:szCs w:val="24"/>
        </w:rPr>
      </w:pPr>
      <w:r w:rsidRPr="009B128A">
        <w:rPr>
          <w:rFonts w:ascii="Times New Roman" w:hAnsi="Times New Roman"/>
          <w:color w:val="000000"/>
          <w:sz w:val="24"/>
          <w:szCs w:val="24"/>
        </w:rPr>
        <w:t>Zmeny v schéme budú vykonané formou dodatkov ku schéme, ktoré nadobúdajú platnosť dňom ich zverejnenia na webovom sídle ministerstva.</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02544E">
        <w:rPr>
          <w:b/>
          <w:bCs/>
          <w:color w:val="000000"/>
          <w:szCs w:val="24"/>
        </w:rPr>
        <w:t>R. Trvanie schémy</w:t>
      </w:r>
    </w:p>
    <w:p w:rsidR="00F54E62" w:rsidRPr="009B128A" w:rsidRDefault="00F54E62" w:rsidP="00F54E62">
      <w:pPr>
        <w:autoSpaceDE w:val="0"/>
        <w:autoSpaceDN w:val="0"/>
        <w:adjustRightInd w:val="0"/>
        <w:spacing w:after="0"/>
        <w:jc w:val="both"/>
        <w:rPr>
          <w:color w:val="000000"/>
          <w:szCs w:val="24"/>
        </w:rPr>
      </w:pPr>
      <w:r w:rsidRPr="00C92005">
        <w:rPr>
          <w:color w:val="000000"/>
        </w:rPr>
        <w:t>Platnosť a účinnosť schémy skončí 30.6.2014</w:t>
      </w:r>
      <w:r>
        <w:rPr>
          <w:color w:val="000000"/>
          <w:szCs w:val="24"/>
        </w:rPr>
        <w:t xml:space="preserve"> </w:t>
      </w:r>
      <w:r w:rsidRPr="009B128A">
        <w:rPr>
          <w:color w:val="000000"/>
          <w:szCs w:val="24"/>
        </w:rPr>
        <w:t>.</w:t>
      </w:r>
    </w:p>
    <w:p w:rsidR="00F54E62" w:rsidRPr="009B128A" w:rsidRDefault="00F54E62" w:rsidP="00F54E62">
      <w:pPr>
        <w:autoSpaceDE w:val="0"/>
        <w:autoSpaceDN w:val="0"/>
        <w:adjustRightInd w:val="0"/>
        <w:spacing w:after="0"/>
        <w:jc w:val="both"/>
        <w:rPr>
          <w:color w:val="000000"/>
          <w:szCs w:val="24"/>
        </w:rPr>
      </w:pPr>
    </w:p>
    <w:p w:rsidR="00F54E62" w:rsidRPr="009B128A" w:rsidRDefault="00F54E62" w:rsidP="00F54E62">
      <w:pPr>
        <w:autoSpaceDE w:val="0"/>
        <w:autoSpaceDN w:val="0"/>
        <w:adjustRightInd w:val="0"/>
        <w:spacing w:after="0"/>
        <w:jc w:val="both"/>
        <w:rPr>
          <w:color w:val="000000"/>
          <w:szCs w:val="24"/>
        </w:rPr>
      </w:pPr>
      <w:r w:rsidRPr="00C92005">
        <w:rPr>
          <w:color w:val="000000"/>
        </w:rPr>
        <w:t>Posledný termín predloženia žiadosti o nenávratný finančný príspevok je 31.december 2013.</w:t>
      </w:r>
    </w:p>
    <w:p w:rsidR="00F54E62" w:rsidRPr="009B128A" w:rsidRDefault="00F54E62" w:rsidP="00F54E62">
      <w:pPr>
        <w:autoSpaceDE w:val="0"/>
        <w:autoSpaceDN w:val="0"/>
        <w:adjustRightInd w:val="0"/>
        <w:spacing w:after="0"/>
        <w:jc w:val="both"/>
        <w:rPr>
          <w:b/>
          <w:bCs/>
          <w:color w:val="000000"/>
          <w:szCs w:val="24"/>
        </w:rPr>
      </w:pPr>
    </w:p>
    <w:p w:rsidR="00F54E62" w:rsidRPr="009B128A" w:rsidRDefault="00F54E62" w:rsidP="00F54E62">
      <w:pPr>
        <w:autoSpaceDE w:val="0"/>
        <w:autoSpaceDN w:val="0"/>
        <w:adjustRightInd w:val="0"/>
        <w:spacing w:after="0"/>
        <w:jc w:val="both"/>
        <w:rPr>
          <w:b/>
          <w:bCs/>
          <w:color w:val="000000"/>
          <w:szCs w:val="24"/>
        </w:rPr>
      </w:pPr>
      <w:r w:rsidRPr="009B128A">
        <w:rPr>
          <w:b/>
          <w:bCs/>
          <w:color w:val="000000"/>
          <w:szCs w:val="24"/>
        </w:rPr>
        <w:t>S. Prílohy</w:t>
      </w:r>
    </w:p>
    <w:p w:rsidR="00F54E62" w:rsidRPr="009B128A" w:rsidRDefault="00F54E62" w:rsidP="00F54E62">
      <w:pPr>
        <w:autoSpaceDE w:val="0"/>
        <w:autoSpaceDN w:val="0"/>
        <w:adjustRightInd w:val="0"/>
        <w:jc w:val="both"/>
        <w:rPr>
          <w:szCs w:val="24"/>
        </w:rPr>
      </w:pPr>
      <w:r w:rsidRPr="009B128A">
        <w:rPr>
          <w:szCs w:val="24"/>
        </w:rPr>
        <w:t>Dokumenty v súvislosti s predkladaním žiadosti o NFP sú uverejnené na webovom sídle</w:t>
      </w:r>
      <w:r>
        <w:rPr>
          <w:szCs w:val="24"/>
        </w:rPr>
        <w:t xml:space="preserve"> PPA</w:t>
      </w:r>
      <w:r w:rsidRPr="009B128A">
        <w:rPr>
          <w:szCs w:val="24"/>
        </w:rPr>
        <w:t xml:space="preserve">: </w:t>
      </w:r>
      <w:hyperlink r:id="rId49" w:history="1">
        <w:r w:rsidRPr="009B128A">
          <w:rPr>
            <w:rStyle w:val="Hypertextovprepojenie"/>
            <w:szCs w:val="24"/>
          </w:rPr>
          <w:t>www.apa.sk</w:t>
        </w:r>
      </w:hyperlink>
      <w:r w:rsidRPr="009B128A">
        <w:rPr>
          <w:szCs w:val="24"/>
        </w:rPr>
        <w:t xml:space="preserve">  najneskôr v deň vyhlásenia výzvy.</w:t>
      </w:r>
    </w:p>
    <w:p w:rsidR="007438EB" w:rsidRPr="0094295F" w:rsidRDefault="007438EB" w:rsidP="00946E35">
      <w:pPr>
        <w:tabs>
          <w:tab w:val="left" w:pos="360"/>
        </w:tabs>
        <w:spacing w:beforeLines="60" w:before="144" w:after="0" w:line="264" w:lineRule="auto"/>
        <w:jc w:val="right"/>
        <w:rPr>
          <w:b/>
          <w:sz w:val="22"/>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22297E" w:rsidRPr="0094295F" w:rsidRDefault="0022297E" w:rsidP="00946E35">
      <w:pPr>
        <w:tabs>
          <w:tab w:val="left" w:pos="360"/>
        </w:tabs>
        <w:spacing w:beforeLines="60" w:before="144" w:after="0" w:line="264" w:lineRule="auto"/>
        <w:jc w:val="right"/>
        <w:rPr>
          <w:noProof/>
          <w:lang w:eastAsia="sk-SK"/>
        </w:rPr>
      </w:pPr>
    </w:p>
    <w:p w:rsidR="007438EB" w:rsidRPr="0094295F" w:rsidRDefault="007438EB" w:rsidP="00946E35">
      <w:pPr>
        <w:tabs>
          <w:tab w:val="left" w:pos="360"/>
        </w:tabs>
        <w:spacing w:beforeLines="60" w:before="144" w:after="0" w:line="264" w:lineRule="auto"/>
        <w:jc w:val="right"/>
        <w:rPr>
          <w:b/>
          <w:sz w:val="22"/>
        </w:rPr>
      </w:pPr>
    </w:p>
    <w:p w:rsidR="007438EB" w:rsidRPr="0094295F" w:rsidRDefault="007438EB" w:rsidP="00946E35">
      <w:pPr>
        <w:tabs>
          <w:tab w:val="left" w:pos="360"/>
        </w:tabs>
        <w:spacing w:beforeLines="60" w:before="144" w:after="0" w:line="264" w:lineRule="auto"/>
        <w:jc w:val="right"/>
        <w:rPr>
          <w:b/>
          <w:sz w:val="22"/>
        </w:rPr>
      </w:pPr>
    </w:p>
    <w:p w:rsidR="007438EB" w:rsidRPr="0094295F" w:rsidRDefault="007438EB" w:rsidP="00946E35">
      <w:pPr>
        <w:tabs>
          <w:tab w:val="left" w:pos="360"/>
        </w:tabs>
        <w:spacing w:beforeLines="60" w:before="144" w:after="0" w:line="264" w:lineRule="auto"/>
        <w:jc w:val="right"/>
        <w:rPr>
          <w:b/>
          <w:sz w:val="22"/>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2297E" w:rsidRPr="0094295F" w:rsidRDefault="0022297E" w:rsidP="0022297E">
      <w:pPr>
        <w:autoSpaceDE w:val="0"/>
        <w:autoSpaceDN w:val="0"/>
        <w:adjustRightInd w:val="0"/>
        <w:spacing w:beforeLines="60" w:before="144" w:after="0"/>
        <w:jc w:val="center"/>
        <w:rPr>
          <w:szCs w:val="24"/>
        </w:rPr>
      </w:pPr>
    </w:p>
    <w:p w:rsidR="00296376" w:rsidRPr="0094295F" w:rsidRDefault="00296376" w:rsidP="0094295F">
      <w:pPr>
        <w:autoSpaceDE w:val="0"/>
        <w:autoSpaceDN w:val="0"/>
        <w:adjustRightInd w:val="0"/>
        <w:spacing w:beforeLines="60" w:before="144" w:after="0"/>
        <w:jc w:val="both"/>
        <w:rPr>
          <w:sz w:val="22"/>
        </w:rPr>
      </w:pPr>
    </w:p>
    <w:sectPr w:rsidR="00296376" w:rsidRPr="0094295F" w:rsidSect="008E5F74">
      <w:headerReference w:type="default" r:id="rId50"/>
      <w:footerReference w:type="default" r:id="rId51"/>
      <w:headerReference w:type="first" r:id="rI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3B" w:rsidRDefault="004E6C3B" w:rsidP="004F5867">
      <w:pPr>
        <w:spacing w:after="0"/>
      </w:pPr>
      <w:r>
        <w:separator/>
      </w:r>
    </w:p>
  </w:endnote>
  <w:endnote w:type="continuationSeparator" w:id="0">
    <w:p w:rsidR="004E6C3B" w:rsidRDefault="004E6C3B" w:rsidP="004F5867">
      <w:pPr>
        <w:spacing w:after="0"/>
      </w:pPr>
      <w:r>
        <w:continuationSeparator/>
      </w:r>
    </w:p>
  </w:endnote>
  <w:endnote w:type="continuationNotice" w:id="1">
    <w:p w:rsidR="004E6C3B" w:rsidRDefault="004E6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C" w:rsidRPr="00A2219B" w:rsidRDefault="00456D2C" w:rsidP="00A2219B">
    <w:pPr>
      <w:pStyle w:val="Pta"/>
      <w:pBdr>
        <w:top w:val="single" w:sz="4" w:space="1" w:color="auto"/>
      </w:pBdr>
      <w:rPr>
        <w:i/>
        <w:sz w:val="22"/>
      </w:rPr>
    </w:pPr>
    <w:r w:rsidRPr="00A2219B">
      <w:rPr>
        <w:i/>
        <w:sz w:val="22"/>
      </w:rPr>
      <w:t xml:space="preserve">Ministerstvo pôdohospodárstva a rozvoja vidieka SR, </w:t>
    </w:r>
    <w:hyperlink r:id="rId1" w:history="1">
      <w:r w:rsidRPr="00A2219B">
        <w:rPr>
          <w:rStyle w:val="Hypertextovprepojenie"/>
          <w:i/>
          <w:sz w:val="22"/>
        </w:rPr>
        <w:t>www.land.gov.sk</w:t>
      </w:r>
    </w:hyperlink>
  </w:p>
  <w:p w:rsidR="00456D2C" w:rsidRPr="00A2219B" w:rsidRDefault="00456D2C">
    <w:pPr>
      <w:pStyle w:val="Pta"/>
      <w:rPr>
        <w:i/>
        <w:sz w:val="22"/>
      </w:rPr>
    </w:pPr>
    <w:r w:rsidRPr="00A2219B">
      <w:rPr>
        <w:i/>
        <w:sz w:val="22"/>
      </w:rPr>
      <w:t xml:space="preserve">Pôdohospodárska platobná agentúra, </w:t>
    </w:r>
    <w:hyperlink r:id="rId2" w:history="1">
      <w:r w:rsidRPr="00A2219B">
        <w:rPr>
          <w:rStyle w:val="Hypertextovprepojenie"/>
          <w:i/>
          <w:sz w:val="22"/>
        </w:rPr>
        <w:t>www.apa.sk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3B" w:rsidRDefault="004E6C3B" w:rsidP="004F5867">
      <w:pPr>
        <w:spacing w:after="0"/>
      </w:pPr>
      <w:r>
        <w:separator/>
      </w:r>
    </w:p>
  </w:footnote>
  <w:footnote w:type="continuationSeparator" w:id="0">
    <w:p w:rsidR="004E6C3B" w:rsidRDefault="004E6C3B" w:rsidP="004F5867">
      <w:pPr>
        <w:spacing w:after="0"/>
      </w:pPr>
      <w:r>
        <w:continuationSeparator/>
      </w:r>
    </w:p>
  </w:footnote>
  <w:footnote w:type="continuationNotice" w:id="1">
    <w:p w:rsidR="004E6C3B" w:rsidRDefault="004E6C3B">
      <w:pPr>
        <w:spacing w:after="0"/>
      </w:pPr>
    </w:p>
  </w:footnote>
  <w:footnote w:id="2">
    <w:p w:rsidR="00000000" w:rsidRDefault="00456D2C" w:rsidP="0094295F">
      <w:pPr>
        <w:spacing w:after="0"/>
      </w:pPr>
      <w:r>
        <w:rPr>
          <w:rStyle w:val="Odkaznapoznmkupodiarou"/>
        </w:rPr>
        <w:footnoteRef/>
      </w:r>
      <w:r>
        <w:t xml:space="preserve"> </w:t>
      </w:r>
      <w:r>
        <w:rPr>
          <w:i/>
          <w:sz w:val="18"/>
          <w:szCs w:val="18"/>
        </w:rPr>
        <w:t>Uverejnené v Úradnom vestníku EÚ  L 277 dňa 21. 10. 2005.</w:t>
      </w:r>
    </w:p>
  </w:footnote>
  <w:footnote w:id="3">
    <w:p w:rsidR="00000000" w:rsidRDefault="00456D2C">
      <w:pPr>
        <w:pStyle w:val="Textpoznmkypodiarou"/>
      </w:pPr>
      <w:r>
        <w:rPr>
          <w:rStyle w:val="Odkaznapoznmkupodiarou"/>
        </w:rPr>
        <w:footnoteRef/>
      </w:r>
      <w:r>
        <w:t xml:space="preserve"> </w:t>
      </w:r>
      <w:r>
        <w:rPr>
          <w:i/>
          <w:sz w:val="18"/>
          <w:szCs w:val="18"/>
        </w:rPr>
        <w:t>Uverejnené v Úradnom vestníku EÚ  L 368 dňa 23. 12. 2006.</w:t>
      </w:r>
    </w:p>
  </w:footnote>
  <w:footnote w:id="4">
    <w:p w:rsidR="00000000" w:rsidRDefault="00456D2C" w:rsidP="008B6605">
      <w:pPr>
        <w:pStyle w:val="Textpoznmkypodiarou"/>
        <w:jc w:val="both"/>
      </w:pPr>
      <w:r w:rsidRPr="004C0634">
        <w:rPr>
          <w:rStyle w:val="Odkaznapoznmkupodiarou"/>
        </w:rPr>
        <w:footnoteRef/>
      </w:r>
      <w:r w:rsidRPr="004C0634">
        <w:t xml:space="preserve"> Za 1 účastníka sa považuje 1 podnik. Ak je účastníkom viac predstaviteľov/zamestnancov toho istého podniku,  predmetnú výšku výdavkov tvorí súčet výdavkov na danú oprávnenú aktivitu za všetkých predstaviteľov/zamestnancov konkrétneho podniku.</w:t>
      </w:r>
    </w:p>
  </w:footnote>
  <w:footnote w:id="5">
    <w:p w:rsidR="00000000" w:rsidRDefault="00C92005">
      <w:pPr>
        <w:pStyle w:val="Textpoznmkypodiarou"/>
      </w:pPr>
      <w:r>
        <w:rPr>
          <w:rStyle w:val="Odkaznapoznmkupodiarou"/>
        </w:rPr>
        <w:footnoteRef/>
      </w:r>
      <w:r>
        <w:t xml:space="preserve"> </w:t>
      </w:r>
      <w:r w:rsidRPr="00046359">
        <w:rPr>
          <w:i/>
        </w:rPr>
        <w:t xml:space="preserve">Zákon č. 523/2004 Z. z. o rozpočtových pravidlách verejnej správy a o zmene a doplnení niektorých zákonov  </w:t>
      </w:r>
    </w:p>
  </w:footnote>
  <w:footnote w:id="6">
    <w:p w:rsidR="00000000" w:rsidRDefault="00456D2C" w:rsidP="003D7CEE">
      <w:pPr>
        <w:pStyle w:val="Textpoznmkypodiarou"/>
      </w:pPr>
      <w:r w:rsidRPr="00046359">
        <w:rPr>
          <w:rStyle w:val="Odkaznapoznmkupodiarou"/>
          <w:i/>
        </w:rPr>
        <w:footnoteRef/>
      </w:r>
      <w:r w:rsidRPr="00046359">
        <w:rPr>
          <w:i/>
        </w:rPr>
        <w:t xml:space="preserve"> Zákon č. 523/2004 Z. z. o rozpočtových pravidlách verejnej správy a o zmene a doplnení niektorých zákonov  </w:t>
      </w:r>
    </w:p>
  </w:footnote>
  <w:footnote w:id="7">
    <w:p w:rsidR="00000000" w:rsidRDefault="00C92005">
      <w:pPr>
        <w:pStyle w:val="Textpoznmkypodiarou"/>
      </w:pPr>
      <w:r>
        <w:rPr>
          <w:rStyle w:val="Odkaznapoznmkupodiarou"/>
        </w:rPr>
        <w:footnoteRef/>
      </w:r>
      <w:r>
        <w:t xml:space="preserve"> </w:t>
      </w:r>
      <w:r w:rsidRPr="00046359">
        <w:rPr>
          <w:i/>
        </w:rPr>
        <w:t xml:space="preserve">Zákon č. 523/2004 Z. z. o rozpočtových pravidlách verejnej správy a o zmene a doplnení niektorých zákonov  </w:t>
      </w:r>
    </w:p>
  </w:footnote>
  <w:footnote w:id="8">
    <w:p w:rsidR="00000000" w:rsidRDefault="00456D2C" w:rsidP="00087873">
      <w:pPr>
        <w:pStyle w:val="Textpoznmkypodiarou"/>
        <w:jc w:val="both"/>
      </w:pPr>
      <w:r>
        <w:rPr>
          <w:rStyle w:val="Odkaznapoznmkupodiarou"/>
        </w:rPr>
        <w:footnoteRef/>
      </w:r>
      <w:r>
        <w:t xml:space="preserve"> Subjekty s právnou subjektivitou a oficiálne zaregistrovaným sídlom na území Slovenskej republiky</w:t>
      </w:r>
      <w:r w:rsidRPr="00CB61F3">
        <w:t>.</w:t>
      </w:r>
    </w:p>
  </w:footnote>
  <w:footnote w:id="9">
    <w:p w:rsidR="00000000" w:rsidRDefault="00512FA1" w:rsidP="00512FA1">
      <w:pPr>
        <w:pStyle w:val="Textpoznmkypodiarou"/>
      </w:pPr>
      <w:r>
        <w:rPr>
          <w:rStyle w:val="Odkaznapoznmkupodiarou"/>
        </w:rPr>
        <w:footnoteRef/>
      </w:r>
      <w:r>
        <w:t xml:space="preserve"> </w:t>
      </w:r>
      <w:r w:rsidRPr="00512FA1">
        <w:rPr>
          <w:sz w:val="18"/>
          <w:szCs w:val="18"/>
        </w:rPr>
        <w:t xml:space="preserve">Systém predfinancovania je stanovený v dokumente </w:t>
      </w:r>
      <w:r w:rsidRPr="00512FA1">
        <w:rPr>
          <w:i/>
          <w:sz w:val="18"/>
          <w:szCs w:val="18"/>
        </w:rPr>
        <w:t>Systém finančnéh</w:t>
      </w:r>
      <w:r>
        <w:rPr>
          <w:i/>
          <w:sz w:val="18"/>
          <w:szCs w:val="18"/>
        </w:rPr>
        <w:t>o</w:t>
      </w:r>
      <w:r w:rsidRPr="00512FA1">
        <w:rPr>
          <w:i/>
          <w:sz w:val="18"/>
          <w:szCs w:val="18"/>
        </w:rPr>
        <w:t xml:space="preserve"> riadenia Európskeho poľnohospodárskeho fondu pre rozvoj vidieka (verzia 2.3), kapitola 6 Systém financovania, podkapitola 6.2 Systém predfinancovania</w:t>
      </w:r>
      <w:r>
        <w:rPr>
          <w:i/>
        </w:rPr>
        <w:t xml:space="preserve"> </w:t>
      </w:r>
    </w:p>
  </w:footnote>
  <w:footnote w:id="10">
    <w:p w:rsidR="00000000" w:rsidRDefault="00456D2C" w:rsidP="005729CF">
      <w:pPr>
        <w:pStyle w:val="Textpoznmkypodiarou"/>
        <w:jc w:val="both"/>
      </w:pPr>
      <w:r>
        <w:rPr>
          <w:rStyle w:val="Odkaznapoznmkupodiarou"/>
          <w:i/>
          <w:sz w:val="18"/>
          <w:szCs w:val="18"/>
        </w:rPr>
        <w:footnoteRef/>
      </w:r>
      <w:r>
        <w:rPr>
          <w:i/>
          <w:sz w:val="18"/>
          <w:szCs w:val="18"/>
        </w:rPr>
        <w:t xml:space="preserve"> Uverejnené v Úradnom vestníku ES L145 dňa 13. 6. 1977.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C" w:rsidRDefault="00456D2C" w:rsidP="00AE0AA2">
    <w:pPr>
      <w:pStyle w:val="Hlavika"/>
      <w:pBdr>
        <w:bottom w:val="single" w:sz="4" w:space="1" w:color="auto"/>
      </w:pBdr>
      <w:rPr>
        <w:b/>
        <w:i/>
        <w:sz w:val="22"/>
        <w:szCs w:val="22"/>
      </w:rPr>
    </w:pPr>
    <w:r w:rsidRPr="00425289">
      <w:rPr>
        <w:b/>
        <w:i/>
        <w:sz w:val="22"/>
        <w:szCs w:val="22"/>
      </w:rPr>
      <w:t xml:space="preserve">Príručka pre žiadateľa o poskytnutie nenávratného finančného príspevku z PRV SR 2007 </w:t>
    </w:r>
    <w:r>
      <w:rPr>
        <w:b/>
        <w:i/>
        <w:sz w:val="22"/>
        <w:szCs w:val="22"/>
      </w:rPr>
      <w:t>–</w:t>
    </w:r>
    <w:r w:rsidRPr="00425289">
      <w:rPr>
        <w:b/>
        <w:i/>
        <w:sz w:val="22"/>
        <w:szCs w:val="22"/>
      </w:rPr>
      <w:t xml:space="preserve"> 2013</w:t>
    </w:r>
    <w:r>
      <w:rPr>
        <w:b/>
        <w:i/>
        <w:sz w:val="22"/>
        <w:szCs w:val="22"/>
      </w:rPr>
      <w:t xml:space="preserve">  </w:t>
    </w:r>
  </w:p>
  <w:p w:rsidR="00456D2C" w:rsidRPr="006578A3" w:rsidRDefault="00456D2C" w:rsidP="00AE0AA2">
    <w:pPr>
      <w:pStyle w:val="Hlavika"/>
      <w:pBdr>
        <w:bottom w:val="single" w:sz="4" w:space="1" w:color="auto"/>
      </w:pBdr>
    </w:pPr>
    <w:r w:rsidRPr="00425289">
      <w:rPr>
        <w:i/>
      </w:rPr>
      <w:t>1.</w:t>
    </w:r>
    <w:r>
      <w:rPr>
        <w:i/>
      </w:rPr>
      <w:t>6</w:t>
    </w:r>
    <w:r w:rsidRPr="00425289">
      <w:rPr>
        <w:i/>
      </w:rPr>
      <w:t xml:space="preserve"> </w:t>
    </w:r>
    <w:r>
      <w:rPr>
        <w:i/>
      </w:rPr>
      <w:t>Odborné vzdelávanie a informačné aktivity</w:t>
    </w:r>
    <w:r>
      <w:rPr>
        <w:i/>
      </w:rPr>
      <w:tab/>
    </w:r>
    <w:r>
      <w:rPr>
        <w:i/>
      </w:rPr>
      <w:tab/>
    </w:r>
    <w:r>
      <w:rPr>
        <w:i/>
      </w:rPr>
      <w:tab/>
    </w:r>
    <w:r w:rsidRPr="006578A3">
      <w:rPr>
        <w:i/>
      </w:rPr>
      <w:fldChar w:fldCharType="begin"/>
    </w:r>
    <w:r w:rsidRPr="006578A3">
      <w:rPr>
        <w:i/>
      </w:rPr>
      <w:instrText>PAGE   \* MERGEFORMAT</w:instrText>
    </w:r>
    <w:r w:rsidRPr="006578A3">
      <w:rPr>
        <w:i/>
      </w:rPr>
      <w:fldChar w:fldCharType="separate"/>
    </w:r>
    <w:r w:rsidR="008924D5">
      <w:rPr>
        <w:i/>
        <w:noProof/>
      </w:rPr>
      <w:t>48</w:t>
    </w:r>
    <w:r w:rsidRPr="006578A3">
      <w:rPr>
        <w:i/>
      </w:rPr>
      <w:fldChar w:fldCharType="end"/>
    </w:r>
  </w:p>
  <w:p w:rsidR="00456D2C" w:rsidRPr="00A2219B" w:rsidRDefault="00456D2C" w:rsidP="00A2219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C" w:rsidRDefault="00456D2C">
    <w:pPr>
      <w:pStyle w:val="Hlavika"/>
    </w:pPr>
  </w:p>
  <w:p w:rsidR="00456D2C" w:rsidRDefault="00456D2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lowerLetter"/>
      <w:lvlText w:val="%1)"/>
      <w:lvlJc w:val="left"/>
      <w:pPr>
        <w:tabs>
          <w:tab w:val="num" w:pos="720"/>
        </w:tabs>
        <w:ind w:left="720" w:hanging="360"/>
      </w:pPr>
      <w:rPr>
        <w:rFonts w:cs="Times New Roman"/>
      </w:rPr>
    </w:lvl>
  </w:abstractNum>
  <w:abstractNum w:abstractNumId="1" w15:restartNumberingAfterBreak="0">
    <w:nsid w:val="008C28B0"/>
    <w:multiLevelType w:val="hybridMultilevel"/>
    <w:tmpl w:val="946A22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8747CB3"/>
    <w:multiLevelType w:val="hybridMultilevel"/>
    <w:tmpl w:val="C2C47222"/>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0640A"/>
    <w:multiLevelType w:val="multilevel"/>
    <w:tmpl w:val="114E55BA"/>
    <w:lvl w:ilvl="0">
      <w:start w:val="1"/>
      <w:numFmt w:val="bullet"/>
      <w:lvlText w:val="-"/>
      <w:lvlJc w:val="left"/>
      <w:pPr>
        <w:tabs>
          <w:tab w:val="num" w:pos="720"/>
        </w:tabs>
        <w:ind w:left="720" w:hanging="360"/>
      </w:pPr>
      <w:rPr>
        <w:rFonts w:ascii="Courier New" w:hAnsi="Courier New"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785681"/>
    <w:multiLevelType w:val="hybridMultilevel"/>
    <w:tmpl w:val="93A471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C31557E"/>
    <w:multiLevelType w:val="hybridMultilevel"/>
    <w:tmpl w:val="3774A73E"/>
    <w:lvl w:ilvl="0" w:tplc="041B0017">
      <w:start w:val="1"/>
      <w:numFmt w:val="lowerLetter"/>
      <w:lvlText w:val="%1)"/>
      <w:lvlJc w:val="left"/>
      <w:pPr>
        <w:ind w:left="1140" w:hanging="360"/>
      </w:pPr>
      <w:rPr>
        <w:rFonts w:cs="Times New Roman"/>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8" w15:restartNumberingAfterBreak="0">
    <w:nsid w:val="0F28194E"/>
    <w:multiLevelType w:val="hybridMultilevel"/>
    <w:tmpl w:val="D97C0416"/>
    <w:lvl w:ilvl="0" w:tplc="6ED8B468">
      <w:numFmt w:val="bullet"/>
      <w:lvlText w:val="–"/>
      <w:lvlJc w:val="left"/>
      <w:pPr>
        <w:tabs>
          <w:tab w:val="num" w:pos="1920"/>
        </w:tabs>
        <w:ind w:left="1920" w:hanging="360"/>
      </w:pPr>
      <w:rPr>
        <w:rFonts w:ascii="Times New Roman" w:eastAsia="Times New Roman" w:hAnsi="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147B6318"/>
    <w:multiLevelType w:val="hybridMultilevel"/>
    <w:tmpl w:val="A88CA060"/>
    <w:lvl w:ilvl="0" w:tplc="B756164E">
      <w:start w:val="1"/>
      <w:numFmt w:val="decimal"/>
      <w:lvlText w:val="%1."/>
      <w:lvlJc w:val="left"/>
      <w:pPr>
        <w:ind w:left="900" w:hanging="540"/>
      </w:pPr>
      <w:rPr>
        <w:rFonts w:cs="Times New Roman" w:hint="default"/>
      </w:rPr>
    </w:lvl>
    <w:lvl w:ilvl="1" w:tplc="2B2463F6">
      <w:start w:val="1"/>
      <w:numFmt w:val="lowerLetter"/>
      <w:lvlText w:val="%2."/>
      <w:lvlJc w:val="left"/>
      <w:pPr>
        <w:ind w:left="1545" w:hanging="465"/>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48B4578"/>
    <w:multiLevelType w:val="hybridMultilevel"/>
    <w:tmpl w:val="C50631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54EB8"/>
    <w:multiLevelType w:val="hybridMultilevel"/>
    <w:tmpl w:val="642449AC"/>
    <w:lvl w:ilvl="0" w:tplc="6ED8B468">
      <w:numFmt w:val="bullet"/>
      <w:lvlText w:val="–"/>
      <w:lvlJc w:val="left"/>
      <w:pPr>
        <w:tabs>
          <w:tab w:val="num" w:pos="1920"/>
        </w:tabs>
        <w:ind w:left="192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tentative="1">
      <w:start w:val="1"/>
      <w:numFmt w:val="bullet"/>
      <w:lvlText w:val=""/>
      <w:lvlJc w:val="left"/>
      <w:pPr>
        <w:tabs>
          <w:tab w:val="num" w:pos="3660"/>
        </w:tabs>
        <w:ind w:left="3660" w:hanging="360"/>
      </w:pPr>
      <w:rPr>
        <w:rFonts w:ascii="Wingdings" w:hAnsi="Wingdings" w:hint="default"/>
      </w:rPr>
    </w:lvl>
    <w:lvl w:ilvl="3" w:tplc="041B0001" w:tentative="1">
      <w:start w:val="1"/>
      <w:numFmt w:val="bullet"/>
      <w:lvlText w:val=""/>
      <w:lvlJc w:val="left"/>
      <w:pPr>
        <w:tabs>
          <w:tab w:val="num" w:pos="4380"/>
        </w:tabs>
        <w:ind w:left="4380" w:hanging="360"/>
      </w:pPr>
      <w:rPr>
        <w:rFonts w:ascii="Symbol" w:hAnsi="Symbol" w:hint="default"/>
      </w:rPr>
    </w:lvl>
    <w:lvl w:ilvl="4" w:tplc="041B0003" w:tentative="1">
      <w:start w:val="1"/>
      <w:numFmt w:val="bullet"/>
      <w:lvlText w:val="o"/>
      <w:lvlJc w:val="left"/>
      <w:pPr>
        <w:tabs>
          <w:tab w:val="num" w:pos="5100"/>
        </w:tabs>
        <w:ind w:left="5100" w:hanging="360"/>
      </w:pPr>
      <w:rPr>
        <w:rFonts w:ascii="Courier New" w:hAnsi="Courier New" w:hint="default"/>
      </w:rPr>
    </w:lvl>
    <w:lvl w:ilvl="5" w:tplc="041B0005" w:tentative="1">
      <w:start w:val="1"/>
      <w:numFmt w:val="bullet"/>
      <w:lvlText w:val=""/>
      <w:lvlJc w:val="left"/>
      <w:pPr>
        <w:tabs>
          <w:tab w:val="num" w:pos="5820"/>
        </w:tabs>
        <w:ind w:left="5820" w:hanging="360"/>
      </w:pPr>
      <w:rPr>
        <w:rFonts w:ascii="Wingdings" w:hAnsi="Wingdings" w:hint="default"/>
      </w:rPr>
    </w:lvl>
    <w:lvl w:ilvl="6" w:tplc="041B0001" w:tentative="1">
      <w:start w:val="1"/>
      <w:numFmt w:val="bullet"/>
      <w:lvlText w:val=""/>
      <w:lvlJc w:val="left"/>
      <w:pPr>
        <w:tabs>
          <w:tab w:val="num" w:pos="6540"/>
        </w:tabs>
        <w:ind w:left="6540" w:hanging="360"/>
      </w:pPr>
      <w:rPr>
        <w:rFonts w:ascii="Symbol" w:hAnsi="Symbol" w:hint="default"/>
      </w:rPr>
    </w:lvl>
    <w:lvl w:ilvl="7" w:tplc="041B0003" w:tentative="1">
      <w:start w:val="1"/>
      <w:numFmt w:val="bullet"/>
      <w:lvlText w:val="o"/>
      <w:lvlJc w:val="left"/>
      <w:pPr>
        <w:tabs>
          <w:tab w:val="num" w:pos="7260"/>
        </w:tabs>
        <w:ind w:left="7260" w:hanging="360"/>
      </w:pPr>
      <w:rPr>
        <w:rFonts w:ascii="Courier New" w:hAnsi="Courier New" w:hint="default"/>
      </w:rPr>
    </w:lvl>
    <w:lvl w:ilvl="8" w:tplc="041B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19311028"/>
    <w:multiLevelType w:val="hybridMultilevel"/>
    <w:tmpl w:val="13C607D0"/>
    <w:lvl w:ilvl="0" w:tplc="F7342A98">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B0368C7"/>
    <w:multiLevelType w:val="hybridMultilevel"/>
    <w:tmpl w:val="CC54552C"/>
    <w:lvl w:ilvl="0" w:tplc="041B000F">
      <w:start w:val="1"/>
      <w:numFmt w:val="decimal"/>
      <w:lvlText w:val="%1."/>
      <w:lvlJc w:val="left"/>
      <w:pPr>
        <w:ind w:left="720" w:hanging="360"/>
      </w:pPr>
      <w:rPr>
        <w:rFonts w:cs="Times New Roman" w:hint="default"/>
      </w:rPr>
    </w:lvl>
    <w:lvl w:ilvl="1" w:tplc="DA42A71C">
      <w:start w:val="1"/>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0E246E3"/>
    <w:multiLevelType w:val="hybridMultilevel"/>
    <w:tmpl w:val="7E52B34A"/>
    <w:lvl w:ilvl="0" w:tplc="30E083D6">
      <w:start w:val="1"/>
      <w:numFmt w:val="lowerLetter"/>
      <w:lvlText w:val="%1."/>
      <w:lvlJc w:val="left"/>
      <w:pPr>
        <w:ind w:left="1429" w:hanging="360"/>
      </w:pPr>
      <w:rPr>
        <w:rFonts w:cs="Times New Roman" w:hint="default"/>
        <w:b/>
        <w:bCs/>
        <w:i w:val="0"/>
        <w:iCs w:val="0"/>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6" w15:restartNumberingAfterBreak="0">
    <w:nsid w:val="21B1321A"/>
    <w:multiLevelType w:val="hybridMultilevel"/>
    <w:tmpl w:val="0596A2E6"/>
    <w:lvl w:ilvl="0" w:tplc="041B0017">
      <w:start w:val="1"/>
      <w:numFmt w:val="lowerLetter"/>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1DE4BB6"/>
    <w:multiLevelType w:val="hybridMultilevel"/>
    <w:tmpl w:val="991685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1EB4617"/>
    <w:multiLevelType w:val="hybridMultilevel"/>
    <w:tmpl w:val="24FC5D5E"/>
    <w:lvl w:ilvl="0" w:tplc="0405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927313"/>
    <w:multiLevelType w:val="hybridMultilevel"/>
    <w:tmpl w:val="5D2A6A16"/>
    <w:lvl w:ilvl="0" w:tplc="346ED03E">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3590021D"/>
    <w:multiLevelType w:val="hybridMultilevel"/>
    <w:tmpl w:val="7A6AD31C"/>
    <w:lvl w:ilvl="0" w:tplc="FFFFFFFF">
      <w:numFmt w:val="bullet"/>
      <w:pStyle w:val="odrkovzoznam"/>
      <w:lvlText w:val="-"/>
      <w:lvlJc w:val="left"/>
      <w:pPr>
        <w:tabs>
          <w:tab w:val="num" w:pos="1052"/>
        </w:tabs>
        <w:ind w:left="1052" w:hanging="360"/>
      </w:pPr>
      <w:rPr>
        <w:rFonts w:ascii="Times New Roman" w:eastAsia="Times New Roman" w:hAnsi="Times New Roman" w:hint="default"/>
        <w:b/>
      </w:rPr>
    </w:lvl>
    <w:lvl w:ilvl="1" w:tplc="FFFFFFFF">
      <w:start w:val="1"/>
      <w:numFmt w:val="bullet"/>
      <w:lvlText w:val="o"/>
      <w:lvlJc w:val="left"/>
      <w:pPr>
        <w:tabs>
          <w:tab w:val="num" w:pos="1772"/>
        </w:tabs>
        <w:ind w:left="1772" w:hanging="360"/>
      </w:pPr>
      <w:rPr>
        <w:rFonts w:ascii="Courier New" w:hAnsi="Courier New" w:hint="default"/>
      </w:rPr>
    </w:lvl>
    <w:lvl w:ilvl="2" w:tplc="FFFFFFFF">
      <w:start w:val="1"/>
      <w:numFmt w:val="bullet"/>
      <w:lvlText w:val=""/>
      <w:lvlJc w:val="left"/>
      <w:pPr>
        <w:tabs>
          <w:tab w:val="num" w:pos="2492"/>
        </w:tabs>
        <w:ind w:left="2492" w:hanging="360"/>
      </w:pPr>
      <w:rPr>
        <w:rFonts w:ascii="Wingdings" w:hAnsi="Wingdings" w:hint="default"/>
      </w:rPr>
    </w:lvl>
    <w:lvl w:ilvl="3" w:tplc="FFFFFFFF">
      <w:start w:val="1"/>
      <w:numFmt w:val="bullet"/>
      <w:lvlText w:val=""/>
      <w:lvlJc w:val="left"/>
      <w:pPr>
        <w:tabs>
          <w:tab w:val="num" w:pos="3212"/>
        </w:tabs>
        <w:ind w:left="3212" w:hanging="360"/>
      </w:pPr>
      <w:rPr>
        <w:rFonts w:ascii="Symbol" w:hAnsi="Symbol" w:hint="default"/>
      </w:rPr>
    </w:lvl>
    <w:lvl w:ilvl="4" w:tplc="FFFFFFFF">
      <w:start w:val="1"/>
      <w:numFmt w:val="bullet"/>
      <w:lvlText w:val="o"/>
      <w:lvlJc w:val="left"/>
      <w:pPr>
        <w:tabs>
          <w:tab w:val="num" w:pos="3932"/>
        </w:tabs>
        <w:ind w:left="3932" w:hanging="360"/>
      </w:pPr>
      <w:rPr>
        <w:rFonts w:ascii="Courier New" w:hAnsi="Courier New" w:hint="default"/>
      </w:rPr>
    </w:lvl>
    <w:lvl w:ilvl="5" w:tplc="FFFFFFFF">
      <w:start w:val="1"/>
      <w:numFmt w:val="bullet"/>
      <w:lvlText w:val=""/>
      <w:lvlJc w:val="left"/>
      <w:pPr>
        <w:tabs>
          <w:tab w:val="num" w:pos="4652"/>
        </w:tabs>
        <w:ind w:left="4652" w:hanging="360"/>
      </w:pPr>
      <w:rPr>
        <w:rFonts w:ascii="Wingdings" w:hAnsi="Wingdings" w:hint="default"/>
      </w:rPr>
    </w:lvl>
    <w:lvl w:ilvl="6" w:tplc="FFFFFFFF">
      <w:start w:val="1"/>
      <w:numFmt w:val="bullet"/>
      <w:lvlText w:val=""/>
      <w:lvlJc w:val="left"/>
      <w:pPr>
        <w:tabs>
          <w:tab w:val="num" w:pos="5372"/>
        </w:tabs>
        <w:ind w:left="5372" w:hanging="360"/>
      </w:pPr>
      <w:rPr>
        <w:rFonts w:ascii="Symbol" w:hAnsi="Symbol" w:hint="default"/>
      </w:rPr>
    </w:lvl>
    <w:lvl w:ilvl="7" w:tplc="FFFFFFFF">
      <w:start w:val="1"/>
      <w:numFmt w:val="bullet"/>
      <w:lvlText w:val="o"/>
      <w:lvlJc w:val="left"/>
      <w:pPr>
        <w:tabs>
          <w:tab w:val="num" w:pos="6092"/>
        </w:tabs>
        <w:ind w:left="6092" w:hanging="360"/>
      </w:pPr>
      <w:rPr>
        <w:rFonts w:ascii="Courier New" w:hAnsi="Courier New" w:hint="default"/>
      </w:rPr>
    </w:lvl>
    <w:lvl w:ilvl="8" w:tplc="FFFFFFFF">
      <w:start w:val="1"/>
      <w:numFmt w:val="bullet"/>
      <w:lvlText w:val=""/>
      <w:lvlJc w:val="left"/>
      <w:pPr>
        <w:tabs>
          <w:tab w:val="num" w:pos="6812"/>
        </w:tabs>
        <w:ind w:left="6812" w:hanging="360"/>
      </w:pPr>
      <w:rPr>
        <w:rFonts w:ascii="Wingdings" w:hAnsi="Wingdings" w:hint="default"/>
      </w:rPr>
    </w:lvl>
  </w:abstractNum>
  <w:abstractNum w:abstractNumId="26"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3A2423BA"/>
    <w:multiLevelType w:val="hybridMultilevel"/>
    <w:tmpl w:val="3754F1C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474E4D37"/>
    <w:multiLevelType w:val="hybridMultilevel"/>
    <w:tmpl w:val="E13A2406"/>
    <w:lvl w:ilvl="0" w:tplc="6ED8B468">
      <w:numFmt w:val="bullet"/>
      <w:lvlText w:val="–"/>
      <w:lvlJc w:val="left"/>
      <w:pPr>
        <w:tabs>
          <w:tab w:val="num" w:pos="1128"/>
        </w:tabs>
        <w:ind w:left="1128" w:hanging="360"/>
      </w:pPr>
      <w:rPr>
        <w:rFonts w:ascii="Times New Roman" w:eastAsia="Times New Roman" w:hAnsi="Times New Roman" w:hint="default"/>
      </w:rPr>
    </w:lvl>
    <w:lvl w:ilvl="1" w:tplc="041B0003">
      <w:start w:val="1"/>
      <w:numFmt w:val="bullet"/>
      <w:lvlText w:val="o"/>
      <w:lvlJc w:val="left"/>
      <w:pPr>
        <w:tabs>
          <w:tab w:val="num" w:pos="2148"/>
        </w:tabs>
        <w:ind w:left="2148" w:hanging="360"/>
      </w:pPr>
      <w:rPr>
        <w:rFonts w:ascii="Courier New" w:hAnsi="Courier New" w:hint="default"/>
      </w:rPr>
    </w:lvl>
    <w:lvl w:ilvl="2" w:tplc="041B0005">
      <w:start w:val="1"/>
      <w:numFmt w:val="bullet"/>
      <w:lvlText w:val=""/>
      <w:lvlJc w:val="left"/>
      <w:pPr>
        <w:tabs>
          <w:tab w:val="num" w:pos="2868"/>
        </w:tabs>
        <w:ind w:left="2868" w:hanging="360"/>
      </w:pPr>
      <w:rPr>
        <w:rFonts w:ascii="Wingdings" w:hAnsi="Wingdings" w:hint="default"/>
      </w:rPr>
    </w:lvl>
    <w:lvl w:ilvl="3" w:tplc="041B0001">
      <w:start w:val="1"/>
      <w:numFmt w:val="bullet"/>
      <w:lvlText w:val=""/>
      <w:lvlJc w:val="left"/>
      <w:pPr>
        <w:tabs>
          <w:tab w:val="num" w:pos="3588"/>
        </w:tabs>
        <w:ind w:left="3588" w:hanging="360"/>
      </w:pPr>
      <w:rPr>
        <w:rFonts w:ascii="Symbol" w:hAnsi="Symbol" w:hint="default"/>
      </w:rPr>
    </w:lvl>
    <w:lvl w:ilvl="4" w:tplc="041B0003">
      <w:start w:val="1"/>
      <w:numFmt w:val="bullet"/>
      <w:lvlText w:val="o"/>
      <w:lvlJc w:val="left"/>
      <w:pPr>
        <w:tabs>
          <w:tab w:val="num" w:pos="4308"/>
        </w:tabs>
        <w:ind w:left="4308" w:hanging="360"/>
      </w:pPr>
      <w:rPr>
        <w:rFonts w:ascii="Courier New" w:hAnsi="Courier New" w:hint="default"/>
      </w:rPr>
    </w:lvl>
    <w:lvl w:ilvl="5" w:tplc="041B0005">
      <w:start w:val="1"/>
      <w:numFmt w:val="bullet"/>
      <w:lvlText w:val=""/>
      <w:lvlJc w:val="left"/>
      <w:pPr>
        <w:tabs>
          <w:tab w:val="num" w:pos="5028"/>
        </w:tabs>
        <w:ind w:left="5028" w:hanging="360"/>
      </w:pPr>
      <w:rPr>
        <w:rFonts w:ascii="Wingdings" w:hAnsi="Wingdings" w:hint="default"/>
      </w:rPr>
    </w:lvl>
    <w:lvl w:ilvl="6" w:tplc="041B0001">
      <w:start w:val="1"/>
      <w:numFmt w:val="bullet"/>
      <w:lvlText w:val=""/>
      <w:lvlJc w:val="left"/>
      <w:pPr>
        <w:tabs>
          <w:tab w:val="num" w:pos="5748"/>
        </w:tabs>
        <w:ind w:left="5748" w:hanging="360"/>
      </w:pPr>
      <w:rPr>
        <w:rFonts w:ascii="Symbol" w:hAnsi="Symbol" w:hint="default"/>
      </w:rPr>
    </w:lvl>
    <w:lvl w:ilvl="7" w:tplc="041B0003">
      <w:start w:val="1"/>
      <w:numFmt w:val="bullet"/>
      <w:lvlText w:val="o"/>
      <w:lvlJc w:val="left"/>
      <w:pPr>
        <w:tabs>
          <w:tab w:val="num" w:pos="6468"/>
        </w:tabs>
        <w:ind w:left="6468" w:hanging="360"/>
      </w:pPr>
      <w:rPr>
        <w:rFonts w:ascii="Courier New" w:hAnsi="Courier New" w:hint="default"/>
      </w:rPr>
    </w:lvl>
    <w:lvl w:ilvl="8" w:tplc="041B0005">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46AFC"/>
    <w:multiLevelType w:val="hybridMultilevel"/>
    <w:tmpl w:val="DDE88BA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85E0C"/>
    <w:multiLevelType w:val="hybridMultilevel"/>
    <w:tmpl w:val="4F2A84C0"/>
    <w:lvl w:ilvl="0" w:tplc="83C6AAF0">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300BC"/>
    <w:multiLevelType w:val="hybridMultilevel"/>
    <w:tmpl w:val="A2E247F2"/>
    <w:lvl w:ilvl="0" w:tplc="85962A08">
      <w:start w:val="1"/>
      <w:numFmt w:val="upp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15B31F1"/>
    <w:multiLevelType w:val="hybridMultilevel"/>
    <w:tmpl w:val="50A656B0"/>
    <w:lvl w:ilvl="0" w:tplc="6ED8B468">
      <w:numFmt w:val="bullet"/>
      <w:lvlText w:val="–"/>
      <w:lvlJc w:val="left"/>
      <w:pPr>
        <w:tabs>
          <w:tab w:val="num" w:pos="1920"/>
        </w:tabs>
        <w:ind w:left="1920" w:hanging="360"/>
      </w:pPr>
      <w:rPr>
        <w:rFonts w:ascii="Times New Roman" w:eastAsia="Times New Roman" w:hAnsi="Times New Roman" w:hint="default"/>
      </w:rPr>
    </w:lvl>
    <w:lvl w:ilvl="1" w:tplc="041B0003">
      <w:start w:val="1"/>
      <w:numFmt w:val="bullet"/>
      <w:lvlText w:val="o"/>
      <w:lvlJc w:val="left"/>
      <w:pPr>
        <w:tabs>
          <w:tab w:val="num" w:pos="240"/>
        </w:tabs>
        <w:ind w:left="240" w:hanging="360"/>
      </w:pPr>
      <w:rPr>
        <w:rFonts w:ascii="Courier New" w:hAnsi="Courier New" w:hint="default"/>
      </w:rPr>
    </w:lvl>
    <w:lvl w:ilvl="2" w:tplc="041B0005">
      <w:start w:val="1"/>
      <w:numFmt w:val="bullet"/>
      <w:lvlText w:val=""/>
      <w:lvlJc w:val="left"/>
      <w:pPr>
        <w:tabs>
          <w:tab w:val="num" w:pos="960"/>
        </w:tabs>
        <w:ind w:left="960" w:hanging="360"/>
      </w:pPr>
      <w:rPr>
        <w:rFonts w:ascii="Wingdings" w:hAnsi="Wingdings" w:hint="default"/>
      </w:rPr>
    </w:lvl>
    <w:lvl w:ilvl="3" w:tplc="041B0001" w:tentative="1">
      <w:start w:val="1"/>
      <w:numFmt w:val="bullet"/>
      <w:lvlText w:val=""/>
      <w:lvlJc w:val="left"/>
      <w:pPr>
        <w:tabs>
          <w:tab w:val="num" w:pos="1680"/>
        </w:tabs>
        <w:ind w:left="1680" w:hanging="360"/>
      </w:pPr>
      <w:rPr>
        <w:rFonts w:ascii="Symbol" w:hAnsi="Symbol" w:hint="default"/>
      </w:rPr>
    </w:lvl>
    <w:lvl w:ilvl="4" w:tplc="041B0003" w:tentative="1">
      <w:start w:val="1"/>
      <w:numFmt w:val="bullet"/>
      <w:lvlText w:val="o"/>
      <w:lvlJc w:val="left"/>
      <w:pPr>
        <w:tabs>
          <w:tab w:val="num" w:pos="2400"/>
        </w:tabs>
        <w:ind w:left="2400" w:hanging="360"/>
      </w:pPr>
      <w:rPr>
        <w:rFonts w:ascii="Courier New" w:hAnsi="Courier New" w:hint="default"/>
      </w:rPr>
    </w:lvl>
    <w:lvl w:ilvl="5" w:tplc="041B0005" w:tentative="1">
      <w:start w:val="1"/>
      <w:numFmt w:val="bullet"/>
      <w:lvlText w:val=""/>
      <w:lvlJc w:val="left"/>
      <w:pPr>
        <w:tabs>
          <w:tab w:val="num" w:pos="3120"/>
        </w:tabs>
        <w:ind w:left="3120" w:hanging="360"/>
      </w:pPr>
      <w:rPr>
        <w:rFonts w:ascii="Wingdings" w:hAnsi="Wingdings" w:hint="default"/>
      </w:rPr>
    </w:lvl>
    <w:lvl w:ilvl="6" w:tplc="041B0001" w:tentative="1">
      <w:start w:val="1"/>
      <w:numFmt w:val="bullet"/>
      <w:lvlText w:val=""/>
      <w:lvlJc w:val="left"/>
      <w:pPr>
        <w:tabs>
          <w:tab w:val="num" w:pos="3840"/>
        </w:tabs>
        <w:ind w:left="3840" w:hanging="360"/>
      </w:pPr>
      <w:rPr>
        <w:rFonts w:ascii="Symbol" w:hAnsi="Symbol" w:hint="default"/>
      </w:rPr>
    </w:lvl>
    <w:lvl w:ilvl="7" w:tplc="041B0003" w:tentative="1">
      <w:start w:val="1"/>
      <w:numFmt w:val="bullet"/>
      <w:lvlText w:val="o"/>
      <w:lvlJc w:val="left"/>
      <w:pPr>
        <w:tabs>
          <w:tab w:val="num" w:pos="4560"/>
        </w:tabs>
        <w:ind w:left="4560" w:hanging="360"/>
      </w:pPr>
      <w:rPr>
        <w:rFonts w:ascii="Courier New" w:hAnsi="Courier New" w:hint="default"/>
      </w:rPr>
    </w:lvl>
    <w:lvl w:ilvl="8" w:tplc="041B0005" w:tentative="1">
      <w:start w:val="1"/>
      <w:numFmt w:val="bullet"/>
      <w:lvlText w:val=""/>
      <w:lvlJc w:val="left"/>
      <w:pPr>
        <w:tabs>
          <w:tab w:val="num" w:pos="5280"/>
        </w:tabs>
        <w:ind w:left="5280" w:hanging="360"/>
      </w:pPr>
      <w:rPr>
        <w:rFonts w:ascii="Wingdings" w:hAnsi="Wingdings" w:hint="default"/>
      </w:rPr>
    </w:lvl>
  </w:abstractNum>
  <w:abstractNum w:abstractNumId="39" w15:restartNumberingAfterBreak="0">
    <w:nsid w:val="618612A4"/>
    <w:multiLevelType w:val="hybridMultilevel"/>
    <w:tmpl w:val="B9881F7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0" w15:restartNumberingAfterBreak="0">
    <w:nsid w:val="62285B8E"/>
    <w:multiLevelType w:val="hybridMultilevel"/>
    <w:tmpl w:val="31AE3D4C"/>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52575F3"/>
    <w:multiLevelType w:val="hybridMultilevel"/>
    <w:tmpl w:val="F37A47CA"/>
    <w:lvl w:ilvl="0" w:tplc="BF5469E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572133"/>
    <w:multiLevelType w:val="hybridMultilevel"/>
    <w:tmpl w:val="389C15B4"/>
    <w:lvl w:ilvl="0" w:tplc="041B000F">
      <w:start w:val="1"/>
      <w:numFmt w:val="decimal"/>
      <w:lvlText w:val="%1."/>
      <w:lvlJc w:val="left"/>
      <w:pPr>
        <w:ind w:left="720" w:hanging="360"/>
      </w:pPr>
      <w:rPr>
        <w:rFonts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start w:val="1"/>
      <w:numFmt w:val="bullet"/>
      <w:lvlText w:val=""/>
      <w:lvlJc w:val="left"/>
      <w:pPr>
        <w:tabs>
          <w:tab w:val="num" w:pos="2517"/>
        </w:tabs>
        <w:ind w:left="2517" w:hanging="360"/>
      </w:pPr>
      <w:rPr>
        <w:rFonts w:ascii="Wingdings" w:hAnsi="Wingdings" w:hint="default"/>
      </w:rPr>
    </w:lvl>
    <w:lvl w:ilvl="3" w:tplc="041B0001">
      <w:start w:val="1"/>
      <w:numFmt w:val="bullet"/>
      <w:lvlText w:val=""/>
      <w:lvlJc w:val="left"/>
      <w:pPr>
        <w:tabs>
          <w:tab w:val="num" w:pos="3237"/>
        </w:tabs>
        <w:ind w:left="3237" w:hanging="360"/>
      </w:pPr>
      <w:rPr>
        <w:rFonts w:ascii="Symbol" w:hAnsi="Symbol" w:hint="default"/>
      </w:rPr>
    </w:lvl>
    <w:lvl w:ilvl="4" w:tplc="041B0003">
      <w:start w:val="1"/>
      <w:numFmt w:val="bullet"/>
      <w:lvlText w:val="o"/>
      <w:lvlJc w:val="left"/>
      <w:pPr>
        <w:tabs>
          <w:tab w:val="num" w:pos="3957"/>
        </w:tabs>
        <w:ind w:left="3957" w:hanging="360"/>
      </w:pPr>
      <w:rPr>
        <w:rFonts w:ascii="Courier New" w:hAnsi="Courier New" w:hint="default"/>
      </w:rPr>
    </w:lvl>
    <w:lvl w:ilvl="5" w:tplc="041B0005">
      <w:start w:val="1"/>
      <w:numFmt w:val="bullet"/>
      <w:lvlText w:val=""/>
      <w:lvlJc w:val="left"/>
      <w:pPr>
        <w:tabs>
          <w:tab w:val="num" w:pos="4677"/>
        </w:tabs>
        <w:ind w:left="4677" w:hanging="360"/>
      </w:pPr>
      <w:rPr>
        <w:rFonts w:ascii="Wingdings" w:hAnsi="Wingdings" w:hint="default"/>
      </w:rPr>
    </w:lvl>
    <w:lvl w:ilvl="6" w:tplc="041B0001">
      <w:start w:val="1"/>
      <w:numFmt w:val="bullet"/>
      <w:lvlText w:val=""/>
      <w:lvlJc w:val="left"/>
      <w:pPr>
        <w:tabs>
          <w:tab w:val="num" w:pos="5397"/>
        </w:tabs>
        <w:ind w:left="5397" w:hanging="360"/>
      </w:pPr>
      <w:rPr>
        <w:rFonts w:ascii="Symbol" w:hAnsi="Symbol" w:hint="default"/>
      </w:rPr>
    </w:lvl>
    <w:lvl w:ilvl="7" w:tplc="041B0003">
      <w:start w:val="1"/>
      <w:numFmt w:val="bullet"/>
      <w:lvlText w:val="o"/>
      <w:lvlJc w:val="left"/>
      <w:pPr>
        <w:tabs>
          <w:tab w:val="num" w:pos="6117"/>
        </w:tabs>
        <w:ind w:left="6117" w:hanging="360"/>
      </w:pPr>
      <w:rPr>
        <w:rFonts w:ascii="Courier New" w:hAnsi="Courier New" w:hint="default"/>
      </w:rPr>
    </w:lvl>
    <w:lvl w:ilvl="8" w:tplc="041B0005">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6BD2257C"/>
    <w:multiLevelType w:val="multilevel"/>
    <w:tmpl w:val="9052267C"/>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A329E"/>
    <w:multiLevelType w:val="hybridMultilevel"/>
    <w:tmpl w:val="BCD4B0AE"/>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6196CDB"/>
    <w:multiLevelType w:val="hybridMultilevel"/>
    <w:tmpl w:val="AB24022A"/>
    <w:lvl w:ilvl="0" w:tplc="EF74D8B6">
      <w:start w:val="1"/>
      <w:numFmt w:val="decimal"/>
      <w:lvlText w:val="%1."/>
      <w:lvlJc w:val="left"/>
      <w:pPr>
        <w:tabs>
          <w:tab w:val="num" w:pos="720"/>
        </w:tabs>
        <w:ind w:left="720" w:hanging="360"/>
      </w:pPr>
      <w:rPr>
        <w:rFonts w:cs="Times New Roman" w:hint="default"/>
        <w:b w:val="0"/>
      </w:rPr>
    </w:lvl>
    <w:lvl w:ilvl="1" w:tplc="041B0019">
      <w:start w:val="1"/>
      <w:numFmt w:val="lowerLetter"/>
      <w:lvlText w:val="%2."/>
      <w:lvlJc w:val="left"/>
      <w:pPr>
        <w:tabs>
          <w:tab w:val="num" w:pos="663"/>
        </w:tabs>
        <w:ind w:left="663" w:hanging="360"/>
      </w:pPr>
      <w:rPr>
        <w:rFonts w:cs="Times New Roman"/>
      </w:rPr>
    </w:lvl>
    <w:lvl w:ilvl="2" w:tplc="041B001B" w:tentative="1">
      <w:start w:val="1"/>
      <w:numFmt w:val="lowerRoman"/>
      <w:lvlText w:val="%3."/>
      <w:lvlJc w:val="right"/>
      <w:pPr>
        <w:tabs>
          <w:tab w:val="num" w:pos="1383"/>
        </w:tabs>
        <w:ind w:left="1383" w:hanging="180"/>
      </w:pPr>
      <w:rPr>
        <w:rFonts w:cs="Times New Roman"/>
      </w:rPr>
    </w:lvl>
    <w:lvl w:ilvl="3" w:tplc="041B000F" w:tentative="1">
      <w:start w:val="1"/>
      <w:numFmt w:val="decimal"/>
      <w:lvlText w:val="%4."/>
      <w:lvlJc w:val="left"/>
      <w:pPr>
        <w:tabs>
          <w:tab w:val="num" w:pos="2103"/>
        </w:tabs>
        <w:ind w:left="2103" w:hanging="360"/>
      </w:pPr>
      <w:rPr>
        <w:rFonts w:cs="Times New Roman"/>
      </w:rPr>
    </w:lvl>
    <w:lvl w:ilvl="4" w:tplc="041B0019" w:tentative="1">
      <w:start w:val="1"/>
      <w:numFmt w:val="lowerLetter"/>
      <w:lvlText w:val="%5."/>
      <w:lvlJc w:val="left"/>
      <w:pPr>
        <w:tabs>
          <w:tab w:val="num" w:pos="2823"/>
        </w:tabs>
        <w:ind w:left="2823" w:hanging="360"/>
      </w:pPr>
      <w:rPr>
        <w:rFonts w:cs="Times New Roman"/>
      </w:rPr>
    </w:lvl>
    <w:lvl w:ilvl="5" w:tplc="041B001B" w:tentative="1">
      <w:start w:val="1"/>
      <w:numFmt w:val="lowerRoman"/>
      <w:lvlText w:val="%6."/>
      <w:lvlJc w:val="right"/>
      <w:pPr>
        <w:tabs>
          <w:tab w:val="num" w:pos="3543"/>
        </w:tabs>
        <w:ind w:left="3543" w:hanging="180"/>
      </w:pPr>
      <w:rPr>
        <w:rFonts w:cs="Times New Roman"/>
      </w:rPr>
    </w:lvl>
    <w:lvl w:ilvl="6" w:tplc="041B000F" w:tentative="1">
      <w:start w:val="1"/>
      <w:numFmt w:val="decimal"/>
      <w:lvlText w:val="%7."/>
      <w:lvlJc w:val="left"/>
      <w:pPr>
        <w:tabs>
          <w:tab w:val="num" w:pos="4263"/>
        </w:tabs>
        <w:ind w:left="4263" w:hanging="360"/>
      </w:pPr>
      <w:rPr>
        <w:rFonts w:cs="Times New Roman"/>
      </w:rPr>
    </w:lvl>
    <w:lvl w:ilvl="7" w:tplc="041B0019" w:tentative="1">
      <w:start w:val="1"/>
      <w:numFmt w:val="lowerLetter"/>
      <w:lvlText w:val="%8."/>
      <w:lvlJc w:val="left"/>
      <w:pPr>
        <w:tabs>
          <w:tab w:val="num" w:pos="4983"/>
        </w:tabs>
        <w:ind w:left="4983" w:hanging="360"/>
      </w:pPr>
      <w:rPr>
        <w:rFonts w:cs="Times New Roman"/>
      </w:rPr>
    </w:lvl>
    <w:lvl w:ilvl="8" w:tplc="041B001B" w:tentative="1">
      <w:start w:val="1"/>
      <w:numFmt w:val="lowerRoman"/>
      <w:lvlText w:val="%9."/>
      <w:lvlJc w:val="right"/>
      <w:pPr>
        <w:tabs>
          <w:tab w:val="num" w:pos="5703"/>
        </w:tabs>
        <w:ind w:left="5703" w:hanging="180"/>
      </w:pPr>
      <w:rPr>
        <w:rFonts w:cs="Times New Roman"/>
      </w:rPr>
    </w:lvl>
  </w:abstractNum>
  <w:abstractNum w:abstractNumId="51" w15:restartNumberingAfterBreak="0">
    <w:nsid w:val="7749106A"/>
    <w:multiLevelType w:val="hybridMultilevel"/>
    <w:tmpl w:val="C55610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77C220B5"/>
    <w:multiLevelType w:val="hybridMultilevel"/>
    <w:tmpl w:val="29C0FE02"/>
    <w:lvl w:ilvl="0" w:tplc="5066CD8C">
      <w:start w:val="1"/>
      <w:numFmt w:val="decimal"/>
      <w:lvlText w:val="%1."/>
      <w:lvlJc w:val="left"/>
      <w:pPr>
        <w:tabs>
          <w:tab w:val="num" w:pos="720"/>
        </w:tabs>
        <w:ind w:left="720" w:hanging="360"/>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37E6DE54">
      <w:start w:val="1"/>
      <w:numFmt w:val="lowerLetter"/>
      <w:lvlText w:val="%3)"/>
      <w:lvlJc w:val="left"/>
      <w:pPr>
        <w:ind w:left="2340" w:hanging="360"/>
      </w:pPr>
      <w:rPr>
        <w:rFonts w:eastAsia="Times New Roman"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CB6231B"/>
    <w:multiLevelType w:val="hybridMultilevel"/>
    <w:tmpl w:val="ECF61946"/>
    <w:lvl w:ilvl="0" w:tplc="C6B6A6F0">
      <w:start w:val="1"/>
      <w:numFmt w:val="lowerLetter"/>
      <w:lvlText w:val="%1)"/>
      <w:lvlJc w:val="left"/>
      <w:pPr>
        <w:tabs>
          <w:tab w:val="num" w:pos="1437"/>
        </w:tabs>
        <w:ind w:left="1437" w:hanging="360"/>
      </w:pPr>
      <w:rPr>
        <w:rFonts w:cs="Times New Roman"/>
      </w:rPr>
    </w:lvl>
    <w:lvl w:ilvl="1" w:tplc="041B0019">
      <w:start w:val="1"/>
      <w:numFmt w:val="lowerLetter"/>
      <w:lvlText w:val="%2."/>
      <w:lvlJc w:val="left"/>
      <w:pPr>
        <w:tabs>
          <w:tab w:val="num" w:pos="1797"/>
        </w:tabs>
        <w:ind w:left="1797" w:hanging="360"/>
      </w:pPr>
      <w:rPr>
        <w:rFonts w:cs="Times New Roman"/>
      </w:rPr>
    </w:lvl>
    <w:lvl w:ilvl="2" w:tplc="041B001B">
      <w:start w:val="1"/>
      <w:numFmt w:val="lowerRoman"/>
      <w:lvlText w:val="%3."/>
      <w:lvlJc w:val="right"/>
      <w:pPr>
        <w:tabs>
          <w:tab w:val="num" w:pos="2517"/>
        </w:tabs>
        <w:ind w:left="2517" w:hanging="180"/>
      </w:pPr>
      <w:rPr>
        <w:rFonts w:cs="Times New Roman"/>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num w:numId="1">
    <w:abstractNumId w:val="27"/>
  </w:num>
  <w:num w:numId="2">
    <w:abstractNumId w:val="4"/>
  </w:num>
  <w:num w:numId="3">
    <w:abstractNumId w:val="25"/>
  </w:num>
  <w:num w:numId="4">
    <w:abstractNumId w:val="26"/>
    <w:lvlOverride w:ilvl="0">
      <w:startOverride w:val="1"/>
    </w:lvlOverride>
    <w:lvlOverride w:ilvl="1"/>
    <w:lvlOverride w:ilvl="2">
      <w:startOverride w:val="1"/>
    </w:lvlOverride>
    <w:lvlOverride w:ilvl="3"/>
    <w:lvlOverride w:ilvl="4"/>
    <w:lvlOverride w:ilvl="5"/>
    <w:lvlOverride w:ilvl="6"/>
    <w:lvlOverride w:ilvl="7"/>
    <w:lvlOverride w:ilv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6"/>
  </w:num>
  <w:num w:numId="10">
    <w:abstractNumId w:val="34"/>
  </w:num>
  <w:num w:numId="11">
    <w:abstractNumId w:val="4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21"/>
  </w:num>
  <w:num w:numId="16">
    <w:abstractNumId w:val="32"/>
  </w:num>
  <w:num w:numId="17">
    <w:abstractNumId w:val="47"/>
  </w:num>
  <w:num w:numId="18">
    <w:abstractNumId w:val="18"/>
  </w:num>
  <w:num w:numId="19">
    <w:abstractNumId w:val="2"/>
  </w:num>
  <w:num w:numId="20">
    <w:abstractNumId w:val="4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48"/>
  </w:num>
  <w:num w:numId="25">
    <w:abstractNumId w:val="11"/>
  </w:num>
  <w:num w:numId="26">
    <w:abstractNumId w:val="45"/>
  </w:num>
  <w:num w:numId="27">
    <w:abstractNumId w:val="23"/>
  </w:num>
  <w:num w:numId="28">
    <w:abstractNumId w:val="12"/>
  </w:num>
  <w:num w:numId="29">
    <w:abstractNumId w:val="38"/>
  </w:num>
  <w:num w:numId="30">
    <w:abstractNumId w:val="8"/>
  </w:num>
  <w:num w:numId="31">
    <w:abstractNumId w:val="5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num>
  <w:num w:numId="35">
    <w:abstractNumId w:val="4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6"/>
  </w:num>
  <w:num w:numId="43">
    <w:abstractNumId w:val="35"/>
  </w:num>
  <w:num w:numId="44">
    <w:abstractNumId w:val="39"/>
  </w:num>
  <w:num w:numId="45">
    <w:abstractNumId w:val="7"/>
  </w:num>
  <w:num w:numId="46">
    <w:abstractNumId w:val="14"/>
  </w:num>
  <w:num w:numId="47">
    <w:abstractNumId w:val="13"/>
  </w:num>
  <w:num w:numId="48">
    <w:abstractNumId w:val="51"/>
  </w:num>
  <w:num w:numId="49">
    <w:abstractNumId w:val="1"/>
  </w:num>
  <w:num w:numId="50">
    <w:abstractNumId w:val="28"/>
  </w:num>
  <w:num w:numId="51">
    <w:abstractNumId w:val="6"/>
  </w:num>
  <w:num w:numId="52">
    <w:abstractNumId w:val="41"/>
  </w:num>
  <w:num w:numId="53">
    <w:abstractNumId w:val="4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8A"/>
    <w:rsid w:val="00004E5C"/>
    <w:rsid w:val="000124EF"/>
    <w:rsid w:val="000134C0"/>
    <w:rsid w:val="00016CB5"/>
    <w:rsid w:val="0002544E"/>
    <w:rsid w:val="00026304"/>
    <w:rsid w:val="0003102F"/>
    <w:rsid w:val="000317D2"/>
    <w:rsid w:val="00037EB1"/>
    <w:rsid w:val="000407DA"/>
    <w:rsid w:val="00046359"/>
    <w:rsid w:val="00051F7B"/>
    <w:rsid w:val="000566B2"/>
    <w:rsid w:val="00056DCC"/>
    <w:rsid w:val="00071F33"/>
    <w:rsid w:val="00075A8D"/>
    <w:rsid w:val="00080EDE"/>
    <w:rsid w:val="00080F67"/>
    <w:rsid w:val="00083F3D"/>
    <w:rsid w:val="000876A4"/>
    <w:rsid w:val="00087873"/>
    <w:rsid w:val="00087F28"/>
    <w:rsid w:val="00090625"/>
    <w:rsid w:val="000951E7"/>
    <w:rsid w:val="000B0FEB"/>
    <w:rsid w:val="000C13B0"/>
    <w:rsid w:val="000C28E8"/>
    <w:rsid w:val="000C65E7"/>
    <w:rsid w:val="000D05B3"/>
    <w:rsid w:val="000D3700"/>
    <w:rsid w:val="000D7738"/>
    <w:rsid w:val="000E20F6"/>
    <w:rsid w:val="000E3C1C"/>
    <w:rsid w:val="000F6168"/>
    <w:rsid w:val="000F7204"/>
    <w:rsid w:val="00106682"/>
    <w:rsid w:val="00106C4E"/>
    <w:rsid w:val="0010763D"/>
    <w:rsid w:val="00107E89"/>
    <w:rsid w:val="001120D3"/>
    <w:rsid w:val="0011558A"/>
    <w:rsid w:val="00115C37"/>
    <w:rsid w:val="00133772"/>
    <w:rsid w:val="00135848"/>
    <w:rsid w:val="0013641C"/>
    <w:rsid w:val="00136BD3"/>
    <w:rsid w:val="00142E7D"/>
    <w:rsid w:val="00152482"/>
    <w:rsid w:val="00161032"/>
    <w:rsid w:val="00167D94"/>
    <w:rsid w:val="00171116"/>
    <w:rsid w:val="001723AB"/>
    <w:rsid w:val="001754CC"/>
    <w:rsid w:val="0018088B"/>
    <w:rsid w:val="00190467"/>
    <w:rsid w:val="001918D8"/>
    <w:rsid w:val="00196947"/>
    <w:rsid w:val="001A0350"/>
    <w:rsid w:val="001A67BE"/>
    <w:rsid w:val="001B07E4"/>
    <w:rsid w:val="001B6E07"/>
    <w:rsid w:val="001B7D7B"/>
    <w:rsid w:val="001C2603"/>
    <w:rsid w:val="001C2DDF"/>
    <w:rsid w:val="001C59FE"/>
    <w:rsid w:val="001D080D"/>
    <w:rsid w:val="001D08AE"/>
    <w:rsid w:val="001E18B5"/>
    <w:rsid w:val="001E508D"/>
    <w:rsid w:val="001F36AA"/>
    <w:rsid w:val="001F65E7"/>
    <w:rsid w:val="001F69F4"/>
    <w:rsid w:val="001F74CE"/>
    <w:rsid w:val="002007E4"/>
    <w:rsid w:val="0021238C"/>
    <w:rsid w:val="0021397B"/>
    <w:rsid w:val="00214E7F"/>
    <w:rsid w:val="00217E91"/>
    <w:rsid w:val="0022297E"/>
    <w:rsid w:val="00227B81"/>
    <w:rsid w:val="002342F7"/>
    <w:rsid w:val="00240A5D"/>
    <w:rsid w:val="00252250"/>
    <w:rsid w:val="00261F37"/>
    <w:rsid w:val="0026313B"/>
    <w:rsid w:val="00263F7B"/>
    <w:rsid w:val="00270A3F"/>
    <w:rsid w:val="00287720"/>
    <w:rsid w:val="00290AE0"/>
    <w:rsid w:val="00296376"/>
    <w:rsid w:val="00297EC3"/>
    <w:rsid w:val="002A7C66"/>
    <w:rsid w:val="002B33AC"/>
    <w:rsid w:val="002C13E5"/>
    <w:rsid w:val="002C2B76"/>
    <w:rsid w:val="002C3C17"/>
    <w:rsid w:val="002C4D8B"/>
    <w:rsid w:val="002D2FAB"/>
    <w:rsid w:val="002D680D"/>
    <w:rsid w:val="002D690F"/>
    <w:rsid w:val="002E0671"/>
    <w:rsid w:val="002E3DB5"/>
    <w:rsid w:val="002F244F"/>
    <w:rsid w:val="002F5DA8"/>
    <w:rsid w:val="003034FD"/>
    <w:rsid w:val="00306AC8"/>
    <w:rsid w:val="0031318D"/>
    <w:rsid w:val="0031713A"/>
    <w:rsid w:val="00320650"/>
    <w:rsid w:val="00322451"/>
    <w:rsid w:val="003227B7"/>
    <w:rsid w:val="00332A85"/>
    <w:rsid w:val="00335C65"/>
    <w:rsid w:val="0034097D"/>
    <w:rsid w:val="00343F5C"/>
    <w:rsid w:val="0035183D"/>
    <w:rsid w:val="00352EFB"/>
    <w:rsid w:val="003536C6"/>
    <w:rsid w:val="00355234"/>
    <w:rsid w:val="003619E7"/>
    <w:rsid w:val="00382DEB"/>
    <w:rsid w:val="00384F56"/>
    <w:rsid w:val="00391EC7"/>
    <w:rsid w:val="00392B21"/>
    <w:rsid w:val="00392F02"/>
    <w:rsid w:val="003A0A09"/>
    <w:rsid w:val="003A4B0C"/>
    <w:rsid w:val="003A604F"/>
    <w:rsid w:val="003B081A"/>
    <w:rsid w:val="003B2F51"/>
    <w:rsid w:val="003B35E8"/>
    <w:rsid w:val="003B4C4A"/>
    <w:rsid w:val="003B6935"/>
    <w:rsid w:val="003B7785"/>
    <w:rsid w:val="003C1531"/>
    <w:rsid w:val="003C2E95"/>
    <w:rsid w:val="003D7CEE"/>
    <w:rsid w:val="003E0738"/>
    <w:rsid w:val="003E2976"/>
    <w:rsid w:val="003F436C"/>
    <w:rsid w:val="003F4411"/>
    <w:rsid w:val="00400E51"/>
    <w:rsid w:val="0040513E"/>
    <w:rsid w:val="004064D4"/>
    <w:rsid w:val="00407E07"/>
    <w:rsid w:val="00413E1B"/>
    <w:rsid w:val="00423595"/>
    <w:rsid w:val="00425289"/>
    <w:rsid w:val="0043271D"/>
    <w:rsid w:val="004336B9"/>
    <w:rsid w:val="004405E8"/>
    <w:rsid w:val="00446674"/>
    <w:rsid w:val="0045056B"/>
    <w:rsid w:val="00451095"/>
    <w:rsid w:val="004547BA"/>
    <w:rsid w:val="00456D2C"/>
    <w:rsid w:val="0046074A"/>
    <w:rsid w:val="00460CFC"/>
    <w:rsid w:val="00464EB6"/>
    <w:rsid w:val="00470DFA"/>
    <w:rsid w:val="004741ED"/>
    <w:rsid w:val="004758EF"/>
    <w:rsid w:val="004825CE"/>
    <w:rsid w:val="0049224C"/>
    <w:rsid w:val="00496CEE"/>
    <w:rsid w:val="00497A25"/>
    <w:rsid w:val="004A1561"/>
    <w:rsid w:val="004A1BF1"/>
    <w:rsid w:val="004A5873"/>
    <w:rsid w:val="004B14D3"/>
    <w:rsid w:val="004C0634"/>
    <w:rsid w:val="004D6B6E"/>
    <w:rsid w:val="004E38BD"/>
    <w:rsid w:val="004E6C3B"/>
    <w:rsid w:val="004F0409"/>
    <w:rsid w:val="004F1426"/>
    <w:rsid w:val="004F2F5D"/>
    <w:rsid w:val="004F5867"/>
    <w:rsid w:val="004F64DA"/>
    <w:rsid w:val="004F719C"/>
    <w:rsid w:val="00501839"/>
    <w:rsid w:val="00502787"/>
    <w:rsid w:val="00512FA1"/>
    <w:rsid w:val="00517F6A"/>
    <w:rsid w:val="005274C0"/>
    <w:rsid w:val="005502E0"/>
    <w:rsid w:val="0055131D"/>
    <w:rsid w:val="005539CD"/>
    <w:rsid w:val="00554E29"/>
    <w:rsid w:val="005618A2"/>
    <w:rsid w:val="005627AD"/>
    <w:rsid w:val="0056697B"/>
    <w:rsid w:val="005708DD"/>
    <w:rsid w:val="0057251C"/>
    <w:rsid w:val="005729A1"/>
    <w:rsid w:val="005729CF"/>
    <w:rsid w:val="005734EC"/>
    <w:rsid w:val="005816EA"/>
    <w:rsid w:val="00587114"/>
    <w:rsid w:val="00592521"/>
    <w:rsid w:val="005948E2"/>
    <w:rsid w:val="005B36E0"/>
    <w:rsid w:val="005C01A6"/>
    <w:rsid w:val="005C2AE3"/>
    <w:rsid w:val="005C42C0"/>
    <w:rsid w:val="005C595F"/>
    <w:rsid w:val="005C6BB9"/>
    <w:rsid w:val="005C7F06"/>
    <w:rsid w:val="005D6374"/>
    <w:rsid w:val="005E245D"/>
    <w:rsid w:val="005E450F"/>
    <w:rsid w:val="005E799A"/>
    <w:rsid w:val="00602214"/>
    <w:rsid w:val="00605CD0"/>
    <w:rsid w:val="00611BDC"/>
    <w:rsid w:val="00620CEF"/>
    <w:rsid w:val="006239F4"/>
    <w:rsid w:val="00624075"/>
    <w:rsid w:val="00625E5C"/>
    <w:rsid w:val="00625F8E"/>
    <w:rsid w:val="006348E7"/>
    <w:rsid w:val="006440B8"/>
    <w:rsid w:val="006444EA"/>
    <w:rsid w:val="00647FC3"/>
    <w:rsid w:val="00650AC3"/>
    <w:rsid w:val="00653162"/>
    <w:rsid w:val="00653A0B"/>
    <w:rsid w:val="006578A3"/>
    <w:rsid w:val="00660F1A"/>
    <w:rsid w:val="00661D83"/>
    <w:rsid w:val="00665C5A"/>
    <w:rsid w:val="00667352"/>
    <w:rsid w:val="0067322B"/>
    <w:rsid w:val="00673778"/>
    <w:rsid w:val="006779F6"/>
    <w:rsid w:val="00682662"/>
    <w:rsid w:val="0069160B"/>
    <w:rsid w:val="00691D7D"/>
    <w:rsid w:val="006941C5"/>
    <w:rsid w:val="006954E1"/>
    <w:rsid w:val="006A74CB"/>
    <w:rsid w:val="006B3168"/>
    <w:rsid w:val="006C0195"/>
    <w:rsid w:val="006E0454"/>
    <w:rsid w:val="006E2A20"/>
    <w:rsid w:val="006E4F10"/>
    <w:rsid w:val="006E673A"/>
    <w:rsid w:val="006F356C"/>
    <w:rsid w:val="006F7859"/>
    <w:rsid w:val="00702DA9"/>
    <w:rsid w:val="00710C91"/>
    <w:rsid w:val="00717CAE"/>
    <w:rsid w:val="00721CEE"/>
    <w:rsid w:val="00723B6E"/>
    <w:rsid w:val="0072451A"/>
    <w:rsid w:val="0072455A"/>
    <w:rsid w:val="007331D0"/>
    <w:rsid w:val="00742C8E"/>
    <w:rsid w:val="00742EF0"/>
    <w:rsid w:val="007438EB"/>
    <w:rsid w:val="00750D1D"/>
    <w:rsid w:val="00756898"/>
    <w:rsid w:val="00756CCC"/>
    <w:rsid w:val="007635D9"/>
    <w:rsid w:val="00772EF3"/>
    <w:rsid w:val="00772F47"/>
    <w:rsid w:val="00790AE4"/>
    <w:rsid w:val="007A0A5E"/>
    <w:rsid w:val="007A14D5"/>
    <w:rsid w:val="007A26D6"/>
    <w:rsid w:val="007A576D"/>
    <w:rsid w:val="007A6C01"/>
    <w:rsid w:val="007B28E2"/>
    <w:rsid w:val="007B31E9"/>
    <w:rsid w:val="007B7580"/>
    <w:rsid w:val="007C49F9"/>
    <w:rsid w:val="007D0911"/>
    <w:rsid w:val="007D24A5"/>
    <w:rsid w:val="007D35B7"/>
    <w:rsid w:val="007D3608"/>
    <w:rsid w:val="007E44F6"/>
    <w:rsid w:val="007E7928"/>
    <w:rsid w:val="00801728"/>
    <w:rsid w:val="00811D02"/>
    <w:rsid w:val="00812844"/>
    <w:rsid w:val="00814065"/>
    <w:rsid w:val="00814A1F"/>
    <w:rsid w:val="008216F2"/>
    <w:rsid w:val="0082226E"/>
    <w:rsid w:val="00827BE3"/>
    <w:rsid w:val="00843E32"/>
    <w:rsid w:val="00844E50"/>
    <w:rsid w:val="00847249"/>
    <w:rsid w:val="00853F8A"/>
    <w:rsid w:val="00867161"/>
    <w:rsid w:val="008760B2"/>
    <w:rsid w:val="00885D66"/>
    <w:rsid w:val="008865BB"/>
    <w:rsid w:val="008873E3"/>
    <w:rsid w:val="008877AA"/>
    <w:rsid w:val="00887FA1"/>
    <w:rsid w:val="008924D5"/>
    <w:rsid w:val="008945C8"/>
    <w:rsid w:val="008A0E3D"/>
    <w:rsid w:val="008A3F71"/>
    <w:rsid w:val="008A4612"/>
    <w:rsid w:val="008B5749"/>
    <w:rsid w:val="008B6605"/>
    <w:rsid w:val="008B6BA3"/>
    <w:rsid w:val="008C7051"/>
    <w:rsid w:val="008C770F"/>
    <w:rsid w:val="008D3964"/>
    <w:rsid w:val="008D6DC4"/>
    <w:rsid w:val="008E50A3"/>
    <w:rsid w:val="008E5F74"/>
    <w:rsid w:val="008E6329"/>
    <w:rsid w:val="008E64BB"/>
    <w:rsid w:val="008F2C71"/>
    <w:rsid w:val="00901A94"/>
    <w:rsid w:val="00903FF9"/>
    <w:rsid w:val="009055C9"/>
    <w:rsid w:val="00911446"/>
    <w:rsid w:val="00912CEE"/>
    <w:rsid w:val="00914603"/>
    <w:rsid w:val="0091656F"/>
    <w:rsid w:val="00917CDA"/>
    <w:rsid w:val="00921331"/>
    <w:rsid w:val="00922358"/>
    <w:rsid w:val="0092302B"/>
    <w:rsid w:val="00926A76"/>
    <w:rsid w:val="00931796"/>
    <w:rsid w:val="0093629E"/>
    <w:rsid w:val="00940061"/>
    <w:rsid w:val="0094295F"/>
    <w:rsid w:val="00946E35"/>
    <w:rsid w:val="009474D7"/>
    <w:rsid w:val="009528E9"/>
    <w:rsid w:val="00956BFB"/>
    <w:rsid w:val="0096071A"/>
    <w:rsid w:val="009622C1"/>
    <w:rsid w:val="00977A72"/>
    <w:rsid w:val="00980B9A"/>
    <w:rsid w:val="00992534"/>
    <w:rsid w:val="009961CA"/>
    <w:rsid w:val="00996ECE"/>
    <w:rsid w:val="009A002C"/>
    <w:rsid w:val="009A06CC"/>
    <w:rsid w:val="009A28FC"/>
    <w:rsid w:val="009A7D32"/>
    <w:rsid w:val="009B128A"/>
    <w:rsid w:val="009B2ED6"/>
    <w:rsid w:val="009B3AE6"/>
    <w:rsid w:val="009C0455"/>
    <w:rsid w:val="009C119A"/>
    <w:rsid w:val="009C18FA"/>
    <w:rsid w:val="009C51CD"/>
    <w:rsid w:val="009D1AB9"/>
    <w:rsid w:val="009D4E70"/>
    <w:rsid w:val="009D6B72"/>
    <w:rsid w:val="009E1571"/>
    <w:rsid w:val="009E3F7E"/>
    <w:rsid w:val="009F44CC"/>
    <w:rsid w:val="00A0161B"/>
    <w:rsid w:val="00A0303F"/>
    <w:rsid w:val="00A17EC1"/>
    <w:rsid w:val="00A2219B"/>
    <w:rsid w:val="00A2348A"/>
    <w:rsid w:val="00A244F1"/>
    <w:rsid w:val="00A309A6"/>
    <w:rsid w:val="00A3646C"/>
    <w:rsid w:val="00A42653"/>
    <w:rsid w:val="00A46D0A"/>
    <w:rsid w:val="00A504E0"/>
    <w:rsid w:val="00A51229"/>
    <w:rsid w:val="00A52F14"/>
    <w:rsid w:val="00A53D81"/>
    <w:rsid w:val="00A556F3"/>
    <w:rsid w:val="00A572A9"/>
    <w:rsid w:val="00A640AC"/>
    <w:rsid w:val="00A84650"/>
    <w:rsid w:val="00A851D8"/>
    <w:rsid w:val="00A8743E"/>
    <w:rsid w:val="00A93821"/>
    <w:rsid w:val="00A96009"/>
    <w:rsid w:val="00A965E7"/>
    <w:rsid w:val="00AA1AB5"/>
    <w:rsid w:val="00AB5A1A"/>
    <w:rsid w:val="00AB6A65"/>
    <w:rsid w:val="00AC64FB"/>
    <w:rsid w:val="00AD2110"/>
    <w:rsid w:val="00AD2D6E"/>
    <w:rsid w:val="00AD2DFD"/>
    <w:rsid w:val="00AD2F3E"/>
    <w:rsid w:val="00AD7008"/>
    <w:rsid w:val="00AE0AA2"/>
    <w:rsid w:val="00AF2767"/>
    <w:rsid w:val="00AF2CDB"/>
    <w:rsid w:val="00AF771B"/>
    <w:rsid w:val="00B0520F"/>
    <w:rsid w:val="00B15E7D"/>
    <w:rsid w:val="00B21B99"/>
    <w:rsid w:val="00B263AC"/>
    <w:rsid w:val="00B26CA6"/>
    <w:rsid w:val="00B27EF1"/>
    <w:rsid w:val="00B3026D"/>
    <w:rsid w:val="00B312D5"/>
    <w:rsid w:val="00B36DC1"/>
    <w:rsid w:val="00B43757"/>
    <w:rsid w:val="00B510D9"/>
    <w:rsid w:val="00B55034"/>
    <w:rsid w:val="00B56308"/>
    <w:rsid w:val="00B622BE"/>
    <w:rsid w:val="00B6776A"/>
    <w:rsid w:val="00B75D6B"/>
    <w:rsid w:val="00B76F8F"/>
    <w:rsid w:val="00B77B72"/>
    <w:rsid w:val="00B91755"/>
    <w:rsid w:val="00B94BC8"/>
    <w:rsid w:val="00BA1A50"/>
    <w:rsid w:val="00BA515E"/>
    <w:rsid w:val="00BA521C"/>
    <w:rsid w:val="00BB4C18"/>
    <w:rsid w:val="00BC2598"/>
    <w:rsid w:val="00BC3B1E"/>
    <w:rsid w:val="00BC4CDA"/>
    <w:rsid w:val="00BC5BB2"/>
    <w:rsid w:val="00BD27A3"/>
    <w:rsid w:val="00BD52CE"/>
    <w:rsid w:val="00BE5442"/>
    <w:rsid w:val="00BF50CA"/>
    <w:rsid w:val="00BF63CA"/>
    <w:rsid w:val="00BF6EF3"/>
    <w:rsid w:val="00BF7491"/>
    <w:rsid w:val="00BF79DC"/>
    <w:rsid w:val="00C06694"/>
    <w:rsid w:val="00C14555"/>
    <w:rsid w:val="00C30399"/>
    <w:rsid w:val="00C337CE"/>
    <w:rsid w:val="00C34B2B"/>
    <w:rsid w:val="00C367A1"/>
    <w:rsid w:val="00C6012B"/>
    <w:rsid w:val="00C61305"/>
    <w:rsid w:val="00C6351B"/>
    <w:rsid w:val="00C71BAC"/>
    <w:rsid w:val="00C76817"/>
    <w:rsid w:val="00C85791"/>
    <w:rsid w:val="00C86544"/>
    <w:rsid w:val="00C91605"/>
    <w:rsid w:val="00C92005"/>
    <w:rsid w:val="00CA7D08"/>
    <w:rsid w:val="00CB61F3"/>
    <w:rsid w:val="00CC7A54"/>
    <w:rsid w:val="00CD4FBE"/>
    <w:rsid w:val="00CD66E6"/>
    <w:rsid w:val="00CD7398"/>
    <w:rsid w:val="00CE1125"/>
    <w:rsid w:val="00CE2096"/>
    <w:rsid w:val="00CE20B8"/>
    <w:rsid w:val="00CE3A52"/>
    <w:rsid w:val="00CE6D59"/>
    <w:rsid w:val="00D0330B"/>
    <w:rsid w:val="00D0649E"/>
    <w:rsid w:val="00D07617"/>
    <w:rsid w:val="00D12CCD"/>
    <w:rsid w:val="00D3233F"/>
    <w:rsid w:val="00D3509C"/>
    <w:rsid w:val="00D356E4"/>
    <w:rsid w:val="00D414F3"/>
    <w:rsid w:val="00D42D93"/>
    <w:rsid w:val="00D46E6A"/>
    <w:rsid w:val="00D53250"/>
    <w:rsid w:val="00D678B7"/>
    <w:rsid w:val="00D7031C"/>
    <w:rsid w:val="00D73CEB"/>
    <w:rsid w:val="00D860FB"/>
    <w:rsid w:val="00D96027"/>
    <w:rsid w:val="00DA345B"/>
    <w:rsid w:val="00DB0BC3"/>
    <w:rsid w:val="00DB59D1"/>
    <w:rsid w:val="00DB62A7"/>
    <w:rsid w:val="00DC445D"/>
    <w:rsid w:val="00DD3E6C"/>
    <w:rsid w:val="00DE0D91"/>
    <w:rsid w:val="00DE2915"/>
    <w:rsid w:val="00DE3D4F"/>
    <w:rsid w:val="00DE3DD1"/>
    <w:rsid w:val="00DE6DFF"/>
    <w:rsid w:val="00DF38C9"/>
    <w:rsid w:val="00E11BC5"/>
    <w:rsid w:val="00E11C0D"/>
    <w:rsid w:val="00E12854"/>
    <w:rsid w:val="00E1619F"/>
    <w:rsid w:val="00E167D5"/>
    <w:rsid w:val="00E174D1"/>
    <w:rsid w:val="00E21650"/>
    <w:rsid w:val="00E21CB2"/>
    <w:rsid w:val="00E23E85"/>
    <w:rsid w:val="00E25243"/>
    <w:rsid w:val="00E34AB5"/>
    <w:rsid w:val="00E34C3F"/>
    <w:rsid w:val="00E4481E"/>
    <w:rsid w:val="00E45FD3"/>
    <w:rsid w:val="00E4652D"/>
    <w:rsid w:val="00E5046E"/>
    <w:rsid w:val="00E519B6"/>
    <w:rsid w:val="00E60F15"/>
    <w:rsid w:val="00E623A7"/>
    <w:rsid w:val="00E82B5A"/>
    <w:rsid w:val="00E91221"/>
    <w:rsid w:val="00E92956"/>
    <w:rsid w:val="00E92A01"/>
    <w:rsid w:val="00E9309B"/>
    <w:rsid w:val="00E94C25"/>
    <w:rsid w:val="00E972B6"/>
    <w:rsid w:val="00EA5BF3"/>
    <w:rsid w:val="00EB065D"/>
    <w:rsid w:val="00EC18FB"/>
    <w:rsid w:val="00ED166D"/>
    <w:rsid w:val="00ED42A3"/>
    <w:rsid w:val="00EE180F"/>
    <w:rsid w:val="00EF1BC0"/>
    <w:rsid w:val="00EF512E"/>
    <w:rsid w:val="00EF636B"/>
    <w:rsid w:val="00F04410"/>
    <w:rsid w:val="00F070D1"/>
    <w:rsid w:val="00F07971"/>
    <w:rsid w:val="00F22400"/>
    <w:rsid w:val="00F33107"/>
    <w:rsid w:val="00F3694D"/>
    <w:rsid w:val="00F432A1"/>
    <w:rsid w:val="00F44706"/>
    <w:rsid w:val="00F53856"/>
    <w:rsid w:val="00F54E62"/>
    <w:rsid w:val="00F5777C"/>
    <w:rsid w:val="00F662E6"/>
    <w:rsid w:val="00F67F85"/>
    <w:rsid w:val="00F73890"/>
    <w:rsid w:val="00F7472E"/>
    <w:rsid w:val="00F77AB3"/>
    <w:rsid w:val="00F77C31"/>
    <w:rsid w:val="00F91B97"/>
    <w:rsid w:val="00F924B3"/>
    <w:rsid w:val="00FA1337"/>
    <w:rsid w:val="00FA4E84"/>
    <w:rsid w:val="00FB48F0"/>
    <w:rsid w:val="00FB582A"/>
    <w:rsid w:val="00FC4108"/>
    <w:rsid w:val="00FC4521"/>
    <w:rsid w:val="00FC47AD"/>
    <w:rsid w:val="00FC5FEF"/>
    <w:rsid w:val="00FC7092"/>
    <w:rsid w:val="00FD57C8"/>
    <w:rsid w:val="00FE0D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FA9375F-502B-4E5A-92E3-0CC0907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Hyperlink" w:semiHidden="1" w:uiPriority="0" w:unhideWhenUsed="1"/>
    <w:lsdException w:name="Strong" w:uiPriority="22" w:qFormat="1"/>
    <w:lsdException w:name="Emphasis" w:uiPriority="20" w:qFormat="1"/>
    <w:lsdException w:name="E-mail Signature" w:semiHidden="1" w:uiPriority="0" w:unhideWhenUsed="1"/>
    <w:lsdException w:name="annotation subjec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2653"/>
    <w:pPr>
      <w:spacing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A42653"/>
    <w:pPr>
      <w:keepNext/>
      <w:spacing w:before="240" w:after="60"/>
      <w:jc w:val="both"/>
      <w:outlineLvl w:val="0"/>
    </w:pPr>
    <w:rPr>
      <w:b/>
      <w:bCs/>
      <w:kern w:val="32"/>
      <w:szCs w:val="24"/>
    </w:rPr>
  </w:style>
  <w:style w:type="paragraph" w:styleId="Nadpis2">
    <w:name w:val="heading 2"/>
    <w:basedOn w:val="Normlny"/>
    <w:next w:val="Normlny"/>
    <w:link w:val="Nadpis2Char"/>
    <w:uiPriority w:val="9"/>
    <w:unhideWhenUsed/>
    <w:qFormat/>
    <w:rsid w:val="004F5867"/>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unhideWhenUsed/>
    <w:qFormat/>
    <w:rsid w:val="005729CF"/>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unhideWhenUsed/>
    <w:qFormat/>
    <w:rsid w:val="00922358"/>
    <w:pPr>
      <w:keepNext/>
      <w:keepLines/>
      <w:spacing w:before="200" w:after="0"/>
      <w:outlineLvl w:val="3"/>
    </w:pPr>
    <w:rPr>
      <w:rFonts w:asciiTheme="majorHAnsi" w:eastAsiaTheme="majorEastAsia" w:hAnsiTheme="majorHAnsi"/>
      <w:b/>
      <w:bCs/>
      <w:i/>
      <w:iCs/>
      <w:color w:val="4F81BD" w:themeColor="accent1"/>
      <w:szCs w:val="24"/>
      <w:lang w:eastAsia="sk-SK"/>
    </w:rPr>
  </w:style>
  <w:style w:type="paragraph" w:styleId="Nadpis5">
    <w:name w:val="heading 5"/>
    <w:basedOn w:val="Normlny"/>
    <w:next w:val="Normlny"/>
    <w:link w:val="Nadpis5Char"/>
    <w:uiPriority w:val="9"/>
    <w:semiHidden/>
    <w:unhideWhenUsed/>
    <w:qFormat/>
    <w:rsid w:val="00296376"/>
    <w:pPr>
      <w:keepNext/>
      <w:keepLines/>
      <w:spacing w:before="200" w:after="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unhideWhenUsed/>
    <w:qFormat/>
    <w:rsid w:val="00922358"/>
    <w:pPr>
      <w:keepNext/>
      <w:keepLines/>
      <w:spacing w:before="200" w:after="0"/>
      <w:outlineLvl w:val="5"/>
    </w:pPr>
    <w:rPr>
      <w:rFonts w:asciiTheme="majorHAnsi" w:eastAsiaTheme="majorEastAsia" w:hAnsiTheme="majorHAnsi"/>
      <w:i/>
      <w:iCs/>
      <w:color w:val="243F60" w:themeColor="accent1" w:themeShade="7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42653"/>
    <w:rPr>
      <w:rFonts w:ascii="Times New Roman" w:hAnsi="Times New Roman" w:cs="Times New Roman"/>
      <w:b/>
      <w:bCs/>
      <w:kern w:val="32"/>
      <w:sz w:val="24"/>
      <w:szCs w:val="24"/>
    </w:rPr>
  </w:style>
  <w:style w:type="character" w:customStyle="1" w:styleId="Nadpis2Char">
    <w:name w:val="Nadpis 2 Char"/>
    <w:basedOn w:val="Predvolenpsmoodseku"/>
    <w:link w:val="Nadpis2"/>
    <w:uiPriority w:val="9"/>
    <w:locked/>
    <w:rsid w:val="004F5867"/>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5729CF"/>
    <w:rPr>
      <w:rFonts w:asciiTheme="majorHAnsi" w:eastAsiaTheme="majorEastAsia" w:hAnsiTheme="majorHAnsi" w:cs="Times New Roman"/>
      <w:b/>
      <w:bCs/>
      <w:color w:val="4F81BD" w:themeColor="accent1"/>
      <w:sz w:val="24"/>
    </w:rPr>
  </w:style>
  <w:style w:type="character" w:customStyle="1" w:styleId="Nadpis4Char">
    <w:name w:val="Nadpis 4 Char"/>
    <w:basedOn w:val="Predvolenpsmoodseku"/>
    <w:link w:val="Nadpis4"/>
    <w:uiPriority w:val="9"/>
    <w:locked/>
    <w:rsid w:val="00922358"/>
    <w:rPr>
      <w:rFonts w:asciiTheme="majorHAnsi" w:eastAsiaTheme="majorEastAsia" w:hAnsiTheme="majorHAnsi" w:cs="Times New Roman"/>
      <w:b/>
      <w:bCs/>
      <w:i/>
      <w:iCs/>
      <w:color w:val="4F81BD" w:themeColor="accent1"/>
      <w:sz w:val="24"/>
      <w:szCs w:val="24"/>
      <w:lang w:val="x-none" w:eastAsia="sk-SK"/>
    </w:rPr>
  </w:style>
  <w:style w:type="character" w:customStyle="1" w:styleId="Nadpis5Char">
    <w:name w:val="Nadpis 5 Char"/>
    <w:basedOn w:val="Predvolenpsmoodseku"/>
    <w:link w:val="Nadpis5"/>
    <w:uiPriority w:val="9"/>
    <w:semiHidden/>
    <w:locked/>
    <w:rsid w:val="00296376"/>
    <w:rPr>
      <w:rFonts w:asciiTheme="majorHAnsi" w:eastAsiaTheme="majorEastAsia" w:hAnsiTheme="majorHAnsi" w:cs="Times New Roman"/>
      <w:color w:val="243F60" w:themeColor="accent1" w:themeShade="7F"/>
      <w:sz w:val="24"/>
    </w:rPr>
  </w:style>
  <w:style w:type="character" w:customStyle="1" w:styleId="Nadpis6Char">
    <w:name w:val="Nadpis 6 Char"/>
    <w:basedOn w:val="Predvolenpsmoodseku"/>
    <w:link w:val="Nadpis6"/>
    <w:uiPriority w:val="9"/>
    <w:locked/>
    <w:rsid w:val="00922358"/>
    <w:rPr>
      <w:rFonts w:asciiTheme="majorHAnsi" w:eastAsiaTheme="majorEastAsia" w:hAnsiTheme="majorHAnsi" w:cs="Times New Roman"/>
      <w:i/>
      <w:iCs/>
      <w:color w:val="243F60" w:themeColor="accent1" w:themeShade="7F"/>
      <w:sz w:val="24"/>
      <w:szCs w:val="24"/>
      <w:lang w:val="x-none" w:eastAsia="sk-SK"/>
    </w:rPr>
  </w:style>
  <w:style w:type="paragraph" w:styleId="Textbubliny">
    <w:name w:val="Balloon Text"/>
    <w:basedOn w:val="Normlny"/>
    <w:link w:val="TextbublinyChar"/>
    <w:uiPriority w:val="99"/>
    <w:semiHidden/>
    <w:unhideWhenUsed/>
    <w:rsid w:val="00A42653"/>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2653"/>
    <w:rPr>
      <w:rFonts w:ascii="Tahoma" w:hAnsi="Tahoma" w:cs="Tahoma"/>
      <w:sz w:val="16"/>
      <w:szCs w:val="16"/>
    </w:rPr>
  </w:style>
  <w:style w:type="character" w:styleId="Hypertextovprepojenie">
    <w:name w:val="Hyperlink"/>
    <w:basedOn w:val="Predvolenpsmoodseku"/>
    <w:uiPriority w:val="99"/>
    <w:unhideWhenUsed/>
    <w:rsid w:val="002E3DB5"/>
    <w:rPr>
      <w:rFonts w:cs="Times New Roman"/>
      <w:color w:val="0000FF"/>
      <w:u w:val="single"/>
    </w:rPr>
  </w:style>
  <w:style w:type="paragraph" w:styleId="Obsah1">
    <w:name w:val="toc 1"/>
    <w:basedOn w:val="Normlny"/>
    <w:next w:val="Normlny"/>
    <w:autoRedefine/>
    <w:uiPriority w:val="39"/>
    <w:unhideWhenUsed/>
    <w:qFormat/>
    <w:rsid w:val="001D080D"/>
    <w:pPr>
      <w:spacing w:after="100"/>
    </w:pPr>
  </w:style>
  <w:style w:type="paragraph" w:styleId="Obsah2">
    <w:name w:val="toc 2"/>
    <w:basedOn w:val="Normlny"/>
    <w:next w:val="Normlny"/>
    <w:autoRedefine/>
    <w:uiPriority w:val="39"/>
    <w:unhideWhenUsed/>
    <w:qFormat/>
    <w:rsid w:val="00B510D9"/>
    <w:pPr>
      <w:tabs>
        <w:tab w:val="right" w:leader="dot" w:pos="9060"/>
      </w:tabs>
      <w:ind w:left="240"/>
    </w:pPr>
    <w:rPr>
      <w:b/>
      <w:noProof/>
      <w:color w:val="FF0000"/>
      <w:sz w:val="22"/>
      <w:lang w:eastAsia="sk-SK"/>
    </w:rPr>
  </w:style>
  <w:style w:type="paragraph" w:styleId="Obsah3">
    <w:name w:val="toc 3"/>
    <w:basedOn w:val="Normlny"/>
    <w:next w:val="Normlny"/>
    <w:autoRedefine/>
    <w:uiPriority w:val="39"/>
    <w:unhideWhenUsed/>
    <w:qFormat/>
    <w:rsid w:val="002E3DB5"/>
    <w:pPr>
      <w:tabs>
        <w:tab w:val="right" w:leader="dot" w:pos="9060"/>
      </w:tabs>
      <w:ind w:left="567"/>
    </w:pPr>
  </w:style>
  <w:style w:type="paragraph" w:styleId="Hlavikaobsahu">
    <w:name w:val="TOC Heading"/>
    <w:basedOn w:val="Nadpis1"/>
    <w:next w:val="Normlny"/>
    <w:uiPriority w:val="39"/>
    <w:semiHidden/>
    <w:unhideWhenUsed/>
    <w:qFormat/>
    <w:rsid w:val="002E3DB5"/>
    <w:pPr>
      <w:keepLines/>
      <w:spacing w:before="480" w:after="0" w:line="276" w:lineRule="auto"/>
      <w:jc w:val="left"/>
      <w:outlineLvl w:val="9"/>
    </w:pPr>
    <w:rPr>
      <w:rFonts w:ascii="Cambria" w:hAnsi="Cambria"/>
      <w:color w:val="365F91"/>
      <w:kern w:val="0"/>
      <w:sz w:val="28"/>
      <w:szCs w:val="28"/>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4F5867"/>
    <w:rPr>
      <w:rFonts w:ascii="Times New Roman" w:hAnsi="Times New Roman" w:cs="Times New Roman"/>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4F5867"/>
    <w:pPr>
      <w:spacing w:after="0"/>
    </w:pPr>
    <w:rPr>
      <w:sz w:val="22"/>
    </w:rPr>
  </w:style>
  <w:style w:type="character" w:customStyle="1" w:styleId="TextpoznmkypodiarouChar1">
    <w:name w:val="Text poznámky pod čiarou Char1"/>
    <w:aliases w:val="Text poznámky pod čiarou 007 Char1,Text pozn. pod čarou Char Char1,Schriftart: 8 pt Char2,Text pozn. pod čarou Char1 Char1,Text pozn. pod čarou Char2 Char Char1,Text pozn. pod čarou Char Char1 Char Char1"/>
    <w:basedOn w:val="Predvolenpsmoodseku"/>
    <w:uiPriority w:val="99"/>
    <w:semiHidden/>
    <w:rPr>
      <w:rFonts w:ascii="Times New Roman" w:hAnsi="Times New Roman" w:cs="Times New Roman"/>
      <w:sz w:val="20"/>
      <w:szCs w:val="20"/>
    </w:rPr>
  </w:style>
  <w:style w:type="character" w:customStyle="1" w:styleId="TextpoznmkypodiarouChar12">
    <w:name w:val="Text poznámky pod čiarou Char12"/>
    <w:aliases w:val="Text poznámky pod čiarou 007 Char11,Text pozn. pod čarou Char Char11,Schriftart: 8 pt Char21,Text pozn. pod čarou Char1 Char11,Text pozn. pod čarou Char2 Char Char11,Text pozn. pod čarou Char Char1 Char Char11"/>
    <w:basedOn w:val="Predvolenpsmoodseku"/>
    <w:uiPriority w:val="99"/>
    <w:semiHidden/>
    <w:rPr>
      <w:rFonts w:ascii="Times New Roman" w:hAnsi="Times New Roman" w:cs="Times New Roman"/>
      <w:sz w:val="20"/>
      <w:szCs w:val="20"/>
    </w:rPr>
  </w:style>
  <w:style w:type="character" w:customStyle="1" w:styleId="TextpoznmkypodiarouChar11">
    <w:name w:val="Text poznámky pod čiarou Char11"/>
    <w:basedOn w:val="Predvolenpsmoodseku"/>
    <w:uiPriority w:val="99"/>
    <w:semiHidden/>
    <w:rsid w:val="004F5867"/>
    <w:rPr>
      <w:rFonts w:ascii="Times New Roman" w:hAnsi="Times New Roman" w:cs="Times New Roman"/>
      <w:sz w:val="20"/>
      <w:szCs w:val="20"/>
    </w:rPr>
  </w:style>
  <w:style w:type="paragraph" w:styleId="Zkladntext3">
    <w:name w:val="Body Text 3"/>
    <w:basedOn w:val="Normlny"/>
    <w:link w:val="Zkladntext3Char"/>
    <w:uiPriority w:val="99"/>
    <w:semiHidden/>
    <w:unhideWhenUsed/>
    <w:rsid w:val="004F5867"/>
    <w:pPr>
      <w:spacing w:after="0"/>
      <w:jc w:val="both"/>
    </w:pPr>
    <w:rPr>
      <w:color w:val="0000FF"/>
      <w:szCs w:val="24"/>
    </w:rPr>
  </w:style>
  <w:style w:type="character" w:customStyle="1" w:styleId="Zkladntext3Char">
    <w:name w:val="Základný text 3 Char"/>
    <w:basedOn w:val="Predvolenpsmoodseku"/>
    <w:link w:val="Zkladntext3"/>
    <w:uiPriority w:val="99"/>
    <w:semiHidden/>
    <w:locked/>
    <w:rsid w:val="004F5867"/>
    <w:rPr>
      <w:rFonts w:ascii="Times New Roman" w:hAnsi="Times New Roman" w:cs="Times New Roman"/>
      <w:color w:val="0000FF"/>
      <w:sz w:val="24"/>
      <w:szCs w:val="24"/>
    </w:rPr>
  </w:style>
  <w:style w:type="paragraph" w:customStyle="1" w:styleId="mojNORMALNY">
    <w:name w:val="moj NORMALNY"/>
    <w:uiPriority w:val="99"/>
    <w:rsid w:val="004F5867"/>
    <w:pPr>
      <w:spacing w:after="0" w:line="240" w:lineRule="auto"/>
      <w:jc w:val="both"/>
    </w:pPr>
    <w:rPr>
      <w:rFonts w:ascii="Arial" w:hAnsi="Arial" w:cs="Times New Roman"/>
      <w:sz w:val="20"/>
      <w:szCs w:val="20"/>
      <w:lang w:eastAsia="sk-SK"/>
    </w:rPr>
  </w:style>
  <w:style w:type="character" w:styleId="Odkaznapoznmkupodiarou">
    <w:name w:val="footnote reference"/>
    <w:aliases w:val="PGI Fußnote Ziffer"/>
    <w:basedOn w:val="Predvolenpsmoodseku"/>
    <w:uiPriority w:val="99"/>
    <w:semiHidden/>
    <w:unhideWhenUsed/>
    <w:rsid w:val="004F5867"/>
    <w:rPr>
      <w:rFonts w:cs="Times New Roman"/>
      <w:vertAlign w:val="superscript"/>
    </w:rPr>
  </w:style>
  <w:style w:type="character" w:customStyle="1" w:styleId="Nzovpodkapitoly">
    <w:name w:val="Názov podkapitoly"/>
    <w:basedOn w:val="Predvolenpsmoodseku"/>
    <w:rsid w:val="005E450F"/>
    <w:rPr>
      <w:rFonts w:ascii="Times New Roman" w:hAnsi="Times New Roman" w:cs="Times New Roman"/>
      <w:b/>
      <w:smallCaps/>
      <w:sz w:val="24"/>
      <w:szCs w:val="24"/>
    </w:rPr>
  </w:style>
  <w:style w:type="paragraph" w:customStyle="1" w:styleId="mojnormalny0">
    <w:name w:val="mojnormalny"/>
    <w:basedOn w:val="Normlny"/>
    <w:rsid w:val="005E450F"/>
    <w:pPr>
      <w:spacing w:after="0"/>
      <w:jc w:val="both"/>
    </w:pPr>
    <w:rPr>
      <w:rFonts w:ascii="Arial" w:hAnsi="Arial" w:cs="Arial"/>
      <w:sz w:val="20"/>
      <w:szCs w:val="20"/>
      <w:lang w:eastAsia="sk-SK"/>
    </w:rPr>
  </w:style>
  <w:style w:type="paragraph" w:customStyle="1" w:styleId="Zkladntext1">
    <w:name w:val="Základní text1"/>
    <w:basedOn w:val="Normlny"/>
    <w:rsid w:val="005E450F"/>
    <w:pPr>
      <w:widowControl w:val="0"/>
      <w:spacing w:after="0"/>
      <w:jc w:val="both"/>
    </w:pPr>
    <w:rPr>
      <w:rFonts w:ascii="Arial" w:hAnsi="Arial"/>
      <w:sz w:val="22"/>
      <w:szCs w:val="20"/>
      <w:lang w:eastAsia="sk-SK"/>
    </w:rPr>
  </w:style>
  <w:style w:type="paragraph" w:styleId="Odsekzoznamu">
    <w:name w:val="List Paragraph"/>
    <w:basedOn w:val="Normlny"/>
    <w:uiPriority w:val="34"/>
    <w:qFormat/>
    <w:rsid w:val="005E450F"/>
    <w:pPr>
      <w:spacing w:line="276" w:lineRule="auto"/>
      <w:ind w:left="720"/>
      <w:contextualSpacing/>
    </w:pPr>
    <w:rPr>
      <w:rFonts w:asciiTheme="minorHAnsi" w:hAnsiTheme="minorHAnsi"/>
      <w:sz w:val="22"/>
    </w:rPr>
  </w:style>
  <w:style w:type="paragraph" w:styleId="Hlavika">
    <w:name w:val="header"/>
    <w:basedOn w:val="Normlny"/>
    <w:link w:val="HlavikaChar"/>
    <w:uiPriority w:val="99"/>
    <w:unhideWhenUsed/>
    <w:rsid w:val="00667352"/>
    <w:pPr>
      <w:tabs>
        <w:tab w:val="center" w:pos="4536"/>
        <w:tab w:val="right" w:pos="9072"/>
      </w:tabs>
      <w:spacing w:after="0"/>
    </w:pPr>
    <w:rPr>
      <w:szCs w:val="20"/>
    </w:rPr>
  </w:style>
  <w:style w:type="character" w:customStyle="1" w:styleId="HlavikaChar">
    <w:name w:val="Hlavička Char"/>
    <w:basedOn w:val="Predvolenpsmoodseku"/>
    <w:link w:val="Hlavika"/>
    <w:uiPriority w:val="99"/>
    <w:locked/>
    <w:rsid w:val="00667352"/>
    <w:rPr>
      <w:rFonts w:ascii="Times New Roman" w:hAnsi="Times New Roman" w:cs="Times New Roman"/>
      <w:sz w:val="20"/>
      <w:szCs w:val="20"/>
    </w:rPr>
  </w:style>
  <w:style w:type="paragraph" w:styleId="Zkladntext">
    <w:name w:val="Body Text"/>
    <w:basedOn w:val="Normlny"/>
    <w:link w:val="ZkladntextChar"/>
    <w:uiPriority w:val="99"/>
    <w:unhideWhenUsed/>
    <w:rsid w:val="005729CF"/>
    <w:pPr>
      <w:spacing w:after="120"/>
    </w:pPr>
  </w:style>
  <w:style w:type="character" w:customStyle="1" w:styleId="ZkladntextChar">
    <w:name w:val="Základný text Char"/>
    <w:basedOn w:val="Predvolenpsmoodseku"/>
    <w:link w:val="Zkladntext"/>
    <w:uiPriority w:val="99"/>
    <w:locked/>
    <w:rsid w:val="005729CF"/>
    <w:rPr>
      <w:rFonts w:ascii="Times New Roman" w:hAnsi="Times New Roman" w:cs="Times New Roman"/>
      <w:sz w:val="24"/>
    </w:rPr>
  </w:style>
  <w:style w:type="paragraph" w:styleId="Nzov">
    <w:name w:val="Title"/>
    <w:basedOn w:val="Normlny"/>
    <w:link w:val="NzovChar"/>
    <w:uiPriority w:val="10"/>
    <w:qFormat/>
    <w:rsid w:val="005729CF"/>
    <w:pPr>
      <w:spacing w:after="0"/>
      <w:jc w:val="center"/>
    </w:pPr>
    <w:rPr>
      <w:b/>
      <w:bCs/>
      <w:szCs w:val="24"/>
    </w:rPr>
  </w:style>
  <w:style w:type="character" w:customStyle="1" w:styleId="NzovChar">
    <w:name w:val="Názov Char"/>
    <w:basedOn w:val="Predvolenpsmoodseku"/>
    <w:link w:val="Nzov"/>
    <w:uiPriority w:val="10"/>
    <w:locked/>
    <w:rsid w:val="005729CF"/>
    <w:rPr>
      <w:rFonts w:ascii="Times New Roman" w:hAnsi="Times New Roman" w:cs="Times New Roman"/>
      <w:b/>
      <w:bCs/>
      <w:sz w:val="24"/>
      <w:szCs w:val="24"/>
    </w:rPr>
  </w:style>
  <w:style w:type="paragraph" w:styleId="Zarkazkladnhotextu">
    <w:name w:val="Body Text Indent"/>
    <w:basedOn w:val="Normlny"/>
    <w:link w:val="ZarkazkladnhotextuChar"/>
    <w:uiPriority w:val="99"/>
    <w:semiHidden/>
    <w:unhideWhenUsed/>
    <w:rsid w:val="005729CF"/>
    <w:pPr>
      <w:spacing w:after="120"/>
      <w:ind w:left="283"/>
    </w:pPr>
  </w:style>
  <w:style w:type="character" w:customStyle="1" w:styleId="ZarkazkladnhotextuChar">
    <w:name w:val="Zarážka základného textu Char"/>
    <w:basedOn w:val="Predvolenpsmoodseku"/>
    <w:link w:val="Zarkazkladnhotextu"/>
    <w:uiPriority w:val="99"/>
    <w:semiHidden/>
    <w:locked/>
    <w:rsid w:val="005729CF"/>
    <w:rPr>
      <w:rFonts w:ascii="Times New Roman" w:hAnsi="Times New Roman" w:cs="Times New Roman"/>
      <w:sz w:val="24"/>
    </w:rPr>
  </w:style>
  <w:style w:type="paragraph" w:styleId="Zarkazkladnhotextu3">
    <w:name w:val="Body Text Indent 3"/>
    <w:basedOn w:val="Normlny"/>
    <w:link w:val="Zarkazkladnhotextu3Char"/>
    <w:uiPriority w:val="99"/>
    <w:unhideWhenUsed/>
    <w:rsid w:val="005729C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5729CF"/>
    <w:rPr>
      <w:rFonts w:ascii="Times New Roman" w:hAnsi="Times New Roman" w:cs="Times New Roman"/>
      <w:sz w:val="16"/>
      <w:szCs w:val="16"/>
    </w:rPr>
  </w:style>
  <w:style w:type="paragraph" w:customStyle="1" w:styleId="Normlc">
    <w:name w:val="Normálc"/>
    <w:basedOn w:val="Normlny"/>
    <w:rsid w:val="005729CF"/>
    <w:pPr>
      <w:overflowPunct w:val="0"/>
      <w:autoSpaceDE w:val="0"/>
      <w:autoSpaceDN w:val="0"/>
      <w:adjustRightInd w:val="0"/>
      <w:spacing w:after="0"/>
    </w:pPr>
    <w:rPr>
      <w:rFonts w:ascii="S Patkou" w:hAnsi="S Patkou"/>
      <w:szCs w:val="20"/>
      <w:lang w:val="cs-CZ" w:eastAsia="sk-SK"/>
    </w:rPr>
  </w:style>
  <w:style w:type="paragraph" w:styleId="Zkladntext2">
    <w:name w:val="Body Text 2"/>
    <w:basedOn w:val="Normlny"/>
    <w:link w:val="Zkladntext2Char"/>
    <w:uiPriority w:val="99"/>
    <w:semiHidden/>
    <w:unhideWhenUsed/>
    <w:rsid w:val="00922358"/>
    <w:pPr>
      <w:spacing w:after="120" w:line="480" w:lineRule="auto"/>
    </w:pPr>
  </w:style>
  <w:style w:type="character" w:customStyle="1" w:styleId="Zkladntext2Char">
    <w:name w:val="Základný text 2 Char"/>
    <w:basedOn w:val="Predvolenpsmoodseku"/>
    <w:link w:val="Zkladntext2"/>
    <w:uiPriority w:val="99"/>
    <w:semiHidden/>
    <w:locked/>
    <w:rsid w:val="00922358"/>
    <w:rPr>
      <w:rFonts w:ascii="Times New Roman" w:hAnsi="Times New Roman" w:cs="Times New Roman"/>
      <w:sz w:val="24"/>
    </w:rPr>
  </w:style>
  <w:style w:type="paragraph" w:customStyle="1" w:styleId="Zarkazkladnhotextu21">
    <w:name w:val="Zarážka základného textu 21"/>
    <w:basedOn w:val="Normlny"/>
    <w:rsid w:val="00922358"/>
    <w:pPr>
      <w:suppressAutoHyphens/>
      <w:spacing w:after="0" w:line="264" w:lineRule="auto"/>
      <w:ind w:firstLine="708"/>
      <w:jc w:val="both"/>
    </w:pPr>
    <w:rPr>
      <w:szCs w:val="24"/>
      <w:lang w:eastAsia="ar-SA"/>
    </w:rPr>
  </w:style>
  <w:style w:type="paragraph" w:customStyle="1" w:styleId="Zkladntext21">
    <w:name w:val="Základný text 21"/>
    <w:basedOn w:val="Normlny"/>
    <w:rsid w:val="00922358"/>
    <w:pPr>
      <w:tabs>
        <w:tab w:val="left" w:pos="360"/>
      </w:tabs>
      <w:suppressAutoHyphens/>
      <w:spacing w:after="0"/>
      <w:jc w:val="both"/>
    </w:pPr>
    <w:rPr>
      <w:szCs w:val="24"/>
      <w:lang w:eastAsia="ar-SA"/>
    </w:rPr>
  </w:style>
  <w:style w:type="paragraph" w:customStyle="1" w:styleId="Zkladntext22">
    <w:name w:val="Základný text 22"/>
    <w:basedOn w:val="Normlny"/>
    <w:rsid w:val="00922358"/>
    <w:pPr>
      <w:tabs>
        <w:tab w:val="left" w:pos="360"/>
      </w:tabs>
      <w:suppressAutoHyphens/>
      <w:spacing w:after="0"/>
      <w:jc w:val="both"/>
    </w:pPr>
    <w:rPr>
      <w:szCs w:val="24"/>
      <w:lang w:eastAsia="ar-SA"/>
    </w:rPr>
  </w:style>
  <w:style w:type="paragraph" w:styleId="Podpise-mailu">
    <w:name w:val="E-mail Signature"/>
    <w:basedOn w:val="Normlny"/>
    <w:link w:val="Podpise-mailuChar"/>
    <w:uiPriority w:val="99"/>
    <w:rsid w:val="00922358"/>
    <w:pPr>
      <w:spacing w:after="0"/>
    </w:pPr>
    <w:rPr>
      <w:szCs w:val="24"/>
      <w:lang w:eastAsia="sk-SK"/>
    </w:rPr>
  </w:style>
  <w:style w:type="character" w:customStyle="1" w:styleId="Podpise-mailuChar">
    <w:name w:val="Podpis e-mailu Char"/>
    <w:basedOn w:val="Predvolenpsmoodseku"/>
    <w:link w:val="Podpise-mailu"/>
    <w:uiPriority w:val="99"/>
    <w:locked/>
    <w:rsid w:val="00922358"/>
    <w:rPr>
      <w:rFonts w:ascii="Times New Roman" w:hAnsi="Times New Roman" w:cs="Times New Roman"/>
      <w:sz w:val="24"/>
      <w:szCs w:val="24"/>
      <w:lang w:val="x-none" w:eastAsia="sk-SK"/>
    </w:rPr>
  </w:style>
  <w:style w:type="paragraph" w:styleId="Textkomentra">
    <w:name w:val="annotation text"/>
    <w:basedOn w:val="Normlny"/>
    <w:link w:val="TextkomentraChar"/>
    <w:uiPriority w:val="99"/>
    <w:rsid w:val="00922358"/>
    <w:pPr>
      <w:spacing w:after="0"/>
    </w:pPr>
    <w:rPr>
      <w:sz w:val="20"/>
      <w:szCs w:val="20"/>
      <w:lang w:eastAsia="cs-CZ"/>
    </w:rPr>
  </w:style>
  <w:style w:type="character" w:customStyle="1" w:styleId="TextkomentraChar">
    <w:name w:val="Text komentára Char"/>
    <w:basedOn w:val="Predvolenpsmoodseku"/>
    <w:link w:val="Textkomentra"/>
    <w:uiPriority w:val="99"/>
    <w:locked/>
    <w:rsid w:val="00922358"/>
    <w:rPr>
      <w:rFonts w:ascii="Times New Roman" w:hAnsi="Times New Roman" w:cs="Times New Roman"/>
      <w:sz w:val="20"/>
      <w:szCs w:val="20"/>
      <w:lang w:val="x-none" w:eastAsia="cs-CZ"/>
    </w:rPr>
  </w:style>
  <w:style w:type="paragraph" w:styleId="Pta">
    <w:name w:val="footer"/>
    <w:basedOn w:val="Normlny"/>
    <w:link w:val="PtaChar"/>
    <w:uiPriority w:val="99"/>
    <w:unhideWhenUsed/>
    <w:rsid w:val="00425289"/>
    <w:pPr>
      <w:tabs>
        <w:tab w:val="center" w:pos="4536"/>
        <w:tab w:val="right" w:pos="9072"/>
      </w:tabs>
      <w:spacing w:after="0"/>
    </w:pPr>
  </w:style>
  <w:style w:type="character" w:customStyle="1" w:styleId="PtaChar">
    <w:name w:val="Päta Char"/>
    <w:basedOn w:val="Predvolenpsmoodseku"/>
    <w:link w:val="Pta"/>
    <w:uiPriority w:val="99"/>
    <w:locked/>
    <w:rsid w:val="00425289"/>
    <w:rPr>
      <w:rFonts w:ascii="Times New Roman" w:hAnsi="Times New Roman" w:cs="Times New Roman"/>
      <w:sz w:val="24"/>
    </w:rPr>
  </w:style>
  <w:style w:type="paragraph" w:styleId="Textvysvetlivky">
    <w:name w:val="endnote text"/>
    <w:basedOn w:val="Normlny"/>
    <w:link w:val="TextvysvetlivkyChar"/>
    <w:uiPriority w:val="99"/>
    <w:semiHidden/>
    <w:unhideWhenUsed/>
    <w:rsid w:val="00296376"/>
    <w:pPr>
      <w:spacing w:after="0"/>
    </w:pPr>
    <w:rPr>
      <w:sz w:val="20"/>
      <w:szCs w:val="20"/>
      <w:lang w:eastAsia="cs-CZ"/>
    </w:rPr>
  </w:style>
  <w:style w:type="character" w:customStyle="1" w:styleId="TextvysvetlivkyChar">
    <w:name w:val="Text vysvetlivky Char"/>
    <w:basedOn w:val="Predvolenpsmoodseku"/>
    <w:link w:val="Textvysvetlivky"/>
    <w:uiPriority w:val="99"/>
    <w:semiHidden/>
    <w:locked/>
    <w:rsid w:val="00296376"/>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unhideWhenUsed/>
    <w:rsid w:val="00296376"/>
    <w:rPr>
      <w:b/>
      <w:bCs/>
      <w:lang w:eastAsia="sk-SK"/>
    </w:rPr>
  </w:style>
  <w:style w:type="character" w:customStyle="1" w:styleId="PredmetkomentraChar">
    <w:name w:val="Predmet komentára Char"/>
    <w:basedOn w:val="TextkomentraChar"/>
    <w:link w:val="Predmetkomentra"/>
    <w:uiPriority w:val="99"/>
    <w:locked/>
    <w:rsid w:val="00296376"/>
    <w:rPr>
      <w:rFonts w:ascii="Times New Roman" w:hAnsi="Times New Roman" w:cs="Times New Roman"/>
      <w:b/>
      <w:bCs/>
      <w:sz w:val="20"/>
      <w:szCs w:val="20"/>
      <w:lang w:val="x-none" w:eastAsia="sk-SK"/>
    </w:rPr>
  </w:style>
  <w:style w:type="character" w:styleId="Odkaznavysvetlivku">
    <w:name w:val="endnote reference"/>
    <w:basedOn w:val="Predvolenpsmoodseku"/>
    <w:uiPriority w:val="99"/>
    <w:semiHidden/>
    <w:unhideWhenUsed/>
    <w:rsid w:val="00296376"/>
    <w:rPr>
      <w:rFonts w:cs="Times New Roman"/>
      <w:vertAlign w:val="superscript"/>
    </w:rPr>
  </w:style>
  <w:style w:type="paragraph" w:customStyle="1" w:styleId="Char">
    <w:name w:val="Char"/>
    <w:basedOn w:val="Normlny"/>
    <w:rsid w:val="00087873"/>
    <w:pPr>
      <w:spacing w:after="160" w:line="240" w:lineRule="exact"/>
    </w:pPr>
    <w:rPr>
      <w:rFonts w:ascii="Tahoma" w:hAnsi="Tahoma"/>
      <w:sz w:val="20"/>
      <w:szCs w:val="20"/>
      <w:lang w:val="en-US"/>
    </w:rPr>
  </w:style>
  <w:style w:type="table" w:styleId="Mriekatabuky">
    <w:name w:val="Table Grid"/>
    <w:basedOn w:val="Normlnatabuka"/>
    <w:uiPriority w:val="59"/>
    <w:rsid w:val="00D7031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53162"/>
    <w:rPr>
      <w:rFonts w:cs="Times New Roman"/>
      <w:color w:val="800080" w:themeColor="followedHyperlink"/>
      <w:u w:val="single"/>
    </w:rPr>
  </w:style>
  <w:style w:type="character" w:styleId="Odkaznakomentr">
    <w:name w:val="annotation reference"/>
    <w:basedOn w:val="Predvolenpsmoodseku"/>
    <w:uiPriority w:val="99"/>
    <w:semiHidden/>
    <w:unhideWhenUsed/>
    <w:rsid w:val="00827BE3"/>
    <w:rPr>
      <w:rFonts w:cs="Times New Roman"/>
      <w:sz w:val="16"/>
      <w:szCs w:val="16"/>
    </w:rPr>
  </w:style>
  <w:style w:type="paragraph" w:customStyle="1" w:styleId="odrkovzoznam">
    <w:name w:val="odrážkový zoznam"/>
    <w:basedOn w:val="Normlny"/>
    <w:uiPriority w:val="99"/>
    <w:rsid w:val="009D4E70"/>
    <w:pPr>
      <w:numPr>
        <w:numId w:val="3"/>
      </w:numPr>
      <w:tabs>
        <w:tab w:val="num" w:pos="720"/>
      </w:tabs>
      <w:autoSpaceDE w:val="0"/>
      <w:autoSpaceDN w:val="0"/>
      <w:spacing w:before="120" w:after="120"/>
      <w:ind w:left="340" w:hanging="340"/>
      <w:jc w:val="both"/>
    </w:pPr>
    <w:rPr>
      <w:rFonts w:ascii="Arial" w:hAnsi="Arial" w:cs="Arial"/>
      <w:sz w:val="22"/>
      <w:lang w:eastAsia="sk-SK"/>
    </w:rPr>
  </w:style>
  <w:style w:type="paragraph" w:styleId="Bezriadkovania">
    <w:name w:val="No Spacing"/>
    <w:uiPriority w:val="1"/>
    <w:qFormat/>
    <w:rsid w:val="00625F8E"/>
    <w:pPr>
      <w:spacing w:after="0" w:line="240" w:lineRule="auto"/>
    </w:pPr>
    <w:rPr>
      <w:rFonts w:ascii="Times New Roman" w:hAnsi="Times New Roman" w:cs="Times New Roman"/>
      <w:sz w:val="24"/>
    </w:rPr>
  </w:style>
  <w:style w:type="paragraph" w:customStyle="1" w:styleId="Default">
    <w:name w:val="Default"/>
    <w:rsid w:val="00980B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1">
    <w:name w:val="Char Char Char Char Char Char1"/>
    <w:basedOn w:val="Normlny"/>
    <w:uiPriority w:val="99"/>
    <w:rsid w:val="00512FA1"/>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102">
      <w:marLeft w:val="0"/>
      <w:marRight w:val="0"/>
      <w:marTop w:val="0"/>
      <w:marBottom w:val="0"/>
      <w:divBdr>
        <w:top w:val="none" w:sz="0" w:space="0" w:color="auto"/>
        <w:left w:val="none" w:sz="0" w:space="0" w:color="auto"/>
        <w:bottom w:val="none" w:sz="0" w:space="0" w:color="auto"/>
        <w:right w:val="none" w:sz="0" w:space="0" w:color="auto"/>
      </w:divBdr>
    </w:div>
    <w:div w:id="35086103">
      <w:marLeft w:val="0"/>
      <w:marRight w:val="0"/>
      <w:marTop w:val="0"/>
      <w:marBottom w:val="0"/>
      <w:divBdr>
        <w:top w:val="none" w:sz="0" w:space="0" w:color="auto"/>
        <w:left w:val="none" w:sz="0" w:space="0" w:color="auto"/>
        <w:bottom w:val="none" w:sz="0" w:space="0" w:color="auto"/>
        <w:right w:val="none" w:sz="0" w:space="0" w:color="auto"/>
      </w:divBdr>
    </w:div>
    <w:div w:id="35086104">
      <w:marLeft w:val="0"/>
      <w:marRight w:val="0"/>
      <w:marTop w:val="0"/>
      <w:marBottom w:val="0"/>
      <w:divBdr>
        <w:top w:val="none" w:sz="0" w:space="0" w:color="auto"/>
        <w:left w:val="none" w:sz="0" w:space="0" w:color="auto"/>
        <w:bottom w:val="none" w:sz="0" w:space="0" w:color="auto"/>
        <w:right w:val="none" w:sz="0" w:space="0" w:color="auto"/>
      </w:divBdr>
    </w:div>
    <w:div w:id="35086105">
      <w:marLeft w:val="0"/>
      <w:marRight w:val="0"/>
      <w:marTop w:val="0"/>
      <w:marBottom w:val="0"/>
      <w:divBdr>
        <w:top w:val="none" w:sz="0" w:space="0" w:color="auto"/>
        <w:left w:val="none" w:sz="0" w:space="0" w:color="auto"/>
        <w:bottom w:val="none" w:sz="0" w:space="0" w:color="auto"/>
        <w:right w:val="none" w:sz="0" w:space="0" w:color="auto"/>
      </w:divBdr>
    </w:div>
    <w:div w:id="35086106">
      <w:marLeft w:val="0"/>
      <w:marRight w:val="0"/>
      <w:marTop w:val="0"/>
      <w:marBottom w:val="0"/>
      <w:divBdr>
        <w:top w:val="none" w:sz="0" w:space="0" w:color="auto"/>
        <w:left w:val="none" w:sz="0" w:space="0" w:color="auto"/>
        <w:bottom w:val="none" w:sz="0" w:space="0" w:color="auto"/>
        <w:right w:val="none" w:sz="0" w:space="0" w:color="auto"/>
      </w:divBdr>
    </w:div>
    <w:div w:id="35086107">
      <w:marLeft w:val="0"/>
      <w:marRight w:val="0"/>
      <w:marTop w:val="0"/>
      <w:marBottom w:val="0"/>
      <w:divBdr>
        <w:top w:val="none" w:sz="0" w:space="0" w:color="auto"/>
        <w:left w:val="none" w:sz="0" w:space="0" w:color="auto"/>
        <w:bottom w:val="none" w:sz="0" w:space="0" w:color="auto"/>
        <w:right w:val="none" w:sz="0" w:space="0" w:color="auto"/>
      </w:divBdr>
    </w:div>
    <w:div w:id="35086108">
      <w:marLeft w:val="0"/>
      <w:marRight w:val="0"/>
      <w:marTop w:val="0"/>
      <w:marBottom w:val="0"/>
      <w:divBdr>
        <w:top w:val="none" w:sz="0" w:space="0" w:color="auto"/>
        <w:left w:val="none" w:sz="0" w:space="0" w:color="auto"/>
        <w:bottom w:val="none" w:sz="0" w:space="0" w:color="auto"/>
        <w:right w:val="none" w:sz="0" w:space="0" w:color="auto"/>
      </w:divBdr>
    </w:div>
    <w:div w:id="35086109">
      <w:marLeft w:val="0"/>
      <w:marRight w:val="0"/>
      <w:marTop w:val="0"/>
      <w:marBottom w:val="0"/>
      <w:divBdr>
        <w:top w:val="none" w:sz="0" w:space="0" w:color="auto"/>
        <w:left w:val="none" w:sz="0" w:space="0" w:color="auto"/>
        <w:bottom w:val="none" w:sz="0" w:space="0" w:color="auto"/>
        <w:right w:val="none" w:sz="0" w:space="0" w:color="auto"/>
      </w:divBdr>
    </w:div>
    <w:div w:id="35086110">
      <w:marLeft w:val="0"/>
      <w:marRight w:val="0"/>
      <w:marTop w:val="0"/>
      <w:marBottom w:val="0"/>
      <w:divBdr>
        <w:top w:val="none" w:sz="0" w:space="0" w:color="auto"/>
        <w:left w:val="none" w:sz="0" w:space="0" w:color="auto"/>
        <w:bottom w:val="none" w:sz="0" w:space="0" w:color="auto"/>
        <w:right w:val="none" w:sz="0" w:space="0" w:color="auto"/>
      </w:divBdr>
    </w:div>
    <w:div w:id="35086111">
      <w:marLeft w:val="0"/>
      <w:marRight w:val="0"/>
      <w:marTop w:val="0"/>
      <w:marBottom w:val="0"/>
      <w:divBdr>
        <w:top w:val="none" w:sz="0" w:space="0" w:color="auto"/>
        <w:left w:val="none" w:sz="0" w:space="0" w:color="auto"/>
        <w:bottom w:val="none" w:sz="0" w:space="0" w:color="auto"/>
        <w:right w:val="none" w:sz="0" w:space="0" w:color="auto"/>
      </w:divBdr>
    </w:div>
    <w:div w:id="35086112">
      <w:marLeft w:val="0"/>
      <w:marRight w:val="0"/>
      <w:marTop w:val="0"/>
      <w:marBottom w:val="0"/>
      <w:divBdr>
        <w:top w:val="none" w:sz="0" w:space="0" w:color="auto"/>
        <w:left w:val="none" w:sz="0" w:space="0" w:color="auto"/>
        <w:bottom w:val="none" w:sz="0" w:space="0" w:color="auto"/>
        <w:right w:val="none" w:sz="0" w:space="0" w:color="auto"/>
      </w:divBdr>
    </w:div>
    <w:div w:id="35086113">
      <w:marLeft w:val="0"/>
      <w:marRight w:val="0"/>
      <w:marTop w:val="0"/>
      <w:marBottom w:val="0"/>
      <w:divBdr>
        <w:top w:val="none" w:sz="0" w:space="0" w:color="auto"/>
        <w:left w:val="none" w:sz="0" w:space="0" w:color="auto"/>
        <w:bottom w:val="none" w:sz="0" w:space="0" w:color="auto"/>
        <w:right w:val="none" w:sz="0" w:space="0" w:color="auto"/>
      </w:divBdr>
    </w:div>
    <w:div w:id="35086114">
      <w:marLeft w:val="0"/>
      <w:marRight w:val="0"/>
      <w:marTop w:val="0"/>
      <w:marBottom w:val="0"/>
      <w:divBdr>
        <w:top w:val="none" w:sz="0" w:space="0" w:color="auto"/>
        <w:left w:val="none" w:sz="0" w:space="0" w:color="auto"/>
        <w:bottom w:val="none" w:sz="0" w:space="0" w:color="auto"/>
        <w:right w:val="none" w:sz="0" w:space="0" w:color="auto"/>
      </w:divBdr>
    </w:div>
    <w:div w:id="35086115">
      <w:marLeft w:val="0"/>
      <w:marRight w:val="0"/>
      <w:marTop w:val="0"/>
      <w:marBottom w:val="0"/>
      <w:divBdr>
        <w:top w:val="none" w:sz="0" w:space="0" w:color="auto"/>
        <w:left w:val="none" w:sz="0" w:space="0" w:color="auto"/>
        <w:bottom w:val="none" w:sz="0" w:space="0" w:color="auto"/>
        <w:right w:val="none" w:sz="0" w:space="0" w:color="auto"/>
      </w:divBdr>
    </w:div>
    <w:div w:id="35086116">
      <w:marLeft w:val="0"/>
      <w:marRight w:val="0"/>
      <w:marTop w:val="0"/>
      <w:marBottom w:val="0"/>
      <w:divBdr>
        <w:top w:val="none" w:sz="0" w:space="0" w:color="auto"/>
        <w:left w:val="none" w:sz="0" w:space="0" w:color="auto"/>
        <w:bottom w:val="none" w:sz="0" w:space="0" w:color="auto"/>
        <w:right w:val="none" w:sz="0" w:space="0" w:color="auto"/>
      </w:divBdr>
    </w:div>
    <w:div w:id="35086117">
      <w:marLeft w:val="0"/>
      <w:marRight w:val="0"/>
      <w:marTop w:val="0"/>
      <w:marBottom w:val="0"/>
      <w:divBdr>
        <w:top w:val="none" w:sz="0" w:space="0" w:color="auto"/>
        <w:left w:val="none" w:sz="0" w:space="0" w:color="auto"/>
        <w:bottom w:val="none" w:sz="0" w:space="0" w:color="auto"/>
        <w:right w:val="none" w:sz="0" w:space="0" w:color="auto"/>
      </w:divBdr>
    </w:div>
    <w:div w:id="35086118">
      <w:marLeft w:val="0"/>
      <w:marRight w:val="0"/>
      <w:marTop w:val="0"/>
      <w:marBottom w:val="0"/>
      <w:divBdr>
        <w:top w:val="none" w:sz="0" w:space="0" w:color="auto"/>
        <w:left w:val="none" w:sz="0" w:space="0" w:color="auto"/>
        <w:bottom w:val="none" w:sz="0" w:space="0" w:color="auto"/>
        <w:right w:val="none" w:sz="0" w:space="0" w:color="auto"/>
      </w:divBdr>
    </w:div>
    <w:div w:id="35086119">
      <w:marLeft w:val="0"/>
      <w:marRight w:val="0"/>
      <w:marTop w:val="0"/>
      <w:marBottom w:val="0"/>
      <w:divBdr>
        <w:top w:val="none" w:sz="0" w:space="0" w:color="auto"/>
        <w:left w:val="none" w:sz="0" w:space="0" w:color="auto"/>
        <w:bottom w:val="none" w:sz="0" w:space="0" w:color="auto"/>
        <w:right w:val="none" w:sz="0" w:space="0" w:color="auto"/>
      </w:divBdr>
    </w:div>
    <w:div w:id="35086120">
      <w:marLeft w:val="0"/>
      <w:marRight w:val="0"/>
      <w:marTop w:val="0"/>
      <w:marBottom w:val="0"/>
      <w:divBdr>
        <w:top w:val="none" w:sz="0" w:space="0" w:color="auto"/>
        <w:left w:val="none" w:sz="0" w:space="0" w:color="auto"/>
        <w:bottom w:val="none" w:sz="0" w:space="0" w:color="auto"/>
        <w:right w:val="none" w:sz="0" w:space="0" w:color="auto"/>
      </w:divBdr>
    </w:div>
    <w:div w:id="35086121">
      <w:marLeft w:val="0"/>
      <w:marRight w:val="0"/>
      <w:marTop w:val="0"/>
      <w:marBottom w:val="0"/>
      <w:divBdr>
        <w:top w:val="none" w:sz="0" w:space="0" w:color="auto"/>
        <w:left w:val="none" w:sz="0" w:space="0" w:color="auto"/>
        <w:bottom w:val="none" w:sz="0" w:space="0" w:color="auto"/>
        <w:right w:val="none" w:sz="0" w:space="0" w:color="auto"/>
      </w:divBdr>
    </w:div>
    <w:div w:id="35086122">
      <w:marLeft w:val="0"/>
      <w:marRight w:val="0"/>
      <w:marTop w:val="0"/>
      <w:marBottom w:val="0"/>
      <w:divBdr>
        <w:top w:val="none" w:sz="0" w:space="0" w:color="auto"/>
        <w:left w:val="none" w:sz="0" w:space="0" w:color="auto"/>
        <w:bottom w:val="none" w:sz="0" w:space="0" w:color="auto"/>
        <w:right w:val="none" w:sz="0" w:space="0" w:color="auto"/>
      </w:divBdr>
    </w:div>
    <w:div w:id="35086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aria.Benedikovicova\AppData\Local\Microsoft\Windows\Temporary%20Internet%20Files\Content.Outlook\CIVC9RTG\prirucka_opatrenie_123_druha_vyzva_24jan2012_final.docx" TargetMode="External"/><Relationship Id="rId18" Type="http://schemas.openxmlformats.org/officeDocument/2006/relationships/hyperlink" Target="file:///D:\Maria.Benedikovicova\AppData\Local\Microsoft\Windows\Temporary%20Internet%20Files\Content.Outlook\CIVC9RTG\prirucka_opatrenie_123_druha_vyzva_24jan2012_final.docx" TargetMode="External"/><Relationship Id="rId26" Type="http://schemas.openxmlformats.org/officeDocument/2006/relationships/hyperlink" Target="file:///D:\Maria.Benedikovicova\AppData\Local\Microsoft\Windows\Temporary%20Internet%20Files\Content.Outlook\CIVC9RTG\prirucka_opatrenie_123_druha_vyzva_24jan2012_final.docx" TargetMode="External"/><Relationship Id="rId39" Type="http://schemas.openxmlformats.org/officeDocument/2006/relationships/hyperlink" Target="http://www.apa.sk" TargetMode="External"/><Relationship Id="rId3" Type="http://schemas.openxmlformats.org/officeDocument/2006/relationships/numbering" Target="numbering.xml"/><Relationship Id="rId21" Type="http://schemas.openxmlformats.org/officeDocument/2006/relationships/hyperlink" Target="file:///D:\Maria.Benedikovicova\AppData\Local\Microsoft\Windows\Temporary%20Internet%20Files\Content.Outlook\CIVC9RTG\prirucka_opatrenie_123_druha_vyzva_24jan2012_final.docx" TargetMode="External"/><Relationship Id="rId34" Type="http://schemas.openxmlformats.org/officeDocument/2006/relationships/hyperlink" Target="http://www.uvo.gov.sk/vseobecne-metodicke-usmernenia" TargetMode="External"/><Relationship Id="rId42" Type="http://schemas.openxmlformats.org/officeDocument/2006/relationships/hyperlink" Target="http://www.land.gov.sk" TargetMode="External"/><Relationship Id="rId47" Type="http://schemas.openxmlformats.org/officeDocument/2006/relationships/hyperlink" Target="http://www.land.gov.sk"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D:\Maria.Benedikovicova\AppData\Local\Microsoft\Windows\Temporary%20Internet%20Files\Content.Outlook\CIVC9RTG\prirucka_opatrenie_123_druha_vyzva_24jan2012_final.docx" TargetMode="External"/><Relationship Id="rId17" Type="http://schemas.openxmlformats.org/officeDocument/2006/relationships/hyperlink" Target="file:///D:\Maria.Benedikovicova\AppData\Local\Microsoft\Windows\Temporary%20Internet%20Files\Content.Outlook\CIVC9RTG\prirucka_opatrenie_123_druha_vyzva_24jan2012_final.docx" TargetMode="External"/><Relationship Id="rId25" Type="http://schemas.openxmlformats.org/officeDocument/2006/relationships/hyperlink" Target="file:///D:\Maria.Benedikovicova\AppData\Local\Microsoft\Windows\Temporary%20Internet%20Files\Content.Outlook\CIVC9RTG\prirucka_opatrenie_123_druha_vyzva_24jan2012_final.docx" TargetMode="External"/><Relationship Id="rId33" Type="http://schemas.openxmlformats.org/officeDocument/2006/relationships/hyperlink" Target="http://www.mpsr.sk" TargetMode="External"/><Relationship Id="rId38" Type="http://schemas.openxmlformats.org/officeDocument/2006/relationships/hyperlink" Target="http://www.apa.sk" TargetMode="External"/><Relationship Id="rId46" Type="http://schemas.openxmlformats.org/officeDocument/2006/relationships/hyperlink" Target="http://www.apa.sk" TargetMode="External"/><Relationship Id="rId2" Type="http://schemas.openxmlformats.org/officeDocument/2006/relationships/customXml" Target="../customXml/item2.xml"/><Relationship Id="rId16" Type="http://schemas.openxmlformats.org/officeDocument/2006/relationships/hyperlink" Target="file:///D:\Maria.Benedikovicova\AppData\Local\Microsoft\Windows\Temporary%20Internet%20Files\Content.Outlook\CIVC9RTG\prirucka_opatrenie_123_druha_vyzva_24jan2012_final.docx" TargetMode="External"/><Relationship Id="rId20" Type="http://schemas.openxmlformats.org/officeDocument/2006/relationships/hyperlink" Target="file:///D:\Maria.Benedikovicova\AppData\Local\Microsoft\Windows\Temporary%20Internet%20Files\Content.Outlook\CIVC9RTG\prirucka_opatrenie_123_druha_vyzva_24jan2012_final.docx" TargetMode="External"/><Relationship Id="rId29" Type="http://schemas.openxmlformats.org/officeDocument/2006/relationships/hyperlink" Target="http://www.apa.sk" TargetMode="External"/><Relationship Id="rId41" Type="http://schemas.openxmlformats.org/officeDocument/2006/relationships/hyperlink" Target="http://www.apa.s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aria.Benedikovicova\AppData\Local\Microsoft\Windows\Temporary%20Internet%20Files\Content.Outlook\CIVC9RTG\prirucka_opatrenie_123_druha_vyzva_24jan2012_final.docx" TargetMode="External"/><Relationship Id="rId24" Type="http://schemas.openxmlformats.org/officeDocument/2006/relationships/hyperlink" Target="file:///D:\Maria.Benedikovicova\AppData\Local\Microsoft\Windows\Temporary%20Internet%20Files\Content.Outlook\CIVC9RTG\prirucka_opatrenie_123_druha_vyzva_24jan2012_final.docx" TargetMode="External"/><Relationship Id="rId32" Type="http://schemas.openxmlformats.org/officeDocument/2006/relationships/hyperlink" Target="http://www.apa.sk" TargetMode="External"/><Relationship Id="rId37" Type="http://schemas.openxmlformats.org/officeDocument/2006/relationships/hyperlink" Target="http://www.land.gov.sk" TargetMode="External"/><Relationship Id="rId40" Type="http://schemas.openxmlformats.org/officeDocument/2006/relationships/hyperlink" Target="http://www.land.gov.sk" TargetMode="External"/><Relationship Id="rId45" Type="http://schemas.openxmlformats.org/officeDocument/2006/relationships/hyperlink" Target="http://www.land.gov.s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aria.Benedikovicova\AppData\Local\Microsoft\Windows\Temporary%20Internet%20Files\Content.Outlook\CIVC9RTG\prirucka_opatrenie_123_druha_vyzva_24jan2012_final.docx" TargetMode="External"/><Relationship Id="rId23" Type="http://schemas.openxmlformats.org/officeDocument/2006/relationships/hyperlink" Target="file:///D:\Maria.Benedikovicova\AppData\Local\Microsoft\Windows\Temporary%20Internet%20Files\Content.Outlook\CIVC9RTG\prirucka_opatrenie_123_druha_vyzva_24jan2012_final.docx" TargetMode="External"/><Relationship Id="rId28" Type="http://schemas.openxmlformats.org/officeDocument/2006/relationships/hyperlink" Target="http://www.mpsr.sk" TargetMode="External"/><Relationship Id="rId36" Type="http://schemas.openxmlformats.org/officeDocument/2006/relationships/hyperlink" Target="http://www.apa.sk" TargetMode="External"/><Relationship Id="rId49" Type="http://schemas.openxmlformats.org/officeDocument/2006/relationships/hyperlink" Target="http://www.apa.sk" TargetMode="External"/><Relationship Id="rId10" Type="http://schemas.openxmlformats.org/officeDocument/2006/relationships/image" Target="media/image2.jpeg"/><Relationship Id="rId19" Type="http://schemas.openxmlformats.org/officeDocument/2006/relationships/hyperlink" Target="file:///D:\Maria.Benedikovicova\AppData\Local\Microsoft\Windows\Temporary%20Internet%20Files\Content.Outlook\CIVC9RTG\prirucka_opatrenie_123_druha_vyzva_24jan2012_final.docx" TargetMode="External"/><Relationship Id="rId31" Type="http://schemas.openxmlformats.org/officeDocument/2006/relationships/hyperlink" Target="http://www.apa.sk" TargetMode="External"/><Relationship Id="rId44" Type="http://schemas.openxmlformats.org/officeDocument/2006/relationships/hyperlink" Target="http://www.finance.gov.sk"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Maria.Benedikovicova\AppData\Local\Microsoft\Windows\Temporary%20Internet%20Files\Content.Outlook\CIVC9RTG\prirucka_opatrenie_123_druha_vyzva_24jan2012_final.docx" TargetMode="External"/><Relationship Id="rId22" Type="http://schemas.openxmlformats.org/officeDocument/2006/relationships/hyperlink" Target="file:///D:\Maria.Benedikovicova\AppData\Local\Microsoft\Windows\Temporary%20Internet%20Files\Content.Outlook\CIVC9RTG\prirucka_opatrenie_123_druha_vyzva_24jan2012_final.docx" TargetMode="External"/><Relationship Id="rId27" Type="http://schemas.openxmlformats.org/officeDocument/2006/relationships/hyperlink" Target="http://www.apa.sk/" TargetMode="External"/><Relationship Id="rId30" Type="http://schemas.openxmlformats.org/officeDocument/2006/relationships/hyperlink" Target="http://www.apa.sk" TargetMode="External"/><Relationship Id="rId35" Type="http://schemas.openxmlformats.org/officeDocument/2006/relationships/hyperlink" Target="http://www.mpsr.sk" TargetMode="External"/><Relationship Id="rId43" Type="http://schemas.openxmlformats.org/officeDocument/2006/relationships/hyperlink" Target="http://www.apa.sk" TargetMode="External"/><Relationship Id="rId48" Type="http://schemas.openxmlformats.org/officeDocument/2006/relationships/hyperlink" Target="http://www.apa.sk" TargetMode="External"/><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a.sk" TargetMode="External"/><Relationship Id="rId1" Type="http://schemas.openxmlformats.org/officeDocument/2006/relationships/hyperlink" Target="http://www.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8144-A317-44D9-BC64-DFDF523CEFC0}">
  <ds:schemaRefs>
    <ds:schemaRef ds:uri="http://schemas.openxmlformats.org/officeDocument/2006/bibliography"/>
  </ds:schemaRefs>
</ds:datastoreItem>
</file>

<file path=customXml/itemProps2.xml><?xml version="1.0" encoding="utf-8"?>
<ds:datastoreItem xmlns:ds="http://schemas.openxmlformats.org/officeDocument/2006/customXml" ds:itemID="{E0BF6953-5E39-4390-9EF6-8065B557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15218</Words>
  <Characters>86743</Characters>
  <Application>Microsoft Office Word</Application>
  <DocSecurity>0</DocSecurity>
  <Lines>722</Lines>
  <Paragraphs>203</Paragraphs>
  <ScaleCrop>false</ScaleCrop>
  <Company>Pôdohospodárska platobná agentúra</Company>
  <LinksUpToDate>false</LinksUpToDate>
  <CharactersWithSpaces>101758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Benedikovičová Mária</dc:creator>
  <cp:keywords/>
  <dc:description/>
  <cp:lastModifiedBy>Juraj GOGORA</cp:lastModifiedBy>
  <cp:revision>2</cp:revision>
  <cp:lastPrinted>2013-09-17T09:16:00Z</cp:lastPrinted>
  <dcterms:created xsi:type="dcterms:W3CDTF">2018-04-16T08:28:00Z</dcterms:created>
  <dcterms:modified xsi:type="dcterms:W3CDTF">2018-04-16T08:28:00Z</dcterms:modified>
</cp:coreProperties>
</file>