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31" w:rsidRDefault="00A20C29" w:rsidP="00D979B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20C29">
        <w:rPr>
          <w:b/>
          <w:sz w:val="28"/>
          <w:szCs w:val="28"/>
        </w:rPr>
        <w:t>Analýza dosiahnutia</w:t>
      </w:r>
      <w:r w:rsidR="00427391">
        <w:rPr>
          <w:b/>
          <w:sz w:val="28"/>
          <w:szCs w:val="28"/>
        </w:rPr>
        <w:t xml:space="preserve"> paušálnej </w:t>
      </w:r>
      <w:r w:rsidR="00427391" w:rsidRPr="007B3C33">
        <w:rPr>
          <w:b/>
          <w:sz w:val="28"/>
          <w:szCs w:val="28"/>
        </w:rPr>
        <w:t>sadzby 22</w:t>
      </w:r>
      <w:r w:rsidRPr="007B3C33">
        <w:rPr>
          <w:b/>
          <w:sz w:val="28"/>
          <w:szCs w:val="28"/>
        </w:rPr>
        <w:t>%</w:t>
      </w:r>
      <w:r w:rsidRPr="00A20C29">
        <w:rPr>
          <w:b/>
          <w:sz w:val="28"/>
          <w:szCs w:val="28"/>
        </w:rPr>
        <w:t xml:space="preserve"> </w:t>
      </w:r>
      <w:r w:rsidR="00427391">
        <w:rPr>
          <w:b/>
          <w:sz w:val="28"/>
          <w:szCs w:val="28"/>
        </w:rPr>
        <w:t xml:space="preserve">oprávnených priamych nákladov v rámci chodu </w:t>
      </w:r>
      <w:r>
        <w:rPr>
          <w:b/>
          <w:sz w:val="28"/>
          <w:szCs w:val="28"/>
        </w:rPr>
        <w:t>MAS</w:t>
      </w:r>
      <w:r w:rsidRPr="00A20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A20C29">
        <w:rPr>
          <w:b/>
          <w:sz w:val="28"/>
          <w:szCs w:val="28"/>
        </w:rPr>
        <w:t xml:space="preserve"> programovom </w:t>
      </w:r>
      <w:r w:rsidR="00E57C22">
        <w:rPr>
          <w:b/>
          <w:sz w:val="28"/>
          <w:szCs w:val="28"/>
        </w:rPr>
        <w:t>období 2014 - 2020</w:t>
      </w:r>
      <w:r w:rsidR="00A65F31">
        <w:rPr>
          <w:b/>
          <w:sz w:val="28"/>
          <w:szCs w:val="28"/>
        </w:rPr>
        <w:t xml:space="preserve"> </w:t>
      </w:r>
    </w:p>
    <w:p w:rsidR="00427391" w:rsidRPr="00427391" w:rsidRDefault="00427391" w:rsidP="00D979B2">
      <w:pPr>
        <w:autoSpaceDE w:val="0"/>
        <w:autoSpaceDN w:val="0"/>
        <w:adjustRightInd w:val="0"/>
        <w:spacing w:before="200"/>
        <w:jc w:val="center"/>
        <w:rPr>
          <w:rFonts w:ascii="EUAlbertina" w:hAnsi="EUAlbertina" w:cs="EUAlbertina"/>
          <w:color w:val="000000"/>
          <w:sz w:val="24"/>
          <w:szCs w:val="24"/>
        </w:rPr>
      </w:pPr>
    </w:p>
    <w:p w:rsidR="00184788" w:rsidRPr="00184788" w:rsidRDefault="00184788" w:rsidP="00D979B2">
      <w:pPr>
        <w:pStyle w:val="Default"/>
        <w:spacing w:line="276" w:lineRule="auto"/>
        <w:ind w:firstLine="708"/>
      </w:pPr>
      <w:r w:rsidRPr="004E23EC">
        <w:t xml:space="preserve">V programovom období 2014 – 2020 zostáva LEADER povinnou súčasťou programov rozvoja vidieka ako prierezový nástroj pre miestny rozvoj a zavádzanie inovácií vrátane zmierňovania klimatických zmien. </w:t>
      </w:r>
      <w:r>
        <w:t xml:space="preserve">LEADER ako nástroj integrovaného územného rozvoja na miestnej úrovni bude priamo prispievať k vyváženému územnému rozvoju vidieckych oblastí, čo je  jeden zo základných cieľov politiky rozvoja vidieka. </w:t>
      </w:r>
      <w:r w:rsidRPr="004E23EC">
        <w:t xml:space="preserve">Integrovaný rozvoj vidieka má vychádzať z vnútra vidieckych oblastí za účasti zástupcov obcí, podnikateľov, farmárov a ostatných aktérov vidieka (zástupcovia 3 sektorov: občiansky, súkromný, verejný – miestna samospráva). V tomto období je potrebné viac sa zamerať na prílev finančných prostriedkov do súkromného a občianskeho sektora. Metóda LEADER môže hlavne prispieť k riešeniu problémov spojených s lokálnou </w:t>
      </w:r>
      <w:r>
        <w:t xml:space="preserve">a dlhodobou </w:t>
      </w:r>
      <w:r w:rsidRPr="004E23EC">
        <w:t>nezamestnanosťou, kedy práve prístupom zdola nahor je možné identifikovať potreby v danom území aj v oblasti tvorby pracovných miest a sociálnych inovácií.</w:t>
      </w:r>
      <w:r>
        <w:t xml:space="preserve"> LEADER tak v prvom rade prispeje k zvýšeniu rastu a zamestnanosti, k inklúzii </w:t>
      </w:r>
      <w:proofErr w:type="spellStart"/>
      <w:r>
        <w:t>marginalizovaných</w:t>
      </w:r>
      <w:proofErr w:type="spellEnd"/>
      <w:r>
        <w:t xml:space="preserve"> skupín, k rozvoju inovácií, ako aj k mobilizácii lokálnych zdrojov. </w:t>
      </w:r>
      <w:r w:rsidRPr="00184788">
        <w:t xml:space="preserve">Nevyhnutnosťou pre naplnenie potrieb bude zabezpečenie pracovných príležitostí, ktoré budú motivovať mladú a strednú vekovú pracovnú silu, aby na vidieku zotrvala alebo sa usídlila, podporenie príjmov prvovýrobcov uplatnením krátkych dodávateľsko-odberateľských reťazcov, vrátane podpory spracovania a účinného marketingu a propagácie miestnych výrobkov, vytváranie vhodných </w:t>
      </w:r>
      <w:proofErr w:type="spellStart"/>
      <w:r w:rsidRPr="00184788">
        <w:t>podmienoky</w:t>
      </w:r>
      <w:proofErr w:type="spellEnd"/>
      <w:r w:rsidRPr="00184788">
        <w:t xml:space="preserve"> pre podnikanie. Naplnenie uvedených potrieb sa dá ďalej dosiahnuť podporovaním diverzifikácie poľnohospodárskej aj nepoľnohospodárskej výroby na farmách a v poľnohospodárskych malých a stredných podnikoch ako aj podporou mladých alebo začínajúcich farmárov a podporou investícií do rozvoja vidieckeho cestovného ruchu. Dôležitým zostáva dobudovanie chýbajúcej drobnej infraštruktúry alebo jej obnovenie, pričom dôraz v rámci prístupu LEADER musí byť kladený aj na starostlivosť a zakladanie sprievodných verejne slúžiacich krajinných prvkov a prvkov zelenej infraštruktúry (výsadba verejnej zelene, alejí, vetrolamov a pod.), ktoré prispievajú k prirodzenému zveľaďovaniu vidieckej krajiny a vychádzajú z historicko-kultúrnych tradícií danej obce/dediny v rámci územia MAS. Dôležitým prvkom je dôraz na posilňovanie ľudských zdrojov a sociálne začleňovanie </w:t>
      </w:r>
      <w:proofErr w:type="spellStart"/>
      <w:r w:rsidRPr="00184788">
        <w:t>marginalizovaných</w:t>
      </w:r>
      <w:proofErr w:type="spellEnd"/>
      <w:r w:rsidRPr="00184788">
        <w:t xml:space="preserve"> skupín obyvateľstva vrátane </w:t>
      </w:r>
      <w:proofErr w:type="spellStart"/>
      <w:r w:rsidRPr="00184788">
        <w:t>marginalizovaných</w:t>
      </w:r>
      <w:proofErr w:type="spellEnd"/>
      <w:r w:rsidRPr="00184788">
        <w:t xml:space="preserve"> rómskych komunít. Tento aspekt bude napĺňaný uplatňovaním horizontálneho princípu rovnosti mužov a žien, nediskriminácie a prístupnosti, v rámci ktorého bude v celom PRV zabezpečená rovnosť príležitostí všetkým občanom SR. V neposlednom rade je potrebné rozšíriť/doplniť možnosti vzdelania pre všetky vekové skupiny z územia MAS, či už výmennými pobytmi v zahraničí alebo na území SR ako aj zahraničnými exkurziami a tak získať nové poznatky, </w:t>
      </w:r>
      <w:proofErr w:type="spellStart"/>
      <w:r w:rsidRPr="00184788">
        <w:t>know-how</w:t>
      </w:r>
      <w:proofErr w:type="spellEnd"/>
      <w:r w:rsidRPr="00184788">
        <w:t>, inovácie ale aj šíriť tradície a poznatky predkov z vidieka.</w:t>
      </w:r>
    </w:p>
    <w:p w:rsidR="00184788" w:rsidRPr="00184788" w:rsidRDefault="00184788" w:rsidP="00D979B2">
      <w:pPr>
        <w:pStyle w:val="Default"/>
        <w:spacing w:line="276" w:lineRule="auto"/>
        <w:ind w:firstLine="708"/>
      </w:pPr>
      <w:r w:rsidRPr="00184788">
        <w:t>Miestna akčná skupina je zoskupenie predstaviteľov verejných a súkromných miestnych spoločensko-hospodárskych záujmov, v ktorých na úrovni rozhodovania nemajú ani orgány verejnej moci, ani žiadna záujmová skupina viac ako 49 % hlasovacích práv. Počet obyvateľov MAS nesmie byť nižší ako 10 000 a vyšší ako 150 000.</w:t>
      </w:r>
    </w:p>
    <w:p w:rsidR="00184788" w:rsidRDefault="00184788" w:rsidP="00D979B2">
      <w:pPr>
        <w:pStyle w:val="Default"/>
        <w:spacing w:line="276" w:lineRule="auto"/>
        <w:ind w:firstLine="708"/>
        <w:jc w:val="both"/>
      </w:pPr>
      <w:r w:rsidRPr="00184788">
        <w:lastRenderedPageBreak/>
        <w:t xml:space="preserve">Pri integrovanom rozvoji vidieka v programovom období 2014 – 2020 zavádza Európska komisia možnosť využitia finančných prostriedkov z ďalších fondov EÚ, tzv. </w:t>
      </w:r>
      <w:proofErr w:type="spellStart"/>
      <w:r w:rsidRPr="00184788">
        <w:t>multifinancovanie</w:t>
      </w:r>
      <w:proofErr w:type="spellEnd"/>
      <w:r w:rsidRPr="00184788">
        <w:t xml:space="preserve">, cez miestny rozvoj vedený komunitou (CLLD), pričom prístup LEADER je jeho integrálnou súčasťou. Fondy EÚ zahrnuté v Partnerskej dohode sa nazývajú súborne Európske štrukturálne a investičné fondy (EŠIF), ktorých spoločné pravidlá upravuje nariadenie (EÚ) č. 1303/2013. V podmienkach SR budú do tohto integrovaného rozvoja zapojené nasledovné fondy: EPFVR a EFRR. V SR sa bude implementovať </w:t>
      </w:r>
      <w:proofErr w:type="spellStart"/>
      <w:r w:rsidRPr="00184788">
        <w:t>multifondový</w:t>
      </w:r>
      <w:proofErr w:type="spellEnd"/>
      <w:r w:rsidRPr="00184788">
        <w:t xml:space="preserve"> prístup na úrovni stratégií, t.j. MAS pripraví stratégiu miestneho rozvoja vedeného komunitou (ďalej aj ako „stratégia miestneho rozvoja“ alebo „stratégia CLLD“), ktorú bude financovať z obidvoch fondov. V každom z programov sú uvedené oprávnené oblasti a podpory a oprávnení prijímatelia čím je zabezpečená vzájomná doplnkovosť programov IROP a PRV v oblasti CLLD</w:t>
      </w:r>
    </w:p>
    <w:p w:rsidR="00E57C22" w:rsidRDefault="00E57C22" w:rsidP="00D979B2">
      <w:pPr>
        <w:pStyle w:val="Default"/>
        <w:spacing w:line="276" w:lineRule="auto"/>
        <w:ind w:firstLine="708"/>
        <w:jc w:val="both"/>
      </w:pPr>
    </w:p>
    <w:p w:rsidR="00F441EC" w:rsidRDefault="00F441EC" w:rsidP="00D979B2">
      <w:pPr>
        <w:pStyle w:val="Default"/>
        <w:spacing w:line="276" w:lineRule="auto"/>
        <w:jc w:val="center"/>
      </w:pPr>
      <w:r w:rsidRPr="00F441EC">
        <w:t xml:space="preserve">Oprávnené náklady budú vyplývať z aktivít </w:t>
      </w:r>
      <w:r w:rsidR="00E57C22">
        <w:t>MAS</w:t>
      </w:r>
      <w:r w:rsidRPr="00F441EC">
        <w:t xml:space="preserve"> a to z nasledovných kategórií:</w:t>
      </w:r>
    </w:p>
    <w:p w:rsidR="00184788" w:rsidRPr="00184788" w:rsidRDefault="00184788" w:rsidP="00D979B2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 xml:space="preserve">financovanie prevádzkových nákladov MAS spojených s riadením uskutočňovania stratégií CLLD: </w:t>
      </w:r>
    </w:p>
    <w:p w:rsidR="00184788" w:rsidRPr="00184788" w:rsidRDefault="00184788" w:rsidP="00D979B2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personálne a administratívne náklady MAS (prevádzkové vrátane nákladov na prenájom kancelárskych priestorov, osobné náklady, poistenie),</w:t>
      </w:r>
    </w:p>
    <w:p w:rsidR="00184788" w:rsidRPr="00184788" w:rsidRDefault="00184788" w:rsidP="00D979B2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 xml:space="preserve">vzdelávanie zamestnancov a členov MAS (školenia, konferencie, semináre, </w:t>
      </w:r>
      <w:proofErr w:type="spellStart"/>
      <w:r w:rsidRPr="00184788">
        <w:rPr>
          <w:rFonts w:ascii="Times New Roman" w:hAnsi="Times New Roman" w:cs="Times New Roman"/>
          <w:sz w:val="24"/>
          <w:szCs w:val="24"/>
        </w:rPr>
        <w:t>workshopy</w:t>
      </w:r>
      <w:proofErr w:type="spellEnd"/>
      <w:r w:rsidRPr="00184788">
        <w:rPr>
          <w:rFonts w:ascii="Times New Roman" w:hAnsi="Times New Roman" w:cs="Times New Roman"/>
          <w:sz w:val="24"/>
          <w:szCs w:val="24"/>
        </w:rPr>
        <w:t xml:space="preserve"> a pod., okrem školení pre predkladateľov projektov), ktorí sa podieľajú na príprave a vykonávaní stratégie CLLD.</w:t>
      </w:r>
    </w:p>
    <w:p w:rsidR="00184788" w:rsidRPr="00184788" w:rsidRDefault="00184788" w:rsidP="00D979B2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náklady na publicitu a sieťovanie: účasť zamestnancov a členov MAS na stretnutiach s inými MAS, vrátane zasadaní národných a európskych sietí, ako aj poplatky za členstvo v regionálnych, národných alebo európskych sieťach MAS,</w:t>
      </w:r>
    </w:p>
    <w:p w:rsidR="00184788" w:rsidRPr="00184788" w:rsidRDefault="00184788" w:rsidP="00D979B2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finančné náklady (napr. bankové poplatky),</w:t>
      </w:r>
    </w:p>
    <w:p w:rsidR="00184788" w:rsidRPr="00184788" w:rsidRDefault="00184788" w:rsidP="00D979B2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náklady vynaložené na monitorovanie, hodnotenie a aktualizáciu stratégií CLLD (na úrovni MAS),</w:t>
      </w:r>
    </w:p>
    <w:p w:rsidR="00184788" w:rsidRPr="00FD54FD" w:rsidRDefault="00184788" w:rsidP="00FD54FD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FD">
        <w:rPr>
          <w:rFonts w:ascii="Times New Roman" w:hAnsi="Times New Roman" w:cs="Times New Roman"/>
          <w:sz w:val="24"/>
          <w:szCs w:val="24"/>
        </w:rPr>
        <w:t xml:space="preserve">financovanie </w:t>
      </w:r>
      <w:proofErr w:type="spellStart"/>
      <w:r w:rsidRPr="00FD54FD">
        <w:rPr>
          <w:rFonts w:ascii="Times New Roman" w:hAnsi="Times New Roman" w:cs="Times New Roman"/>
          <w:sz w:val="24"/>
          <w:szCs w:val="24"/>
        </w:rPr>
        <w:t>animačných</w:t>
      </w:r>
      <w:proofErr w:type="spellEnd"/>
      <w:r w:rsidRPr="00FD54FD">
        <w:rPr>
          <w:rFonts w:ascii="Times New Roman" w:hAnsi="Times New Roman" w:cs="Times New Roman"/>
          <w:sz w:val="24"/>
          <w:szCs w:val="24"/>
        </w:rPr>
        <w:t xml:space="preserve"> nákladov MAS v súvislosti s oživovaním stratégie CLLD</w:t>
      </w:r>
      <w:r w:rsidR="00FD54FD" w:rsidRPr="00FD54FD">
        <w:rPr>
          <w:rFonts w:ascii="Times New Roman" w:hAnsi="Times New Roman" w:cs="Times New Roman"/>
          <w:sz w:val="24"/>
          <w:szCs w:val="24"/>
        </w:rPr>
        <w:t xml:space="preserve"> (nie je predmetom analýzy)</w:t>
      </w:r>
      <w:r w:rsidRPr="00FD54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788" w:rsidRPr="00184788" w:rsidRDefault="00184788" w:rsidP="00D979B2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propagácia a informovanie o dotknutej oblasti a výsledkoch stratégie CLLD;</w:t>
      </w:r>
    </w:p>
    <w:p w:rsidR="00184788" w:rsidRPr="00184788" w:rsidRDefault="00184788" w:rsidP="00D979B2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 xml:space="preserve">výmena informácií medzi miestnymi aktérmi - semináre, konferencie, </w:t>
      </w:r>
      <w:proofErr w:type="spellStart"/>
      <w:r w:rsidRPr="00184788">
        <w:rPr>
          <w:rFonts w:ascii="Times New Roman" w:hAnsi="Times New Roman" w:cs="Times New Roman"/>
          <w:sz w:val="24"/>
          <w:szCs w:val="24"/>
        </w:rPr>
        <w:t>workshopy</w:t>
      </w:r>
      <w:proofErr w:type="spellEnd"/>
      <w:r w:rsidRPr="00184788">
        <w:rPr>
          <w:rFonts w:ascii="Times New Roman" w:hAnsi="Times New Roman" w:cs="Times New Roman"/>
          <w:sz w:val="24"/>
          <w:szCs w:val="24"/>
        </w:rPr>
        <w:t xml:space="preserve"> pre členov MAS, ďalších aktérov ako aj, zamerané na ich rozširovanie vedomostí a zručností pri vykonávaní stratégie CLLD a s tým spojených prác</w:t>
      </w:r>
    </w:p>
    <w:p w:rsidR="00184788" w:rsidRPr="00184788" w:rsidRDefault="00184788" w:rsidP="00D979B2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vzdelávanie potenciálnych prijímateľov zamerané na rozširovanie vedomostí a zručností pri príprave projektov</w:t>
      </w:r>
    </w:p>
    <w:p w:rsidR="00F441EC" w:rsidRDefault="00F441EC" w:rsidP="00D979B2">
      <w:pPr>
        <w:pStyle w:val="Default"/>
        <w:spacing w:line="276" w:lineRule="auto"/>
        <w:ind w:left="1413" w:hanging="705"/>
        <w:jc w:val="both"/>
      </w:pPr>
    </w:p>
    <w:p w:rsidR="00E57C22" w:rsidRPr="008769CD" w:rsidRDefault="00E57C22" w:rsidP="00D979B2">
      <w:pPr>
        <w:pStyle w:val="Default"/>
        <w:spacing w:line="276" w:lineRule="auto"/>
        <w:jc w:val="both"/>
      </w:pPr>
      <w:r w:rsidRPr="008769CD">
        <w:t>Celkové náklady na prevádzkové náklady a náklady na oživenie nesmú presiahnuť 2</w:t>
      </w:r>
      <w:r w:rsidR="008769CD" w:rsidRPr="008769CD">
        <w:t>0</w:t>
      </w:r>
      <w:r w:rsidRPr="008769CD">
        <w:t xml:space="preserve"> % celkových nákladov, ktoré vznikli v rámci implementácie stratégie miestneho rozvoja.</w:t>
      </w:r>
    </w:p>
    <w:p w:rsidR="00E57C22" w:rsidRDefault="00E57C22" w:rsidP="00D979B2">
      <w:pPr>
        <w:pStyle w:val="Default"/>
        <w:spacing w:line="276" w:lineRule="auto"/>
        <w:jc w:val="both"/>
      </w:pPr>
      <w:r w:rsidRPr="008769CD">
        <w:t>Náklady súvisiace s oživovan</w:t>
      </w:r>
      <w:r w:rsidR="008769CD" w:rsidRPr="008769CD">
        <w:t>ím stratégie musia tvoriť min. 1</w:t>
      </w:r>
      <w:r w:rsidRPr="008769CD">
        <w:t>5 %</w:t>
      </w:r>
      <w:r w:rsidR="008769CD" w:rsidRPr="008769CD">
        <w:t xml:space="preserve"> a max. 25%</w:t>
      </w:r>
      <w:r w:rsidRPr="008769CD">
        <w:t xml:space="preserve"> z celkových výdavkov v rámci operácie Chod miestnej akčnej skupiny</w:t>
      </w:r>
      <w:r w:rsidR="008769CD" w:rsidRPr="008769CD">
        <w:t xml:space="preserve"> a animácie</w:t>
      </w:r>
      <w:r w:rsidRPr="008769CD">
        <w:t>.</w:t>
      </w:r>
      <w:r>
        <w:t xml:space="preserve"> </w:t>
      </w:r>
    </w:p>
    <w:p w:rsidR="00F441EC" w:rsidRDefault="00F441EC" w:rsidP="00D979B2">
      <w:pPr>
        <w:pStyle w:val="Default"/>
        <w:spacing w:line="276" w:lineRule="auto"/>
        <w:ind w:left="705"/>
        <w:jc w:val="both"/>
      </w:pPr>
    </w:p>
    <w:p w:rsidR="00E4071D" w:rsidRDefault="00E4071D" w:rsidP="00D979B2">
      <w:pPr>
        <w:pStyle w:val="Default"/>
        <w:spacing w:line="276" w:lineRule="auto"/>
        <w:ind w:firstLine="708"/>
        <w:jc w:val="center"/>
        <w:rPr>
          <w:b/>
        </w:rPr>
      </w:pPr>
      <w:r w:rsidRPr="00E4071D">
        <w:rPr>
          <w:b/>
        </w:rPr>
        <w:t xml:space="preserve">Rozsah </w:t>
      </w:r>
      <w:r w:rsidR="00FB6C2A">
        <w:rPr>
          <w:b/>
        </w:rPr>
        <w:t xml:space="preserve">analýzy </w:t>
      </w:r>
      <w:r w:rsidRPr="00E4071D">
        <w:rPr>
          <w:b/>
        </w:rPr>
        <w:t>a</w:t>
      </w:r>
      <w:r w:rsidR="00FB6C2A">
        <w:rPr>
          <w:b/>
        </w:rPr>
        <w:t> </w:t>
      </w:r>
      <w:r w:rsidRPr="00E4071D">
        <w:rPr>
          <w:b/>
        </w:rPr>
        <w:t>činnosť</w:t>
      </w:r>
      <w:r w:rsidR="00FB6C2A">
        <w:rPr>
          <w:b/>
        </w:rPr>
        <w:t xml:space="preserve"> </w:t>
      </w:r>
      <w:r w:rsidR="002915A0">
        <w:rPr>
          <w:b/>
        </w:rPr>
        <w:t>MAS</w:t>
      </w:r>
    </w:p>
    <w:p w:rsidR="00F96497" w:rsidRDefault="00F96497" w:rsidP="00D979B2">
      <w:pPr>
        <w:pStyle w:val="Default"/>
        <w:spacing w:line="276" w:lineRule="auto"/>
        <w:ind w:firstLine="708"/>
        <w:jc w:val="center"/>
        <w:rPr>
          <w:b/>
        </w:rPr>
      </w:pPr>
    </w:p>
    <w:p w:rsidR="00F441EC" w:rsidRDefault="00FB6C2A" w:rsidP="00D979B2">
      <w:pPr>
        <w:pStyle w:val="Default"/>
        <w:spacing w:line="276" w:lineRule="auto"/>
        <w:ind w:firstLine="708"/>
        <w:jc w:val="both"/>
      </w:pPr>
      <w:r>
        <w:t>V</w:t>
      </w:r>
      <w:r w:rsidR="00E57C22">
        <w:t> </w:t>
      </w:r>
      <w:r>
        <w:t>rámci</w:t>
      </w:r>
      <w:r w:rsidR="00E57C22">
        <w:t xml:space="preserve"> chodu</w:t>
      </w:r>
      <w:r>
        <w:t xml:space="preserve"> </w:t>
      </w:r>
      <w:r w:rsidR="00E57C22">
        <w:t>MAS</w:t>
      </w:r>
      <w:r>
        <w:t xml:space="preserve"> budú p</w:t>
      </w:r>
      <w:r w:rsidR="00E4071D" w:rsidRPr="00E4071D">
        <w:t xml:space="preserve">odporované </w:t>
      </w:r>
      <w:r>
        <w:t xml:space="preserve">okrem iného výdavky, ktoré sú </w:t>
      </w:r>
      <w:r w:rsidR="00E57C22" w:rsidRPr="00E57C22">
        <w:t>spojené s riadením uskutočňovania stratégie miestneho rozvoja a s oživovaním stratégie miestneho rozvoja</w:t>
      </w:r>
      <w:r w:rsidR="00E57C22">
        <w:t xml:space="preserve">. </w:t>
      </w:r>
      <w:r w:rsidR="00E57C22" w:rsidRPr="00E57C22">
        <w:t xml:space="preserve">Podpora v rámci operácie bude poskytovaná na prevádzkovú a administratívnu činnosť schválených miestnych akčných skupín ako aj na náklady v súvislosti s oživovaním stratégie miestneho rozvoja, </w:t>
      </w:r>
      <w:proofErr w:type="spellStart"/>
      <w:r w:rsidR="00E57C22" w:rsidRPr="00E57C22">
        <w:t>t.z</w:t>
      </w:r>
      <w:proofErr w:type="spellEnd"/>
      <w:r w:rsidR="00E57C22" w:rsidRPr="00E57C22">
        <w:t>. propagácia stratégie a informovanosť o dotknutom území.</w:t>
      </w:r>
    </w:p>
    <w:p w:rsidR="00E57C22" w:rsidRDefault="00E57C22" w:rsidP="004C4E73">
      <w:pPr>
        <w:pStyle w:val="Default"/>
        <w:ind w:firstLine="708"/>
        <w:jc w:val="both"/>
      </w:pPr>
    </w:p>
    <w:p w:rsidR="000061B4" w:rsidRDefault="00FB6C2A" w:rsidP="00D979B2">
      <w:pPr>
        <w:pStyle w:val="Default"/>
        <w:spacing w:line="276" w:lineRule="auto"/>
        <w:ind w:firstLine="708"/>
        <w:jc w:val="both"/>
      </w:pPr>
      <w:r>
        <w:t>A</w:t>
      </w:r>
      <w:r w:rsidR="00897029">
        <w:t>nalýza</w:t>
      </w:r>
      <w:r w:rsidR="00897029" w:rsidRPr="00845DF5">
        <w:t xml:space="preserve"> </w:t>
      </w:r>
      <w:r w:rsidR="00897029" w:rsidRPr="00897029">
        <w:t>dosi</w:t>
      </w:r>
      <w:r w:rsidR="00F441EC">
        <w:t>ahnutia primeranej sumy paušálnej</w:t>
      </w:r>
      <w:r w:rsidR="00897029" w:rsidRPr="00897029">
        <w:t xml:space="preserve"> </w:t>
      </w:r>
      <w:r w:rsidR="00427391">
        <w:t>sadzby</w:t>
      </w:r>
      <w:r w:rsidR="00897029" w:rsidRPr="00897029">
        <w:t xml:space="preserve"> pre </w:t>
      </w:r>
      <w:r w:rsidR="005E2F4F">
        <w:t>chod MAS</w:t>
      </w:r>
      <w:r w:rsidR="00E023A8" w:rsidRPr="00E023A8">
        <w:t xml:space="preserve"> </w:t>
      </w:r>
      <w:r w:rsidR="0099767F">
        <w:t xml:space="preserve">odzrkadľuje </w:t>
      </w:r>
      <w:r w:rsidR="005E2F4F">
        <w:t xml:space="preserve">ich </w:t>
      </w:r>
      <w:r w:rsidR="0099767F">
        <w:t xml:space="preserve">ročné </w:t>
      </w:r>
      <w:r w:rsidR="005E2F4F">
        <w:t>prevádzkové výdavky</w:t>
      </w:r>
      <w:r w:rsidR="00897029" w:rsidRPr="00845DF5">
        <w:t>.</w:t>
      </w:r>
      <w:r w:rsidR="00897029">
        <w:t xml:space="preserve"> </w:t>
      </w:r>
      <w:r w:rsidR="00520DB2">
        <w:t xml:space="preserve">Z analýzy vychádza </w:t>
      </w:r>
      <w:r w:rsidR="0099767F">
        <w:t>celková maximálna suma, ktorá môže byť poskytnutá formou</w:t>
      </w:r>
      <w:r w:rsidR="00520DB2">
        <w:t xml:space="preserve"> </w:t>
      </w:r>
      <w:r w:rsidR="009B5BC0">
        <w:t xml:space="preserve">refundácie/úhrady priamych personálnych výdavkov a zároveň </w:t>
      </w:r>
      <w:r w:rsidR="00897029">
        <w:t>paušáln</w:t>
      </w:r>
      <w:r w:rsidR="009B5BC0">
        <w:t>ej</w:t>
      </w:r>
      <w:r w:rsidR="00897029">
        <w:t xml:space="preserve"> </w:t>
      </w:r>
      <w:r w:rsidR="00427391">
        <w:t>sadzby</w:t>
      </w:r>
      <w:r w:rsidR="00897029">
        <w:t xml:space="preserve"> </w:t>
      </w:r>
      <w:r w:rsidR="00520DB2">
        <w:t>na</w:t>
      </w:r>
      <w:r w:rsidR="00F441EC">
        <w:t xml:space="preserve"> ročnú</w:t>
      </w:r>
      <w:r w:rsidR="00520DB2">
        <w:t xml:space="preserve"> prevádzku </w:t>
      </w:r>
      <w:r w:rsidR="005E2F4F">
        <w:t xml:space="preserve">MAS </w:t>
      </w:r>
      <w:r w:rsidR="00520DB2">
        <w:t xml:space="preserve">po splnení </w:t>
      </w:r>
      <w:r w:rsidR="0099767F">
        <w:t>vopred</w:t>
      </w:r>
      <w:r w:rsidR="00520DB2">
        <w:t xml:space="preserve"> určených podmienok</w:t>
      </w:r>
      <w:r w:rsidR="0099767F">
        <w:t xml:space="preserve">. Táto forma platby </w:t>
      </w:r>
      <w:r w:rsidR="00897029">
        <w:t xml:space="preserve">znamená odbúranie administratívnej náročnosti jednak na strane konečného prijímateľa finančnej pomoci ale najmä na strane Pôdohospodárskej platobnej agentúry, ako poskytovateľa nenávratného finančného príspevku. Analýza </w:t>
      </w:r>
      <w:r w:rsidR="00520DB2">
        <w:t xml:space="preserve">poukazuje na to, že hlavnými výdavkami na chod takejto organizácie sú </w:t>
      </w:r>
      <w:r w:rsidR="00147E7B">
        <w:t xml:space="preserve">personálne </w:t>
      </w:r>
      <w:r w:rsidR="00AE6BB1">
        <w:t xml:space="preserve">výdavky </w:t>
      </w:r>
      <w:r w:rsidR="000061B4" w:rsidRPr="00741892">
        <w:t>súvisiace s administráciou a</w:t>
      </w:r>
      <w:r w:rsidR="00520DB2">
        <w:t> plnením požiadav</w:t>
      </w:r>
      <w:r w:rsidR="00E4071D">
        <w:t>ie</w:t>
      </w:r>
      <w:r w:rsidR="00520DB2">
        <w:t xml:space="preserve">k, </w:t>
      </w:r>
      <w:r w:rsidR="000061B4" w:rsidRPr="00741892">
        <w:t>ako aj s</w:t>
      </w:r>
      <w:r w:rsidR="005E2F4F">
        <w:t xml:space="preserve"> nájmom priestorov, ich prevádzkou, </w:t>
      </w:r>
      <w:r w:rsidR="000061B4" w:rsidRPr="00741892">
        <w:t>informovaním a</w:t>
      </w:r>
      <w:r w:rsidR="00147E7B">
        <w:t> </w:t>
      </w:r>
      <w:r w:rsidR="000061B4" w:rsidRPr="00741892">
        <w:t>publicitou</w:t>
      </w:r>
      <w:r w:rsidR="00147E7B">
        <w:t xml:space="preserve"> a taktiež</w:t>
      </w:r>
      <w:r w:rsidR="00253F77">
        <w:t xml:space="preserve"> </w:t>
      </w:r>
      <w:r w:rsidR="00520DB2">
        <w:t xml:space="preserve">dodávkou </w:t>
      </w:r>
      <w:r w:rsidR="00147E7B">
        <w:t>kancelárskeho vybavenia</w:t>
      </w:r>
      <w:r w:rsidR="00520DB2">
        <w:t>, I</w:t>
      </w:r>
      <w:r w:rsidR="00147E7B">
        <w:t>K</w:t>
      </w:r>
      <w:r w:rsidR="00520DB2">
        <w:t xml:space="preserve">T </w:t>
      </w:r>
      <w:r w:rsidR="00E4071D">
        <w:t>techniky a</w:t>
      </w:r>
      <w:r w:rsidR="00147E7B">
        <w:t> </w:t>
      </w:r>
      <w:r w:rsidR="00520DB2">
        <w:t>služieb</w:t>
      </w:r>
      <w:r w:rsidR="00147E7B">
        <w:t>.</w:t>
      </w:r>
    </w:p>
    <w:p w:rsidR="00F84A7A" w:rsidRPr="0099767F" w:rsidRDefault="00F84A7A" w:rsidP="00D979B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99767F">
        <w:rPr>
          <w:rFonts w:ascii="TimesNewRoman" w:hAnsi="TimesNewRoman" w:cs="TimesNewRoman"/>
          <w:sz w:val="24"/>
          <w:szCs w:val="24"/>
        </w:rPr>
        <w:t>Predmetom analýzy boli o</w:t>
      </w:r>
      <w:r w:rsidR="0040737C" w:rsidRPr="0099767F">
        <w:rPr>
          <w:rFonts w:ascii="TimesNewRoman" w:hAnsi="TimesNewRoman" w:cs="TimesNewRoman"/>
          <w:sz w:val="24"/>
          <w:szCs w:val="24"/>
        </w:rPr>
        <w:t xml:space="preserve">právnené </w:t>
      </w:r>
      <w:r w:rsidR="00B42805" w:rsidRPr="0099767F">
        <w:rPr>
          <w:rFonts w:ascii="TimesNewRoman" w:hAnsi="TimesNewRoman" w:cs="TimesNewRoman"/>
          <w:sz w:val="24"/>
          <w:szCs w:val="24"/>
        </w:rPr>
        <w:t xml:space="preserve">priame </w:t>
      </w:r>
      <w:r w:rsidR="0040737C" w:rsidRPr="0099767F">
        <w:rPr>
          <w:rFonts w:ascii="TimesNewRoman" w:hAnsi="TimesNewRoman" w:cs="TimesNewRoman"/>
          <w:sz w:val="24"/>
          <w:szCs w:val="24"/>
        </w:rPr>
        <w:t>výdavky</w:t>
      </w:r>
      <w:r w:rsidRPr="0099767F">
        <w:rPr>
          <w:rFonts w:ascii="TimesNewRoman" w:hAnsi="TimesNewRoman" w:cs="TimesNewRoman"/>
          <w:sz w:val="24"/>
          <w:szCs w:val="24"/>
        </w:rPr>
        <w:t>,</w:t>
      </w:r>
      <w:r w:rsidR="0040737C" w:rsidRPr="0099767F">
        <w:rPr>
          <w:rFonts w:ascii="TimesNewRoman" w:hAnsi="TimesNewRoman" w:cs="TimesNewRoman"/>
          <w:sz w:val="24"/>
          <w:szCs w:val="24"/>
        </w:rPr>
        <w:t xml:space="preserve"> ktoré boli vynaložené </w:t>
      </w:r>
      <w:r w:rsidRPr="0099767F">
        <w:rPr>
          <w:rFonts w:ascii="TimesNewRoman" w:hAnsi="TimesNewRoman" w:cs="TimesNewRoman"/>
          <w:sz w:val="24"/>
          <w:szCs w:val="24"/>
        </w:rPr>
        <w:t>po</w:t>
      </w:r>
      <w:r w:rsidR="005E2F4F">
        <w:rPr>
          <w:rFonts w:ascii="TimesNewRoman" w:hAnsi="TimesNewRoman" w:cs="TimesNewRoman"/>
          <w:sz w:val="24"/>
          <w:szCs w:val="24"/>
        </w:rPr>
        <w:t xml:space="preserve"> zriadení</w:t>
      </w:r>
      <w:r w:rsidRPr="0099767F">
        <w:rPr>
          <w:rFonts w:ascii="TimesNewRoman" w:hAnsi="TimesNewRoman" w:cs="TimesNewRoman"/>
          <w:sz w:val="24"/>
          <w:szCs w:val="24"/>
        </w:rPr>
        <w:t xml:space="preserve"> </w:t>
      </w:r>
      <w:r w:rsidR="005E2F4F">
        <w:rPr>
          <w:rFonts w:ascii="TimesNewRoman" w:hAnsi="TimesNewRoman" w:cs="TimesNewRoman"/>
          <w:sz w:val="24"/>
          <w:szCs w:val="24"/>
        </w:rPr>
        <w:t>MAS,</w:t>
      </w:r>
      <w:r w:rsidR="0040737C" w:rsidRPr="0099767F">
        <w:rPr>
          <w:rFonts w:ascii="TimesNewRoman" w:hAnsi="TimesNewRoman" w:cs="TimesNewRoman"/>
          <w:sz w:val="24"/>
          <w:szCs w:val="24"/>
        </w:rPr>
        <w:t> súvis</w:t>
      </w:r>
      <w:r w:rsidRPr="0099767F">
        <w:rPr>
          <w:rFonts w:ascii="TimesNewRoman" w:hAnsi="TimesNewRoman" w:cs="TimesNewRoman"/>
          <w:sz w:val="24"/>
          <w:szCs w:val="24"/>
        </w:rPr>
        <w:t>eli</w:t>
      </w:r>
      <w:r w:rsidR="0040737C" w:rsidRPr="0099767F">
        <w:rPr>
          <w:rFonts w:ascii="TimesNewRoman" w:hAnsi="TimesNewRoman" w:cs="TimesNewRoman"/>
          <w:sz w:val="24"/>
          <w:szCs w:val="24"/>
        </w:rPr>
        <w:t xml:space="preserve"> s</w:t>
      </w:r>
      <w:r w:rsidR="005E2F4F">
        <w:rPr>
          <w:rFonts w:ascii="TimesNewRoman" w:hAnsi="TimesNewRoman" w:cs="TimesNewRoman"/>
          <w:sz w:val="24"/>
          <w:szCs w:val="24"/>
        </w:rPr>
        <w:t> ich prevádzkou a boli deklarované v Žiadostiach o platbu v </w:t>
      </w:r>
      <w:r w:rsidRPr="0099767F">
        <w:rPr>
          <w:rFonts w:ascii="TimesNewRoman" w:hAnsi="TimesNewRoman" w:cs="TimesNewRoman"/>
          <w:sz w:val="24"/>
          <w:szCs w:val="24"/>
        </w:rPr>
        <w:t>op</w:t>
      </w:r>
      <w:r w:rsidR="005E2F4F">
        <w:rPr>
          <w:rFonts w:ascii="TimesNewRoman" w:hAnsi="TimesNewRoman" w:cs="TimesNewRoman"/>
          <w:sz w:val="24"/>
          <w:szCs w:val="24"/>
        </w:rPr>
        <w:t>atrení</w:t>
      </w:r>
      <w:r w:rsidRPr="0099767F">
        <w:rPr>
          <w:rFonts w:ascii="TimesNewRoman" w:hAnsi="TimesNewRoman" w:cs="TimesNewRoman"/>
          <w:sz w:val="24"/>
          <w:szCs w:val="24"/>
        </w:rPr>
        <w:t xml:space="preserve"> </w:t>
      </w:r>
      <w:r w:rsidR="005E2F4F">
        <w:rPr>
          <w:rFonts w:ascii="TimesNewRoman" w:hAnsi="TimesNewRoman" w:cs="TimesNewRoman"/>
          <w:sz w:val="24"/>
          <w:szCs w:val="24"/>
        </w:rPr>
        <w:t xml:space="preserve">4.3 </w:t>
      </w:r>
      <w:r w:rsidR="005E2F4F" w:rsidRPr="0099767F">
        <w:rPr>
          <w:rFonts w:ascii="TimesNewRoman" w:hAnsi="TimesNewRoman" w:cs="TimesNewRoman"/>
          <w:sz w:val="24"/>
          <w:szCs w:val="24"/>
        </w:rPr>
        <w:t>v rámci Programu rozvoja vidieka SR PRV 2007 – 2013</w:t>
      </w:r>
      <w:r w:rsidR="000306A2" w:rsidRPr="0099767F">
        <w:rPr>
          <w:rFonts w:ascii="TimesNewRoman" w:hAnsi="TimesNewRoman" w:cs="TimesNewRoman"/>
          <w:sz w:val="24"/>
          <w:szCs w:val="24"/>
        </w:rPr>
        <w:t>.</w:t>
      </w:r>
      <w:r w:rsidRPr="0099767F">
        <w:rPr>
          <w:rFonts w:ascii="TimesNewRoman" w:hAnsi="TimesNewRoman" w:cs="TimesNewRoman"/>
          <w:sz w:val="24"/>
          <w:szCs w:val="24"/>
        </w:rPr>
        <w:t xml:space="preserve"> </w:t>
      </w:r>
      <w:r w:rsidR="000306A2" w:rsidRPr="0099767F">
        <w:rPr>
          <w:rFonts w:ascii="TimesNewRoman" w:hAnsi="TimesNewRoman" w:cs="TimesNewRoman"/>
          <w:sz w:val="24"/>
          <w:szCs w:val="24"/>
        </w:rPr>
        <w:t>Druhá časť analýzy pozostáva z prieskumu trhu</w:t>
      </w:r>
      <w:r w:rsidR="00D60322">
        <w:rPr>
          <w:rFonts w:ascii="TimesNewRoman" w:hAnsi="TimesNewRoman" w:cs="TimesNewRoman"/>
          <w:sz w:val="24"/>
          <w:szCs w:val="24"/>
        </w:rPr>
        <w:t xml:space="preserve"> a štatistických údajov.</w:t>
      </w:r>
      <w:r w:rsidR="000306A2" w:rsidRPr="0099767F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99767F">
        <w:rPr>
          <w:rFonts w:ascii="TimesNewRoman" w:hAnsi="TimesNewRoman" w:cs="TimesNewRoman"/>
          <w:sz w:val="24"/>
          <w:szCs w:val="24"/>
        </w:rPr>
        <w:t xml:space="preserve">Výsledkom je určená maximálna výška </w:t>
      </w:r>
      <w:r w:rsidR="000306A2" w:rsidRPr="0099767F">
        <w:rPr>
          <w:rFonts w:ascii="TimesNewRoman" w:hAnsi="TimesNewRoman" w:cs="TimesNewRoman"/>
          <w:sz w:val="24"/>
          <w:szCs w:val="24"/>
        </w:rPr>
        <w:t>paušáln</w:t>
      </w:r>
      <w:r w:rsidR="009B5BC0">
        <w:rPr>
          <w:rFonts w:ascii="TimesNewRoman" w:hAnsi="TimesNewRoman" w:cs="TimesNewRoman"/>
          <w:sz w:val="24"/>
          <w:szCs w:val="24"/>
        </w:rPr>
        <w:t>ej sadzb</w:t>
      </w:r>
      <w:r w:rsidR="0099767F">
        <w:rPr>
          <w:rFonts w:ascii="TimesNewRoman" w:hAnsi="TimesNewRoman" w:cs="TimesNewRoman"/>
          <w:sz w:val="24"/>
          <w:szCs w:val="24"/>
        </w:rPr>
        <w:t>y</w:t>
      </w:r>
      <w:r w:rsidR="000306A2" w:rsidRPr="0099767F">
        <w:rPr>
          <w:rFonts w:ascii="TimesNewRoman" w:hAnsi="TimesNewRoman" w:cs="TimesNewRoman"/>
          <w:sz w:val="24"/>
          <w:szCs w:val="24"/>
        </w:rPr>
        <w:t>, ktor</w:t>
      </w:r>
      <w:r w:rsidR="0099767F">
        <w:rPr>
          <w:rFonts w:ascii="TimesNewRoman" w:hAnsi="TimesNewRoman" w:cs="TimesNewRoman"/>
          <w:sz w:val="24"/>
          <w:szCs w:val="24"/>
        </w:rPr>
        <w:t xml:space="preserve">á bude postačovať na </w:t>
      </w:r>
      <w:r w:rsidRPr="0099767F">
        <w:rPr>
          <w:rFonts w:ascii="TimesNewRoman" w:hAnsi="TimesNewRoman" w:cs="TimesNewRoman"/>
          <w:sz w:val="24"/>
          <w:szCs w:val="24"/>
        </w:rPr>
        <w:t>zabezpeč</w:t>
      </w:r>
      <w:r w:rsidR="0099767F">
        <w:rPr>
          <w:rFonts w:ascii="TimesNewRoman" w:hAnsi="TimesNewRoman" w:cs="TimesNewRoman"/>
          <w:sz w:val="24"/>
          <w:szCs w:val="24"/>
        </w:rPr>
        <w:t xml:space="preserve">enie chodu </w:t>
      </w:r>
      <w:r w:rsidR="005E2F4F">
        <w:rPr>
          <w:rFonts w:ascii="TimesNewRoman" w:hAnsi="TimesNewRoman" w:cs="TimesNewRoman"/>
          <w:sz w:val="24"/>
          <w:szCs w:val="24"/>
        </w:rPr>
        <w:t>MAS</w:t>
      </w:r>
      <w:r w:rsidR="0099767F">
        <w:rPr>
          <w:rFonts w:ascii="TimesNewRoman" w:hAnsi="TimesNewRoman" w:cs="TimesNewRoman"/>
          <w:sz w:val="24"/>
          <w:szCs w:val="24"/>
        </w:rPr>
        <w:t xml:space="preserve"> a následné </w:t>
      </w:r>
      <w:r w:rsidRPr="0099767F">
        <w:rPr>
          <w:rFonts w:ascii="TimesNewRoman" w:hAnsi="TimesNewRoman" w:cs="TimesNewRoman"/>
          <w:sz w:val="24"/>
          <w:szCs w:val="24"/>
        </w:rPr>
        <w:t>plneni</w:t>
      </w:r>
      <w:r w:rsidR="000306A2" w:rsidRPr="0099767F">
        <w:rPr>
          <w:rFonts w:ascii="TimesNewRoman" w:hAnsi="TimesNewRoman" w:cs="TimesNewRoman"/>
          <w:sz w:val="24"/>
          <w:szCs w:val="24"/>
        </w:rPr>
        <w:t>e</w:t>
      </w:r>
      <w:r w:rsidRPr="0099767F">
        <w:rPr>
          <w:rFonts w:ascii="TimesNewRoman" w:hAnsi="TimesNewRoman" w:cs="TimesNewRoman"/>
          <w:sz w:val="24"/>
          <w:szCs w:val="24"/>
        </w:rPr>
        <w:t xml:space="preserve"> úloh v rámci </w:t>
      </w:r>
      <w:r w:rsidR="005E2F4F">
        <w:rPr>
          <w:rFonts w:ascii="TimesNewRoman" w:hAnsi="TimesNewRoman" w:cs="TimesNewRoman"/>
          <w:sz w:val="24"/>
          <w:szCs w:val="24"/>
        </w:rPr>
        <w:t xml:space="preserve">programovacieho obdobia </w:t>
      </w:r>
      <w:r w:rsidR="004C4E73" w:rsidRPr="0099767F">
        <w:rPr>
          <w:rFonts w:ascii="TimesNewRoman" w:hAnsi="TimesNewRoman" w:cs="TimesNewRoman"/>
          <w:sz w:val="24"/>
          <w:szCs w:val="24"/>
        </w:rPr>
        <w:t>PRV SR 2014 – 2020</w:t>
      </w:r>
      <w:r w:rsidR="0040737C" w:rsidRPr="0099767F">
        <w:rPr>
          <w:rFonts w:ascii="TimesNewRoman" w:hAnsi="TimesNewRoman" w:cs="TimesNewRoman"/>
          <w:sz w:val="24"/>
          <w:szCs w:val="24"/>
        </w:rPr>
        <w:t>.</w:t>
      </w:r>
      <w:r w:rsidRPr="0099767F">
        <w:rPr>
          <w:rFonts w:ascii="TimesNewRoman" w:hAnsi="TimesNewRoman" w:cs="TimesNewRoman"/>
          <w:sz w:val="24"/>
          <w:szCs w:val="24"/>
        </w:rPr>
        <w:t xml:space="preserve"> </w:t>
      </w:r>
    </w:p>
    <w:p w:rsidR="004C4E73" w:rsidRPr="009B5BC0" w:rsidRDefault="004C4E73" w:rsidP="00D979B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3D2519" w:rsidRPr="00F84A7A" w:rsidRDefault="009B5BC0" w:rsidP="00D979B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9B5BC0">
        <w:rPr>
          <w:rFonts w:ascii="TimesNewRoman" w:hAnsi="TimesNewRoman" w:cs="TimesNewRoman"/>
          <w:sz w:val="24"/>
          <w:szCs w:val="24"/>
        </w:rPr>
        <w:t>Maximálna suma, ktorá môže byť poskytnutá formou refundácie/úhrady priamych personálnych výdavkov a p</w:t>
      </w:r>
      <w:r w:rsidR="003D2519" w:rsidRPr="0099767F">
        <w:rPr>
          <w:rFonts w:ascii="TimesNewRoman" w:hAnsi="TimesNewRoman" w:cs="TimesNewRoman"/>
          <w:sz w:val="24"/>
          <w:szCs w:val="24"/>
        </w:rPr>
        <w:t>aušáln</w:t>
      </w:r>
      <w:r>
        <w:rPr>
          <w:rFonts w:ascii="TimesNewRoman" w:hAnsi="TimesNewRoman" w:cs="TimesNewRoman"/>
          <w:sz w:val="24"/>
          <w:szCs w:val="24"/>
        </w:rPr>
        <w:t>a</w:t>
      </w:r>
      <w:r w:rsidR="003D2519" w:rsidRPr="0099767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sadzba</w:t>
      </w:r>
      <w:r w:rsidR="003D2519" w:rsidRPr="00F84A7A">
        <w:rPr>
          <w:rFonts w:ascii="TimesNewRoman" w:hAnsi="TimesNewRoman" w:cs="TimesNewRoman"/>
          <w:sz w:val="24"/>
          <w:szCs w:val="24"/>
        </w:rPr>
        <w:t xml:space="preserve"> </w:t>
      </w:r>
      <w:r w:rsidR="00147E7B">
        <w:rPr>
          <w:rFonts w:ascii="TimesNewRoman" w:hAnsi="TimesNewRoman" w:cs="TimesNewRoman"/>
          <w:sz w:val="24"/>
          <w:szCs w:val="24"/>
        </w:rPr>
        <w:t>na základe analýzy</w:t>
      </w:r>
      <w:r w:rsidR="003D2519" w:rsidRPr="00F84A7A">
        <w:rPr>
          <w:rFonts w:ascii="TimesNewRoman" w:hAnsi="TimesNewRoman" w:cs="TimesNewRoman"/>
          <w:sz w:val="24"/>
          <w:szCs w:val="24"/>
        </w:rPr>
        <w:t xml:space="preserve"> </w:t>
      </w:r>
      <w:r w:rsidR="004C4E73">
        <w:rPr>
          <w:rFonts w:ascii="TimesNewRoman" w:hAnsi="TimesNewRoman" w:cs="TimesNewRoman"/>
          <w:sz w:val="24"/>
          <w:szCs w:val="24"/>
        </w:rPr>
        <w:t>obsah</w:t>
      </w:r>
      <w:r w:rsidR="0099767F"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je</w:t>
      </w:r>
      <w:r w:rsidR="00147E7B">
        <w:rPr>
          <w:rFonts w:ascii="TimesNewRoman" w:hAnsi="TimesNewRoman" w:cs="TimesNewRoman"/>
          <w:sz w:val="24"/>
          <w:szCs w:val="24"/>
        </w:rPr>
        <w:t xml:space="preserve"> </w:t>
      </w:r>
      <w:r w:rsidR="003D2519" w:rsidRPr="00F84A7A">
        <w:rPr>
          <w:rFonts w:ascii="TimesNewRoman" w:hAnsi="TimesNewRoman" w:cs="TimesNewRoman"/>
          <w:sz w:val="24"/>
          <w:szCs w:val="24"/>
        </w:rPr>
        <w:t xml:space="preserve">výdavky/náklady </w:t>
      </w:r>
      <w:r w:rsidR="005E2F4F">
        <w:rPr>
          <w:rFonts w:ascii="TimesNewRoman" w:hAnsi="TimesNewRoman" w:cs="TimesNewRoman"/>
          <w:sz w:val="24"/>
          <w:szCs w:val="24"/>
        </w:rPr>
        <w:t>MAS</w:t>
      </w:r>
      <w:r w:rsidR="004C4E73">
        <w:rPr>
          <w:rFonts w:ascii="TimesNewRoman" w:hAnsi="TimesNewRoman" w:cs="TimesNewRoman"/>
          <w:sz w:val="24"/>
          <w:szCs w:val="24"/>
        </w:rPr>
        <w:t xml:space="preserve"> </w:t>
      </w:r>
      <w:r w:rsidR="003D2519" w:rsidRPr="00F84A7A">
        <w:rPr>
          <w:rFonts w:ascii="TimesNewRoman" w:hAnsi="TimesNewRoman" w:cs="TimesNewRoman"/>
          <w:sz w:val="24"/>
          <w:szCs w:val="24"/>
        </w:rPr>
        <w:t xml:space="preserve">súvisiace </w:t>
      </w:r>
      <w:r w:rsidR="00F84A7A">
        <w:rPr>
          <w:rFonts w:ascii="TimesNewRoman" w:hAnsi="TimesNewRoman" w:cs="TimesNewRoman"/>
          <w:sz w:val="24"/>
          <w:szCs w:val="24"/>
        </w:rPr>
        <w:t xml:space="preserve">s </w:t>
      </w:r>
      <w:r w:rsidR="00F84A7A" w:rsidRPr="00D60322">
        <w:rPr>
          <w:rFonts w:ascii="TimesNewRoman" w:hAnsi="TimesNewRoman" w:cs="TimesNewRoman"/>
          <w:sz w:val="24"/>
          <w:szCs w:val="24"/>
        </w:rPr>
        <w:t xml:space="preserve">prevádzkovými výdavkami pracovísk, </w:t>
      </w:r>
      <w:r w:rsidR="003D2519" w:rsidRPr="00D60322">
        <w:rPr>
          <w:rFonts w:ascii="TimesNewRoman" w:hAnsi="TimesNewRoman" w:cs="TimesNewRoman"/>
          <w:sz w:val="24"/>
          <w:szCs w:val="24"/>
        </w:rPr>
        <w:t xml:space="preserve">so zabezpečením realizácie riadenia </w:t>
      </w:r>
      <w:r w:rsidR="00F84A7A" w:rsidRPr="00D60322">
        <w:rPr>
          <w:rFonts w:ascii="TimesNewRoman" w:hAnsi="TimesNewRoman" w:cs="TimesNewRoman"/>
          <w:sz w:val="24"/>
          <w:szCs w:val="24"/>
        </w:rPr>
        <w:t>úloh</w:t>
      </w:r>
      <w:r w:rsidR="003D2519" w:rsidRPr="00D60322">
        <w:rPr>
          <w:rFonts w:ascii="TimesNewRoman" w:hAnsi="TimesNewRoman" w:cs="TimesNewRoman"/>
          <w:sz w:val="24"/>
          <w:szCs w:val="24"/>
        </w:rPr>
        <w:t>, publicity a</w:t>
      </w:r>
      <w:r w:rsidR="004C4E73" w:rsidRPr="00D60322">
        <w:rPr>
          <w:rFonts w:ascii="TimesNewRoman" w:hAnsi="TimesNewRoman" w:cs="TimesNewRoman"/>
          <w:sz w:val="24"/>
          <w:szCs w:val="24"/>
        </w:rPr>
        <w:t> </w:t>
      </w:r>
      <w:r w:rsidR="003D2519" w:rsidRPr="00D60322">
        <w:rPr>
          <w:rFonts w:ascii="TimesNewRoman" w:hAnsi="TimesNewRoman" w:cs="TimesNewRoman"/>
          <w:sz w:val="24"/>
          <w:szCs w:val="24"/>
        </w:rPr>
        <w:t xml:space="preserve">informovanosti: </w:t>
      </w:r>
    </w:p>
    <w:p w:rsidR="00BF7CD1" w:rsidRPr="00147E7B" w:rsidRDefault="00BF7CD1" w:rsidP="004C4E73">
      <w:pPr>
        <w:pStyle w:val="Default"/>
        <w:spacing w:after="147"/>
        <w:jc w:val="both"/>
      </w:pPr>
    </w:p>
    <w:p w:rsidR="00BF7CD1" w:rsidRPr="00147E7B" w:rsidRDefault="00BF7CD1" w:rsidP="004C4E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sz w:val="24"/>
          <w:szCs w:val="24"/>
        </w:rPr>
        <w:t>1</w:t>
      </w: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)  výdavky </w:t>
      </w:r>
      <w:r w:rsidR="005E2F4F">
        <w:rPr>
          <w:rFonts w:ascii="Times New Roman" w:hAnsi="Times New Roman" w:cs="Times New Roman"/>
          <w:color w:val="000000"/>
          <w:sz w:val="24"/>
          <w:szCs w:val="24"/>
        </w:rPr>
        <w:t>MAS</w:t>
      </w: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 na personálne zabezpečenie organizácie</w:t>
      </w:r>
      <w:r w:rsidR="009B5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690C">
        <w:rPr>
          <w:rFonts w:ascii="Times New Roman" w:hAnsi="Times New Roman" w:cs="Times New Roman"/>
          <w:color w:val="000000"/>
          <w:sz w:val="24"/>
          <w:szCs w:val="24"/>
        </w:rPr>
        <w:t xml:space="preserve"> služby zabezpečujúce chod a údržbu </w:t>
      </w:r>
      <w:r w:rsidR="0059690C" w:rsidRPr="007B3C33">
        <w:rPr>
          <w:rFonts w:ascii="Times New Roman" w:hAnsi="Times New Roman" w:cs="Times New Roman"/>
          <w:color w:val="000000"/>
          <w:sz w:val="24"/>
          <w:szCs w:val="24"/>
        </w:rPr>
        <w:t>pracoviska</w:t>
      </w:r>
      <w:r w:rsidR="00427391" w:rsidRPr="007B3C33">
        <w:rPr>
          <w:rFonts w:ascii="Times New Roman" w:hAnsi="Times New Roman" w:cs="Times New Roman"/>
          <w:color w:val="000000"/>
          <w:sz w:val="24"/>
          <w:szCs w:val="24"/>
        </w:rPr>
        <w:t xml:space="preserve"> (preukazovanie </w:t>
      </w:r>
      <w:r w:rsidR="00F47DEF" w:rsidRPr="007B3C33">
        <w:rPr>
          <w:rFonts w:ascii="Times New Roman" w:hAnsi="Times New Roman" w:cs="Times New Roman"/>
          <w:color w:val="000000"/>
          <w:sz w:val="24"/>
          <w:szCs w:val="24"/>
        </w:rPr>
        <w:t xml:space="preserve">personálnych </w:t>
      </w:r>
      <w:r w:rsidR="00427391" w:rsidRPr="007B3C33">
        <w:rPr>
          <w:rFonts w:ascii="Times New Roman" w:hAnsi="Times New Roman" w:cs="Times New Roman"/>
          <w:color w:val="000000"/>
          <w:sz w:val="24"/>
          <w:szCs w:val="24"/>
        </w:rPr>
        <w:t>výdavkov</w:t>
      </w:r>
      <w:r w:rsidR="009B5BC0" w:rsidRPr="007B3C33">
        <w:rPr>
          <w:rFonts w:ascii="Times New Roman" w:hAnsi="Times New Roman" w:cs="Times New Roman"/>
          <w:color w:val="000000"/>
          <w:sz w:val="24"/>
          <w:szCs w:val="24"/>
        </w:rPr>
        <w:t xml:space="preserve"> v rámci žiadosti o platbu</w:t>
      </w:r>
      <w:r w:rsidR="00427391" w:rsidRPr="007B3C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9690C" w:rsidRPr="007B3C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4A7A" w:rsidRPr="004C4E73" w:rsidRDefault="0059690C" w:rsidP="004C4E7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Personálne </w:t>
      </w:r>
      <w:r w:rsidR="00F84A7A" w:rsidRPr="004C4E73">
        <w:rPr>
          <w:rFonts w:ascii="Times New Roman" w:hAnsi="Times New Roman" w:cs="Times New Roman"/>
          <w:color w:val="000000"/>
          <w:sz w:val="24"/>
          <w:szCs w:val="24"/>
        </w:rPr>
        <w:t xml:space="preserve">výdavky, ktoré súvisia s výkonom týchto činností: </w:t>
      </w:r>
    </w:p>
    <w:p w:rsidR="00BF7CD1" w:rsidRPr="00147E7B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>riadenie</w:t>
      </w:r>
      <w:r w:rsidR="00147E7B">
        <w:rPr>
          <w:rFonts w:ascii="Times New Roman" w:hAnsi="Times New Roman" w:cs="Times New Roman"/>
          <w:color w:val="000000"/>
          <w:sz w:val="24"/>
          <w:szCs w:val="24"/>
        </w:rPr>
        <w:t xml:space="preserve"> (manažérske činnosti)</w:t>
      </w:r>
      <w:r w:rsidRPr="00147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519" w:rsidRPr="00147E7B" w:rsidRDefault="003D2519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administrácia súvisiaca s riadením, organizovaním, finančným zúčtovaním, sledovaním čiastkových a celkových výsledkov (monitorovaním), hodnotením výsledkov, zabezpečením publicity a informovanosti a pod.; </w:t>
      </w:r>
    </w:p>
    <w:p w:rsidR="003D2519" w:rsidRPr="00D60322" w:rsidRDefault="003D2519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22">
        <w:rPr>
          <w:rFonts w:ascii="Times New Roman" w:hAnsi="Times New Roman" w:cs="Times New Roman"/>
          <w:sz w:val="24"/>
          <w:szCs w:val="24"/>
        </w:rPr>
        <w:lastRenderedPageBreak/>
        <w:t xml:space="preserve">publicita a informovanosť; </w:t>
      </w:r>
    </w:p>
    <w:p w:rsidR="003D2519" w:rsidRPr="00147E7B" w:rsidRDefault="003D2519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vedenie účtovníctva; </w:t>
      </w:r>
    </w:p>
    <w:p w:rsidR="003D2519" w:rsidRPr="00147E7B" w:rsidRDefault="003D2519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vedenie agendy personalistiky a miezd; </w:t>
      </w:r>
    </w:p>
    <w:p w:rsidR="003D2519" w:rsidRPr="00147E7B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realizáciu </w:t>
      </w:r>
      <w:r w:rsidR="003D2519"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verejného obstarávania, verejnej obchodnej súťaže, prieskumu trhu; </w:t>
      </w:r>
    </w:p>
    <w:p w:rsidR="003D2519" w:rsidRDefault="003D2519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sledovanie čerpania rozpočtu; </w:t>
      </w:r>
    </w:p>
    <w:p w:rsidR="00D73892" w:rsidRPr="00147E7B" w:rsidRDefault="00D73892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organizačné zabezpečenie aktivít; </w:t>
      </w:r>
    </w:p>
    <w:p w:rsidR="003D2519" w:rsidRPr="00147E7B" w:rsidRDefault="003D2519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vedenie vozidla využívaného personálom zabezpečujúcim vyššie uvedené práce; </w:t>
      </w:r>
    </w:p>
    <w:p w:rsidR="003D2519" w:rsidRPr="00147E7B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>kontrola a odborný dohľad;</w:t>
      </w:r>
    </w:p>
    <w:p w:rsidR="00BF7CD1" w:rsidRDefault="00BF7CD1" w:rsidP="004C4E73">
      <w:pPr>
        <w:pStyle w:val="Default"/>
        <w:jc w:val="both"/>
      </w:pPr>
    </w:p>
    <w:p w:rsidR="00BF7CD1" w:rsidRDefault="00BF7CD1" w:rsidP="004C4E73">
      <w:pPr>
        <w:pStyle w:val="Default"/>
        <w:numPr>
          <w:ilvl w:val="0"/>
          <w:numId w:val="11"/>
        </w:numPr>
        <w:jc w:val="both"/>
      </w:pPr>
      <w:r>
        <w:t xml:space="preserve">aktivity, ktoré zabezpečuje personál </w:t>
      </w:r>
      <w:r w:rsidR="0031553E">
        <w:t>MAS</w:t>
      </w:r>
    </w:p>
    <w:p w:rsidR="00BF7CD1" w:rsidRDefault="00BF7CD1" w:rsidP="004C4E73">
      <w:pPr>
        <w:pStyle w:val="Default"/>
        <w:jc w:val="both"/>
      </w:pPr>
    </w:p>
    <w:p w:rsidR="0099767F" w:rsidRPr="00D73892" w:rsidRDefault="0031553E" w:rsidP="0099767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manažé</w:t>
      </w:r>
      <w:r w:rsidR="0099767F" w:rsidRPr="00D73892">
        <w:rPr>
          <w:rFonts w:ascii="Times New Roman" w:hAnsi="Times New Roman" w:cs="Times New Roman"/>
          <w:sz w:val="24"/>
          <w:szCs w:val="24"/>
        </w:rPr>
        <w:t>rsk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767F" w:rsidRPr="00D73892">
        <w:rPr>
          <w:rFonts w:ascii="Times New Roman" w:hAnsi="Times New Roman" w:cs="Times New Roman"/>
          <w:sz w:val="24"/>
          <w:szCs w:val="24"/>
        </w:rPr>
        <w:t xml:space="preserve"> činnosti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3892">
        <w:rPr>
          <w:rFonts w:ascii="Times New Roman" w:hAnsi="Times New Roman" w:cs="Times New Roman"/>
          <w:sz w:val="24"/>
          <w:szCs w:val="24"/>
        </w:rPr>
        <w:t>organizačno-administratívne činnosti</w:t>
      </w:r>
    </w:p>
    <w:p w:rsidR="00BF7CD1" w:rsidRPr="0031553E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53E">
        <w:rPr>
          <w:rFonts w:ascii="Times New Roman" w:hAnsi="Times New Roman" w:cs="Times New Roman"/>
          <w:color w:val="000000"/>
          <w:sz w:val="24"/>
          <w:szCs w:val="24"/>
        </w:rPr>
        <w:t xml:space="preserve">poskytovanie poradenstva, informácií v oblasti rozvoja vidieka a poľnohospodárstva pre širokú verejnosť v regiónoch 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informácií o potrebách jednotlivých regiónov na vzdelávacie a informačné aktivity na regionálnej úrovni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 informácií potrebných k hodnoteniu PRV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zber  informácií, fotiek a videí  o projektoch financovaných z PRV 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zber podkladov pre vydávanie tlačovín 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poskytovanie informácií pre beneficientov PRV prostredníctvom zriadenej web stránky </w:t>
      </w:r>
    </w:p>
    <w:p w:rsidR="00BF7CD1" w:rsidRPr="00D60322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slúžiť ako kontaktný bod v rámci aktivít iniciatívy LEADER a pre všetkých partnerov a ich </w:t>
      </w:r>
      <w:r w:rsidRPr="00D60322">
        <w:rPr>
          <w:rFonts w:ascii="Times New Roman" w:hAnsi="Times New Roman" w:cs="Times New Roman"/>
          <w:sz w:val="24"/>
          <w:szCs w:val="24"/>
        </w:rPr>
        <w:t>potenciálnych žiadateľov  </w:t>
      </w:r>
    </w:p>
    <w:p w:rsidR="00BF7CD1" w:rsidRPr="00D60322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22">
        <w:rPr>
          <w:rFonts w:ascii="Times New Roman" w:hAnsi="Times New Roman" w:cs="Times New Roman"/>
          <w:sz w:val="24"/>
          <w:szCs w:val="24"/>
        </w:rPr>
        <w:t xml:space="preserve">zber informácií o potrebách </w:t>
      </w:r>
      <w:r w:rsidR="0031553E" w:rsidRPr="00D60322">
        <w:rPr>
          <w:rFonts w:ascii="Times New Roman" w:hAnsi="Times New Roman" w:cs="Times New Roman"/>
          <w:sz w:val="24"/>
          <w:szCs w:val="24"/>
        </w:rPr>
        <w:t>konečných prijímateľov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realizácia dotazníkových prieskumov a podkladov k anal</w:t>
      </w:r>
      <w:r w:rsidR="0031553E">
        <w:rPr>
          <w:rFonts w:ascii="Times New Roman" w:hAnsi="Times New Roman" w:cs="Times New Roman"/>
          <w:color w:val="000000"/>
          <w:sz w:val="24"/>
          <w:szCs w:val="24"/>
        </w:rPr>
        <w:t>ýzam na základe požiadavky RO</w:t>
      </w:r>
    </w:p>
    <w:p w:rsidR="0031553E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53E">
        <w:rPr>
          <w:rFonts w:ascii="Times New Roman" w:hAnsi="Times New Roman" w:cs="Times New Roman"/>
          <w:color w:val="000000"/>
          <w:sz w:val="24"/>
          <w:szCs w:val="24"/>
        </w:rPr>
        <w:t>vypracovanie analýz a prieskumov na základe požiadaviek RO</w:t>
      </w:r>
    </w:p>
    <w:p w:rsidR="00BF7CD1" w:rsidRPr="0031553E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53E">
        <w:rPr>
          <w:rFonts w:ascii="Times New Roman" w:hAnsi="Times New Roman" w:cs="Times New Roman"/>
          <w:color w:val="000000"/>
          <w:sz w:val="24"/>
          <w:szCs w:val="24"/>
        </w:rPr>
        <w:t>spolupráca s inými formálnymi a neformálnymi sieťami/centrami na národnej alebo regionálnej úrovni prispievajúcich k implementácii  EŠIF fondov v oblasti politiky rozvoja vidieka SR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Spolupráca s riadiacim orgánom pre PRV , Európskou sieťou pre rozvoj vidieka a sieťou Európskeho Inovačného Partnerstva (EIP) 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spolupráca a výmena informácií s ostatnými </w:t>
      </w:r>
      <w:r w:rsidR="0031553E">
        <w:rPr>
          <w:rFonts w:ascii="Times New Roman" w:hAnsi="Times New Roman" w:cs="Times New Roman"/>
          <w:color w:val="000000"/>
          <w:sz w:val="24"/>
          <w:szCs w:val="24"/>
        </w:rPr>
        <w:t>MAS</w:t>
      </w:r>
    </w:p>
    <w:p w:rsidR="00BF7CD1" w:rsidRPr="00BF7CD1" w:rsidRDefault="00BF7CD1" w:rsidP="004C4E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>zber, monitoring, hodnotenie a spolupráca s platobnou agentúrou na údajoch v oblasti rozvoja vidieka a Leader/CLLD pre potreby riadiaceho orgánu</w:t>
      </w:r>
    </w:p>
    <w:p w:rsidR="00BF7CD1" w:rsidRPr="00F84A7A" w:rsidRDefault="00BF7CD1" w:rsidP="004C4E73">
      <w:pPr>
        <w:pStyle w:val="Default"/>
        <w:jc w:val="both"/>
      </w:pPr>
    </w:p>
    <w:p w:rsidR="00D3434A" w:rsidRPr="0059690C" w:rsidRDefault="003B1F1D" w:rsidP="004C4E73">
      <w:pPr>
        <w:pStyle w:val="Default"/>
        <w:spacing w:after="147"/>
        <w:jc w:val="both"/>
        <w:rPr>
          <w:i/>
          <w:color w:val="auto"/>
        </w:rPr>
      </w:pPr>
      <w:r w:rsidRPr="00147E7B">
        <w:rPr>
          <w:color w:val="auto"/>
          <w:sz w:val="23"/>
          <w:szCs w:val="23"/>
        </w:rPr>
        <w:t>2</w:t>
      </w:r>
      <w:r w:rsidRPr="0059690C">
        <w:rPr>
          <w:color w:val="auto"/>
        </w:rPr>
        <w:t xml:space="preserve">) tovary a služby, ktoré súvisia s administratívnym a technickým zabezpečením </w:t>
      </w:r>
      <w:r w:rsidR="00E4071D" w:rsidRPr="0059690C">
        <w:rPr>
          <w:color w:val="auto"/>
        </w:rPr>
        <w:t>chodu</w:t>
      </w:r>
      <w:r w:rsidR="004C4E73" w:rsidRPr="0059690C">
        <w:rPr>
          <w:color w:val="auto"/>
        </w:rPr>
        <w:t xml:space="preserve"> </w:t>
      </w:r>
      <w:r w:rsidR="00E4071D" w:rsidRPr="0059690C">
        <w:rPr>
          <w:color w:val="auto"/>
        </w:rPr>
        <w:t>organizácie</w:t>
      </w:r>
      <w:r w:rsidRPr="0059690C">
        <w:rPr>
          <w:color w:val="auto"/>
        </w:rPr>
        <w:t xml:space="preserve"> </w:t>
      </w:r>
      <w:r w:rsidR="00A8783F" w:rsidRPr="007B3C33">
        <w:rPr>
          <w:color w:val="auto"/>
        </w:rPr>
        <w:t>(</w:t>
      </w:r>
      <w:r w:rsidR="009B5BC0" w:rsidRPr="007B3C33">
        <w:rPr>
          <w:color w:val="auto"/>
        </w:rPr>
        <w:t xml:space="preserve">% </w:t>
      </w:r>
      <w:r w:rsidR="00914FE0" w:rsidRPr="007B3C33">
        <w:rPr>
          <w:color w:val="auto"/>
        </w:rPr>
        <w:t xml:space="preserve">paušálna </w:t>
      </w:r>
      <w:r w:rsidR="009B5BC0" w:rsidRPr="007B3C33">
        <w:rPr>
          <w:color w:val="auto"/>
        </w:rPr>
        <w:t>sadzba</w:t>
      </w:r>
      <w:r w:rsidR="00A8783F" w:rsidRPr="007B3C33">
        <w:rPr>
          <w:color w:val="auto"/>
        </w:rPr>
        <w:t>)</w:t>
      </w:r>
      <w:r w:rsidR="009B5BC0" w:rsidRPr="007B3C33">
        <w:rPr>
          <w:color w:val="auto"/>
        </w:rPr>
        <w:t>:</w:t>
      </w:r>
    </w:p>
    <w:p w:rsidR="003D2519" w:rsidRPr="0059690C" w:rsidRDefault="003D2519" w:rsidP="004C4E73">
      <w:pPr>
        <w:pStyle w:val="Default"/>
        <w:jc w:val="both"/>
      </w:pPr>
    </w:p>
    <w:p w:rsidR="003D2519" w:rsidRPr="0059690C" w:rsidRDefault="003D2519" w:rsidP="00D73892">
      <w:pPr>
        <w:pStyle w:val="Default"/>
        <w:numPr>
          <w:ilvl w:val="0"/>
          <w:numId w:val="12"/>
        </w:numPr>
        <w:spacing w:after="147"/>
        <w:jc w:val="both"/>
      </w:pPr>
      <w:r w:rsidRPr="0059690C">
        <w:t>výdavky</w:t>
      </w:r>
      <w:r w:rsidR="003B1F1D" w:rsidRPr="0059690C">
        <w:t xml:space="preserve"> </w:t>
      </w:r>
      <w:r w:rsidRPr="0059690C">
        <w:t xml:space="preserve"> na obstaranie a vybaveni</w:t>
      </w:r>
      <w:r w:rsidR="00133B24" w:rsidRPr="0059690C">
        <w:t>e</w:t>
      </w:r>
      <w:r w:rsidRPr="0059690C">
        <w:t xml:space="preserve"> bežného zariadenia kancelárie (stôl, stoličky, skrinky, </w:t>
      </w:r>
      <w:r w:rsidR="00133B24" w:rsidRPr="0059690C">
        <w:t>IKT</w:t>
      </w:r>
      <w:r w:rsidRPr="0059690C">
        <w:t xml:space="preserve"> a pod.), </w:t>
      </w:r>
      <w:r w:rsidR="00D73892" w:rsidRPr="00D73892">
        <w:t>výdavky na obstaranie spotrebného tovaru a prevádzkového materiálu (papier, písacie potreby, čistiace prostriedky a pod.),</w:t>
      </w:r>
    </w:p>
    <w:p w:rsidR="003D2519" w:rsidRPr="00D60322" w:rsidRDefault="00E4071D" w:rsidP="004C4E73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0322">
        <w:rPr>
          <w:color w:val="auto"/>
        </w:rPr>
        <w:t>ostatné výdavky:</w:t>
      </w:r>
    </w:p>
    <w:p w:rsidR="004C4E73" w:rsidRPr="00D60322" w:rsidRDefault="004C4E73" w:rsidP="004C4E73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147E7B" w:rsidRPr="00D60322" w:rsidRDefault="002915A0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22">
        <w:rPr>
          <w:rFonts w:ascii="Times New Roman" w:hAnsi="Times New Roman" w:cs="Times New Roman"/>
          <w:sz w:val="24"/>
          <w:szCs w:val="24"/>
        </w:rPr>
        <w:t>prenájom kancelárskych priestorov pre zamestnancov MAS</w:t>
      </w:r>
    </w:p>
    <w:p w:rsidR="003D2519" w:rsidRPr="00D60322" w:rsidRDefault="003D2519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22">
        <w:rPr>
          <w:rFonts w:ascii="Times New Roman" w:hAnsi="Times New Roman" w:cs="Times New Roman"/>
          <w:sz w:val="24"/>
          <w:szCs w:val="24"/>
        </w:rPr>
        <w:t>prenájom</w:t>
      </w:r>
      <w:r w:rsidR="00A8783F">
        <w:rPr>
          <w:rFonts w:ascii="Times New Roman" w:hAnsi="Times New Roman" w:cs="Times New Roman"/>
          <w:sz w:val="24"/>
          <w:szCs w:val="24"/>
        </w:rPr>
        <w:t>/kúpa</w:t>
      </w:r>
      <w:r w:rsidRPr="00D60322">
        <w:rPr>
          <w:rFonts w:ascii="Times New Roman" w:hAnsi="Times New Roman" w:cs="Times New Roman"/>
          <w:sz w:val="24"/>
          <w:szCs w:val="24"/>
        </w:rPr>
        <w:t xml:space="preserve"> zariadenia a vybavenia, ktorý je využívaný na účely </w:t>
      </w:r>
      <w:r w:rsidR="00BF7CD1" w:rsidRPr="00D60322">
        <w:rPr>
          <w:rFonts w:ascii="Times New Roman" w:hAnsi="Times New Roman" w:cs="Times New Roman"/>
          <w:sz w:val="24"/>
          <w:szCs w:val="24"/>
        </w:rPr>
        <w:t xml:space="preserve">plnenia </w:t>
      </w:r>
      <w:r w:rsidR="00D73892" w:rsidRPr="00D60322">
        <w:rPr>
          <w:rFonts w:ascii="Times New Roman" w:hAnsi="Times New Roman" w:cs="Times New Roman"/>
          <w:sz w:val="24"/>
          <w:szCs w:val="24"/>
        </w:rPr>
        <w:t>pracovného programu;</w:t>
      </w:r>
    </w:p>
    <w:p w:rsidR="003D2519" w:rsidRPr="00D73892" w:rsidRDefault="003D2519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322">
        <w:rPr>
          <w:rFonts w:ascii="Times New Roman" w:hAnsi="Times New Roman" w:cs="Times New Roman"/>
          <w:sz w:val="24"/>
          <w:szCs w:val="24"/>
        </w:rPr>
        <w:t xml:space="preserve">všetky výdavky súvisiace 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>s publicitou a informovanosťou, napr. propagačné predmety a letáky, tlačové konferencie (vrátane občerstvenia, prenájmu priestorov a pod.), publikovaním článkov, televíznych a rozhlasových relácií a pod.</w:t>
      </w:r>
      <w:r w:rsidR="003B1F1D" w:rsidRPr="00D73892">
        <w:rPr>
          <w:rFonts w:ascii="Times New Roman" w:hAnsi="Times New Roman" w:cs="Times New Roman"/>
          <w:color w:val="000000"/>
          <w:sz w:val="24"/>
          <w:szCs w:val="24"/>
        </w:rPr>
        <w:t>, dodatočná tlač loga EPFRV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na materiáloch</w:t>
      </w:r>
      <w:r w:rsidR="00D3434A" w:rsidRPr="00D738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519" w:rsidRPr="00D73892" w:rsidRDefault="003D2519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poštovné, telekomunikačné poplatky; </w:t>
      </w:r>
    </w:p>
    <w:p w:rsidR="003D2519" w:rsidRPr="00D73892" w:rsidRDefault="003D2519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ceniny (všetky poštové známky a kolky, stravné pouk</w:t>
      </w:r>
      <w:r w:rsidR="00D73892">
        <w:rPr>
          <w:rFonts w:ascii="Times New Roman" w:hAnsi="Times New Roman" w:cs="Times New Roman"/>
          <w:color w:val="000000"/>
          <w:sz w:val="24"/>
          <w:szCs w:val="24"/>
        </w:rPr>
        <w:t>ážky pre vlastných zamestnancov);</w:t>
      </w:r>
    </w:p>
    <w:p w:rsidR="003D2519" w:rsidRPr="00D73892" w:rsidRDefault="003D2519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cestovné náhrady pre vlastných zamestnancov</w:t>
      </w:r>
      <w:r w:rsidR="00D3434A" w:rsidRPr="00D738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5F7" w:rsidRPr="00D73892" w:rsidRDefault="006F35F7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výdavky na prevádzku vozidla využívaného pri vykonávaní riadenia, administrácie, publicity a informovanosti projektu a činností tu uvedených; </w:t>
      </w:r>
    </w:p>
    <w:p w:rsidR="006F35F7" w:rsidRPr="00D73892" w:rsidRDefault="006F35F7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výdavky na energie ako sú voda, plyn, elektrická energia a pod., v prípade využívania spoločných priestorov (chodby, schodištia, WC a pod. )</w:t>
      </w:r>
      <w:r w:rsidR="00D3434A" w:rsidRPr="00D738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5F7" w:rsidRPr="00D73892" w:rsidRDefault="006F35F7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odpisy majetku</w:t>
      </w:r>
      <w:r w:rsidR="00D3434A" w:rsidRPr="00D738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5F7" w:rsidRPr="00D73892" w:rsidRDefault="006F35F7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výdavky na úhradu napr. notárskych, správnych, bankových poplatkov a úrokov v súvislosti s realizáciou projektu; </w:t>
      </w:r>
    </w:p>
    <w:p w:rsidR="006F35F7" w:rsidRPr="00D73892" w:rsidRDefault="006F35F7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výdavky na poradenstvo (právne, daňové, účtovné a pod.); </w:t>
      </w:r>
    </w:p>
    <w:p w:rsidR="006F35F7" w:rsidRPr="00D73892" w:rsidRDefault="006F35F7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 xml:space="preserve">poistenie majetku; </w:t>
      </w:r>
    </w:p>
    <w:p w:rsidR="006F35F7" w:rsidRDefault="00D3434A" w:rsidP="00D7389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892">
        <w:rPr>
          <w:rFonts w:ascii="Times New Roman" w:hAnsi="Times New Roman" w:cs="Times New Roman"/>
          <w:color w:val="000000"/>
          <w:sz w:val="24"/>
          <w:szCs w:val="24"/>
        </w:rPr>
        <w:t>správa informačných systémov;</w:t>
      </w:r>
    </w:p>
    <w:p w:rsidR="00427391" w:rsidRPr="00147E7B" w:rsidRDefault="00427391" w:rsidP="004273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zabezpečenie BOZP; </w:t>
      </w:r>
    </w:p>
    <w:p w:rsidR="00427391" w:rsidRPr="00147E7B" w:rsidRDefault="00427391" w:rsidP="004273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zabezpečenie hygieny (upratovanie, čistenie a pod.); </w:t>
      </w:r>
    </w:p>
    <w:p w:rsidR="00427391" w:rsidRPr="00147E7B" w:rsidRDefault="00427391" w:rsidP="004273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7B">
        <w:rPr>
          <w:rFonts w:ascii="Times New Roman" w:hAnsi="Times New Roman" w:cs="Times New Roman"/>
          <w:color w:val="000000"/>
          <w:sz w:val="24"/>
          <w:szCs w:val="24"/>
        </w:rPr>
        <w:t xml:space="preserve">opravy a údržbu majetku využívaného pre účely projektu; </w:t>
      </w:r>
    </w:p>
    <w:p w:rsidR="00427391" w:rsidRDefault="00427391" w:rsidP="00427391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BF" w:rsidRPr="00D60322" w:rsidRDefault="001673BF" w:rsidP="009376ED">
      <w:pPr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F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Analýza vzorky </w:t>
      </w:r>
      <w:r w:rsidR="00133B24">
        <w:rPr>
          <w:rFonts w:ascii="Times New Roman" w:hAnsi="Times New Roman" w:cs="Times New Roman"/>
          <w:b/>
          <w:bCs/>
          <w:iCs/>
          <w:sz w:val="24"/>
          <w:szCs w:val="24"/>
        </w:rPr>
        <w:t>aut</w:t>
      </w:r>
      <w:r w:rsidR="00341C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orizovaných </w:t>
      </w:r>
      <w:proofErr w:type="spellStart"/>
      <w:r w:rsidR="00341C4F">
        <w:rPr>
          <w:rFonts w:ascii="Times New Roman" w:hAnsi="Times New Roman" w:cs="Times New Roman"/>
          <w:b/>
          <w:bCs/>
          <w:iCs/>
          <w:sz w:val="24"/>
          <w:szCs w:val="24"/>
        </w:rPr>
        <w:t>ŽoP</w:t>
      </w:r>
      <w:proofErr w:type="spellEnd"/>
      <w:r w:rsidR="00341C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 rámci opatrenia</w:t>
      </w:r>
      <w:r w:rsidR="003155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4.3 </w:t>
      </w:r>
      <w:r w:rsidR="00133B24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Pr="009E2F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programovacieho </w:t>
      </w:r>
      <w:r w:rsidRPr="00D603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obdobia </w:t>
      </w:r>
      <w:r w:rsidR="00133B24" w:rsidRPr="00D60322">
        <w:rPr>
          <w:rFonts w:ascii="Times New Roman" w:hAnsi="Times New Roman" w:cs="Times New Roman"/>
          <w:b/>
          <w:bCs/>
          <w:iCs/>
          <w:sz w:val="24"/>
          <w:szCs w:val="24"/>
        </w:rPr>
        <w:t>PRV SR 2007 - 2013</w:t>
      </w:r>
      <w:r w:rsidRPr="00D6032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306A2" w:rsidRPr="00D60322" w:rsidRDefault="001673BF" w:rsidP="00D738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322">
        <w:rPr>
          <w:rFonts w:ascii="Times New Roman" w:hAnsi="Times New Roman" w:cs="Times New Roman"/>
          <w:bCs/>
          <w:iCs/>
          <w:sz w:val="24"/>
          <w:szCs w:val="24"/>
        </w:rPr>
        <w:t xml:space="preserve">Celkový počet uzavretých zmlúv </w:t>
      </w:r>
    </w:p>
    <w:p w:rsidR="0031553E" w:rsidRPr="00D60322" w:rsidRDefault="0031553E" w:rsidP="004C4E73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322">
        <w:rPr>
          <w:rFonts w:ascii="Times New Roman" w:hAnsi="Times New Roman" w:cs="Times New Roman"/>
          <w:b/>
          <w:bCs/>
          <w:iCs/>
          <w:sz w:val="24"/>
          <w:szCs w:val="24"/>
        </w:rPr>
        <w:t>opatrenie 4.3: 29</w:t>
      </w:r>
    </w:p>
    <w:p w:rsidR="00133B24" w:rsidRPr="00D60322" w:rsidRDefault="001673BF" w:rsidP="004C4E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322">
        <w:rPr>
          <w:rFonts w:ascii="Times New Roman" w:hAnsi="Times New Roman" w:cs="Times New Roman"/>
          <w:bCs/>
          <w:iCs/>
          <w:sz w:val="24"/>
          <w:szCs w:val="24"/>
        </w:rPr>
        <w:t xml:space="preserve">Skúmaná vzorka: </w:t>
      </w:r>
    </w:p>
    <w:p w:rsidR="00133B24" w:rsidRDefault="0031553E" w:rsidP="004C4E73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28</w:t>
      </w:r>
      <w:r w:rsidR="00E407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projektov z opatrenia 4.3</w:t>
      </w:r>
    </w:p>
    <w:p w:rsidR="00133B24" w:rsidRPr="00F53F03" w:rsidRDefault="00142E95" w:rsidP="0096163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163B">
        <w:rPr>
          <w:rFonts w:ascii="Times New Roman" w:hAnsi="Times New Roman" w:cs="Times New Roman"/>
          <w:bCs/>
          <w:iCs/>
          <w:sz w:val="24"/>
          <w:szCs w:val="24"/>
        </w:rPr>
        <w:t>Priemerné náklady na</w:t>
      </w:r>
      <w:r w:rsidR="000306A2" w:rsidRPr="0096163B">
        <w:rPr>
          <w:rFonts w:ascii="Times New Roman" w:hAnsi="Times New Roman" w:cs="Times New Roman"/>
          <w:bCs/>
          <w:iCs/>
          <w:sz w:val="24"/>
          <w:szCs w:val="24"/>
        </w:rPr>
        <w:t xml:space="preserve"> zamestnanca </w:t>
      </w:r>
      <w:r w:rsidRPr="0096163B">
        <w:rPr>
          <w:rFonts w:ascii="Times New Roman" w:hAnsi="Times New Roman" w:cs="Times New Roman"/>
          <w:bCs/>
          <w:iCs/>
          <w:sz w:val="24"/>
          <w:szCs w:val="24"/>
        </w:rPr>
        <w:t>(mzda aj s</w:t>
      </w:r>
      <w:r w:rsidR="002915A0" w:rsidRPr="0096163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96163B">
        <w:rPr>
          <w:rFonts w:ascii="Times New Roman" w:hAnsi="Times New Roman" w:cs="Times New Roman"/>
          <w:bCs/>
          <w:iCs/>
          <w:sz w:val="24"/>
          <w:szCs w:val="24"/>
        </w:rPr>
        <w:t>odvodmi</w:t>
      </w:r>
      <w:r w:rsidR="002915A0" w:rsidRPr="0096163B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732E4C" w:rsidRPr="0096163B">
        <w:rPr>
          <w:rFonts w:ascii="Times New Roman" w:hAnsi="Times New Roman" w:cs="Times New Roman"/>
          <w:bCs/>
          <w:iCs/>
          <w:sz w:val="24"/>
          <w:szCs w:val="24"/>
        </w:rPr>
        <w:t xml:space="preserve">predstavujú </w:t>
      </w:r>
      <w:r w:rsidRPr="00961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1 230,42 EUR </w:t>
      </w:r>
      <w:r w:rsidR="000306A2" w:rsidRPr="0096163B">
        <w:rPr>
          <w:rFonts w:ascii="Times New Roman" w:hAnsi="Times New Roman" w:cs="Times New Roman"/>
          <w:bCs/>
          <w:iCs/>
          <w:sz w:val="24"/>
          <w:szCs w:val="24"/>
        </w:rPr>
        <w:t xml:space="preserve">na mesiac </w:t>
      </w:r>
      <w:r w:rsidR="000306A2" w:rsidRPr="0096163B">
        <w:rPr>
          <w:rFonts w:ascii="Times New Roman" w:hAnsi="Times New Roman" w:cs="Times New Roman"/>
          <w:b/>
          <w:bCs/>
          <w:iCs/>
          <w:sz w:val="24"/>
          <w:szCs w:val="24"/>
        </w:rPr>
        <w:t>(priemer za roky 201</w:t>
      </w:r>
      <w:r w:rsidRPr="0096163B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0306A2" w:rsidRPr="00961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2013</w:t>
      </w:r>
      <w:r w:rsidR="000306A2" w:rsidRPr="00F53F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1B1BDC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 – toto je relevantný ukazovateľ, nakoľko </w:t>
      </w:r>
      <w:r w:rsidR="00732E4C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sa </w:t>
      </w:r>
      <w:r w:rsidR="001B1BDC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analyzovali mzdy pre </w:t>
      </w:r>
      <w:r w:rsidR="00732E4C" w:rsidRPr="00F53F03">
        <w:rPr>
          <w:rFonts w:ascii="Times New Roman" w:hAnsi="Times New Roman" w:cs="Times New Roman"/>
          <w:bCs/>
          <w:iCs/>
          <w:sz w:val="24"/>
          <w:szCs w:val="24"/>
        </w:rPr>
        <w:t>zamestnancov MAS</w:t>
      </w:r>
      <w:r w:rsidR="001B1BDC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 (táto suma predstavuje priemer sumy refundovanej v rámci Žiadostí o platbu a odráža skutočne vyplatené mzdy zamestnancom.</w:t>
      </w:r>
      <w:r w:rsidR="00166AED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163B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V Usmernení pre administráciu os 4 LEADER, v rámci opatrenia 4.3 Chod MAS, </w:t>
      </w:r>
      <w:r w:rsidR="00D60322" w:rsidRPr="00F53F03">
        <w:rPr>
          <w:rFonts w:ascii="Times New Roman" w:hAnsi="Times New Roman" w:cs="Times New Roman"/>
          <w:bCs/>
          <w:iCs/>
          <w:sz w:val="24"/>
          <w:szCs w:val="24"/>
        </w:rPr>
        <w:t>boli</w:t>
      </w:r>
      <w:r w:rsidR="0096163B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0A01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akceptované </w:t>
      </w:r>
      <w:r w:rsidR="0096163B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personálne výdavky </w:t>
      </w:r>
      <w:r w:rsidR="00D60322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96163B" w:rsidRPr="00F53F03">
        <w:rPr>
          <w:rFonts w:ascii="Times New Roman" w:hAnsi="Times New Roman" w:cs="Times New Roman"/>
          <w:bCs/>
          <w:iCs/>
          <w:sz w:val="24"/>
          <w:szCs w:val="24"/>
        </w:rPr>
        <w:t xml:space="preserve">mzdu pre manažéra MAS a účtovníka v rozsahu maximálne 6 násobku minimálnej mzdy/mesačne a pre administratívneho pracovníka MAS v rozsahu maximálne 4 násobku minimálnej mzdy/mesačne. </w:t>
      </w:r>
    </w:p>
    <w:p w:rsidR="002915A0" w:rsidRDefault="00732E4C" w:rsidP="00732E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F53F0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Priemerné náklady pre autorov aktualizácie ISRÚ za obdobie </w:t>
      </w:r>
      <w:r>
        <w:rPr>
          <w:rFonts w:ascii="Times New Roman" w:hAnsi="Times New Roman" w:cs="Times New Roman"/>
          <w:bCs/>
          <w:iCs/>
          <w:sz w:val="24"/>
          <w:szCs w:val="24"/>
        </w:rPr>
        <w:t>rokov 2010 - 2013</w:t>
      </w:r>
      <w:r w:rsidRPr="00732E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258,35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EUR/organizácia</w:t>
      </w:r>
    </w:p>
    <w:p w:rsidR="00582687" w:rsidRPr="00732E4C" w:rsidRDefault="00582687" w:rsidP="004C4E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2E4C">
        <w:rPr>
          <w:rFonts w:ascii="Times New Roman" w:hAnsi="Times New Roman" w:cs="Times New Roman"/>
          <w:bCs/>
          <w:iCs/>
          <w:sz w:val="24"/>
          <w:szCs w:val="24"/>
        </w:rPr>
        <w:t>Priemerná suma na stravné a </w:t>
      </w:r>
      <w:r w:rsidR="00622A9F" w:rsidRPr="00732E4C">
        <w:rPr>
          <w:rFonts w:ascii="Times New Roman" w:hAnsi="Times New Roman" w:cs="Times New Roman"/>
          <w:bCs/>
          <w:iCs/>
          <w:sz w:val="24"/>
          <w:szCs w:val="24"/>
        </w:rPr>
        <w:t>cestovné</w:t>
      </w:r>
      <w:r w:rsidRPr="00732E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52B9" w:rsidRPr="00732E4C">
        <w:rPr>
          <w:rFonts w:ascii="Times New Roman" w:hAnsi="Times New Roman" w:cs="Times New Roman"/>
          <w:bCs/>
          <w:iCs/>
          <w:sz w:val="24"/>
          <w:szCs w:val="24"/>
        </w:rPr>
        <w:t>zamestnancov</w:t>
      </w:r>
      <w:r w:rsidR="00990079" w:rsidRPr="00732E4C">
        <w:rPr>
          <w:rFonts w:ascii="Times New Roman" w:hAnsi="Times New Roman" w:cs="Times New Roman"/>
          <w:bCs/>
          <w:iCs/>
          <w:sz w:val="24"/>
          <w:szCs w:val="24"/>
        </w:rPr>
        <w:t xml:space="preserve"> predstavuje</w:t>
      </w:r>
      <w:r w:rsidR="005452B9" w:rsidRPr="00732E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2E95"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>99,49</w:t>
      </w:r>
      <w:r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</w:t>
      </w:r>
      <w:r w:rsidR="005452B9"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>/mesiac/organizácia</w:t>
      </w:r>
      <w:r w:rsidR="00142E95"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 zamestnanci)</w:t>
      </w:r>
    </w:p>
    <w:p w:rsidR="000306A2" w:rsidRPr="00582687" w:rsidRDefault="00582687" w:rsidP="004C4E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 prenájmu kancelárskych priestorov</w:t>
      </w:r>
      <w:r w:rsidR="00990079">
        <w:rPr>
          <w:rFonts w:ascii="Times New Roman" w:hAnsi="Times New Roman" w:cs="Times New Roman"/>
          <w:bCs/>
          <w:iCs/>
          <w:sz w:val="24"/>
          <w:szCs w:val="24"/>
        </w:rPr>
        <w:t xml:space="preserve"> predstavuje</w:t>
      </w:r>
      <w:r w:rsidRPr="005826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2E95">
        <w:rPr>
          <w:rFonts w:ascii="Times New Roman" w:hAnsi="Times New Roman" w:cs="Times New Roman"/>
          <w:b/>
          <w:bCs/>
          <w:iCs/>
          <w:sz w:val="24"/>
          <w:szCs w:val="24"/>
        </w:rPr>
        <w:t>302,62</w:t>
      </w:r>
      <w:r w:rsidRPr="005826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EUR/mesiac </w:t>
      </w:r>
      <w:r>
        <w:rPr>
          <w:rFonts w:ascii="Times New Roman" w:hAnsi="Times New Roman" w:cs="Times New Roman"/>
          <w:bCs/>
          <w:iCs/>
          <w:sz w:val="24"/>
          <w:szCs w:val="24"/>
        </w:rPr>
        <w:t>(priemer za roky 201</w:t>
      </w:r>
      <w:r w:rsidR="00732E4C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2013)</w:t>
      </w:r>
    </w:p>
    <w:p w:rsidR="000306A2" w:rsidRDefault="00622A9F" w:rsidP="00732E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IKT</w:t>
      </w:r>
      <w:r w:rsidR="0059690C">
        <w:rPr>
          <w:rFonts w:ascii="Times New Roman" w:hAnsi="Times New Roman" w:cs="Times New Roman"/>
          <w:bCs/>
          <w:iCs/>
          <w:sz w:val="24"/>
          <w:szCs w:val="24"/>
        </w:rPr>
        <w:t xml:space="preserve"> (nákup telefónov a ich prevádzka, nákup IKT techniky, </w:t>
      </w:r>
      <w:r w:rsidR="00732E4C">
        <w:rPr>
          <w:rFonts w:ascii="Times New Roman" w:hAnsi="Times New Roman" w:cs="Times New Roman"/>
          <w:bCs/>
          <w:iCs/>
          <w:sz w:val="24"/>
          <w:szCs w:val="24"/>
        </w:rPr>
        <w:t xml:space="preserve">príp. nábytku, </w:t>
      </w:r>
      <w:r w:rsidR="0059690C">
        <w:rPr>
          <w:rFonts w:ascii="Times New Roman" w:hAnsi="Times New Roman" w:cs="Times New Roman"/>
          <w:bCs/>
          <w:iCs/>
          <w:sz w:val="24"/>
          <w:szCs w:val="24"/>
        </w:rPr>
        <w:t>licencie</w:t>
      </w:r>
      <w:r w:rsidR="0088738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8738D" w:rsidRPr="0088738D">
        <w:rPr>
          <w:rFonts w:ascii="Times New Roman" w:hAnsi="Times New Roman" w:cs="Times New Roman"/>
          <w:bCs/>
          <w:iCs/>
          <w:sz w:val="24"/>
          <w:szCs w:val="24"/>
        </w:rPr>
        <w:t>servisné práce</w:t>
      </w:r>
      <w:r w:rsidR="0088738D">
        <w:rPr>
          <w:rFonts w:ascii="Times New Roman" w:hAnsi="Times New Roman" w:cs="Times New Roman"/>
          <w:bCs/>
          <w:iCs/>
          <w:sz w:val="24"/>
          <w:szCs w:val="24"/>
        </w:rPr>
        <w:t>, údržba softwaru, internet</w:t>
      </w:r>
      <w:r w:rsidR="00732E4C">
        <w:rPr>
          <w:rFonts w:ascii="Times New Roman" w:hAnsi="Times New Roman" w:cs="Times New Roman"/>
          <w:bCs/>
          <w:iCs/>
          <w:sz w:val="24"/>
          <w:szCs w:val="24"/>
        </w:rPr>
        <w:t>, web stránka</w:t>
      </w:r>
      <w:r w:rsidR="0059690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 xml:space="preserve"> predstavuje</w:t>
      </w:r>
      <w:r w:rsidR="005969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2E4C"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455,74 </w:t>
      </w:r>
      <w:r w:rsidR="0059690C" w:rsidRPr="0059690C">
        <w:rPr>
          <w:rFonts w:ascii="Times New Roman" w:hAnsi="Times New Roman" w:cs="Times New Roman"/>
          <w:b/>
          <w:bCs/>
          <w:iCs/>
          <w:sz w:val="24"/>
          <w:szCs w:val="24"/>
        </w:rPr>
        <w:t>EUR/mesiac/organizácia</w:t>
      </w:r>
    </w:p>
    <w:p w:rsidR="00622A9F" w:rsidRPr="0088738D" w:rsidRDefault="00622A9F" w:rsidP="004C4E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738D">
        <w:rPr>
          <w:rFonts w:ascii="Times New Roman" w:hAnsi="Times New Roman" w:cs="Times New Roman"/>
          <w:bCs/>
          <w:iCs/>
          <w:sz w:val="24"/>
          <w:szCs w:val="24"/>
        </w:rPr>
        <w:t xml:space="preserve">nákupu kancelárskych potrieb, 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>predstavuje</w:t>
      </w:r>
      <w:r w:rsidR="008873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2E95">
        <w:rPr>
          <w:rFonts w:ascii="Times New Roman" w:hAnsi="Times New Roman" w:cs="Times New Roman"/>
          <w:b/>
          <w:bCs/>
          <w:iCs/>
          <w:sz w:val="24"/>
          <w:szCs w:val="24"/>
        </w:rPr>
        <w:t>92,91</w:t>
      </w:r>
      <w:r w:rsidR="008873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8738D" w:rsidRPr="0059690C">
        <w:rPr>
          <w:rFonts w:ascii="Times New Roman" w:hAnsi="Times New Roman" w:cs="Times New Roman"/>
          <w:b/>
          <w:bCs/>
          <w:iCs/>
          <w:sz w:val="24"/>
          <w:szCs w:val="24"/>
        </w:rPr>
        <w:t>EUR/mesiac/organizácia</w:t>
      </w:r>
    </w:p>
    <w:p w:rsidR="0088738D" w:rsidRPr="00696E75" w:rsidRDefault="0088738D" w:rsidP="00696E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nákupu/dodávky ostatných tovarov a služieb spojených s prevádzkou (poštovné, opravy, poistenie majetku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>, BOZP a pod.) predstavuje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2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91,04 </w:t>
      </w:r>
      <w:r w:rsidRPr="00696E75">
        <w:rPr>
          <w:rFonts w:ascii="Times New Roman" w:hAnsi="Times New Roman" w:cs="Times New Roman"/>
          <w:b/>
          <w:bCs/>
          <w:iCs/>
          <w:sz w:val="24"/>
          <w:szCs w:val="24"/>
        </w:rPr>
        <w:t>EUR/mesiac/organizácia</w:t>
      </w:r>
    </w:p>
    <w:p w:rsidR="009376ED" w:rsidRDefault="009376ED" w:rsidP="009376ED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2687" w:rsidRPr="00582687" w:rsidRDefault="00582687" w:rsidP="00FD54FD">
      <w:pPr>
        <w:ind w:left="360"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/>
          <w:bCs/>
          <w:iCs/>
          <w:sz w:val="24"/>
          <w:szCs w:val="24"/>
        </w:rPr>
        <w:t>Prieskum trhu:</w:t>
      </w:r>
    </w:p>
    <w:p w:rsidR="00582687" w:rsidRPr="00070C9D" w:rsidRDefault="00C90677" w:rsidP="00070C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Priemerná 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 xml:space="preserve">mesačná </w:t>
      </w:r>
      <w:r>
        <w:rPr>
          <w:rFonts w:ascii="Times New Roman" w:hAnsi="Times New Roman" w:cs="Times New Roman"/>
          <w:bCs/>
          <w:iCs/>
          <w:sz w:val="24"/>
          <w:szCs w:val="24"/>
        </w:rPr>
        <w:t>mzda uverejnená Št</w:t>
      </w:r>
      <w:r w:rsidR="00A4017C">
        <w:rPr>
          <w:rFonts w:ascii="Times New Roman" w:hAnsi="Times New Roman" w:cs="Times New Roman"/>
          <w:bCs/>
          <w:iCs/>
          <w:sz w:val="24"/>
          <w:szCs w:val="24"/>
        </w:rPr>
        <w:t xml:space="preserve">atistickým úradom SR za </w:t>
      </w:r>
      <w:r w:rsidR="00A4017C" w:rsidRPr="00070C9D">
        <w:rPr>
          <w:rFonts w:ascii="Times New Roman" w:hAnsi="Times New Roman" w:cs="Times New Roman"/>
          <w:b/>
          <w:bCs/>
          <w:iCs/>
          <w:sz w:val="24"/>
          <w:szCs w:val="24"/>
        </w:rPr>
        <w:t>2.Q 2014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70C9D">
        <w:rPr>
          <w:rFonts w:ascii="Times New Roman" w:hAnsi="Times New Roman" w:cs="Times New Roman"/>
          <w:bCs/>
          <w:iCs/>
          <w:sz w:val="24"/>
          <w:szCs w:val="24"/>
        </w:rPr>
        <w:t>v oblasti v</w:t>
      </w:r>
      <w:r w:rsidR="00070C9D" w:rsidRPr="00070C9D">
        <w:rPr>
          <w:rFonts w:ascii="Times New Roman" w:hAnsi="Times New Roman" w:cs="Times New Roman"/>
          <w:bCs/>
          <w:iCs/>
          <w:sz w:val="24"/>
          <w:szCs w:val="24"/>
        </w:rPr>
        <w:t>erejn</w:t>
      </w:r>
      <w:r w:rsidR="00070C9D"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="00070C9D" w:rsidRPr="00070C9D">
        <w:rPr>
          <w:rFonts w:ascii="Times New Roman" w:hAnsi="Times New Roman" w:cs="Times New Roman"/>
          <w:bCs/>
          <w:iCs/>
          <w:sz w:val="24"/>
          <w:szCs w:val="24"/>
        </w:rPr>
        <w:t xml:space="preserve"> správ</w:t>
      </w:r>
      <w:r w:rsidR="00070C9D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070C9D" w:rsidRPr="00070C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predstavuje </w:t>
      </w:r>
      <w:r w:rsidR="00070C9D" w:rsidRPr="00070C9D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070C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70C9D" w:rsidRPr="00070C9D">
        <w:rPr>
          <w:rFonts w:ascii="Times New Roman" w:hAnsi="Times New Roman" w:cs="Times New Roman"/>
          <w:b/>
          <w:bCs/>
          <w:iCs/>
          <w:sz w:val="24"/>
          <w:szCs w:val="24"/>
        </w:rPr>
        <w:t>036</w:t>
      </w:r>
      <w:r w:rsidRPr="00070C9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C90677">
        <w:rPr>
          <w:rFonts w:ascii="Times New Roman" w:hAnsi="Times New Roman" w:cs="Times New Roman"/>
          <w:b/>
          <w:bCs/>
          <w:iCs/>
          <w:sz w:val="24"/>
          <w:szCs w:val="24"/>
        </w:rPr>
        <w:t>00 EUR</w:t>
      </w:r>
      <w:r w:rsidR="009900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>celkové m</w:t>
      </w:r>
      <w:r w:rsidR="00990079" w:rsidRPr="00990079">
        <w:rPr>
          <w:rFonts w:ascii="Times New Roman" w:hAnsi="Times New Roman" w:cs="Times New Roman"/>
          <w:bCs/>
          <w:iCs/>
          <w:sz w:val="24"/>
          <w:szCs w:val="24"/>
        </w:rPr>
        <w:t>zdové náklady zamestnávateľa na zamestnanca</w:t>
      </w:r>
      <w:r w:rsidR="00990079">
        <w:rPr>
          <w:rFonts w:ascii="Times New Roman" w:hAnsi="Times New Roman" w:cs="Times New Roman"/>
          <w:bCs/>
          <w:iCs/>
          <w:sz w:val="24"/>
          <w:szCs w:val="24"/>
        </w:rPr>
        <w:t xml:space="preserve"> predstavuj</w:t>
      </w:r>
      <w:r w:rsidR="00D73892">
        <w:rPr>
          <w:rFonts w:ascii="Times New Roman" w:hAnsi="Times New Roman" w:cs="Times New Roman"/>
          <w:bCs/>
          <w:iCs/>
          <w:sz w:val="24"/>
          <w:szCs w:val="24"/>
        </w:rPr>
        <w:t>ú</w:t>
      </w:r>
      <w:r w:rsidR="009900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0079" w:rsidRPr="00732E4C">
        <w:rPr>
          <w:rFonts w:ascii="Times New Roman" w:hAnsi="Times New Roman" w:cs="Times New Roman"/>
          <w:bCs/>
          <w:iCs/>
          <w:sz w:val="24"/>
          <w:szCs w:val="24"/>
        </w:rPr>
        <w:t>sumu</w:t>
      </w:r>
      <w:r w:rsidR="00990079"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70C9D">
        <w:rPr>
          <w:rFonts w:ascii="Times New Roman" w:hAnsi="Times New Roman" w:cs="Times New Roman"/>
          <w:b/>
          <w:bCs/>
          <w:iCs/>
          <w:sz w:val="24"/>
          <w:szCs w:val="24"/>
        </w:rPr>
        <w:t>1400,66</w:t>
      </w:r>
      <w:r w:rsidR="00A401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90079"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>EUR</w:t>
      </w:r>
      <w:r w:rsidR="00070C9D">
        <w:rPr>
          <w:rFonts w:ascii="Times New Roman" w:hAnsi="Times New Roman" w:cs="Times New Roman"/>
          <w:b/>
          <w:bCs/>
          <w:iCs/>
          <w:sz w:val="24"/>
          <w:szCs w:val="24"/>
        </w:rPr>
        <w:t>/mesiac</w:t>
      </w:r>
    </w:p>
    <w:p w:rsidR="00070C9D" w:rsidRPr="00070C9D" w:rsidRDefault="00070C9D" w:rsidP="00070C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Priemerná mesačná mzda uverejnená Štatistickým úradom SR za </w:t>
      </w:r>
      <w:r w:rsidRPr="00070C9D">
        <w:rPr>
          <w:rFonts w:ascii="Times New Roman" w:hAnsi="Times New Roman" w:cs="Times New Roman"/>
          <w:b/>
          <w:bCs/>
          <w:iCs/>
          <w:sz w:val="24"/>
          <w:szCs w:val="24"/>
        </w:rPr>
        <w:t>2.Q 2014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oblasti a</w:t>
      </w:r>
      <w:r w:rsidRPr="00070C9D">
        <w:rPr>
          <w:rFonts w:ascii="Times New Roman" w:hAnsi="Times New Roman" w:cs="Times New Roman"/>
          <w:bCs/>
          <w:iCs/>
          <w:sz w:val="24"/>
          <w:szCs w:val="24"/>
        </w:rPr>
        <w:t>dministratívn</w:t>
      </w:r>
      <w:r>
        <w:rPr>
          <w:rFonts w:ascii="Times New Roman" w:hAnsi="Times New Roman" w:cs="Times New Roman"/>
          <w:bCs/>
          <w:iCs/>
          <w:sz w:val="24"/>
          <w:szCs w:val="24"/>
        </w:rPr>
        <w:t>ych</w:t>
      </w:r>
      <w:r w:rsidRPr="00070C9D">
        <w:rPr>
          <w:rFonts w:ascii="Times New Roman" w:hAnsi="Times New Roman" w:cs="Times New Roman"/>
          <w:bCs/>
          <w:iCs/>
          <w:sz w:val="24"/>
          <w:szCs w:val="24"/>
        </w:rPr>
        <w:t xml:space="preserve"> služ</w:t>
      </w:r>
      <w:r>
        <w:rPr>
          <w:rFonts w:ascii="Times New Roman" w:hAnsi="Times New Roman" w:cs="Times New Roman"/>
          <w:bCs/>
          <w:iCs/>
          <w:sz w:val="24"/>
          <w:szCs w:val="24"/>
        </w:rPr>
        <w:t>ie</w:t>
      </w:r>
      <w:r w:rsidRPr="00070C9D">
        <w:rPr>
          <w:rFonts w:ascii="Times New Roman" w:hAnsi="Times New Roman" w:cs="Times New Roman"/>
          <w:bCs/>
          <w:iCs/>
          <w:sz w:val="24"/>
          <w:szCs w:val="24"/>
        </w:rPr>
        <w:t>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predstavuje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836</w:t>
      </w:r>
      <w:r w:rsidRPr="00070C9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C90677">
        <w:rPr>
          <w:rFonts w:ascii="Times New Roman" w:hAnsi="Times New Roman" w:cs="Times New Roman"/>
          <w:b/>
          <w:bCs/>
          <w:iCs/>
          <w:sz w:val="24"/>
          <w:szCs w:val="24"/>
        </w:rPr>
        <w:t>00 EUR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celkové m</w:t>
      </w:r>
      <w:r w:rsidRPr="00990079">
        <w:rPr>
          <w:rFonts w:ascii="Times New Roman" w:hAnsi="Times New Roman" w:cs="Times New Roman"/>
          <w:bCs/>
          <w:iCs/>
          <w:sz w:val="24"/>
          <w:szCs w:val="24"/>
        </w:rPr>
        <w:t>zdové náklady zamestnávateľa na zamestnanca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predstavujú </w:t>
      </w:r>
      <w:r w:rsidRPr="00732E4C">
        <w:rPr>
          <w:rFonts w:ascii="Times New Roman" w:hAnsi="Times New Roman" w:cs="Times New Roman"/>
          <w:bCs/>
          <w:iCs/>
          <w:sz w:val="24"/>
          <w:szCs w:val="24"/>
        </w:rPr>
        <w:t>sumu</w:t>
      </w:r>
      <w:r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1 130,26 </w:t>
      </w:r>
      <w:r w:rsidRPr="00732E4C">
        <w:rPr>
          <w:rFonts w:ascii="Times New Roman" w:hAnsi="Times New Roman" w:cs="Times New Roman"/>
          <w:b/>
          <w:bCs/>
          <w:iCs/>
          <w:sz w:val="24"/>
          <w:szCs w:val="24"/>
        </w:rPr>
        <w:t>EUR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/mesiac</w:t>
      </w:r>
    </w:p>
    <w:p w:rsidR="00070C9D" w:rsidRDefault="00780A01" w:rsidP="00780A01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6163B">
        <w:rPr>
          <w:rFonts w:ascii="Times New Roman" w:hAnsi="Times New Roman" w:cs="Times New Roman"/>
          <w:bCs/>
          <w:iCs/>
          <w:sz w:val="24"/>
          <w:szCs w:val="24"/>
        </w:rPr>
        <w:t xml:space="preserve">V programovom období PRV SR </w:t>
      </w:r>
      <w:r>
        <w:rPr>
          <w:rFonts w:ascii="Times New Roman" w:hAnsi="Times New Roman" w:cs="Times New Roman"/>
          <w:bCs/>
          <w:iCs/>
          <w:sz w:val="24"/>
          <w:szCs w:val="24"/>
        </w:rPr>
        <w:t>2007</w:t>
      </w:r>
      <w:r w:rsidR="0096163B">
        <w:rPr>
          <w:rFonts w:ascii="Times New Roman" w:hAnsi="Times New Roman" w:cs="Times New Roman"/>
          <w:bCs/>
          <w:iCs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="009616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boli</w:t>
      </w:r>
      <w:r w:rsidR="0096163B">
        <w:rPr>
          <w:rFonts w:ascii="Times New Roman" w:hAnsi="Times New Roman" w:cs="Times New Roman"/>
          <w:bCs/>
          <w:iCs/>
          <w:sz w:val="24"/>
          <w:szCs w:val="24"/>
        </w:rPr>
        <w:t xml:space="preserve"> personálne výdavky pre MAS vyčlenené na manažéra MAS, </w:t>
      </w:r>
      <w:r>
        <w:rPr>
          <w:rFonts w:ascii="Times New Roman" w:hAnsi="Times New Roman" w:cs="Times New Roman"/>
          <w:bCs/>
          <w:iCs/>
          <w:sz w:val="24"/>
          <w:szCs w:val="24"/>
        </w:rPr>
        <w:t>účtovníka</w:t>
      </w:r>
      <w:r w:rsidR="0096163B">
        <w:rPr>
          <w:rFonts w:ascii="Times New Roman" w:hAnsi="Times New Roman" w:cs="Times New Roman"/>
          <w:bCs/>
          <w:iCs/>
          <w:sz w:val="24"/>
          <w:szCs w:val="24"/>
        </w:rPr>
        <w:t xml:space="preserve"> a administratívneho pracovníka.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Takto je to naplánované aj na obdobie PRV SR 2014 – 2020).</w:t>
      </w:r>
    </w:p>
    <w:p w:rsidR="00A4017C" w:rsidRPr="00F53F03" w:rsidRDefault="00A4017C" w:rsidP="00780A01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3F03">
        <w:rPr>
          <w:rFonts w:ascii="Times New Roman" w:hAnsi="Times New Roman" w:cs="Times New Roman"/>
          <w:bCs/>
          <w:iCs/>
          <w:sz w:val="24"/>
          <w:szCs w:val="24"/>
        </w:rPr>
        <w:t>Celková cena práce a čistá mzda závisia od uplatnenia si daňového bonusu na die</w:t>
      </w:r>
      <w:r w:rsidR="0096163B" w:rsidRPr="00F53F03">
        <w:rPr>
          <w:rFonts w:ascii="Times New Roman" w:hAnsi="Times New Roman" w:cs="Times New Roman"/>
          <w:bCs/>
          <w:iCs/>
          <w:sz w:val="24"/>
          <w:szCs w:val="24"/>
        </w:rPr>
        <w:t>ťa, odvodov do 3.piliera a pod.</w:t>
      </w:r>
    </w:p>
    <w:p w:rsidR="00582687" w:rsidRPr="00C90677" w:rsidRDefault="00C90677" w:rsidP="00A4017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Priemerná suma na stravné </w:t>
      </w:r>
      <w:r w:rsidR="00DD55A7">
        <w:rPr>
          <w:rFonts w:ascii="Times New Roman" w:hAnsi="Times New Roman" w:cs="Times New Roman"/>
          <w:bCs/>
          <w:iCs/>
          <w:sz w:val="24"/>
          <w:szCs w:val="24"/>
        </w:rPr>
        <w:t xml:space="preserve">predstavuje </w:t>
      </w:r>
      <w:r w:rsidR="00A4017C">
        <w:rPr>
          <w:rFonts w:ascii="Times New Roman" w:hAnsi="Times New Roman" w:cs="Times New Roman"/>
          <w:b/>
          <w:bCs/>
          <w:iCs/>
          <w:sz w:val="24"/>
          <w:szCs w:val="24"/>
        </w:rPr>
        <w:t>1 247,00</w:t>
      </w:r>
      <w:r w:rsidR="00311D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22A9F">
        <w:rPr>
          <w:rFonts w:ascii="Times New Roman" w:hAnsi="Times New Roman" w:cs="Times New Roman"/>
          <w:b/>
          <w:bCs/>
          <w:iCs/>
          <w:sz w:val="24"/>
          <w:szCs w:val="24"/>
        </w:rPr>
        <w:t>EUR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A4017C">
        <w:rPr>
          <w:rFonts w:ascii="Times New Roman" w:hAnsi="Times New Roman" w:cs="Times New Roman"/>
          <w:b/>
          <w:bCs/>
          <w:iCs/>
          <w:sz w:val="24"/>
          <w:szCs w:val="24"/>
        </w:rPr>
        <w:t>rok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/organizácia</w:t>
      </w:r>
      <w:r w:rsidR="00311D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11D20" w:rsidRPr="00311D2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A4017C">
        <w:rPr>
          <w:rFonts w:ascii="Times New Roman" w:hAnsi="Times New Roman" w:cs="Times New Roman"/>
          <w:bCs/>
          <w:iCs/>
          <w:sz w:val="24"/>
          <w:szCs w:val="24"/>
        </w:rPr>
        <w:t>Minimá</w:t>
      </w:r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>lna hodnota stravn</w:t>
      </w:r>
      <w:r w:rsidR="00A4017C"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>ho l</w:t>
      </w:r>
      <w:r w:rsidR="00A4017C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 xml:space="preserve">stka </w:t>
      </w:r>
      <w:r w:rsidR="00A4017C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401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>EUR, 55% n</w:t>
      </w:r>
      <w:r w:rsidR="00A4017C">
        <w:rPr>
          <w:rFonts w:ascii="Times New Roman" w:hAnsi="Times New Roman" w:cs="Times New Roman"/>
          <w:bCs/>
          <w:iCs/>
          <w:sz w:val="24"/>
          <w:szCs w:val="24"/>
        </w:rPr>
        <w:t>á</w:t>
      </w:r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 xml:space="preserve">klady pre </w:t>
      </w:r>
      <w:proofErr w:type="spellStart"/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>zamestnavatela</w:t>
      </w:r>
      <w:proofErr w:type="spellEnd"/>
      <w:r w:rsidR="00A4017C">
        <w:rPr>
          <w:rFonts w:ascii="Times New Roman" w:hAnsi="Times New Roman" w:cs="Times New Roman"/>
          <w:bCs/>
          <w:iCs/>
          <w:sz w:val="24"/>
          <w:szCs w:val="24"/>
        </w:rPr>
        <w:t xml:space="preserve"> pre </w:t>
      </w:r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>3 zamestnanc</w:t>
      </w:r>
      <w:r w:rsidR="00A4017C">
        <w:rPr>
          <w:rFonts w:ascii="Times New Roman" w:hAnsi="Times New Roman" w:cs="Times New Roman"/>
          <w:bCs/>
          <w:iCs/>
          <w:sz w:val="24"/>
          <w:szCs w:val="24"/>
        </w:rPr>
        <w:t>ov</w:t>
      </w:r>
      <w:r w:rsidR="00A4017C" w:rsidRPr="00A4017C">
        <w:rPr>
          <w:rFonts w:ascii="Times New Roman" w:hAnsi="Times New Roman" w:cs="Times New Roman"/>
          <w:bCs/>
          <w:iCs/>
          <w:sz w:val="24"/>
          <w:szCs w:val="24"/>
        </w:rPr>
        <w:t>, 21pracovnych dni/mesiac, 12 mesiacov</w:t>
      </w:r>
      <w:r w:rsidR="00311D20" w:rsidRPr="00311D2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070C9D" w:rsidRDefault="00C90677" w:rsidP="00070C9D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0677">
        <w:rPr>
          <w:rFonts w:ascii="Times New Roman" w:hAnsi="Times New Roman" w:cs="Times New Roman"/>
          <w:bCs/>
          <w:iCs/>
          <w:sz w:val="24"/>
          <w:szCs w:val="24"/>
        </w:rPr>
        <w:t xml:space="preserve">Zamestnávateľ je povinný prispieť na stravovanie zamestnanca vo výške 55% ceny jedla; v prípade stravovacej poukážky sa cenou jedla rozumie hodnota stravovacej poukážky. </w:t>
      </w:r>
      <w:r w:rsidR="00907EF9" w:rsidRPr="00907EF9">
        <w:rPr>
          <w:rFonts w:ascii="Times New Roman" w:hAnsi="Times New Roman" w:cs="Times New Roman"/>
          <w:bCs/>
          <w:iCs/>
          <w:sz w:val="24"/>
          <w:szCs w:val="24"/>
        </w:rPr>
        <w:t>Zamestnávateľ hradí 55 % (čo predstavuje minimálny príspevok) z hodnoty stravného lístka, zvyšných 45 % hradí zamestnanec. V prípade, ak sa zamestnávateľ so zamestnancom dohodne, že svoju povinnosť poskytnúť stravné lístky nahradí peniazmi, v takom prípade sa zdaňuje tento druh mzdy (príjmu)</w:t>
      </w:r>
      <w:r w:rsidR="00907EF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1D20" w:rsidRDefault="00311D20" w:rsidP="00070C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20">
        <w:rPr>
          <w:rFonts w:ascii="Times New Roman" w:hAnsi="Times New Roman" w:cs="Times New Roman"/>
          <w:bCs/>
          <w:iCs/>
          <w:sz w:val="24"/>
          <w:szCs w:val="24"/>
        </w:rPr>
        <w:t>Na Slovensku sa minimálne požiadavky na priestor riadia normou STN 73 5305 (Administratívne budovy) a normou STN 92 0241 (Požiarna bezpečnosť stavieb. Obsadenie objektu osobami), ktoré pre administratívne priestory stanovujú hodnoty nasledovne:</w:t>
      </w:r>
      <w:r w:rsidR="009900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1D20">
        <w:rPr>
          <w:rFonts w:ascii="Times New Roman" w:hAnsi="Times New Roman" w:cs="Times New Roman"/>
          <w:bCs/>
          <w:iCs/>
          <w:sz w:val="24"/>
          <w:szCs w:val="24"/>
        </w:rPr>
        <w:t>Optimálna plocha v m2 na 1 pracovníka</w:t>
      </w:r>
      <w:r w:rsidR="00BE329A">
        <w:rPr>
          <w:rFonts w:ascii="Times New Roman" w:hAnsi="Times New Roman" w:cs="Times New Roman"/>
          <w:bCs/>
          <w:iCs/>
          <w:sz w:val="24"/>
          <w:szCs w:val="24"/>
        </w:rPr>
        <w:t xml:space="preserve"> (pre účely analýzy) pre </w:t>
      </w:r>
      <w:r w:rsidR="00BE329A" w:rsidRPr="00BE329A">
        <w:rPr>
          <w:rFonts w:ascii="Times New Roman" w:hAnsi="Times New Roman" w:cs="Times New Roman"/>
          <w:bCs/>
          <w:iCs/>
          <w:sz w:val="24"/>
          <w:szCs w:val="24"/>
        </w:rPr>
        <w:t>riadiace a konceptné administratívne činnosti</w:t>
      </w:r>
      <w:r w:rsidR="00BE329A">
        <w:rPr>
          <w:rFonts w:ascii="Times New Roman" w:hAnsi="Times New Roman" w:cs="Times New Roman"/>
          <w:bCs/>
          <w:iCs/>
          <w:sz w:val="24"/>
          <w:szCs w:val="24"/>
        </w:rPr>
        <w:t xml:space="preserve"> predstavuje 13m</w:t>
      </w:r>
      <w:r w:rsidR="00BE329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BE329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20"/>
        <w:gridCol w:w="1020"/>
        <w:gridCol w:w="1080"/>
        <w:gridCol w:w="1400"/>
        <w:gridCol w:w="1508"/>
        <w:gridCol w:w="1100"/>
      </w:tblGrid>
      <w:tr w:rsidR="00C130FA" w:rsidRPr="00C130FA" w:rsidTr="00C130F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1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Prenajom</w:t>
            </w:r>
            <w:proofErr w:type="spellEnd"/>
            <w:r w:rsidRPr="00C1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39m2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130FA" w:rsidRPr="00C130FA" w:rsidTr="00C130F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130FA" w:rsidRPr="00C130FA" w:rsidTr="00C130F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Prenajom</w:t>
            </w:r>
            <w:proofErr w:type="spellEnd"/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m2/rok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FD54FD" w:rsidP="00C130FA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sk-SK"/>
              </w:rPr>
            </w:pPr>
            <w:hyperlink r:id="rId7" w:history="1">
              <w:r w:rsidR="00C130FA" w:rsidRPr="00C130FA">
                <w:rPr>
                  <w:rFonts w:ascii="Calibri" w:eastAsia="Times New Roman" w:hAnsi="Calibri" w:cs="Arial"/>
                  <w:color w:val="0000FF"/>
                  <w:u w:val="single"/>
                  <w:lang w:eastAsia="sk-SK"/>
                </w:rPr>
                <w:t>www.trh.sk</w:t>
              </w:r>
              <w:r w:rsidR="00C130FA" w:rsidRPr="00C130FA">
                <w:rPr>
                  <w:rFonts w:ascii="Calibri" w:eastAsia="Times New Roman" w:hAnsi="Calibri" w:cs="Arial"/>
                  <w:color w:val="0000FF"/>
                  <w:u w:val="single"/>
                  <w:lang w:eastAsia="sk-SK"/>
                </w:rPr>
                <w:br/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Min za 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Max za m2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Priemer za m2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Cena/rok/39m2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Mesacne</w:t>
            </w:r>
            <w:proofErr w:type="spellEnd"/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Banskobystrický kraj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2 710,5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225,9 </w:t>
            </w: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Bratislavsky kraj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9 886,5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823,9 </w:t>
            </w: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Kosicky</w:t>
            </w:r>
            <w:proofErr w:type="spellEnd"/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kraj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4 680,0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390,0 </w:t>
            </w: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Nitriansky kraj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4 992,0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416,0 </w:t>
            </w: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Prešovský kraj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2 184,0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182,0 </w:t>
            </w: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Trenčiansky kraj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3 510,0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292,5 </w:t>
            </w: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Trnavský kraj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3 607,5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300,6 </w:t>
            </w:r>
          </w:p>
        </w:tc>
      </w:tr>
      <w:tr w:rsidR="00C130FA" w:rsidRPr="00C130FA" w:rsidTr="00C130F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Žilinský kraj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3 315,0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276,3 </w:t>
            </w:r>
          </w:p>
        </w:tc>
      </w:tr>
      <w:tr w:rsidR="00C130FA" w:rsidRPr="00C130FA" w:rsidTr="00C130FA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4 360,7  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363,4   </w:t>
            </w:r>
          </w:p>
        </w:tc>
      </w:tr>
      <w:tr w:rsidR="00C130FA" w:rsidRPr="00C130FA" w:rsidTr="00C130FA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Cele SR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111,81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m2/rok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C130FA" w:rsidRPr="00C130FA" w:rsidTr="00C130FA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130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39m2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double"/>
                <w:lang w:eastAsia="sk-SK"/>
              </w:rPr>
            </w:pPr>
            <w:r w:rsidRPr="00C130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double"/>
                <w:lang w:eastAsia="sk-SK"/>
              </w:rPr>
              <w:t xml:space="preserve">        4 360,69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FA" w:rsidRPr="00C130FA" w:rsidRDefault="00C130FA" w:rsidP="00C130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</w:tbl>
    <w:p w:rsidR="00070C9D" w:rsidRPr="00BE329A" w:rsidRDefault="00070C9D" w:rsidP="00070C9D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0C9D" w:rsidRDefault="00070C9D" w:rsidP="00070C9D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0079" w:rsidRDefault="00990079" w:rsidP="009900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678B">
        <w:rPr>
          <w:rFonts w:ascii="Times New Roman" w:hAnsi="Times New Roman" w:cs="Times New Roman"/>
          <w:bCs/>
          <w:iCs/>
          <w:sz w:val="24"/>
          <w:szCs w:val="24"/>
        </w:rPr>
        <w:t xml:space="preserve">na vybavenie kancelárie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podľa prieskumu trhu zahŕňa </w:t>
      </w:r>
      <w:r w:rsidR="0049397A">
        <w:rPr>
          <w:rFonts w:ascii="Times New Roman" w:hAnsi="Times New Roman" w:cs="Times New Roman"/>
          <w:bCs/>
          <w:iCs/>
          <w:sz w:val="24"/>
          <w:szCs w:val="24"/>
        </w:rPr>
        <w:t xml:space="preserve">nákup </w:t>
      </w:r>
      <w:r w:rsidR="0086678B">
        <w:rPr>
          <w:rFonts w:ascii="Times New Roman" w:hAnsi="Times New Roman" w:cs="Times New Roman"/>
          <w:bCs/>
          <w:iCs/>
          <w:sz w:val="24"/>
          <w:szCs w:val="24"/>
        </w:rPr>
        <w:t>kanc. stola, stoličky, skrinky, notebooku, tlačiarne</w:t>
      </w:r>
      <w:r w:rsidR="00C130F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6678B">
        <w:rPr>
          <w:rFonts w:ascii="Times New Roman" w:hAnsi="Times New Roman" w:cs="Times New Roman"/>
          <w:bCs/>
          <w:iCs/>
          <w:sz w:val="24"/>
          <w:szCs w:val="24"/>
        </w:rPr>
        <w:t xml:space="preserve"> toneru a papiera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 3 zamestnancov </w:t>
      </w:r>
      <w:r w:rsidR="0086678B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iCs/>
          <w:sz w:val="24"/>
          <w:szCs w:val="24"/>
        </w:rPr>
        <w:t>predstavuje</w:t>
      </w:r>
      <w:r w:rsidR="004D2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55A7">
        <w:rPr>
          <w:rFonts w:ascii="Times New Roman" w:hAnsi="Times New Roman" w:cs="Times New Roman"/>
          <w:bCs/>
          <w:iCs/>
          <w:sz w:val="24"/>
          <w:szCs w:val="24"/>
        </w:rPr>
        <w:t xml:space="preserve">sumu </w:t>
      </w:r>
      <w:r w:rsidR="001C7A54">
        <w:rPr>
          <w:rFonts w:ascii="Times New Roman" w:hAnsi="Times New Roman" w:cs="Times New Roman"/>
          <w:b/>
          <w:bCs/>
          <w:iCs/>
          <w:sz w:val="24"/>
          <w:szCs w:val="24"/>
        </w:rPr>
        <w:t>850,00</w:t>
      </w:r>
      <w:r w:rsidR="004D210C" w:rsidRPr="004D21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</w:t>
      </w:r>
      <w:r w:rsidR="001C7A54">
        <w:rPr>
          <w:rFonts w:ascii="Times New Roman" w:hAnsi="Times New Roman" w:cs="Times New Roman"/>
          <w:b/>
          <w:bCs/>
          <w:iCs/>
          <w:sz w:val="24"/>
          <w:szCs w:val="24"/>
        </w:rPr>
        <w:t>/rok</w:t>
      </w:r>
      <w:r w:rsidR="0086678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0079" w:rsidRDefault="00990079" w:rsidP="009900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687">
        <w:rPr>
          <w:rFonts w:ascii="Times New Roman" w:hAnsi="Times New Roman" w:cs="Times New Roman"/>
          <w:bCs/>
          <w:iCs/>
          <w:sz w:val="24"/>
          <w:szCs w:val="24"/>
        </w:rPr>
        <w:t>Priemerná suma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C7A54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86678B">
        <w:rPr>
          <w:rFonts w:ascii="Times New Roman" w:hAnsi="Times New Roman" w:cs="Times New Roman"/>
          <w:bCs/>
          <w:iCs/>
          <w:sz w:val="24"/>
          <w:szCs w:val="24"/>
        </w:rPr>
        <w:t>telefónny paušál, internet</w:t>
      </w:r>
      <w:r w:rsidR="001C7A54">
        <w:rPr>
          <w:rFonts w:ascii="Times New Roman" w:hAnsi="Times New Roman" w:cs="Times New Roman"/>
          <w:bCs/>
          <w:iCs/>
          <w:sz w:val="24"/>
          <w:szCs w:val="24"/>
        </w:rPr>
        <w:t>ové pripojenie, tvorbu a administráciu webu, software a obnovu licencií, kancelárskych potrieb a antivírusov</w:t>
      </w:r>
      <w:r w:rsidR="00C130FA">
        <w:rPr>
          <w:rFonts w:ascii="Times New Roman" w:hAnsi="Times New Roman" w:cs="Times New Roman"/>
          <w:bCs/>
          <w:iCs/>
          <w:sz w:val="24"/>
          <w:szCs w:val="24"/>
        </w:rPr>
        <w:t>ých</w:t>
      </w:r>
      <w:r w:rsidR="001C7A54">
        <w:rPr>
          <w:rFonts w:ascii="Times New Roman" w:hAnsi="Times New Roman" w:cs="Times New Roman"/>
          <w:bCs/>
          <w:iCs/>
          <w:sz w:val="24"/>
          <w:szCs w:val="24"/>
        </w:rPr>
        <w:t xml:space="preserve"> program</w:t>
      </w:r>
      <w:r w:rsidR="00C130FA">
        <w:rPr>
          <w:rFonts w:ascii="Times New Roman" w:hAnsi="Times New Roman" w:cs="Times New Roman"/>
          <w:bCs/>
          <w:iCs/>
          <w:sz w:val="24"/>
          <w:szCs w:val="24"/>
        </w:rPr>
        <w:t>ov</w:t>
      </w:r>
      <w:r w:rsidR="008667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podľa prieskumu trhu</w:t>
      </w:r>
      <w:r w:rsidR="001C7A54">
        <w:rPr>
          <w:rFonts w:ascii="Times New Roman" w:hAnsi="Times New Roman" w:cs="Times New Roman"/>
          <w:bCs/>
          <w:iCs/>
          <w:sz w:val="24"/>
          <w:szCs w:val="24"/>
        </w:rPr>
        <w:t xml:space="preserve"> predstavuje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3490">
        <w:rPr>
          <w:rFonts w:ascii="Times New Roman" w:hAnsi="Times New Roman" w:cs="Times New Roman"/>
          <w:b/>
          <w:bCs/>
          <w:iCs/>
          <w:sz w:val="24"/>
          <w:szCs w:val="24"/>
        </w:rPr>
        <w:t>334,70</w:t>
      </w:r>
      <w:r w:rsidRPr="005969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EUR/mesiac/organizácia</w:t>
      </w:r>
    </w:p>
    <w:p w:rsidR="00582687" w:rsidRDefault="00582687" w:rsidP="00EC4CCB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0A01" w:rsidRDefault="00780A01" w:rsidP="00EC4CCB">
      <w:pPr>
        <w:pStyle w:val="Odsekzoznamu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01FE" w:rsidRPr="007B3C33" w:rsidRDefault="00CE5626" w:rsidP="00CE562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Návrhy podmienok, ktoré musia byť splnené pri </w:t>
      </w:r>
      <w:r w:rsidR="009B5BC0">
        <w:rPr>
          <w:rFonts w:ascii="Times New Roman" w:hAnsi="Times New Roman" w:cs="Times New Roman"/>
          <w:b/>
          <w:bCs/>
          <w:iCs/>
          <w:sz w:val="24"/>
          <w:szCs w:val="24"/>
        </w:rPr>
        <w:t>aplikovaní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paušálnej </w:t>
      </w:r>
      <w:r w:rsidR="009B5BC0">
        <w:rPr>
          <w:rFonts w:ascii="Times New Roman" w:hAnsi="Times New Roman" w:cs="Times New Roman"/>
          <w:b/>
          <w:bCs/>
          <w:iCs/>
          <w:sz w:val="24"/>
          <w:szCs w:val="24"/>
        </w:rPr>
        <w:t>sadzby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</w:t>
      </w:r>
      <w:r w:rsidRPr="007B3C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prevádzku </w:t>
      </w:r>
      <w:r w:rsidR="002915A0" w:rsidRPr="007B3C33">
        <w:rPr>
          <w:rFonts w:ascii="Times New Roman" w:hAnsi="Times New Roman" w:cs="Times New Roman"/>
          <w:b/>
          <w:bCs/>
          <w:iCs/>
          <w:sz w:val="24"/>
          <w:szCs w:val="24"/>
        </w:rPr>
        <w:t>MAS</w:t>
      </w:r>
      <w:r w:rsidR="009572F4" w:rsidRPr="007B3C3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E5626" w:rsidRPr="007B3C33" w:rsidRDefault="002915A0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3C33">
        <w:rPr>
          <w:rFonts w:ascii="Times New Roman" w:hAnsi="Times New Roman" w:cs="Times New Roman"/>
          <w:bCs/>
          <w:iCs/>
          <w:sz w:val="24"/>
          <w:szCs w:val="24"/>
        </w:rPr>
        <w:t>MAS</w:t>
      </w:r>
      <w:r w:rsidR="00CE5626"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 musí mať minimálne </w:t>
      </w:r>
      <w:r w:rsidR="00E262D3" w:rsidRPr="007B3C3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E5626"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 zamestnancov </w:t>
      </w:r>
      <w:r w:rsidR="00427391"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– trvalý pracovný pomer </w:t>
      </w:r>
      <w:r w:rsidR="00CE5626" w:rsidRPr="007B3C33">
        <w:rPr>
          <w:rFonts w:ascii="Times New Roman" w:hAnsi="Times New Roman" w:cs="Times New Roman"/>
          <w:bCs/>
          <w:iCs/>
          <w:sz w:val="24"/>
          <w:szCs w:val="24"/>
        </w:rPr>
        <w:t>(podmienka musí byť splnená počas celého obdobia, na ktoré budú poskytnuté platby)</w:t>
      </w:r>
      <w:r w:rsidRPr="007B3C33">
        <w:rPr>
          <w:rFonts w:ascii="Times New Roman" w:hAnsi="Times New Roman" w:cs="Times New Roman"/>
          <w:bCs/>
          <w:iCs/>
          <w:sz w:val="24"/>
          <w:szCs w:val="24"/>
        </w:rPr>
        <w:t>, nezáleží akou formou budú zamestnaní</w:t>
      </w:r>
      <w:r w:rsidR="00CE5626" w:rsidRPr="007B3C3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D55A7"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E5626" w:rsidRPr="007B3C33" w:rsidRDefault="00CE5626" w:rsidP="00CE5626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Pracovnoprávny vzťah – je vzťah na základe zákonníka práce alebo obdobnej pracovnoprávnej normy </w:t>
      </w:r>
    </w:p>
    <w:p w:rsidR="00CE5626" w:rsidRPr="00CE5626" w:rsidRDefault="00CE5626" w:rsidP="00CE5626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626">
        <w:rPr>
          <w:rFonts w:ascii="Times New Roman" w:hAnsi="Times New Roman" w:cs="Times New Roman"/>
          <w:bCs/>
          <w:iCs/>
          <w:sz w:val="24"/>
          <w:szCs w:val="24"/>
        </w:rPr>
        <w:t>Dohody o prácach vyko</w:t>
      </w:r>
      <w:r w:rsidR="007B3C33">
        <w:rPr>
          <w:rFonts w:ascii="Times New Roman" w:hAnsi="Times New Roman" w:cs="Times New Roman"/>
          <w:bCs/>
          <w:iCs/>
          <w:sz w:val="24"/>
          <w:szCs w:val="24"/>
        </w:rPr>
        <w:t>návaných mimo pracovného pomeru</w:t>
      </w:r>
    </w:p>
    <w:p w:rsidR="00CE5626" w:rsidRPr="00CE5626" w:rsidRDefault="00CE5626" w:rsidP="00CE5626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626">
        <w:rPr>
          <w:rFonts w:ascii="Times New Roman" w:hAnsi="Times New Roman" w:cs="Times New Roman"/>
          <w:bCs/>
          <w:iCs/>
          <w:sz w:val="24"/>
          <w:szCs w:val="24"/>
        </w:rPr>
        <w:t xml:space="preserve">Zmluvy uzatvorené podľa Obchodného zákonníka, občianskeho zákonníka, autorského zákona alebo iného všeobecne záväzného právneho predpisu (t.j. zmluvné vzťahy mimo pracovnoprávnych vzťahov) podliehajú zákonu 25/2006 </w:t>
      </w:r>
      <w:proofErr w:type="spellStart"/>
      <w:r w:rsidRPr="00CE5626">
        <w:rPr>
          <w:rFonts w:ascii="Times New Roman" w:hAnsi="Times New Roman" w:cs="Times New Roman"/>
          <w:bCs/>
          <w:iCs/>
          <w:sz w:val="24"/>
          <w:szCs w:val="24"/>
        </w:rPr>
        <w:t>Z.z</w:t>
      </w:r>
      <w:proofErr w:type="spellEnd"/>
      <w:r w:rsidRPr="00CE5626">
        <w:rPr>
          <w:rFonts w:ascii="Times New Roman" w:hAnsi="Times New Roman" w:cs="Times New Roman"/>
          <w:bCs/>
          <w:iCs/>
          <w:sz w:val="24"/>
          <w:szCs w:val="24"/>
        </w:rPr>
        <w:t>. o verejnom obstarávaní a o zmene a doplnení niektorých zákonov v znení neskorších predpisov</w:t>
      </w:r>
    </w:p>
    <w:p w:rsidR="00CE5626" w:rsidRDefault="00CE5626" w:rsidP="00CE5626">
      <w:pPr>
        <w:pStyle w:val="Odsekzoznamu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7391" w:rsidRDefault="00427391" w:rsidP="00CE562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Povinnou prílohou v Žiadosti o platbu bude pracovný výkaz zamestnanca MAS.</w:t>
      </w:r>
    </w:p>
    <w:p w:rsidR="00CE5626" w:rsidRPr="00780A01" w:rsidRDefault="002915A0" w:rsidP="00CE562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MAS musí mať </w:t>
      </w:r>
      <w:r w:rsidR="00CE5626">
        <w:rPr>
          <w:rFonts w:ascii="Times New Roman" w:hAnsi="Times New Roman" w:cs="Times New Roman"/>
          <w:bCs/>
          <w:iCs/>
          <w:sz w:val="24"/>
          <w:szCs w:val="24"/>
        </w:rPr>
        <w:t>v dlhodobom prenájme (minimálne v čase, na ktorý bude platba poskytnutá)</w:t>
      </w:r>
      <w:r w:rsidR="00D828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28DC" w:rsidRPr="00780A01">
        <w:rPr>
          <w:rFonts w:ascii="Times New Roman" w:hAnsi="Times New Roman" w:cs="Times New Roman"/>
          <w:bCs/>
          <w:iCs/>
          <w:sz w:val="24"/>
          <w:szCs w:val="24"/>
        </w:rPr>
        <w:t>kancelárske priestory pre všetký</w:t>
      </w:r>
      <w:r w:rsidR="009376ED" w:rsidRPr="00780A01">
        <w:rPr>
          <w:rFonts w:ascii="Times New Roman" w:hAnsi="Times New Roman" w:cs="Times New Roman"/>
          <w:bCs/>
          <w:iCs/>
          <w:sz w:val="24"/>
          <w:szCs w:val="24"/>
        </w:rPr>
        <w:t xml:space="preserve">ch zamestnancov (minimálne pre </w:t>
      </w:r>
      <w:r w:rsidR="00E262D3">
        <w:rPr>
          <w:rFonts w:ascii="Times New Roman" w:hAnsi="Times New Roman" w:cs="Times New Roman"/>
          <w:bCs/>
          <w:iCs/>
          <w:sz w:val="24"/>
          <w:szCs w:val="24"/>
        </w:rPr>
        <w:t>dvoch</w:t>
      </w:r>
      <w:r w:rsidR="00D828DC" w:rsidRPr="00780A01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CE5626" w:rsidRDefault="002915A0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0A0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MAS </w:t>
      </w:r>
      <w:r w:rsidR="00D828DC" w:rsidRPr="00780A01">
        <w:rPr>
          <w:rFonts w:ascii="Times New Roman" w:hAnsi="Times New Roman" w:cs="Times New Roman"/>
          <w:bCs/>
          <w:iCs/>
          <w:sz w:val="24"/>
          <w:szCs w:val="24"/>
        </w:rPr>
        <w:t>musí vlastniť/musí mať k dispozícii</w:t>
      </w:r>
      <w:r w:rsidR="00D828DC">
        <w:rPr>
          <w:rFonts w:ascii="Times New Roman" w:hAnsi="Times New Roman" w:cs="Times New Roman"/>
          <w:bCs/>
          <w:iCs/>
          <w:sz w:val="24"/>
          <w:szCs w:val="24"/>
        </w:rPr>
        <w:t xml:space="preserve"> pre každého zo zamestnancov výpočtovú techniku (PC, alebo notebooky, príp. tablety), telefóny</w:t>
      </w:r>
      <w:r w:rsidR="00DD55A7">
        <w:rPr>
          <w:rFonts w:ascii="Times New Roman" w:hAnsi="Times New Roman" w:cs="Times New Roman"/>
          <w:bCs/>
          <w:iCs/>
          <w:sz w:val="24"/>
          <w:szCs w:val="24"/>
        </w:rPr>
        <w:t xml:space="preserve"> a mať zabezpečené pripojenie na internet</w:t>
      </w:r>
      <w:r w:rsidR="009376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28DC" w:rsidRDefault="002915A0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MAS </w:t>
      </w:r>
      <w:r w:rsidR="00D828DC">
        <w:rPr>
          <w:rFonts w:ascii="Times New Roman" w:hAnsi="Times New Roman" w:cs="Times New Roman"/>
          <w:bCs/>
          <w:iCs/>
          <w:sz w:val="24"/>
          <w:szCs w:val="24"/>
        </w:rPr>
        <w:t>musí prevádzkovať IT systémy s platnými licenciami v súlade s predpismi výrobcov/dodávateľov</w:t>
      </w:r>
    </w:p>
    <w:p w:rsidR="00CD07A1" w:rsidRPr="00956692" w:rsidRDefault="00CD07A1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MAS </w:t>
      </w:r>
      <w:r w:rsidR="009376ED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musí </w:t>
      </w:r>
      <w:r w:rsidR="00DD55A7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pri Žiadosti o platbu </w:t>
      </w:r>
      <w:r w:rsidR="009376ED" w:rsidRPr="00956692">
        <w:rPr>
          <w:rFonts w:ascii="Times New Roman" w:hAnsi="Times New Roman" w:cs="Times New Roman"/>
          <w:bCs/>
          <w:iCs/>
          <w:sz w:val="24"/>
          <w:szCs w:val="24"/>
        </w:rPr>
        <w:t>preukazovať svoju činnosť v súlade s programovým dokumentom</w:t>
      </w:r>
      <w:r w:rsidRPr="0095669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44CB7" w:rsidRPr="00956692" w:rsidRDefault="00CD07A1" w:rsidP="00CD07A1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6692">
        <w:rPr>
          <w:rFonts w:ascii="Times New Roman" w:hAnsi="Times New Roman" w:cs="Times New Roman"/>
          <w:bCs/>
          <w:iCs/>
          <w:sz w:val="24"/>
          <w:szCs w:val="24"/>
        </w:rPr>
        <w:t>riadiaci orgán/príslušne vecný odbor</w:t>
      </w:r>
      <w:r w:rsidR="00544CB7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5E46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(hodnotenie projektov) </w:t>
      </w:r>
      <w:r w:rsidR="00544CB7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bude dávať súhlas </w:t>
      </w:r>
      <w:r w:rsidR="00F05E46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(bude súčasťou Žiadosti o platbu) </w:t>
      </w:r>
      <w:r w:rsidR="00544CB7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k vyplateniu paušálnej </w:t>
      </w:r>
      <w:r w:rsidR="00914FE0">
        <w:rPr>
          <w:rFonts w:ascii="Times New Roman" w:hAnsi="Times New Roman" w:cs="Times New Roman"/>
          <w:bCs/>
          <w:iCs/>
          <w:sz w:val="24"/>
          <w:szCs w:val="24"/>
        </w:rPr>
        <w:t>sadzby</w:t>
      </w:r>
      <w:r w:rsidR="00544CB7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 pre MAS (musia </w:t>
      </w:r>
      <w:r w:rsidR="00F05E46" w:rsidRPr="00956692">
        <w:rPr>
          <w:rFonts w:ascii="Times New Roman" w:hAnsi="Times New Roman" w:cs="Times New Roman"/>
          <w:bCs/>
          <w:iCs/>
          <w:sz w:val="24"/>
          <w:szCs w:val="24"/>
        </w:rPr>
        <w:t>byť dopredu stanovené</w:t>
      </w:r>
      <w:r w:rsidR="00544CB7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 kritériá</w:t>
      </w:r>
      <w:r w:rsidR="00F05E46" w:rsidRPr="00956692">
        <w:rPr>
          <w:rFonts w:ascii="Times New Roman" w:hAnsi="Times New Roman" w:cs="Times New Roman"/>
          <w:bCs/>
          <w:iCs/>
          <w:sz w:val="24"/>
          <w:szCs w:val="24"/>
        </w:rPr>
        <w:t>/podmienky</w:t>
      </w:r>
      <w:r w:rsidR="00544CB7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 pre </w:t>
      </w:r>
      <w:r w:rsidR="002915A0" w:rsidRPr="00956692">
        <w:rPr>
          <w:rFonts w:ascii="Times New Roman" w:hAnsi="Times New Roman" w:cs="Times New Roman"/>
          <w:bCs/>
          <w:iCs/>
          <w:sz w:val="24"/>
          <w:szCs w:val="24"/>
        </w:rPr>
        <w:t>vykazovanie činnosti MAS počas obdobia</w:t>
      </w:r>
      <w:r w:rsidR="00F05E46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 na ktoré by mala byť platba poskytnutá</w:t>
      </w:r>
      <w:r w:rsidR="002915A0" w:rsidRPr="0095669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D828DC" w:rsidRPr="007B3C33" w:rsidRDefault="00CD07A1" w:rsidP="00CD07A1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6692">
        <w:rPr>
          <w:rFonts w:ascii="Times New Roman" w:hAnsi="Times New Roman" w:cs="Times New Roman"/>
          <w:bCs/>
          <w:iCs/>
          <w:sz w:val="24"/>
          <w:szCs w:val="24"/>
        </w:rPr>
        <w:t>resp. svoju činnosť/aktivity</w:t>
      </w:r>
      <w:r w:rsidR="00F05E46" w:rsidRPr="00956692">
        <w:rPr>
          <w:rFonts w:ascii="Times New Roman" w:hAnsi="Times New Roman" w:cs="Times New Roman"/>
          <w:bCs/>
          <w:iCs/>
          <w:sz w:val="24"/>
          <w:szCs w:val="24"/>
        </w:rPr>
        <w:t>/plnenie dopredu stanovených podmienok (kritérií)</w:t>
      </w:r>
      <w:r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76ED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za dané obdobie, na ktoré </w:t>
      </w:r>
      <w:r w:rsidR="00DD55A7" w:rsidRPr="00956692">
        <w:rPr>
          <w:rFonts w:ascii="Times New Roman" w:hAnsi="Times New Roman" w:cs="Times New Roman"/>
          <w:bCs/>
          <w:iCs/>
          <w:sz w:val="24"/>
          <w:szCs w:val="24"/>
        </w:rPr>
        <w:t>by mala byť</w:t>
      </w:r>
      <w:r w:rsidR="00544CB7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 platba poskytnutá</w:t>
      </w:r>
      <w:r w:rsidR="00F05E46" w:rsidRPr="00956692">
        <w:rPr>
          <w:rFonts w:ascii="Times New Roman" w:hAnsi="Times New Roman" w:cs="Times New Roman"/>
          <w:bCs/>
          <w:iCs/>
          <w:sz w:val="24"/>
          <w:szCs w:val="24"/>
        </w:rPr>
        <w:t xml:space="preserve"> budú preukazovať pri </w:t>
      </w:r>
      <w:r w:rsidR="00F05E46" w:rsidRPr="007B3C33">
        <w:rPr>
          <w:rFonts w:ascii="Times New Roman" w:hAnsi="Times New Roman" w:cs="Times New Roman"/>
          <w:bCs/>
          <w:iCs/>
          <w:sz w:val="24"/>
          <w:szCs w:val="24"/>
        </w:rPr>
        <w:t>Žiadosti o platbu</w:t>
      </w:r>
    </w:p>
    <w:p w:rsidR="00A57292" w:rsidRPr="007B3C33" w:rsidRDefault="00CD07A1" w:rsidP="004C4E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MAS </w:t>
      </w:r>
      <w:r w:rsidR="00A57292"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nesmie </w:t>
      </w:r>
      <w:r w:rsidRPr="007B3C33">
        <w:rPr>
          <w:rFonts w:ascii="Times New Roman" w:hAnsi="Times New Roman" w:cs="Times New Roman"/>
          <w:bCs/>
          <w:iCs/>
          <w:sz w:val="24"/>
          <w:szCs w:val="24"/>
        </w:rPr>
        <w:t>byť zaradená</w:t>
      </w:r>
      <w:r w:rsidR="00A57292"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 v období 2014 – 2020</w:t>
      </w:r>
      <w:r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 do NSRV SR ako R</w:t>
      </w:r>
      <w:r w:rsidR="00184788" w:rsidRPr="007B3C33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7B3C33">
        <w:rPr>
          <w:rFonts w:ascii="Times New Roman" w:hAnsi="Times New Roman" w:cs="Times New Roman"/>
          <w:bCs/>
          <w:iCs/>
          <w:sz w:val="24"/>
          <w:szCs w:val="24"/>
        </w:rPr>
        <w:t xml:space="preserve"> NSRV SR</w:t>
      </w:r>
      <w:r w:rsidR="00393175">
        <w:rPr>
          <w:rFonts w:ascii="Times New Roman" w:hAnsi="Times New Roman" w:cs="Times New Roman"/>
          <w:bCs/>
          <w:iCs/>
          <w:sz w:val="24"/>
          <w:szCs w:val="24"/>
        </w:rPr>
        <w:t xml:space="preserve"> (regionálna anténa)</w:t>
      </w:r>
      <w:r w:rsidR="00A57292" w:rsidRPr="007B3C33">
        <w:rPr>
          <w:rFonts w:ascii="Times New Roman" w:hAnsi="Times New Roman" w:cs="Times New Roman"/>
          <w:bCs/>
          <w:iCs/>
          <w:sz w:val="24"/>
          <w:szCs w:val="24"/>
        </w:rPr>
        <w:t>, z dôvodu možnej dup</w:t>
      </w:r>
      <w:r w:rsidR="00BD1240" w:rsidRPr="007B3C33">
        <w:rPr>
          <w:rFonts w:ascii="Times New Roman" w:hAnsi="Times New Roman" w:cs="Times New Roman"/>
          <w:bCs/>
          <w:iCs/>
          <w:sz w:val="24"/>
          <w:szCs w:val="24"/>
        </w:rPr>
        <w:t>licity poskytovania finančných prostriedkov</w:t>
      </w:r>
    </w:p>
    <w:p w:rsidR="00D979B2" w:rsidRDefault="00D979B2" w:rsidP="0098541E">
      <w:pPr>
        <w:spacing w:line="240" w:lineRule="auto"/>
        <w:ind w:left="360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541E" w:rsidRPr="00D35701" w:rsidRDefault="0098541E" w:rsidP="0098541E">
      <w:pPr>
        <w:spacing w:line="240" w:lineRule="auto"/>
        <w:ind w:left="360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57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Overovanie počas administratívnej kontroly a kontroly na mieste v rámci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35701">
        <w:rPr>
          <w:rFonts w:ascii="Times New Roman" w:hAnsi="Times New Roman" w:cs="Times New Roman"/>
          <w:b/>
          <w:bCs/>
          <w:iCs/>
          <w:sz w:val="24"/>
          <w:szCs w:val="24"/>
        </w:rPr>
        <w:t>žiadosti o platbu:</w:t>
      </w:r>
    </w:p>
    <w:p w:rsidR="0098541E" w:rsidRDefault="0098541E" w:rsidP="00AE4FE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V rámci predloženej žiadosti o platbu PPA</w:t>
      </w:r>
      <w:r w:rsidRPr="003224F3">
        <w:rPr>
          <w:rFonts w:ascii="Times New Roman" w:hAnsi="Times New Roman" w:cs="Times New Roman"/>
          <w:bCs/>
          <w:iCs/>
          <w:sz w:val="24"/>
          <w:szCs w:val="24"/>
        </w:rPr>
        <w:t xml:space="preserve"> (pri administratívnej kontrole, resp. kontrole na mieste)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overí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8541E" w:rsidRDefault="0098541E" w:rsidP="0098541E">
      <w:pPr>
        <w:pStyle w:val="Odsekzoznamu"/>
        <w:numPr>
          <w:ilvl w:val="2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deklarovanú celkovú sumu oprávnených výdavkov v žiadosti  o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platbu</w:t>
      </w:r>
    </w:p>
    <w:p w:rsidR="0098541E" w:rsidRPr="00977B62" w:rsidRDefault="0098541E" w:rsidP="0098541E">
      <w:pPr>
        <w:pStyle w:val="Odsekzoznamu"/>
        <w:numPr>
          <w:ilvl w:val="2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správnosť aplikovania postupov výpočtu deklarovanej výšky oprávnených výdavkov. </w:t>
      </w:r>
    </w:p>
    <w:p w:rsidR="0098541E" w:rsidRPr="00977B62" w:rsidRDefault="0098541E" w:rsidP="00AE4FE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B62">
        <w:rPr>
          <w:rFonts w:ascii="Times New Roman" w:hAnsi="Times New Roman" w:cs="Times New Roman"/>
          <w:bCs/>
          <w:iCs/>
          <w:sz w:val="24"/>
          <w:szCs w:val="24"/>
        </w:rPr>
        <w:t>Prijímateľ pred</w:t>
      </w:r>
      <w:r w:rsidR="00393175">
        <w:rPr>
          <w:rFonts w:ascii="Times New Roman" w:hAnsi="Times New Roman" w:cs="Times New Roman"/>
          <w:bCs/>
          <w:iCs/>
          <w:sz w:val="24"/>
          <w:szCs w:val="24"/>
        </w:rPr>
        <w:t>loží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 PPA žiadosť o platbu spolu s účtovnými dokladmi </w:t>
      </w:r>
      <w:r w:rsidR="00AE4FE4">
        <w:rPr>
          <w:rFonts w:ascii="Times New Roman" w:hAnsi="Times New Roman" w:cs="Times New Roman"/>
          <w:bCs/>
          <w:iCs/>
          <w:sz w:val="24"/>
          <w:szCs w:val="24"/>
        </w:rPr>
        <w:t xml:space="preserve">na priame výdavky projektu 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 xml:space="preserve">a inou podpornou dokumentáciou potvrdzujúcu </w:t>
      </w:r>
      <w:r w:rsidR="00AE4FE4">
        <w:rPr>
          <w:rFonts w:ascii="Times New Roman" w:hAnsi="Times New Roman" w:cs="Times New Roman"/>
          <w:bCs/>
          <w:iCs/>
          <w:sz w:val="24"/>
          <w:szCs w:val="24"/>
        </w:rPr>
        <w:t>plnenie podmienok dohodnutých v Zmluve o NFP</w:t>
      </w:r>
      <w:r w:rsidRPr="00977B62">
        <w:rPr>
          <w:rFonts w:ascii="Times New Roman" w:hAnsi="Times New Roman" w:cs="Times New Roman"/>
          <w:bCs/>
          <w:iCs/>
          <w:sz w:val="24"/>
          <w:szCs w:val="24"/>
        </w:rPr>
        <w:t>, ktorú PPA overí.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Zoznam dokladov k Žiadosti o platbu pre opatrenie vzdelávania bude taxatívne vymedzený.</w:t>
      </w:r>
    </w:p>
    <w:p w:rsidR="00AE4FE4" w:rsidRDefault="0098541E" w:rsidP="00AE4FE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PPA overí </w:t>
      </w:r>
      <w:r w:rsidR="00AE4FE4">
        <w:rPr>
          <w:rFonts w:ascii="Times New Roman" w:hAnsi="Times New Roman" w:cs="Times New Roman"/>
          <w:bCs/>
          <w:iCs/>
          <w:sz w:val="24"/>
          <w:szCs w:val="24"/>
        </w:rPr>
        <w:t>personálne výdavky, platby odvodov a pod.</w:t>
      </w:r>
    </w:p>
    <w:p w:rsidR="00427391" w:rsidRDefault="00427391" w:rsidP="004C4E7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01FE" w:rsidRPr="003101FE" w:rsidRDefault="009376ED" w:rsidP="009B5BC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Účel analýzy a r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ozdiely v uplatňovaní </w:t>
      </w:r>
      <w:r w:rsidR="00C307FD">
        <w:rPr>
          <w:rFonts w:ascii="Times New Roman" w:hAnsi="Times New Roman" w:cs="Times New Roman"/>
          <w:b/>
          <w:bCs/>
          <w:iCs/>
          <w:sz w:val="24"/>
          <w:szCs w:val="24"/>
        </w:rPr>
        <w:t>výdavkov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chod </w:t>
      </w:r>
      <w:r w:rsidR="00F0186D">
        <w:rPr>
          <w:rFonts w:ascii="Times New Roman" w:hAnsi="Times New Roman" w:cs="Times New Roman"/>
          <w:b/>
          <w:bCs/>
          <w:iCs/>
          <w:sz w:val="24"/>
          <w:szCs w:val="24"/>
        </w:rPr>
        <w:t>MAS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 programovacích obdobiach PRV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SR 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>2007 – 2013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 PRV SR 2014 - 2020</w:t>
      </w:r>
      <w:r w:rsidR="003101FE" w:rsidRPr="003101F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77958" w:rsidRPr="00E77958" w:rsidRDefault="008A0433" w:rsidP="004C4E7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0433">
        <w:rPr>
          <w:rFonts w:ascii="Times New Roman" w:hAnsi="Times New Roman" w:cs="Times New Roman"/>
          <w:bCs/>
          <w:iCs/>
          <w:sz w:val="24"/>
          <w:szCs w:val="24"/>
        </w:rPr>
        <w:t>PRV SR 2007 – 2013</w:t>
      </w:r>
      <w:r w:rsidR="00E7795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101FE" w:rsidRDefault="004932A8" w:rsidP="004C4E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kontrola všetkých podkladov na režijné výdavky žiadateľa (</w:t>
      </w:r>
      <w:r w:rsidR="003101FE">
        <w:rPr>
          <w:rFonts w:ascii="Times New Roman" w:hAnsi="Times New Roman" w:cs="Times New Roman"/>
          <w:bCs/>
          <w:iCs/>
          <w:sz w:val="24"/>
          <w:szCs w:val="24"/>
        </w:rPr>
        <w:t>veľká administratívna záťaž na strane PPA);</w:t>
      </w:r>
    </w:p>
    <w:p w:rsidR="009E2FF1" w:rsidRPr="003101FE" w:rsidRDefault="003101FE" w:rsidP="004C4E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01FE">
        <w:rPr>
          <w:rFonts w:ascii="Times New Roman" w:hAnsi="Times New Roman" w:cs="Times New Roman"/>
          <w:bCs/>
          <w:iCs/>
          <w:sz w:val="24"/>
          <w:szCs w:val="24"/>
        </w:rPr>
        <w:t>metodika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tomto programovacom období</w:t>
      </w:r>
      <w:r w:rsidRPr="003101FE">
        <w:rPr>
          <w:rFonts w:ascii="Times New Roman" w:hAnsi="Times New Roman" w:cs="Times New Roman"/>
          <w:bCs/>
          <w:iCs/>
          <w:sz w:val="24"/>
          <w:szCs w:val="24"/>
        </w:rPr>
        <w:t xml:space="preserve"> dovoľovala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platby v</w:t>
      </w:r>
      <w:r w:rsidR="00F0186D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hotovosti</w:t>
      </w:r>
      <w:r w:rsidR="00F0186D">
        <w:rPr>
          <w:rFonts w:ascii="Times New Roman" w:hAnsi="Times New Roman" w:cs="Times New Roman"/>
          <w:bCs/>
          <w:iCs/>
          <w:sz w:val="24"/>
          <w:szCs w:val="24"/>
        </w:rPr>
        <w:t xml:space="preserve"> iba veľmi obmedzene na základe</w:t>
      </w:r>
      <w:r w:rsidR="00CD07A1">
        <w:rPr>
          <w:rFonts w:ascii="Times New Roman" w:hAnsi="Times New Roman" w:cs="Times New Roman"/>
          <w:bCs/>
          <w:iCs/>
          <w:sz w:val="24"/>
          <w:szCs w:val="24"/>
        </w:rPr>
        <w:t xml:space="preserve"> platného</w:t>
      </w:r>
      <w:r w:rsidR="00F018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07A1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F0186D">
        <w:rPr>
          <w:rFonts w:ascii="Times New Roman" w:hAnsi="Times New Roman" w:cs="Times New Roman"/>
          <w:bCs/>
          <w:iCs/>
          <w:sz w:val="24"/>
          <w:szCs w:val="24"/>
        </w:rPr>
        <w:t xml:space="preserve">smernenia </w:t>
      </w:r>
      <w:r w:rsidR="00CD07A1">
        <w:rPr>
          <w:rFonts w:ascii="Times New Roman" w:hAnsi="Times New Roman" w:cs="Times New Roman"/>
          <w:bCs/>
          <w:iCs/>
          <w:sz w:val="24"/>
          <w:szCs w:val="24"/>
        </w:rPr>
        <w:t>pre administráciu osi 4</w:t>
      </w:r>
      <w:r w:rsidR="00F0186D">
        <w:rPr>
          <w:rFonts w:ascii="Times New Roman" w:hAnsi="Times New Roman" w:cs="Times New Roman"/>
          <w:bCs/>
          <w:iCs/>
          <w:sz w:val="24"/>
          <w:szCs w:val="24"/>
        </w:rPr>
        <w:t xml:space="preserve"> Leader</w:t>
      </w:r>
      <w:r>
        <w:rPr>
          <w:rFonts w:ascii="Times New Roman" w:hAnsi="Times New Roman" w:cs="Times New Roman"/>
          <w:bCs/>
          <w:iCs/>
          <w:sz w:val="24"/>
          <w:szCs w:val="24"/>
        </w:rPr>
        <w:t>, (veľa výdavkov bolo predkladaných v rámci Žiadostí o platbu formou hotovostnej úhrady), reálne výdavky na réžiu</w:t>
      </w:r>
      <w:r w:rsidR="00CD07A1">
        <w:rPr>
          <w:rFonts w:ascii="Times New Roman" w:hAnsi="Times New Roman" w:cs="Times New Roman"/>
          <w:bCs/>
          <w:iCs/>
          <w:sz w:val="24"/>
          <w:szCs w:val="24"/>
        </w:rPr>
        <w:t xml:space="preserve"> (ktoré prekročili stanovený limit)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preto boli </w:t>
      </w:r>
      <w:r w:rsidR="006216E3">
        <w:rPr>
          <w:rFonts w:ascii="Times New Roman" w:hAnsi="Times New Roman" w:cs="Times New Roman"/>
          <w:bCs/>
          <w:iCs/>
          <w:sz w:val="24"/>
          <w:szCs w:val="24"/>
        </w:rPr>
        <w:t>zo strany PPA</w:t>
      </w:r>
      <w:r w:rsidR="00CD07A1">
        <w:rPr>
          <w:rFonts w:ascii="Times New Roman" w:hAnsi="Times New Roman" w:cs="Times New Roman"/>
          <w:bCs/>
          <w:iCs/>
          <w:sz w:val="24"/>
          <w:szCs w:val="24"/>
        </w:rPr>
        <w:t xml:space="preserve"> zamietané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D778A" w:rsidRDefault="00CD778A" w:rsidP="004C4E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oprávnenosť výdavkov spojených s telefonovaním, internetom faxom a pod. museli koneční prijímatelia </w:t>
      </w:r>
      <w:r w:rsidR="00C307FD">
        <w:rPr>
          <w:rFonts w:ascii="Times New Roman" w:hAnsi="Times New Roman" w:cs="Times New Roman"/>
          <w:bCs/>
          <w:iCs/>
          <w:sz w:val="24"/>
          <w:szCs w:val="24"/>
        </w:rPr>
        <w:t>preukázať pri kontrole na mieste, inak boli neuznateľným výdavkom</w:t>
      </w:r>
      <w:r w:rsidR="004932A8">
        <w:rPr>
          <w:rFonts w:ascii="Times New Roman" w:hAnsi="Times New Roman" w:cs="Times New Roman"/>
          <w:bCs/>
          <w:iCs/>
          <w:sz w:val="24"/>
          <w:szCs w:val="24"/>
        </w:rPr>
        <w:t xml:space="preserve"> (veľa žiadateľov si výdavky v Žiadosti o platbu ani neuplatňovali, kvôli výpisom hovorov a dokazovaním oprávnenosti položiek – boli s tým spojené ďalšie výdavky na strane konečných prijímateľov)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A0433" w:rsidRDefault="008A0433" w:rsidP="008A04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kontrola priamych výdavkov v projekt</w:t>
      </w:r>
      <w:r w:rsidR="00CD07A1">
        <w:rPr>
          <w:rFonts w:ascii="Times New Roman" w:hAnsi="Times New Roman" w:cs="Times New Roman"/>
          <w:bCs/>
          <w:iCs/>
          <w:sz w:val="24"/>
          <w:szCs w:val="24"/>
        </w:rPr>
        <w:t>och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je 100% (administratívna kontrola</w:t>
      </w:r>
      <w:r w:rsidR="00CD07A1">
        <w:rPr>
          <w:rFonts w:ascii="Times New Roman" w:hAnsi="Times New Roman" w:cs="Times New Roman"/>
          <w:bCs/>
          <w:iCs/>
          <w:sz w:val="24"/>
          <w:szCs w:val="24"/>
        </w:rPr>
        <w:t xml:space="preserve"> aj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kontrola na mieste);</w:t>
      </w:r>
    </w:p>
    <w:p w:rsidR="008A0433" w:rsidRDefault="008A0433" w:rsidP="008A04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zdokladovanie priamych výdavkov v rámci Žiadosti o platbu je taktiež na 100%;</w:t>
      </w:r>
    </w:p>
    <w:p w:rsidR="008A0433" w:rsidRDefault="008A0433" w:rsidP="00C205DD">
      <w:pPr>
        <w:pStyle w:val="Odsekzoznamu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7958" w:rsidRPr="00393175" w:rsidRDefault="008A0433" w:rsidP="004C4E7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3175">
        <w:rPr>
          <w:rFonts w:ascii="Times New Roman" w:hAnsi="Times New Roman" w:cs="Times New Roman"/>
          <w:bCs/>
          <w:iCs/>
          <w:sz w:val="24"/>
          <w:szCs w:val="24"/>
        </w:rPr>
        <w:t>PRV SR 2014 – 2020</w:t>
      </w:r>
      <w:r w:rsidR="00E77958" w:rsidRPr="0039317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8783F" w:rsidRPr="00393175" w:rsidRDefault="008A0433" w:rsidP="00A8783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Priame </w:t>
      </w:r>
      <w:r w:rsidR="00F67A55" w:rsidRPr="00393175">
        <w:rPr>
          <w:rFonts w:ascii="Times New Roman" w:hAnsi="Times New Roman" w:cs="Times New Roman"/>
          <w:bCs/>
          <w:iCs/>
          <w:sz w:val="24"/>
          <w:szCs w:val="24"/>
        </w:rPr>
        <w:t>(personálne</w:t>
      </w:r>
      <w:r w:rsidR="00914FE0" w:rsidRPr="0039317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67A55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výdavky sa budú preukazovať pri Žiadosti o platbu v plnej miere. </w:t>
      </w:r>
      <w:r w:rsidR="00A8783F" w:rsidRPr="00393175">
        <w:rPr>
          <w:rFonts w:ascii="Times New Roman" w:hAnsi="Times New Roman" w:cs="Times New Roman"/>
          <w:bCs/>
          <w:iCs/>
          <w:sz w:val="24"/>
          <w:szCs w:val="24"/>
        </w:rPr>
        <w:t>Maximálna suma na personálne zabezpečenie chodu MAS</w:t>
      </w:r>
      <w:r w:rsidR="00914FE0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(vrátane stravného)</w:t>
      </w:r>
      <w:r w:rsidR="00427391" w:rsidRPr="00393175">
        <w:rPr>
          <w:rFonts w:ascii="Times New Roman" w:hAnsi="Times New Roman" w:cs="Times New Roman"/>
          <w:bCs/>
          <w:iCs/>
          <w:sz w:val="24"/>
          <w:szCs w:val="24"/>
        </w:rPr>
        <w:t>, ktorá môže byť nárokovaná/refundovaná MAS</w:t>
      </w:r>
      <w:r w:rsidR="00A8783F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7391" w:rsidRPr="00393175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="00A8783F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vo výške </w:t>
      </w:r>
      <w:r w:rsidR="00A8783F" w:rsidRPr="00393175">
        <w:rPr>
          <w:rFonts w:ascii="Times New Roman" w:hAnsi="Times New Roman" w:cs="Times New Roman"/>
          <w:b/>
          <w:bCs/>
          <w:iCs/>
          <w:sz w:val="24"/>
          <w:szCs w:val="24"/>
        </w:rPr>
        <w:t>48</w:t>
      </w:r>
      <w:r w:rsidR="009E3070" w:rsidRPr="00393175">
        <w:rPr>
          <w:rFonts w:ascii="Times New Roman" w:hAnsi="Times New Roman" w:cs="Times New Roman"/>
          <w:b/>
          <w:bCs/>
          <w:iCs/>
          <w:sz w:val="24"/>
          <w:szCs w:val="24"/>
        </w:rPr>
        <w:t> 500,00</w:t>
      </w:r>
      <w:r w:rsidR="00A8783F" w:rsidRPr="0039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</w:t>
      </w:r>
      <w:r w:rsidR="00A8783F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za rok</w:t>
      </w:r>
      <w:r w:rsidR="00427391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A0433" w:rsidRPr="00393175" w:rsidRDefault="00F67A55" w:rsidP="00A8783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3175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7C39CC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epriame </w:t>
      </w:r>
      <w:r w:rsidR="008A0433" w:rsidRPr="00393175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7C39CC" w:rsidRPr="00393175">
        <w:rPr>
          <w:rFonts w:ascii="Times New Roman" w:hAnsi="Times New Roman" w:cs="Times New Roman"/>
          <w:bCs/>
          <w:iCs/>
          <w:sz w:val="24"/>
          <w:szCs w:val="24"/>
        </w:rPr>
        <w:t>ýdavky</w:t>
      </w:r>
      <w:r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(režijné výdavky súvisiace so zabezpečením chodu MAS) </w:t>
      </w:r>
      <w:r w:rsidR="007C39CC" w:rsidRPr="00393175">
        <w:rPr>
          <w:rFonts w:ascii="Times New Roman" w:hAnsi="Times New Roman" w:cs="Times New Roman"/>
          <w:bCs/>
          <w:iCs/>
          <w:sz w:val="24"/>
          <w:szCs w:val="24"/>
        </w:rPr>
        <w:t>sa na základe skúsenosti z predchádzajúceho programovacieho obdobia</w:t>
      </w:r>
      <w:r w:rsidR="00283490" w:rsidRPr="00393175">
        <w:rPr>
          <w:rFonts w:ascii="Times New Roman" w:hAnsi="Times New Roman" w:cs="Times New Roman"/>
          <w:bCs/>
          <w:iCs/>
          <w:sz w:val="24"/>
          <w:szCs w:val="24"/>
        </w:rPr>
        <w:t>, prieskumu trhu a štatistických ukazovateľov nebudú preukazovať</w:t>
      </w:r>
      <w:r w:rsidR="008A0433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pri</w:t>
      </w:r>
      <w:r w:rsidR="00DE6DDC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55A7" w:rsidRPr="00393175">
        <w:rPr>
          <w:rFonts w:ascii="Times New Roman" w:hAnsi="Times New Roman" w:cs="Times New Roman"/>
          <w:bCs/>
          <w:iCs/>
          <w:sz w:val="24"/>
          <w:szCs w:val="24"/>
        </w:rPr>
        <w:t>Žiadosti o platbu</w:t>
      </w:r>
      <w:r w:rsidR="007C39CC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A0433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ale </w:t>
      </w:r>
      <w:r w:rsidR="00F0186D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MAS </w:t>
      </w:r>
      <w:r w:rsidR="008A0433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sa poskytne </w:t>
      </w:r>
      <w:r w:rsidR="00A20C29" w:rsidRPr="00393175">
        <w:rPr>
          <w:rFonts w:ascii="Times New Roman" w:hAnsi="Times New Roman" w:cs="Times New Roman"/>
          <w:bCs/>
          <w:iCs/>
          <w:sz w:val="24"/>
          <w:szCs w:val="24"/>
        </w:rPr>
        <w:t>príslušná</w:t>
      </w:r>
      <w:r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3175">
        <w:rPr>
          <w:rFonts w:ascii="Times New Roman" w:hAnsi="Times New Roman" w:cs="Times New Roman"/>
          <w:b/>
          <w:bCs/>
          <w:iCs/>
          <w:sz w:val="24"/>
          <w:szCs w:val="24"/>
        </w:rPr>
        <w:t>22%</w:t>
      </w:r>
      <w:r w:rsidR="00A20C29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sadzba na výdavky súvisiace s chodom MAS</w:t>
      </w:r>
      <w:r w:rsidRPr="00393175">
        <w:rPr>
          <w:rFonts w:ascii="Times New Roman" w:hAnsi="Times New Roman" w:cs="Times New Roman"/>
          <w:bCs/>
          <w:iCs/>
          <w:sz w:val="24"/>
          <w:szCs w:val="24"/>
        </w:rPr>
        <w:t>, na ktoré bude mať MAS nárok až po preukázaní splnenia</w:t>
      </w:r>
      <w:r w:rsidR="00283490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vopred známych podmienok, ktoré sú súčasťou tejto</w:t>
      </w:r>
      <w:r w:rsidR="008A0433"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analýzy</w:t>
      </w:r>
      <w:r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(viď návrhy podmienok,</w:t>
      </w:r>
      <w:r w:rsidRPr="00393175">
        <w:t xml:space="preserve"> </w:t>
      </w:r>
      <w:r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ktoré musia byť </w:t>
      </w:r>
      <w:r w:rsidR="009B5BC0" w:rsidRPr="00393175">
        <w:rPr>
          <w:rFonts w:ascii="Times New Roman" w:hAnsi="Times New Roman" w:cs="Times New Roman"/>
          <w:bCs/>
          <w:iCs/>
          <w:sz w:val="24"/>
          <w:szCs w:val="24"/>
        </w:rPr>
        <w:t>pri aplikovaní paušálnej sadzby</w:t>
      </w:r>
      <w:r w:rsidRPr="00393175">
        <w:rPr>
          <w:rFonts w:ascii="Times New Roman" w:hAnsi="Times New Roman" w:cs="Times New Roman"/>
          <w:bCs/>
          <w:iCs/>
          <w:sz w:val="24"/>
          <w:szCs w:val="24"/>
        </w:rPr>
        <w:t xml:space="preserve"> na prevádzku MAS)</w:t>
      </w:r>
      <w:r w:rsidR="00283490" w:rsidRPr="0039317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D55A7" w:rsidRDefault="00994B20" w:rsidP="00994B2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4B20">
        <w:rPr>
          <w:rFonts w:ascii="Times New Roman" w:hAnsi="Times New Roman" w:cs="Times New Roman"/>
          <w:b/>
          <w:bCs/>
          <w:iCs/>
          <w:sz w:val="24"/>
          <w:szCs w:val="24"/>
        </w:rPr>
        <w:t>Záver</w:t>
      </w:r>
    </w:p>
    <w:p w:rsidR="00D60322" w:rsidRDefault="00D60322" w:rsidP="00D6032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B20">
        <w:rPr>
          <w:rFonts w:ascii="Times New Roman" w:hAnsi="Times New Roman" w:cs="Times New Roman"/>
          <w:bCs/>
          <w:iCs/>
          <w:sz w:val="24"/>
          <w:szCs w:val="24"/>
        </w:rPr>
        <w:t>Metóda výpočtu paušáln</w:t>
      </w:r>
      <w:r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994B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5BC0">
        <w:rPr>
          <w:rFonts w:ascii="Times New Roman" w:hAnsi="Times New Roman" w:cs="Times New Roman"/>
          <w:bCs/>
          <w:iCs/>
          <w:sz w:val="24"/>
          <w:szCs w:val="24"/>
        </w:rPr>
        <w:t>sadzby</w:t>
      </w:r>
      <w:r w:rsidRPr="00994B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vychádza z analýzy skutočne vynaložených výdavkov v rámci Chodu MAS v období PRV SR 2007 – 2014 v kombinácii s prieskumom trhu výšky cien vybraných tovarov a služieb a štatistickými ukazovateľmi (zdroj – Štatistický úrad SR)</w:t>
      </w:r>
      <w:r w:rsidRPr="00994B20">
        <w:rPr>
          <w:rFonts w:ascii="Times New Roman" w:hAnsi="Times New Roman" w:cs="Times New Roman"/>
          <w:bCs/>
          <w:iCs/>
          <w:sz w:val="24"/>
          <w:szCs w:val="24"/>
        </w:rPr>
        <w:t xml:space="preserve">. Keďže sa trhové ceny v rôznych odvetviach neustále menia, konečná suma paušálnej </w:t>
      </w:r>
      <w:r w:rsidR="009B5BC0">
        <w:rPr>
          <w:rFonts w:ascii="Times New Roman" w:hAnsi="Times New Roman" w:cs="Times New Roman"/>
          <w:bCs/>
          <w:iCs/>
          <w:sz w:val="24"/>
          <w:szCs w:val="24"/>
        </w:rPr>
        <w:t>sadzby</w:t>
      </w:r>
      <w:r w:rsidRPr="00994B20">
        <w:rPr>
          <w:rFonts w:ascii="Times New Roman" w:hAnsi="Times New Roman" w:cs="Times New Roman"/>
          <w:bCs/>
          <w:iCs/>
          <w:sz w:val="24"/>
          <w:szCs w:val="24"/>
        </w:rPr>
        <w:t xml:space="preserve"> zohľadňuje aj možnú disproporciu do budúcnosti.</w:t>
      </w:r>
    </w:p>
    <w:p w:rsidR="001F656E" w:rsidRPr="00D71D98" w:rsidRDefault="001F656E" w:rsidP="001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Personálne výdavky pre 2 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výkonných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pracovníkov MAS v sebe zahŕňajú:</w:t>
      </w:r>
    </w:p>
    <w:p w:rsidR="001F656E" w:rsidRPr="00D71D98" w:rsidRDefault="001F656E" w:rsidP="001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71D98" w:rsidRPr="00D71D98" w:rsidRDefault="00D71D98" w:rsidP="00AE191B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manažérske činnosti a organizačno-administratívne činnosti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F656E" w:rsidRPr="00D71D98" w:rsidRDefault="001F656E" w:rsidP="00AE191B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agenda vykonávania formálnej kontroly prijatých projektov od prijímateľov, kontroly predloženia všetkých povinných príloh k ŽoNFP, registrácie projektov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1F656E" w:rsidRPr="00D71D98" w:rsidRDefault="001F656E" w:rsidP="00D71D98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práce súvisiace s riadením, organizovaním, finančným zúčtovaním, sledovaním čiastkových a celkových výsledkov (monitorovaním), hodnotením výsledkov, zabezpečením publicity a informovanosti a pod.; </w:t>
      </w:r>
    </w:p>
    <w:p w:rsidR="001F656E" w:rsidRPr="00D71D98" w:rsidRDefault="001F656E" w:rsidP="001F656E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zabezpečenie účtovnej evidencie a hospodárenia s finančnými prostriedkami a majetkom MAS a zodpovednosť za správnosť účtovnej evidencie.;</w:t>
      </w:r>
    </w:p>
    <w:p w:rsidR="00D71D98" w:rsidRPr="00D71D98" w:rsidRDefault="001F656E" w:rsidP="00D71D98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publicitu </w:t>
      </w:r>
      <w:r w:rsidR="00D71D98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poskytovanie poradenstva, informácií v oblasti rozvoja vidieka a poľnohospodárstva pre širokú verejnosť v regiónoch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D71D98" w:rsidRPr="00D71D98" w:rsidRDefault="00D71D98" w:rsidP="00D71D98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sledovanie čerpania rozpočtu; </w:t>
      </w:r>
    </w:p>
    <w:p w:rsidR="001F656E" w:rsidRPr="00D71D98" w:rsidRDefault="00D71D98" w:rsidP="001F656E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realizáciu verejného obstarávania, verejnej obchodnej súťaže, prieskumu trhu;</w:t>
      </w:r>
    </w:p>
    <w:p w:rsidR="00D71D98" w:rsidRPr="00D71D98" w:rsidRDefault="00D71D98" w:rsidP="00AE191B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zabezpečenie zberu informácií pre monitoring a hodnotenie a ďalšie administratívne</w:t>
      </w:r>
    </w:p>
    <w:p w:rsidR="00D71D98" w:rsidRPr="00D71D98" w:rsidRDefault="00D71D98" w:rsidP="00AE191B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činnosti MAS; </w:t>
      </w:r>
    </w:p>
    <w:p w:rsidR="00D71D98" w:rsidRPr="00D71D98" w:rsidRDefault="00D71D98" w:rsidP="00AE191B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slúžiť ako kontaktný bod v rámci aktivít iniciatívy LEADER a pre všetkých partnerov a ich potenciálnych žiadateľov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71D98" w:rsidRDefault="00D71D98" w:rsidP="00AE191B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zber informácií o potrebách konečných prijímateľov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CC0A23" w:rsidRPr="00D71D98" w:rsidRDefault="00CC0A23" w:rsidP="00CC0A23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zber informácií potrebných k hodnoteniu PRV</w:t>
      </w:r>
    </w:p>
    <w:p w:rsidR="00CC0A23" w:rsidRPr="00D71D98" w:rsidRDefault="00CC0A23" w:rsidP="00CC0A23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zber informácií o potrebách jednotlivých regiónov na vzdelávacie a informačné aktivity na regionálnej úrovni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D71D98" w:rsidRDefault="00D71D98" w:rsidP="001F656E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kontrol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odborný dohľad;</w:t>
      </w:r>
    </w:p>
    <w:p w:rsidR="00AE191B" w:rsidRDefault="00AE191B" w:rsidP="00AE191B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poskytovanie informácií pre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prijímateľov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PRV prostredníctvom zriadenej web stránky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1F656E" w:rsidRPr="00D71D98" w:rsidRDefault="001F656E" w:rsidP="001F65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Personálne výdavky - 1 administratívny pracovník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26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(interný zamestnanec, príp. MAS </w:t>
      </w:r>
      <w:r w:rsidR="00E262D3" w:rsidRPr="00E26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využiť pre tieto služby aj externého zamestnanca, avšak počíta sa s takou istou sumou, aká je uvedená aj v tabuľke – viď nižšie</w:t>
      </w:r>
      <w:r w:rsidR="00E26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E262D3" w:rsidRPr="00E262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sebe zahŕňa:</w:t>
      </w:r>
    </w:p>
    <w:p w:rsidR="001F656E" w:rsidRPr="00D71D98" w:rsidRDefault="00CC0A23" w:rsidP="001F656E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zabezpečenie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každodenn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prevádzk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D71D98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administratívn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 činnosť MAS, vedenie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evidenci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predpísan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archiváci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D71D98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podkladov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materiál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</w:t>
      </w:r>
      <w:r w:rsidR="001F656E"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zasadnutia jednotlivých orgánov a pod.</w:t>
      </w:r>
    </w:p>
    <w:p w:rsidR="001F656E" w:rsidRPr="00D71D98" w:rsidRDefault="001F656E" w:rsidP="00D71D98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vedenie agendy personalistiky a miezd; </w:t>
      </w:r>
    </w:p>
    <w:p w:rsidR="001F656E" w:rsidRPr="00D71D98" w:rsidRDefault="001F656E" w:rsidP="00D71D98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organizačné zabezpečenie aktivít; </w:t>
      </w:r>
    </w:p>
    <w:p w:rsidR="001F656E" w:rsidRPr="00D71D98" w:rsidRDefault="001F656E" w:rsidP="00D71D98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zabezpečenie hygieny (upratovanie, čistenie a pod.); </w:t>
      </w:r>
    </w:p>
    <w:p w:rsidR="001F656E" w:rsidRPr="00D71D98" w:rsidRDefault="001F656E" w:rsidP="00D71D98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opravy a údržbu majetku využívaného pre účely projektu; </w:t>
      </w:r>
    </w:p>
    <w:p w:rsidR="001F656E" w:rsidRPr="00D71D98" w:rsidRDefault="001F656E" w:rsidP="00D71D98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vedenie vozidla využívaného personálom zabezpečujúcim vyššie uvedené práce; </w:t>
      </w:r>
    </w:p>
    <w:p w:rsidR="00D71D98" w:rsidRPr="00D71D98" w:rsidRDefault="00D71D98" w:rsidP="00D71D98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zber  informácií, fotiek a videí  o projektoch financovaných z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D71D98" w:rsidRDefault="00D71D98" w:rsidP="00D71D98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1D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zber podkladov pre vydávanie tlačovín</w:t>
      </w:r>
      <w:r w:rsidR="00CC0A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D979B2" w:rsidRPr="00D71D98" w:rsidRDefault="00D979B2" w:rsidP="00D979B2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130FA" w:rsidRDefault="007C103F" w:rsidP="00994B2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Predpokladané v</w:t>
      </w:r>
      <w:r w:rsidR="00C130FA" w:rsidRPr="00C13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ýdavky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MAS/</w:t>
      </w:r>
      <w:r w:rsidR="00914F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rok </w:t>
      </w:r>
    </w:p>
    <w:tbl>
      <w:tblPr>
        <w:tblW w:w="98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40"/>
        <w:gridCol w:w="1440"/>
        <w:gridCol w:w="4260"/>
      </w:tblGrid>
      <w:tr w:rsidR="00AD1B28" w:rsidRPr="00AD1B28" w:rsidTr="00AD1B2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Personálne výdavky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283490" w:rsidP="00283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D1B28" w:rsidRPr="00AD1B28" w:rsidTr="00AD1B2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23" w:rsidRPr="00AD1B28" w:rsidRDefault="00AD1B28" w:rsidP="00CC0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Personálne výdavky </w:t>
            </w:r>
            <w:r w:rsidR="00187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</w:t>
            </w: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D6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2 </w:t>
            </w:r>
            <w:r w:rsidR="00CC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výkonných </w:t>
            </w:r>
            <w:r w:rsidR="00187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pracovníkov</w:t>
            </w:r>
            <w:r w:rsidR="00CD6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C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MAS</w:t>
            </w:r>
          </w:p>
          <w:p w:rsidR="00AD1B28" w:rsidRPr="00AD1B28" w:rsidRDefault="00AD1B28" w:rsidP="00CD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33 600,00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Vypočítané na základe priemernej hrubej mzdy v národnom hospodárstve - verejná správa (Q2 2014 = 1 036 EUR + odvody). Suma bez stravného a cestovného.</w:t>
            </w:r>
          </w:p>
        </w:tc>
      </w:tr>
      <w:tr w:rsidR="00AD1B28" w:rsidRPr="00AD1B28" w:rsidTr="00AD1B2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Personálne výdavky -  administratívny pracovník</w:t>
            </w:r>
            <w:r w:rsidR="00CC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MAS</w:t>
            </w:r>
            <w:r w:rsidR="00E26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E262D3" w:rsidRPr="00E26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(interný zamestnanec, alebo externí zamestnanci/dodávatelia)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13 563,12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Vypočítane na základe priemernej hrubej mzdy v národnom hospodárstve - Administratívne služby (Q2 2014 = 836 EUR + odvody). Suma bez stravného a cestovného. (1130,26 EUR)</w:t>
            </w:r>
          </w:p>
        </w:tc>
      </w:tr>
      <w:tr w:rsidR="00AD1B28" w:rsidRPr="00AD1B28" w:rsidTr="00AD1B2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Stravne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1 247,00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Minimálna hodnota stravného lístka 3 EUR, 55% náklady pre zamestnávateľa - 3 zamestnanci, 21pracovných dní/mesiac, 12 mesiacov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ITK - pripojenie, prevádzka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Internetové pripojenie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240,00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20EUR/mesiac</w:t>
            </w:r>
          </w:p>
        </w:tc>
      </w:tr>
      <w:tr w:rsidR="00AD1B28" w:rsidRPr="00AD1B28" w:rsidTr="00AD1B2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Poplatky za mobilný paušál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1 620,00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 EUR/mesiac/1osoba - v cene je zahrnutý aj poplatok za mobilný telefón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Pevná linka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120,00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10EUR/mesiac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CC0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Tvorba webu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71,43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="0028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 EUR/ celé obdobie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CC0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Administr</w:t>
            </w:r>
            <w:r w:rsidR="00CC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</w:t>
            </w: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cia webu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600,00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50EUR/mesiac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Pošta a iné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CC0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Poštovné, kuri</w:t>
            </w:r>
            <w:r w:rsidR="00CC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é</w:t>
            </w: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r, kolky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120,00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10EUR/mesiac</w:t>
            </w:r>
          </w:p>
        </w:tc>
      </w:tr>
      <w:tr w:rsidR="00AD1B28" w:rsidRPr="00AD1B28" w:rsidTr="00AD1B2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Notárske overenia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30,00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 jedného overeného podpisu cca 3 EUR, 10 overení na rok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Nákup vybavenia kancelárie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CC0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Kancelársky st</w:t>
            </w:r>
            <w:r w:rsidR="00CC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ô</w:t>
            </w: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85,71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200EUR/stol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Kancelárska stolička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42,86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100EUR/stol</w:t>
            </w:r>
          </w:p>
        </w:tc>
      </w:tr>
      <w:tr w:rsidR="00AD1B28" w:rsidRPr="00AD1B28" w:rsidTr="00AD1B2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Skrinka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64,29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150EUR/skrinka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235,71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550EUR/notebook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21,43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laserova</w:t>
            </w:r>
            <w:proofErr w:type="spellEnd"/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tlačiareň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300,00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30EUR/toner, celkovo výmena tonera 10 krát za rok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100,00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cca 5 EUR/1 balík (500ks)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Software + obnova licencií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Microsoft Windows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300,00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100EUR/1 NB/rok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Microsoft Office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300,00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100EUR/1 NB/rok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ESET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45,00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15EUR/1NB/rok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720,00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20EUR/mesiac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D1B28" w:rsidRPr="00AD1B28" w:rsidTr="00AD1B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Prenájom kancelárskeho priestoru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4 360,69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vypočítané na 39m2 priestoru/rok</w:t>
            </w:r>
          </w:p>
        </w:tc>
      </w:tr>
      <w:tr w:rsidR="00AD1B28" w:rsidRPr="00AD1B28" w:rsidTr="00AD1B2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28" w:rsidRPr="00AD1B28" w:rsidRDefault="00AD1B28" w:rsidP="00AD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Energie a údržba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1 200,00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28" w:rsidRPr="00AD1B28" w:rsidRDefault="00AD1B28" w:rsidP="00AD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100EUR/mesiac</w:t>
            </w:r>
          </w:p>
        </w:tc>
      </w:tr>
    </w:tbl>
    <w:p w:rsidR="00B505F1" w:rsidRDefault="00B505F1" w:rsidP="00994B2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05F1" w:rsidRPr="0040737C" w:rsidRDefault="00B505F1" w:rsidP="00B50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>Pre výpočet pomeru priamych a nepriamych výdavkov (sadzbu nepriamych výdavkov) bol použitý nasledovný algoritmus:</w:t>
      </w:r>
    </w:p>
    <w:p w:rsidR="00B505F1" w:rsidRPr="0040737C" w:rsidRDefault="00B505F1" w:rsidP="00B505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0916">
        <w:rPr>
          <w:rFonts w:ascii="Times New Roman" w:hAnsi="Times New Roman" w:cs="Times New Roman"/>
          <w:sz w:val="24"/>
          <w:szCs w:val="24"/>
        </w:rPr>
        <w:t>priemerná ∑ režijných výdavkov</w:t>
      </w:r>
      <w:r>
        <w:rPr>
          <w:rFonts w:ascii="Times New Roman" w:hAnsi="Times New Roman" w:cs="Times New Roman"/>
          <w:sz w:val="24"/>
          <w:szCs w:val="24"/>
        </w:rPr>
        <w:t xml:space="preserve"> na chod MAS</w:t>
      </w:r>
    </w:p>
    <w:p w:rsidR="00B505F1" w:rsidRPr="0040737C" w:rsidRDefault="00B505F1" w:rsidP="00B50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B505F1" w:rsidRPr="0040737C" w:rsidRDefault="00B505F1" w:rsidP="00B505F1">
      <w:pPr>
        <w:tabs>
          <w:tab w:val="left" w:pos="7300"/>
          <w:tab w:val="left" w:pos="770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3FD8" wp14:editId="2C00F060">
                <wp:simplePos x="0" y="0"/>
                <wp:positionH relativeFrom="column">
                  <wp:posOffset>2862580</wp:posOffset>
                </wp:positionH>
                <wp:positionV relativeFrom="paragraph">
                  <wp:posOffset>34290</wp:posOffset>
                </wp:positionV>
                <wp:extent cx="2352675" cy="20956"/>
                <wp:effectExtent l="0" t="0" r="28575" b="3619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209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225.4pt;margin-top:2.7pt;width:185.2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"/>
            </w:pict>
          </mc:Fallback>
        </mc:AlternateContent>
      </w:r>
      <w:r w:rsidRPr="0040737C">
        <w:rPr>
          <w:rFonts w:ascii="Times New Roman" w:hAnsi="Times New Roman" w:cs="Times New Roman"/>
          <w:sz w:val="24"/>
          <w:szCs w:val="24"/>
        </w:rPr>
        <w:t xml:space="preserve"> Sadzba nepriamych výdavkov (%)   =      </w:t>
      </w:r>
      <w:r w:rsidRPr="0040737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737C">
        <w:rPr>
          <w:rFonts w:ascii="Times New Roman" w:hAnsi="Times New Roman" w:cs="Times New Roman"/>
          <w:sz w:val="24"/>
          <w:szCs w:val="24"/>
        </w:rPr>
        <w:t xml:space="preserve"> x  100</w:t>
      </w: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B505F1" w:rsidRPr="0040737C" w:rsidRDefault="00B505F1" w:rsidP="00B505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 w:rsidRPr="00407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 </w:t>
      </w:r>
      <w:r w:rsidRPr="00F10916">
        <w:rPr>
          <w:rFonts w:ascii="Times New Roman" w:hAnsi="Times New Roman" w:cs="Times New Roman"/>
          <w:sz w:val="24"/>
          <w:szCs w:val="24"/>
        </w:rPr>
        <w:t>priemerná ∑ priamych výdavkov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pers.výdavky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1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F1" w:rsidRPr="0040737C" w:rsidRDefault="00B505F1" w:rsidP="00B50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7C">
        <w:rPr>
          <w:rFonts w:ascii="Times New Roman" w:hAnsi="Times New Roman" w:cs="Times New Roman"/>
          <w:sz w:val="24"/>
          <w:szCs w:val="24"/>
        </w:rPr>
        <w:tab/>
      </w:r>
    </w:p>
    <w:p w:rsidR="00B505F1" w:rsidRDefault="00B505F1" w:rsidP="00914FE0">
      <w:pPr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37C">
        <w:rPr>
          <w:rFonts w:ascii="Times New Roman" w:hAnsi="Times New Roman" w:cs="Times New Roman"/>
          <w:bCs/>
          <w:iCs/>
          <w:sz w:val="24"/>
          <w:szCs w:val="24"/>
        </w:rPr>
        <w:t>Pomer nepriamych výdavkov na priamych výdavkoch projektu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 na základe analýzy </w:t>
      </w:r>
      <w:r w:rsidRPr="0040737C">
        <w:rPr>
          <w:rFonts w:ascii="Times New Roman" w:hAnsi="Times New Roman" w:cs="Times New Roman"/>
          <w:bCs/>
          <w:iCs/>
          <w:sz w:val="24"/>
          <w:szCs w:val="24"/>
        </w:rPr>
        <w:t>podľa vyššie uvedeného algoritmu je</w:t>
      </w:r>
      <w:r w:rsidR="00AE4FE4">
        <w:rPr>
          <w:rFonts w:ascii="Times New Roman" w:hAnsi="Times New Roman" w:cs="Times New Roman"/>
          <w:bCs/>
          <w:iCs/>
          <w:sz w:val="24"/>
          <w:szCs w:val="24"/>
        </w:rPr>
        <w:t xml:space="preserve"> po zaokrúhlení</w:t>
      </w:r>
      <w:r w:rsidRPr="004073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307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AE4FE4" w:rsidRPr="009E307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9E30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%</w:t>
      </w:r>
      <w:r w:rsidRPr="0040737C">
        <w:rPr>
          <w:rFonts w:ascii="Times New Roman" w:hAnsi="Times New Roman" w:cs="Times New Roman"/>
          <w:bCs/>
          <w:iCs/>
          <w:sz w:val="24"/>
          <w:szCs w:val="24"/>
        </w:rPr>
        <w:t xml:space="preserve">. Vypočítaný pomer </w:t>
      </w:r>
      <w:r>
        <w:rPr>
          <w:rFonts w:ascii="Times New Roman" w:hAnsi="Times New Roman" w:cs="Times New Roman"/>
          <w:bCs/>
          <w:iCs/>
          <w:sz w:val="24"/>
          <w:szCs w:val="24"/>
        </w:rPr>
        <w:t>môžeme považovať</w:t>
      </w:r>
      <w:r w:rsidRPr="0040737C">
        <w:rPr>
          <w:rFonts w:ascii="Times New Roman" w:hAnsi="Times New Roman" w:cs="Times New Roman"/>
          <w:bCs/>
          <w:iCs/>
          <w:sz w:val="24"/>
          <w:szCs w:val="24"/>
        </w:rPr>
        <w:t xml:space="preserve"> za sadzbu nepriamych výdavkov, ktorú je možné uplatniť pri paušálnej sadzbe nepriamych výdavkov</w:t>
      </w:r>
      <w:r w:rsidR="00914FE0">
        <w:rPr>
          <w:rFonts w:ascii="Times New Roman" w:hAnsi="Times New Roman" w:cs="Times New Roman"/>
          <w:bCs/>
          <w:iCs/>
          <w:sz w:val="24"/>
          <w:szCs w:val="24"/>
        </w:rPr>
        <w:t xml:space="preserve"> na chod MAS</w:t>
      </w:r>
      <w:r w:rsidRPr="0040737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D184E" w:rsidRPr="007C103F" w:rsidRDefault="00994B20" w:rsidP="00DD55A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7C103F">
        <w:rPr>
          <w:rFonts w:ascii="Times New Roman" w:hAnsi="Times New Roman" w:cs="Times New Roman"/>
          <w:bCs/>
          <w:iCs/>
          <w:sz w:val="24"/>
          <w:szCs w:val="24"/>
        </w:rPr>
        <w:t>Výsledkom analýzy je</w:t>
      </w:r>
      <w:r w:rsidR="002D184E" w:rsidRPr="007C103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D184E" w:rsidRPr="007C103F" w:rsidRDefault="00994B20" w:rsidP="002D184E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určená </w:t>
      </w:r>
      <w:r w:rsidR="00914FE0" w:rsidRPr="007C103F">
        <w:rPr>
          <w:rFonts w:ascii="Times New Roman" w:hAnsi="Times New Roman" w:cs="Times New Roman"/>
          <w:b/>
          <w:bCs/>
          <w:iCs/>
          <w:sz w:val="24"/>
          <w:szCs w:val="24"/>
        </w:rPr>
        <w:t>maximálna suma</w:t>
      </w:r>
      <w:r w:rsidR="00914FE0"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 na personálne zabezpečenie chodu MAS (vrátane stravného), ktorá môže byť nárokovaná/refundovaná vo výške </w:t>
      </w:r>
      <w:r w:rsidR="00914FE0" w:rsidRPr="007C103F">
        <w:rPr>
          <w:rFonts w:ascii="Times New Roman" w:hAnsi="Times New Roman" w:cs="Times New Roman"/>
          <w:b/>
          <w:bCs/>
          <w:iCs/>
          <w:sz w:val="24"/>
          <w:szCs w:val="24"/>
        </w:rPr>
        <w:t>48</w:t>
      </w:r>
      <w:r w:rsidR="002D184E" w:rsidRPr="007C103F">
        <w:rPr>
          <w:rFonts w:ascii="Times New Roman" w:hAnsi="Times New Roman" w:cs="Times New Roman"/>
          <w:b/>
          <w:bCs/>
          <w:iCs/>
          <w:sz w:val="24"/>
          <w:szCs w:val="24"/>
        </w:rPr>
        <w:t> 500,00</w:t>
      </w:r>
      <w:r w:rsidR="00914FE0" w:rsidRPr="007C10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</w:t>
      </w:r>
      <w:r w:rsidR="00914FE0"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4FE0" w:rsidRPr="007C103F">
        <w:rPr>
          <w:rFonts w:ascii="Times New Roman" w:hAnsi="Times New Roman" w:cs="Times New Roman"/>
          <w:b/>
          <w:bCs/>
          <w:iCs/>
          <w:sz w:val="24"/>
          <w:szCs w:val="24"/>
        </w:rPr>
        <w:t>za rok</w:t>
      </w:r>
      <w:r w:rsidR="002D184E" w:rsidRPr="007C103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D184E" w:rsidRPr="007C103F" w:rsidRDefault="00A8783F" w:rsidP="002D184E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103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paušáln</w:t>
      </w:r>
      <w:r w:rsidR="002D184E" w:rsidRPr="007C103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0C29" w:rsidRPr="007C103F">
        <w:rPr>
          <w:rFonts w:ascii="Times New Roman" w:hAnsi="Times New Roman" w:cs="Times New Roman"/>
          <w:bCs/>
          <w:iCs/>
          <w:sz w:val="24"/>
          <w:szCs w:val="24"/>
        </w:rPr>
        <w:t>sadzb</w:t>
      </w:r>
      <w:r w:rsidR="002D184E" w:rsidRPr="007C103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20C29"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4FE4"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do výšky </w:t>
      </w:r>
      <w:r w:rsidR="002D184E" w:rsidRPr="007C10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22% </w:t>
      </w:r>
      <w:r w:rsidR="002D184E"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oprávnených priamych (personálnych) výdavkov na nepriame výdavky a iné </w:t>
      </w:r>
      <w:r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výdavky súvisiace s </w:t>
      </w:r>
      <w:r w:rsidR="00F0186D" w:rsidRPr="007C103F">
        <w:rPr>
          <w:rFonts w:ascii="Times New Roman" w:hAnsi="Times New Roman" w:cs="Times New Roman"/>
          <w:bCs/>
          <w:iCs/>
          <w:sz w:val="24"/>
          <w:szCs w:val="24"/>
        </w:rPr>
        <w:t>chod</w:t>
      </w:r>
      <w:r w:rsidRPr="007C103F">
        <w:rPr>
          <w:rFonts w:ascii="Times New Roman" w:hAnsi="Times New Roman" w:cs="Times New Roman"/>
          <w:bCs/>
          <w:iCs/>
          <w:sz w:val="24"/>
          <w:szCs w:val="24"/>
        </w:rPr>
        <w:t>om</w:t>
      </w:r>
      <w:r w:rsidR="00F0186D"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 MAS</w:t>
      </w:r>
      <w:r w:rsidR="002D184E"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 (okrem personálnych výdavkov zabezpečujúc</w:t>
      </w:r>
      <w:r w:rsidR="007C103F">
        <w:rPr>
          <w:rFonts w:ascii="Times New Roman" w:hAnsi="Times New Roman" w:cs="Times New Roman"/>
          <w:bCs/>
          <w:iCs/>
          <w:sz w:val="24"/>
          <w:szCs w:val="24"/>
        </w:rPr>
        <w:t>ich</w:t>
      </w:r>
      <w:r w:rsidR="002D184E" w:rsidRPr="007C103F">
        <w:rPr>
          <w:rFonts w:ascii="Times New Roman" w:hAnsi="Times New Roman" w:cs="Times New Roman"/>
          <w:bCs/>
          <w:iCs/>
          <w:sz w:val="24"/>
          <w:szCs w:val="24"/>
        </w:rPr>
        <w:t xml:space="preserve"> chod MAS);</w:t>
      </w:r>
    </w:p>
    <w:p w:rsidR="00E77958" w:rsidRPr="00E77958" w:rsidRDefault="002D184E" w:rsidP="00AE4F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Uvedená maximálna suma priamych výdavkov a uplatnenie sadzby pre paušálne financovanie nepriamych výdavkov </w:t>
      </w:r>
      <w:r w:rsidR="00994B20" w:rsidRPr="002D184E">
        <w:rPr>
          <w:rFonts w:ascii="Times New Roman" w:hAnsi="Times New Roman" w:cs="Times New Roman"/>
          <w:bCs/>
          <w:iCs/>
          <w:sz w:val="24"/>
          <w:szCs w:val="24"/>
        </w:rPr>
        <w:t xml:space="preserve">bude postačovať na zabezpečenie </w:t>
      </w:r>
      <w:r w:rsidR="00D60322" w:rsidRPr="002D184E">
        <w:rPr>
          <w:rFonts w:ascii="Times New Roman" w:hAnsi="Times New Roman" w:cs="Times New Roman"/>
          <w:bCs/>
          <w:iCs/>
          <w:sz w:val="24"/>
          <w:szCs w:val="24"/>
        </w:rPr>
        <w:t>prevádzkových nákladov</w:t>
      </w:r>
      <w:r w:rsidR="00994B20" w:rsidRPr="002D18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86D" w:rsidRPr="002D184E">
        <w:rPr>
          <w:rFonts w:ascii="Times New Roman" w:hAnsi="Times New Roman" w:cs="Times New Roman"/>
          <w:bCs/>
          <w:iCs/>
          <w:sz w:val="24"/>
          <w:szCs w:val="24"/>
        </w:rPr>
        <w:t xml:space="preserve">MAS </w:t>
      </w:r>
      <w:r w:rsidR="00D60322" w:rsidRPr="002D184E">
        <w:rPr>
          <w:rFonts w:ascii="Times New Roman" w:hAnsi="Times New Roman" w:cs="Times New Roman"/>
          <w:bCs/>
          <w:iCs/>
          <w:sz w:val="24"/>
          <w:szCs w:val="24"/>
        </w:rPr>
        <w:t xml:space="preserve">vrátane personálneho obsadenia </w:t>
      </w:r>
      <w:r w:rsidR="00F0186D" w:rsidRPr="002D184E">
        <w:rPr>
          <w:rFonts w:ascii="Times New Roman" w:hAnsi="Times New Roman" w:cs="Times New Roman"/>
          <w:bCs/>
          <w:iCs/>
          <w:sz w:val="24"/>
          <w:szCs w:val="24"/>
        </w:rPr>
        <w:t>a následné plnenie úloh, ktoré má MAS realizovať v</w:t>
      </w:r>
      <w:r w:rsidR="00994B20" w:rsidRPr="002D184E">
        <w:rPr>
          <w:rFonts w:ascii="Times New Roman" w:hAnsi="Times New Roman" w:cs="Times New Roman"/>
          <w:bCs/>
          <w:iCs/>
          <w:sz w:val="24"/>
          <w:szCs w:val="24"/>
        </w:rPr>
        <w:t xml:space="preserve"> programov</w:t>
      </w:r>
      <w:r w:rsidR="00F0186D" w:rsidRPr="002D184E">
        <w:rPr>
          <w:rFonts w:ascii="Times New Roman" w:hAnsi="Times New Roman" w:cs="Times New Roman"/>
          <w:bCs/>
          <w:iCs/>
          <w:sz w:val="24"/>
          <w:szCs w:val="24"/>
        </w:rPr>
        <w:t>om</w:t>
      </w:r>
      <w:r w:rsidR="00994B20" w:rsidRPr="002D184E">
        <w:rPr>
          <w:rFonts w:ascii="Times New Roman" w:hAnsi="Times New Roman" w:cs="Times New Roman"/>
          <w:bCs/>
          <w:iCs/>
          <w:sz w:val="24"/>
          <w:szCs w:val="24"/>
        </w:rPr>
        <w:t xml:space="preserve"> obdob</w:t>
      </w:r>
      <w:r w:rsidR="00F0186D" w:rsidRPr="002D184E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="00994B20" w:rsidRPr="002D184E">
        <w:rPr>
          <w:rFonts w:ascii="Times New Roman" w:hAnsi="Times New Roman" w:cs="Times New Roman"/>
          <w:bCs/>
          <w:iCs/>
          <w:sz w:val="24"/>
          <w:szCs w:val="24"/>
        </w:rPr>
        <w:t xml:space="preserve"> PRV SR 2014 – 2020. </w:t>
      </w:r>
    </w:p>
    <w:p w:rsidR="004C4E73" w:rsidRPr="00F84A7A" w:rsidRDefault="0040737C" w:rsidP="00312132">
      <w:pPr>
        <w:pStyle w:val="Default"/>
        <w:ind w:firstLine="708"/>
        <w:jc w:val="both"/>
      </w:pPr>
      <w:r w:rsidRPr="0040737C">
        <w:tab/>
      </w:r>
    </w:p>
    <w:p w:rsidR="0040737C" w:rsidRPr="0040737C" w:rsidRDefault="0040737C" w:rsidP="004C4E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37C" w:rsidRPr="0040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285"/>
    <w:multiLevelType w:val="hybridMultilevel"/>
    <w:tmpl w:val="6180D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FCF"/>
    <w:multiLevelType w:val="hybridMultilevel"/>
    <w:tmpl w:val="E892C8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C5A66"/>
    <w:multiLevelType w:val="hybridMultilevel"/>
    <w:tmpl w:val="882A3C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7004"/>
    <w:multiLevelType w:val="hybridMultilevel"/>
    <w:tmpl w:val="38FA2D66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714E"/>
    <w:multiLevelType w:val="hybridMultilevel"/>
    <w:tmpl w:val="E7762B04"/>
    <w:lvl w:ilvl="0" w:tplc="AA04F3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B2613E"/>
    <w:multiLevelType w:val="hybridMultilevel"/>
    <w:tmpl w:val="3B5A7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27E9"/>
    <w:multiLevelType w:val="hybridMultilevel"/>
    <w:tmpl w:val="1D7EE54C"/>
    <w:lvl w:ilvl="0" w:tplc="3CB080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5DAD"/>
    <w:multiLevelType w:val="hybridMultilevel"/>
    <w:tmpl w:val="1706A758"/>
    <w:lvl w:ilvl="0" w:tplc="041B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B9F6358"/>
    <w:multiLevelType w:val="hybridMultilevel"/>
    <w:tmpl w:val="6F465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3256E"/>
    <w:multiLevelType w:val="hybridMultilevel"/>
    <w:tmpl w:val="312E1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21E1"/>
    <w:multiLevelType w:val="multilevel"/>
    <w:tmpl w:val="CA10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356CA"/>
    <w:multiLevelType w:val="hybridMultilevel"/>
    <w:tmpl w:val="DCF09D0A"/>
    <w:lvl w:ilvl="0" w:tplc="F2426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B75561"/>
    <w:multiLevelType w:val="hybridMultilevel"/>
    <w:tmpl w:val="94F06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80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48DD4" w:themeColor="text2" w:themeTint="99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6D37"/>
    <w:multiLevelType w:val="hybridMultilevel"/>
    <w:tmpl w:val="5344BB8C"/>
    <w:lvl w:ilvl="0" w:tplc="6ED8B468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E1554C"/>
    <w:multiLevelType w:val="hybridMultilevel"/>
    <w:tmpl w:val="05B8E7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2C7B"/>
    <w:multiLevelType w:val="hybridMultilevel"/>
    <w:tmpl w:val="AA981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7505A"/>
    <w:multiLevelType w:val="hybridMultilevel"/>
    <w:tmpl w:val="8B9EB3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7DD0773"/>
    <w:multiLevelType w:val="hybridMultilevel"/>
    <w:tmpl w:val="A7249B0E"/>
    <w:lvl w:ilvl="0" w:tplc="661C953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180A7A"/>
    <w:multiLevelType w:val="hybridMultilevel"/>
    <w:tmpl w:val="51C09F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A0F34"/>
    <w:multiLevelType w:val="hybridMultilevel"/>
    <w:tmpl w:val="568C93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35313"/>
    <w:multiLevelType w:val="hybridMultilevel"/>
    <w:tmpl w:val="60809AB2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64DD3339"/>
    <w:multiLevelType w:val="hybridMultilevel"/>
    <w:tmpl w:val="AB28C1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45075"/>
    <w:multiLevelType w:val="hybridMultilevel"/>
    <w:tmpl w:val="489E2DAA"/>
    <w:lvl w:ilvl="0" w:tplc="6ED8B468">
      <w:numFmt w:val="bullet"/>
      <w:lvlText w:val="–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>
    <w:nsid w:val="64ED2A43"/>
    <w:multiLevelType w:val="hybridMultilevel"/>
    <w:tmpl w:val="9C642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D0592"/>
    <w:multiLevelType w:val="multilevel"/>
    <w:tmpl w:val="B41C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A278F"/>
    <w:multiLevelType w:val="hybridMultilevel"/>
    <w:tmpl w:val="AF7C9742"/>
    <w:lvl w:ilvl="0" w:tplc="3CB0809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8"/>
  </w:num>
  <w:num w:numId="5">
    <w:abstractNumId w:val="6"/>
  </w:num>
  <w:num w:numId="6">
    <w:abstractNumId w:val="22"/>
  </w:num>
  <w:num w:numId="7">
    <w:abstractNumId w:val="3"/>
  </w:num>
  <w:num w:numId="8">
    <w:abstractNumId w:val="11"/>
  </w:num>
  <w:num w:numId="9">
    <w:abstractNumId w:val="13"/>
  </w:num>
  <w:num w:numId="10">
    <w:abstractNumId w:val="17"/>
  </w:num>
  <w:num w:numId="11">
    <w:abstractNumId w:val="14"/>
  </w:num>
  <w:num w:numId="12">
    <w:abstractNumId w:val="5"/>
  </w:num>
  <w:num w:numId="13">
    <w:abstractNumId w:val="8"/>
  </w:num>
  <w:num w:numId="14">
    <w:abstractNumId w:val="23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25"/>
  </w:num>
  <w:num w:numId="20">
    <w:abstractNumId w:val="1"/>
  </w:num>
  <w:num w:numId="21">
    <w:abstractNumId w:val="16"/>
  </w:num>
  <w:num w:numId="22">
    <w:abstractNumId w:val="15"/>
  </w:num>
  <w:num w:numId="23">
    <w:abstractNumId w:val="7"/>
  </w:num>
  <w:num w:numId="24">
    <w:abstractNumId w:val="2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4"/>
    <w:rsid w:val="00002086"/>
    <w:rsid w:val="000061B4"/>
    <w:rsid w:val="000306A2"/>
    <w:rsid w:val="000523F5"/>
    <w:rsid w:val="00070C9D"/>
    <w:rsid w:val="00133B24"/>
    <w:rsid w:val="00142E95"/>
    <w:rsid w:val="00147E7B"/>
    <w:rsid w:val="0015422C"/>
    <w:rsid w:val="00166AED"/>
    <w:rsid w:val="001673BF"/>
    <w:rsid w:val="00184788"/>
    <w:rsid w:val="00187125"/>
    <w:rsid w:val="001B1BDC"/>
    <w:rsid w:val="001C7A54"/>
    <w:rsid w:val="001F0330"/>
    <w:rsid w:val="001F656E"/>
    <w:rsid w:val="00224745"/>
    <w:rsid w:val="00253F77"/>
    <w:rsid w:val="0025462A"/>
    <w:rsid w:val="00256F82"/>
    <w:rsid w:val="0025747E"/>
    <w:rsid w:val="00283490"/>
    <w:rsid w:val="002915A0"/>
    <w:rsid w:val="00292493"/>
    <w:rsid w:val="002B570D"/>
    <w:rsid w:val="002C6E7F"/>
    <w:rsid w:val="002D184E"/>
    <w:rsid w:val="003101FE"/>
    <w:rsid w:val="00311D20"/>
    <w:rsid w:val="00312132"/>
    <w:rsid w:val="0031553E"/>
    <w:rsid w:val="0031786F"/>
    <w:rsid w:val="00341C4F"/>
    <w:rsid w:val="00357FA7"/>
    <w:rsid w:val="00375CA5"/>
    <w:rsid w:val="00393175"/>
    <w:rsid w:val="003963FD"/>
    <w:rsid w:val="003B1F1D"/>
    <w:rsid w:val="003C4FDB"/>
    <w:rsid w:val="003D2519"/>
    <w:rsid w:val="0040737C"/>
    <w:rsid w:val="00427391"/>
    <w:rsid w:val="0049214F"/>
    <w:rsid w:val="004932A8"/>
    <w:rsid w:val="0049397A"/>
    <w:rsid w:val="004C4E73"/>
    <w:rsid w:val="004D210C"/>
    <w:rsid w:val="00520DB2"/>
    <w:rsid w:val="00544CB7"/>
    <w:rsid w:val="005452B9"/>
    <w:rsid w:val="00547586"/>
    <w:rsid w:val="00582687"/>
    <w:rsid w:val="0059690C"/>
    <w:rsid w:val="005A6C94"/>
    <w:rsid w:val="005B1F53"/>
    <w:rsid w:val="005E2F4F"/>
    <w:rsid w:val="006216E3"/>
    <w:rsid w:val="00622A9F"/>
    <w:rsid w:val="00654D56"/>
    <w:rsid w:val="0065758F"/>
    <w:rsid w:val="006813C0"/>
    <w:rsid w:val="00694DD5"/>
    <w:rsid w:val="00696E75"/>
    <w:rsid w:val="006A7BEC"/>
    <w:rsid w:val="006B22F7"/>
    <w:rsid w:val="006F35F7"/>
    <w:rsid w:val="00710524"/>
    <w:rsid w:val="00732E4C"/>
    <w:rsid w:val="0073686D"/>
    <w:rsid w:val="007369D8"/>
    <w:rsid w:val="00741892"/>
    <w:rsid w:val="0074434D"/>
    <w:rsid w:val="00780A01"/>
    <w:rsid w:val="007B3C33"/>
    <w:rsid w:val="007C103F"/>
    <w:rsid w:val="007C39CC"/>
    <w:rsid w:val="007C4983"/>
    <w:rsid w:val="007D4486"/>
    <w:rsid w:val="0086678B"/>
    <w:rsid w:val="008769CD"/>
    <w:rsid w:val="0088738D"/>
    <w:rsid w:val="00897029"/>
    <w:rsid w:val="008971AE"/>
    <w:rsid w:val="008A0433"/>
    <w:rsid w:val="00907EF9"/>
    <w:rsid w:val="00914FE0"/>
    <w:rsid w:val="009376ED"/>
    <w:rsid w:val="009379F5"/>
    <w:rsid w:val="00956692"/>
    <w:rsid w:val="009572F4"/>
    <w:rsid w:val="0096163B"/>
    <w:rsid w:val="0098541E"/>
    <w:rsid w:val="00990079"/>
    <w:rsid w:val="00994B20"/>
    <w:rsid w:val="0099767F"/>
    <w:rsid w:val="009A6E45"/>
    <w:rsid w:val="009B5BC0"/>
    <w:rsid w:val="009D1504"/>
    <w:rsid w:val="009E2FF1"/>
    <w:rsid w:val="009E3070"/>
    <w:rsid w:val="00A20C29"/>
    <w:rsid w:val="00A4017C"/>
    <w:rsid w:val="00A57292"/>
    <w:rsid w:val="00A65F31"/>
    <w:rsid w:val="00A752FE"/>
    <w:rsid w:val="00A8783F"/>
    <w:rsid w:val="00AD1B28"/>
    <w:rsid w:val="00AE191B"/>
    <w:rsid w:val="00AE4FE4"/>
    <w:rsid w:val="00AE6BB1"/>
    <w:rsid w:val="00B36F4C"/>
    <w:rsid w:val="00B42805"/>
    <w:rsid w:val="00B43B8D"/>
    <w:rsid w:val="00B505F1"/>
    <w:rsid w:val="00B5320B"/>
    <w:rsid w:val="00B5720B"/>
    <w:rsid w:val="00BB0ADF"/>
    <w:rsid w:val="00BD1240"/>
    <w:rsid w:val="00BE329A"/>
    <w:rsid w:val="00BF7CD1"/>
    <w:rsid w:val="00C130FA"/>
    <w:rsid w:val="00C205DD"/>
    <w:rsid w:val="00C307FD"/>
    <w:rsid w:val="00C90677"/>
    <w:rsid w:val="00CB14A8"/>
    <w:rsid w:val="00CC0A23"/>
    <w:rsid w:val="00CD07A1"/>
    <w:rsid w:val="00CD68C5"/>
    <w:rsid w:val="00CD778A"/>
    <w:rsid w:val="00CE5626"/>
    <w:rsid w:val="00D3434A"/>
    <w:rsid w:val="00D60322"/>
    <w:rsid w:val="00D71D98"/>
    <w:rsid w:val="00D7360C"/>
    <w:rsid w:val="00D73892"/>
    <w:rsid w:val="00D828DC"/>
    <w:rsid w:val="00D97408"/>
    <w:rsid w:val="00D979B2"/>
    <w:rsid w:val="00DA00EB"/>
    <w:rsid w:val="00DD55A7"/>
    <w:rsid w:val="00DD7C3D"/>
    <w:rsid w:val="00DE6DDC"/>
    <w:rsid w:val="00E023A8"/>
    <w:rsid w:val="00E262D3"/>
    <w:rsid w:val="00E35476"/>
    <w:rsid w:val="00E4071D"/>
    <w:rsid w:val="00E453BD"/>
    <w:rsid w:val="00E57C22"/>
    <w:rsid w:val="00E77958"/>
    <w:rsid w:val="00EC4CCB"/>
    <w:rsid w:val="00EC7885"/>
    <w:rsid w:val="00F0186D"/>
    <w:rsid w:val="00F05E46"/>
    <w:rsid w:val="00F441EC"/>
    <w:rsid w:val="00F47DEF"/>
    <w:rsid w:val="00F53F03"/>
    <w:rsid w:val="00F67A55"/>
    <w:rsid w:val="00F84A7A"/>
    <w:rsid w:val="00F92292"/>
    <w:rsid w:val="00F96497"/>
    <w:rsid w:val="00FA0271"/>
    <w:rsid w:val="00FB6C2A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2FF1"/>
    <w:pPr>
      <w:ind w:left="720"/>
      <w:contextualSpacing/>
    </w:pPr>
  </w:style>
  <w:style w:type="paragraph" w:customStyle="1" w:styleId="Char">
    <w:name w:val="Char"/>
    <w:basedOn w:val="Normlny"/>
    <w:rsid w:val="0089702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DD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5A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70C9D"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427391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27391"/>
    <w:rPr>
      <w:rFonts w:ascii="EUAlbertina" w:hAnsi="EUAlbertin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2FF1"/>
    <w:pPr>
      <w:ind w:left="720"/>
      <w:contextualSpacing/>
    </w:pPr>
  </w:style>
  <w:style w:type="paragraph" w:customStyle="1" w:styleId="Char">
    <w:name w:val="Char"/>
    <w:basedOn w:val="Normlny"/>
    <w:rsid w:val="0089702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DD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5A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70C9D"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427391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27391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h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97DD-F8E7-46E5-A09D-61C2F1C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Remis, Martin</dc:creator>
  <cp:lastModifiedBy>Remiš Martin</cp:lastModifiedBy>
  <cp:revision>6</cp:revision>
  <cp:lastPrinted>2012-05-16T07:48:00Z</cp:lastPrinted>
  <dcterms:created xsi:type="dcterms:W3CDTF">2014-12-03T08:10:00Z</dcterms:created>
  <dcterms:modified xsi:type="dcterms:W3CDTF">2014-12-03T09:18:00Z</dcterms:modified>
</cp:coreProperties>
</file>