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741" w:rsidRPr="00177578" w:rsidRDefault="00BA6C38" w:rsidP="001C4543">
      <w:pPr>
        <w:rPr>
          <w:highlight w:val="yellow"/>
        </w:rPr>
      </w:pPr>
      <w:bookmarkStart w:id="0" w:name="_GoBack"/>
      <w:bookmarkEnd w:id="0"/>
      <w:r>
        <w:rPr>
          <w:noProof/>
          <w:lang w:eastAsia="sk-SK"/>
        </w:rPr>
        <mc:AlternateContent>
          <mc:Choice Requires="wps">
            <w:drawing>
              <wp:anchor distT="0" distB="0" distL="114300" distR="114300" simplePos="0" relativeHeight="251661824" behindDoc="0" locked="0" layoutInCell="1" allowOverlap="1">
                <wp:simplePos x="0" y="0"/>
                <wp:positionH relativeFrom="column">
                  <wp:posOffset>2077720</wp:posOffset>
                </wp:positionH>
                <wp:positionV relativeFrom="paragraph">
                  <wp:posOffset>-304800</wp:posOffset>
                </wp:positionV>
                <wp:extent cx="3482975" cy="822325"/>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975" cy="82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741" w:rsidRPr="002B7591" w:rsidRDefault="00394741" w:rsidP="000B5924">
                            <w:pPr>
                              <w:rPr>
                                <w:rFonts w:ascii="Arial" w:hAnsi="Arial" w:cs="Arial"/>
                                <w:b/>
                                <w:sz w:val="38"/>
                                <w:szCs w:val="38"/>
                              </w:rPr>
                            </w:pPr>
                            <w:r w:rsidRPr="002B7591">
                              <w:rPr>
                                <w:rFonts w:ascii="Arial" w:hAnsi="Arial" w:cs="Arial"/>
                                <w:b/>
                                <w:sz w:val="38"/>
                                <w:szCs w:val="38"/>
                              </w:rPr>
                              <w:t>Európska únia</w:t>
                            </w:r>
                          </w:p>
                          <w:p w:rsidR="00394741" w:rsidRPr="002B7591" w:rsidRDefault="00394741" w:rsidP="000B5924">
                            <w:pPr>
                              <w:spacing w:after="0"/>
                              <w:rPr>
                                <w:sz w:val="20"/>
                                <w:szCs w:val="20"/>
                              </w:rPr>
                            </w:pPr>
                            <w:r w:rsidRPr="002B7591">
                              <w:rPr>
                                <w:sz w:val="20"/>
                                <w:szCs w:val="20"/>
                              </w:rPr>
                              <w:t>Európsky poľnohospodársky fond pre rozvoj vidieka:</w:t>
                            </w:r>
                          </w:p>
                          <w:p w:rsidR="00394741" w:rsidRPr="002B7591" w:rsidRDefault="00394741" w:rsidP="000B5924">
                            <w:pPr>
                              <w:rPr>
                                <w:sz w:val="20"/>
                                <w:szCs w:val="20"/>
                              </w:rPr>
                            </w:pPr>
                            <w:r w:rsidRPr="002B7591">
                              <w:rPr>
                                <w:sz w:val="20"/>
                                <w:szCs w:val="20"/>
                              </w:rPr>
                              <w:t>Európa investujúca do vidieckych oblastí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63.6pt;margin-top:-24pt;width:274.25pt;height:6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" stroked="f">
                <v:textbox>
                  <w:txbxContent>
                    <w:p w:rsidR="00394741" w:rsidRPr="002B7591" w:rsidRDefault="00394741" w:rsidP="000B5924">
                      <w:pPr>
                        <w:rPr>
                          <w:rFonts w:ascii="Arial" w:hAnsi="Arial" w:cs="Arial"/>
                          <w:b/>
                          <w:sz w:val="38"/>
                          <w:szCs w:val="38"/>
                        </w:rPr>
                      </w:pPr>
                      <w:r w:rsidRPr="002B7591">
                        <w:rPr>
                          <w:rFonts w:ascii="Arial" w:hAnsi="Arial" w:cs="Arial"/>
                          <w:b/>
                          <w:sz w:val="38"/>
                          <w:szCs w:val="38"/>
                        </w:rPr>
                        <w:t>Európska únia</w:t>
                      </w:r>
                    </w:p>
                    <w:p w:rsidR="00394741" w:rsidRPr="002B7591" w:rsidRDefault="00394741" w:rsidP="000B5924">
                      <w:pPr>
                        <w:spacing w:after="0"/>
                        <w:rPr>
                          <w:sz w:val="20"/>
                          <w:szCs w:val="20"/>
                        </w:rPr>
                      </w:pPr>
                      <w:r w:rsidRPr="002B7591">
                        <w:rPr>
                          <w:sz w:val="20"/>
                          <w:szCs w:val="20"/>
                        </w:rPr>
                        <w:t>Európsky poľnohospodársky fond pre rozvoj vidieka:</w:t>
                      </w:r>
                    </w:p>
                    <w:p w:rsidR="00394741" w:rsidRPr="002B7591" w:rsidRDefault="00394741" w:rsidP="000B5924">
                      <w:pPr>
                        <w:rPr>
                          <w:sz w:val="20"/>
                          <w:szCs w:val="20"/>
                        </w:rPr>
                      </w:pPr>
                      <w:r w:rsidRPr="002B7591">
                        <w:rPr>
                          <w:sz w:val="20"/>
                          <w:szCs w:val="20"/>
                        </w:rPr>
                        <w:t>Európa investujúca do vidieckych oblastí</w:t>
                      </w:r>
                    </w:p>
                  </w:txbxContent>
                </v:textbox>
              </v:rect>
            </w:pict>
          </mc:Fallback>
        </mc:AlternateContent>
      </w:r>
      <w:r>
        <w:rPr>
          <w:noProof/>
          <w:lang w:eastAsia="sk-SK"/>
        </w:rPr>
        <w:drawing>
          <wp:anchor distT="0" distB="0" distL="114300" distR="114300" simplePos="0" relativeHeight="251654656" behindDoc="0" locked="0" layoutInCell="1" allowOverlap="1">
            <wp:simplePos x="0" y="0"/>
            <wp:positionH relativeFrom="column">
              <wp:posOffset>716280</wp:posOffset>
            </wp:positionH>
            <wp:positionV relativeFrom="paragraph">
              <wp:posOffset>-304800</wp:posOffset>
            </wp:positionV>
            <wp:extent cx="1085850" cy="723900"/>
            <wp:effectExtent l="0" t="0" r="0" b="0"/>
            <wp:wrapSquare wrapText="bothSides"/>
            <wp:docPr id="4"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7">
                      <a:extLst>
                        <a:ext uri="{28A0092B-C50C-407E-A947-70E740481C1C}">
                          <a14:useLocalDpi xmlns:a14="http://schemas.microsoft.com/office/drawing/2010/main" val="0"/>
                        </a:ext>
                      </a:extLst>
                    </a:blip>
                    <a:srcRect l="1857" t="2016" r="1857" b="28221"/>
                    <a:stretch>
                      <a:fillRect/>
                    </a:stretch>
                  </pic:blipFill>
                  <pic:spPr bwMode="auto">
                    <a:xfrm>
                      <a:off x="0" y="0"/>
                      <a:ext cx="10858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741" w:rsidRPr="00177578" w:rsidRDefault="00394741" w:rsidP="001C4543">
      <w:pPr>
        <w:rPr>
          <w:highlight w:val="yellow"/>
        </w:rPr>
      </w:pPr>
    </w:p>
    <w:p w:rsidR="00394741" w:rsidRPr="00177578" w:rsidRDefault="00394741" w:rsidP="001C4543">
      <w:pPr>
        <w:rPr>
          <w:highlight w:val="yellow"/>
        </w:rPr>
      </w:pPr>
    </w:p>
    <w:p w:rsidR="00394741" w:rsidRPr="00177578" w:rsidRDefault="00394741" w:rsidP="001C4543">
      <w:pPr>
        <w:rPr>
          <w:highlight w:val="yellow"/>
        </w:rPr>
      </w:pPr>
    </w:p>
    <w:p w:rsidR="00394741" w:rsidRPr="00177578" w:rsidRDefault="00BA6C38" w:rsidP="001C4543">
      <w:pPr>
        <w:rPr>
          <w:highlight w:val="yellow"/>
        </w:rPr>
      </w:pPr>
      <w:r>
        <w:rPr>
          <w:noProof/>
          <w:lang w:eastAsia="sk-SK"/>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-3175</wp:posOffset>
                </wp:positionV>
                <wp:extent cx="5550535" cy="753110"/>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753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741" w:rsidRPr="004A0563" w:rsidRDefault="00394741" w:rsidP="00107B7B">
                            <w:pPr>
                              <w:spacing w:after="0"/>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9pt;margin-top:-.25pt;width:437.05pt;height:5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" stroked="f">
                <v:textbox>
                  <w:txbxContent>
                    <w:p w:rsidR="00394741" w:rsidRPr="004A0563" w:rsidRDefault="00394741" w:rsidP="00107B7B">
                      <w:pPr>
                        <w:spacing w:after="0"/>
                        <w:jc w:val="center"/>
                        <w:rPr>
                          <w:b/>
                          <w:sz w:val="28"/>
                          <w:szCs w:val="28"/>
                        </w:rPr>
                      </w:pPr>
                    </w:p>
                  </w:txbxContent>
                </v:textbox>
              </v:rect>
            </w:pict>
          </mc:Fallback>
        </mc:AlternateContent>
      </w:r>
    </w:p>
    <w:p w:rsidR="00394741" w:rsidRPr="00177578" w:rsidRDefault="00394741" w:rsidP="001C4543">
      <w:pPr>
        <w:rPr>
          <w:highlight w:val="yellow"/>
        </w:rPr>
      </w:pPr>
    </w:p>
    <w:p w:rsidR="00394741" w:rsidRPr="00177578" w:rsidRDefault="00BA6C38" w:rsidP="001C4543">
      <w:pPr>
        <w:spacing w:after="0"/>
        <w:jc w:val="center"/>
        <w:rPr>
          <w:highlight w:val="yellow"/>
        </w:rPr>
      </w:pPr>
      <w:r>
        <w:rPr>
          <w:noProof/>
          <w:lang w:eastAsia="sk-SK"/>
        </w:rPr>
        <mc:AlternateContent>
          <mc:Choice Requires="wps">
            <w:drawing>
              <wp:anchor distT="0" distB="0" distL="114300" distR="114300" simplePos="0" relativeHeight="251656704" behindDoc="0" locked="0" layoutInCell="1" allowOverlap="1">
                <wp:simplePos x="0" y="0"/>
                <wp:positionH relativeFrom="column">
                  <wp:posOffset>83185</wp:posOffset>
                </wp:positionH>
                <wp:positionV relativeFrom="paragraph">
                  <wp:posOffset>29210</wp:posOffset>
                </wp:positionV>
                <wp:extent cx="5550535" cy="75311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753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741" w:rsidRPr="004A0563" w:rsidRDefault="00394741" w:rsidP="000B5924">
                            <w:pPr>
                              <w:spacing w:after="0"/>
                              <w:jc w:val="center"/>
                              <w:rPr>
                                <w:b/>
                                <w:sz w:val="28"/>
                                <w:szCs w:val="28"/>
                              </w:rPr>
                            </w:pPr>
                            <w:r w:rsidRPr="004A0563">
                              <w:rPr>
                                <w:b/>
                                <w:sz w:val="28"/>
                                <w:szCs w:val="28"/>
                              </w:rPr>
                              <w:t>Príručka pre žiadateľa</w:t>
                            </w:r>
                          </w:p>
                          <w:p w:rsidR="00394741" w:rsidRPr="004A0563" w:rsidRDefault="00394741" w:rsidP="000B5924">
                            <w:pPr>
                              <w:spacing w:after="0"/>
                              <w:jc w:val="center"/>
                              <w:rPr>
                                <w:b/>
                                <w:sz w:val="28"/>
                                <w:szCs w:val="28"/>
                              </w:rPr>
                            </w:pPr>
                            <w:r w:rsidRPr="004A0563">
                              <w:rPr>
                                <w:b/>
                                <w:sz w:val="28"/>
                                <w:szCs w:val="28"/>
                              </w:rPr>
                              <w:t>o poskytnutie nenávratného finančného príspevku</w:t>
                            </w:r>
                          </w:p>
                          <w:p w:rsidR="00394741" w:rsidRPr="004A0563" w:rsidRDefault="00394741" w:rsidP="000B5924">
                            <w:pPr>
                              <w:spacing w:after="0"/>
                              <w:jc w:val="center"/>
                              <w:rPr>
                                <w:b/>
                                <w:sz w:val="28"/>
                                <w:szCs w:val="28"/>
                              </w:rPr>
                            </w:pPr>
                            <w:r w:rsidRPr="004A0563">
                              <w:rPr>
                                <w:b/>
                                <w:sz w:val="28"/>
                                <w:szCs w:val="28"/>
                              </w:rPr>
                              <w:t>z Programu rozvoja vidieka SR 2007 –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6.55pt;margin-top:2.3pt;width:437.05pt;height:5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" stroked="f">
                <v:textbox>
                  <w:txbxContent>
                    <w:p w:rsidR="00394741" w:rsidRPr="004A0563" w:rsidRDefault="00394741" w:rsidP="000B5924">
                      <w:pPr>
                        <w:spacing w:after="0"/>
                        <w:jc w:val="center"/>
                        <w:rPr>
                          <w:b/>
                          <w:sz w:val="28"/>
                          <w:szCs w:val="28"/>
                        </w:rPr>
                      </w:pPr>
                      <w:r w:rsidRPr="004A0563">
                        <w:rPr>
                          <w:b/>
                          <w:sz w:val="28"/>
                          <w:szCs w:val="28"/>
                        </w:rPr>
                        <w:t>Príručka pre žiadateľa</w:t>
                      </w:r>
                    </w:p>
                    <w:p w:rsidR="00394741" w:rsidRPr="004A0563" w:rsidRDefault="00394741" w:rsidP="000B5924">
                      <w:pPr>
                        <w:spacing w:after="0"/>
                        <w:jc w:val="center"/>
                        <w:rPr>
                          <w:b/>
                          <w:sz w:val="28"/>
                          <w:szCs w:val="28"/>
                        </w:rPr>
                      </w:pPr>
                      <w:r w:rsidRPr="004A0563">
                        <w:rPr>
                          <w:b/>
                          <w:sz w:val="28"/>
                          <w:szCs w:val="28"/>
                        </w:rPr>
                        <w:t>o poskytnutie nenávratného finančného príspevku</w:t>
                      </w:r>
                    </w:p>
                    <w:p w:rsidR="00394741" w:rsidRPr="004A0563" w:rsidRDefault="00394741" w:rsidP="000B5924">
                      <w:pPr>
                        <w:spacing w:after="0"/>
                        <w:jc w:val="center"/>
                        <w:rPr>
                          <w:b/>
                          <w:sz w:val="28"/>
                          <w:szCs w:val="28"/>
                        </w:rPr>
                      </w:pPr>
                      <w:r w:rsidRPr="004A0563">
                        <w:rPr>
                          <w:b/>
                          <w:sz w:val="28"/>
                          <w:szCs w:val="28"/>
                        </w:rPr>
                        <w:t>z Programu rozvoja vidieka SR 2007 – 2013</w:t>
                      </w:r>
                    </w:p>
                  </w:txbxContent>
                </v:textbox>
              </v:rect>
            </w:pict>
          </mc:Fallback>
        </mc:AlternateContent>
      </w:r>
    </w:p>
    <w:p w:rsidR="00394741" w:rsidRPr="00177578" w:rsidRDefault="00394741" w:rsidP="001C4543">
      <w:pPr>
        <w:rPr>
          <w:highlight w:val="yellow"/>
        </w:rPr>
      </w:pPr>
    </w:p>
    <w:p w:rsidR="00394741" w:rsidRPr="00177578" w:rsidRDefault="00394741" w:rsidP="001C4543">
      <w:pPr>
        <w:rPr>
          <w:highlight w:val="yellow"/>
        </w:rPr>
      </w:pPr>
    </w:p>
    <w:p w:rsidR="00394741" w:rsidRPr="00177578" w:rsidRDefault="00BA6C38" w:rsidP="001C4543">
      <w:pPr>
        <w:rPr>
          <w:highlight w:val="yellow"/>
        </w:rPr>
      </w:pPr>
      <w:r>
        <w:rPr>
          <w:noProof/>
          <w:lang w:eastAsia="sk-SK"/>
        </w:rPr>
        <mc:AlternateContent>
          <mc:Choice Requires="wps">
            <w:drawing>
              <wp:anchor distT="0" distB="0" distL="114300" distR="114300" simplePos="0" relativeHeight="251657728" behindDoc="0" locked="0" layoutInCell="1" allowOverlap="1">
                <wp:simplePos x="0" y="0"/>
                <wp:positionH relativeFrom="column">
                  <wp:posOffset>194945</wp:posOffset>
                </wp:positionH>
                <wp:positionV relativeFrom="paragraph">
                  <wp:posOffset>273050</wp:posOffset>
                </wp:positionV>
                <wp:extent cx="5561330" cy="29146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1330"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741" w:rsidRDefault="00394741" w:rsidP="000B5924">
                            <w:pPr>
                              <w:jc w:val="center"/>
                            </w:pPr>
                            <w:r>
                              <w:t xml:space="preserve">pre 7. výzvu na </w:t>
                            </w:r>
                            <w:r w:rsidRPr="004F6276">
                              <w:t>predkladanie žiadostí o nenávratný finančný príspevok</w:t>
                            </w:r>
                            <w:r>
                              <w:rPr>
                                <w:rFonts w:ascii="Arial Narrow" w:hAnsi="Arial Narrow" w:cs="Arial Narrow"/>
                                <w:color w:val="FF0000"/>
                                <w:sz w:val="20"/>
                                <w:szCs w:val="20"/>
                                <w:lang w:eastAsia="sk-SK"/>
                              </w:rPr>
                              <w:t xml:space="preserve">  </w:t>
                            </w:r>
                            <w:r>
                              <w:t>na opatrenie</w:t>
                            </w:r>
                          </w:p>
                          <w:p w:rsidR="00394741" w:rsidRDefault="00394741" w:rsidP="000B59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15.35pt;margin-top:21.5pt;width:437.9pt;height:2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9EJhAIAAA0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" stroked="f">
                <v:textbox>
                  <w:txbxContent>
                    <w:p w:rsidR="00394741" w:rsidRDefault="00394741" w:rsidP="000B5924">
                      <w:pPr>
                        <w:jc w:val="center"/>
                      </w:pPr>
                      <w:r>
                        <w:t xml:space="preserve">pre 7. výzvu na </w:t>
                      </w:r>
                      <w:r w:rsidRPr="004F6276">
                        <w:t>predkladanie žiadostí o nenávratný finančný príspevok</w:t>
                      </w:r>
                      <w:r>
                        <w:rPr>
                          <w:rFonts w:ascii="Arial Narrow" w:hAnsi="Arial Narrow" w:cs="Arial Narrow"/>
                          <w:color w:val="FF0000"/>
                          <w:sz w:val="20"/>
                          <w:szCs w:val="20"/>
                          <w:lang w:eastAsia="sk-SK"/>
                        </w:rPr>
                        <w:t xml:space="preserve">  </w:t>
                      </w:r>
                      <w:r>
                        <w:t>na opatrenie</w:t>
                      </w:r>
                    </w:p>
                    <w:p w:rsidR="00394741" w:rsidRDefault="00394741" w:rsidP="000B5924"/>
                  </w:txbxContent>
                </v:textbox>
              </v:rect>
            </w:pict>
          </mc:Fallback>
        </mc:AlternateContent>
      </w:r>
    </w:p>
    <w:p w:rsidR="00394741" w:rsidRPr="00177578" w:rsidRDefault="00394741" w:rsidP="001C4543">
      <w:pPr>
        <w:rPr>
          <w:highlight w:val="yellow"/>
        </w:rPr>
      </w:pPr>
    </w:p>
    <w:p w:rsidR="00394741" w:rsidRPr="00177578" w:rsidRDefault="00394741" w:rsidP="001C4543">
      <w:pPr>
        <w:rPr>
          <w:highlight w:val="yellow"/>
        </w:rPr>
      </w:pPr>
    </w:p>
    <w:p w:rsidR="00394741" w:rsidRPr="00177578" w:rsidRDefault="00BA6C38" w:rsidP="001C4543">
      <w:pPr>
        <w:jc w:val="center"/>
        <w:rPr>
          <w:highlight w:val="yellow"/>
        </w:rPr>
      </w:pPr>
      <w:r>
        <w:rPr>
          <w:noProof/>
          <w:lang w:eastAsia="sk-SK"/>
        </w:rPr>
        <mc:AlternateContent>
          <mc:Choice Requires="wps">
            <w:drawing>
              <wp:anchor distT="0" distB="0" distL="114300" distR="114300" simplePos="0" relativeHeight="251658752" behindDoc="0" locked="0" layoutInCell="1" allowOverlap="1">
                <wp:simplePos x="0" y="0"/>
                <wp:positionH relativeFrom="column">
                  <wp:posOffset>83185</wp:posOffset>
                </wp:positionH>
                <wp:positionV relativeFrom="paragraph">
                  <wp:posOffset>62230</wp:posOffset>
                </wp:positionV>
                <wp:extent cx="5639435" cy="651510"/>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9435" cy="651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741" w:rsidRPr="00382B14" w:rsidRDefault="00394741" w:rsidP="00B747F7">
                            <w:pPr>
                              <w:pStyle w:val="Odsekzoznamu"/>
                              <w:numPr>
                                <w:ilvl w:val="1"/>
                                <w:numId w:val="37"/>
                              </w:numPr>
                              <w:jc w:val="center"/>
                              <w:rPr>
                                <w:b/>
                                <w:sz w:val="32"/>
                                <w:szCs w:val="32"/>
                              </w:rPr>
                            </w:pPr>
                            <w:r w:rsidRPr="00382B14">
                              <w:rPr>
                                <w:b/>
                                <w:sz w:val="32"/>
                                <w:szCs w:val="32"/>
                              </w:rPr>
                              <w:t>„Modernizácia fariem“</w:t>
                            </w:r>
                          </w:p>
                          <w:p w:rsidR="00394741" w:rsidRDefault="00394741" w:rsidP="006105E3">
                            <w:pPr>
                              <w:jc w:val="center"/>
                            </w:pPr>
                            <w:r>
                              <w:t>Účinnosť od: 21.4.2015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6.55pt;margin-top:4.9pt;width:444.05pt;height:5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" stroked="f">
                <v:textbox>
                  <w:txbxContent>
                    <w:p w:rsidR="00394741" w:rsidRPr="00382B14" w:rsidRDefault="00394741" w:rsidP="00B747F7">
                      <w:pPr>
                        <w:pStyle w:val="Odsekzoznamu"/>
                        <w:numPr>
                          <w:ilvl w:val="1"/>
                          <w:numId w:val="37"/>
                        </w:numPr>
                        <w:jc w:val="center"/>
                        <w:rPr>
                          <w:b/>
                          <w:sz w:val="32"/>
                          <w:szCs w:val="32"/>
                        </w:rPr>
                      </w:pPr>
                      <w:r w:rsidRPr="00382B14">
                        <w:rPr>
                          <w:b/>
                          <w:sz w:val="32"/>
                          <w:szCs w:val="32"/>
                        </w:rPr>
                        <w:t>„Modernizácia fariem“</w:t>
                      </w:r>
                    </w:p>
                    <w:p w:rsidR="00394741" w:rsidRDefault="00394741" w:rsidP="006105E3">
                      <w:pPr>
                        <w:jc w:val="center"/>
                      </w:pPr>
                      <w:r>
                        <w:t>Účinnosť od: 21.4.2015</w:t>
                      </w:r>
                    </w:p>
                  </w:txbxContent>
                </v:textbox>
              </v:rect>
            </w:pict>
          </mc:Fallback>
        </mc:AlternateContent>
      </w:r>
    </w:p>
    <w:p w:rsidR="00394741" w:rsidRPr="00177578" w:rsidRDefault="00394741" w:rsidP="001C4543">
      <w:pPr>
        <w:jc w:val="center"/>
        <w:rPr>
          <w:highlight w:val="yellow"/>
        </w:rPr>
      </w:pPr>
    </w:p>
    <w:p w:rsidR="00394741" w:rsidRPr="00177578" w:rsidRDefault="00BA6C38" w:rsidP="001C4543">
      <w:pPr>
        <w:spacing w:after="240"/>
        <w:rPr>
          <w:b/>
          <w:sz w:val="28"/>
          <w:szCs w:val="28"/>
          <w:highlight w:val="yellow"/>
          <w:lang w:eastAsia="sk-SK"/>
        </w:rPr>
      </w:pPr>
      <w:r>
        <w:rPr>
          <w:noProof/>
          <w:lang w:eastAsia="sk-SK"/>
        </w:rPr>
        <w:drawing>
          <wp:anchor distT="0" distB="0" distL="114300" distR="114300" simplePos="0" relativeHeight="251652608" behindDoc="1" locked="0" layoutInCell="1" allowOverlap="1">
            <wp:simplePos x="0" y="0"/>
            <wp:positionH relativeFrom="margin">
              <wp:posOffset>1363980</wp:posOffset>
            </wp:positionH>
            <wp:positionV relativeFrom="margin">
              <wp:posOffset>4210685</wp:posOffset>
            </wp:positionV>
            <wp:extent cx="2999105" cy="1704975"/>
            <wp:effectExtent l="0" t="0" r="0" b="0"/>
            <wp:wrapTight wrapText="bothSides">
              <wp:wrapPolygon edited="0">
                <wp:start x="0" y="0"/>
                <wp:lineTo x="0" y="21479"/>
                <wp:lineTo x="21403" y="21479"/>
                <wp:lineTo x="21403" y="0"/>
                <wp:lineTo x="0" y="0"/>
              </wp:wrapPolygon>
            </wp:wrapTight>
            <wp:docPr id="9" name="Obrázok 12" descr="P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PRV-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9105" cy="17049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Toc305583031"/>
    </w:p>
    <w:p w:rsidR="00394741" w:rsidRPr="00177578" w:rsidRDefault="00394741" w:rsidP="000B5924">
      <w:pPr>
        <w:rPr>
          <w:sz w:val="22"/>
          <w:highlight w:val="yellow"/>
        </w:rPr>
      </w:pPr>
    </w:p>
    <w:p w:rsidR="00394741" w:rsidRPr="00177578" w:rsidRDefault="00394741" w:rsidP="000B5924">
      <w:pPr>
        <w:rPr>
          <w:sz w:val="22"/>
          <w:highlight w:val="yellow"/>
        </w:rPr>
      </w:pPr>
    </w:p>
    <w:p w:rsidR="00394741" w:rsidRPr="00177578" w:rsidRDefault="00394741" w:rsidP="000B5924">
      <w:pPr>
        <w:rPr>
          <w:sz w:val="22"/>
          <w:highlight w:val="yellow"/>
        </w:rPr>
      </w:pPr>
    </w:p>
    <w:p w:rsidR="00394741" w:rsidRPr="00177578" w:rsidRDefault="00394741" w:rsidP="000B5924">
      <w:pPr>
        <w:rPr>
          <w:sz w:val="22"/>
          <w:highlight w:val="yellow"/>
        </w:rPr>
      </w:pPr>
    </w:p>
    <w:p w:rsidR="00394741" w:rsidRPr="00177578" w:rsidRDefault="00394741" w:rsidP="000B5924">
      <w:pPr>
        <w:rPr>
          <w:sz w:val="22"/>
          <w:highlight w:val="yellow"/>
        </w:rPr>
      </w:pPr>
    </w:p>
    <w:p w:rsidR="00394741" w:rsidRPr="00177578" w:rsidRDefault="00394741" w:rsidP="000B5924">
      <w:pPr>
        <w:rPr>
          <w:sz w:val="22"/>
          <w:highlight w:val="yellow"/>
        </w:rPr>
      </w:pPr>
    </w:p>
    <w:p w:rsidR="00394741" w:rsidRPr="00177578" w:rsidRDefault="00394741" w:rsidP="000B5924">
      <w:pPr>
        <w:rPr>
          <w:sz w:val="22"/>
        </w:rPr>
      </w:pPr>
    </w:p>
    <w:p w:rsidR="00394741" w:rsidRPr="00177578" w:rsidRDefault="00BA6C38" w:rsidP="000B5924">
      <w:pPr>
        <w:rPr>
          <w:sz w:val="22"/>
        </w:rPr>
      </w:pPr>
      <w:r>
        <w:rPr>
          <w:noProof/>
          <w:lang w:eastAsia="sk-SK"/>
        </w:rPr>
        <mc:AlternateContent>
          <mc:Choice Requires="wps">
            <w:drawing>
              <wp:anchor distT="0" distB="0" distL="114300" distR="114300" simplePos="0" relativeHeight="251659776" behindDoc="0" locked="0" layoutInCell="1" allowOverlap="1">
                <wp:simplePos x="0" y="0"/>
                <wp:positionH relativeFrom="column">
                  <wp:posOffset>-5715</wp:posOffset>
                </wp:positionH>
                <wp:positionV relativeFrom="paragraph">
                  <wp:posOffset>149860</wp:posOffset>
                </wp:positionV>
                <wp:extent cx="5566410" cy="337820"/>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6410"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741" w:rsidRPr="00595378" w:rsidRDefault="00394741" w:rsidP="000B5924">
                            <w:pPr>
                              <w:jc w:val="center"/>
                            </w:pPr>
                            <w:r w:rsidRPr="00595378">
                              <w:t xml:space="preserve">Schválil štatutárny zástupca riadiaceho orgánu pre </w:t>
                            </w:r>
                            <w:r>
                              <w:t>PRV SR 2007 - 2013</w:t>
                            </w:r>
                            <w:r w:rsidRPr="00595378">
                              <w:t>:</w:t>
                            </w:r>
                          </w:p>
                          <w:p w:rsidR="00394741" w:rsidRDefault="00394741" w:rsidP="000B59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margin-left:-.45pt;margin-top:11.8pt;width:438.3pt;height:2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" stroked="f">
                <v:textbox>
                  <w:txbxContent>
                    <w:p w:rsidR="00394741" w:rsidRPr="00595378" w:rsidRDefault="00394741" w:rsidP="000B5924">
                      <w:pPr>
                        <w:jc w:val="center"/>
                      </w:pPr>
                      <w:r w:rsidRPr="00595378">
                        <w:t xml:space="preserve">Schválil štatutárny zástupca riadiaceho orgánu pre </w:t>
                      </w:r>
                      <w:r>
                        <w:t>PRV SR 2007 - 2013</w:t>
                      </w:r>
                      <w:r w:rsidRPr="00595378">
                        <w:t>:</w:t>
                      </w:r>
                    </w:p>
                    <w:p w:rsidR="00394741" w:rsidRDefault="00394741" w:rsidP="000B5924"/>
                  </w:txbxContent>
                </v:textbox>
              </v:rect>
            </w:pict>
          </mc:Fallback>
        </mc:AlternateContent>
      </w:r>
    </w:p>
    <w:p w:rsidR="00394741" w:rsidRPr="00177578" w:rsidRDefault="00394741" w:rsidP="000B5924">
      <w:pPr>
        <w:rPr>
          <w:sz w:val="22"/>
          <w:highlight w:val="yellow"/>
        </w:rPr>
      </w:pPr>
    </w:p>
    <w:p w:rsidR="00394741" w:rsidRPr="00177578" w:rsidRDefault="00394741" w:rsidP="000B5924">
      <w:pPr>
        <w:rPr>
          <w:sz w:val="22"/>
          <w:highlight w:val="yellow"/>
        </w:rPr>
      </w:pPr>
    </w:p>
    <w:p w:rsidR="00394741" w:rsidRPr="00177578" w:rsidRDefault="00394741" w:rsidP="000B5924">
      <w:pPr>
        <w:rPr>
          <w:sz w:val="22"/>
          <w:highlight w:val="yellow"/>
        </w:rPr>
      </w:pPr>
    </w:p>
    <w:p w:rsidR="00394741" w:rsidRPr="00177578" w:rsidRDefault="00BA6C38" w:rsidP="000B5924">
      <w:pPr>
        <w:rPr>
          <w:sz w:val="22"/>
          <w:highlight w:val="yellow"/>
        </w:rPr>
      </w:pPr>
      <w:r>
        <w:rPr>
          <w:noProof/>
          <w:lang w:eastAsia="sk-SK"/>
        </w:rPr>
        <mc:AlternateContent>
          <mc:Choice Requires="wps">
            <w:drawing>
              <wp:anchor distT="0" distB="0" distL="114300" distR="114300" simplePos="0" relativeHeight="251660800" behindDoc="0" locked="0" layoutInCell="1" allowOverlap="1">
                <wp:simplePos x="0" y="0"/>
                <wp:positionH relativeFrom="column">
                  <wp:posOffset>505460</wp:posOffset>
                </wp:positionH>
                <wp:positionV relativeFrom="paragraph">
                  <wp:posOffset>1905</wp:posOffset>
                </wp:positionV>
                <wp:extent cx="4597400" cy="49530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741" w:rsidRPr="00595378" w:rsidRDefault="00394741" w:rsidP="000B5924">
                            <w:pPr>
                              <w:spacing w:after="0"/>
                              <w:jc w:val="center"/>
                            </w:pPr>
                            <w:r>
                              <w:t>Ľubomír Jahnátek</w:t>
                            </w:r>
                          </w:p>
                          <w:p w:rsidR="00394741" w:rsidRDefault="00394741" w:rsidP="000B5924">
                            <w:pPr>
                              <w:jc w:val="center"/>
                            </w:pPr>
                            <w:r w:rsidRPr="00595378">
                              <w:t>minister pôdohospodárstva a rozvoja vidieka</w:t>
                            </w:r>
                            <w:r>
                              <w:t xml:space="preserve"> SR</w:t>
                            </w:r>
                          </w:p>
                          <w:p w:rsidR="00394741" w:rsidRDefault="00394741" w:rsidP="000B592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margin-left:39.8pt;margin-top:.15pt;width:362pt;height: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" stroked="f">
                <v:textbox>
                  <w:txbxContent>
                    <w:p w:rsidR="00394741" w:rsidRPr="00595378" w:rsidRDefault="00394741" w:rsidP="000B5924">
                      <w:pPr>
                        <w:spacing w:after="0"/>
                        <w:jc w:val="center"/>
                      </w:pPr>
                      <w:r>
                        <w:t>Ľubomír Jahnátek</w:t>
                      </w:r>
                    </w:p>
                    <w:p w:rsidR="00394741" w:rsidRDefault="00394741" w:rsidP="000B5924">
                      <w:pPr>
                        <w:jc w:val="center"/>
                      </w:pPr>
                      <w:r w:rsidRPr="00595378">
                        <w:t>minister pôdohospodárstva a rozvoja vidieka</w:t>
                      </w:r>
                      <w:r>
                        <w:t xml:space="preserve"> SR</w:t>
                      </w:r>
                    </w:p>
                    <w:p w:rsidR="00394741" w:rsidRDefault="00394741" w:rsidP="000B5924">
                      <w:pPr>
                        <w:jc w:val="center"/>
                      </w:pPr>
                    </w:p>
                  </w:txbxContent>
                </v:textbox>
              </v:rect>
            </w:pict>
          </mc:Fallback>
        </mc:AlternateContent>
      </w:r>
    </w:p>
    <w:p w:rsidR="00394741" w:rsidRPr="00177578" w:rsidRDefault="00394741" w:rsidP="000B5924">
      <w:pPr>
        <w:rPr>
          <w:sz w:val="22"/>
          <w:highlight w:val="yellow"/>
        </w:rPr>
      </w:pPr>
    </w:p>
    <w:p w:rsidR="00394741" w:rsidRPr="00177578" w:rsidRDefault="00BA6C38" w:rsidP="000B5924">
      <w:pPr>
        <w:rPr>
          <w:sz w:val="22"/>
          <w:highlight w:val="yellow"/>
        </w:rPr>
      </w:pPr>
      <w:r>
        <w:rPr>
          <w:noProof/>
          <w:lang w:eastAsia="sk-SK"/>
        </w:rPr>
        <w:drawing>
          <wp:anchor distT="0" distB="0" distL="114300" distR="114300" simplePos="0" relativeHeight="251653632" behindDoc="1" locked="0" layoutInCell="1" allowOverlap="1">
            <wp:simplePos x="0" y="0"/>
            <wp:positionH relativeFrom="margin">
              <wp:posOffset>10431780</wp:posOffset>
            </wp:positionH>
            <wp:positionV relativeFrom="margin">
              <wp:posOffset>4286885</wp:posOffset>
            </wp:positionV>
            <wp:extent cx="2999105" cy="1704975"/>
            <wp:effectExtent l="0" t="0" r="0" b="0"/>
            <wp:wrapTight wrapText="bothSides">
              <wp:wrapPolygon edited="0">
                <wp:start x="0" y="0"/>
                <wp:lineTo x="0" y="21479"/>
                <wp:lineTo x="21403" y="21479"/>
                <wp:lineTo x="21403" y="0"/>
                <wp:lineTo x="0" y="0"/>
              </wp:wrapPolygon>
            </wp:wrapTight>
            <wp:docPr id="12" name="Obrázok 2" descr="P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PRV-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910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mc:AlternateContent>
          <mc:Choice Requires="wps">
            <w:drawing>
              <wp:anchor distT="0" distB="0" distL="114300" distR="114300" simplePos="0" relativeHeight="251662848" behindDoc="0" locked="0" layoutInCell="1" allowOverlap="1">
                <wp:simplePos x="0" y="0"/>
                <wp:positionH relativeFrom="column">
                  <wp:posOffset>1369060</wp:posOffset>
                </wp:positionH>
                <wp:positionV relativeFrom="paragraph">
                  <wp:posOffset>217805</wp:posOffset>
                </wp:positionV>
                <wp:extent cx="2794000" cy="368300"/>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741" w:rsidRDefault="00394741" w:rsidP="000B5924">
                            <w:pPr>
                              <w:jc w:val="center"/>
                            </w:pPr>
                            <w:r>
                              <w:t>Bratislava, apríl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3" style="position:absolute;margin-left:107.8pt;margin-top:17.15pt;width:220pt;height: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" stroked="f">
                <v:textbox>
                  <w:txbxContent>
                    <w:p w:rsidR="00394741" w:rsidRDefault="00394741" w:rsidP="000B5924">
                      <w:pPr>
                        <w:jc w:val="center"/>
                      </w:pPr>
                      <w:r>
                        <w:t>Bratislava, apríl  2015</w:t>
                      </w:r>
                    </w:p>
                  </w:txbxContent>
                </v:textbox>
              </v:rect>
            </w:pict>
          </mc:Fallback>
        </mc:AlternateContent>
      </w:r>
    </w:p>
    <w:p w:rsidR="00394741" w:rsidRPr="00177578" w:rsidRDefault="00394741" w:rsidP="000B5924">
      <w:pPr>
        <w:rPr>
          <w:sz w:val="22"/>
          <w:highlight w:val="yellow"/>
        </w:rPr>
      </w:pPr>
    </w:p>
    <w:p w:rsidR="00394741" w:rsidRPr="00177578" w:rsidRDefault="00394741" w:rsidP="000B5924">
      <w:pPr>
        <w:rPr>
          <w:sz w:val="22"/>
          <w:highlight w:val="yellow"/>
        </w:rPr>
      </w:pPr>
    </w:p>
    <w:p w:rsidR="00394741" w:rsidRPr="00177578" w:rsidRDefault="00394741" w:rsidP="000B5924">
      <w:pPr>
        <w:rPr>
          <w:sz w:val="22"/>
          <w:highlight w:val="yellow"/>
        </w:rPr>
      </w:pPr>
    </w:p>
    <w:p w:rsidR="00394741" w:rsidRPr="00177578" w:rsidRDefault="00394741" w:rsidP="001C4543">
      <w:r w:rsidRPr="00177578">
        <w:rPr>
          <w:szCs w:val="24"/>
        </w:rPr>
        <w:t>OBSAH</w:t>
      </w:r>
      <w:bookmarkEnd w:id="1"/>
    </w:p>
    <w:bookmarkStart w:id="2" w:name="_Toc300565003"/>
    <w:p w:rsidR="00394741" w:rsidRDefault="00394741" w:rsidP="000F13B4">
      <w:pPr>
        <w:pStyle w:val="Obsah1"/>
        <w:rPr>
          <w:rFonts w:ascii="Cambria" w:eastAsia="MS Mincho" w:hAnsi="Cambria"/>
          <w:noProof/>
          <w:sz w:val="22"/>
          <w:lang w:eastAsia="sk-SK"/>
        </w:rPr>
      </w:pPr>
      <w:r w:rsidRPr="00177578">
        <w:rPr>
          <w:b/>
          <w:bCs/>
          <w:sz w:val="22"/>
        </w:rPr>
        <w:fldChar w:fldCharType="begin"/>
      </w:r>
      <w:r w:rsidRPr="00177578">
        <w:rPr>
          <w:b/>
          <w:bCs/>
          <w:sz w:val="22"/>
        </w:rPr>
        <w:instrText xml:space="preserve"> TOC \o "1-3" \h \z \u </w:instrText>
      </w:r>
      <w:r w:rsidRPr="00177578">
        <w:rPr>
          <w:b/>
          <w:bCs/>
          <w:sz w:val="22"/>
        </w:rPr>
        <w:fldChar w:fldCharType="separate"/>
      </w:r>
      <w:hyperlink w:anchor="_Toc417301572" w:history="1">
        <w:r w:rsidRPr="000F13B4">
          <w:rPr>
            <w:rStyle w:val="Hypertextovprepojenie"/>
            <w:noProof/>
          </w:rPr>
          <w:t>ÚVOD</w:t>
        </w:r>
        <w:r>
          <w:rPr>
            <w:noProof/>
            <w:webHidden/>
          </w:rPr>
          <w:tab/>
        </w:r>
        <w:r>
          <w:rPr>
            <w:noProof/>
            <w:webHidden/>
          </w:rPr>
          <w:fldChar w:fldCharType="begin"/>
        </w:r>
        <w:r>
          <w:rPr>
            <w:noProof/>
            <w:webHidden/>
          </w:rPr>
          <w:instrText xml:space="preserve"> PAGEREF _Toc417301572 \h </w:instrText>
        </w:r>
        <w:r>
          <w:rPr>
            <w:noProof/>
            <w:webHidden/>
          </w:rPr>
        </w:r>
        <w:r>
          <w:rPr>
            <w:noProof/>
            <w:webHidden/>
          </w:rPr>
          <w:fldChar w:fldCharType="separate"/>
        </w:r>
        <w:r>
          <w:rPr>
            <w:noProof/>
            <w:webHidden/>
          </w:rPr>
          <w:t>3</w:t>
        </w:r>
        <w:r>
          <w:rPr>
            <w:noProof/>
            <w:webHidden/>
          </w:rPr>
          <w:fldChar w:fldCharType="end"/>
        </w:r>
      </w:hyperlink>
    </w:p>
    <w:p w:rsidR="00394741" w:rsidRDefault="00394741" w:rsidP="000F13B4">
      <w:pPr>
        <w:pStyle w:val="Obsah1"/>
        <w:rPr>
          <w:rFonts w:ascii="Cambria" w:eastAsia="MS Mincho" w:hAnsi="Cambria"/>
          <w:noProof/>
          <w:sz w:val="22"/>
          <w:lang w:eastAsia="sk-SK"/>
        </w:rPr>
      </w:pPr>
      <w:hyperlink w:anchor="_Toc417301573" w:history="1">
        <w:r w:rsidRPr="000F13B4">
          <w:rPr>
            <w:rStyle w:val="Hypertextovprepojenie"/>
            <w:noProof/>
          </w:rPr>
          <w:t>1. ZÁKLADNÉ INFORMÁCIE</w:t>
        </w:r>
        <w:r>
          <w:rPr>
            <w:noProof/>
            <w:webHidden/>
          </w:rPr>
          <w:tab/>
        </w:r>
        <w:r>
          <w:rPr>
            <w:noProof/>
            <w:webHidden/>
          </w:rPr>
          <w:fldChar w:fldCharType="begin"/>
        </w:r>
        <w:r>
          <w:rPr>
            <w:noProof/>
            <w:webHidden/>
          </w:rPr>
          <w:instrText xml:space="preserve"> PAGEREF _Toc417301573 \h </w:instrText>
        </w:r>
        <w:r>
          <w:rPr>
            <w:noProof/>
            <w:webHidden/>
          </w:rPr>
        </w:r>
        <w:r>
          <w:rPr>
            <w:noProof/>
            <w:webHidden/>
          </w:rPr>
          <w:fldChar w:fldCharType="separate"/>
        </w:r>
        <w:r>
          <w:rPr>
            <w:noProof/>
            <w:webHidden/>
          </w:rPr>
          <w:t>4</w:t>
        </w:r>
        <w:r>
          <w:rPr>
            <w:noProof/>
            <w:webHidden/>
          </w:rPr>
          <w:fldChar w:fldCharType="end"/>
        </w:r>
      </w:hyperlink>
    </w:p>
    <w:p w:rsidR="00394741" w:rsidRDefault="00394741" w:rsidP="000F13B4">
      <w:pPr>
        <w:pStyle w:val="Obsah2"/>
        <w:shd w:val="clear" w:color="auto" w:fill="FFFFFF"/>
        <w:rPr>
          <w:rFonts w:ascii="Cambria" w:eastAsia="MS Mincho" w:hAnsi="Cambria"/>
          <w:noProof/>
          <w:sz w:val="22"/>
          <w:lang w:eastAsia="sk-SK"/>
        </w:rPr>
      </w:pPr>
      <w:hyperlink w:anchor="_Toc417301574" w:history="1">
        <w:r w:rsidRPr="008E7C4F">
          <w:rPr>
            <w:rStyle w:val="Hypertextovprepojenie"/>
            <w:noProof/>
          </w:rPr>
          <w:t>1.1</w:t>
        </w:r>
        <w:r>
          <w:rPr>
            <w:rFonts w:ascii="Cambria" w:eastAsia="MS Mincho" w:hAnsi="Cambria"/>
            <w:noProof/>
            <w:sz w:val="22"/>
            <w:lang w:eastAsia="sk-SK"/>
          </w:rPr>
          <w:tab/>
        </w:r>
        <w:r w:rsidRPr="008E7C4F">
          <w:rPr>
            <w:rStyle w:val="Hypertextovprepojenie"/>
            <w:noProof/>
          </w:rPr>
          <w:t>Účel príručky</w:t>
        </w:r>
        <w:r>
          <w:rPr>
            <w:noProof/>
            <w:webHidden/>
          </w:rPr>
          <w:tab/>
        </w:r>
        <w:r>
          <w:rPr>
            <w:noProof/>
            <w:webHidden/>
          </w:rPr>
          <w:fldChar w:fldCharType="begin"/>
        </w:r>
        <w:r>
          <w:rPr>
            <w:noProof/>
            <w:webHidden/>
          </w:rPr>
          <w:instrText xml:space="preserve"> PAGEREF _Toc417301574 \h </w:instrText>
        </w:r>
        <w:r>
          <w:rPr>
            <w:noProof/>
            <w:webHidden/>
          </w:rPr>
        </w:r>
        <w:r>
          <w:rPr>
            <w:noProof/>
            <w:webHidden/>
          </w:rPr>
          <w:fldChar w:fldCharType="separate"/>
        </w:r>
        <w:r>
          <w:rPr>
            <w:noProof/>
            <w:webHidden/>
          </w:rPr>
          <w:t>4</w:t>
        </w:r>
        <w:r>
          <w:rPr>
            <w:noProof/>
            <w:webHidden/>
          </w:rPr>
          <w:fldChar w:fldCharType="end"/>
        </w:r>
      </w:hyperlink>
    </w:p>
    <w:p w:rsidR="00394741" w:rsidRDefault="00394741" w:rsidP="000F13B4">
      <w:pPr>
        <w:pStyle w:val="Obsah2"/>
        <w:shd w:val="clear" w:color="auto" w:fill="FFFFFF"/>
        <w:rPr>
          <w:rFonts w:ascii="Cambria" w:eastAsia="MS Mincho" w:hAnsi="Cambria"/>
          <w:noProof/>
          <w:sz w:val="22"/>
          <w:lang w:eastAsia="sk-SK"/>
        </w:rPr>
      </w:pPr>
      <w:hyperlink w:anchor="_Toc417301575" w:history="1">
        <w:r w:rsidRPr="008E7C4F">
          <w:rPr>
            <w:rStyle w:val="Hypertextovprepojenie"/>
            <w:noProof/>
          </w:rPr>
          <w:t>1.2</w:t>
        </w:r>
        <w:r>
          <w:rPr>
            <w:rFonts w:ascii="Cambria" w:eastAsia="MS Mincho" w:hAnsi="Cambria"/>
            <w:noProof/>
            <w:sz w:val="22"/>
            <w:lang w:eastAsia="sk-SK"/>
          </w:rPr>
          <w:tab/>
        </w:r>
        <w:r w:rsidRPr="008E7C4F">
          <w:rPr>
            <w:rStyle w:val="Hypertextovprepojenie"/>
            <w:noProof/>
          </w:rPr>
          <w:t>Právny základ</w:t>
        </w:r>
        <w:r>
          <w:rPr>
            <w:noProof/>
            <w:webHidden/>
          </w:rPr>
          <w:tab/>
        </w:r>
        <w:r>
          <w:rPr>
            <w:noProof/>
            <w:webHidden/>
          </w:rPr>
          <w:fldChar w:fldCharType="begin"/>
        </w:r>
        <w:r>
          <w:rPr>
            <w:noProof/>
            <w:webHidden/>
          </w:rPr>
          <w:instrText xml:space="preserve"> PAGEREF _Toc417301575 \h </w:instrText>
        </w:r>
        <w:r>
          <w:rPr>
            <w:noProof/>
            <w:webHidden/>
          </w:rPr>
        </w:r>
        <w:r>
          <w:rPr>
            <w:noProof/>
            <w:webHidden/>
          </w:rPr>
          <w:fldChar w:fldCharType="separate"/>
        </w:r>
        <w:r>
          <w:rPr>
            <w:noProof/>
            <w:webHidden/>
          </w:rPr>
          <w:t>4</w:t>
        </w:r>
        <w:r>
          <w:rPr>
            <w:noProof/>
            <w:webHidden/>
          </w:rPr>
          <w:fldChar w:fldCharType="end"/>
        </w:r>
      </w:hyperlink>
    </w:p>
    <w:p w:rsidR="00394741" w:rsidRDefault="00394741" w:rsidP="000F13B4">
      <w:pPr>
        <w:pStyle w:val="Obsah1"/>
        <w:rPr>
          <w:rFonts w:ascii="Cambria" w:eastAsia="MS Mincho" w:hAnsi="Cambria"/>
          <w:noProof/>
          <w:sz w:val="22"/>
          <w:lang w:eastAsia="sk-SK"/>
        </w:rPr>
      </w:pPr>
      <w:hyperlink w:anchor="_Toc417301576" w:history="1">
        <w:r w:rsidRPr="008E7C4F">
          <w:rPr>
            <w:rStyle w:val="Hypertextovprepojenie"/>
            <w:noProof/>
          </w:rPr>
          <w:t>2. CHARAKTERISTIKA OPATRENIA</w:t>
        </w:r>
        <w:r>
          <w:rPr>
            <w:noProof/>
            <w:webHidden/>
          </w:rPr>
          <w:tab/>
        </w:r>
        <w:r>
          <w:rPr>
            <w:noProof/>
            <w:webHidden/>
          </w:rPr>
          <w:fldChar w:fldCharType="begin"/>
        </w:r>
        <w:r>
          <w:rPr>
            <w:noProof/>
            <w:webHidden/>
          </w:rPr>
          <w:instrText xml:space="preserve"> PAGEREF _Toc417301576 \h </w:instrText>
        </w:r>
        <w:r>
          <w:rPr>
            <w:noProof/>
            <w:webHidden/>
          </w:rPr>
        </w:r>
        <w:r>
          <w:rPr>
            <w:noProof/>
            <w:webHidden/>
          </w:rPr>
          <w:fldChar w:fldCharType="separate"/>
        </w:r>
        <w:r>
          <w:rPr>
            <w:noProof/>
            <w:webHidden/>
          </w:rPr>
          <w:t>5</w:t>
        </w:r>
        <w:r>
          <w:rPr>
            <w:noProof/>
            <w:webHidden/>
          </w:rPr>
          <w:fldChar w:fldCharType="end"/>
        </w:r>
      </w:hyperlink>
    </w:p>
    <w:p w:rsidR="00394741" w:rsidRDefault="00394741" w:rsidP="000F13B4">
      <w:pPr>
        <w:pStyle w:val="Obsah1"/>
        <w:rPr>
          <w:rFonts w:ascii="Cambria" w:eastAsia="MS Mincho" w:hAnsi="Cambria"/>
          <w:noProof/>
          <w:sz w:val="22"/>
          <w:lang w:eastAsia="sk-SK"/>
        </w:rPr>
      </w:pPr>
      <w:hyperlink w:anchor="_Toc417301577" w:history="1">
        <w:r w:rsidRPr="008E7C4F">
          <w:rPr>
            <w:rStyle w:val="Hypertextovprepojenie"/>
            <w:noProof/>
          </w:rPr>
          <w:t>3. VÝZVA NA PREDKLADANIE ŽoNFP, PRÍJEM A ADMINISTRÁCIA ŽoNFP, UZAVRETIE ZMLUVY</w:t>
        </w:r>
        <w:r>
          <w:rPr>
            <w:noProof/>
            <w:webHidden/>
          </w:rPr>
          <w:tab/>
        </w:r>
        <w:r>
          <w:rPr>
            <w:noProof/>
            <w:webHidden/>
          </w:rPr>
          <w:fldChar w:fldCharType="begin"/>
        </w:r>
        <w:r>
          <w:rPr>
            <w:noProof/>
            <w:webHidden/>
          </w:rPr>
          <w:instrText xml:space="preserve"> PAGEREF _Toc417301577 \h </w:instrText>
        </w:r>
        <w:r>
          <w:rPr>
            <w:noProof/>
            <w:webHidden/>
          </w:rPr>
        </w:r>
        <w:r>
          <w:rPr>
            <w:noProof/>
            <w:webHidden/>
          </w:rPr>
          <w:fldChar w:fldCharType="separate"/>
        </w:r>
        <w:r>
          <w:rPr>
            <w:noProof/>
            <w:webHidden/>
          </w:rPr>
          <w:t>13</w:t>
        </w:r>
        <w:r>
          <w:rPr>
            <w:noProof/>
            <w:webHidden/>
          </w:rPr>
          <w:fldChar w:fldCharType="end"/>
        </w:r>
      </w:hyperlink>
    </w:p>
    <w:p w:rsidR="00394741" w:rsidRDefault="00394741" w:rsidP="000F13B4">
      <w:pPr>
        <w:pStyle w:val="Obsah2"/>
        <w:shd w:val="clear" w:color="auto" w:fill="FFFFFF"/>
        <w:rPr>
          <w:rFonts w:ascii="Cambria" w:eastAsia="MS Mincho" w:hAnsi="Cambria"/>
          <w:noProof/>
          <w:sz w:val="22"/>
          <w:lang w:eastAsia="sk-SK"/>
        </w:rPr>
      </w:pPr>
      <w:hyperlink w:anchor="_Toc417301578" w:history="1">
        <w:r w:rsidRPr="008E7C4F">
          <w:rPr>
            <w:rStyle w:val="Hypertextovprepojenie"/>
            <w:noProof/>
          </w:rPr>
          <w:t>3.1 Výzva na predkladanie ŽoNFP</w:t>
        </w:r>
        <w:r>
          <w:rPr>
            <w:noProof/>
            <w:webHidden/>
          </w:rPr>
          <w:tab/>
        </w:r>
        <w:r>
          <w:rPr>
            <w:noProof/>
            <w:webHidden/>
          </w:rPr>
          <w:fldChar w:fldCharType="begin"/>
        </w:r>
        <w:r>
          <w:rPr>
            <w:noProof/>
            <w:webHidden/>
          </w:rPr>
          <w:instrText xml:space="preserve"> PAGEREF _Toc417301578 \h </w:instrText>
        </w:r>
        <w:r>
          <w:rPr>
            <w:noProof/>
            <w:webHidden/>
          </w:rPr>
        </w:r>
        <w:r>
          <w:rPr>
            <w:noProof/>
            <w:webHidden/>
          </w:rPr>
          <w:fldChar w:fldCharType="separate"/>
        </w:r>
        <w:r>
          <w:rPr>
            <w:noProof/>
            <w:webHidden/>
          </w:rPr>
          <w:t>13</w:t>
        </w:r>
        <w:r>
          <w:rPr>
            <w:noProof/>
            <w:webHidden/>
          </w:rPr>
          <w:fldChar w:fldCharType="end"/>
        </w:r>
      </w:hyperlink>
    </w:p>
    <w:p w:rsidR="00394741" w:rsidRDefault="00394741" w:rsidP="000F13B4">
      <w:pPr>
        <w:pStyle w:val="Obsah2"/>
        <w:shd w:val="clear" w:color="auto" w:fill="FFFFFF"/>
        <w:rPr>
          <w:rFonts w:ascii="Cambria" w:eastAsia="MS Mincho" w:hAnsi="Cambria"/>
          <w:noProof/>
          <w:sz w:val="22"/>
          <w:lang w:eastAsia="sk-SK"/>
        </w:rPr>
      </w:pPr>
      <w:hyperlink w:anchor="_Toc417301579" w:history="1">
        <w:r w:rsidRPr="008E7C4F">
          <w:rPr>
            <w:rStyle w:val="Hypertextovprepojenie"/>
            <w:noProof/>
          </w:rPr>
          <w:t>3.2 Prijímanie ŽoNFP</w:t>
        </w:r>
        <w:r>
          <w:rPr>
            <w:noProof/>
            <w:webHidden/>
          </w:rPr>
          <w:tab/>
        </w:r>
        <w:r>
          <w:rPr>
            <w:noProof/>
            <w:webHidden/>
          </w:rPr>
          <w:fldChar w:fldCharType="begin"/>
        </w:r>
        <w:r>
          <w:rPr>
            <w:noProof/>
            <w:webHidden/>
          </w:rPr>
          <w:instrText xml:space="preserve"> PAGEREF _Toc417301579 \h </w:instrText>
        </w:r>
        <w:r>
          <w:rPr>
            <w:noProof/>
            <w:webHidden/>
          </w:rPr>
        </w:r>
        <w:r>
          <w:rPr>
            <w:noProof/>
            <w:webHidden/>
          </w:rPr>
          <w:fldChar w:fldCharType="separate"/>
        </w:r>
        <w:r>
          <w:rPr>
            <w:noProof/>
            <w:webHidden/>
          </w:rPr>
          <w:t>13</w:t>
        </w:r>
        <w:r>
          <w:rPr>
            <w:noProof/>
            <w:webHidden/>
          </w:rPr>
          <w:fldChar w:fldCharType="end"/>
        </w:r>
      </w:hyperlink>
    </w:p>
    <w:p w:rsidR="00394741" w:rsidRDefault="00394741" w:rsidP="000F13B4">
      <w:pPr>
        <w:pStyle w:val="Obsah2"/>
        <w:shd w:val="clear" w:color="auto" w:fill="FFFFFF"/>
        <w:rPr>
          <w:rFonts w:ascii="Cambria" w:eastAsia="MS Mincho" w:hAnsi="Cambria"/>
          <w:noProof/>
          <w:sz w:val="22"/>
          <w:lang w:eastAsia="sk-SK"/>
        </w:rPr>
      </w:pPr>
      <w:hyperlink w:anchor="_Toc417301580" w:history="1">
        <w:r w:rsidRPr="008E7C4F">
          <w:rPr>
            <w:rStyle w:val="Hypertextovprepojenie"/>
            <w:noProof/>
          </w:rPr>
          <w:t>3.3 Konanie o ŽoNFP</w:t>
        </w:r>
        <w:r>
          <w:rPr>
            <w:noProof/>
            <w:webHidden/>
          </w:rPr>
          <w:tab/>
        </w:r>
        <w:r>
          <w:rPr>
            <w:noProof/>
            <w:webHidden/>
          </w:rPr>
          <w:fldChar w:fldCharType="begin"/>
        </w:r>
        <w:r>
          <w:rPr>
            <w:noProof/>
            <w:webHidden/>
          </w:rPr>
          <w:instrText xml:space="preserve"> PAGEREF _Toc417301580 \h </w:instrText>
        </w:r>
        <w:r>
          <w:rPr>
            <w:noProof/>
            <w:webHidden/>
          </w:rPr>
        </w:r>
        <w:r>
          <w:rPr>
            <w:noProof/>
            <w:webHidden/>
          </w:rPr>
          <w:fldChar w:fldCharType="separate"/>
        </w:r>
        <w:r>
          <w:rPr>
            <w:noProof/>
            <w:webHidden/>
          </w:rPr>
          <w:t>14</w:t>
        </w:r>
        <w:r>
          <w:rPr>
            <w:noProof/>
            <w:webHidden/>
          </w:rPr>
          <w:fldChar w:fldCharType="end"/>
        </w:r>
      </w:hyperlink>
    </w:p>
    <w:p w:rsidR="00394741" w:rsidRDefault="00394741" w:rsidP="000F13B4">
      <w:pPr>
        <w:pStyle w:val="Obsah3"/>
        <w:shd w:val="clear" w:color="auto" w:fill="FFFFFF"/>
        <w:rPr>
          <w:rFonts w:ascii="Cambria" w:eastAsia="MS Mincho" w:hAnsi="Cambria"/>
          <w:noProof/>
          <w:sz w:val="22"/>
          <w:lang w:eastAsia="sk-SK"/>
        </w:rPr>
      </w:pPr>
      <w:hyperlink w:anchor="_Toc417301581" w:history="1">
        <w:r w:rsidRPr="008E7C4F">
          <w:rPr>
            <w:rStyle w:val="Hypertextovprepojenie"/>
            <w:noProof/>
          </w:rPr>
          <w:t>3.3.1 Výber ŽoNFP</w:t>
        </w:r>
        <w:r>
          <w:rPr>
            <w:noProof/>
            <w:webHidden/>
          </w:rPr>
          <w:tab/>
        </w:r>
        <w:r>
          <w:rPr>
            <w:noProof/>
            <w:webHidden/>
          </w:rPr>
          <w:fldChar w:fldCharType="begin"/>
        </w:r>
        <w:r>
          <w:rPr>
            <w:noProof/>
            <w:webHidden/>
          </w:rPr>
          <w:instrText xml:space="preserve"> PAGEREF _Toc417301581 \h </w:instrText>
        </w:r>
        <w:r>
          <w:rPr>
            <w:noProof/>
            <w:webHidden/>
          </w:rPr>
        </w:r>
        <w:r>
          <w:rPr>
            <w:noProof/>
            <w:webHidden/>
          </w:rPr>
          <w:fldChar w:fldCharType="separate"/>
        </w:r>
        <w:r>
          <w:rPr>
            <w:noProof/>
            <w:webHidden/>
          </w:rPr>
          <w:t>14</w:t>
        </w:r>
        <w:r>
          <w:rPr>
            <w:noProof/>
            <w:webHidden/>
          </w:rPr>
          <w:fldChar w:fldCharType="end"/>
        </w:r>
      </w:hyperlink>
    </w:p>
    <w:p w:rsidR="00394741" w:rsidRDefault="00394741" w:rsidP="000F13B4">
      <w:pPr>
        <w:pStyle w:val="Obsah3"/>
        <w:shd w:val="clear" w:color="auto" w:fill="FFFFFF"/>
        <w:rPr>
          <w:rFonts w:ascii="Cambria" w:eastAsia="MS Mincho" w:hAnsi="Cambria"/>
          <w:noProof/>
          <w:sz w:val="22"/>
          <w:lang w:eastAsia="sk-SK"/>
        </w:rPr>
      </w:pPr>
      <w:hyperlink w:anchor="_Toc417301582" w:history="1">
        <w:r w:rsidRPr="008E7C4F">
          <w:rPr>
            <w:rStyle w:val="Hypertextovprepojenie"/>
            <w:noProof/>
          </w:rPr>
          <w:t>3.3.2 Oznámenie výsledku konania o ŽoNFP</w:t>
        </w:r>
        <w:r>
          <w:rPr>
            <w:noProof/>
            <w:webHidden/>
          </w:rPr>
          <w:tab/>
        </w:r>
        <w:r>
          <w:rPr>
            <w:noProof/>
            <w:webHidden/>
          </w:rPr>
          <w:fldChar w:fldCharType="begin"/>
        </w:r>
        <w:r>
          <w:rPr>
            <w:noProof/>
            <w:webHidden/>
          </w:rPr>
          <w:instrText xml:space="preserve"> PAGEREF _Toc417301582 \h </w:instrText>
        </w:r>
        <w:r>
          <w:rPr>
            <w:noProof/>
            <w:webHidden/>
          </w:rPr>
        </w:r>
        <w:r>
          <w:rPr>
            <w:noProof/>
            <w:webHidden/>
          </w:rPr>
          <w:fldChar w:fldCharType="separate"/>
        </w:r>
        <w:r>
          <w:rPr>
            <w:noProof/>
            <w:webHidden/>
          </w:rPr>
          <w:t>14</w:t>
        </w:r>
        <w:r>
          <w:rPr>
            <w:noProof/>
            <w:webHidden/>
          </w:rPr>
          <w:fldChar w:fldCharType="end"/>
        </w:r>
      </w:hyperlink>
    </w:p>
    <w:p w:rsidR="00394741" w:rsidRDefault="00394741" w:rsidP="000F13B4">
      <w:pPr>
        <w:pStyle w:val="Obsah3"/>
        <w:shd w:val="clear" w:color="auto" w:fill="FFFFFF"/>
        <w:rPr>
          <w:rFonts w:ascii="Cambria" w:eastAsia="MS Mincho" w:hAnsi="Cambria"/>
          <w:noProof/>
          <w:sz w:val="22"/>
          <w:lang w:eastAsia="sk-SK"/>
        </w:rPr>
      </w:pPr>
      <w:hyperlink w:anchor="_Toc417301583" w:history="1">
        <w:r w:rsidRPr="008E7C4F">
          <w:rPr>
            <w:rStyle w:val="Hypertextovprepojenie"/>
            <w:noProof/>
          </w:rPr>
          <w:t>3.3.3 Neschválenie ŽoNFP</w:t>
        </w:r>
        <w:r>
          <w:rPr>
            <w:noProof/>
            <w:webHidden/>
          </w:rPr>
          <w:tab/>
        </w:r>
        <w:r>
          <w:rPr>
            <w:noProof/>
            <w:webHidden/>
          </w:rPr>
          <w:fldChar w:fldCharType="begin"/>
        </w:r>
        <w:r>
          <w:rPr>
            <w:noProof/>
            <w:webHidden/>
          </w:rPr>
          <w:instrText xml:space="preserve"> PAGEREF _Toc417301583 \h </w:instrText>
        </w:r>
        <w:r>
          <w:rPr>
            <w:noProof/>
            <w:webHidden/>
          </w:rPr>
        </w:r>
        <w:r>
          <w:rPr>
            <w:noProof/>
            <w:webHidden/>
          </w:rPr>
          <w:fldChar w:fldCharType="separate"/>
        </w:r>
        <w:r>
          <w:rPr>
            <w:noProof/>
            <w:webHidden/>
          </w:rPr>
          <w:t>15</w:t>
        </w:r>
        <w:r>
          <w:rPr>
            <w:noProof/>
            <w:webHidden/>
          </w:rPr>
          <w:fldChar w:fldCharType="end"/>
        </w:r>
      </w:hyperlink>
    </w:p>
    <w:p w:rsidR="00394741" w:rsidRDefault="00394741" w:rsidP="000F13B4">
      <w:pPr>
        <w:pStyle w:val="Obsah2"/>
        <w:shd w:val="clear" w:color="auto" w:fill="FFFFFF"/>
        <w:rPr>
          <w:rFonts w:ascii="Cambria" w:eastAsia="MS Mincho" w:hAnsi="Cambria"/>
          <w:noProof/>
          <w:sz w:val="22"/>
          <w:lang w:eastAsia="sk-SK"/>
        </w:rPr>
      </w:pPr>
      <w:hyperlink w:anchor="_Toc417301584" w:history="1">
        <w:r w:rsidRPr="008E7C4F">
          <w:rPr>
            <w:rStyle w:val="Hypertextovprepojenie"/>
            <w:noProof/>
          </w:rPr>
          <w:t>3.4 Uzatvorenie zmluvy o poskytnutí NFP</w:t>
        </w:r>
        <w:r>
          <w:rPr>
            <w:noProof/>
            <w:webHidden/>
          </w:rPr>
          <w:tab/>
        </w:r>
        <w:r>
          <w:rPr>
            <w:noProof/>
            <w:webHidden/>
          </w:rPr>
          <w:fldChar w:fldCharType="begin"/>
        </w:r>
        <w:r>
          <w:rPr>
            <w:noProof/>
            <w:webHidden/>
          </w:rPr>
          <w:instrText xml:space="preserve"> PAGEREF _Toc417301584 \h </w:instrText>
        </w:r>
        <w:r>
          <w:rPr>
            <w:noProof/>
            <w:webHidden/>
          </w:rPr>
        </w:r>
        <w:r>
          <w:rPr>
            <w:noProof/>
            <w:webHidden/>
          </w:rPr>
          <w:fldChar w:fldCharType="separate"/>
        </w:r>
        <w:r>
          <w:rPr>
            <w:noProof/>
            <w:webHidden/>
          </w:rPr>
          <w:t>15</w:t>
        </w:r>
        <w:r>
          <w:rPr>
            <w:noProof/>
            <w:webHidden/>
          </w:rPr>
          <w:fldChar w:fldCharType="end"/>
        </w:r>
      </w:hyperlink>
    </w:p>
    <w:p w:rsidR="00394741" w:rsidRDefault="00394741" w:rsidP="000F13B4">
      <w:pPr>
        <w:pStyle w:val="Obsah1"/>
        <w:rPr>
          <w:rFonts w:ascii="Cambria" w:eastAsia="MS Mincho" w:hAnsi="Cambria"/>
          <w:noProof/>
          <w:sz w:val="22"/>
          <w:lang w:eastAsia="sk-SK"/>
        </w:rPr>
      </w:pPr>
      <w:hyperlink w:anchor="_Toc417301585" w:history="1">
        <w:r w:rsidRPr="008E7C4F">
          <w:rPr>
            <w:rStyle w:val="Hypertextovprepojenie"/>
            <w:noProof/>
          </w:rPr>
          <w:t>4. USMERNENIE POSTUPU ŽIADATEĽOV PRI OBSTARÁVANÍ TOVAROV, STAVEBNÝCH PRÁC A SLUŽIEB</w:t>
        </w:r>
        <w:r>
          <w:rPr>
            <w:noProof/>
            <w:webHidden/>
          </w:rPr>
          <w:tab/>
        </w:r>
        <w:r>
          <w:rPr>
            <w:noProof/>
            <w:webHidden/>
          </w:rPr>
          <w:fldChar w:fldCharType="begin"/>
        </w:r>
        <w:r>
          <w:rPr>
            <w:noProof/>
            <w:webHidden/>
          </w:rPr>
          <w:instrText xml:space="preserve"> PAGEREF _Toc417301585 \h </w:instrText>
        </w:r>
        <w:r>
          <w:rPr>
            <w:noProof/>
            <w:webHidden/>
          </w:rPr>
        </w:r>
        <w:r>
          <w:rPr>
            <w:noProof/>
            <w:webHidden/>
          </w:rPr>
          <w:fldChar w:fldCharType="separate"/>
        </w:r>
        <w:r>
          <w:rPr>
            <w:noProof/>
            <w:webHidden/>
          </w:rPr>
          <w:t>16</w:t>
        </w:r>
        <w:r>
          <w:rPr>
            <w:noProof/>
            <w:webHidden/>
          </w:rPr>
          <w:fldChar w:fldCharType="end"/>
        </w:r>
      </w:hyperlink>
    </w:p>
    <w:p w:rsidR="00394741" w:rsidRDefault="00394741" w:rsidP="000F13B4">
      <w:pPr>
        <w:pStyle w:val="Obsah1"/>
        <w:rPr>
          <w:rFonts w:ascii="Cambria" w:eastAsia="MS Mincho" w:hAnsi="Cambria"/>
          <w:noProof/>
          <w:sz w:val="22"/>
          <w:lang w:eastAsia="sk-SK"/>
        </w:rPr>
      </w:pPr>
      <w:hyperlink w:anchor="_Toc417301586" w:history="1">
        <w:r w:rsidRPr="008E7C4F">
          <w:rPr>
            <w:rStyle w:val="Hypertextovprepojenie"/>
            <w:noProof/>
          </w:rPr>
          <w:t>5. OCHRANA MAJETKU NADOBUDNUTÉHO Z PROSTRIEDKOV EÚ A ŠR</w:t>
        </w:r>
        <w:r>
          <w:rPr>
            <w:noProof/>
            <w:webHidden/>
          </w:rPr>
          <w:tab/>
        </w:r>
        <w:r>
          <w:rPr>
            <w:noProof/>
            <w:webHidden/>
          </w:rPr>
          <w:fldChar w:fldCharType="begin"/>
        </w:r>
        <w:r>
          <w:rPr>
            <w:noProof/>
            <w:webHidden/>
          </w:rPr>
          <w:instrText xml:space="preserve"> PAGEREF _Toc417301586 \h </w:instrText>
        </w:r>
        <w:r>
          <w:rPr>
            <w:noProof/>
            <w:webHidden/>
          </w:rPr>
        </w:r>
        <w:r>
          <w:rPr>
            <w:noProof/>
            <w:webHidden/>
          </w:rPr>
          <w:fldChar w:fldCharType="separate"/>
        </w:r>
        <w:r>
          <w:rPr>
            <w:noProof/>
            <w:webHidden/>
          </w:rPr>
          <w:t>18</w:t>
        </w:r>
        <w:r>
          <w:rPr>
            <w:noProof/>
            <w:webHidden/>
          </w:rPr>
          <w:fldChar w:fldCharType="end"/>
        </w:r>
      </w:hyperlink>
    </w:p>
    <w:p w:rsidR="00394741" w:rsidRDefault="00394741" w:rsidP="000F13B4">
      <w:pPr>
        <w:pStyle w:val="Obsah1"/>
        <w:rPr>
          <w:rFonts w:ascii="Cambria" w:eastAsia="MS Mincho" w:hAnsi="Cambria"/>
          <w:noProof/>
          <w:sz w:val="22"/>
          <w:lang w:eastAsia="sk-SK"/>
        </w:rPr>
      </w:pPr>
      <w:hyperlink w:anchor="_Toc417301587" w:history="1">
        <w:r w:rsidRPr="000F13B4">
          <w:rPr>
            <w:rStyle w:val="Hypertextovprepojenie"/>
            <w:noProof/>
            <w:shd w:val="clear" w:color="auto" w:fill="FFFFFF"/>
          </w:rPr>
          <w:t>6. PLATBY KONEČNÉMU PRIJÍMATEĽOVI</w:t>
        </w:r>
        <w:r>
          <w:rPr>
            <w:noProof/>
            <w:webHidden/>
          </w:rPr>
          <w:tab/>
        </w:r>
        <w:r>
          <w:rPr>
            <w:noProof/>
            <w:webHidden/>
          </w:rPr>
          <w:fldChar w:fldCharType="begin"/>
        </w:r>
        <w:r>
          <w:rPr>
            <w:noProof/>
            <w:webHidden/>
          </w:rPr>
          <w:instrText xml:space="preserve"> PAGEREF _Toc417301587 \h </w:instrText>
        </w:r>
        <w:r>
          <w:rPr>
            <w:noProof/>
            <w:webHidden/>
          </w:rPr>
        </w:r>
        <w:r>
          <w:rPr>
            <w:noProof/>
            <w:webHidden/>
          </w:rPr>
          <w:fldChar w:fldCharType="separate"/>
        </w:r>
        <w:r>
          <w:rPr>
            <w:noProof/>
            <w:webHidden/>
          </w:rPr>
          <w:t>19</w:t>
        </w:r>
        <w:r>
          <w:rPr>
            <w:noProof/>
            <w:webHidden/>
          </w:rPr>
          <w:fldChar w:fldCharType="end"/>
        </w:r>
      </w:hyperlink>
    </w:p>
    <w:p w:rsidR="00394741" w:rsidRDefault="00394741" w:rsidP="000F13B4">
      <w:pPr>
        <w:pStyle w:val="Obsah2"/>
        <w:shd w:val="clear" w:color="auto" w:fill="FFFFFF"/>
        <w:rPr>
          <w:rFonts w:ascii="Cambria" w:eastAsia="MS Mincho" w:hAnsi="Cambria"/>
          <w:noProof/>
          <w:sz w:val="22"/>
          <w:lang w:eastAsia="sk-SK"/>
        </w:rPr>
      </w:pPr>
      <w:hyperlink w:anchor="_Toc417301588" w:history="1">
        <w:r w:rsidRPr="008E7C4F">
          <w:rPr>
            <w:rStyle w:val="Hypertextovprepojenie"/>
            <w:noProof/>
            <w:lang w:eastAsia="sk-SK"/>
          </w:rPr>
          <w:t xml:space="preserve">6. 1 </w:t>
        </w:r>
        <w:r w:rsidRPr="008E7C4F">
          <w:rPr>
            <w:rStyle w:val="Hypertextovprepojenie"/>
            <w:noProof/>
          </w:rPr>
          <w:t>Systém účtov pri finančnom riadení EPFRV</w:t>
        </w:r>
        <w:r>
          <w:rPr>
            <w:noProof/>
            <w:webHidden/>
          </w:rPr>
          <w:tab/>
        </w:r>
        <w:r>
          <w:rPr>
            <w:noProof/>
            <w:webHidden/>
          </w:rPr>
          <w:fldChar w:fldCharType="begin"/>
        </w:r>
        <w:r>
          <w:rPr>
            <w:noProof/>
            <w:webHidden/>
          </w:rPr>
          <w:instrText xml:space="preserve"> PAGEREF _Toc417301588 \h </w:instrText>
        </w:r>
        <w:r>
          <w:rPr>
            <w:noProof/>
            <w:webHidden/>
          </w:rPr>
        </w:r>
        <w:r>
          <w:rPr>
            <w:noProof/>
            <w:webHidden/>
          </w:rPr>
          <w:fldChar w:fldCharType="separate"/>
        </w:r>
        <w:r>
          <w:rPr>
            <w:noProof/>
            <w:webHidden/>
          </w:rPr>
          <w:t>20</w:t>
        </w:r>
        <w:r>
          <w:rPr>
            <w:noProof/>
            <w:webHidden/>
          </w:rPr>
          <w:fldChar w:fldCharType="end"/>
        </w:r>
      </w:hyperlink>
    </w:p>
    <w:p w:rsidR="00394741" w:rsidRDefault="00394741" w:rsidP="000F13B4">
      <w:pPr>
        <w:pStyle w:val="Obsah2"/>
        <w:shd w:val="clear" w:color="auto" w:fill="FFFFFF"/>
        <w:rPr>
          <w:rFonts w:ascii="Cambria" w:eastAsia="MS Mincho" w:hAnsi="Cambria"/>
          <w:noProof/>
          <w:sz w:val="22"/>
          <w:lang w:eastAsia="sk-SK"/>
        </w:rPr>
      </w:pPr>
      <w:hyperlink w:anchor="_Toc417301589" w:history="1">
        <w:r w:rsidRPr="008E7C4F">
          <w:rPr>
            <w:rStyle w:val="Hypertextovprepojenie"/>
            <w:noProof/>
          </w:rPr>
          <w:t>6. 2 Vysporiadanie finančných vzťahov</w:t>
        </w:r>
        <w:r>
          <w:rPr>
            <w:noProof/>
            <w:webHidden/>
          </w:rPr>
          <w:tab/>
        </w:r>
        <w:r>
          <w:rPr>
            <w:noProof/>
            <w:webHidden/>
          </w:rPr>
          <w:fldChar w:fldCharType="begin"/>
        </w:r>
        <w:r>
          <w:rPr>
            <w:noProof/>
            <w:webHidden/>
          </w:rPr>
          <w:instrText xml:space="preserve"> PAGEREF _Toc417301589 \h </w:instrText>
        </w:r>
        <w:r>
          <w:rPr>
            <w:noProof/>
            <w:webHidden/>
          </w:rPr>
        </w:r>
        <w:r>
          <w:rPr>
            <w:noProof/>
            <w:webHidden/>
          </w:rPr>
          <w:fldChar w:fldCharType="separate"/>
        </w:r>
        <w:r>
          <w:rPr>
            <w:noProof/>
            <w:webHidden/>
          </w:rPr>
          <w:t>20</w:t>
        </w:r>
        <w:r>
          <w:rPr>
            <w:noProof/>
            <w:webHidden/>
          </w:rPr>
          <w:fldChar w:fldCharType="end"/>
        </w:r>
      </w:hyperlink>
    </w:p>
    <w:p w:rsidR="00394741" w:rsidRDefault="00394741" w:rsidP="000F13B4">
      <w:pPr>
        <w:pStyle w:val="Obsah2"/>
        <w:shd w:val="clear" w:color="auto" w:fill="FFFFFF"/>
        <w:rPr>
          <w:rFonts w:ascii="Cambria" w:eastAsia="MS Mincho" w:hAnsi="Cambria"/>
          <w:noProof/>
          <w:sz w:val="22"/>
          <w:lang w:eastAsia="sk-SK"/>
        </w:rPr>
      </w:pPr>
      <w:hyperlink w:anchor="_Toc417301590" w:history="1">
        <w:r w:rsidRPr="008E7C4F">
          <w:rPr>
            <w:rStyle w:val="Hypertextovprepojenie"/>
            <w:noProof/>
          </w:rPr>
          <w:t>6. 3 Účtovníctvo prijímateľa</w:t>
        </w:r>
        <w:r>
          <w:rPr>
            <w:noProof/>
            <w:webHidden/>
          </w:rPr>
          <w:tab/>
        </w:r>
        <w:r>
          <w:rPr>
            <w:noProof/>
            <w:webHidden/>
          </w:rPr>
          <w:fldChar w:fldCharType="begin"/>
        </w:r>
        <w:r>
          <w:rPr>
            <w:noProof/>
            <w:webHidden/>
          </w:rPr>
          <w:instrText xml:space="preserve"> PAGEREF _Toc417301590 \h </w:instrText>
        </w:r>
        <w:r>
          <w:rPr>
            <w:noProof/>
            <w:webHidden/>
          </w:rPr>
        </w:r>
        <w:r>
          <w:rPr>
            <w:noProof/>
            <w:webHidden/>
          </w:rPr>
          <w:fldChar w:fldCharType="separate"/>
        </w:r>
        <w:r>
          <w:rPr>
            <w:noProof/>
            <w:webHidden/>
          </w:rPr>
          <w:t>21</w:t>
        </w:r>
        <w:r>
          <w:rPr>
            <w:noProof/>
            <w:webHidden/>
          </w:rPr>
          <w:fldChar w:fldCharType="end"/>
        </w:r>
      </w:hyperlink>
    </w:p>
    <w:p w:rsidR="00394741" w:rsidRDefault="00394741" w:rsidP="000F13B4">
      <w:pPr>
        <w:pStyle w:val="Obsah1"/>
        <w:rPr>
          <w:rFonts w:ascii="Cambria" w:eastAsia="MS Mincho" w:hAnsi="Cambria"/>
          <w:noProof/>
          <w:sz w:val="22"/>
          <w:lang w:eastAsia="sk-SK"/>
        </w:rPr>
      </w:pPr>
      <w:hyperlink w:anchor="_Toc417301591" w:history="1">
        <w:r w:rsidRPr="000F13B4">
          <w:rPr>
            <w:rStyle w:val="Hypertextovprepojenie"/>
            <w:noProof/>
            <w:shd w:val="clear" w:color="auto" w:fill="FFFFFF"/>
          </w:rPr>
          <w:t>7. MONITOROVANIE VÝVOJA PROJEKTOV A MONITOROVACIE SPRÁVY</w:t>
        </w:r>
        <w:r>
          <w:rPr>
            <w:noProof/>
            <w:webHidden/>
          </w:rPr>
          <w:tab/>
        </w:r>
        <w:r>
          <w:rPr>
            <w:noProof/>
            <w:webHidden/>
          </w:rPr>
          <w:fldChar w:fldCharType="begin"/>
        </w:r>
        <w:r>
          <w:rPr>
            <w:noProof/>
            <w:webHidden/>
          </w:rPr>
          <w:instrText xml:space="preserve"> PAGEREF _Toc417301591 \h </w:instrText>
        </w:r>
        <w:r>
          <w:rPr>
            <w:noProof/>
            <w:webHidden/>
          </w:rPr>
        </w:r>
        <w:r>
          <w:rPr>
            <w:noProof/>
            <w:webHidden/>
          </w:rPr>
          <w:fldChar w:fldCharType="separate"/>
        </w:r>
        <w:r>
          <w:rPr>
            <w:noProof/>
            <w:webHidden/>
          </w:rPr>
          <w:t>22</w:t>
        </w:r>
        <w:r>
          <w:rPr>
            <w:noProof/>
            <w:webHidden/>
          </w:rPr>
          <w:fldChar w:fldCharType="end"/>
        </w:r>
      </w:hyperlink>
    </w:p>
    <w:p w:rsidR="00394741" w:rsidRDefault="00394741" w:rsidP="000F13B4">
      <w:pPr>
        <w:pStyle w:val="Obsah1"/>
        <w:rPr>
          <w:rFonts w:ascii="Cambria" w:eastAsia="MS Mincho" w:hAnsi="Cambria"/>
          <w:noProof/>
          <w:sz w:val="22"/>
          <w:lang w:eastAsia="sk-SK"/>
        </w:rPr>
      </w:pPr>
      <w:hyperlink w:anchor="_Toc417301592" w:history="1">
        <w:r w:rsidRPr="000F13B4">
          <w:rPr>
            <w:rStyle w:val="Hypertextovprepojenie"/>
            <w:noProof/>
            <w:shd w:val="clear" w:color="auto" w:fill="FFFFFF"/>
          </w:rPr>
          <w:t>8. VÝKLAD POJMOV</w:t>
        </w:r>
        <w:r>
          <w:rPr>
            <w:noProof/>
            <w:webHidden/>
          </w:rPr>
          <w:tab/>
        </w:r>
        <w:r>
          <w:rPr>
            <w:noProof/>
            <w:webHidden/>
          </w:rPr>
          <w:fldChar w:fldCharType="begin"/>
        </w:r>
        <w:r>
          <w:rPr>
            <w:noProof/>
            <w:webHidden/>
          </w:rPr>
          <w:instrText xml:space="preserve"> PAGEREF _Toc417301592 \h </w:instrText>
        </w:r>
        <w:r>
          <w:rPr>
            <w:noProof/>
            <w:webHidden/>
          </w:rPr>
        </w:r>
        <w:r>
          <w:rPr>
            <w:noProof/>
            <w:webHidden/>
          </w:rPr>
          <w:fldChar w:fldCharType="separate"/>
        </w:r>
        <w:r>
          <w:rPr>
            <w:noProof/>
            <w:webHidden/>
          </w:rPr>
          <w:t>23</w:t>
        </w:r>
        <w:r>
          <w:rPr>
            <w:noProof/>
            <w:webHidden/>
          </w:rPr>
          <w:fldChar w:fldCharType="end"/>
        </w:r>
      </w:hyperlink>
    </w:p>
    <w:p w:rsidR="00394741" w:rsidRDefault="00394741" w:rsidP="000F13B4">
      <w:pPr>
        <w:pStyle w:val="Obsah1"/>
        <w:rPr>
          <w:rFonts w:ascii="Cambria" w:eastAsia="MS Mincho" w:hAnsi="Cambria"/>
          <w:noProof/>
          <w:sz w:val="22"/>
          <w:lang w:eastAsia="sk-SK"/>
        </w:rPr>
      </w:pPr>
      <w:hyperlink w:anchor="_Toc417301593" w:history="1">
        <w:r w:rsidRPr="008E7C4F">
          <w:rPr>
            <w:rStyle w:val="Hypertextovprepojenie"/>
            <w:noProof/>
          </w:rPr>
          <w:t>9. ZOZNAM SKRATIEK</w:t>
        </w:r>
        <w:r>
          <w:rPr>
            <w:noProof/>
            <w:webHidden/>
          </w:rPr>
          <w:tab/>
        </w:r>
        <w:r>
          <w:rPr>
            <w:noProof/>
            <w:webHidden/>
          </w:rPr>
          <w:fldChar w:fldCharType="begin"/>
        </w:r>
        <w:r>
          <w:rPr>
            <w:noProof/>
            <w:webHidden/>
          </w:rPr>
          <w:instrText xml:space="preserve"> PAGEREF _Toc417301593 \h </w:instrText>
        </w:r>
        <w:r>
          <w:rPr>
            <w:noProof/>
            <w:webHidden/>
          </w:rPr>
        </w:r>
        <w:r>
          <w:rPr>
            <w:noProof/>
            <w:webHidden/>
          </w:rPr>
          <w:fldChar w:fldCharType="separate"/>
        </w:r>
        <w:r>
          <w:rPr>
            <w:noProof/>
            <w:webHidden/>
          </w:rPr>
          <w:t>28</w:t>
        </w:r>
        <w:r>
          <w:rPr>
            <w:noProof/>
            <w:webHidden/>
          </w:rPr>
          <w:fldChar w:fldCharType="end"/>
        </w:r>
      </w:hyperlink>
    </w:p>
    <w:p w:rsidR="00394741" w:rsidRDefault="00394741" w:rsidP="000F13B4">
      <w:pPr>
        <w:pStyle w:val="Obsah1"/>
        <w:rPr>
          <w:rFonts w:ascii="Cambria" w:eastAsia="MS Mincho" w:hAnsi="Cambria"/>
          <w:noProof/>
          <w:sz w:val="22"/>
          <w:lang w:eastAsia="sk-SK"/>
        </w:rPr>
      </w:pPr>
      <w:hyperlink w:anchor="_Toc417301594" w:history="1">
        <w:r w:rsidRPr="000F13B4">
          <w:rPr>
            <w:rStyle w:val="Hypertextovprepojenie"/>
            <w:noProof/>
            <w:shd w:val="clear" w:color="auto" w:fill="FFFFFF"/>
          </w:rPr>
          <w:t>10. ZOZNAM PRÍLOH</w:t>
        </w:r>
        <w:r>
          <w:rPr>
            <w:noProof/>
            <w:webHidden/>
          </w:rPr>
          <w:tab/>
        </w:r>
        <w:r>
          <w:rPr>
            <w:noProof/>
            <w:webHidden/>
          </w:rPr>
          <w:fldChar w:fldCharType="begin"/>
        </w:r>
        <w:r>
          <w:rPr>
            <w:noProof/>
            <w:webHidden/>
          </w:rPr>
          <w:instrText xml:space="preserve"> PAGEREF _Toc417301594 \h </w:instrText>
        </w:r>
        <w:r>
          <w:rPr>
            <w:noProof/>
            <w:webHidden/>
          </w:rPr>
        </w:r>
        <w:r>
          <w:rPr>
            <w:noProof/>
            <w:webHidden/>
          </w:rPr>
          <w:fldChar w:fldCharType="separate"/>
        </w:r>
        <w:r>
          <w:rPr>
            <w:noProof/>
            <w:webHidden/>
          </w:rPr>
          <w:t>29</w:t>
        </w:r>
        <w:r>
          <w:rPr>
            <w:noProof/>
            <w:webHidden/>
          </w:rPr>
          <w:fldChar w:fldCharType="end"/>
        </w:r>
      </w:hyperlink>
    </w:p>
    <w:p w:rsidR="00394741" w:rsidRDefault="00394741" w:rsidP="000F13B4">
      <w:pPr>
        <w:pStyle w:val="Obsah1"/>
        <w:rPr>
          <w:rFonts w:ascii="Cambria" w:eastAsia="MS Mincho" w:hAnsi="Cambria"/>
          <w:noProof/>
          <w:sz w:val="22"/>
          <w:lang w:eastAsia="sk-SK"/>
        </w:rPr>
      </w:pPr>
      <w:hyperlink w:anchor="_Toc417301595" w:history="1">
        <w:r w:rsidRPr="000F13B4">
          <w:rPr>
            <w:rStyle w:val="Hypertextovprepojenie"/>
            <w:noProof/>
            <w:shd w:val="clear" w:color="auto" w:fill="FFFFFF"/>
          </w:rPr>
          <w:t>Príloha č. 1 Priemerná miera evidovanej nezamestnanosti k 31.12.2014</w:t>
        </w:r>
        <w:r>
          <w:rPr>
            <w:noProof/>
            <w:webHidden/>
          </w:rPr>
          <w:tab/>
        </w:r>
        <w:r>
          <w:rPr>
            <w:noProof/>
            <w:webHidden/>
          </w:rPr>
          <w:fldChar w:fldCharType="begin"/>
        </w:r>
        <w:r>
          <w:rPr>
            <w:noProof/>
            <w:webHidden/>
          </w:rPr>
          <w:instrText xml:space="preserve"> PAGEREF _Toc417301595 \h </w:instrText>
        </w:r>
        <w:r>
          <w:rPr>
            <w:noProof/>
            <w:webHidden/>
          </w:rPr>
        </w:r>
        <w:r>
          <w:rPr>
            <w:noProof/>
            <w:webHidden/>
          </w:rPr>
          <w:fldChar w:fldCharType="separate"/>
        </w:r>
        <w:r>
          <w:rPr>
            <w:noProof/>
            <w:webHidden/>
          </w:rPr>
          <w:t>30</w:t>
        </w:r>
        <w:r>
          <w:rPr>
            <w:noProof/>
            <w:webHidden/>
          </w:rPr>
          <w:fldChar w:fldCharType="end"/>
        </w:r>
      </w:hyperlink>
    </w:p>
    <w:p w:rsidR="00394741" w:rsidRDefault="00394741" w:rsidP="000F13B4">
      <w:pPr>
        <w:pStyle w:val="Obsah1"/>
        <w:rPr>
          <w:rFonts w:ascii="Cambria" w:eastAsia="MS Mincho" w:hAnsi="Cambria"/>
          <w:noProof/>
          <w:sz w:val="22"/>
          <w:lang w:eastAsia="sk-SK"/>
        </w:rPr>
      </w:pPr>
      <w:hyperlink w:anchor="_Toc417301596" w:history="1">
        <w:r w:rsidRPr="000F13B4">
          <w:rPr>
            <w:rStyle w:val="Hypertextovprepojenie"/>
            <w:noProof/>
            <w:shd w:val="clear" w:color="auto" w:fill="FFFFFF"/>
          </w:rPr>
          <w:t>Príloha č. 2 Právna forma – záväzný číselník</w:t>
        </w:r>
        <w:r>
          <w:rPr>
            <w:noProof/>
            <w:webHidden/>
          </w:rPr>
          <w:tab/>
        </w:r>
        <w:r>
          <w:rPr>
            <w:noProof/>
            <w:webHidden/>
          </w:rPr>
          <w:fldChar w:fldCharType="begin"/>
        </w:r>
        <w:r>
          <w:rPr>
            <w:noProof/>
            <w:webHidden/>
          </w:rPr>
          <w:instrText xml:space="preserve"> PAGEREF _Toc417301596 \h </w:instrText>
        </w:r>
        <w:r>
          <w:rPr>
            <w:noProof/>
            <w:webHidden/>
          </w:rPr>
        </w:r>
        <w:r>
          <w:rPr>
            <w:noProof/>
            <w:webHidden/>
          </w:rPr>
          <w:fldChar w:fldCharType="separate"/>
        </w:r>
        <w:r>
          <w:rPr>
            <w:noProof/>
            <w:webHidden/>
          </w:rPr>
          <w:t>32</w:t>
        </w:r>
        <w:r>
          <w:rPr>
            <w:noProof/>
            <w:webHidden/>
          </w:rPr>
          <w:fldChar w:fldCharType="end"/>
        </w:r>
      </w:hyperlink>
    </w:p>
    <w:p w:rsidR="00394741" w:rsidRDefault="00394741" w:rsidP="000F13B4">
      <w:pPr>
        <w:pStyle w:val="Obsah1"/>
        <w:rPr>
          <w:rFonts w:ascii="Cambria" w:eastAsia="MS Mincho" w:hAnsi="Cambria"/>
          <w:noProof/>
          <w:sz w:val="22"/>
          <w:lang w:eastAsia="sk-SK"/>
        </w:rPr>
      </w:pPr>
      <w:hyperlink w:anchor="_Toc417301597" w:history="1">
        <w:r w:rsidRPr="000F13B4">
          <w:rPr>
            <w:rStyle w:val="Hypertextovprepojenie"/>
            <w:noProof/>
            <w:shd w:val="clear" w:color="auto" w:fill="FFFFFF"/>
          </w:rPr>
          <w:t>Príloha č. 3 Koeficienty na prepočet  veľkých dobytčích jednotiek (VDJ)</w:t>
        </w:r>
        <w:r w:rsidRPr="000F13B4">
          <w:rPr>
            <w:noProof/>
            <w:webHidden/>
            <w:shd w:val="clear" w:color="auto" w:fill="FFFFFF"/>
          </w:rPr>
          <w:tab/>
        </w:r>
        <w:r>
          <w:rPr>
            <w:noProof/>
            <w:webHidden/>
          </w:rPr>
          <w:fldChar w:fldCharType="begin"/>
        </w:r>
        <w:r>
          <w:rPr>
            <w:noProof/>
            <w:webHidden/>
          </w:rPr>
          <w:instrText xml:space="preserve"> PAGEREF _Toc417301597 \h </w:instrText>
        </w:r>
        <w:r>
          <w:rPr>
            <w:noProof/>
            <w:webHidden/>
          </w:rPr>
        </w:r>
        <w:r>
          <w:rPr>
            <w:noProof/>
            <w:webHidden/>
          </w:rPr>
          <w:fldChar w:fldCharType="separate"/>
        </w:r>
        <w:r>
          <w:rPr>
            <w:noProof/>
            <w:webHidden/>
          </w:rPr>
          <w:t>34</w:t>
        </w:r>
        <w:r>
          <w:rPr>
            <w:noProof/>
            <w:webHidden/>
          </w:rPr>
          <w:fldChar w:fldCharType="end"/>
        </w:r>
      </w:hyperlink>
    </w:p>
    <w:p w:rsidR="00394741" w:rsidRPr="000F13B4" w:rsidRDefault="00394741" w:rsidP="000F13B4">
      <w:pPr>
        <w:pStyle w:val="Nadpis1"/>
        <w:shd w:val="clear" w:color="auto" w:fill="92D050"/>
        <w:rPr>
          <w:sz w:val="22"/>
          <w:szCs w:val="22"/>
          <w:shd w:val="clear" w:color="auto" w:fill="92D050"/>
        </w:rPr>
      </w:pPr>
      <w:r w:rsidRPr="00177578">
        <w:rPr>
          <w:b w:val="0"/>
          <w:bCs w:val="0"/>
          <w:sz w:val="22"/>
        </w:rPr>
        <w:fldChar w:fldCharType="end"/>
      </w:r>
      <w:bookmarkStart w:id="3" w:name="_Toc305581927"/>
      <w:bookmarkStart w:id="4" w:name="_Toc305582511"/>
      <w:bookmarkStart w:id="5" w:name="_Toc263415127"/>
      <w:bookmarkStart w:id="6" w:name="_Toc263415503"/>
      <w:bookmarkStart w:id="7" w:name="_Toc263416914"/>
      <w:bookmarkStart w:id="8" w:name="_Toc263416986"/>
      <w:bookmarkStart w:id="9" w:name="_Toc264528313"/>
      <w:bookmarkStart w:id="10" w:name="_Toc417301572"/>
      <w:bookmarkStart w:id="11" w:name="_Toc263415128"/>
      <w:bookmarkStart w:id="12" w:name="_Toc263415504"/>
      <w:bookmarkStart w:id="13" w:name="_Toc263416915"/>
      <w:bookmarkStart w:id="14" w:name="_Toc263416987"/>
      <w:bookmarkStart w:id="15" w:name="_Toc264528314"/>
      <w:bookmarkEnd w:id="3"/>
      <w:bookmarkEnd w:id="4"/>
      <w:r w:rsidRPr="00B77CED">
        <w:rPr>
          <w:sz w:val="22"/>
          <w:szCs w:val="22"/>
          <w:shd w:val="clear" w:color="auto" w:fill="92D050"/>
        </w:rPr>
        <w:t>ÚVOD</w:t>
      </w:r>
      <w:bookmarkEnd w:id="5"/>
      <w:bookmarkEnd w:id="6"/>
      <w:bookmarkEnd w:id="7"/>
      <w:bookmarkEnd w:id="8"/>
      <w:bookmarkEnd w:id="9"/>
      <w:bookmarkEnd w:id="10"/>
      <w:r>
        <w:rPr>
          <w:sz w:val="22"/>
          <w:szCs w:val="22"/>
          <w:shd w:val="clear" w:color="auto" w:fill="92D050"/>
        </w:rPr>
        <w:t xml:space="preserve">                                                                                                                                                </w:t>
      </w:r>
    </w:p>
    <w:p w:rsidR="00394741" w:rsidRDefault="00394741" w:rsidP="00937FA9">
      <w:pPr>
        <w:spacing w:after="0"/>
        <w:jc w:val="both"/>
        <w:rPr>
          <w:sz w:val="22"/>
        </w:rPr>
      </w:pPr>
      <w:bookmarkStart w:id="16" w:name="_Toc305581929"/>
      <w:bookmarkStart w:id="17" w:name="_Toc305582513"/>
      <w:bookmarkStart w:id="18" w:name="_Toc305583035"/>
      <w:bookmarkStart w:id="19" w:name="_Toc305661300"/>
      <w:bookmarkStart w:id="20" w:name="_Toc308168171"/>
    </w:p>
    <w:p w:rsidR="00394741" w:rsidRPr="00B77CED" w:rsidRDefault="00394741" w:rsidP="00937FA9">
      <w:pPr>
        <w:spacing w:after="0"/>
        <w:jc w:val="both"/>
        <w:rPr>
          <w:sz w:val="22"/>
        </w:rPr>
      </w:pPr>
      <w:r w:rsidRPr="00B77CED">
        <w:rPr>
          <w:sz w:val="22"/>
        </w:rPr>
        <w:t xml:space="preserve">Príručka pre žiadateľa o poskytnutie nenávratného finančného príspevku (ďalej len „príručka“) z Programu rozvoja vidieka SR 2007 – 2013 (ďalej len „PRV“) pre 7. výzvu na predkladanie žiadosti o nenávratný finančný príspevok na opatrenie 1.1 „Modernizácia fariem“ je vypracovaná v súlade s PRV na programovacie obdobie 2007 – 2013 spolufinancovaným z Európskeho poľnohospodárskeho fondu pre rozvoj vidieka (ďalej len „EPFRV“), ktorý bol schválený uznesením vlády  SR č. 291 z 21. marca 2007 a následne rozhodnutím EK č. K (2007) 6164 zo 4. decembra 2007. </w:t>
      </w:r>
    </w:p>
    <w:p w:rsidR="00394741" w:rsidRDefault="00394741" w:rsidP="00937FA9">
      <w:pPr>
        <w:spacing w:after="0"/>
        <w:jc w:val="both"/>
        <w:rPr>
          <w:b/>
          <w:sz w:val="22"/>
        </w:rPr>
      </w:pPr>
    </w:p>
    <w:p w:rsidR="00394741" w:rsidRPr="00B77CED" w:rsidRDefault="00394741" w:rsidP="00937FA9">
      <w:pPr>
        <w:spacing w:after="0"/>
        <w:jc w:val="both"/>
        <w:rPr>
          <w:sz w:val="22"/>
        </w:rPr>
      </w:pPr>
      <w:r w:rsidRPr="00B77CED">
        <w:rPr>
          <w:b/>
          <w:sz w:val="22"/>
        </w:rPr>
        <w:t>Ministerstvo pôdohospodárstva a rozvoja vidieka Slovenskej republiky</w:t>
      </w:r>
      <w:r w:rsidRPr="00B77CED">
        <w:rPr>
          <w:sz w:val="22"/>
        </w:rPr>
        <w:t xml:space="preserve"> (ďalej len „MPRV SR“) plní funkciu riadiaceho orgánu (ďalej len „RO“). Nevyhnutnou podmienkou vyplatenia finančných čiastok členským štátom na financovanie výdavkov PRV je existencia akreditovanej platobnej agentúry. V podmienkach SR plní úlohy akreditovanej platobnej agentúry </w:t>
      </w:r>
      <w:r w:rsidRPr="00B77CED">
        <w:rPr>
          <w:b/>
          <w:sz w:val="22"/>
        </w:rPr>
        <w:t>Pôdohospodárska platobná agentúra.</w:t>
      </w:r>
      <w:r w:rsidRPr="00B77CED">
        <w:rPr>
          <w:sz w:val="22"/>
        </w:rPr>
        <w:t xml:space="preserve"> Pôdohospodárska platobná agentúra zabezpečuje aj výkon ďalších úloh, ktoré na ňu delegoval RO na základe splnomocnenia o delegovaní právomocí riadiaceho orgánu uzatvoreného medzi MPRV SR a Pôdohospodárskou platobnou agentúrou.</w:t>
      </w:r>
      <w:bookmarkEnd w:id="16"/>
      <w:bookmarkEnd w:id="17"/>
      <w:bookmarkEnd w:id="18"/>
      <w:bookmarkEnd w:id="19"/>
      <w:bookmarkEnd w:id="20"/>
    </w:p>
    <w:p w:rsidR="00394741" w:rsidRDefault="00394741" w:rsidP="00937FA9">
      <w:pPr>
        <w:spacing w:after="0"/>
        <w:jc w:val="both"/>
        <w:rPr>
          <w:sz w:val="22"/>
        </w:rPr>
      </w:pPr>
    </w:p>
    <w:p w:rsidR="00394741" w:rsidRPr="00B77CED" w:rsidRDefault="00394741" w:rsidP="00937FA9">
      <w:pPr>
        <w:spacing w:after="0"/>
        <w:jc w:val="both"/>
        <w:rPr>
          <w:sz w:val="22"/>
        </w:rPr>
      </w:pPr>
      <w:r w:rsidRPr="00B77CED">
        <w:rPr>
          <w:sz w:val="22"/>
        </w:rPr>
        <w:t>PRV sa vzťahuje na celé územie Slovenskej republiky (ďalej len „SR“), ktoré je rozdelené na oblasti cieľa Konvergencia a na oblasti mimo cieľa Konvergencia. Oblasti cieľa Konvergencia sú: Západné Slovensko (Trnavský kraj, Nitriansky kraj, Trenčiansky kraj), Stredné Slovensko: (Banskobystrický kraj, Žilinský kraj) a Východné Slovensko (Košický kraj, Prešovský kraj). Oblasti mimo cieľa Konvergencia zahŕňajú územie Bratislavského kraja.</w:t>
      </w:r>
    </w:p>
    <w:p w:rsidR="00394741" w:rsidRDefault="00394741">
      <w:pPr>
        <w:spacing w:after="0"/>
        <w:rPr>
          <w:sz w:val="22"/>
        </w:rPr>
      </w:pPr>
      <w:r>
        <w:rPr>
          <w:sz w:val="22"/>
        </w:rPr>
        <w:br w:type="page"/>
      </w:r>
    </w:p>
    <w:p w:rsidR="00394741" w:rsidRPr="00853D3B" w:rsidRDefault="00394741" w:rsidP="00853D3B">
      <w:pPr>
        <w:pStyle w:val="Nadpis1"/>
        <w:shd w:val="clear" w:color="auto" w:fill="92D050"/>
        <w:spacing w:before="120"/>
        <w:rPr>
          <w:sz w:val="22"/>
          <w:szCs w:val="22"/>
          <w:shd w:val="clear" w:color="auto" w:fill="92D050"/>
        </w:rPr>
      </w:pPr>
      <w:bookmarkStart w:id="21" w:name="_Toc417301573"/>
      <w:r w:rsidRPr="00853D3B">
        <w:rPr>
          <w:sz w:val="22"/>
          <w:szCs w:val="22"/>
          <w:shd w:val="clear" w:color="auto" w:fill="92D050"/>
        </w:rPr>
        <w:t>1. ZÁKLADNÉ INFORMÁCIE</w:t>
      </w:r>
      <w:bookmarkEnd w:id="11"/>
      <w:bookmarkEnd w:id="12"/>
      <w:bookmarkEnd w:id="13"/>
      <w:bookmarkEnd w:id="14"/>
      <w:bookmarkEnd w:id="15"/>
      <w:bookmarkEnd w:id="21"/>
    </w:p>
    <w:p w:rsidR="00394741" w:rsidRPr="00B77CED" w:rsidRDefault="00394741" w:rsidP="00293127">
      <w:pPr>
        <w:spacing w:after="0"/>
        <w:jc w:val="both"/>
        <w:rPr>
          <w:rStyle w:val="Nadpis2Char"/>
          <w:b w:val="0"/>
          <w:bCs w:val="0"/>
          <w:iCs w:val="0"/>
          <w:sz w:val="22"/>
          <w:szCs w:val="22"/>
        </w:rPr>
      </w:pPr>
    </w:p>
    <w:p w:rsidR="00394741" w:rsidRPr="00293127" w:rsidRDefault="00394741" w:rsidP="00937FA9">
      <w:pPr>
        <w:pStyle w:val="Nadpis2"/>
        <w:numPr>
          <w:ilvl w:val="1"/>
          <w:numId w:val="28"/>
        </w:numPr>
        <w:tabs>
          <w:tab w:val="clear" w:pos="1772"/>
          <w:tab w:val="num" w:pos="1440"/>
        </w:tabs>
        <w:spacing w:before="0" w:after="0"/>
        <w:rPr>
          <w:sz w:val="22"/>
          <w:szCs w:val="22"/>
        </w:rPr>
      </w:pPr>
      <w:bookmarkStart w:id="22" w:name="_Toc263415129"/>
      <w:bookmarkStart w:id="23" w:name="_Toc263415505"/>
      <w:bookmarkStart w:id="24" w:name="_Toc263416916"/>
      <w:bookmarkStart w:id="25" w:name="_Toc263416988"/>
      <w:bookmarkStart w:id="26" w:name="_Toc264528315"/>
      <w:r w:rsidRPr="00B77CED">
        <w:rPr>
          <w:sz w:val="22"/>
          <w:szCs w:val="22"/>
        </w:rPr>
        <w:t xml:space="preserve"> </w:t>
      </w:r>
      <w:bookmarkStart w:id="27" w:name="_Toc417301574"/>
      <w:r w:rsidRPr="00293127">
        <w:rPr>
          <w:sz w:val="22"/>
          <w:szCs w:val="22"/>
        </w:rPr>
        <w:t>Účel príručky</w:t>
      </w:r>
      <w:bookmarkEnd w:id="22"/>
      <w:bookmarkEnd w:id="23"/>
      <w:bookmarkEnd w:id="24"/>
      <w:bookmarkEnd w:id="25"/>
      <w:bookmarkEnd w:id="26"/>
      <w:bookmarkEnd w:id="27"/>
    </w:p>
    <w:p w:rsidR="00394741" w:rsidRPr="00293127" w:rsidRDefault="00394741" w:rsidP="00293127">
      <w:pPr>
        <w:spacing w:after="0"/>
      </w:pPr>
    </w:p>
    <w:p w:rsidR="00394741" w:rsidRPr="00B77CED" w:rsidRDefault="00394741" w:rsidP="00293127">
      <w:pPr>
        <w:spacing w:after="0"/>
        <w:jc w:val="both"/>
        <w:rPr>
          <w:sz w:val="22"/>
        </w:rPr>
      </w:pPr>
      <w:r w:rsidRPr="00B77CED">
        <w:rPr>
          <w:sz w:val="22"/>
        </w:rPr>
        <w:t xml:space="preserve">Táto príručka stanovuje mechanizmus poskytovania finančnej podpory a je záväzná pre všetkých žiadateľov o nenávratný finančný príspevok a prijímateľov platieb v rámci 7. výzvy na opatrenie </w:t>
      </w:r>
      <w:r w:rsidRPr="00B77CED">
        <w:rPr>
          <w:sz w:val="22"/>
          <w:u w:val="single"/>
        </w:rPr>
        <w:t xml:space="preserve">1.1 „Modernizácia fariem“. </w:t>
      </w:r>
      <w:r w:rsidRPr="00B77CED">
        <w:rPr>
          <w:sz w:val="22"/>
        </w:rPr>
        <w:t xml:space="preserve">Upravuje spôsob prijímania a administrácie žiadosti o nenávratný finančný príspevok z PRV (ďalej len „ŽoNFP“), podmienky vyhodnocovania ŽoNFP, platby konečnému prijímateľovi (ďalej len „prijímateľ“) a monitorovanie projektov. </w:t>
      </w:r>
    </w:p>
    <w:p w:rsidR="00394741" w:rsidRDefault="00394741" w:rsidP="00937FA9">
      <w:pPr>
        <w:spacing w:after="0"/>
        <w:jc w:val="both"/>
        <w:rPr>
          <w:b/>
          <w:sz w:val="22"/>
        </w:rPr>
      </w:pPr>
    </w:p>
    <w:p w:rsidR="00394741" w:rsidRPr="00B77CED" w:rsidRDefault="00394741" w:rsidP="00937FA9">
      <w:pPr>
        <w:spacing w:after="0"/>
        <w:jc w:val="both"/>
        <w:rPr>
          <w:b/>
          <w:sz w:val="22"/>
        </w:rPr>
      </w:pPr>
      <w:r w:rsidRPr="00B77CED">
        <w:rPr>
          <w:b/>
          <w:sz w:val="22"/>
        </w:rPr>
        <w:t>V prípade rozporu, resp. nejasností medzi PRV a príručkou, spôsobených edičnou alebo tlačovou chybou, resp. chybou podobného charakteru, platia ustanovenia PRV.</w:t>
      </w:r>
      <w:r>
        <w:rPr>
          <w:b/>
          <w:sz w:val="22"/>
        </w:rPr>
        <w:t xml:space="preserve"> V prípade intenzity pomoci platia ustanovenia príručky.</w:t>
      </w:r>
    </w:p>
    <w:p w:rsidR="00394741" w:rsidRDefault="00394741" w:rsidP="00937FA9">
      <w:pPr>
        <w:spacing w:after="0"/>
        <w:jc w:val="both"/>
        <w:rPr>
          <w:b/>
          <w:sz w:val="22"/>
        </w:rPr>
      </w:pPr>
    </w:p>
    <w:p w:rsidR="00394741" w:rsidRPr="00B77CED" w:rsidRDefault="00394741" w:rsidP="00937FA9">
      <w:pPr>
        <w:spacing w:after="0"/>
        <w:jc w:val="both"/>
        <w:rPr>
          <w:b/>
          <w:sz w:val="22"/>
        </w:rPr>
      </w:pPr>
      <w:r w:rsidRPr="00B77CED">
        <w:rPr>
          <w:b/>
          <w:sz w:val="22"/>
        </w:rPr>
        <w:t xml:space="preserve">V prípade rozporu medzi príručkou a Systémom finančného riadenia EPFRV na programovacie obdobie 2007 – 2013 platia ustanovenia Systému finančného riadenia EPFRV na programovacie obdobie 2007 – 2013. </w:t>
      </w:r>
    </w:p>
    <w:p w:rsidR="00394741" w:rsidRDefault="00394741" w:rsidP="00937FA9">
      <w:pPr>
        <w:spacing w:after="0"/>
        <w:jc w:val="both"/>
        <w:rPr>
          <w:b/>
          <w:sz w:val="22"/>
        </w:rPr>
      </w:pPr>
    </w:p>
    <w:p w:rsidR="00394741" w:rsidRPr="00B77CED" w:rsidRDefault="00394741" w:rsidP="00937FA9">
      <w:pPr>
        <w:spacing w:after="0"/>
        <w:jc w:val="both"/>
        <w:rPr>
          <w:b/>
          <w:sz w:val="22"/>
        </w:rPr>
      </w:pPr>
      <w:r w:rsidRPr="00B77CED">
        <w:rPr>
          <w:b/>
          <w:sz w:val="22"/>
        </w:rPr>
        <w:t xml:space="preserve">V prípade rozporu, resp. nejasností medzi príručkou a ŽoNFP platia ustanovenia príručky. </w:t>
      </w:r>
    </w:p>
    <w:p w:rsidR="00394741" w:rsidRPr="00B77CED" w:rsidRDefault="00394741" w:rsidP="00937FA9">
      <w:pPr>
        <w:spacing w:after="0"/>
        <w:jc w:val="both"/>
        <w:rPr>
          <w:b/>
          <w:sz w:val="22"/>
        </w:rPr>
      </w:pPr>
      <w:r w:rsidRPr="00B77CED">
        <w:rPr>
          <w:b/>
          <w:sz w:val="22"/>
        </w:rPr>
        <w:t>V prípade rozporu, resp. nejasností medzi príručkou a zmluvou o poskytnutí nenávratného finančného príspevku (ďalej len „zmluva“) platia ustanovenia zmluvy.</w:t>
      </w:r>
    </w:p>
    <w:p w:rsidR="00394741" w:rsidRPr="00B77CED" w:rsidRDefault="00394741" w:rsidP="00937FA9">
      <w:pPr>
        <w:spacing w:after="0"/>
        <w:jc w:val="both"/>
        <w:rPr>
          <w:b/>
          <w:sz w:val="22"/>
          <w:highlight w:val="yellow"/>
        </w:rPr>
      </w:pPr>
    </w:p>
    <w:p w:rsidR="00394741" w:rsidRDefault="00394741" w:rsidP="00293127">
      <w:pPr>
        <w:pStyle w:val="Nadpis2"/>
        <w:numPr>
          <w:ilvl w:val="1"/>
          <w:numId w:val="28"/>
        </w:numPr>
        <w:spacing w:before="0" w:after="0"/>
        <w:rPr>
          <w:sz w:val="22"/>
          <w:szCs w:val="22"/>
        </w:rPr>
      </w:pPr>
      <w:bookmarkStart w:id="28" w:name="_Toc179875186"/>
      <w:bookmarkStart w:id="29" w:name="_Toc179875230"/>
      <w:bookmarkStart w:id="30" w:name="_Toc179879430"/>
      <w:bookmarkStart w:id="31" w:name="_Toc179875187"/>
      <w:bookmarkStart w:id="32" w:name="_Toc179875231"/>
      <w:bookmarkStart w:id="33" w:name="_Toc179879431"/>
      <w:bookmarkStart w:id="34" w:name="_Toc179875188"/>
      <w:bookmarkStart w:id="35" w:name="_Toc179875232"/>
      <w:bookmarkStart w:id="36" w:name="_Toc179879432"/>
      <w:bookmarkStart w:id="37" w:name="_Toc179875189"/>
      <w:bookmarkStart w:id="38" w:name="_Toc179875233"/>
      <w:bookmarkStart w:id="39" w:name="_Toc179879433"/>
      <w:bookmarkStart w:id="40" w:name="_Toc179875190"/>
      <w:bookmarkStart w:id="41" w:name="_Toc179875234"/>
      <w:bookmarkStart w:id="42" w:name="_Toc179879434"/>
      <w:bookmarkStart w:id="43" w:name="_Toc230400338"/>
      <w:bookmarkStart w:id="44" w:name="_Toc169938247"/>
      <w:bookmarkStart w:id="45" w:name="_Toc247421701"/>
      <w:bookmarkStart w:id="46" w:name="_Toc417301575"/>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B77CED">
        <w:rPr>
          <w:sz w:val="22"/>
          <w:szCs w:val="22"/>
        </w:rPr>
        <w:t>Právny základ</w:t>
      </w:r>
      <w:bookmarkEnd w:id="44"/>
      <w:bookmarkEnd w:id="45"/>
      <w:bookmarkEnd w:id="46"/>
    </w:p>
    <w:p w:rsidR="00394741" w:rsidRPr="00293127" w:rsidRDefault="00394741" w:rsidP="00293127">
      <w:pPr>
        <w:pStyle w:val="Odsekzoznamu"/>
        <w:spacing w:after="0"/>
        <w:ind w:left="576"/>
      </w:pPr>
    </w:p>
    <w:p w:rsidR="00394741" w:rsidRPr="00B77CED" w:rsidRDefault="00394741" w:rsidP="00293127">
      <w:pPr>
        <w:spacing w:after="0"/>
        <w:jc w:val="both"/>
        <w:rPr>
          <w:sz w:val="22"/>
        </w:rPr>
      </w:pPr>
      <w:r w:rsidRPr="00B77CED">
        <w:rPr>
          <w:sz w:val="22"/>
        </w:rPr>
        <w:t xml:space="preserve">Opatrenie 1.1 „Modernizácia fariem“ je koncipované v súlade s nasledovnými </w:t>
      </w:r>
      <w:r w:rsidRPr="00B77CED">
        <w:rPr>
          <w:sz w:val="22"/>
          <w:u w:val="single"/>
        </w:rPr>
        <w:t>právnymi predpismi EÚ</w:t>
      </w:r>
      <w:r w:rsidRPr="00B77CED">
        <w:rPr>
          <w:sz w:val="22"/>
        </w:rPr>
        <w:t>:</w:t>
      </w:r>
    </w:p>
    <w:p w:rsidR="00394741" w:rsidRPr="00B77CED" w:rsidRDefault="00394741" w:rsidP="00293127">
      <w:pPr>
        <w:numPr>
          <w:ilvl w:val="0"/>
          <w:numId w:val="23"/>
        </w:numPr>
        <w:spacing w:after="0"/>
        <w:jc w:val="both"/>
        <w:rPr>
          <w:sz w:val="22"/>
        </w:rPr>
      </w:pPr>
      <w:r w:rsidRPr="00B77CED">
        <w:rPr>
          <w:sz w:val="22"/>
        </w:rPr>
        <w:t>nariadenie Rady (ES) č. 1698/2005 o podpore rozvoja vidieka prostredníctvom EPFRV</w:t>
      </w:r>
      <w:r w:rsidRPr="00B77CED">
        <w:rPr>
          <w:sz w:val="22"/>
          <w:vertAlign w:val="superscript"/>
        </w:rPr>
        <w:footnoteReference w:id="1"/>
      </w:r>
      <w:r w:rsidRPr="00B77CED">
        <w:rPr>
          <w:sz w:val="22"/>
        </w:rPr>
        <w:t xml:space="preserve">, </w:t>
      </w:r>
    </w:p>
    <w:p w:rsidR="00394741" w:rsidRPr="00B77CED" w:rsidRDefault="00394741" w:rsidP="00293127">
      <w:pPr>
        <w:numPr>
          <w:ilvl w:val="0"/>
          <w:numId w:val="23"/>
        </w:numPr>
        <w:spacing w:after="0"/>
        <w:ind w:left="714" w:hanging="357"/>
        <w:jc w:val="both"/>
        <w:rPr>
          <w:sz w:val="22"/>
        </w:rPr>
      </w:pPr>
      <w:r w:rsidRPr="00B77CED">
        <w:rPr>
          <w:sz w:val="22"/>
        </w:rPr>
        <w:t>nariadenie Komisie (ES) č. 1974/2006</w:t>
      </w:r>
      <w:r w:rsidRPr="00B77CED">
        <w:rPr>
          <w:sz w:val="22"/>
          <w:vertAlign w:val="superscript"/>
        </w:rPr>
        <w:footnoteReference w:id="2"/>
      </w:r>
      <w:r w:rsidRPr="00B77CED">
        <w:rPr>
          <w:sz w:val="22"/>
        </w:rPr>
        <w:t xml:space="preserve">, ktorým sa ustanovujú podrobné pravidlá uplatňovania nariadenia (ES) 1698/2005.  </w:t>
      </w:r>
    </w:p>
    <w:p w:rsidR="00394741" w:rsidRPr="00B77CED" w:rsidRDefault="00394741" w:rsidP="00293127">
      <w:pPr>
        <w:spacing w:after="0"/>
        <w:ind w:left="714"/>
        <w:jc w:val="both"/>
        <w:rPr>
          <w:sz w:val="22"/>
        </w:rPr>
      </w:pPr>
    </w:p>
    <w:p w:rsidR="00394741" w:rsidRPr="00B77CED" w:rsidRDefault="00394741" w:rsidP="00293127">
      <w:pPr>
        <w:spacing w:after="0"/>
        <w:rPr>
          <w:sz w:val="22"/>
        </w:rPr>
      </w:pPr>
      <w:r w:rsidRPr="00B77CED">
        <w:rPr>
          <w:sz w:val="22"/>
        </w:rPr>
        <w:t xml:space="preserve">Podpora v rámci PRV je poskytovaná v súlade s nasledujúcou </w:t>
      </w:r>
      <w:r w:rsidRPr="00B77CED">
        <w:rPr>
          <w:sz w:val="22"/>
          <w:u w:val="single"/>
        </w:rPr>
        <w:t>legislatívou SR</w:t>
      </w:r>
      <w:r w:rsidRPr="00B77CED">
        <w:rPr>
          <w:sz w:val="22"/>
        </w:rPr>
        <w:t>:</w:t>
      </w:r>
    </w:p>
    <w:p w:rsidR="00394741" w:rsidRPr="00B77CED" w:rsidRDefault="00394741" w:rsidP="00293127">
      <w:pPr>
        <w:numPr>
          <w:ilvl w:val="0"/>
          <w:numId w:val="24"/>
        </w:numPr>
        <w:spacing w:after="0"/>
        <w:jc w:val="both"/>
        <w:rPr>
          <w:sz w:val="22"/>
        </w:rPr>
      </w:pPr>
      <w:r w:rsidRPr="00B77CED">
        <w:rPr>
          <w:sz w:val="22"/>
        </w:rPr>
        <w:t>zákon č. 528/2008 Z. z. o pomoci a podpore poskytovanej z fondov Európskeho spoločenstva v znení neskorších predpisov.</w:t>
      </w:r>
    </w:p>
    <w:p w:rsidR="00394741" w:rsidRDefault="00394741">
      <w:pPr>
        <w:spacing w:after="0"/>
        <w:rPr>
          <w:sz w:val="22"/>
        </w:rPr>
      </w:pPr>
      <w:r>
        <w:rPr>
          <w:sz w:val="22"/>
        </w:rPr>
        <w:br w:type="page"/>
      </w:r>
    </w:p>
    <w:p w:rsidR="00394741" w:rsidRPr="00853D3B" w:rsidRDefault="00394741" w:rsidP="00853D3B">
      <w:pPr>
        <w:pStyle w:val="Nadpis1"/>
        <w:shd w:val="clear" w:color="auto" w:fill="92D050"/>
        <w:spacing w:before="120"/>
        <w:rPr>
          <w:sz w:val="22"/>
          <w:szCs w:val="22"/>
          <w:shd w:val="clear" w:color="auto" w:fill="92D050"/>
        </w:rPr>
      </w:pPr>
      <w:bookmarkStart w:id="47" w:name="_Toc308168174"/>
      <w:bookmarkStart w:id="48" w:name="_Toc417301576"/>
      <w:r w:rsidRPr="00853D3B">
        <w:rPr>
          <w:sz w:val="22"/>
          <w:szCs w:val="22"/>
        </w:rPr>
        <w:t>2. CHARAKTERISTIKA OPATRENIA</w:t>
      </w:r>
      <w:bookmarkEnd w:id="2"/>
      <w:bookmarkEnd w:id="47"/>
      <w:bookmarkEnd w:id="48"/>
    </w:p>
    <w:p w:rsidR="00394741" w:rsidRPr="00B77CED" w:rsidRDefault="00394741" w:rsidP="001C4543">
      <w:pPr>
        <w:pStyle w:val="Nzov"/>
        <w:jc w:val="left"/>
        <w:rPr>
          <w:sz w:val="22"/>
          <w:szCs w:val="22"/>
        </w:rPr>
      </w:pPr>
    </w:p>
    <w:p w:rsidR="00394741" w:rsidRPr="00B77CED" w:rsidRDefault="00394741" w:rsidP="00293127">
      <w:pPr>
        <w:pStyle w:val="Hlavika"/>
        <w:tabs>
          <w:tab w:val="clear" w:pos="4536"/>
          <w:tab w:val="center" w:pos="1560"/>
        </w:tabs>
        <w:ind w:left="567" w:hanging="567"/>
        <w:rPr>
          <w:b/>
          <w:bCs/>
          <w:i/>
          <w:caps/>
          <w:sz w:val="22"/>
          <w:szCs w:val="22"/>
          <w:lang w:eastAsia="sk-SK"/>
        </w:rPr>
      </w:pPr>
      <w:r w:rsidRPr="00B77CED">
        <w:rPr>
          <w:b/>
          <w:bCs/>
          <w:i/>
          <w:caps/>
          <w:sz w:val="22"/>
          <w:szCs w:val="22"/>
          <w:lang w:eastAsia="sk-SK"/>
        </w:rPr>
        <w:t>OS 1: zVýšENIE KONKURENCIESCHOPNOSTI SEKTORU Poľnohospodárstva A LESNéHO HOSPODáRSTVA</w:t>
      </w:r>
    </w:p>
    <w:p w:rsidR="00394741" w:rsidRPr="00B77CED" w:rsidRDefault="00394741" w:rsidP="00293127">
      <w:pPr>
        <w:pStyle w:val="Hlavika"/>
        <w:tabs>
          <w:tab w:val="clear" w:pos="4536"/>
          <w:tab w:val="center" w:pos="1560"/>
        </w:tabs>
        <w:rPr>
          <w:b/>
          <w:bCs/>
          <w:i/>
          <w:caps/>
          <w:sz w:val="22"/>
          <w:szCs w:val="22"/>
          <w:lang w:eastAsia="sk-SK"/>
        </w:rPr>
      </w:pPr>
    </w:p>
    <w:p w:rsidR="00394741" w:rsidRPr="000C018A" w:rsidRDefault="00394741" w:rsidP="00293127">
      <w:pPr>
        <w:spacing w:after="0"/>
        <w:rPr>
          <w:rStyle w:val="Nzovpodkapitoly"/>
          <w:b w:val="0"/>
          <w:bCs/>
          <w:i/>
          <w:iCs/>
          <w:sz w:val="22"/>
          <w:shd w:val="clear" w:color="auto" w:fill="E0E0E0"/>
        </w:rPr>
      </w:pPr>
      <w:r w:rsidRPr="00B77CED">
        <w:rPr>
          <w:rStyle w:val="Nzovpodkapitoly"/>
          <w:b w:val="0"/>
          <w:bCs/>
          <w:i/>
          <w:iCs/>
          <w:sz w:val="22"/>
          <w:shd w:val="clear" w:color="auto" w:fill="E0E0E0"/>
        </w:rPr>
        <w:t xml:space="preserve"> opatrenie: 1.1.modernizácia fariem</w:t>
      </w:r>
    </w:p>
    <w:p w:rsidR="00394741" w:rsidRPr="00B77CED" w:rsidRDefault="00394741" w:rsidP="00293127">
      <w:pPr>
        <w:spacing w:after="0"/>
        <w:jc w:val="both"/>
        <w:rPr>
          <w:sz w:val="22"/>
          <w:highlight w:val="yellow"/>
        </w:rPr>
      </w:pPr>
    </w:p>
    <w:p w:rsidR="00394741" w:rsidRPr="00B77CED" w:rsidRDefault="00394741" w:rsidP="00293127">
      <w:pPr>
        <w:tabs>
          <w:tab w:val="left" w:pos="6296"/>
        </w:tabs>
        <w:spacing w:after="0"/>
        <w:rPr>
          <w:b/>
          <w:sz w:val="22"/>
        </w:rPr>
      </w:pPr>
      <w:r w:rsidRPr="00B77CED">
        <w:rPr>
          <w:b/>
          <w:sz w:val="22"/>
        </w:rPr>
        <w:t xml:space="preserve">Kód opatrenia </w:t>
      </w:r>
    </w:p>
    <w:p w:rsidR="00394741" w:rsidRPr="00B77CED" w:rsidRDefault="00394741" w:rsidP="00293127">
      <w:pPr>
        <w:spacing w:after="0"/>
        <w:jc w:val="both"/>
        <w:rPr>
          <w:sz w:val="22"/>
        </w:rPr>
      </w:pPr>
      <w:r w:rsidRPr="00B77CED">
        <w:rPr>
          <w:sz w:val="22"/>
        </w:rPr>
        <w:t>121 Modernizácia fariem</w:t>
      </w:r>
    </w:p>
    <w:p w:rsidR="00394741" w:rsidRPr="00B77CED" w:rsidRDefault="00394741" w:rsidP="00293127">
      <w:pPr>
        <w:tabs>
          <w:tab w:val="left" w:pos="6296"/>
        </w:tabs>
        <w:spacing w:after="0"/>
        <w:rPr>
          <w:b/>
          <w:sz w:val="22"/>
        </w:rPr>
      </w:pPr>
    </w:p>
    <w:p w:rsidR="00394741" w:rsidRPr="00B77CED" w:rsidRDefault="00394741" w:rsidP="00293127">
      <w:pPr>
        <w:tabs>
          <w:tab w:val="left" w:pos="6296"/>
        </w:tabs>
        <w:spacing w:after="0"/>
        <w:rPr>
          <w:b/>
          <w:sz w:val="22"/>
        </w:rPr>
      </w:pPr>
      <w:r w:rsidRPr="00B77CED">
        <w:rPr>
          <w:b/>
          <w:sz w:val="22"/>
        </w:rPr>
        <w:t>Právny základ:</w:t>
      </w:r>
    </w:p>
    <w:p w:rsidR="00394741" w:rsidRPr="00B77CED" w:rsidRDefault="00394741" w:rsidP="00293127">
      <w:pPr>
        <w:spacing w:after="0"/>
        <w:jc w:val="both"/>
        <w:rPr>
          <w:bCs/>
          <w:sz w:val="22"/>
        </w:rPr>
      </w:pPr>
      <w:r w:rsidRPr="00B77CED">
        <w:rPr>
          <w:bCs/>
          <w:sz w:val="22"/>
        </w:rPr>
        <w:t xml:space="preserve">Kapitola I, článok 20 (b) (i) a článok 26 nariadenia Rady (ES) č. 1698/2005 </w:t>
      </w:r>
    </w:p>
    <w:p w:rsidR="00394741" w:rsidRPr="00B77CED" w:rsidRDefault="00394741" w:rsidP="00293127">
      <w:pPr>
        <w:spacing w:after="0"/>
        <w:jc w:val="both"/>
        <w:rPr>
          <w:bCs/>
          <w:sz w:val="22"/>
        </w:rPr>
      </w:pPr>
      <w:r w:rsidRPr="00B77CED">
        <w:rPr>
          <w:bCs/>
          <w:sz w:val="22"/>
        </w:rPr>
        <w:t xml:space="preserve">Kapitola III, článok 17 a príloha II, bod 5.3.1.2.1. nariadenia Komisie (ES) č. 1974/2006 </w:t>
      </w:r>
    </w:p>
    <w:p w:rsidR="00394741" w:rsidRPr="00B77CED" w:rsidRDefault="00394741" w:rsidP="00293127">
      <w:pPr>
        <w:spacing w:after="0"/>
        <w:jc w:val="both"/>
        <w:rPr>
          <w:bCs/>
          <w:sz w:val="22"/>
          <w:highlight w:val="yellow"/>
        </w:rPr>
      </w:pPr>
    </w:p>
    <w:p w:rsidR="00394741" w:rsidRPr="00B77CED" w:rsidRDefault="00394741" w:rsidP="00293127">
      <w:pPr>
        <w:spacing w:after="0"/>
        <w:rPr>
          <w:b/>
        </w:rPr>
      </w:pPr>
      <w:bookmarkStart w:id="49" w:name="_Toc142723261"/>
      <w:bookmarkEnd w:id="49"/>
      <w:r w:rsidRPr="00B77CED">
        <w:rPr>
          <w:b/>
        </w:rPr>
        <w:t xml:space="preserve">Cieľ </w:t>
      </w:r>
    </w:p>
    <w:p w:rsidR="00394741" w:rsidRDefault="00394741" w:rsidP="00293127">
      <w:pPr>
        <w:spacing w:after="0"/>
        <w:rPr>
          <w:sz w:val="22"/>
        </w:rPr>
      </w:pPr>
    </w:p>
    <w:p w:rsidR="00394741" w:rsidRPr="00B77CED" w:rsidRDefault="00394741" w:rsidP="00293127">
      <w:pPr>
        <w:spacing w:after="0"/>
        <w:rPr>
          <w:sz w:val="22"/>
        </w:rPr>
      </w:pPr>
      <w:r w:rsidRPr="00B77CED">
        <w:rPr>
          <w:sz w:val="22"/>
        </w:rPr>
        <w:t>Zvýšiť  konkurencieschopnosť poľnohospodárskych subjektov lepším využívaním výrobných faktorov a uplatňovaním nových technológií a inovácií.</w:t>
      </w:r>
    </w:p>
    <w:p w:rsidR="00394741" w:rsidRPr="00B77CED" w:rsidRDefault="00394741" w:rsidP="00293127">
      <w:pPr>
        <w:spacing w:after="0"/>
        <w:jc w:val="both"/>
        <w:rPr>
          <w:sz w:val="22"/>
        </w:rPr>
      </w:pPr>
      <w:r w:rsidRPr="00B77CED">
        <w:rPr>
          <w:sz w:val="22"/>
        </w:rPr>
        <w:t>Tento cieľ sa bude napĺňať predovšetkým prostredníctvom:</w:t>
      </w:r>
    </w:p>
    <w:p w:rsidR="00394741" w:rsidRPr="00B77CED" w:rsidRDefault="00394741" w:rsidP="00293127">
      <w:pPr>
        <w:numPr>
          <w:ilvl w:val="0"/>
          <w:numId w:val="29"/>
        </w:numPr>
        <w:spacing w:after="0"/>
        <w:jc w:val="both"/>
        <w:rPr>
          <w:sz w:val="22"/>
        </w:rPr>
      </w:pPr>
      <w:r w:rsidRPr="00B77CED">
        <w:rPr>
          <w:sz w:val="22"/>
        </w:rPr>
        <w:t>znižovania výrobných nákladov a zlepšovania pracovných podmienok v poľnohospodárskych podnikoch;</w:t>
      </w:r>
    </w:p>
    <w:p w:rsidR="00394741" w:rsidRPr="00B77CED" w:rsidRDefault="00394741" w:rsidP="00293127">
      <w:pPr>
        <w:numPr>
          <w:ilvl w:val="0"/>
          <w:numId w:val="29"/>
        </w:numPr>
        <w:spacing w:after="0"/>
        <w:jc w:val="both"/>
        <w:rPr>
          <w:sz w:val="22"/>
        </w:rPr>
      </w:pPr>
      <w:r w:rsidRPr="00B77CED">
        <w:rPr>
          <w:sz w:val="22"/>
        </w:rPr>
        <w:t>zvyšovania počtu fariem s modernými budovami, novými technológiami a technickými zariadeniami s úspornou spotrebou energie;</w:t>
      </w:r>
    </w:p>
    <w:p w:rsidR="00394741" w:rsidRPr="00B77CED" w:rsidRDefault="00394741" w:rsidP="00293127">
      <w:pPr>
        <w:numPr>
          <w:ilvl w:val="0"/>
          <w:numId w:val="29"/>
        </w:numPr>
        <w:spacing w:after="0"/>
        <w:jc w:val="both"/>
        <w:rPr>
          <w:sz w:val="22"/>
        </w:rPr>
      </w:pPr>
      <w:r w:rsidRPr="00B77CED">
        <w:rPr>
          <w:sz w:val="22"/>
        </w:rPr>
        <w:t>zavádzania a rozširovania informačných a komunikačných technológií;</w:t>
      </w:r>
    </w:p>
    <w:p w:rsidR="00394741" w:rsidRPr="00B77CED" w:rsidRDefault="00394741" w:rsidP="00293127">
      <w:pPr>
        <w:numPr>
          <w:ilvl w:val="0"/>
          <w:numId w:val="29"/>
        </w:numPr>
        <w:spacing w:after="0"/>
        <w:jc w:val="both"/>
        <w:rPr>
          <w:sz w:val="22"/>
        </w:rPr>
      </w:pPr>
      <w:r w:rsidRPr="00B77CED">
        <w:rPr>
          <w:sz w:val="22"/>
        </w:rPr>
        <w:t>výstavby, rekonštrukcie a modernizácie objektov poľnohospodárskej výroby  vrátane skladovacích priestorov;</w:t>
      </w:r>
    </w:p>
    <w:p w:rsidR="00394741" w:rsidRPr="00B77CED" w:rsidRDefault="00394741" w:rsidP="00293127">
      <w:pPr>
        <w:numPr>
          <w:ilvl w:val="0"/>
          <w:numId w:val="29"/>
        </w:numPr>
        <w:spacing w:after="0"/>
        <w:jc w:val="both"/>
        <w:rPr>
          <w:sz w:val="22"/>
        </w:rPr>
      </w:pPr>
      <w:r w:rsidRPr="00B77CED">
        <w:rPr>
          <w:sz w:val="22"/>
        </w:rPr>
        <w:t>zlepšovania kvality výroby a obmedzovania strát.</w:t>
      </w:r>
    </w:p>
    <w:p w:rsidR="00394741" w:rsidRDefault="00394741" w:rsidP="00293127">
      <w:pPr>
        <w:spacing w:after="0"/>
        <w:jc w:val="both"/>
        <w:rPr>
          <w:sz w:val="22"/>
          <w:highlight w:val="yellow"/>
        </w:rPr>
      </w:pPr>
    </w:p>
    <w:p w:rsidR="00394741" w:rsidRPr="00B77CED" w:rsidRDefault="00394741" w:rsidP="00293127">
      <w:pPr>
        <w:tabs>
          <w:tab w:val="left" w:pos="6296"/>
        </w:tabs>
        <w:spacing w:after="0"/>
        <w:rPr>
          <w:b/>
          <w:sz w:val="22"/>
        </w:rPr>
      </w:pPr>
      <w:bookmarkStart w:id="50" w:name="_Toc142723263"/>
      <w:r w:rsidRPr="00B77CED">
        <w:rPr>
          <w:b/>
          <w:sz w:val="22"/>
        </w:rPr>
        <w:t>Rozsah a činnosti</w:t>
      </w:r>
      <w:bookmarkEnd w:id="50"/>
    </w:p>
    <w:p w:rsidR="00394741" w:rsidRDefault="00394741" w:rsidP="00293127">
      <w:pPr>
        <w:spacing w:after="0"/>
        <w:jc w:val="both"/>
        <w:rPr>
          <w:color w:val="000000"/>
          <w:sz w:val="22"/>
        </w:rPr>
      </w:pPr>
    </w:p>
    <w:p w:rsidR="00394741" w:rsidRPr="004A0E9B" w:rsidRDefault="00394741" w:rsidP="00293127">
      <w:pPr>
        <w:spacing w:after="0"/>
        <w:jc w:val="both"/>
        <w:rPr>
          <w:color w:val="000000"/>
          <w:sz w:val="22"/>
        </w:rPr>
      </w:pPr>
      <w:r w:rsidRPr="004A0E9B">
        <w:rPr>
          <w:color w:val="000000"/>
          <w:sz w:val="22"/>
        </w:rPr>
        <w:t xml:space="preserve">Oprávnené sú činnosti spojené s obstaraním technického a technologického vybavenia, ktoré zlepšuje celkovú výkonnosť podniku prioritne v živočíšnej výrobe a klasickej rastlinnej výrobe  vrátane sektora liečivých rastlín a sú v súlade s cieľmi opatrenia a s príslušnými právnymi predpismi EÚ a zosúladené s požiadavkami životného prostredia. </w:t>
      </w:r>
    </w:p>
    <w:p w:rsidR="00394741" w:rsidRPr="004A0E9B" w:rsidRDefault="00394741" w:rsidP="00293127">
      <w:pPr>
        <w:spacing w:after="0"/>
        <w:jc w:val="both"/>
        <w:rPr>
          <w:color w:val="000000"/>
          <w:sz w:val="22"/>
        </w:rPr>
      </w:pPr>
    </w:p>
    <w:p w:rsidR="00394741" w:rsidRPr="004A0E9B" w:rsidRDefault="00394741" w:rsidP="00293127">
      <w:pPr>
        <w:spacing w:after="0"/>
        <w:jc w:val="both"/>
        <w:rPr>
          <w:color w:val="000000"/>
          <w:sz w:val="22"/>
        </w:rPr>
      </w:pPr>
      <w:r w:rsidRPr="004A0E9B">
        <w:rPr>
          <w:color w:val="000000"/>
          <w:sz w:val="22"/>
        </w:rPr>
        <w:t>Výzva je z dôvod</w:t>
      </w:r>
      <w:r>
        <w:rPr>
          <w:color w:val="000000"/>
          <w:sz w:val="22"/>
        </w:rPr>
        <w:t>ov</w:t>
      </w:r>
      <w:r w:rsidRPr="004A0E9B">
        <w:rPr>
          <w:color w:val="000000"/>
          <w:sz w:val="22"/>
        </w:rPr>
        <w:t xml:space="preserve"> nutnosti ukončenia implementácie projektov zo strany žiadateľa aj PPA do 31.12.2015 prioritne zameraná na  obstaranie strojov v rámci živočíšnej a klasickej rastlinnej výrobe vrátane sektora liečivých rastlín, kde sa používa staršie technické a technologické vybavenie.</w:t>
      </w:r>
    </w:p>
    <w:p w:rsidR="00394741" w:rsidRPr="001E21D1" w:rsidRDefault="00394741" w:rsidP="00293127">
      <w:pPr>
        <w:spacing w:after="0"/>
        <w:jc w:val="both"/>
        <w:rPr>
          <w:sz w:val="22"/>
        </w:rPr>
      </w:pPr>
    </w:p>
    <w:p w:rsidR="00394741" w:rsidRPr="004A0E9B" w:rsidRDefault="00394741" w:rsidP="00293127">
      <w:pPr>
        <w:spacing w:after="0"/>
        <w:jc w:val="both"/>
        <w:rPr>
          <w:b/>
          <w:sz w:val="22"/>
        </w:rPr>
      </w:pPr>
      <w:r w:rsidRPr="004A0E9B">
        <w:rPr>
          <w:b/>
          <w:sz w:val="22"/>
        </w:rPr>
        <w:t>Opis potrieb a zámerov so zreteľom na zlepšenie celkovej výkonnosti poľnohospodárskych podnikov</w:t>
      </w:r>
    </w:p>
    <w:p w:rsidR="00394741" w:rsidRDefault="00394741" w:rsidP="00293127">
      <w:pPr>
        <w:spacing w:after="0"/>
        <w:jc w:val="both"/>
        <w:rPr>
          <w:color w:val="000000"/>
          <w:sz w:val="22"/>
        </w:rPr>
      </w:pPr>
    </w:p>
    <w:p w:rsidR="00394741" w:rsidRPr="004A0E9B" w:rsidRDefault="00394741" w:rsidP="00293127">
      <w:pPr>
        <w:spacing w:after="0"/>
        <w:jc w:val="both"/>
        <w:rPr>
          <w:b/>
          <w:bCs/>
          <w:color w:val="000000"/>
          <w:sz w:val="22"/>
        </w:rPr>
      </w:pPr>
      <w:r w:rsidRPr="004A0E9B">
        <w:rPr>
          <w:color w:val="000000"/>
          <w:sz w:val="22"/>
        </w:rPr>
        <w:t xml:space="preserve">Výzva je prioritne zameraná na projekty v živočíšnej výrobe a klasickej rastlinnej výrobe vrátane sektora liečivých rastlín. </w:t>
      </w:r>
    </w:p>
    <w:p w:rsidR="00394741" w:rsidRPr="001E21D1" w:rsidRDefault="00394741" w:rsidP="00293127">
      <w:pPr>
        <w:spacing w:after="0"/>
        <w:rPr>
          <w:bCs/>
        </w:rPr>
      </w:pPr>
    </w:p>
    <w:p w:rsidR="00394741" w:rsidRPr="004A0E9B" w:rsidRDefault="00394741" w:rsidP="00293127">
      <w:pPr>
        <w:spacing w:after="0"/>
        <w:jc w:val="both"/>
        <w:rPr>
          <w:b/>
          <w:sz w:val="22"/>
        </w:rPr>
      </w:pPr>
      <w:r w:rsidRPr="004A0E9B">
        <w:rPr>
          <w:b/>
          <w:sz w:val="22"/>
        </w:rPr>
        <w:t xml:space="preserve">Kritériá spôsobilosti </w:t>
      </w:r>
    </w:p>
    <w:p w:rsidR="00394741" w:rsidRDefault="00394741" w:rsidP="00293127">
      <w:pPr>
        <w:pStyle w:val="mojNORMALNY"/>
        <w:rPr>
          <w:rFonts w:ascii="Times New Roman" w:hAnsi="Times New Roman"/>
          <w:sz w:val="22"/>
          <w:szCs w:val="22"/>
        </w:rPr>
      </w:pPr>
    </w:p>
    <w:p w:rsidR="00394741" w:rsidRDefault="00394741" w:rsidP="00293127">
      <w:pPr>
        <w:pStyle w:val="mojNORMALNY"/>
        <w:rPr>
          <w:sz w:val="22"/>
          <w:szCs w:val="22"/>
        </w:rPr>
      </w:pPr>
      <w:r w:rsidRPr="004A0E9B">
        <w:rPr>
          <w:rFonts w:ascii="Times New Roman" w:hAnsi="Times New Roman"/>
          <w:sz w:val="22"/>
          <w:szCs w:val="22"/>
        </w:rPr>
        <w:t>Oprávnenosť projektov na financovanie z PRV je podmienená splnením všetkých nasledovných kritérií spôsobilosti stanovených pre toto opatrenie:</w:t>
      </w:r>
      <w:r w:rsidRPr="004A0E9B">
        <w:rPr>
          <w:sz w:val="22"/>
          <w:szCs w:val="22"/>
        </w:rPr>
        <w:t xml:space="preserve"> </w:t>
      </w:r>
    </w:p>
    <w:p w:rsidR="00394741" w:rsidRPr="004A0E9B" w:rsidRDefault="00394741" w:rsidP="00293127">
      <w:pPr>
        <w:pStyle w:val="mojNORMALNY"/>
        <w:rPr>
          <w:sz w:val="22"/>
          <w:szCs w:val="22"/>
        </w:rPr>
      </w:pPr>
    </w:p>
    <w:p w:rsidR="00394741" w:rsidRPr="004A0E9B" w:rsidRDefault="00394741" w:rsidP="00293127">
      <w:pPr>
        <w:pStyle w:val="mojNORMALNY"/>
        <w:numPr>
          <w:ilvl w:val="0"/>
          <w:numId w:val="38"/>
        </w:numPr>
        <w:tabs>
          <w:tab w:val="clear" w:pos="720"/>
          <w:tab w:val="num" w:pos="284"/>
        </w:tabs>
        <w:ind w:left="0" w:firstLine="0"/>
        <w:rPr>
          <w:rFonts w:ascii="Times New Roman" w:hAnsi="Times New Roman"/>
          <w:sz w:val="22"/>
          <w:szCs w:val="22"/>
        </w:rPr>
      </w:pPr>
      <w:r w:rsidRPr="004A0E9B">
        <w:rPr>
          <w:rFonts w:ascii="Times New Roman" w:hAnsi="Times New Roman"/>
          <w:sz w:val="22"/>
          <w:szCs w:val="22"/>
        </w:rPr>
        <w:t xml:space="preserve">Investície sa musia realizovať na území Slovenska. </w:t>
      </w:r>
    </w:p>
    <w:p w:rsidR="00394741" w:rsidRDefault="00394741" w:rsidP="00293127">
      <w:pPr>
        <w:numPr>
          <w:ilvl w:val="0"/>
          <w:numId w:val="38"/>
        </w:numPr>
        <w:tabs>
          <w:tab w:val="clear" w:pos="720"/>
          <w:tab w:val="num" w:pos="284"/>
        </w:tabs>
        <w:spacing w:after="0"/>
        <w:ind w:left="284" w:hanging="284"/>
        <w:jc w:val="both"/>
        <w:rPr>
          <w:sz w:val="22"/>
        </w:rPr>
      </w:pPr>
      <w:r w:rsidRPr="004A0E9B">
        <w:rPr>
          <w:sz w:val="22"/>
        </w:rPr>
        <w:t xml:space="preserve">Žiadateľ môže predložiť maximálne 1 ŽoNFP v rámci jedného výberového kola zverejneného vo výzve na predkladanie ŽoNFP pre toto opatrenie. Uvedené neplatí, ak žiadateľ predloží zvlášť 1 ŽoNFP pre cieľ Konvergencia a zvlášť 1 ŽoNFP pre oblasti mimo cieľa Konvergencia. </w:t>
      </w:r>
    </w:p>
    <w:p w:rsidR="00394741" w:rsidRPr="004A0E9B" w:rsidRDefault="00394741" w:rsidP="00293127">
      <w:pPr>
        <w:spacing w:after="0"/>
        <w:ind w:left="284"/>
        <w:jc w:val="both"/>
        <w:rPr>
          <w:sz w:val="22"/>
        </w:rPr>
      </w:pPr>
    </w:p>
    <w:p w:rsidR="00394741" w:rsidRDefault="00394741" w:rsidP="00293127">
      <w:pPr>
        <w:pStyle w:val="mojNORMALNY"/>
        <w:numPr>
          <w:ilvl w:val="0"/>
          <w:numId w:val="38"/>
        </w:numPr>
        <w:tabs>
          <w:tab w:val="clear" w:pos="720"/>
          <w:tab w:val="num" w:pos="284"/>
        </w:tabs>
        <w:ind w:left="284" w:hanging="284"/>
        <w:rPr>
          <w:rFonts w:ascii="Times New Roman" w:hAnsi="Times New Roman"/>
          <w:sz w:val="22"/>
          <w:szCs w:val="22"/>
        </w:rPr>
      </w:pPr>
      <w:r w:rsidRPr="004A0E9B">
        <w:rPr>
          <w:rFonts w:ascii="Times New Roman" w:hAnsi="Times New Roman"/>
          <w:sz w:val="22"/>
          <w:szCs w:val="22"/>
        </w:rPr>
        <w:t xml:space="preserve">V prípade, že žiadateľ pôsobí súčasne v cieli Konvergencia a súčasne v oblasti mimo cieľa Konvergencia a investícia sa týka obidvoch cieľov, musí predložiť samostatnú ŽoNFP pre oblasti cieľa Konvergencia a samostatnú ŽoNFP pre oblasti mimo cieľa Konvergencia z dôvodu rozdielneho financovania z EÚ a SR. Súčet oprávnených výdavkov za obidve ŽoNFP nesmie prekročiť maximálnu sumu oprávnených výdavkov určených pre túto výzvu. </w:t>
      </w:r>
    </w:p>
    <w:p w:rsidR="00394741" w:rsidRPr="004A0E9B" w:rsidRDefault="00394741" w:rsidP="00293127">
      <w:pPr>
        <w:pStyle w:val="mojNORMALNY"/>
        <w:ind w:left="284"/>
        <w:rPr>
          <w:rFonts w:ascii="Times New Roman" w:hAnsi="Times New Roman"/>
          <w:sz w:val="22"/>
          <w:szCs w:val="22"/>
        </w:rPr>
      </w:pPr>
    </w:p>
    <w:p w:rsidR="00394741" w:rsidRDefault="00394741" w:rsidP="00293127">
      <w:pPr>
        <w:numPr>
          <w:ilvl w:val="0"/>
          <w:numId w:val="38"/>
        </w:numPr>
        <w:tabs>
          <w:tab w:val="clear" w:pos="720"/>
          <w:tab w:val="num" w:pos="284"/>
        </w:tabs>
        <w:spacing w:after="0"/>
        <w:ind w:left="284" w:hanging="284"/>
        <w:jc w:val="both"/>
        <w:rPr>
          <w:i/>
          <w:sz w:val="22"/>
        </w:rPr>
      </w:pPr>
      <w:r w:rsidRPr="00293127">
        <w:rPr>
          <w:sz w:val="22"/>
        </w:rPr>
        <w:t xml:space="preserve">Žiadateľ nemá evidované nedoplatky poistného na zdravotné poistenie, sociálne poistenie a príspevkov na starobné dôchodkové poistenie (splátkový kalendár potvrdený veriteľom sa akceptuje). </w:t>
      </w:r>
      <w:r w:rsidRPr="00293127">
        <w:rPr>
          <w:i/>
          <w:sz w:val="22"/>
        </w:rPr>
        <w:t>Preukazuje sa pri ŽoNFP potvrdením Sociálnej poisťovne a každej zdravotnej poisťovne zamestnancov, nie starším ako tri mesiace.</w:t>
      </w:r>
    </w:p>
    <w:p w:rsidR="00394741" w:rsidRPr="00293127" w:rsidRDefault="00394741" w:rsidP="00C20894">
      <w:pPr>
        <w:spacing w:after="0"/>
        <w:ind w:left="284"/>
        <w:jc w:val="both"/>
        <w:rPr>
          <w:i/>
          <w:sz w:val="22"/>
        </w:rPr>
      </w:pPr>
    </w:p>
    <w:p w:rsidR="00394741" w:rsidRDefault="00394741" w:rsidP="00293127">
      <w:pPr>
        <w:numPr>
          <w:ilvl w:val="0"/>
          <w:numId w:val="38"/>
        </w:numPr>
        <w:tabs>
          <w:tab w:val="clear" w:pos="720"/>
          <w:tab w:val="num" w:pos="284"/>
        </w:tabs>
        <w:spacing w:after="0"/>
        <w:ind w:left="284" w:hanging="284"/>
        <w:jc w:val="both"/>
        <w:rPr>
          <w:i/>
          <w:sz w:val="22"/>
        </w:rPr>
      </w:pPr>
      <w:r w:rsidRPr="00293127">
        <w:rPr>
          <w:sz w:val="22"/>
        </w:rPr>
        <w:t xml:space="preserve">Žiadateľ nie je v likvidácii; nie je voči nemu vedené konkurzné konanie; nie je v konkurze, v reštrukturalizácii a nebol voči nemu zamietnutý návrh na vyhlásenie konkurzu pre nedostatok majetku </w:t>
      </w:r>
      <w:r w:rsidRPr="00293127">
        <w:rPr>
          <w:i/>
          <w:sz w:val="22"/>
        </w:rPr>
        <w:t xml:space="preserve"> - preukazuje sa pri ŽoNFP potvrdením príslušného konkurzného súdu, nie starším ako tri mesiace; </w:t>
      </w:r>
      <w:r w:rsidRPr="00293127">
        <w:rPr>
          <w:sz w:val="22"/>
        </w:rPr>
        <w:t xml:space="preserve">neporušil v predchádzajúcich 3 rokoch zákaz nelegálneho zamestnávania. </w:t>
      </w:r>
      <w:r w:rsidRPr="00293127">
        <w:rPr>
          <w:i/>
          <w:sz w:val="22"/>
        </w:rPr>
        <w:t>Preukazuje sa pri ŽoNFP potvrdením príslušného inšpektorátu práce, nie starším ako tri mesiace</w:t>
      </w:r>
    </w:p>
    <w:p w:rsidR="00394741" w:rsidRPr="00293127" w:rsidRDefault="00394741" w:rsidP="00C20894">
      <w:pPr>
        <w:tabs>
          <w:tab w:val="num" w:pos="284"/>
        </w:tabs>
        <w:spacing w:after="0"/>
        <w:ind w:left="284"/>
        <w:jc w:val="both"/>
        <w:rPr>
          <w:i/>
          <w:sz w:val="22"/>
        </w:rPr>
      </w:pPr>
    </w:p>
    <w:p w:rsidR="00394741" w:rsidRDefault="00394741" w:rsidP="00293127">
      <w:pPr>
        <w:numPr>
          <w:ilvl w:val="0"/>
          <w:numId w:val="38"/>
        </w:numPr>
        <w:tabs>
          <w:tab w:val="clear" w:pos="720"/>
          <w:tab w:val="left" w:pos="284"/>
        </w:tabs>
        <w:spacing w:after="0"/>
        <w:ind w:left="284" w:hanging="284"/>
        <w:jc w:val="both"/>
        <w:rPr>
          <w:i/>
          <w:sz w:val="22"/>
        </w:rPr>
      </w:pPr>
      <w:r w:rsidRPr="004A0E9B">
        <w:rPr>
          <w:sz w:val="22"/>
        </w:rPr>
        <w:t>Žiadateľ nemá záväzky voči štátu po lehote splatnosti, voči žiadateľovi a na majetok, ktorý je predmetom projektu, nie je vedený výkon rozhodnutia</w:t>
      </w:r>
      <w:r w:rsidRPr="004A0E9B">
        <w:rPr>
          <w:i/>
          <w:sz w:val="22"/>
        </w:rPr>
        <w:t>. Preukazuje sa formou čestného vyhlásenia pri ŽoNFP, že má vysporiadané finančné vzťahy so štátnym rozpočtom, a potvrdením miestne príslušného správcu dane, nie starším ako tri mesiace, že žiadateľ nemá daňové nedoplatky a ďalšími dokladmi uvedenými v povinných prílohách žiadosti o NFP.</w:t>
      </w:r>
    </w:p>
    <w:p w:rsidR="00394741" w:rsidRPr="004A0E9B" w:rsidRDefault="00394741" w:rsidP="00C20894">
      <w:pPr>
        <w:tabs>
          <w:tab w:val="left" w:pos="284"/>
        </w:tabs>
        <w:spacing w:after="0"/>
        <w:ind w:left="284"/>
        <w:jc w:val="both"/>
        <w:rPr>
          <w:i/>
          <w:sz w:val="22"/>
        </w:rPr>
      </w:pPr>
    </w:p>
    <w:p w:rsidR="00394741" w:rsidRPr="004A0E9B" w:rsidRDefault="00394741" w:rsidP="00293127">
      <w:pPr>
        <w:pStyle w:val="mojNORMALNY"/>
        <w:numPr>
          <w:ilvl w:val="0"/>
          <w:numId w:val="38"/>
        </w:numPr>
        <w:tabs>
          <w:tab w:val="clear" w:pos="720"/>
          <w:tab w:val="num" w:pos="284"/>
        </w:tabs>
        <w:ind w:left="284" w:hanging="284"/>
        <w:rPr>
          <w:rFonts w:ascii="Times New Roman" w:hAnsi="Times New Roman"/>
          <w:sz w:val="22"/>
          <w:szCs w:val="22"/>
        </w:rPr>
      </w:pPr>
      <w:r w:rsidRPr="004A0E9B">
        <w:rPr>
          <w:rFonts w:ascii="Times New Roman" w:hAnsi="Times New Roman"/>
          <w:sz w:val="22"/>
          <w:szCs w:val="22"/>
        </w:rPr>
        <w:t xml:space="preserve">Investícia sa musí využívať </w:t>
      </w:r>
      <w:r w:rsidRPr="004A0E9B">
        <w:rPr>
          <w:rFonts w:ascii="Times New Roman" w:hAnsi="Times New Roman"/>
          <w:b/>
          <w:sz w:val="22"/>
          <w:szCs w:val="22"/>
        </w:rPr>
        <w:t xml:space="preserve">najmenej </w:t>
      </w:r>
      <w:r w:rsidRPr="004A0E9B">
        <w:rPr>
          <w:rFonts w:ascii="Times New Roman" w:hAnsi="Times New Roman"/>
          <w:b/>
          <w:bCs/>
          <w:sz w:val="22"/>
          <w:szCs w:val="22"/>
        </w:rPr>
        <w:t>päť rokov</w:t>
      </w:r>
      <w:r w:rsidRPr="004A0E9B">
        <w:rPr>
          <w:rFonts w:ascii="Times New Roman" w:hAnsi="Times New Roman"/>
          <w:sz w:val="22"/>
          <w:szCs w:val="22"/>
        </w:rPr>
        <w:t xml:space="preserve"> po podpise zmluvy o poskytnutí nenávratného finančného príspevku, pričom nesmie prejsť podstatnou zmenou, ktorá:</w:t>
      </w:r>
    </w:p>
    <w:p w:rsidR="00394741" w:rsidRPr="004A0E9B" w:rsidRDefault="00394741" w:rsidP="00293127">
      <w:pPr>
        <w:pStyle w:val="mojNORMALNY"/>
        <w:numPr>
          <w:ilvl w:val="1"/>
          <w:numId w:val="38"/>
        </w:numPr>
        <w:tabs>
          <w:tab w:val="left" w:pos="567"/>
          <w:tab w:val="left" w:pos="851"/>
        </w:tabs>
        <w:ind w:left="851" w:hanging="284"/>
        <w:rPr>
          <w:rFonts w:ascii="Times New Roman" w:hAnsi="Times New Roman"/>
          <w:sz w:val="22"/>
          <w:szCs w:val="22"/>
        </w:rPr>
      </w:pPr>
      <w:r w:rsidRPr="004A0E9B">
        <w:rPr>
          <w:rFonts w:ascii="Times New Roman" w:hAnsi="Times New Roman"/>
          <w:sz w:val="22"/>
          <w:szCs w:val="22"/>
        </w:rPr>
        <w:t>ovplyvní jej povahu alebo podmienky využívania alebo neoprávnene zvýhodní akýkoľvek podnik alebo verejný subjekt,</w:t>
      </w:r>
    </w:p>
    <w:p w:rsidR="00394741" w:rsidRDefault="00394741" w:rsidP="00293127">
      <w:pPr>
        <w:pStyle w:val="Zoznamcitci"/>
        <w:widowControl/>
        <w:numPr>
          <w:ilvl w:val="1"/>
          <w:numId w:val="38"/>
        </w:numPr>
        <w:tabs>
          <w:tab w:val="clear" w:pos="8640"/>
          <w:tab w:val="num" w:pos="851"/>
        </w:tabs>
        <w:autoSpaceDE w:val="0"/>
        <w:autoSpaceDN w:val="0"/>
        <w:spacing w:before="0" w:line="240" w:lineRule="auto"/>
        <w:ind w:left="851" w:hanging="284"/>
        <w:rPr>
          <w:sz w:val="22"/>
          <w:szCs w:val="22"/>
        </w:rPr>
      </w:pPr>
      <w:r w:rsidRPr="004A0E9B">
        <w:rPr>
          <w:sz w:val="22"/>
          <w:szCs w:val="22"/>
        </w:rPr>
        <w:t>vyplýva buď zo zmeny povahy vlastníctva položky infraštruktúry alebo ukončenia alebo premiestnenia výrobnej činnosti, pričom premiestnenie hnuteľnej veci (stroj, manipulačná technika, mobilné technologické zariadenie a pod.) na inú prevádzku žiadateľa v rámci oblastí toho istého cieľa  sa za podstatnú zmenu nepovažuje.</w:t>
      </w:r>
    </w:p>
    <w:p w:rsidR="00394741" w:rsidRPr="004A0E9B" w:rsidRDefault="00394741" w:rsidP="00C20894">
      <w:pPr>
        <w:pStyle w:val="Zoznamcitci"/>
        <w:widowControl/>
        <w:tabs>
          <w:tab w:val="clear" w:pos="8640"/>
        </w:tabs>
        <w:autoSpaceDE w:val="0"/>
        <w:autoSpaceDN w:val="0"/>
        <w:spacing w:before="0" w:line="240" w:lineRule="auto"/>
        <w:ind w:left="851" w:firstLine="0"/>
        <w:rPr>
          <w:sz w:val="22"/>
          <w:szCs w:val="22"/>
        </w:rPr>
      </w:pPr>
    </w:p>
    <w:p w:rsidR="00394741" w:rsidRDefault="00394741" w:rsidP="00293127">
      <w:pPr>
        <w:numPr>
          <w:ilvl w:val="0"/>
          <w:numId w:val="38"/>
        </w:numPr>
        <w:tabs>
          <w:tab w:val="clear" w:pos="720"/>
          <w:tab w:val="num" w:pos="284"/>
        </w:tabs>
        <w:autoSpaceDE w:val="0"/>
        <w:autoSpaceDN w:val="0"/>
        <w:spacing w:after="0"/>
        <w:ind w:left="284" w:hanging="284"/>
        <w:jc w:val="both"/>
        <w:rPr>
          <w:i/>
          <w:sz w:val="22"/>
        </w:rPr>
      </w:pPr>
      <w:r w:rsidRPr="004A0E9B">
        <w:rPr>
          <w:sz w:val="22"/>
        </w:rPr>
        <w:t xml:space="preserve">Žiadateľ musí deklarovať, že pre každý vybraný projekt sa použije iba jeden zdroj  financovania z EÚ alebo z národných zdrojov. </w:t>
      </w:r>
      <w:r w:rsidRPr="004A0E9B">
        <w:rPr>
          <w:i/>
          <w:sz w:val="22"/>
        </w:rPr>
        <w:t xml:space="preserve">Preukazuje sa pri ŽoNFP formou čestného vyhlásenia. </w:t>
      </w:r>
    </w:p>
    <w:p w:rsidR="00394741" w:rsidRPr="004A0E9B" w:rsidRDefault="00394741" w:rsidP="00C20894">
      <w:pPr>
        <w:autoSpaceDE w:val="0"/>
        <w:autoSpaceDN w:val="0"/>
        <w:spacing w:after="0"/>
        <w:ind w:left="284"/>
        <w:jc w:val="both"/>
        <w:rPr>
          <w:i/>
          <w:sz w:val="22"/>
        </w:rPr>
      </w:pPr>
      <w:r w:rsidRPr="004A0E9B">
        <w:rPr>
          <w:i/>
          <w:sz w:val="22"/>
        </w:rPr>
        <w:t xml:space="preserve"> </w:t>
      </w:r>
    </w:p>
    <w:p w:rsidR="00394741" w:rsidRPr="00C20894" w:rsidRDefault="00394741" w:rsidP="00293127">
      <w:pPr>
        <w:numPr>
          <w:ilvl w:val="0"/>
          <w:numId w:val="38"/>
        </w:numPr>
        <w:tabs>
          <w:tab w:val="clear" w:pos="720"/>
          <w:tab w:val="left" w:pos="284"/>
        </w:tabs>
        <w:autoSpaceDE w:val="0"/>
        <w:autoSpaceDN w:val="0"/>
        <w:spacing w:after="0"/>
        <w:ind w:left="284" w:hanging="426"/>
        <w:jc w:val="both"/>
        <w:rPr>
          <w:i/>
          <w:sz w:val="22"/>
        </w:rPr>
      </w:pPr>
      <w:r w:rsidRPr="004A0E9B">
        <w:rPr>
          <w:sz w:val="22"/>
        </w:rPr>
        <w:t>Predmet projektu môže byť predmetom záložného práva za podmienok stanovených v kapitole 5 OCHRANA MAJETKU NADOBUDNUTÉHO A/ALEBO ZHODNOTENÉHO Z PROSTRIEDKOV EÚ A SR platnej príručky pre žiadateľa o poskytnutie NFP z PRV SR 2007 - 2013.</w:t>
      </w:r>
    </w:p>
    <w:p w:rsidR="00394741" w:rsidRPr="004A0E9B" w:rsidRDefault="00394741" w:rsidP="00C20894">
      <w:pPr>
        <w:tabs>
          <w:tab w:val="left" w:pos="284"/>
        </w:tabs>
        <w:autoSpaceDE w:val="0"/>
        <w:autoSpaceDN w:val="0"/>
        <w:spacing w:after="0"/>
        <w:ind w:left="284"/>
        <w:jc w:val="both"/>
        <w:rPr>
          <w:i/>
          <w:sz w:val="22"/>
        </w:rPr>
      </w:pPr>
    </w:p>
    <w:p w:rsidR="00394741" w:rsidRPr="00C20894" w:rsidRDefault="00394741" w:rsidP="00293127">
      <w:pPr>
        <w:numPr>
          <w:ilvl w:val="0"/>
          <w:numId w:val="38"/>
        </w:numPr>
        <w:tabs>
          <w:tab w:val="clear" w:pos="720"/>
          <w:tab w:val="left" w:pos="284"/>
        </w:tabs>
        <w:autoSpaceDE w:val="0"/>
        <w:autoSpaceDN w:val="0"/>
        <w:spacing w:after="0"/>
        <w:ind w:left="284" w:hanging="426"/>
        <w:jc w:val="both"/>
        <w:rPr>
          <w:i/>
          <w:sz w:val="22"/>
        </w:rPr>
      </w:pPr>
      <w:r w:rsidRPr="004A0E9B">
        <w:rPr>
          <w:sz w:val="22"/>
        </w:rPr>
        <w:t xml:space="preserve">Žiadateľ je povinný pri obstarávaní tovarov, stavebných prác a služieb postupovať v súlade so zákonom č. 25/2006 Z.z. v znení neskorších predpisov a s kapitolou 4 USMERNENIE POSTUPOV ŽIADATEĽOV PRI OBSTARÁVANÍ TOVAROV, STAVEBNÝCH PRÁC A SLUŽIEB platnej príručky pre žiadateľa o poskytnutie NFP z PRV SR 2007 - 2013. Žiadateľ je povinný začať realizovať obstarávanie tovarov, stavebných prác a služieb najskôr  2.4.2015. Žiadateľ musí predložiť kompletné doklady súvisiace s vykonaním verejného obstarávania na overenie spolu s ŽoNFP (s výnimkou zmluvy podpísanej s úspešným uchádzačom). Uvedené neplatí v prípade vykonania verejného obstarávania v rámci predkladania žiadostí o NFP na výzvu č. 2014/PRV/35 pokiaľ uvedená investícia bola súčasťou ŽoNFP a zároveň nebola schválená na podporu. V uvedenom prípade žiadateľ môže predložiť aj kompletné doklady z predmetného verejného obstarávania, pokiaľ žiadateľ splní všetky podmienky oprávnenosti výdavkov. </w:t>
      </w:r>
    </w:p>
    <w:p w:rsidR="00394741" w:rsidRPr="004A0E9B" w:rsidRDefault="00394741" w:rsidP="00C20894">
      <w:pPr>
        <w:tabs>
          <w:tab w:val="left" w:pos="284"/>
        </w:tabs>
        <w:autoSpaceDE w:val="0"/>
        <w:autoSpaceDN w:val="0"/>
        <w:spacing w:after="0"/>
        <w:ind w:left="284"/>
        <w:jc w:val="both"/>
        <w:rPr>
          <w:i/>
          <w:sz w:val="22"/>
        </w:rPr>
      </w:pPr>
      <w:r w:rsidRPr="004A0E9B">
        <w:rPr>
          <w:sz w:val="22"/>
        </w:rPr>
        <w:t xml:space="preserve"> </w:t>
      </w:r>
    </w:p>
    <w:p w:rsidR="00394741" w:rsidRPr="00C20894" w:rsidRDefault="00394741" w:rsidP="00293127">
      <w:pPr>
        <w:numPr>
          <w:ilvl w:val="0"/>
          <w:numId w:val="38"/>
        </w:numPr>
        <w:tabs>
          <w:tab w:val="clear" w:pos="720"/>
          <w:tab w:val="left" w:pos="284"/>
        </w:tabs>
        <w:autoSpaceDE w:val="0"/>
        <w:autoSpaceDN w:val="0"/>
        <w:spacing w:after="0"/>
        <w:ind w:left="284" w:hanging="426"/>
        <w:jc w:val="both"/>
        <w:rPr>
          <w:i/>
          <w:sz w:val="22"/>
        </w:rPr>
      </w:pPr>
      <w:r w:rsidRPr="004A0E9B">
        <w:rPr>
          <w:sz w:val="22"/>
        </w:rPr>
        <w:t>Žiadateľ musí dodržať časovú oprávnenosť výdavkov a to od vyhlásenia výzvy do 15.9.2015.</w:t>
      </w:r>
    </w:p>
    <w:p w:rsidR="00394741" w:rsidRPr="004A0E9B" w:rsidRDefault="00394741" w:rsidP="00C20894">
      <w:pPr>
        <w:tabs>
          <w:tab w:val="left" w:pos="284"/>
        </w:tabs>
        <w:autoSpaceDE w:val="0"/>
        <w:autoSpaceDN w:val="0"/>
        <w:spacing w:after="0"/>
        <w:ind w:left="284"/>
        <w:jc w:val="both"/>
        <w:rPr>
          <w:i/>
          <w:sz w:val="22"/>
        </w:rPr>
      </w:pPr>
    </w:p>
    <w:p w:rsidR="00394741" w:rsidRDefault="00394741" w:rsidP="00293127">
      <w:pPr>
        <w:numPr>
          <w:ilvl w:val="0"/>
          <w:numId w:val="38"/>
        </w:numPr>
        <w:tabs>
          <w:tab w:val="clear" w:pos="720"/>
          <w:tab w:val="left" w:pos="284"/>
        </w:tabs>
        <w:autoSpaceDE w:val="0"/>
        <w:autoSpaceDN w:val="0"/>
        <w:spacing w:after="0"/>
        <w:ind w:left="284" w:hanging="426"/>
        <w:jc w:val="both"/>
        <w:rPr>
          <w:sz w:val="22"/>
        </w:rPr>
      </w:pPr>
      <w:r w:rsidRPr="004A0E9B">
        <w:rPr>
          <w:sz w:val="22"/>
        </w:rPr>
        <w:t>Žiadateľ môže predložiť max. 1 ŽoP, pričom túto jedinú a poslednú ŽoP na projekt  musí predložiť najneskôr do 30.09.2015. PPA môže v prípade schválenia projektu a nadobudnutia účinnosti zmluvy o NFP po 22.9.2015 predĺžiť uvedenú lehotu zverejnením na svojom webovom sídle alebo uvedením v rámci zmluvy o NFP a to najviac do 15.10.2015</w:t>
      </w:r>
      <w:r>
        <w:rPr>
          <w:sz w:val="22"/>
        </w:rPr>
        <w:t>.</w:t>
      </w:r>
    </w:p>
    <w:p w:rsidR="00394741" w:rsidRPr="004A0E9B" w:rsidRDefault="00394741" w:rsidP="00C20894">
      <w:pPr>
        <w:tabs>
          <w:tab w:val="left" w:pos="284"/>
        </w:tabs>
        <w:autoSpaceDE w:val="0"/>
        <w:autoSpaceDN w:val="0"/>
        <w:spacing w:after="0"/>
        <w:ind w:left="284"/>
        <w:jc w:val="both"/>
        <w:rPr>
          <w:sz w:val="22"/>
        </w:rPr>
      </w:pPr>
    </w:p>
    <w:p w:rsidR="00394741" w:rsidRDefault="00394741" w:rsidP="00293127">
      <w:pPr>
        <w:numPr>
          <w:ilvl w:val="0"/>
          <w:numId w:val="38"/>
        </w:numPr>
        <w:tabs>
          <w:tab w:val="clear" w:pos="720"/>
          <w:tab w:val="left" w:pos="284"/>
        </w:tabs>
        <w:autoSpaceDE w:val="0"/>
        <w:autoSpaceDN w:val="0"/>
        <w:spacing w:after="0"/>
        <w:ind w:left="284" w:hanging="426"/>
        <w:jc w:val="both"/>
        <w:rPr>
          <w:sz w:val="22"/>
        </w:rPr>
      </w:pPr>
      <w:r w:rsidRPr="004A0E9B">
        <w:rPr>
          <w:sz w:val="22"/>
        </w:rPr>
        <w:t xml:space="preserve">Žiadateľ musí preukázať vlastníctvo, resp. iný právny vzťah oprávňujúci užívať predmet projektu pretrvávajúci najmenej šesť rokov po predložení ŽoNFP s výnimkou špecifických prípadov (posúdi PPA). V prípade nákupu strojov žiadateľ preukáže vlastnícky vzťah pri prvej ŽoP. </w:t>
      </w:r>
    </w:p>
    <w:p w:rsidR="00394741" w:rsidRPr="004A0E9B" w:rsidRDefault="00394741" w:rsidP="00C20894">
      <w:pPr>
        <w:tabs>
          <w:tab w:val="left" w:pos="284"/>
        </w:tabs>
        <w:autoSpaceDE w:val="0"/>
        <w:autoSpaceDN w:val="0"/>
        <w:spacing w:after="0"/>
        <w:ind w:left="284"/>
        <w:jc w:val="both"/>
        <w:rPr>
          <w:sz w:val="22"/>
        </w:rPr>
      </w:pPr>
    </w:p>
    <w:p w:rsidR="00394741" w:rsidRPr="004A0E9B" w:rsidRDefault="00394741" w:rsidP="00293127">
      <w:pPr>
        <w:numPr>
          <w:ilvl w:val="0"/>
          <w:numId w:val="38"/>
        </w:numPr>
        <w:tabs>
          <w:tab w:val="clear" w:pos="720"/>
          <w:tab w:val="left" w:pos="284"/>
        </w:tabs>
        <w:autoSpaceDE w:val="0"/>
        <w:autoSpaceDN w:val="0"/>
        <w:spacing w:after="0"/>
        <w:ind w:left="284" w:hanging="426"/>
        <w:jc w:val="both"/>
        <w:rPr>
          <w:sz w:val="22"/>
        </w:rPr>
      </w:pPr>
      <w:r w:rsidRPr="004A0E9B">
        <w:rPr>
          <w:sz w:val="22"/>
        </w:rPr>
        <w:t>Žiadateľ musí preukázať podnikanie v poľnohospodárstve - činnosť: podnikanie v poľnohospodárstve musí byť v čase podania ŽoNFP zapísaná v doklade o oprávnení podnikať, ktorý žiadateľ predkladá v rámci povinných príloh.</w:t>
      </w:r>
    </w:p>
    <w:p w:rsidR="00394741" w:rsidRPr="004A0E9B" w:rsidRDefault="00394741" w:rsidP="00293127">
      <w:pPr>
        <w:pStyle w:val="mojNORMALNY"/>
        <w:rPr>
          <w:sz w:val="22"/>
          <w:szCs w:val="22"/>
        </w:rPr>
      </w:pPr>
    </w:p>
    <w:p w:rsidR="00394741" w:rsidRPr="004A0E9B" w:rsidRDefault="00394741" w:rsidP="00293127">
      <w:pPr>
        <w:spacing w:after="0"/>
        <w:rPr>
          <w:b/>
          <w:sz w:val="22"/>
        </w:rPr>
      </w:pPr>
      <w:r w:rsidRPr="004A0E9B">
        <w:rPr>
          <w:b/>
          <w:sz w:val="22"/>
        </w:rPr>
        <w:t>Všeobecné podmienky oprávnenosti výdavkov:</w:t>
      </w:r>
    </w:p>
    <w:p w:rsidR="00394741" w:rsidRPr="004A0E9B" w:rsidRDefault="00394741" w:rsidP="00293127">
      <w:pPr>
        <w:spacing w:after="0"/>
        <w:rPr>
          <w:b/>
          <w:sz w:val="22"/>
        </w:rPr>
      </w:pPr>
    </w:p>
    <w:p w:rsidR="00394741" w:rsidRPr="004A0E9B" w:rsidRDefault="00394741" w:rsidP="00293127">
      <w:pPr>
        <w:numPr>
          <w:ilvl w:val="0"/>
          <w:numId w:val="25"/>
        </w:numPr>
        <w:spacing w:after="0"/>
        <w:ind w:left="357" w:hanging="357"/>
        <w:jc w:val="both"/>
        <w:rPr>
          <w:sz w:val="22"/>
        </w:rPr>
      </w:pPr>
      <w:r w:rsidRPr="004A0E9B">
        <w:rPr>
          <w:sz w:val="22"/>
        </w:rPr>
        <w:t>výdavky sú v súlade s legislatívou EÚ a SR;</w:t>
      </w:r>
    </w:p>
    <w:p w:rsidR="00394741" w:rsidRPr="004A0E9B" w:rsidRDefault="00394741" w:rsidP="00293127">
      <w:pPr>
        <w:numPr>
          <w:ilvl w:val="0"/>
          <w:numId w:val="25"/>
        </w:numPr>
        <w:spacing w:after="0"/>
        <w:ind w:left="357" w:hanging="357"/>
        <w:jc w:val="both"/>
        <w:rPr>
          <w:sz w:val="22"/>
        </w:rPr>
      </w:pPr>
      <w:r w:rsidRPr="004A0E9B">
        <w:rPr>
          <w:sz w:val="22"/>
        </w:rPr>
        <w:t>výdavky musia byť schválené a potvrdené zmluvou o poskytnutí NFP, musia byť primerané a musia byť vynaložené v súlade s princípmi hospodárnosti, efektívnosti a účelnosti;</w:t>
      </w:r>
    </w:p>
    <w:p w:rsidR="00394741" w:rsidRPr="004A0E9B" w:rsidRDefault="00394741" w:rsidP="00293127">
      <w:pPr>
        <w:numPr>
          <w:ilvl w:val="0"/>
          <w:numId w:val="25"/>
        </w:numPr>
        <w:spacing w:after="0"/>
        <w:ind w:left="357" w:hanging="357"/>
        <w:jc w:val="both"/>
        <w:rPr>
          <w:sz w:val="22"/>
        </w:rPr>
      </w:pPr>
      <w:r w:rsidRPr="004A0E9B">
        <w:rPr>
          <w:sz w:val="22"/>
        </w:rPr>
        <w:t>výdavky musia byť identifikovateľné a preukázateľné a musia byť doložené účtovnými záznamami, ktoré sú riadne evidované u prijímateľa v súlade s platnými právnymi predpismi.</w:t>
      </w:r>
    </w:p>
    <w:p w:rsidR="00394741" w:rsidRPr="004A0E9B" w:rsidRDefault="00394741" w:rsidP="00293127">
      <w:pPr>
        <w:numPr>
          <w:ilvl w:val="0"/>
          <w:numId w:val="25"/>
        </w:numPr>
        <w:spacing w:after="0"/>
        <w:ind w:left="357" w:hanging="357"/>
        <w:jc w:val="both"/>
        <w:rPr>
          <w:sz w:val="22"/>
        </w:rPr>
      </w:pPr>
      <w:r w:rsidRPr="004A0E9B">
        <w:rPr>
          <w:sz w:val="22"/>
        </w:rPr>
        <w:t>výdavky musia byť uhradené zo strany prijímateľa pred ich deklarovaním PPA v rámci ŽoP .</w:t>
      </w:r>
    </w:p>
    <w:p w:rsidR="00394741" w:rsidRPr="001E21D1" w:rsidRDefault="00394741" w:rsidP="00293127">
      <w:pPr>
        <w:spacing w:after="0"/>
        <w:rPr>
          <w:b/>
          <w:bCs/>
          <w:sz w:val="22"/>
        </w:rPr>
      </w:pPr>
    </w:p>
    <w:p w:rsidR="00394741" w:rsidRPr="004A0E9B" w:rsidRDefault="00394741" w:rsidP="00293127">
      <w:pPr>
        <w:spacing w:after="0"/>
        <w:rPr>
          <w:b/>
          <w:bCs/>
          <w:sz w:val="22"/>
        </w:rPr>
      </w:pPr>
      <w:r w:rsidRPr="004A0E9B">
        <w:rPr>
          <w:b/>
          <w:bCs/>
          <w:sz w:val="22"/>
        </w:rPr>
        <w:t xml:space="preserve">Oprávnené výdavky </w:t>
      </w:r>
    </w:p>
    <w:p w:rsidR="00394741" w:rsidRDefault="00394741" w:rsidP="00293127">
      <w:pPr>
        <w:autoSpaceDE w:val="0"/>
        <w:autoSpaceDN w:val="0"/>
        <w:adjustRightInd w:val="0"/>
        <w:spacing w:after="0"/>
        <w:jc w:val="both"/>
        <w:rPr>
          <w:sz w:val="22"/>
        </w:rPr>
      </w:pPr>
    </w:p>
    <w:p w:rsidR="00394741" w:rsidRDefault="00394741" w:rsidP="00293127">
      <w:pPr>
        <w:autoSpaceDE w:val="0"/>
        <w:autoSpaceDN w:val="0"/>
        <w:adjustRightInd w:val="0"/>
        <w:spacing w:after="0"/>
        <w:jc w:val="both"/>
        <w:rPr>
          <w:sz w:val="22"/>
        </w:rPr>
      </w:pPr>
      <w:r w:rsidRPr="004A0E9B">
        <w:rPr>
          <w:sz w:val="22"/>
        </w:rPr>
        <w:t>(s výnimkou obmedzení citovaných v rámci neoprávnených výdavkov)</w:t>
      </w:r>
    </w:p>
    <w:p w:rsidR="00394741" w:rsidRPr="004A0E9B" w:rsidRDefault="00394741" w:rsidP="00293127">
      <w:pPr>
        <w:autoSpaceDE w:val="0"/>
        <w:autoSpaceDN w:val="0"/>
        <w:adjustRightInd w:val="0"/>
        <w:spacing w:after="0"/>
        <w:jc w:val="both"/>
        <w:rPr>
          <w:b/>
          <w:bCs/>
          <w:sz w:val="22"/>
        </w:rPr>
      </w:pPr>
    </w:p>
    <w:p w:rsidR="00394741" w:rsidRPr="004A0E9B" w:rsidRDefault="00394741" w:rsidP="00293127">
      <w:pPr>
        <w:numPr>
          <w:ilvl w:val="0"/>
          <w:numId w:val="27"/>
        </w:numPr>
        <w:autoSpaceDE w:val="0"/>
        <w:autoSpaceDN w:val="0"/>
        <w:adjustRightInd w:val="0"/>
        <w:spacing w:after="0"/>
        <w:jc w:val="both"/>
        <w:rPr>
          <w:sz w:val="22"/>
        </w:rPr>
      </w:pPr>
      <w:r w:rsidRPr="004A0E9B">
        <w:rPr>
          <w:sz w:val="22"/>
        </w:rPr>
        <w:t>investície do dlhodobého hmotného majetku – nakladače v rámci živočíšnej výroby, kŕmne vozy v rámci živočíšnej výroby, fekálne vozidlá  v rámci živočíšnej výroby a kombajny vrátane príslušenstva k nim v rámci klasickej rastlinnej výroby;</w:t>
      </w:r>
    </w:p>
    <w:p w:rsidR="00394741" w:rsidRPr="001E21D1" w:rsidRDefault="00394741" w:rsidP="00293127">
      <w:pPr>
        <w:autoSpaceDE w:val="0"/>
        <w:autoSpaceDN w:val="0"/>
        <w:adjustRightInd w:val="0"/>
        <w:spacing w:after="0"/>
        <w:ind w:left="720"/>
        <w:jc w:val="both"/>
        <w:rPr>
          <w:sz w:val="22"/>
        </w:rPr>
      </w:pPr>
    </w:p>
    <w:p w:rsidR="00394741" w:rsidRDefault="00394741" w:rsidP="00D8792F">
      <w:pPr>
        <w:spacing w:after="0" w:line="276" w:lineRule="auto"/>
        <w:jc w:val="both"/>
        <w:rPr>
          <w:sz w:val="22"/>
        </w:rPr>
      </w:pPr>
      <w:r w:rsidRPr="004A0E9B">
        <w:rPr>
          <w:b/>
          <w:sz w:val="22"/>
        </w:rPr>
        <w:t>Neoprávnené výdavky</w:t>
      </w:r>
      <w:r w:rsidRPr="004A0E9B">
        <w:rPr>
          <w:sz w:val="22"/>
        </w:rPr>
        <w:t xml:space="preserve"> </w:t>
      </w:r>
    </w:p>
    <w:p w:rsidR="00394741" w:rsidRPr="004A0E9B" w:rsidRDefault="00394741" w:rsidP="00D8792F">
      <w:pPr>
        <w:spacing w:after="0" w:line="276" w:lineRule="auto"/>
        <w:jc w:val="both"/>
        <w:rPr>
          <w:sz w:val="22"/>
        </w:rPr>
      </w:pPr>
    </w:p>
    <w:tbl>
      <w:tblPr>
        <w:tblW w:w="0" w:type="auto"/>
        <w:tblLook w:val="00A0" w:firstRow="1" w:lastRow="0" w:firstColumn="1" w:lastColumn="0" w:noHBand="0" w:noVBand="0"/>
      </w:tblPr>
      <w:tblGrid>
        <w:gridCol w:w="491"/>
        <w:gridCol w:w="8795"/>
      </w:tblGrid>
      <w:tr w:rsidR="00394741" w:rsidRPr="004A0E9B" w:rsidTr="007E1A08">
        <w:tc>
          <w:tcPr>
            <w:tcW w:w="491" w:type="dxa"/>
          </w:tcPr>
          <w:p w:rsidR="00394741" w:rsidRPr="001E21D1" w:rsidRDefault="00394741" w:rsidP="00382B14">
            <w:pPr>
              <w:spacing w:after="0" w:line="276" w:lineRule="auto"/>
              <w:jc w:val="both"/>
              <w:rPr>
                <w:sz w:val="22"/>
              </w:rPr>
            </w:pPr>
            <w:r w:rsidRPr="001E21D1">
              <w:rPr>
                <w:sz w:val="22"/>
              </w:rPr>
              <w:t>1.</w:t>
            </w:r>
          </w:p>
        </w:tc>
        <w:tc>
          <w:tcPr>
            <w:tcW w:w="8795" w:type="dxa"/>
          </w:tcPr>
          <w:p w:rsidR="00394741" w:rsidRPr="004A0E9B" w:rsidRDefault="00394741" w:rsidP="00382B14">
            <w:pPr>
              <w:spacing w:after="0" w:line="276" w:lineRule="auto"/>
              <w:jc w:val="both"/>
              <w:rPr>
                <w:b/>
                <w:sz w:val="22"/>
              </w:rPr>
            </w:pPr>
            <w:r w:rsidRPr="004A0E9B">
              <w:rPr>
                <w:sz w:val="22"/>
              </w:rPr>
              <w:t xml:space="preserve">výdavky vynaložené pred vyhlásením  7. výzvy na predkladanie žiadosti o nenávratný finančný príspevok   (ďalej len „ŽoNFP“) na opatrenie 1.1 „Modernizácia fariem“  alebo výdavky na viac ako 2 stroje ( vrátane fekálnych vozidiel ) v rámci jednej ŽoNFP </w:t>
            </w:r>
          </w:p>
        </w:tc>
      </w:tr>
      <w:tr w:rsidR="00394741" w:rsidRPr="004A0E9B" w:rsidTr="007E1A08">
        <w:tc>
          <w:tcPr>
            <w:tcW w:w="491" w:type="dxa"/>
          </w:tcPr>
          <w:p w:rsidR="00394741" w:rsidRPr="001E21D1" w:rsidRDefault="00394741" w:rsidP="00382B14">
            <w:pPr>
              <w:spacing w:after="0" w:line="276" w:lineRule="auto"/>
              <w:jc w:val="both"/>
              <w:rPr>
                <w:sz w:val="22"/>
              </w:rPr>
            </w:pPr>
            <w:r w:rsidRPr="001E21D1">
              <w:rPr>
                <w:sz w:val="22"/>
              </w:rPr>
              <w:t>2.</w:t>
            </w:r>
          </w:p>
        </w:tc>
        <w:tc>
          <w:tcPr>
            <w:tcW w:w="8795" w:type="dxa"/>
          </w:tcPr>
          <w:p w:rsidR="00394741" w:rsidRPr="004A0E9B" w:rsidRDefault="00394741" w:rsidP="00382B14">
            <w:pPr>
              <w:spacing w:after="0" w:line="276" w:lineRule="auto"/>
              <w:jc w:val="both"/>
              <w:rPr>
                <w:b/>
                <w:sz w:val="22"/>
              </w:rPr>
            </w:pPr>
            <w:r w:rsidRPr="004A0E9B">
              <w:rPr>
                <w:sz w:val="22"/>
              </w:rPr>
              <w:t>nákup použitého majetku;</w:t>
            </w:r>
          </w:p>
        </w:tc>
      </w:tr>
      <w:tr w:rsidR="00394741" w:rsidRPr="004A0E9B" w:rsidTr="007E1A08">
        <w:tc>
          <w:tcPr>
            <w:tcW w:w="491" w:type="dxa"/>
          </w:tcPr>
          <w:p w:rsidR="00394741" w:rsidRPr="001E21D1" w:rsidRDefault="00394741" w:rsidP="00382B14">
            <w:pPr>
              <w:spacing w:after="0" w:line="276" w:lineRule="auto"/>
              <w:jc w:val="both"/>
              <w:rPr>
                <w:sz w:val="22"/>
              </w:rPr>
            </w:pPr>
            <w:r w:rsidRPr="001E21D1">
              <w:rPr>
                <w:sz w:val="22"/>
              </w:rPr>
              <w:t>3.</w:t>
            </w:r>
          </w:p>
        </w:tc>
        <w:tc>
          <w:tcPr>
            <w:tcW w:w="8795" w:type="dxa"/>
          </w:tcPr>
          <w:p w:rsidR="00394741" w:rsidRPr="004A0E9B" w:rsidRDefault="00394741" w:rsidP="00382B14">
            <w:pPr>
              <w:spacing w:after="0" w:line="276" w:lineRule="auto"/>
              <w:jc w:val="both"/>
              <w:rPr>
                <w:b/>
                <w:sz w:val="22"/>
              </w:rPr>
            </w:pPr>
            <w:r w:rsidRPr="004A0E9B">
              <w:rPr>
                <w:sz w:val="22"/>
              </w:rPr>
              <w:t>kúpa prenajatej veci, resp. kúpa formou splátok;</w:t>
            </w:r>
          </w:p>
        </w:tc>
      </w:tr>
      <w:tr w:rsidR="00394741" w:rsidRPr="00B77CED" w:rsidTr="007E1A08">
        <w:tc>
          <w:tcPr>
            <w:tcW w:w="491" w:type="dxa"/>
          </w:tcPr>
          <w:p w:rsidR="00394741" w:rsidRPr="001E21D1" w:rsidRDefault="00394741" w:rsidP="00382B14">
            <w:pPr>
              <w:spacing w:after="0" w:line="276" w:lineRule="auto"/>
              <w:jc w:val="both"/>
              <w:rPr>
                <w:sz w:val="22"/>
              </w:rPr>
            </w:pPr>
            <w:r w:rsidRPr="001E21D1">
              <w:rPr>
                <w:sz w:val="22"/>
              </w:rPr>
              <w:t>4.</w:t>
            </w:r>
          </w:p>
        </w:tc>
        <w:tc>
          <w:tcPr>
            <w:tcW w:w="8795" w:type="dxa"/>
          </w:tcPr>
          <w:p w:rsidR="00394741" w:rsidRPr="00B77CED" w:rsidRDefault="00394741" w:rsidP="00382B14">
            <w:pPr>
              <w:autoSpaceDE w:val="0"/>
              <w:autoSpaceDN w:val="0"/>
              <w:spacing w:after="0" w:line="276" w:lineRule="auto"/>
              <w:rPr>
                <w:b/>
                <w:bCs/>
                <w:sz w:val="22"/>
              </w:rPr>
            </w:pPr>
            <w:r w:rsidRPr="004A0E9B">
              <w:rPr>
                <w:sz w:val="22"/>
              </w:rPr>
              <w:t>nákup osobných  a nákladných vozidiel, okrem fekálnych vozov pre živočíšnu výrobu</w:t>
            </w:r>
            <w:r w:rsidRPr="00B77CED">
              <w:rPr>
                <w:sz w:val="22"/>
              </w:rPr>
              <w:t xml:space="preserve"> </w:t>
            </w:r>
          </w:p>
        </w:tc>
      </w:tr>
      <w:tr w:rsidR="00394741" w:rsidRPr="00B77CED" w:rsidTr="007E1A08">
        <w:tc>
          <w:tcPr>
            <w:tcW w:w="491" w:type="dxa"/>
          </w:tcPr>
          <w:p w:rsidR="00394741" w:rsidRPr="001E21D1" w:rsidRDefault="00394741" w:rsidP="00382B14">
            <w:pPr>
              <w:spacing w:after="0" w:line="276" w:lineRule="auto"/>
              <w:jc w:val="both"/>
              <w:rPr>
                <w:sz w:val="22"/>
              </w:rPr>
            </w:pPr>
            <w:r w:rsidRPr="001E21D1">
              <w:rPr>
                <w:sz w:val="22"/>
              </w:rPr>
              <w:t>5.</w:t>
            </w:r>
          </w:p>
        </w:tc>
        <w:tc>
          <w:tcPr>
            <w:tcW w:w="8795" w:type="dxa"/>
          </w:tcPr>
          <w:p w:rsidR="00394741" w:rsidRPr="00B77CED" w:rsidRDefault="00394741" w:rsidP="00382B14">
            <w:pPr>
              <w:spacing w:after="0" w:line="276" w:lineRule="auto"/>
              <w:jc w:val="both"/>
              <w:rPr>
                <w:sz w:val="22"/>
              </w:rPr>
            </w:pPr>
            <w:r w:rsidRPr="00B77CED">
              <w:rPr>
                <w:sz w:val="22"/>
              </w:rPr>
              <w:t xml:space="preserve">nákup  kombajnov pre zber bobuľového ovocia, cukrovej repy, zemiakov a zeleniny, </w:t>
            </w:r>
            <w:r>
              <w:rPr>
                <w:sz w:val="22"/>
              </w:rPr>
              <w:t xml:space="preserve">nákup len samotného príslušenstva ku kombajnom </w:t>
            </w:r>
          </w:p>
        </w:tc>
      </w:tr>
      <w:tr w:rsidR="00394741" w:rsidRPr="00B77CED" w:rsidTr="007E1A08">
        <w:tc>
          <w:tcPr>
            <w:tcW w:w="491" w:type="dxa"/>
          </w:tcPr>
          <w:p w:rsidR="00394741" w:rsidRPr="001E21D1" w:rsidRDefault="00394741" w:rsidP="00382B14">
            <w:pPr>
              <w:spacing w:after="0" w:line="276" w:lineRule="auto"/>
              <w:jc w:val="both"/>
              <w:rPr>
                <w:sz w:val="22"/>
              </w:rPr>
            </w:pPr>
            <w:r w:rsidRPr="001E21D1">
              <w:rPr>
                <w:sz w:val="22"/>
              </w:rPr>
              <w:t>6.</w:t>
            </w:r>
          </w:p>
        </w:tc>
        <w:tc>
          <w:tcPr>
            <w:tcW w:w="8795" w:type="dxa"/>
          </w:tcPr>
          <w:p w:rsidR="00394741" w:rsidRPr="001E21D1" w:rsidRDefault="00394741" w:rsidP="00382B14">
            <w:pPr>
              <w:spacing w:after="0" w:line="276" w:lineRule="auto"/>
              <w:jc w:val="both"/>
              <w:rPr>
                <w:sz w:val="22"/>
              </w:rPr>
            </w:pPr>
            <w:r w:rsidRPr="00B77CED">
              <w:rPr>
                <w:sz w:val="22"/>
              </w:rPr>
              <w:t>nákup traktorov,</w:t>
            </w:r>
          </w:p>
        </w:tc>
      </w:tr>
      <w:tr w:rsidR="00394741" w:rsidRPr="00B77CED" w:rsidTr="007E1A08">
        <w:tc>
          <w:tcPr>
            <w:tcW w:w="491" w:type="dxa"/>
          </w:tcPr>
          <w:p w:rsidR="00394741" w:rsidRPr="001E21D1" w:rsidRDefault="00394741" w:rsidP="00382B14">
            <w:pPr>
              <w:spacing w:after="0" w:line="276" w:lineRule="auto"/>
              <w:jc w:val="both"/>
              <w:rPr>
                <w:sz w:val="22"/>
              </w:rPr>
            </w:pPr>
            <w:r w:rsidRPr="001E21D1">
              <w:rPr>
                <w:sz w:val="22"/>
              </w:rPr>
              <w:t>7.</w:t>
            </w:r>
          </w:p>
        </w:tc>
        <w:tc>
          <w:tcPr>
            <w:tcW w:w="8795" w:type="dxa"/>
          </w:tcPr>
          <w:p w:rsidR="00394741" w:rsidRPr="00B77CED" w:rsidRDefault="00394741" w:rsidP="00382B14">
            <w:pPr>
              <w:spacing w:after="0" w:line="276" w:lineRule="auto"/>
              <w:jc w:val="both"/>
              <w:rPr>
                <w:sz w:val="22"/>
              </w:rPr>
            </w:pPr>
            <w:r w:rsidRPr="00B77CED">
              <w:rPr>
                <w:sz w:val="22"/>
              </w:rPr>
              <w:t>nákup obytných prívesov, karavanov, predajných automatov, pojazdných predajných stánkov/objektov a presúvateľných objektov (napr. unimobunky, rozoberateľné stánky a pod.);</w:t>
            </w:r>
          </w:p>
        </w:tc>
      </w:tr>
      <w:tr w:rsidR="00394741" w:rsidRPr="00B77CED" w:rsidTr="007E1A08">
        <w:tc>
          <w:tcPr>
            <w:tcW w:w="491" w:type="dxa"/>
          </w:tcPr>
          <w:p w:rsidR="00394741" w:rsidRPr="001E21D1" w:rsidRDefault="00394741" w:rsidP="00382B14">
            <w:pPr>
              <w:spacing w:after="0" w:line="276" w:lineRule="auto"/>
              <w:jc w:val="both"/>
              <w:rPr>
                <w:sz w:val="22"/>
              </w:rPr>
            </w:pPr>
            <w:r w:rsidRPr="001E21D1">
              <w:rPr>
                <w:sz w:val="22"/>
              </w:rPr>
              <w:t>8.</w:t>
            </w:r>
          </w:p>
        </w:tc>
        <w:tc>
          <w:tcPr>
            <w:tcW w:w="8795" w:type="dxa"/>
          </w:tcPr>
          <w:p w:rsidR="00394741" w:rsidRPr="00B77CED" w:rsidRDefault="00394741" w:rsidP="00382B14">
            <w:pPr>
              <w:spacing w:after="0" w:line="276" w:lineRule="auto"/>
              <w:jc w:val="both"/>
              <w:rPr>
                <w:sz w:val="22"/>
              </w:rPr>
            </w:pPr>
            <w:r w:rsidRPr="00B77CED">
              <w:rPr>
                <w:sz w:val="22"/>
              </w:rPr>
              <w:t>nákup poľnohospodárskych výrobných práv, zvierat, jednoročných rastlín a ich výsadba;</w:t>
            </w:r>
          </w:p>
        </w:tc>
      </w:tr>
      <w:tr w:rsidR="00394741" w:rsidRPr="00B77CED" w:rsidTr="007E1A08">
        <w:tc>
          <w:tcPr>
            <w:tcW w:w="491" w:type="dxa"/>
          </w:tcPr>
          <w:p w:rsidR="00394741" w:rsidRPr="001E21D1" w:rsidRDefault="00394741" w:rsidP="00382B14">
            <w:pPr>
              <w:spacing w:after="0" w:line="276" w:lineRule="auto"/>
              <w:jc w:val="both"/>
              <w:rPr>
                <w:sz w:val="22"/>
              </w:rPr>
            </w:pPr>
            <w:r w:rsidRPr="001E21D1">
              <w:rPr>
                <w:sz w:val="22"/>
              </w:rPr>
              <w:t>9.</w:t>
            </w:r>
          </w:p>
        </w:tc>
        <w:tc>
          <w:tcPr>
            <w:tcW w:w="8795" w:type="dxa"/>
          </w:tcPr>
          <w:p w:rsidR="00394741" w:rsidRPr="00B77CED" w:rsidRDefault="00394741" w:rsidP="00382B14">
            <w:pPr>
              <w:spacing w:after="0"/>
              <w:jc w:val="both"/>
              <w:rPr>
                <w:sz w:val="22"/>
              </w:rPr>
            </w:pPr>
            <w:r w:rsidRPr="00B77CED">
              <w:rPr>
                <w:sz w:val="22"/>
              </w:rPr>
              <w:t xml:space="preserve">výdavky na nákup nehnuteľností </w:t>
            </w:r>
          </w:p>
        </w:tc>
      </w:tr>
      <w:tr w:rsidR="00394741" w:rsidRPr="00B77CED" w:rsidTr="007E1A08">
        <w:tc>
          <w:tcPr>
            <w:tcW w:w="491" w:type="dxa"/>
          </w:tcPr>
          <w:p w:rsidR="00394741" w:rsidRPr="001E21D1" w:rsidRDefault="00394741" w:rsidP="00382B14">
            <w:pPr>
              <w:spacing w:after="0" w:line="276" w:lineRule="auto"/>
              <w:jc w:val="both"/>
              <w:rPr>
                <w:sz w:val="22"/>
              </w:rPr>
            </w:pPr>
            <w:r w:rsidRPr="001E21D1">
              <w:rPr>
                <w:sz w:val="22"/>
              </w:rPr>
              <w:t>10.</w:t>
            </w:r>
          </w:p>
        </w:tc>
        <w:tc>
          <w:tcPr>
            <w:tcW w:w="8795" w:type="dxa"/>
          </w:tcPr>
          <w:p w:rsidR="00394741" w:rsidRPr="00B77CED" w:rsidRDefault="00394741" w:rsidP="00382B14">
            <w:pPr>
              <w:spacing w:after="0" w:line="276" w:lineRule="auto"/>
              <w:jc w:val="both"/>
              <w:rPr>
                <w:sz w:val="22"/>
              </w:rPr>
            </w:pPr>
            <w:r w:rsidRPr="00B77CED">
              <w:rPr>
                <w:sz w:val="22"/>
              </w:rPr>
              <w:t>refundovateľné, refundované alebo inak preplatené dane, clá a dovozné prirážky, kurzové straty;</w:t>
            </w:r>
          </w:p>
        </w:tc>
      </w:tr>
      <w:tr w:rsidR="00394741" w:rsidRPr="00B77CED" w:rsidTr="007E1A08">
        <w:tc>
          <w:tcPr>
            <w:tcW w:w="491" w:type="dxa"/>
          </w:tcPr>
          <w:p w:rsidR="00394741" w:rsidRPr="001E21D1" w:rsidRDefault="00394741" w:rsidP="00382B14">
            <w:pPr>
              <w:spacing w:after="0" w:line="276" w:lineRule="auto"/>
              <w:jc w:val="both"/>
              <w:rPr>
                <w:sz w:val="22"/>
              </w:rPr>
            </w:pPr>
            <w:r w:rsidRPr="001E21D1">
              <w:rPr>
                <w:sz w:val="22"/>
              </w:rPr>
              <w:t>11.</w:t>
            </w:r>
          </w:p>
        </w:tc>
        <w:tc>
          <w:tcPr>
            <w:tcW w:w="8795" w:type="dxa"/>
          </w:tcPr>
          <w:p w:rsidR="00394741" w:rsidRPr="00B77CED" w:rsidRDefault="00394741" w:rsidP="00382B14">
            <w:pPr>
              <w:spacing w:after="0" w:line="276" w:lineRule="auto"/>
              <w:jc w:val="both"/>
              <w:rPr>
                <w:sz w:val="22"/>
              </w:rPr>
            </w:pPr>
            <w:r w:rsidRPr="00B77CED">
              <w:rPr>
                <w:sz w:val="22"/>
              </w:rPr>
              <w:t>daň z pridanej hodnoty okrem prípadov uvedených v bode 3a) článku 71 nariadenia Rady (ES) č. 1698/2005, t. j. s výnimkou nenávratnej DPH, ak ju znáša zdaniteľná osoba;</w:t>
            </w:r>
          </w:p>
        </w:tc>
      </w:tr>
      <w:tr w:rsidR="00394741" w:rsidRPr="00B77CED" w:rsidTr="007E1A08">
        <w:tc>
          <w:tcPr>
            <w:tcW w:w="491" w:type="dxa"/>
          </w:tcPr>
          <w:p w:rsidR="00394741" w:rsidRPr="001E21D1" w:rsidRDefault="00394741" w:rsidP="00382B14">
            <w:pPr>
              <w:spacing w:after="0" w:line="276" w:lineRule="auto"/>
              <w:jc w:val="both"/>
              <w:rPr>
                <w:sz w:val="22"/>
              </w:rPr>
            </w:pPr>
            <w:r w:rsidRPr="001E21D1">
              <w:rPr>
                <w:sz w:val="22"/>
              </w:rPr>
              <w:t>12.</w:t>
            </w:r>
          </w:p>
        </w:tc>
        <w:tc>
          <w:tcPr>
            <w:tcW w:w="8795" w:type="dxa"/>
          </w:tcPr>
          <w:p w:rsidR="00394741" w:rsidRPr="00B77CED" w:rsidRDefault="00394741" w:rsidP="00382B14">
            <w:pPr>
              <w:spacing w:after="0" w:line="276" w:lineRule="auto"/>
              <w:jc w:val="both"/>
              <w:rPr>
                <w:sz w:val="22"/>
              </w:rPr>
            </w:pPr>
            <w:r w:rsidRPr="00B77CED">
              <w:rPr>
                <w:sz w:val="22"/>
              </w:rPr>
              <w:t>prevádzkové výdavky (napr. výdavky na údržbu);</w:t>
            </w:r>
          </w:p>
        </w:tc>
      </w:tr>
      <w:tr w:rsidR="00394741" w:rsidRPr="00B77CED" w:rsidTr="007E1A08">
        <w:tc>
          <w:tcPr>
            <w:tcW w:w="491" w:type="dxa"/>
          </w:tcPr>
          <w:p w:rsidR="00394741" w:rsidRPr="001E21D1" w:rsidRDefault="00394741" w:rsidP="00382B14">
            <w:pPr>
              <w:spacing w:after="0" w:line="276" w:lineRule="auto"/>
              <w:jc w:val="both"/>
              <w:rPr>
                <w:sz w:val="22"/>
              </w:rPr>
            </w:pPr>
            <w:r w:rsidRPr="001E21D1">
              <w:rPr>
                <w:sz w:val="22"/>
              </w:rPr>
              <w:t>13.</w:t>
            </w:r>
          </w:p>
        </w:tc>
        <w:tc>
          <w:tcPr>
            <w:tcW w:w="8795" w:type="dxa"/>
          </w:tcPr>
          <w:p w:rsidR="00394741" w:rsidRPr="00B77CED" w:rsidRDefault="00394741" w:rsidP="00382B14">
            <w:pPr>
              <w:spacing w:after="0" w:line="276" w:lineRule="auto"/>
              <w:jc w:val="both"/>
              <w:rPr>
                <w:sz w:val="22"/>
              </w:rPr>
            </w:pPr>
            <w:r w:rsidRPr="00B77CED">
              <w:rPr>
                <w:sz w:val="22"/>
              </w:rPr>
              <w:t>finančný prenájom, bankové poplatky, úroky z dlhu, výdavky na záruku a podobné poplatky;</w:t>
            </w:r>
          </w:p>
        </w:tc>
      </w:tr>
      <w:tr w:rsidR="00394741" w:rsidRPr="00B77CED" w:rsidTr="007E1A08">
        <w:tc>
          <w:tcPr>
            <w:tcW w:w="491" w:type="dxa"/>
          </w:tcPr>
          <w:p w:rsidR="00394741" w:rsidRPr="001E21D1" w:rsidRDefault="00394741" w:rsidP="00382B14">
            <w:pPr>
              <w:spacing w:after="0" w:line="276" w:lineRule="auto"/>
              <w:jc w:val="both"/>
              <w:rPr>
                <w:sz w:val="22"/>
              </w:rPr>
            </w:pPr>
            <w:r w:rsidRPr="001E21D1">
              <w:rPr>
                <w:sz w:val="22"/>
              </w:rPr>
              <w:t>14.</w:t>
            </w:r>
          </w:p>
        </w:tc>
        <w:tc>
          <w:tcPr>
            <w:tcW w:w="8795" w:type="dxa"/>
          </w:tcPr>
          <w:p w:rsidR="00394741" w:rsidRPr="00B77CED" w:rsidRDefault="00394741" w:rsidP="00382B14">
            <w:pPr>
              <w:spacing w:after="0" w:line="276" w:lineRule="auto"/>
              <w:jc w:val="both"/>
              <w:rPr>
                <w:sz w:val="22"/>
              </w:rPr>
            </w:pPr>
            <w:r w:rsidRPr="00B77CED">
              <w:rPr>
                <w:sz w:val="22"/>
              </w:rPr>
              <w:t>spracovateľské poplatky, poistné a ostatné výdavky spojené s obstaraním investície formou splátkového predaja;</w:t>
            </w:r>
          </w:p>
        </w:tc>
      </w:tr>
      <w:tr w:rsidR="00394741" w:rsidRPr="00B77CED" w:rsidTr="007E1A08">
        <w:tc>
          <w:tcPr>
            <w:tcW w:w="491" w:type="dxa"/>
          </w:tcPr>
          <w:p w:rsidR="00394741" w:rsidRPr="001E21D1" w:rsidRDefault="00394741" w:rsidP="00382B14">
            <w:pPr>
              <w:spacing w:after="0" w:line="276" w:lineRule="auto"/>
              <w:jc w:val="both"/>
              <w:rPr>
                <w:sz w:val="22"/>
              </w:rPr>
            </w:pPr>
            <w:r w:rsidRPr="001E21D1">
              <w:rPr>
                <w:sz w:val="22"/>
              </w:rPr>
              <w:t>15.</w:t>
            </w:r>
          </w:p>
        </w:tc>
        <w:tc>
          <w:tcPr>
            <w:tcW w:w="8795" w:type="dxa"/>
          </w:tcPr>
          <w:p w:rsidR="00394741" w:rsidRPr="00B77CED" w:rsidRDefault="00394741" w:rsidP="00382B14">
            <w:pPr>
              <w:spacing w:after="0" w:line="276" w:lineRule="auto"/>
              <w:jc w:val="both"/>
              <w:rPr>
                <w:sz w:val="22"/>
              </w:rPr>
            </w:pPr>
            <w:r w:rsidRPr="00B77CED">
              <w:rPr>
                <w:sz w:val="22"/>
              </w:rPr>
              <w:t>výdavky vynaložené v hotovosti;</w:t>
            </w:r>
          </w:p>
        </w:tc>
      </w:tr>
      <w:tr w:rsidR="00394741" w:rsidRPr="00B77CED" w:rsidTr="007E1A08">
        <w:tc>
          <w:tcPr>
            <w:tcW w:w="491" w:type="dxa"/>
          </w:tcPr>
          <w:p w:rsidR="00394741" w:rsidRPr="001E21D1" w:rsidRDefault="00394741" w:rsidP="00382B14">
            <w:pPr>
              <w:spacing w:after="0" w:line="276" w:lineRule="auto"/>
              <w:jc w:val="both"/>
              <w:rPr>
                <w:sz w:val="22"/>
              </w:rPr>
            </w:pPr>
            <w:r w:rsidRPr="001E21D1">
              <w:rPr>
                <w:sz w:val="22"/>
              </w:rPr>
              <w:t>16.</w:t>
            </w:r>
          </w:p>
        </w:tc>
        <w:tc>
          <w:tcPr>
            <w:tcW w:w="8795" w:type="dxa"/>
          </w:tcPr>
          <w:p w:rsidR="00394741" w:rsidRPr="00B77CED" w:rsidRDefault="00394741" w:rsidP="00382B14">
            <w:pPr>
              <w:spacing w:after="0" w:line="276" w:lineRule="auto"/>
              <w:jc w:val="both"/>
              <w:rPr>
                <w:sz w:val="22"/>
              </w:rPr>
            </w:pPr>
            <w:r w:rsidRPr="00B77CED">
              <w:rPr>
                <w:sz w:val="22"/>
              </w:rPr>
              <w:t>poradenské a konzultačné služby;</w:t>
            </w:r>
          </w:p>
        </w:tc>
      </w:tr>
      <w:tr w:rsidR="00394741" w:rsidRPr="00B77CED" w:rsidTr="007E1A08">
        <w:tc>
          <w:tcPr>
            <w:tcW w:w="491" w:type="dxa"/>
          </w:tcPr>
          <w:p w:rsidR="00394741" w:rsidRPr="001E21D1" w:rsidRDefault="00394741" w:rsidP="00382B14">
            <w:pPr>
              <w:spacing w:after="0" w:line="276" w:lineRule="auto"/>
              <w:jc w:val="both"/>
              <w:rPr>
                <w:sz w:val="22"/>
              </w:rPr>
            </w:pPr>
            <w:r w:rsidRPr="001E21D1">
              <w:rPr>
                <w:sz w:val="22"/>
              </w:rPr>
              <w:t>17.</w:t>
            </w:r>
          </w:p>
        </w:tc>
        <w:tc>
          <w:tcPr>
            <w:tcW w:w="8795" w:type="dxa"/>
          </w:tcPr>
          <w:p w:rsidR="00394741" w:rsidRPr="00B77CED" w:rsidRDefault="00394741" w:rsidP="00382B14">
            <w:pPr>
              <w:spacing w:after="0" w:line="276" w:lineRule="auto"/>
              <w:jc w:val="both"/>
              <w:rPr>
                <w:sz w:val="22"/>
              </w:rPr>
            </w:pPr>
            <w:r w:rsidRPr="00B77CED">
              <w:rPr>
                <w:sz w:val="22"/>
              </w:rPr>
              <w:t xml:space="preserve">projektová dokumentácia; výdavky na projektovú dokumentáciu potrebnej v rámci stavebného konania a k územnému rozhodnutiu vrátane realizačnej projektovej dokumentácie </w:t>
            </w:r>
          </w:p>
        </w:tc>
      </w:tr>
      <w:tr w:rsidR="00394741" w:rsidRPr="00B77CED" w:rsidTr="007E1A08">
        <w:tc>
          <w:tcPr>
            <w:tcW w:w="491" w:type="dxa"/>
          </w:tcPr>
          <w:p w:rsidR="00394741" w:rsidRPr="001E21D1" w:rsidRDefault="00394741" w:rsidP="00382B14">
            <w:pPr>
              <w:spacing w:after="0" w:line="276" w:lineRule="auto"/>
              <w:jc w:val="both"/>
              <w:rPr>
                <w:sz w:val="22"/>
              </w:rPr>
            </w:pPr>
            <w:r w:rsidRPr="001E21D1">
              <w:rPr>
                <w:sz w:val="22"/>
              </w:rPr>
              <w:t>18.</w:t>
            </w:r>
          </w:p>
        </w:tc>
        <w:tc>
          <w:tcPr>
            <w:tcW w:w="8795" w:type="dxa"/>
          </w:tcPr>
          <w:p w:rsidR="00394741" w:rsidRPr="00B77CED" w:rsidRDefault="00394741" w:rsidP="00382B14">
            <w:pPr>
              <w:spacing w:after="0" w:line="276" w:lineRule="auto"/>
              <w:rPr>
                <w:sz w:val="22"/>
              </w:rPr>
            </w:pPr>
            <w:r w:rsidRPr="00B77CED">
              <w:rPr>
                <w:sz w:val="22"/>
              </w:rPr>
              <w:t>nákup biologického materiálu s výnimkou certifikovaného množiteľského materiálu ovocných stromov, drobného ovocia, špargle, chmeľu, zeleniny</w:t>
            </w:r>
            <w:r w:rsidRPr="00B77CED">
              <w:rPr>
                <w:b/>
                <w:sz w:val="22"/>
              </w:rPr>
              <w:t xml:space="preserve">, </w:t>
            </w:r>
            <w:r w:rsidRPr="00B77CED">
              <w:rPr>
                <w:bCs/>
                <w:sz w:val="22"/>
              </w:rPr>
              <w:t xml:space="preserve">viniča </w:t>
            </w:r>
            <w:r w:rsidRPr="00B77CED">
              <w:rPr>
                <w:sz w:val="22"/>
              </w:rPr>
              <w:t> a rýchlorastúcich drevín;</w:t>
            </w:r>
          </w:p>
        </w:tc>
      </w:tr>
      <w:tr w:rsidR="00394741" w:rsidRPr="00B77CED" w:rsidTr="007E1A08">
        <w:tc>
          <w:tcPr>
            <w:tcW w:w="491" w:type="dxa"/>
          </w:tcPr>
          <w:p w:rsidR="00394741" w:rsidRPr="001E21D1" w:rsidRDefault="00394741" w:rsidP="00382B14">
            <w:pPr>
              <w:spacing w:after="0" w:line="276" w:lineRule="auto"/>
              <w:jc w:val="both"/>
              <w:rPr>
                <w:sz w:val="22"/>
              </w:rPr>
            </w:pPr>
            <w:r w:rsidRPr="001E21D1">
              <w:rPr>
                <w:sz w:val="22"/>
              </w:rPr>
              <w:t>19.</w:t>
            </w:r>
          </w:p>
        </w:tc>
        <w:tc>
          <w:tcPr>
            <w:tcW w:w="8795" w:type="dxa"/>
          </w:tcPr>
          <w:p w:rsidR="00394741" w:rsidRPr="00B77CED" w:rsidRDefault="00394741" w:rsidP="00382B14">
            <w:pPr>
              <w:spacing w:after="0" w:line="276" w:lineRule="auto"/>
              <w:jc w:val="both"/>
              <w:rPr>
                <w:sz w:val="22"/>
              </w:rPr>
            </w:pPr>
            <w:r w:rsidRPr="00B77CED">
              <w:rPr>
                <w:sz w:val="22"/>
              </w:rPr>
              <w:t>zriadenie geotermálneho vrtu</w:t>
            </w:r>
          </w:p>
        </w:tc>
      </w:tr>
      <w:tr w:rsidR="00394741" w:rsidRPr="00B77CED" w:rsidTr="007E1A08">
        <w:tc>
          <w:tcPr>
            <w:tcW w:w="491" w:type="dxa"/>
          </w:tcPr>
          <w:p w:rsidR="00394741" w:rsidRPr="001E21D1" w:rsidRDefault="00394741" w:rsidP="00382B14">
            <w:pPr>
              <w:spacing w:after="0" w:line="276" w:lineRule="auto"/>
              <w:jc w:val="both"/>
              <w:rPr>
                <w:sz w:val="22"/>
              </w:rPr>
            </w:pPr>
            <w:r w:rsidRPr="001E21D1">
              <w:rPr>
                <w:sz w:val="22"/>
              </w:rPr>
              <w:t>20.</w:t>
            </w:r>
          </w:p>
        </w:tc>
        <w:tc>
          <w:tcPr>
            <w:tcW w:w="8795" w:type="dxa"/>
          </w:tcPr>
          <w:p w:rsidR="00394741" w:rsidRPr="00B77CED" w:rsidRDefault="00394741" w:rsidP="00382B14">
            <w:pPr>
              <w:spacing w:after="0" w:line="276" w:lineRule="auto"/>
              <w:jc w:val="both"/>
              <w:rPr>
                <w:sz w:val="22"/>
              </w:rPr>
            </w:pPr>
            <w:r w:rsidRPr="00B77CED">
              <w:rPr>
                <w:sz w:val="22"/>
              </w:rPr>
              <w:t>výdavky spojené so zatrávňovaním plôch pri budovaní výbehov, pastevných areálov, prístreškov na pastve a salašov;</w:t>
            </w:r>
          </w:p>
        </w:tc>
      </w:tr>
      <w:tr w:rsidR="00394741" w:rsidRPr="00B77CED" w:rsidTr="007E1A08">
        <w:tc>
          <w:tcPr>
            <w:tcW w:w="491" w:type="dxa"/>
          </w:tcPr>
          <w:p w:rsidR="00394741" w:rsidRPr="001E21D1" w:rsidRDefault="00394741" w:rsidP="00382B14">
            <w:pPr>
              <w:spacing w:after="0" w:line="276" w:lineRule="auto"/>
              <w:jc w:val="both"/>
              <w:rPr>
                <w:sz w:val="22"/>
              </w:rPr>
            </w:pPr>
            <w:r w:rsidRPr="001E21D1">
              <w:rPr>
                <w:sz w:val="22"/>
              </w:rPr>
              <w:t>21.</w:t>
            </w:r>
          </w:p>
        </w:tc>
        <w:tc>
          <w:tcPr>
            <w:tcW w:w="8795" w:type="dxa"/>
          </w:tcPr>
          <w:p w:rsidR="00394741" w:rsidRPr="00B77CED" w:rsidRDefault="00394741" w:rsidP="00382B14">
            <w:pPr>
              <w:spacing w:after="0" w:line="276" w:lineRule="auto"/>
              <w:jc w:val="both"/>
              <w:rPr>
                <w:sz w:val="22"/>
              </w:rPr>
            </w:pPr>
            <w:r w:rsidRPr="00B77CED">
              <w:rPr>
                <w:sz w:val="22"/>
              </w:rPr>
              <w:t>dodanie tovarov, uskutočnenie stavebných prác a poskytnutie služieb, ktoré žiadateľ nerealizoval v súlade so zákonom č. 25/2006 Z. z. o verejnom obstarávaní  v znení neskorších predpisov a s usmernením postupu žiadateľov pri obstarávaní tovarov, stavebných prác a služieb uvedeným platnej príručke pre žiadateľa o poskytnutie NFP z PRV SR 2007 - 2013;</w:t>
            </w:r>
          </w:p>
        </w:tc>
      </w:tr>
      <w:tr w:rsidR="00394741" w:rsidRPr="00B77CED" w:rsidTr="007E1A08">
        <w:tc>
          <w:tcPr>
            <w:tcW w:w="491" w:type="dxa"/>
          </w:tcPr>
          <w:p w:rsidR="00394741" w:rsidRPr="001E21D1" w:rsidRDefault="00394741" w:rsidP="00382B14">
            <w:pPr>
              <w:spacing w:after="0" w:line="276" w:lineRule="auto"/>
              <w:jc w:val="both"/>
              <w:rPr>
                <w:sz w:val="22"/>
              </w:rPr>
            </w:pPr>
            <w:r w:rsidRPr="001E21D1">
              <w:rPr>
                <w:sz w:val="22"/>
              </w:rPr>
              <w:t>22.</w:t>
            </w:r>
          </w:p>
        </w:tc>
        <w:tc>
          <w:tcPr>
            <w:tcW w:w="8795" w:type="dxa"/>
          </w:tcPr>
          <w:p w:rsidR="00394741" w:rsidRPr="00B77CED" w:rsidRDefault="00394741" w:rsidP="00382B14">
            <w:pPr>
              <w:spacing w:after="0" w:line="276" w:lineRule="auto"/>
              <w:jc w:val="both"/>
              <w:rPr>
                <w:sz w:val="22"/>
              </w:rPr>
            </w:pPr>
            <w:r w:rsidRPr="00B77CED">
              <w:rPr>
                <w:sz w:val="22"/>
              </w:rPr>
              <w:t>nákup mobilného telefónu.</w:t>
            </w:r>
          </w:p>
        </w:tc>
      </w:tr>
    </w:tbl>
    <w:p w:rsidR="00394741" w:rsidRPr="00B77CED" w:rsidRDefault="00394741" w:rsidP="00382B14">
      <w:pPr>
        <w:spacing w:after="0"/>
        <w:jc w:val="both"/>
        <w:rPr>
          <w:sz w:val="22"/>
          <w:highlight w:val="yellow"/>
        </w:rPr>
      </w:pPr>
    </w:p>
    <w:p w:rsidR="00394741" w:rsidRPr="00B747F7" w:rsidRDefault="00394741" w:rsidP="00382B14">
      <w:pPr>
        <w:spacing w:after="0"/>
        <w:rPr>
          <w:sz w:val="22"/>
        </w:rPr>
      </w:pPr>
      <w:r w:rsidRPr="00B747F7">
        <w:rPr>
          <w:b/>
          <w:sz w:val="22"/>
        </w:rPr>
        <w:t xml:space="preserve">Neoprávnené projekty </w:t>
      </w:r>
    </w:p>
    <w:p w:rsidR="00394741" w:rsidRPr="00B747F7" w:rsidRDefault="00394741" w:rsidP="00B747F7">
      <w:pPr>
        <w:numPr>
          <w:ilvl w:val="0"/>
          <w:numId w:val="31"/>
        </w:numPr>
        <w:tabs>
          <w:tab w:val="clear" w:pos="1440"/>
          <w:tab w:val="num" w:pos="360"/>
        </w:tabs>
        <w:spacing w:after="0"/>
        <w:ind w:left="360"/>
        <w:jc w:val="both"/>
        <w:rPr>
          <w:sz w:val="22"/>
        </w:rPr>
      </w:pPr>
      <w:r w:rsidRPr="00B747F7">
        <w:rPr>
          <w:sz w:val="22"/>
        </w:rPr>
        <w:t>projekty zamerané výlučne na poskytovanie služieb mechanizačnými prostriedkami,</w:t>
      </w:r>
      <w:r w:rsidRPr="00B747F7">
        <w:rPr>
          <w:rStyle w:val="Odkaznapoznmkupodiarou"/>
          <w:sz w:val="22"/>
        </w:rPr>
        <w:footnoteReference w:id="3"/>
      </w:r>
      <w:r w:rsidRPr="00B747F7">
        <w:rPr>
          <w:sz w:val="22"/>
        </w:rPr>
        <w:t xml:space="preserve"> </w:t>
      </w:r>
    </w:p>
    <w:p w:rsidR="00394741" w:rsidRPr="00B747F7" w:rsidRDefault="00394741" w:rsidP="00B747F7">
      <w:pPr>
        <w:numPr>
          <w:ilvl w:val="0"/>
          <w:numId w:val="31"/>
        </w:numPr>
        <w:tabs>
          <w:tab w:val="clear" w:pos="1440"/>
          <w:tab w:val="num" w:pos="360"/>
        </w:tabs>
        <w:spacing w:after="0"/>
        <w:ind w:left="360"/>
        <w:jc w:val="both"/>
        <w:rPr>
          <w:sz w:val="22"/>
        </w:rPr>
      </w:pPr>
      <w:r w:rsidRPr="00B747F7">
        <w:rPr>
          <w:sz w:val="22"/>
        </w:rPr>
        <w:t xml:space="preserve">projekty zamerané na chov rýb a spracovanie produktov rybného hospodárstva, </w:t>
      </w:r>
    </w:p>
    <w:p w:rsidR="00394741" w:rsidRPr="00B747F7" w:rsidRDefault="00394741" w:rsidP="00B747F7">
      <w:pPr>
        <w:numPr>
          <w:ilvl w:val="0"/>
          <w:numId w:val="31"/>
        </w:numPr>
        <w:tabs>
          <w:tab w:val="clear" w:pos="1440"/>
          <w:tab w:val="num" w:pos="360"/>
        </w:tabs>
        <w:spacing w:after="0"/>
        <w:ind w:left="360"/>
        <w:jc w:val="both"/>
        <w:rPr>
          <w:sz w:val="22"/>
        </w:rPr>
      </w:pPr>
      <w:r w:rsidRPr="00B747F7">
        <w:rPr>
          <w:sz w:val="22"/>
        </w:rPr>
        <w:t xml:space="preserve">projekty v sektore ovocia alebo zeleniny, </w:t>
      </w:r>
    </w:p>
    <w:p w:rsidR="00394741" w:rsidRPr="00B747F7" w:rsidRDefault="00394741" w:rsidP="00B747F7">
      <w:pPr>
        <w:numPr>
          <w:ilvl w:val="0"/>
          <w:numId w:val="31"/>
        </w:numPr>
        <w:tabs>
          <w:tab w:val="clear" w:pos="1440"/>
          <w:tab w:val="num" w:pos="360"/>
        </w:tabs>
        <w:autoSpaceDE w:val="0"/>
        <w:autoSpaceDN w:val="0"/>
        <w:adjustRightInd w:val="0"/>
        <w:spacing w:after="0" w:line="280" w:lineRule="exact"/>
        <w:ind w:left="360"/>
        <w:jc w:val="both"/>
        <w:rPr>
          <w:bCs/>
          <w:sz w:val="22"/>
        </w:rPr>
      </w:pPr>
      <w:r w:rsidRPr="00B747F7">
        <w:rPr>
          <w:sz w:val="22"/>
        </w:rPr>
        <w:t>projekty v sektore vinohradníctva.</w:t>
      </w:r>
    </w:p>
    <w:p w:rsidR="00394741" w:rsidRPr="00B77CED" w:rsidRDefault="00394741" w:rsidP="00382B14">
      <w:pPr>
        <w:autoSpaceDE w:val="0"/>
        <w:autoSpaceDN w:val="0"/>
        <w:adjustRightInd w:val="0"/>
        <w:spacing w:after="0" w:line="280" w:lineRule="exact"/>
        <w:ind w:left="360"/>
        <w:jc w:val="both"/>
      </w:pPr>
    </w:p>
    <w:p w:rsidR="00394741" w:rsidRPr="00B747F7" w:rsidRDefault="00394741" w:rsidP="00382B14">
      <w:pPr>
        <w:autoSpaceDE w:val="0"/>
        <w:autoSpaceDN w:val="0"/>
        <w:adjustRightInd w:val="0"/>
        <w:spacing w:after="0" w:line="280" w:lineRule="exact"/>
        <w:jc w:val="both"/>
        <w:rPr>
          <w:b/>
          <w:bCs/>
          <w:sz w:val="22"/>
        </w:rPr>
      </w:pPr>
      <w:r w:rsidRPr="00B747F7">
        <w:rPr>
          <w:b/>
          <w:bCs/>
          <w:color w:val="000000"/>
          <w:sz w:val="22"/>
        </w:rPr>
        <w:t>Oprávnenosť miesta realizácie projektu</w:t>
      </w:r>
    </w:p>
    <w:p w:rsidR="00394741" w:rsidRDefault="00394741" w:rsidP="00382B14">
      <w:pPr>
        <w:autoSpaceDE w:val="0"/>
        <w:autoSpaceDN w:val="0"/>
        <w:adjustRightInd w:val="0"/>
        <w:spacing w:after="0" w:line="280" w:lineRule="exact"/>
        <w:jc w:val="both"/>
        <w:rPr>
          <w:sz w:val="22"/>
        </w:rPr>
      </w:pPr>
    </w:p>
    <w:p w:rsidR="00394741" w:rsidRPr="00B747F7" w:rsidRDefault="00394741" w:rsidP="00382B14">
      <w:pPr>
        <w:autoSpaceDE w:val="0"/>
        <w:autoSpaceDN w:val="0"/>
        <w:adjustRightInd w:val="0"/>
        <w:spacing w:after="0" w:line="280" w:lineRule="exact"/>
        <w:jc w:val="both"/>
        <w:rPr>
          <w:sz w:val="22"/>
        </w:rPr>
      </w:pPr>
      <w:r w:rsidRPr="00347E26">
        <w:rPr>
          <w:sz w:val="22"/>
        </w:rPr>
        <w:t>Za oprávnené miesto realizácie projektu je považované</w:t>
      </w:r>
      <w:r w:rsidRPr="00B747F7">
        <w:rPr>
          <w:rFonts w:ascii="TimesNewRoman,Bold" w:hAnsi="TimesNewRoman,Bold" w:cs="TimesNewRoman,Bold"/>
          <w:bCs/>
          <w:sz w:val="22"/>
        </w:rPr>
        <w:t xml:space="preserve"> </w:t>
      </w:r>
      <w:r w:rsidRPr="00B747F7">
        <w:rPr>
          <w:sz w:val="22"/>
        </w:rPr>
        <w:t>celé územie Slovenskej republiky, ktoré je rozdelené na oblasti cieľa Konvergencia a na oblasti mimo cieľa Konvergencia. Oblasti cieľa Konvergencia sú: Západné Slovensko (Trnavský kraj, Nitriansky kraj, Trenčiansky kraj), Stredné Slovensko: (Banskobystrický kraj, Žilinský kraj) a Východné Slovensko (Košický kraj, Prešovský kraj). Oblasti mimo cieľa Konvergencia zahŕňajú územie Bratislavského kraja.</w:t>
      </w:r>
    </w:p>
    <w:p w:rsidR="00394741" w:rsidRPr="00B747F7" w:rsidRDefault="00394741" w:rsidP="00382B14">
      <w:pPr>
        <w:autoSpaceDE w:val="0"/>
        <w:autoSpaceDN w:val="0"/>
        <w:adjustRightInd w:val="0"/>
        <w:spacing w:after="0" w:line="280" w:lineRule="exact"/>
        <w:ind w:left="360"/>
        <w:jc w:val="both"/>
        <w:rPr>
          <w:bCs/>
          <w:sz w:val="22"/>
        </w:rPr>
      </w:pPr>
    </w:p>
    <w:p w:rsidR="00394741" w:rsidRDefault="00394741" w:rsidP="00382B14">
      <w:pPr>
        <w:pStyle w:val="Zkladntext3"/>
        <w:keepLines/>
        <w:spacing w:line="280" w:lineRule="exact"/>
        <w:rPr>
          <w:b/>
          <w:bCs/>
          <w:color w:val="000000"/>
          <w:sz w:val="22"/>
          <w:szCs w:val="22"/>
        </w:rPr>
      </w:pPr>
      <w:r w:rsidRPr="00B747F7">
        <w:rPr>
          <w:b/>
          <w:bCs/>
          <w:color w:val="000000"/>
          <w:sz w:val="22"/>
          <w:szCs w:val="22"/>
        </w:rPr>
        <w:t xml:space="preserve">Bodovacie kritériá </w:t>
      </w:r>
    </w:p>
    <w:p w:rsidR="00394741" w:rsidRPr="00B747F7" w:rsidRDefault="00394741" w:rsidP="00382B14">
      <w:pPr>
        <w:pStyle w:val="Zkladntext3"/>
        <w:keepLines/>
        <w:spacing w:line="280" w:lineRule="exact"/>
        <w:rPr>
          <w:b/>
          <w:bCs/>
          <w:color w:val="000000"/>
          <w:sz w:val="22"/>
          <w:szCs w:val="22"/>
        </w:rPr>
      </w:pPr>
    </w:p>
    <w:tbl>
      <w:tblPr>
        <w:tblW w:w="88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394"/>
        <w:gridCol w:w="709"/>
        <w:gridCol w:w="3084"/>
      </w:tblGrid>
      <w:tr w:rsidR="00394741" w:rsidRPr="00FB381D" w:rsidTr="0049515F">
        <w:tc>
          <w:tcPr>
            <w:tcW w:w="709" w:type="dxa"/>
            <w:shd w:val="clear" w:color="auto" w:fill="92D050"/>
          </w:tcPr>
          <w:p w:rsidR="00394741" w:rsidRPr="00B747F7" w:rsidRDefault="00394741" w:rsidP="003E77E3">
            <w:pPr>
              <w:pStyle w:val="Zkladntext3"/>
              <w:keepLines/>
              <w:spacing w:line="280" w:lineRule="exact"/>
              <w:rPr>
                <w:b/>
                <w:bCs/>
                <w:color w:val="auto"/>
                <w:sz w:val="22"/>
                <w:szCs w:val="22"/>
              </w:rPr>
            </w:pPr>
            <w:r w:rsidRPr="00B747F7">
              <w:rPr>
                <w:b/>
                <w:color w:val="auto"/>
                <w:sz w:val="22"/>
                <w:szCs w:val="22"/>
              </w:rPr>
              <w:t>P. č.</w:t>
            </w:r>
          </w:p>
        </w:tc>
        <w:tc>
          <w:tcPr>
            <w:tcW w:w="4394" w:type="dxa"/>
            <w:shd w:val="clear" w:color="auto" w:fill="92D050"/>
          </w:tcPr>
          <w:p w:rsidR="00394741" w:rsidRPr="003E77E3" w:rsidRDefault="00394741" w:rsidP="003E77E3">
            <w:pPr>
              <w:spacing w:before="120" w:after="120"/>
              <w:jc w:val="both"/>
              <w:rPr>
                <w:b/>
                <w:bCs/>
                <w:color w:val="000000"/>
                <w:sz w:val="22"/>
              </w:rPr>
            </w:pPr>
            <w:r w:rsidRPr="003E77E3">
              <w:rPr>
                <w:b/>
                <w:sz w:val="22"/>
              </w:rPr>
              <w:t>Kritérium</w:t>
            </w:r>
          </w:p>
        </w:tc>
        <w:tc>
          <w:tcPr>
            <w:tcW w:w="709" w:type="dxa"/>
            <w:shd w:val="clear" w:color="auto" w:fill="92D050"/>
          </w:tcPr>
          <w:p w:rsidR="00394741" w:rsidRPr="00B747F7" w:rsidRDefault="00394741" w:rsidP="003E77E3">
            <w:pPr>
              <w:pStyle w:val="Zkladntext3"/>
              <w:keepLines/>
              <w:spacing w:line="280" w:lineRule="exact"/>
              <w:ind w:left="360" w:hanging="360"/>
              <w:rPr>
                <w:b/>
                <w:bCs/>
                <w:color w:val="auto"/>
                <w:sz w:val="22"/>
                <w:szCs w:val="22"/>
              </w:rPr>
            </w:pPr>
            <w:r w:rsidRPr="00B747F7">
              <w:rPr>
                <w:b/>
                <w:color w:val="auto"/>
                <w:sz w:val="22"/>
                <w:szCs w:val="22"/>
              </w:rPr>
              <w:t>Body</w:t>
            </w:r>
          </w:p>
        </w:tc>
        <w:tc>
          <w:tcPr>
            <w:tcW w:w="3084" w:type="dxa"/>
            <w:shd w:val="clear" w:color="auto" w:fill="92D050"/>
          </w:tcPr>
          <w:p w:rsidR="00394741" w:rsidRPr="00B747F7" w:rsidRDefault="00394741" w:rsidP="003E77E3">
            <w:pPr>
              <w:pStyle w:val="Zkladntext3"/>
              <w:keepLines/>
              <w:spacing w:line="280" w:lineRule="exact"/>
              <w:rPr>
                <w:b/>
                <w:bCs/>
                <w:color w:val="auto"/>
                <w:sz w:val="22"/>
                <w:szCs w:val="22"/>
              </w:rPr>
            </w:pPr>
            <w:r w:rsidRPr="00B747F7">
              <w:rPr>
                <w:b/>
                <w:color w:val="auto"/>
                <w:sz w:val="22"/>
                <w:szCs w:val="22"/>
              </w:rPr>
              <w:t>Poznámka</w:t>
            </w:r>
          </w:p>
        </w:tc>
      </w:tr>
      <w:tr w:rsidR="00394741" w:rsidRPr="00FB381D" w:rsidTr="0049515F">
        <w:tc>
          <w:tcPr>
            <w:tcW w:w="709" w:type="dxa"/>
            <w:vMerge w:val="restart"/>
            <w:vAlign w:val="center"/>
          </w:tcPr>
          <w:p w:rsidR="00394741" w:rsidRPr="003E77E3" w:rsidRDefault="00394741" w:rsidP="003E77E3">
            <w:pPr>
              <w:pStyle w:val="Zkladntext3"/>
              <w:keepLines/>
              <w:spacing w:line="280" w:lineRule="exact"/>
              <w:jc w:val="center"/>
              <w:rPr>
                <w:b/>
                <w:bCs/>
                <w:color w:val="000000"/>
                <w:sz w:val="22"/>
                <w:szCs w:val="22"/>
              </w:rPr>
            </w:pPr>
            <w:r w:rsidRPr="003E77E3">
              <w:rPr>
                <w:b/>
                <w:bCs/>
                <w:color w:val="000000"/>
                <w:sz w:val="22"/>
                <w:szCs w:val="22"/>
              </w:rPr>
              <w:t>1</w:t>
            </w:r>
          </w:p>
        </w:tc>
        <w:tc>
          <w:tcPr>
            <w:tcW w:w="4394" w:type="dxa"/>
          </w:tcPr>
          <w:p w:rsidR="00394741" w:rsidRPr="003E77E3" w:rsidRDefault="00394741" w:rsidP="00347E26">
            <w:pPr>
              <w:spacing w:after="0"/>
              <w:jc w:val="both"/>
              <w:rPr>
                <w:sz w:val="22"/>
              </w:rPr>
            </w:pPr>
            <w:r w:rsidRPr="003E77E3">
              <w:rPr>
                <w:sz w:val="22"/>
              </w:rPr>
              <w:t xml:space="preserve">Projekt sa realizuje v okrese s mierou evidovanej nezamestnanosti v roku k 31. 12. 2014 </w:t>
            </w:r>
          </w:p>
        </w:tc>
        <w:tc>
          <w:tcPr>
            <w:tcW w:w="709" w:type="dxa"/>
          </w:tcPr>
          <w:p w:rsidR="00394741" w:rsidRPr="003E77E3" w:rsidRDefault="00394741" w:rsidP="003E77E3">
            <w:pPr>
              <w:pStyle w:val="Zkladntext3"/>
              <w:keepLines/>
              <w:spacing w:line="280" w:lineRule="exact"/>
              <w:jc w:val="center"/>
              <w:rPr>
                <w:b/>
                <w:bCs/>
                <w:color w:val="000000"/>
                <w:sz w:val="22"/>
                <w:szCs w:val="22"/>
              </w:rPr>
            </w:pPr>
          </w:p>
        </w:tc>
        <w:tc>
          <w:tcPr>
            <w:tcW w:w="3084" w:type="dxa"/>
            <w:vMerge w:val="restart"/>
            <w:shd w:val="clear" w:color="auto" w:fill="92D050"/>
          </w:tcPr>
          <w:p w:rsidR="00394741" w:rsidRPr="001E21D1" w:rsidRDefault="00394741" w:rsidP="00347E26">
            <w:pPr>
              <w:spacing w:after="0"/>
              <w:rPr>
                <w:bCs/>
                <w:color w:val="000000"/>
                <w:sz w:val="22"/>
              </w:rPr>
            </w:pPr>
            <w:r w:rsidRPr="004A0E9B">
              <w:rPr>
                <w:sz w:val="22"/>
              </w:rPr>
              <w:t>Pozri prílohu č. 1  Príručky „Miera evidovanej nezamestnanosti k 31.12.2014“. V prípade, ak sa projekt realizuje vo viacerých okresoch, body sa pridelia na základe nezamestnanosti vypočítanej aritmetickým priemerom z údajov nezamestnanosti všetkých okresov, kde sa projekt realizuje.</w:t>
            </w:r>
          </w:p>
        </w:tc>
      </w:tr>
      <w:tr w:rsidR="00394741" w:rsidRPr="00FB381D" w:rsidTr="0049515F">
        <w:tc>
          <w:tcPr>
            <w:tcW w:w="709" w:type="dxa"/>
            <w:vMerge/>
            <w:vAlign w:val="center"/>
          </w:tcPr>
          <w:p w:rsidR="00394741" w:rsidRPr="003E77E3" w:rsidRDefault="00394741" w:rsidP="003E77E3">
            <w:pPr>
              <w:pStyle w:val="Zkladntext3"/>
              <w:keepLines/>
              <w:numPr>
                <w:ilvl w:val="0"/>
                <w:numId w:val="39"/>
              </w:numPr>
              <w:spacing w:line="280" w:lineRule="exact"/>
              <w:ind w:left="0" w:firstLine="0"/>
              <w:jc w:val="center"/>
              <w:rPr>
                <w:b/>
                <w:bCs/>
                <w:color w:val="000000"/>
                <w:sz w:val="22"/>
                <w:szCs w:val="22"/>
              </w:rPr>
            </w:pPr>
          </w:p>
        </w:tc>
        <w:tc>
          <w:tcPr>
            <w:tcW w:w="4394" w:type="dxa"/>
          </w:tcPr>
          <w:p w:rsidR="00394741" w:rsidRPr="003E77E3" w:rsidRDefault="00394741" w:rsidP="00347E26">
            <w:pPr>
              <w:numPr>
                <w:ilvl w:val="0"/>
                <w:numId w:val="39"/>
              </w:numPr>
              <w:spacing w:after="0"/>
              <w:jc w:val="both"/>
              <w:rPr>
                <w:b/>
                <w:bCs/>
                <w:color w:val="000000"/>
                <w:sz w:val="22"/>
              </w:rPr>
            </w:pPr>
            <w:r w:rsidRPr="003E77E3">
              <w:rPr>
                <w:sz w:val="22"/>
              </w:rPr>
              <w:t>do 15 % vrátane</w:t>
            </w:r>
          </w:p>
        </w:tc>
        <w:tc>
          <w:tcPr>
            <w:tcW w:w="709" w:type="dxa"/>
          </w:tcPr>
          <w:p w:rsidR="00394741" w:rsidRPr="003E77E3" w:rsidRDefault="00394741" w:rsidP="003E77E3">
            <w:pPr>
              <w:pStyle w:val="Zkladntext3"/>
              <w:keepLines/>
              <w:spacing w:line="280" w:lineRule="exact"/>
              <w:jc w:val="center"/>
              <w:rPr>
                <w:bCs/>
                <w:color w:val="000000"/>
                <w:sz w:val="22"/>
                <w:szCs w:val="22"/>
              </w:rPr>
            </w:pPr>
            <w:r w:rsidRPr="003E77E3">
              <w:rPr>
                <w:bCs/>
                <w:color w:val="000000"/>
                <w:sz w:val="22"/>
                <w:szCs w:val="22"/>
              </w:rPr>
              <w:t>10</w:t>
            </w:r>
          </w:p>
        </w:tc>
        <w:tc>
          <w:tcPr>
            <w:tcW w:w="3084" w:type="dxa"/>
            <w:vMerge/>
            <w:shd w:val="clear" w:color="auto" w:fill="92D050"/>
          </w:tcPr>
          <w:p w:rsidR="00394741" w:rsidRPr="003E77E3" w:rsidRDefault="00394741" w:rsidP="003E77E3">
            <w:pPr>
              <w:pStyle w:val="Zkladntext3"/>
              <w:keepLines/>
              <w:numPr>
                <w:ilvl w:val="0"/>
                <w:numId w:val="39"/>
              </w:numPr>
              <w:spacing w:line="280" w:lineRule="exact"/>
              <w:ind w:left="0" w:firstLine="0"/>
              <w:rPr>
                <w:b/>
                <w:bCs/>
                <w:color w:val="000000"/>
                <w:sz w:val="22"/>
                <w:szCs w:val="22"/>
              </w:rPr>
            </w:pPr>
          </w:p>
        </w:tc>
      </w:tr>
      <w:tr w:rsidR="00394741" w:rsidRPr="00FB381D" w:rsidTr="0049515F">
        <w:tc>
          <w:tcPr>
            <w:tcW w:w="709" w:type="dxa"/>
            <w:vMerge/>
            <w:vAlign w:val="center"/>
          </w:tcPr>
          <w:p w:rsidR="00394741" w:rsidRPr="003E77E3" w:rsidRDefault="00394741" w:rsidP="003E77E3">
            <w:pPr>
              <w:pStyle w:val="Zkladntext3"/>
              <w:keepLines/>
              <w:numPr>
                <w:ilvl w:val="0"/>
                <w:numId w:val="39"/>
              </w:numPr>
              <w:spacing w:line="280" w:lineRule="exact"/>
              <w:ind w:left="0" w:firstLine="0"/>
              <w:jc w:val="center"/>
              <w:rPr>
                <w:b/>
                <w:bCs/>
                <w:color w:val="000000"/>
                <w:sz w:val="22"/>
                <w:szCs w:val="22"/>
              </w:rPr>
            </w:pPr>
          </w:p>
        </w:tc>
        <w:tc>
          <w:tcPr>
            <w:tcW w:w="4394" w:type="dxa"/>
          </w:tcPr>
          <w:p w:rsidR="00394741" w:rsidRPr="003E77E3" w:rsidRDefault="00394741" w:rsidP="00347E26">
            <w:pPr>
              <w:numPr>
                <w:ilvl w:val="0"/>
                <w:numId w:val="39"/>
              </w:numPr>
              <w:spacing w:after="0"/>
              <w:jc w:val="both"/>
              <w:rPr>
                <w:b/>
                <w:bCs/>
                <w:color w:val="000000"/>
                <w:sz w:val="22"/>
              </w:rPr>
            </w:pPr>
            <w:r w:rsidRPr="003E77E3">
              <w:rPr>
                <w:sz w:val="22"/>
              </w:rPr>
              <w:t xml:space="preserve">nad 15 % </w:t>
            </w:r>
          </w:p>
        </w:tc>
        <w:tc>
          <w:tcPr>
            <w:tcW w:w="709" w:type="dxa"/>
          </w:tcPr>
          <w:p w:rsidR="00394741" w:rsidRPr="003E77E3" w:rsidRDefault="00394741" w:rsidP="003E77E3">
            <w:pPr>
              <w:pStyle w:val="Zkladntext3"/>
              <w:keepLines/>
              <w:spacing w:line="280" w:lineRule="exact"/>
              <w:jc w:val="center"/>
              <w:rPr>
                <w:bCs/>
                <w:color w:val="000000"/>
                <w:sz w:val="22"/>
                <w:szCs w:val="22"/>
              </w:rPr>
            </w:pPr>
            <w:r w:rsidRPr="003E77E3">
              <w:rPr>
                <w:bCs/>
                <w:color w:val="000000"/>
                <w:sz w:val="22"/>
                <w:szCs w:val="22"/>
              </w:rPr>
              <w:t>12</w:t>
            </w:r>
          </w:p>
        </w:tc>
        <w:tc>
          <w:tcPr>
            <w:tcW w:w="3084" w:type="dxa"/>
            <w:vMerge/>
            <w:shd w:val="clear" w:color="auto" w:fill="92D050"/>
          </w:tcPr>
          <w:p w:rsidR="00394741" w:rsidRPr="003E77E3" w:rsidRDefault="00394741" w:rsidP="003E77E3">
            <w:pPr>
              <w:pStyle w:val="Zkladntext3"/>
              <w:keepLines/>
              <w:numPr>
                <w:ilvl w:val="0"/>
                <w:numId w:val="39"/>
              </w:numPr>
              <w:spacing w:line="280" w:lineRule="exact"/>
              <w:ind w:left="0" w:firstLine="0"/>
              <w:rPr>
                <w:b/>
                <w:bCs/>
                <w:color w:val="000000"/>
                <w:sz w:val="22"/>
                <w:szCs w:val="22"/>
              </w:rPr>
            </w:pPr>
          </w:p>
        </w:tc>
      </w:tr>
      <w:tr w:rsidR="00394741" w:rsidRPr="00FB381D" w:rsidTr="0049515F">
        <w:tc>
          <w:tcPr>
            <w:tcW w:w="709" w:type="dxa"/>
            <w:vMerge w:val="restart"/>
            <w:vAlign w:val="center"/>
          </w:tcPr>
          <w:p w:rsidR="00394741" w:rsidRPr="003E77E3" w:rsidRDefault="00394741" w:rsidP="003E77E3">
            <w:pPr>
              <w:pStyle w:val="Zkladntext3"/>
              <w:keepLines/>
              <w:spacing w:line="280" w:lineRule="exact"/>
              <w:jc w:val="center"/>
              <w:rPr>
                <w:b/>
                <w:bCs/>
                <w:color w:val="000000"/>
                <w:sz w:val="22"/>
                <w:szCs w:val="22"/>
              </w:rPr>
            </w:pPr>
            <w:r w:rsidRPr="003E77E3">
              <w:rPr>
                <w:b/>
                <w:bCs/>
                <w:color w:val="000000"/>
                <w:sz w:val="22"/>
                <w:szCs w:val="22"/>
              </w:rPr>
              <w:t>2</w:t>
            </w:r>
          </w:p>
        </w:tc>
        <w:tc>
          <w:tcPr>
            <w:tcW w:w="4394" w:type="dxa"/>
          </w:tcPr>
          <w:p w:rsidR="00394741" w:rsidRPr="003E77E3" w:rsidRDefault="00394741" w:rsidP="00347E26">
            <w:pPr>
              <w:spacing w:after="0"/>
              <w:jc w:val="both"/>
              <w:rPr>
                <w:b/>
                <w:bCs/>
                <w:color w:val="000000"/>
                <w:sz w:val="22"/>
              </w:rPr>
            </w:pPr>
            <w:r w:rsidRPr="003E77E3">
              <w:rPr>
                <w:sz w:val="22"/>
              </w:rPr>
              <w:t>Žiadateľ obhospodaruje</w:t>
            </w:r>
            <w:r>
              <w:rPr>
                <w:sz w:val="22"/>
              </w:rPr>
              <w:t xml:space="preserve"> resp. chová</w:t>
            </w:r>
            <w:r w:rsidRPr="003E77E3">
              <w:rPr>
                <w:sz w:val="22"/>
              </w:rPr>
              <w:t>:</w:t>
            </w:r>
          </w:p>
        </w:tc>
        <w:tc>
          <w:tcPr>
            <w:tcW w:w="709" w:type="dxa"/>
          </w:tcPr>
          <w:p w:rsidR="00394741" w:rsidRPr="003E77E3" w:rsidRDefault="00394741" w:rsidP="003E77E3">
            <w:pPr>
              <w:pStyle w:val="Zkladntext3"/>
              <w:keepLines/>
              <w:spacing w:line="280" w:lineRule="exact"/>
              <w:jc w:val="center"/>
              <w:rPr>
                <w:b/>
                <w:bCs/>
                <w:color w:val="000000"/>
                <w:sz w:val="22"/>
                <w:szCs w:val="22"/>
              </w:rPr>
            </w:pPr>
          </w:p>
        </w:tc>
        <w:tc>
          <w:tcPr>
            <w:tcW w:w="3084" w:type="dxa"/>
            <w:vMerge w:val="restart"/>
            <w:shd w:val="clear" w:color="auto" w:fill="92D050"/>
          </w:tcPr>
          <w:p w:rsidR="00394741" w:rsidRPr="003E77E3" w:rsidRDefault="00394741" w:rsidP="00347E26">
            <w:pPr>
              <w:spacing w:after="0"/>
              <w:rPr>
                <w:sz w:val="22"/>
              </w:rPr>
            </w:pPr>
            <w:r w:rsidRPr="003E77E3">
              <w:rPr>
                <w:sz w:val="22"/>
              </w:rPr>
              <w:t>Uvedie žiadateľ podľa stavu v LPIS a IACS k 31.12.2014</w:t>
            </w:r>
            <w:r>
              <w:rPr>
                <w:sz w:val="22"/>
              </w:rPr>
              <w:t xml:space="preserve">   resp. podľa stavu VDJ v Centrálnom registri hospodárskych zvierat k 1.3</w:t>
            </w:r>
            <w:r w:rsidRPr="004A0E9B">
              <w:rPr>
                <w:sz w:val="22"/>
              </w:rPr>
              <w:t>.2015 (viď časť Výklad pojmov). Koeficienty prepočtu jednotlivých druhov zvierat  na VDJ sú uvedené v prílohe č. 3</w:t>
            </w:r>
            <w:r w:rsidRPr="001E21D1">
              <w:rPr>
                <w:sz w:val="22"/>
              </w:rPr>
              <w:t>.</w:t>
            </w:r>
            <w:r w:rsidRPr="004A0E9B">
              <w:rPr>
                <w:sz w:val="22"/>
              </w:rPr>
              <w:t xml:space="preserve"> Overenie deklarovaných bodov za VDJ resp. pôdu overí PPA na základe stavu v Centrálnom registri hospodárskych zvierat resp. v LPIS a IACS.</w:t>
            </w:r>
            <w:r>
              <w:rPr>
                <w:sz w:val="22"/>
              </w:rPr>
              <w:t xml:space="preserve"> </w:t>
            </w:r>
          </w:p>
          <w:p w:rsidR="00394741" w:rsidRDefault="00394741" w:rsidP="00347E26">
            <w:pPr>
              <w:spacing w:after="0"/>
              <w:rPr>
                <w:sz w:val="22"/>
              </w:rPr>
            </w:pPr>
            <w:r w:rsidRPr="003E77E3">
              <w:rPr>
                <w:sz w:val="22"/>
              </w:rPr>
              <w:t>Maximálny počet bodov za kritérium - 14.</w:t>
            </w:r>
            <w:r>
              <w:rPr>
                <w:sz w:val="22"/>
              </w:rPr>
              <w:t xml:space="preserve"> </w:t>
            </w:r>
          </w:p>
          <w:p w:rsidR="00394741" w:rsidRPr="003E77E3" w:rsidRDefault="00394741" w:rsidP="00347E26">
            <w:pPr>
              <w:spacing w:after="0"/>
              <w:rPr>
                <w:b/>
                <w:bCs/>
                <w:color w:val="000000"/>
                <w:sz w:val="22"/>
              </w:rPr>
            </w:pPr>
            <w:r>
              <w:rPr>
                <w:sz w:val="22"/>
              </w:rPr>
              <w:t xml:space="preserve">Pozn.: Stačí ak sa dosiahne buď výmera alebo počet VDJ ( nie je potrebné deklarovať obidve súčasne). U uplatnenia zamerania na registrovaný chov hydiny bude automaticky zaradený do písmena b). </w:t>
            </w:r>
          </w:p>
        </w:tc>
      </w:tr>
      <w:tr w:rsidR="00394741" w:rsidRPr="00FB381D" w:rsidTr="0049515F">
        <w:tc>
          <w:tcPr>
            <w:tcW w:w="709" w:type="dxa"/>
            <w:vMerge/>
            <w:vAlign w:val="center"/>
          </w:tcPr>
          <w:p w:rsidR="00394741" w:rsidRPr="003E77E3" w:rsidRDefault="00394741" w:rsidP="003E77E3">
            <w:pPr>
              <w:pStyle w:val="Zkladntext3"/>
              <w:keepLines/>
              <w:numPr>
                <w:ilvl w:val="0"/>
                <w:numId w:val="39"/>
              </w:numPr>
              <w:spacing w:line="280" w:lineRule="exact"/>
              <w:ind w:left="0" w:firstLine="0"/>
              <w:jc w:val="center"/>
              <w:rPr>
                <w:b/>
                <w:bCs/>
                <w:color w:val="000000"/>
                <w:sz w:val="22"/>
                <w:szCs w:val="22"/>
              </w:rPr>
            </w:pPr>
          </w:p>
        </w:tc>
        <w:tc>
          <w:tcPr>
            <w:tcW w:w="4394" w:type="dxa"/>
          </w:tcPr>
          <w:p w:rsidR="00394741" w:rsidRPr="004A0E9B" w:rsidRDefault="00394741" w:rsidP="00347E26">
            <w:pPr>
              <w:numPr>
                <w:ilvl w:val="0"/>
                <w:numId w:val="41"/>
              </w:numPr>
              <w:spacing w:after="0"/>
              <w:ind w:left="317" w:hanging="283"/>
              <w:jc w:val="both"/>
              <w:rPr>
                <w:sz w:val="22"/>
              </w:rPr>
            </w:pPr>
            <w:r w:rsidRPr="004A0E9B">
              <w:rPr>
                <w:sz w:val="22"/>
              </w:rPr>
              <w:t>menej ako 200 ha ornej pôdy resp. menej ako  150 VDJ</w:t>
            </w:r>
          </w:p>
        </w:tc>
        <w:tc>
          <w:tcPr>
            <w:tcW w:w="709" w:type="dxa"/>
            <w:vAlign w:val="center"/>
          </w:tcPr>
          <w:p w:rsidR="00394741" w:rsidRPr="003E77E3" w:rsidRDefault="00394741" w:rsidP="003E77E3">
            <w:pPr>
              <w:pStyle w:val="Zkladntext3"/>
              <w:keepLines/>
              <w:spacing w:line="280" w:lineRule="exact"/>
              <w:rPr>
                <w:bCs/>
                <w:color w:val="000000"/>
                <w:sz w:val="22"/>
                <w:szCs w:val="22"/>
              </w:rPr>
            </w:pPr>
            <w:r w:rsidRPr="003E77E3">
              <w:rPr>
                <w:bCs/>
                <w:color w:val="000000"/>
                <w:sz w:val="22"/>
                <w:szCs w:val="22"/>
              </w:rPr>
              <w:t xml:space="preserve">   4</w:t>
            </w:r>
          </w:p>
        </w:tc>
        <w:tc>
          <w:tcPr>
            <w:tcW w:w="3084" w:type="dxa"/>
            <w:vMerge/>
            <w:shd w:val="clear" w:color="auto" w:fill="92D050"/>
          </w:tcPr>
          <w:p w:rsidR="00394741" w:rsidRPr="003E77E3" w:rsidRDefault="00394741" w:rsidP="003E77E3">
            <w:pPr>
              <w:pStyle w:val="Zkladntext3"/>
              <w:keepLines/>
              <w:numPr>
                <w:ilvl w:val="0"/>
                <w:numId w:val="39"/>
              </w:numPr>
              <w:spacing w:line="280" w:lineRule="exact"/>
              <w:ind w:left="0" w:firstLine="0"/>
              <w:rPr>
                <w:b/>
                <w:bCs/>
                <w:color w:val="000000"/>
                <w:sz w:val="22"/>
                <w:szCs w:val="22"/>
              </w:rPr>
            </w:pPr>
          </w:p>
        </w:tc>
      </w:tr>
      <w:tr w:rsidR="00394741" w:rsidRPr="00FB381D" w:rsidTr="0049515F">
        <w:tc>
          <w:tcPr>
            <w:tcW w:w="709" w:type="dxa"/>
            <w:vMerge/>
            <w:vAlign w:val="center"/>
          </w:tcPr>
          <w:p w:rsidR="00394741" w:rsidRPr="003E77E3" w:rsidRDefault="00394741" w:rsidP="003E77E3">
            <w:pPr>
              <w:pStyle w:val="Zkladntext3"/>
              <w:keepLines/>
              <w:numPr>
                <w:ilvl w:val="0"/>
                <w:numId w:val="39"/>
              </w:numPr>
              <w:spacing w:line="280" w:lineRule="exact"/>
              <w:ind w:left="0" w:firstLine="0"/>
              <w:jc w:val="center"/>
              <w:rPr>
                <w:b/>
                <w:bCs/>
                <w:color w:val="000000"/>
                <w:sz w:val="22"/>
                <w:szCs w:val="22"/>
              </w:rPr>
            </w:pPr>
          </w:p>
        </w:tc>
        <w:tc>
          <w:tcPr>
            <w:tcW w:w="4394" w:type="dxa"/>
          </w:tcPr>
          <w:p w:rsidR="00394741" w:rsidRPr="004A0E9B" w:rsidRDefault="00394741" w:rsidP="00347E26">
            <w:pPr>
              <w:numPr>
                <w:ilvl w:val="0"/>
                <w:numId w:val="41"/>
              </w:numPr>
              <w:spacing w:after="0"/>
              <w:ind w:left="317" w:hanging="283"/>
              <w:jc w:val="both"/>
              <w:rPr>
                <w:bCs/>
                <w:color w:val="000000"/>
                <w:sz w:val="22"/>
              </w:rPr>
            </w:pPr>
            <w:r w:rsidRPr="004A0E9B">
              <w:rPr>
                <w:sz w:val="22"/>
              </w:rPr>
              <w:t>viac ako 200 ha ornej pôdy resp. viac ako 150 VDJ vrátane resp. má registrovanú farmu na chov hydiny</w:t>
            </w:r>
          </w:p>
        </w:tc>
        <w:tc>
          <w:tcPr>
            <w:tcW w:w="709" w:type="dxa"/>
            <w:vAlign w:val="center"/>
          </w:tcPr>
          <w:p w:rsidR="00394741" w:rsidRPr="003E77E3" w:rsidRDefault="00394741" w:rsidP="003E77E3">
            <w:pPr>
              <w:pStyle w:val="Zkladntext3"/>
              <w:keepLines/>
              <w:spacing w:line="280" w:lineRule="exact"/>
              <w:rPr>
                <w:bCs/>
                <w:color w:val="000000"/>
                <w:sz w:val="22"/>
                <w:szCs w:val="22"/>
              </w:rPr>
            </w:pPr>
            <w:r w:rsidRPr="003E77E3">
              <w:rPr>
                <w:bCs/>
                <w:color w:val="000000"/>
                <w:sz w:val="22"/>
                <w:szCs w:val="22"/>
              </w:rPr>
              <w:t xml:space="preserve">  10</w:t>
            </w:r>
          </w:p>
        </w:tc>
        <w:tc>
          <w:tcPr>
            <w:tcW w:w="3084" w:type="dxa"/>
            <w:vMerge/>
            <w:shd w:val="clear" w:color="auto" w:fill="92D050"/>
          </w:tcPr>
          <w:p w:rsidR="00394741" w:rsidRPr="003E77E3" w:rsidRDefault="00394741" w:rsidP="003E77E3">
            <w:pPr>
              <w:pStyle w:val="Zkladntext3"/>
              <w:keepLines/>
              <w:numPr>
                <w:ilvl w:val="0"/>
                <w:numId w:val="39"/>
              </w:numPr>
              <w:spacing w:line="280" w:lineRule="exact"/>
              <w:ind w:left="0" w:firstLine="0"/>
              <w:rPr>
                <w:b/>
                <w:bCs/>
                <w:color w:val="000000"/>
                <w:sz w:val="22"/>
                <w:szCs w:val="22"/>
              </w:rPr>
            </w:pPr>
          </w:p>
        </w:tc>
      </w:tr>
      <w:tr w:rsidR="00394741" w:rsidRPr="00FB381D" w:rsidTr="0049515F">
        <w:tc>
          <w:tcPr>
            <w:tcW w:w="709" w:type="dxa"/>
            <w:vMerge/>
            <w:vAlign w:val="center"/>
          </w:tcPr>
          <w:p w:rsidR="00394741" w:rsidRPr="003E77E3" w:rsidRDefault="00394741" w:rsidP="003E77E3">
            <w:pPr>
              <w:pStyle w:val="Zkladntext3"/>
              <w:keepLines/>
              <w:numPr>
                <w:ilvl w:val="0"/>
                <w:numId w:val="39"/>
              </w:numPr>
              <w:spacing w:line="280" w:lineRule="exact"/>
              <w:ind w:left="0" w:firstLine="0"/>
              <w:jc w:val="center"/>
              <w:rPr>
                <w:b/>
                <w:bCs/>
                <w:color w:val="000000"/>
                <w:sz w:val="22"/>
                <w:szCs w:val="22"/>
              </w:rPr>
            </w:pPr>
          </w:p>
        </w:tc>
        <w:tc>
          <w:tcPr>
            <w:tcW w:w="4394" w:type="dxa"/>
          </w:tcPr>
          <w:p w:rsidR="00394741" w:rsidRPr="004A0E9B" w:rsidRDefault="00394741" w:rsidP="00347E26">
            <w:pPr>
              <w:numPr>
                <w:ilvl w:val="0"/>
                <w:numId w:val="41"/>
              </w:numPr>
              <w:spacing w:after="0"/>
              <w:ind w:left="318" w:hanging="284"/>
              <w:jc w:val="both"/>
              <w:rPr>
                <w:bCs/>
                <w:color w:val="000000"/>
                <w:sz w:val="22"/>
              </w:rPr>
            </w:pPr>
            <w:r w:rsidRPr="004A0E9B">
              <w:rPr>
                <w:sz w:val="22"/>
              </w:rPr>
              <w:t>viac ako 700 ha ornej pôdy resp. 300 VDJ vrátane</w:t>
            </w:r>
          </w:p>
        </w:tc>
        <w:tc>
          <w:tcPr>
            <w:tcW w:w="709" w:type="dxa"/>
            <w:vAlign w:val="center"/>
          </w:tcPr>
          <w:p w:rsidR="00394741" w:rsidRPr="003E77E3" w:rsidRDefault="00394741" w:rsidP="003E77E3">
            <w:pPr>
              <w:pStyle w:val="Zkladntext3"/>
              <w:keepLines/>
              <w:spacing w:line="280" w:lineRule="exact"/>
              <w:jc w:val="center"/>
              <w:rPr>
                <w:bCs/>
                <w:color w:val="000000"/>
                <w:sz w:val="22"/>
                <w:szCs w:val="22"/>
              </w:rPr>
            </w:pPr>
            <w:r w:rsidRPr="003E77E3">
              <w:rPr>
                <w:bCs/>
                <w:color w:val="000000"/>
                <w:sz w:val="22"/>
                <w:szCs w:val="22"/>
              </w:rPr>
              <w:t>12</w:t>
            </w:r>
          </w:p>
        </w:tc>
        <w:tc>
          <w:tcPr>
            <w:tcW w:w="3084" w:type="dxa"/>
            <w:vMerge/>
            <w:shd w:val="clear" w:color="auto" w:fill="92D050"/>
          </w:tcPr>
          <w:p w:rsidR="00394741" w:rsidRPr="003E77E3" w:rsidRDefault="00394741" w:rsidP="003E77E3">
            <w:pPr>
              <w:pStyle w:val="Zkladntext3"/>
              <w:keepLines/>
              <w:numPr>
                <w:ilvl w:val="0"/>
                <w:numId w:val="39"/>
              </w:numPr>
              <w:spacing w:line="280" w:lineRule="exact"/>
              <w:ind w:left="0" w:firstLine="0"/>
              <w:rPr>
                <w:b/>
                <w:bCs/>
                <w:color w:val="000000"/>
                <w:sz w:val="22"/>
                <w:szCs w:val="22"/>
              </w:rPr>
            </w:pPr>
          </w:p>
        </w:tc>
      </w:tr>
      <w:tr w:rsidR="00394741" w:rsidRPr="00FB381D" w:rsidTr="0049515F">
        <w:tc>
          <w:tcPr>
            <w:tcW w:w="709" w:type="dxa"/>
            <w:vMerge/>
            <w:vAlign w:val="center"/>
          </w:tcPr>
          <w:p w:rsidR="00394741" w:rsidRPr="003E77E3" w:rsidRDefault="00394741" w:rsidP="003E77E3">
            <w:pPr>
              <w:pStyle w:val="Zkladntext3"/>
              <w:keepLines/>
              <w:numPr>
                <w:ilvl w:val="0"/>
                <w:numId w:val="39"/>
              </w:numPr>
              <w:spacing w:line="280" w:lineRule="exact"/>
              <w:ind w:left="0" w:firstLine="0"/>
              <w:jc w:val="center"/>
              <w:rPr>
                <w:b/>
                <w:bCs/>
                <w:color w:val="000000"/>
                <w:sz w:val="22"/>
                <w:szCs w:val="22"/>
              </w:rPr>
            </w:pPr>
          </w:p>
        </w:tc>
        <w:tc>
          <w:tcPr>
            <w:tcW w:w="4394" w:type="dxa"/>
          </w:tcPr>
          <w:p w:rsidR="00394741" w:rsidRPr="004A0E9B" w:rsidRDefault="00394741" w:rsidP="00347E26">
            <w:pPr>
              <w:numPr>
                <w:ilvl w:val="0"/>
                <w:numId w:val="41"/>
              </w:numPr>
              <w:spacing w:after="0"/>
              <w:ind w:left="318" w:hanging="284"/>
              <w:jc w:val="both"/>
              <w:rPr>
                <w:bCs/>
                <w:color w:val="000000"/>
                <w:sz w:val="22"/>
              </w:rPr>
            </w:pPr>
            <w:r w:rsidRPr="004A0E9B">
              <w:rPr>
                <w:sz w:val="22"/>
              </w:rPr>
              <w:t>viac ako 1000 ha ornej pôdy resp. 500 VDJ vrátane</w:t>
            </w:r>
          </w:p>
        </w:tc>
        <w:tc>
          <w:tcPr>
            <w:tcW w:w="709" w:type="dxa"/>
            <w:vAlign w:val="center"/>
          </w:tcPr>
          <w:p w:rsidR="00394741" w:rsidRPr="003E77E3" w:rsidRDefault="00394741" w:rsidP="003E77E3">
            <w:pPr>
              <w:pStyle w:val="Zkladntext3"/>
              <w:keepLines/>
              <w:spacing w:line="280" w:lineRule="exact"/>
              <w:jc w:val="center"/>
              <w:rPr>
                <w:bCs/>
                <w:color w:val="000000"/>
                <w:sz w:val="22"/>
                <w:szCs w:val="22"/>
              </w:rPr>
            </w:pPr>
            <w:r w:rsidRPr="003E77E3">
              <w:rPr>
                <w:bCs/>
                <w:color w:val="000000"/>
                <w:sz w:val="22"/>
                <w:szCs w:val="22"/>
              </w:rPr>
              <w:t>14</w:t>
            </w:r>
          </w:p>
        </w:tc>
        <w:tc>
          <w:tcPr>
            <w:tcW w:w="3084" w:type="dxa"/>
            <w:vMerge/>
            <w:shd w:val="clear" w:color="auto" w:fill="92D050"/>
          </w:tcPr>
          <w:p w:rsidR="00394741" w:rsidRPr="003E77E3" w:rsidRDefault="00394741" w:rsidP="003E77E3">
            <w:pPr>
              <w:pStyle w:val="Zkladntext3"/>
              <w:keepLines/>
              <w:numPr>
                <w:ilvl w:val="0"/>
                <w:numId w:val="39"/>
              </w:numPr>
              <w:spacing w:line="280" w:lineRule="exact"/>
              <w:ind w:left="0" w:firstLine="0"/>
              <w:rPr>
                <w:b/>
                <w:bCs/>
                <w:color w:val="000000"/>
                <w:sz w:val="22"/>
                <w:szCs w:val="22"/>
              </w:rPr>
            </w:pPr>
          </w:p>
        </w:tc>
      </w:tr>
      <w:tr w:rsidR="00394741" w:rsidRPr="00812E93" w:rsidTr="0049515F">
        <w:tc>
          <w:tcPr>
            <w:tcW w:w="709" w:type="dxa"/>
            <w:vMerge w:val="restart"/>
            <w:vAlign w:val="center"/>
          </w:tcPr>
          <w:p w:rsidR="00394741" w:rsidRPr="003E77E3" w:rsidRDefault="00394741" w:rsidP="003E77E3">
            <w:pPr>
              <w:pStyle w:val="Zkladntext3"/>
              <w:keepLines/>
              <w:spacing w:line="280" w:lineRule="exact"/>
              <w:jc w:val="center"/>
              <w:rPr>
                <w:b/>
                <w:bCs/>
                <w:color w:val="000000"/>
                <w:sz w:val="22"/>
                <w:szCs w:val="22"/>
              </w:rPr>
            </w:pPr>
            <w:r w:rsidRPr="003E77E3">
              <w:rPr>
                <w:b/>
                <w:bCs/>
                <w:color w:val="000000"/>
                <w:sz w:val="22"/>
                <w:szCs w:val="22"/>
              </w:rPr>
              <w:t>3</w:t>
            </w:r>
          </w:p>
        </w:tc>
        <w:tc>
          <w:tcPr>
            <w:tcW w:w="4394" w:type="dxa"/>
          </w:tcPr>
          <w:p w:rsidR="00394741" w:rsidRPr="004A0E9B" w:rsidRDefault="00394741" w:rsidP="00347E26">
            <w:pPr>
              <w:spacing w:after="0"/>
              <w:rPr>
                <w:sz w:val="22"/>
              </w:rPr>
            </w:pPr>
            <w:r w:rsidRPr="004A0E9B">
              <w:rPr>
                <w:sz w:val="22"/>
              </w:rPr>
              <w:t>Žiadateľ bol založený alebo vznikol po 1.1.2014, nemá ukončený žiadny celý rok činnosti a preto nevie preukázať ekonomickú životaschopnosť</w:t>
            </w:r>
          </w:p>
        </w:tc>
        <w:tc>
          <w:tcPr>
            <w:tcW w:w="709" w:type="dxa"/>
            <w:vAlign w:val="center"/>
          </w:tcPr>
          <w:p w:rsidR="00394741" w:rsidRPr="003E77E3" w:rsidRDefault="00394741" w:rsidP="00347E26">
            <w:pPr>
              <w:pStyle w:val="Zkladntext3"/>
              <w:keepLines/>
              <w:spacing w:line="280" w:lineRule="exact"/>
              <w:jc w:val="center"/>
              <w:rPr>
                <w:bCs/>
                <w:color w:val="000000"/>
                <w:sz w:val="22"/>
                <w:szCs w:val="22"/>
              </w:rPr>
            </w:pPr>
            <w:r w:rsidRPr="003E77E3">
              <w:rPr>
                <w:bCs/>
                <w:color w:val="000000"/>
                <w:sz w:val="22"/>
                <w:szCs w:val="22"/>
              </w:rPr>
              <w:t>2</w:t>
            </w:r>
          </w:p>
        </w:tc>
        <w:tc>
          <w:tcPr>
            <w:tcW w:w="3084" w:type="dxa"/>
            <w:vMerge w:val="restart"/>
            <w:shd w:val="clear" w:color="auto" w:fill="92D050"/>
          </w:tcPr>
          <w:p w:rsidR="00394741" w:rsidRPr="00B747F7" w:rsidRDefault="00394741" w:rsidP="00347E26">
            <w:pPr>
              <w:pStyle w:val="Zkladntext3"/>
              <w:keepLines/>
              <w:rPr>
                <w:b/>
                <w:bCs/>
                <w:color w:val="auto"/>
                <w:sz w:val="22"/>
                <w:szCs w:val="22"/>
              </w:rPr>
            </w:pPr>
            <w:r w:rsidRPr="00B747F7">
              <w:rPr>
                <w:color w:val="auto"/>
                <w:sz w:val="22"/>
                <w:szCs w:val="22"/>
              </w:rPr>
              <w:t>Posúdenie životaschopnosti platí aspoň za jeden rok z rokov 2013 alebo 2014. Spôsob uplatňovania je uvedený nižšie.</w:t>
            </w:r>
          </w:p>
        </w:tc>
      </w:tr>
      <w:tr w:rsidR="00394741" w:rsidRPr="00812E93" w:rsidTr="0049515F">
        <w:tc>
          <w:tcPr>
            <w:tcW w:w="709" w:type="dxa"/>
            <w:vMerge/>
            <w:vAlign w:val="center"/>
          </w:tcPr>
          <w:p w:rsidR="00394741" w:rsidRPr="003E77E3" w:rsidRDefault="00394741" w:rsidP="003E77E3">
            <w:pPr>
              <w:pStyle w:val="Zkladntext3"/>
              <w:keepLines/>
              <w:spacing w:line="280" w:lineRule="exact"/>
              <w:jc w:val="center"/>
              <w:rPr>
                <w:b/>
                <w:bCs/>
                <w:color w:val="000000"/>
                <w:sz w:val="22"/>
                <w:szCs w:val="22"/>
              </w:rPr>
            </w:pPr>
          </w:p>
        </w:tc>
        <w:tc>
          <w:tcPr>
            <w:tcW w:w="4394" w:type="dxa"/>
          </w:tcPr>
          <w:p w:rsidR="00394741" w:rsidRPr="004A0E9B" w:rsidRDefault="00394741" w:rsidP="00347E26">
            <w:pPr>
              <w:spacing w:after="0"/>
              <w:rPr>
                <w:sz w:val="22"/>
              </w:rPr>
            </w:pPr>
            <w:r w:rsidRPr="004A0E9B">
              <w:rPr>
                <w:sz w:val="22"/>
              </w:rPr>
              <w:t>Žiadateľ spĺňa aspoň jedno kritérium  ekonomickej životaschopnosti</w:t>
            </w:r>
          </w:p>
        </w:tc>
        <w:tc>
          <w:tcPr>
            <w:tcW w:w="709" w:type="dxa"/>
            <w:vAlign w:val="center"/>
          </w:tcPr>
          <w:p w:rsidR="00394741" w:rsidRPr="003E77E3" w:rsidRDefault="00394741" w:rsidP="00347E26">
            <w:pPr>
              <w:pStyle w:val="Zkladntext3"/>
              <w:keepLines/>
              <w:spacing w:line="280" w:lineRule="exact"/>
              <w:jc w:val="center"/>
              <w:rPr>
                <w:bCs/>
                <w:color w:val="000000"/>
                <w:sz w:val="22"/>
                <w:szCs w:val="22"/>
              </w:rPr>
            </w:pPr>
            <w:r w:rsidRPr="003E77E3">
              <w:rPr>
                <w:bCs/>
                <w:color w:val="000000"/>
                <w:sz w:val="22"/>
                <w:szCs w:val="22"/>
              </w:rPr>
              <w:t>3</w:t>
            </w:r>
          </w:p>
        </w:tc>
        <w:tc>
          <w:tcPr>
            <w:tcW w:w="3084" w:type="dxa"/>
            <w:vMerge/>
            <w:shd w:val="clear" w:color="auto" w:fill="92D050"/>
          </w:tcPr>
          <w:p w:rsidR="00394741" w:rsidRPr="00B747F7" w:rsidRDefault="00394741" w:rsidP="003E77E3">
            <w:pPr>
              <w:pStyle w:val="Zkladntext3"/>
              <w:keepLines/>
              <w:spacing w:line="280" w:lineRule="exact"/>
              <w:rPr>
                <w:b/>
                <w:bCs/>
                <w:color w:val="auto"/>
                <w:sz w:val="22"/>
                <w:szCs w:val="22"/>
              </w:rPr>
            </w:pPr>
          </w:p>
        </w:tc>
      </w:tr>
      <w:tr w:rsidR="00394741" w:rsidRPr="00FB381D" w:rsidTr="0049515F">
        <w:tc>
          <w:tcPr>
            <w:tcW w:w="709" w:type="dxa"/>
            <w:vMerge/>
            <w:vAlign w:val="center"/>
          </w:tcPr>
          <w:p w:rsidR="00394741" w:rsidRPr="003E77E3" w:rsidRDefault="00394741" w:rsidP="003E77E3">
            <w:pPr>
              <w:pStyle w:val="Zkladntext3"/>
              <w:keepLines/>
              <w:spacing w:line="280" w:lineRule="exact"/>
              <w:jc w:val="center"/>
              <w:rPr>
                <w:b/>
                <w:bCs/>
                <w:color w:val="000000"/>
                <w:sz w:val="22"/>
                <w:szCs w:val="22"/>
              </w:rPr>
            </w:pPr>
          </w:p>
        </w:tc>
        <w:tc>
          <w:tcPr>
            <w:tcW w:w="4394" w:type="dxa"/>
          </w:tcPr>
          <w:p w:rsidR="00394741" w:rsidRPr="004A0E9B" w:rsidRDefault="00394741" w:rsidP="00347E26">
            <w:pPr>
              <w:spacing w:after="0"/>
              <w:rPr>
                <w:sz w:val="22"/>
              </w:rPr>
            </w:pPr>
            <w:r w:rsidRPr="004A0E9B">
              <w:rPr>
                <w:sz w:val="22"/>
              </w:rPr>
              <w:t>Žiadateľ spĺňa obidve kritériá ekonomickej životaschopnosti</w:t>
            </w:r>
          </w:p>
        </w:tc>
        <w:tc>
          <w:tcPr>
            <w:tcW w:w="709" w:type="dxa"/>
            <w:vAlign w:val="center"/>
          </w:tcPr>
          <w:p w:rsidR="00394741" w:rsidRPr="003E77E3" w:rsidRDefault="00394741" w:rsidP="00347E26">
            <w:pPr>
              <w:pStyle w:val="Zkladntext3"/>
              <w:keepLines/>
              <w:spacing w:line="280" w:lineRule="exact"/>
              <w:jc w:val="center"/>
              <w:rPr>
                <w:bCs/>
                <w:color w:val="000000"/>
                <w:sz w:val="22"/>
                <w:szCs w:val="22"/>
              </w:rPr>
            </w:pPr>
            <w:r w:rsidRPr="003E77E3">
              <w:rPr>
                <w:bCs/>
                <w:color w:val="000000"/>
                <w:sz w:val="22"/>
                <w:szCs w:val="22"/>
              </w:rPr>
              <w:t>4</w:t>
            </w:r>
          </w:p>
        </w:tc>
        <w:tc>
          <w:tcPr>
            <w:tcW w:w="3084" w:type="dxa"/>
            <w:vMerge/>
            <w:shd w:val="clear" w:color="auto" w:fill="92D050"/>
          </w:tcPr>
          <w:p w:rsidR="00394741" w:rsidRPr="003E77E3" w:rsidRDefault="00394741" w:rsidP="003E77E3">
            <w:pPr>
              <w:pStyle w:val="Zkladntext3"/>
              <w:keepLines/>
              <w:spacing w:line="280" w:lineRule="exact"/>
              <w:rPr>
                <w:b/>
                <w:bCs/>
                <w:color w:val="000000"/>
                <w:sz w:val="22"/>
                <w:szCs w:val="22"/>
              </w:rPr>
            </w:pPr>
          </w:p>
        </w:tc>
      </w:tr>
      <w:tr w:rsidR="00394741" w:rsidRPr="00FB381D" w:rsidTr="0049515F">
        <w:tc>
          <w:tcPr>
            <w:tcW w:w="709" w:type="dxa"/>
            <w:vMerge w:val="restart"/>
            <w:vAlign w:val="center"/>
          </w:tcPr>
          <w:p w:rsidR="00394741" w:rsidRPr="003E77E3" w:rsidRDefault="00394741" w:rsidP="003E77E3">
            <w:pPr>
              <w:pStyle w:val="Zkladntext3"/>
              <w:keepLines/>
              <w:spacing w:line="280" w:lineRule="exact"/>
              <w:jc w:val="center"/>
              <w:rPr>
                <w:b/>
                <w:bCs/>
                <w:color w:val="000000"/>
                <w:sz w:val="22"/>
                <w:szCs w:val="22"/>
              </w:rPr>
            </w:pPr>
            <w:r w:rsidRPr="003E77E3">
              <w:rPr>
                <w:b/>
                <w:bCs/>
                <w:color w:val="000000"/>
                <w:sz w:val="22"/>
                <w:szCs w:val="22"/>
              </w:rPr>
              <w:t>4</w:t>
            </w:r>
          </w:p>
        </w:tc>
        <w:tc>
          <w:tcPr>
            <w:tcW w:w="4394" w:type="dxa"/>
          </w:tcPr>
          <w:p w:rsidR="00394741" w:rsidRPr="004A0E9B" w:rsidRDefault="00394741" w:rsidP="00347E26">
            <w:pPr>
              <w:spacing w:after="0"/>
              <w:rPr>
                <w:sz w:val="22"/>
              </w:rPr>
            </w:pPr>
            <w:r w:rsidRPr="004A0E9B">
              <w:rPr>
                <w:sz w:val="22"/>
              </w:rPr>
              <w:t>Výška deklarovaných oprávnených výdavkov je:</w:t>
            </w:r>
          </w:p>
        </w:tc>
        <w:tc>
          <w:tcPr>
            <w:tcW w:w="709" w:type="dxa"/>
            <w:vAlign w:val="center"/>
          </w:tcPr>
          <w:p w:rsidR="00394741" w:rsidRPr="003E77E3" w:rsidRDefault="00394741" w:rsidP="00347E26">
            <w:pPr>
              <w:pStyle w:val="Zkladntext3"/>
              <w:keepLines/>
              <w:spacing w:line="280" w:lineRule="exact"/>
              <w:jc w:val="center"/>
              <w:rPr>
                <w:bCs/>
                <w:color w:val="000000"/>
                <w:sz w:val="22"/>
                <w:szCs w:val="22"/>
              </w:rPr>
            </w:pPr>
          </w:p>
        </w:tc>
        <w:tc>
          <w:tcPr>
            <w:tcW w:w="3084" w:type="dxa"/>
            <w:vMerge w:val="restart"/>
            <w:shd w:val="clear" w:color="auto" w:fill="92D050"/>
          </w:tcPr>
          <w:p w:rsidR="00394741" w:rsidRPr="003E77E3" w:rsidRDefault="00394741" w:rsidP="003E77E3">
            <w:pPr>
              <w:jc w:val="both"/>
              <w:rPr>
                <w:b/>
                <w:bCs/>
                <w:color w:val="000000"/>
                <w:sz w:val="22"/>
              </w:rPr>
            </w:pPr>
            <w:r w:rsidRPr="003E77E3">
              <w:rPr>
                <w:sz w:val="22"/>
              </w:rPr>
              <w:t>Maximálny počet bodov je 20.</w:t>
            </w:r>
          </w:p>
        </w:tc>
      </w:tr>
      <w:tr w:rsidR="00394741" w:rsidRPr="00FB381D" w:rsidTr="0049515F">
        <w:tc>
          <w:tcPr>
            <w:tcW w:w="709" w:type="dxa"/>
            <w:vMerge/>
            <w:vAlign w:val="center"/>
          </w:tcPr>
          <w:p w:rsidR="00394741" w:rsidRPr="003E77E3" w:rsidRDefault="00394741" w:rsidP="003E77E3">
            <w:pPr>
              <w:pStyle w:val="Zkladntext3"/>
              <w:keepLines/>
              <w:spacing w:line="280" w:lineRule="exact"/>
              <w:jc w:val="center"/>
              <w:rPr>
                <w:b/>
                <w:bCs/>
                <w:color w:val="000000"/>
                <w:sz w:val="22"/>
                <w:szCs w:val="22"/>
              </w:rPr>
            </w:pPr>
          </w:p>
        </w:tc>
        <w:tc>
          <w:tcPr>
            <w:tcW w:w="4394" w:type="dxa"/>
          </w:tcPr>
          <w:p w:rsidR="00394741" w:rsidRPr="004A0E9B" w:rsidRDefault="00394741" w:rsidP="003E77E3">
            <w:pPr>
              <w:numPr>
                <w:ilvl w:val="0"/>
                <w:numId w:val="36"/>
              </w:numPr>
              <w:spacing w:before="120" w:after="0"/>
              <w:rPr>
                <w:sz w:val="22"/>
              </w:rPr>
            </w:pPr>
            <w:r w:rsidRPr="004A0E9B">
              <w:rPr>
                <w:sz w:val="22"/>
              </w:rPr>
              <w:t xml:space="preserve">maximálne 450 tis. EUR vrátane  </w:t>
            </w:r>
          </w:p>
        </w:tc>
        <w:tc>
          <w:tcPr>
            <w:tcW w:w="709" w:type="dxa"/>
            <w:vAlign w:val="center"/>
          </w:tcPr>
          <w:p w:rsidR="00394741" w:rsidRPr="003E77E3" w:rsidRDefault="00394741" w:rsidP="003E77E3">
            <w:pPr>
              <w:pStyle w:val="Zkladntext3"/>
              <w:keepLines/>
              <w:spacing w:line="280" w:lineRule="exact"/>
              <w:jc w:val="center"/>
              <w:rPr>
                <w:bCs/>
                <w:color w:val="000000"/>
                <w:sz w:val="22"/>
                <w:szCs w:val="22"/>
              </w:rPr>
            </w:pPr>
            <w:r w:rsidRPr="003E77E3">
              <w:rPr>
                <w:bCs/>
                <w:color w:val="000000"/>
                <w:sz w:val="22"/>
                <w:szCs w:val="22"/>
              </w:rPr>
              <w:t>20</w:t>
            </w:r>
          </w:p>
        </w:tc>
        <w:tc>
          <w:tcPr>
            <w:tcW w:w="3084" w:type="dxa"/>
            <w:vMerge/>
            <w:shd w:val="clear" w:color="auto" w:fill="92D050"/>
          </w:tcPr>
          <w:p w:rsidR="00394741" w:rsidRPr="003E77E3" w:rsidRDefault="00394741" w:rsidP="003E77E3">
            <w:pPr>
              <w:jc w:val="both"/>
              <w:rPr>
                <w:b/>
                <w:bCs/>
                <w:color w:val="000000"/>
                <w:sz w:val="22"/>
              </w:rPr>
            </w:pPr>
          </w:p>
        </w:tc>
      </w:tr>
      <w:tr w:rsidR="00394741" w:rsidRPr="00FB381D" w:rsidTr="0049515F">
        <w:tc>
          <w:tcPr>
            <w:tcW w:w="709" w:type="dxa"/>
            <w:vMerge/>
            <w:vAlign w:val="center"/>
          </w:tcPr>
          <w:p w:rsidR="00394741" w:rsidRPr="003E77E3" w:rsidRDefault="00394741" w:rsidP="003E77E3">
            <w:pPr>
              <w:pStyle w:val="Zkladntext3"/>
              <w:keepLines/>
              <w:spacing w:line="280" w:lineRule="exact"/>
              <w:jc w:val="center"/>
              <w:rPr>
                <w:b/>
                <w:bCs/>
                <w:color w:val="000000"/>
                <w:sz w:val="22"/>
                <w:szCs w:val="22"/>
              </w:rPr>
            </w:pPr>
          </w:p>
        </w:tc>
        <w:tc>
          <w:tcPr>
            <w:tcW w:w="4394" w:type="dxa"/>
          </w:tcPr>
          <w:p w:rsidR="00394741" w:rsidRPr="004A0E9B" w:rsidRDefault="00394741" w:rsidP="003E77E3">
            <w:pPr>
              <w:numPr>
                <w:ilvl w:val="0"/>
                <w:numId w:val="36"/>
              </w:numPr>
              <w:spacing w:before="120" w:after="0"/>
              <w:rPr>
                <w:sz w:val="22"/>
              </w:rPr>
            </w:pPr>
            <w:r w:rsidRPr="004A0E9B">
              <w:rPr>
                <w:sz w:val="22"/>
              </w:rPr>
              <w:t xml:space="preserve">maximálne 700 tis. EUR vrátane  </w:t>
            </w:r>
          </w:p>
        </w:tc>
        <w:tc>
          <w:tcPr>
            <w:tcW w:w="709" w:type="dxa"/>
            <w:vAlign w:val="center"/>
          </w:tcPr>
          <w:p w:rsidR="00394741" w:rsidRPr="003E77E3" w:rsidRDefault="00394741" w:rsidP="003E77E3">
            <w:pPr>
              <w:pStyle w:val="Zkladntext3"/>
              <w:keepLines/>
              <w:spacing w:line="280" w:lineRule="exact"/>
              <w:jc w:val="center"/>
              <w:rPr>
                <w:bCs/>
                <w:color w:val="000000"/>
                <w:sz w:val="22"/>
                <w:szCs w:val="22"/>
              </w:rPr>
            </w:pPr>
            <w:r w:rsidRPr="003E77E3">
              <w:rPr>
                <w:bCs/>
                <w:color w:val="000000"/>
                <w:sz w:val="22"/>
                <w:szCs w:val="22"/>
              </w:rPr>
              <w:t>18</w:t>
            </w:r>
          </w:p>
        </w:tc>
        <w:tc>
          <w:tcPr>
            <w:tcW w:w="3084" w:type="dxa"/>
            <w:vMerge/>
            <w:shd w:val="clear" w:color="auto" w:fill="92D050"/>
          </w:tcPr>
          <w:p w:rsidR="00394741" w:rsidRPr="003E77E3" w:rsidRDefault="00394741" w:rsidP="003E77E3">
            <w:pPr>
              <w:jc w:val="both"/>
              <w:rPr>
                <w:b/>
                <w:bCs/>
                <w:color w:val="000000"/>
                <w:sz w:val="22"/>
              </w:rPr>
            </w:pPr>
          </w:p>
        </w:tc>
      </w:tr>
      <w:tr w:rsidR="00394741" w:rsidRPr="00FB381D" w:rsidTr="0049515F">
        <w:tc>
          <w:tcPr>
            <w:tcW w:w="709" w:type="dxa"/>
            <w:vMerge/>
            <w:vAlign w:val="center"/>
          </w:tcPr>
          <w:p w:rsidR="00394741" w:rsidRPr="003E77E3" w:rsidRDefault="00394741" w:rsidP="003E77E3">
            <w:pPr>
              <w:pStyle w:val="Zkladntext3"/>
              <w:keepLines/>
              <w:spacing w:line="280" w:lineRule="exact"/>
              <w:jc w:val="center"/>
              <w:rPr>
                <w:b/>
                <w:bCs/>
                <w:color w:val="000000"/>
                <w:sz w:val="22"/>
                <w:szCs w:val="22"/>
              </w:rPr>
            </w:pPr>
          </w:p>
        </w:tc>
        <w:tc>
          <w:tcPr>
            <w:tcW w:w="4394" w:type="dxa"/>
          </w:tcPr>
          <w:p w:rsidR="00394741" w:rsidRPr="004A0E9B" w:rsidRDefault="00394741" w:rsidP="003E77E3">
            <w:pPr>
              <w:numPr>
                <w:ilvl w:val="0"/>
                <w:numId w:val="36"/>
              </w:numPr>
              <w:spacing w:before="120" w:after="0"/>
              <w:rPr>
                <w:sz w:val="22"/>
              </w:rPr>
            </w:pPr>
            <w:r w:rsidRPr="004A0E9B">
              <w:rPr>
                <w:sz w:val="22"/>
              </w:rPr>
              <w:t>viac ako 700 tis. EUR</w:t>
            </w:r>
          </w:p>
        </w:tc>
        <w:tc>
          <w:tcPr>
            <w:tcW w:w="709" w:type="dxa"/>
            <w:vAlign w:val="center"/>
          </w:tcPr>
          <w:p w:rsidR="00394741" w:rsidRPr="003E77E3" w:rsidRDefault="00394741" w:rsidP="003E77E3">
            <w:pPr>
              <w:pStyle w:val="Zkladntext3"/>
              <w:keepLines/>
              <w:spacing w:line="280" w:lineRule="exact"/>
              <w:jc w:val="center"/>
              <w:rPr>
                <w:bCs/>
                <w:color w:val="000000"/>
                <w:sz w:val="22"/>
                <w:szCs w:val="22"/>
              </w:rPr>
            </w:pPr>
            <w:r w:rsidRPr="003E77E3">
              <w:rPr>
                <w:bCs/>
                <w:color w:val="000000"/>
                <w:sz w:val="22"/>
                <w:szCs w:val="22"/>
              </w:rPr>
              <w:t>16</w:t>
            </w:r>
          </w:p>
        </w:tc>
        <w:tc>
          <w:tcPr>
            <w:tcW w:w="3084" w:type="dxa"/>
            <w:vMerge/>
            <w:shd w:val="clear" w:color="auto" w:fill="92D050"/>
          </w:tcPr>
          <w:p w:rsidR="00394741" w:rsidRPr="003E77E3" w:rsidRDefault="00394741" w:rsidP="003E77E3">
            <w:pPr>
              <w:jc w:val="both"/>
              <w:rPr>
                <w:b/>
                <w:bCs/>
                <w:color w:val="000000"/>
                <w:sz w:val="22"/>
              </w:rPr>
            </w:pPr>
          </w:p>
        </w:tc>
      </w:tr>
      <w:tr w:rsidR="00394741" w:rsidRPr="00FB381D" w:rsidTr="0049515F">
        <w:tc>
          <w:tcPr>
            <w:tcW w:w="709" w:type="dxa"/>
            <w:vMerge w:val="restart"/>
            <w:vAlign w:val="center"/>
          </w:tcPr>
          <w:p w:rsidR="00394741" w:rsidRPr="003E77E3" w:rsidRDefault="00394741" w:rsidP="003E77E3">
            <w:pPr>
              <w:pStyle w:val="Zkladntext3"/>
              <w:keepLines/>
              <w:spacing w:line="280" w:lineRule="exact"/>
              <w:jc w:val="center"/>
              <w:rPr>
                <w:b/>
                <w:bCs/>
                <w:color w:val="000000"/>
                <w:sz w:val="22"/>
                <w:szCs w:val="22"/>
              </w:rPr>
            </w:pPr>
            <w:r w:rsidRPr="003E77E3">
              <w:rPr>
                <w:b/>
                <w:bCs/>
                <w:color w:val="000000"/>
                <w:sz w:val="22"/>
                <w:szCs w:val="22"/>
              </w:rPr>
              <w:t>5</w:t>
            </w:r>
          </w:p>
          <w:p w:rsidR="00394741" w:rsidRPr="003E77E3" w:rsidRDefault="00394741" w:rsidP="003E77E3">
            <w:pPr>
              <w:pStyle w:val="Zkladntext3"/>
              <w:keepLines/>
              <w:spacing w:line="280" w:lineRule="exact"/>
              <w:jc w:val="center"/>
              <w:rPr>
                <w:b/>
                <w:bCs/>
                <w:color w:val="000000"/>
                <w:sz w:val="22"/>
                <w:szCs w:val="22"/>
              </w:rPr>
            </w:pPr>
          </w:p>
        </w:tc>
        <w:tc>
          <w:tcPr>
            <w:tcW w:w="4394" w:type="dxa"/>
          </w:tcPr>
          <w:p w:rsidR="00394741" w:rsidRPr="004A0E9B" w:rsidRDefault="00394741" w:rsidP="00347E26">
            <w:pPr>
              <w:spacing w:after="0"/>
              <w:jc w:val="both"/>
              <w:rPr>
                <w:sz w:val="22"/>
              </w:rPr>
            </w:pPr>
            <w:r w:rsidRPr="004A0E9B">
              <w:rPr>
                <w:sz w:val="22"/>
              </w:rPr>
              <w:t>Projekt je výhradne zameraný na :</w:t>
            </w:r>
          </w:p>
        </w:tc>
        <w:tc>
          <w:tcPr>
            <w:tcW w:w="709" w:type="dxa"/>
            <w:vAlign w:val="center"/>
          </w:tcPr>
          <w:p w:rsidR="00394741" w:rsidRPr="003E77E3" w:rsidRDefault="00394741" w:rsidP="003E77E3">
            <w:pPr>
              <w:pStyle w:val="Zkladntext3"/>
              <w:keepLines/>
              <w:spacing w:line="280" w:lineRule="exact"/>
              <w:jc w:val="center"/>
              <w:rPr>
                <w:b/>
                <w:bCs/>
                <w:color w:val="000000"/>
                <w:sz w:val="22"/>
                <w:szCs w:val="22"/>
              </w:rPr>
            </w:pPr>
          </w:p>
        </w:tc>
        <w:tc>
          <w:tcPr>
            <w:tcW w:w="3084" w:type="dxa"/>
            <w:vMerge w:val="restart"/>
            <w:shd w:val="clear" w:color="auto" w:fill="92D050"/>
          </w:tcPr>
          <w:p w:rsidR="00394741" w:rsidRPr="003E77E3" w:rsidRDefault="00394741" w:rsidP="00347E26">
            <w:pPr>
              <w:spacing w:after="0"/>
              <w:rPr>
                <w:sz w:val="22"/>
              </w:rPr>
            </w:pPr>
            <w:r w:rsidRPr="003E77E3">
              <w:rPr>
                <w:sz w:val="22"/>
              </w:rPr>
              <w:t>Maximálny počet bodov je 20.</w:t>
            </w:r>
          </w:p>
          <w:p w:rsidR="00394741" w:rsidRPr="003E77E3" w:rsidRDefault="00394741" w:rsidP="00347E26">
            <w:pPr>
              <w:spacing w:after="0"/>
              <w:rPr>
                <w:b/>
                <w:bCs/>
                <w:color w:val="000000"/>
                <w:sz w:val="22"/>
              </w:rPr>
            </w:pPr>
            <w:r w:rsidRPr="003E77E3">
              <w:rPr>
                <w:sz w:val="22"/>
              </w:rPr>
              <w:t xml:space="preserve">V prípade projektu zahŕňajúceho investície podľa </w:t>
            </w:r>
            <w:r>
              <w:rPr>
                <w:sz w:val="22"/>
              </w:rPr>
              <w:t xml:space="preserve">viacerých písmen, zoberie sa bodové hodnotenie nižšieho písmena. </w:t>
            </w:r>
          </w:p>
        </w:tc>
      </w:tr>
      <w:tr w:rsidR="00394741" w:rsidRPr="00FB381D" w:rsidTr="0049515F">
        <w:tc>
          <w:tcPr>
            <w:tcW w:w="709" w:type="dxa"/>
            <w:vMerge/>
            <w:vAlign w:val="center"/>
          </w:tcPr>
          <w:p w:rsidR="00394741" w:rsidRPr="003E77E3" w:rsidRDefault="00394741" w:rsidP="003E77E3">
            <w:pPr>
              <w:pStyle w:val="Zkladntext3"/>
              <w:keepLines/>
              <w:spacing w:line="280" w:lineRule="exact"/>
              <w:jc w:val="center"/>
              <w:rPr>
                <w:b/>
                <w:bCs/>
                <w:color w:val="000000"/>
                <w:sz w:val="22"/>
                <w:szCs w:val="22"/>
              </w:rPr>
            </w:pPr>
          </w:p>
        </w:tc>
        <w:tc>
          <w:tcPr>
            <w:tcW w:w="4394" w:type="dxa"/>
          </w:tcPr>
          <w:p w:rsidR="00394741" w:rsidRPr="00E55FCB" w:rsidRDefault="00394741" w:rsidP="00347E26">
            <w:pPr>
              <w:pStyle w:val="Odsekzoznamu"/>
              <w:numPr>
                <w:ilvl w:val="0"/>
                <w:numId w:val="43"/>
              </w:numPr>
              <w:spacing w:after="0"/>
              <w:ind w:left="317" w:hanging="284"/>
              <w:jc w:val="both"/>
              <w:rPr>
                <w:szCs w:val="22"/>
                <w:lang w:val="sk-SK"/>
              </w:rPr>
            </w:pPr>
            <w:r w:rsidRPr="00E55FCB">
              <w:rPr>
                <w:szCs w:val="22"/>
                <w:lang w:val="sk-SK"/>
              </w:rPr>
              <w:t xml:space="preserve">Nákup oprávnených strojov  vrátane príslušenstva  v rámci klasickej rastlinnej výroby </w:t>
            </w:r>
          </w:p>
        </w:tc>
        <w:tc>
          <w:tcPr>
            <w:tcW w:w="709" w:type="dxa"/>
            <w:vAlign w:val="center"/>
          </w:tcPr>
          <w:p w:rsidR="00394741" w:rsidRPr="003E77E3" w:rsidRDefault="00394741" w:rsidP="003E77E3">
            <w:pPr>
              <w:pStyle w:val="Zkladntext3"/>
              <w:keepLines/>
              <w:spacing w:line="280" w:lineRule="exact"/>
              <w:jc w:val="center"/>
              <w:rPr>
                <w:bCs/>
                <w:color w:val="000000"/>
                <w:sz w:val="22"/>
                <w:szCs w:val="22"/>
              </w:rPr>
            </w:pPr>
            <w:r w:rsidRPr="003E77E3">
              <w:rPr>
                <w:bCs/>
                <w:color w:val="000000"/>
                <w:sz w:val="22"/>
                <w:szCs w:val="22"/>
              </w:rPr>
              <w:t>20</w:t>
            </w:r>
          </w:p>
        </w:tc>
        <w:tc>
          <w:tcPr>
            <w:tcW w:w="3084" w:type="dxa"/>
            <w:vMerge/>
            <w:shd w:val="clear" w:color="auto" w:fill="92D050"/>
          </w:tcPr>
          <w:p w:rsidR="00394741" w:rsidRPr="003E77E3" w:rsidRDefault="00394741" w:rsidP="00347E26">
            <w:pPr>
              <w:pStyle w:val="Zkladntext3"/>
              <w:keepLines/>
              <w:numPr>
                <w:ilvl w:val="0"/>
                <w:numId w:val="39"/>
              </w:numPr>
              <w:spacing w:line="280" w:lineRule="exact"/>
              <w:ind w:left="0" w:firstLine="0"/>
              <w:jc w:val="center"/>
              <w:rPr>
                <w:b/>
                <w:bCs/>
                <w:color w:val="000000"/>
                <w:sz w:val="22"/>
                <w:szCs w:val="22"/>
              </w:rPr>
            </w:pPr>
          </w:p>
        </w:tc>
      </w:tr>
      <w:tr w:rsidR="00394741" w:rsidRPr="00FB381D" w:rsidTr="0049515F">
        <w:tc>
          <w:tcPr>
            <w:tcW w:w="709" w:type="dxa"/>
            <w:vMerge/>
            <w:vAlign w:val="center"/>
          </w:tcPr>
          <w:p w:rsidR="00394741" w:rsidRPr="003E77E3" w:rsidRDefault="00394741" w:rsidP="003E77E3">
            <w:pPr>
              <w:pStyle w:val="Zkladntext3"/>
              <w:keepLines/>
              <w:spacing w:line="280" w:lineRule="exact"/>
              <w:jc w:val="center"/>
              <w:rPr>
                <w:b/>
                <w:bCs/>
                <w:color w:val="000000"/>
                <w:sz w:val="22"/>
                <w:szCs w:val="22"/>
              </w:rPr>
            </w:pPr>
          </w:p>
        </w:tc>
        <w:tc>
          <w:tcPr>
            <w:tcW w:w="4394" w:type="dxa"/>
          </w:tcPr>
          <w:p w:rsidR="00394741" w:rsidRPr="00E55FCB" w:rsidRDefault="00394741" w:rsidP="00347E26">
            <w:pPr>
              <w:pStyle w:val="Odsekzoznamu"/>
              <w:numPr>
                <w:ilvl w:val="0"/>
                <w:numId w:val="43"/>
              </w:numPr>
              <w:spacing w:after="0"/>
              <w:ind w:left="317" w:hanging="284"/>
              <w:jc w:val="both"/>
              <w:rPr>
                <w:szCs w:val="22"/>
                <w:lang w:val="sk-SK"/>
              </w:rPr>
            </w:pPr>
            <w:r w:rsidRPr="00E55FCB">
              <w:rPr>
                <w:szCs w:val="22"/>
                <w:lang w:val="sk-SK"/>
              </w:rPr>
              <w:t xml:space="preserve">Nákup oprávnených strojov  - kŕmnych vozov v rámci živočíšnej výroby </w:t>
            </w:r>
          </w:p>
        </w:tc>
        <w:tc>
          <w:tcPr>
            <w:tcW w:w="709" w:type="dxa"/>
            <w:vAlign w:val="center"/>
          </w:tcPr>
          <w:p w:rsidR="00394741" w:rsidRPr="003E77E3" w:rsidRDefault="00394741" w:rsidP="003E77E3">
            <w:pPr>
              <w:pStyle w:val="Zkladntext3"/>
              <w:keepLines/>
              <w:spacing w:line="280" w:lineRule="exact"/>
              <w:jc w:val="center"/>
              <w:rPr>
                <w:bCs/>
                <w:color w:val="000000"/>
                <w:sz w:val="22"/>
                <w:szCs w:val="22"/>
              </w:rPr>
            </w:pPr>
            <w:r w:rsidRPr="003E77E3">
              <w:rPr>
                <w:bCs/>
                <w:color w:val="000000"/>
                <w:sz w:val="22"/>
                <w:szCs w:val="22"/>
              </w:rPr>
              <w:t>1</w:t>
            </w:r>
            <w:r>
              <w:rPr>
                <w:bCs/>
                <w:color w:val="000000"/>
                <w:sz w:val="22"/>
                <w:szCs w:val="22"/>
              </w:rPr>
              <w:t>6</w:t>
            </w:r>
          </w:p>
        </w:tc>
        <w:tc>
          <w:tcPr>
            <w:tcW w:w="3084" w:type="dxa"/>
            <w:vMerge/>
            <w:shd w:val="clear" w:color="auto" w:fill="92D050"/>
          </w:tcPr>
          <w:p w:rsidR="00394741" w:rsidRPr="003E77E3" w:rsidRDefault="00394741" w:rsidP="00347E26">
            <w:pPr>
              <w:pStyle w:val="Zkladntext3"/>
              <w:keepLines/>
              <w:spacing w:line="280" w:lineRule="exact"/>
              <w:rPr>
                <w:b/>
                <w:bCs/>
                <w:color w:val="000000"/>
                <w:sz w:val="22"/>
                <w:szCs w:val="22"/>
              </w:rPr>
            </w:pPr>
          </w:p>
        </w:tc>
      </w:tr>
      <w:tr w:rsidR="00394741" w:rsidRPr="00FB381D" w:rsidTr="00347E26">
        <w:trPr>
          <w:trHeight w:val="493"/>
        </w:trPr>
        <w:tc>
          <w:tcPr>
            <w:tcW w:w="709" w:type="dxa"/>
            <w:vMerge/>
            <w:vAlign w:val="center"/>
          </w:tcPr>
          <w:p w:rsidR="00394741" w:rsidRPr="003E77E3" w:rsidRDefault="00394741" w:rsidP="003E77E3">
            <w:pPr>
              <w:pStyle w:val="Zkladntext3"/>
              <w:keepLines/>
              <w:spacing w:line="280" w:lineRule="exact"/>
              <w:jc w:val="center"/>
              <w:rPr>
                <w:b/>
                <w:bCs/>
                <w:color w:val="000000"/>
                <w:sz w:val="22"/>
                <w:szCs w:val="22"/>
              </w:rPr>
            </w:pPr>
          </w:p>
        </w:tc>
        <w:tc>
          <w:tcPr>
            <w:tcW w:w="4394" w:type="dxa"/>
          </w:tcPr>
          <w:p w:rsidR="00394741" w:rsidRPr="00E55FCB" w:rsidRDefault="00394741" w:rsidP="00347E26">
            <w:pPr>
              <w:pStyle w:val="Odsekzoznamu"/>
              <w:numPr>
                <w:ilvl w:val="0"/>
                <w:numId w:val="43"/>
              </w:numPr>
              <w:spacing w:after="0"/>
              <w:ind w:left="317" w:hanging="284"/>
              <w:jc w:val="both"/>
              <w:rPr>
                <w:sz w:val="24"/>
                <w:szCs w:val="22"/>
                <w:lang w:val="sk-SK"/>
              </w:rPr>
            </w:pPr>
            <w:r w:rsidRPr="00E55FCB">
              <w:rPr>
                <w:szCs w:val="22"/>
                <w:lang w:val="sk-SK"/>
              </w:rPr>
              <w:t>Nákup oprávnených strojov  - nakladačov v rámci živočíšnej výroby</w:t>
            </w:r>
          </w:p>
        </w:tc>
        <w:tc>
          <w:tcPr>
            <w:tcW w:w="709" w:type="dxa"/>
            <w:vAlign w:val="center"/>
          </w:tcPr>
          <w:p w:rsidR="00394741" w:rsidRPr="003E77E3" w:rsidRDefault="00394741" w:rsidP="00347E26">
            <w:pPr>
              <w:pStyle w:val="Zkladntext3"/>
              <w:keepLines/>
              <w:spacing w:line="280" w:lineRule="exact"/>
              <w:jc w:val="center"/>
              <w:rPr>
                <w:bCs/>
                <w:color w:val="000000"/>
                <w:sz w:val="22"/>
                <w:szCs w:val="22"/>
              </w:rPr>
            </w:pPr>
            <w:r>
              <w:rPr>
                <w:bCs/>
                <w:color w:val="000000"/>
                <w:sz w:val="22"/>
                <w:szCs w:val="22"/>
              </w:rPr>
              <w:t xml:space="preserve">14   </w:t>
            </w:r>
          </w:p>
        </w:tc>
        <w:tc>
          <w:tcPr>
            <w:tcW w:w="3084" w:type="dxa"/>
            <w:vMerge/>
            <w:shd w:val="clear" w:color="auto" w:fill="92D050"/>
          </w:tcPr>
          <w:p w:rsidR="00394741" w:rsidRPr="003E77E3" w:rsidRDefault="00394741" w:rsidP="00347E26">
            <w:pPr>
              <w:pStyle w:val="Zkladntext3"/>
              <w:keepLines/>
              <w:numPr>
                <w:ilvl w:val="0"/>
                <w:numId w:val="39"/>
              </w:numPr>
              <w:spacing w:line="280" w:lineRule="exact"/>
              <w:ind w:left="0" w:firstLine="0"/>
              <w:jc w:val="center"/>
              <w:rPr>
                <w:b/>
                <w:bCs/>
                <w:color w:val="000000"/>
                <w:sz w:val="22"/>
                <w:szCs w:val="22"/>
              </w:rPr>
            </w:pPr>
          </w:p>
        </w:tc>
      </w:tr>
      <w:tr w:rsidR="00394741" w:rsidRPr="00FB381D" w:rsidTr="00347E26">
        <w:trPr>
          <w:trHeight w:val="487"/>
        </w:trPr>
        <w:tc>
          <w:tcPr>
            <w:tcW w:w="709" w:type="dxa"/>
            <w:vMerge/>
            <w:vAlign w:val="center"/>
          </w:tcPr>
          <w:p w:rsidR="00394741" w:rsidRPr="003E77E3" w:rsidRDefault="00394741" w:rsidP="003E77E3">
            <w:pPr>
              <w:pStyle w:val="Zkladntext3"/>
              <w:keepLines/>
              <w:spacing w:line="280" w:lineRule="exact"/>
              <w:jc w:val="center"/>
              <w:rPr>
                <w:b/>
                <w:bCs/>
                <w:color w:val="000000"/>
                <w:sz w:val="22"/>
                <w:szCs w:val="22"/>
              </w:rPr>
            </w:pPr>
          </w:p>
        </w:tc>
        <w:tc>
          <w:tcPr>
            <w:tcW w:w="4394" w:type="dxa"/>
          </w:tcPr>
          <w:p w:rsidR="00394741" w:rsidRPr="00E55FCB" w:rsidRDefault="00394741" w:rsidP="00347E26">
            <w:pPr>
              <w:pStyle w:val="Odsekzoznamu"/>
              <w:numPr>
                <w:ilvl w:val="0"/>
                <w:numId w:val="43"/>
              </w:numPr>
              <w:spacing w:after="0"/>
              <w:ind w:left="317" w:hanging="284"/>
              <w:jc w:val="both"/>
              <w:rPr>
                <w:szCs w:val="22"/>
                <w:lang w:val="sk-SK"/>
              </w:rPr>
            </w:pPr>
            <w:r w:rsidRPr="00E55FCB">
              <w:rPr>
                <w:szCs w:val="22"/>
                <w:lang w:val="sk-SK"/>
              </w:rPr>
              <w:t>Nákup oprávnených strojov  - fekálnych vozidiel v rámci živočíšnej výroby</w:t>
            </w:r>
          </w:p>
        </w:tc>
        <w:tc>
          <w:tcPr>
            <w:tcW w:w="709" w:type="dxa"/>
            <w:vAlign w:val="center"/>
          </w:tcPr>
          <w:p w:rsidR="00394741" w:rsidRDefault="00394741" w:rsidP="003E77E3">
            <w:pPr>
              <w:pStyle w:val="Zkladntext3"/>
              <w:keepLines/>
              <w:spacing w:line="280" w:lineRule="exact"/>
              <w:jc w:val="center"/>
              <w:rPr>
                <w:bCs/>
                <w:color w:val="000000"/>
                <w:sz w:val="22"/>
                <w:szCs w:val="22"/>
              </w:rPr>
            </w:pPr>
            <w:r>
              <w:rPr>
                <w:bCs/>
                <w:color w:val="000000"/>
                <w:sz w:val="22"/>
                <w:szCs w:val="22"/>
              </w:rPr>
              <w:t>10</w:t>
            </w:r>
          </w:p>
        </w:tc>
        <w:tc>
          <w:tcPr>
            <w:tcW w:w="3084" w:type="dxa"/>
            <w:vMerge/>
            <w:shd w:val="clear" w:color="auto" w:fill="92D050"/>
          </w:tcPr>
          <w:p w:rsidR="00394741" w:rsidRPr="003E77E3" w:rsidRDefault="00394741" w:rsidP="00347E26">
            <w:pPr>
              <w:pStyle w:val="Zkladntext3"/>
              <w:keepLines/>
              <w:numPr>
                <w:ilvl w:val="0"/>
                <w:numId w:val="39"/>
              </w:numPr>
              <w:spacing w:line="280" w:lineRule="exact"/>
              <w:ind w:left="0" w:firstLine="0"/>
              <w:jc w:val="center"/>
              <w:rPr>
                <w:b/>
                <w:bCs/>
                <w:color w:val="000000"/>
                <w:sz w:val="22"/>
                <w:szCs w:val="22"/>
              </w:rPr>
            </w:pPr>
          </w:p>
        </w:tc>
      </w:tr>
      <w:tr w:rsidR="00394741" w:rsidRPr="00FB381D" w:rsidTr="0049515F">
        <w:tc>
          <w:tcPr>
            <w:tcW w:w="709" w:type="dxa"/>
            <w:vMerge w:val="restart"/>
            <w:vAlign w:val="center"/>
          </w:tcPr>
          <w:p w:rsidR="00394741" w:rsidRPr="003E77E3" w:rsidRDefault="00394741" w:rsidP="003E77E3">
            <w:pPr>
              <w:pStyle w:val="Zkladntext3"/>
              <w:keepLines/>
              <w:spacing w:line="280" w:lineRule="exact"/>
              <w:jc w:val="center"/>
              <w:rPr>
                <w:b/>
                <w:bCs/>
                <w:color w:val="000000"/>
                <w:sz w:val="22"/>
                <w:szCs w:val="22"/>
              </w:rPr>
            </w:pPr>
            <w:r w:rsidRPr="003E77E3">
              <w:rPr>
                <w:b/>
                <w:bCs/>
                <w:color w:val="000000"/>
                <w:sz w:val="22"/>
                <w:szCs w:val="22"/>
              </w:rPr>
              <w:t>6</w:t>
            </w:r>
          </w:p>
        </w:tc>
        <w:tc>
          <w:tcPr>
            <w:tcW w:w="4394" w:type="dxa"/>
          </w:tcPr>
          <w:p w:rsidR="00394741" w:rsidRPr="004A0E9B" w:rsidRDefault="00394741" w:rsidP="00347E26">
            <w:pPr>
              <w:spacing w:after="0"/>
              <w:rPr>
                <w:b/>
                <w:bCs/>
                <w:color w:val="000000"/>
                <w:sz w:val="22"/>
              </w:rPr>
            </w:pPr>
            <w:r w:rsidRPr="004A0E9B">
              <w:rPr>
                <w:sz w:val="22"/>
              </w:rPr>
              <w:t>Hodnotenie kvality projektu – kvalitatívne hodnotenie</w:t>
            </w:r>
          </w:p>
        </w:tc>
        <w:tc>
          <w:tcPr>
            <w:tcW w:w="709" w:type="dxa"/>
            <w:vMerge w:val="restart"/>
            <w:vAlign w:val="center"/>
          </w:tcPr>
          <w:p w:rsidR="00394741" w:rsidRPr="00B747F7" w:rsidRDefault="00394741" w:rsidP="003E77E3">
            <w:pPr>
              <w:pStyle w:val="Zkladntext3"/>
              <w:keepLines/>
              <w:spacing w:line="280" w:lineRule="exact"/>
              <w:jc w:val="center"/>
              <w:rPr>
                <w:b/>
                <w:bCs/>
                <w:color w:val="auto"/>
                <w:sz w:val="22"/>
                <w:szCs w:val="22"/>
              </w:rPr>
            </w:pPr>
            <w:r w:rsidRPr="00B747F7">
              <w:rPr>
                <w:color w:val="auto"/>
                <w:sz w:val="22"/>
                <w:szCs w:val="22"/>
              </w:rPr>
              <w:t>max 30</w:t>
            </w:r>
          </w:p>
        </w:tc>
        <w:tc>
          <w:tcPr>
            <w:tcW w:w="3084" w:type="dxa"/>
            <w:vMerge w:val="restart"/>
            <w:shd w:val="clear" w:color="auto" w:fill="92D050"/>
          </w:tcPr>
          <w:p w:rsidR="00394741" w:rsidRPr="00B747F7" w:rsidRDefault="00394741" w:rsidP="00347E26">
            <w:pPr>
              <w:pStyle w:val="Zkladntext3"/>
              <w:keepLines/>
              <w:spacing w:line="280" w:lineRule="exact"/>
              <w:rPr>
                <w:bCs/>
                <w:color w:val="auto"/>
                <w:sz w:val="22"/>
                <w:szCs w:val="22"/>
              </w:rPr>
            </w:pPr>
            <w:r w:rsidRPr="00B747F7">
              <w:rPr>
                <w:color w:val="auto"/>
                <w:sz w:val="22"/>
                <w:szCs w:val="22"/>
              </w:rPr>
              <w:t>Spolu maximálne 30 bodov</w:t>
            </w:r>
          </w:p>
        </w:tc>
      </w:tr>
      <w:tr w:rsidR="00394741" w:rsidRPr="00FB381D" w:rsidTr="0049515F">
        <w:tc>
          <w:tcPr>
            <w:tcW w:w="709" w:type="dxa"/>
            <w:vMerge/>
          </w:tcPr>
          <w:p w:rsidR="00394741" w:rsidRPr="003E77E3" w:rsidRDefault="00394741" w:rsidP="003E77E3">
            <w:pPr>
              <w:pStyle w:val="Zkladntext3"/>
              <w:keepLines/>
              <w:numPr>
                <w:ilvl w:val="0"/>
                <w:numId w:val="40"/>
              </w:numPr>
              <w:spacing w:line="280" w:lineRule="exact"/>
              <w:ind w:left="0" w:firstLine="0"/>
              <w:rPr>
                <w:b/>
                <w:bCs/>
                <w:color w:val="000000"/>
                <w:sz w:val="22"/>
                <w:szCs w:val="22"/>
              </w:rPr>
            </w:pPr>
          </w:p>
        </w:tc>
        <w:tc>
          <w:tcPr>
            <w:tcW w:w="4394" w:type="dxa"/>
          </w:tcPr>
          <w:p w:rsidR="00394741" w:rsidRPr="00E55FCB" w:rsidRDefault="00394741" w:rsidP="00347E26">
            <w:pPr>
              <w:pStyle w:val="Odsekzoznamu"/>
              <w:numPr>
                <w:ilvl w:val="0"/>
                <w:numId w:val="42"/>
              </w:numPr>
              <w:spacing w:after="0"/>
              <w:ind w:left="459" w:hanging="283"/>
              <w:jc w:val="both"/>
              <w:rPr>
                <w:szCs w:val="22"/>
                <w:lang w:val="sk-SK" w:eastAsia="sk-SK"/>
              </w:rPr>
            </w:pPr>
            <w:r w:rsidRPr="00E55FCB">
              <w:rPr>
                <w:szCs w:val="22"/>
                <w:lang w:val="sk-SK" w:eastAsia="sk-SK"/>
              </w:rPr>
              <w:t>vhodnosť, účelnosť a komplexnosť projektu</w:t>
            </w:r>
          </w:p>
        </w:tc>
        <w:tc>
          <w:tcPr>
            <w:tcW w:w="709" w:type="dxa"/>
            <w:vMerge/>
          </w:tcPr>
          <w:p w:rsidR="00394741" w:rsidRPr="003E77E3" w:rsidRDefault="00394741" w:rsidP="003E77E3">
            <w:pPr>
              <w:pStyle w:val="Zkladntext3"/>
              <w:keepLines/>
              <w:numPr>
                <w:ilvl w:val="0"/>
                <w:numId w:val="40"/>
              </w:numPr>
              <w:spacing w:line="280" w:lineRule="exact"/>
              <w:ind w:left="0" w:firstLine="0"/>
              <w:jc w:val="center"/>
              <w:rPr>
                <w:b/>
                <w:bCs/>
                <w:color w:val="000000"/>
                <w:sz w:val="22"/>
                <w:szCs w:val="22"/>
              </w:rPr>
            </w:pPr>
          </w:p>
        </w:tc>
        <w:tc>
          <w:tcPr>
            <w:tcW w:w="3084" w:type="dxa"/>
            <w:vMerge/>
            <w:shd w:val="clear" w:color="auto" w:fill="92D050"/>
          </w:tcPr>
          <w:p w:rsidR="00394741" w:rsidRPr="003E77E3" w:rsidRDefault="00394741" w:rsidP="003E77E3">
            <w:pPr>
              <w:pStyle w:val="Zkladntext3"/>
              <w:keepLines/>
              <w:numPr>
                <w:ilvl w:val="0"/>
                <w:numId w:val="40"/>
              </w:numPr>
              <w:spacing w:line="280" w:lineRule="exact"/>
              <w:ind w:left="0" w:firstLine="0"/>
              <w:jc w:val="center"/>
              <w:rPr>
                <w:b/>
                <w:bCs/>
                <w:color w:val="000000"/>
                <w:sz w:val="22"/>
                <w:szCs w:val="22"/>
              </w:rPr>
            </w:pPr>
          </w:p>
        </w:tc>
      </w:tr>
      <w:tr w:rsidR="00394741" w:rsidRPr="00FB381D" w:rsidTr="0049515F">
        <w:tc>
          <w:tcPr>
            <w:tcW w:w="709" w:type="dxa"/>
            <w:vMerge/>
          </w:tcPr>
          <w:p w:rsidR="00394741" w:rsidRPr="003E77E3" w:rsidRDefault="00394741" w:rsidP="003E77E3">
            <w:pPr>
              <w:pStyle w:val="Zkladntext3"/>
              <w:keepLines/>
              <w:numPr>
                <w:ilvl w:val="0"/>
                <w:numId w:val="40"/>
              </w:numPr>
              <w:spacing w:line="280" w:lineRule="exact"/>
              <w:ind w:left="0" w:firstLine="0"/>
              <w:rPr>
                <w:b/>
                <w:bCs/>
                <w:color w:val="000000"/>
                <w:sz w:val="22"/>
                <w:szCs w:val="22"/>
              </w:rPr>
            </w:pPr>
          </w:p>
        </w:tc>
        <w:tc>
          <w:tcPr>
            <w:tcW w:w="4394" w:type="dxa"/>
          </w:tcPr>
          <w:p w:rsidR="00394741" w:rsidRPr="00E55FCB" w:rsidRDefault="00394741" w:rsidP="00347E26">
            <w:pPr>
              <w:pStyle w:val="Odsekzoznamu"/>
              <w:numPr>
                <w:ilvl w:val="0"/>
                <w:numId w:val="42"/>
              </w:numPr>
              <w:spacing w:after="0"/>
              <w:ind w:left="459" w:hanging="283"/>
              <w:jc w:val="both"/>
              <w:rPr>
                <w:szCs w:val="22"/>
                <w:lang w:val="sk-SK" w:eastAsia="sk-SK"/>
              </w:rPr>
            </w:pPr>
            <w:r w:rsidRPr="00E55FCB">
              <w:rPr>
                <w:szCs w:val="22"/>
                <w:lang w:val="sk-SK" w:eastAsia="sk-SK"/>
              </w:rPr>
              <w:t>spôsob realizácie projektu a jeho uskutočniteľnosť</w:t>
            </w:r>
          </w:p>
        </w:tc>
        <w:tc>
          <w:tcPr>
            <w:tcW w:w="709" w:type="dxa"/>
            <w:vMerge/>
          </w:tcPr>
          <w:p w:rsidR="00394741" w:rsidRPr="003E77E3" w:rsidRDefault="00394741" w:rsidP="003E77E3">
            <w:pPr>
              <w:pStyle w:val="Zkladntext3"/>
              <w:keepLines/>
              <w:numPr>
                <w:ilvl w:val="0"/>
                <w:numId w:val="40"/>
              </w:numPr>
              <w:spacing w:line="280" w:lineRule="exact"/>
              <w:ind w:left="0" w:firstLine="0"/>
              <w:jc w:val="center"/>
              <w:rPr>
                <w:b/>
                <w:bCs/>
                <w:color w:val="000000"/>
                <w:sz w:val="22"/>
                <w:szCs w:val="22"/>
              </w:rPr>
            </w:pPr>
          </w:p>
        </w:tc>
        <w:tc>
          <w:tcPr>
            <w:tcW w:w="3084" w:type="dxa"/>
            <w:vMerge/>
            <w:shd w:val="clear" w:color="auto" w:fill="92D050"/>
          </w:tcPr>
          <w:p w:rsidR="00394741" w:rsidRPr="003E77E3" w:rsidRDefault="00394741" w:rsidP="003E77E3">
            <w:pPr>
              <w:pStyle w:val="Zkladntext3"/>
              <w:keepLines/>
              <w:numPr>
                <w:ilvl w:val="0"/>
                <w:numId w:val="40"/>
              </w:numPr>
              <w:spacing w:line="280" w:lineRule="exact"/>
              <w:ind w:left="0" w:firstLine="0"/>
              <w:jc w:val="center"/>
              <w:rPr>
                <w:b/>
                <w:bCs/>
                <w:color w:val="000000"/>
                <w:sz w:val="22"/>
                <w:szCs w:val="22"/>
              </w:rPr>
            </w:pPr>
          </w:p>
        </w:tc>
      </w:tr>
      <w:tr w:rsidR="00394741" w:rsidRPr="00FB381D" w:rsidTr="0049515F">
        <w:tc>
          <w:tcPr>
            <w:tcW w:w="709" w:type="dxa"/>
            <w:vMerge/>
          </w:tcPr>
          <w:p w:rsidR="00394741" w:rsidRPr="003E77E3" w:rsidRDefault="00394741" w:rsidP="003E77E3">
            <w:pPr>
              <w:pStyle w:val="Zkladntext3"/>
              <w:keepLines/>
              <w:numPr>
                <w:ilvl w:val="0"/>
                <w:numId w:val="40"/>
              </w:numPr>
              <w:spacing w:line="280" w:lineRule="exact"/>
              <w:ind w:left="0" w:firstLine="0"/>
              <w:rPr>
                <w:b/>
                <w:bCs/>
                <w:color w:val="000000"/>
                <w:sz w:val="22"/>
                <w:szCs w:val="22"/>
              </w:rPr>
            </w:pPr>
          </w:p>
        </w:tc>
        <w:tc>
          <w:tcPr>
            <w:tcW w:w="4394" w:type="dxa"/>
          </w:tcPr>
          <w:p w:rsidR="00394741" w:rsidRPr="00E55FCB" w:rsidRDefault="00394741" w:rsidP="00347E26">
            <w:pPr>
              <w:pStyle w:val="Odsekzoznamu"/>
              <w:numPr>
                <w:ilvl w:val="0"/>
                <w:numId w:val="42"/>
              </w:numPr>
              <w:spacing w:after="0"/>
              <w:ind w:left="459" w:hanging="283"/>
              <w:jc w:val="both"/>
              <w:rPr>
                <w:szCs w:val="22"/>
                <w:lang w:val="sk-SK" w:eastAsia="sk-SK"/>
              </w:rPr>
            </w:pPr>
            <w:r w:rsidRPr="00E55FCB">
              <w:rPr>
                <w:szCs w:val="22"/>
                <w:lang w:val="sk-SK" w:eastAsia="sk-SK"/>
              </w:rPr>
              <w:t>rozpočet a nákladová efektívnosť</w:t>
            </w:r>
          </w:p>
        </w:tc>
        <w:tc>
          <w:tcPr>
            <w:tcW w:w="709" w:type="dxa"/>
            <w:vMerge/>
          </w:tcPr>
          <w:p w:rsidR="00394741" w:rsidRPr="003E77E3" w:rsidRDefault="00394741" w:rsidP="003E77E3">
            <w:pPr>
              <w:pStyle w:val="Zkladntext3"/>
              <w:keepLines/>
              <w:numPr>
                <w:ilvl w:val="0"/>
                <w:numId w:val="40"/>
              </w:numPr>
              <w:spacing w:line="280" w:lineRule="exact"/>
              <w:ind w:left="0" w:firstLine="0"/>
              <w:jc w:val="center"/>
              <w:rPr>
                <w:b/>
                <w:bCs/>
                <w:color w:val="000000"/>
                <w:sz w:val="22"/>
                <w:szCs w:val="22"/>
              </w:rPr>
            </w:pPr>
          </w:p>
        </w:tc>
        <w:tc>
          <w:tcPr>
            <w:tcW w:w="3084" w:type="dxa"/>
            <w:vMerge/>
            <w:shd w:val="clear" w:color="auto" w:fill="92D050"/>
          </w:tcPr>
          <w:p w:rsidR="00394741" w:rsidRPr="003E77E3" w:rsidRDefault="00394741" w:rsidP="003E77E3">
            <w:pPr>
              <w:pStyle w:val="Zkladntext3"/>
              <w:keepLines/>
              <w:numPr>
                <w:ilvl w:val="0"/>
                <w:numId w:val="40"/>
              </w:numPr>
              <w:spacing w:line="280" w:lineRule="exact"/>
              <w:ind w:left="0" w:firstLine="0"/>
              <w:jc w:val="center"/>
              <w:rPr>
                <w:b/>
                <w:bCs/>
                <w:color w:val="000000"/>
                <w:sz w:val="22"/>
                <w:szCs w:val="22"/>
              </w:rPr>
            </w:pPr>
          </w:p>
        </w:tc>
      </w:tr>
      <w:tr w:rsidR="00394741" w:rsidRPr="00FB381D" w:rsidTr="0049515F">
        <w:tc>
          <w:tcPr>
            <w:tcW w:w="709" w:type="dxa"/>
            <w:vMerge/>
          </w:tcPr>
          <w:p w:rsidR="00394741" w:rsidRPr="003E77E3" w:rsidRDefault="00394741" w:rsidP="003E77E3">
            <w:pPr>
              <w:pStyle w:val="Zkladntext3"/>
              <w:keepLines/>
              <w:numPr>
                <w:ilvl w:val="0"/>
                <w:numId w:val="40"/>
              </w:numPr>
              <w:spacing w:line="280" w:lineRule="exact"/>
              <w:ind w:left="0" w:firstLine="0"/>
              <w:rPr>
                <w:b/>
                <w:bCs/>
                <w:color w:val="000000"/>
                <w:sz w:val="22"/>
                <w:szCs w:val="22"/>
              </w:rPr>
            </w:pPr>
          </w:p>
        </w:tc>
        <w:tc>
          <w:tcPr>
            <w:tcW w:w="4394" w:type="dxa"/>
          </w:tcPr>
          <w:p w:rsidR="00394741" w:rsidRPr="00E55FCB" w:rsidRDefault="00394741" w:rsidP="00347E26">
            <w:pPr>
              <w:pStyle w:val="Odsekzoznamu"/>
              <w:numPr>
                <w:ilvl w:val="0"/>
                <w:numId w:val="42"/>
              </w:numPr>
              <w:spacing w:after="0"/>
              <w:ind w:left="459" w:hanging="283"/>
              <w:jc w:val="both"/>
              <w:rPr>
                <w:szCs w:val="22"/>
                <w:lang w:val="sk-SK" w:eastAsia="sk-SK"/>
              </w:rPr>
            </w:pPr>
            <w:r w:rsidRPr="00E55FCB">
              <w:rPr>
                <w:szCs w:val="22"/>
                <w:lang w:val="sk-SK" w:eastAsia="sk-SK"/>
              </w:rPr>
              <w:t>administratívna, odborná a technická kapacita</w:t>
            </w:r>
          </w:p>
        </w:tc>
        <w:tc>
          <w:tcPr>
            <w:tcW w:w="709" w:type="dxa"/>
            <w:vMerge/>
          </w:tcPr>
          <w:p w:rsidR="00394741" w:rsidRPr="003E77E3" w:rsidRDefault="00394741" w:rsidP="003E77E3">
            <w:pPr>
              <w:pStyle w:val="Zkladntext3"/>
              <w:keepLines/>
              <w:numPr>
                <w:ilvl w:val="0"/>
                <w:numId w:val="40"/>
              </w:numPr>
              <w:spacing w:line="280" w:lineRule="exact"/>
              <w:ind w:left="0" w:firstLine="0"/>
              <w:jc w:val="center"/>
              <w:rPr>
                <w:b/>
                <w:bCs/>
                <w:color w:val="000000"/>
                <w:sz w:val="22"/>
                <w:szCs w:val="22"/>
              </w:rPr>
            </w:pPr>
          </w:p>
        </w:tc>
        <w:tc>
          <w:tcPr>
            <w:tcW w:w="3084" w:type="dxa"/>
            <w:vMerge/>
            <w:shd w:val="clear" w:color="auto" w:fill="92D050"/>
          </w:tcPr>
          <w:p w:rsidR="00394741" w:rsidRPr="003E77E3" w:rsidRDefault="00394741" w:rsidP="003E77E3">
            <w:pPr>
              <w:pStyle w:val="Zkladntext3"/>
              <w:keepLines/>
              <w:numPr>
                <w:ilvl w:val="0"/>
                <w:numId w:val="40"/>
              </w:numPr>
              <w:spacing w:line="280" w:lineRule="exact"/>
              <w:ind w:left="0" w:firstLine="0"/>
              <w:jc w:val="center"/>
              <w:rPr>
                <w:b/>
                <w:bCs/>
                <w:color w:val="000000"/>
                <w:sz w:val="22"/>
                <w:szCs w:val="22"/>
              </w:rPr>
            </w:pPr>
          </w:p>
        </w:tc>
      </w:tr>
      <w:tr w:rsidR="00394741" w:rsidRPr="00FB381D" w:rsidTr="0049515F">
        <w:tc>
          <w:tcPr>
            <w:tcW w:w="709" w:type="dxa"/>
            <w:vMerge/>
          </w:tcPr>
          <w:p w:rsidR="00394741" w:rsidRPr="00B747F7" w:rsidRDefault="00394741" w:rsidP="003E77E3">
            <w:pPr>
              <w:pStyle w:val="Zkladntext3"/>
              <w:keepLines/>
              <w:numPr>
                <w:ilvl w:val="0"/>
                <w:numId w:val="40"/>
              </w:numPr>
              <w:spacing w:line="280" w:lineRule="exact"/>
              <w:ind w:left="0" w:firstLine="0"/>
              <w:rPr>
                <w:b/>
                <w:bCs/>
                <w:color w:val="auto"/>
                <w:sz w:val="22"/>
                <w:szCs w:val="22"/>
              </w:rPr>
            </w:pPr>
          </w:p>
        </w:tc>
        <w:tc>
          <w:tcPr>
            <w:tcW w:w="4394" w:type="dxa"/>
          </w:tcPr>
          <w:p w:rsidR="00394741" w:rsidRPr="00B747F7" w:rsidRDefault="00394741" w:rsidP="00347E26">
            <w:pPr>
              <w:pStyle w:val="Zkladntext3"/>
              <w:keepLines/>
              <w:numPr>
                <w:ilvl w:val="0"/>
                <w:numId w:val="42"/>
              </w:numPr>
              <w:spacing w:line="280" w:lineRule="exact"/>
              <w:ind w:left="459" w:hanging="283"/>
              <w:rPr>
                <w:bCs/>
                <w:color w:val="auto"/>
                <w:sz w:val="22"/>
                <w:szCs w:val="22"/>
              </w:rPr>
            </w:pPr>
            <w:r w:rsidRPr="00B747F7">
              <w:rPr>
                <w:color w:val="auto"/>
                <w:sz w:val="22"/>
                <w:szCs w:val="22"/>
              </w:rPr>
              <w:t>udržateľnosť projektu</w:t>
            </w:r>
          </w:p>
        </w:tc>
        <w:tc>
          <w:tcPr>
            <w:tcW w:w="709" w:type="dxa"/>
            <w:vMerge/>
          </w:tcPr>
          <w:p w:rsidR="00394741" w:rsidRPr="003E77E3" w:rsidRDefault="00394741" w:rsidP="003E77E3">
            <w:pPr>
              <w:pStyle w:val="Zkladntext3"/>
              <w:keepLines/>
              <w:numPr>
                <w:ilvl w:val="0"/>
                <w:numId w:val="40"/>
              </w:numPr>
              <w:spacing w:line="280" w:lineRule="exact"/>
              <w:ind w:left="0" w:firstLine="0"/>
              <w:jc w:val="center"/>
              <w:rPr>
                <w:b/>
                <w:bCs/>
                <w:color w:val="000000"/>
                <w:sz w:val="22"/>
                <w:szCs w:val="22"/>
              </w:rPr>
            </w:pPr>
          </w:p>
        </w:tc>
        <w:tc>
          <w:tcPr>
            <w:tcW w:w="3084" w:type="dxa"/>
            <w:vMerge/>
            <w:shd w:val="clear" w:color="auto" w:fill="92D050"/>
          </w:tcPr>
          <w:p w:rsidR="00394741" w:rsidRPr="003E77E3" w:rsidRDefault="00394741" w:rsidP="003E77E3">
            <w:pPr>
              <w:pStyle w:val="Zkladntext3"/>
              <w:keepLines/>
              <w:numPr>
                <w:ilvl w:val="0"/>
                <w:numId w:val="40"/>
              </w:numPr>
              <w:spacing w:line="280" w:lineRule="exact"/>
              <w:ind w:left="0" w:firstLine="0"/>
              <w:jc w:val="center"/>
              <w:rPr>
                <w:b/>
                <w:bCs/>
                <w:color w:val="000000"/>
                <w:sz w:val="22"/>
                <w:szCs w:val="22"/>
              </w:rPr>
            </w:pPr>
          </w:p>
        </w:tc>
      </w:tr>
      <w:tr w:rsidR="00394741" w:rsidRPr="00FB381D" w:rsidTr="0049515F">
        <w:trPr>
          <w:trHeight w:val="418"/>
        </w:trPr>
        <w:tc>
          <w:tcPr>
            <w:tcW w:w="5103" w:type="dxa"/>
            <w:gridSpan w:val="2"/>
            <w:shd w:val="clear" w:color="auto" w:fill="92D050"/>
          </w:tcPr>
          <w:p w:rsidR="00394741" w:rsidRPr="00B747F7" w:rsidRDefault="00394741" w:rsidP="003E77E3">
            <w:pPr>
              <w:pStyle w:val="Zkladntext3"/>
              <w:keepLines/>
              <w:spacing w:line="280" w:lineRule="exact"/>
              <w:rPr>
                <w:bCs/>
                <w:color w:val="auto"/>
                <w:sz w:val="22"/>
                <w:szCs w:val="22"/>
              </w:rPr>
            </w:pPr>
            <w:r w:rsidRPr="00B747F7">
              <w:rPr>
                <w:color w:val="auto"/>
                <w:sz w:val="22"/>
                <w:szCs w:val="22"/>
              </w:rPr>
              <w:t>Spolu maximálne</w:t>
            </w:r>
          </w:p>
        </w:tc>
        <w:tc>
          <w:tcPr>
            <w:tcW w:w="709" w:type="dxa"/>
            <w:shd w:val="clear" w:color="auto" w:fill="92D050"/>
          </w:tcPr>
          <w:p w:rsidR="00394741" w:rsidRPr="003E77E3" w:rsidRDefault="00394741" w:rsidP="003E77E3">
            <w:pPr>
              <w:pStyle w:val="Zkladntext3"/>
              <w:keepLines/>
              <w:spacing w:line="280" w:lineRule="exact"/>
              <w:jc w:val="center"/>
              <w:rPr>
                <w:bCs/>
                <w:color w:val="000000"/>
                <w:sz w:val="22"/>
                <w:szCs w:val="22"/>
              </w:rPr>
            </w:pPr>
            <w:r w:rsidRPr="003E77E3">
              <w:rPr>
                <w:bCs/>
                <w:color w:val="000000"/>
                <w:sz w:val="22"/>
                <w:szCs w:val="22"/>
              </w:rPr>
              <w:t>100</w:t>
            </w:r>
          </w:p>
        </w:tc>
        <w:tc>
          <w:tcPr>
            <w:tcW w:w="3084" w:type="dxa"/>
            <w:shd w:val="clear" w:color="auto" w:fill="92D050"/>
          </w:tcPr>
          <w:p w:rsidR="00394741" w:rsidRPr="003E77E3" w:rsidRDefault="00394741" w:rsidP="003E77E3">
            <w:pPr>
              <w:pStyle w:val="Zkladntext3"/>
              <w:keepLines/>
              <w:spacing w:line="280" w:lineRule="exact"/>
              <w:jc w:val="center"/>
              <w:rPr>
                <w:b/>
                <w:bCs/>
                <w:color w:val="000000"/>
                <w:sz w:val="22"/>
                <w:szCs w:val="22"/>
              </w:rPr>
            </w:pPr>
          </w:p>
        </w:tc>
      </w:tr>
    </w:tbl>
    <w:p w:rsidR="00394741" w:rsidRPr="00B77CED" w:rsidRDefault="00394741" w:rsidP="005576BE">
      <w:pPr>
        <w:pStyle w:val="mojNORMALNY"/>
        <w:ind w:left="142"/>
        <w:rPr>
          <w:rFonts w:ascii="Times New Roman" w:hAnsi="Times New Roman"/>
          <w:sz w:val="24"/>
          <w:szCs w:val="24"/>
        </w:rPr>
      </w:pPr>
    </w:p>
    <w:p w:rsidR="00394741" w:rsidRPr="00B77CED" w:rsidRDefault="00394741" w:rsidP="005576BE">
      <w:pPr>
        <w:pStyle w:val="mojNORMALNY"/>
        <w:rPr>
          <w:rFonts w:ascii="Times New Roman" w:hAnsi="Times New Roman"/>
          <w:sz w:val="22"/>
          <w:szCs w:val="22"/>
        </w:rPr>
      </w:pPr>
      <w:r w:rsidRPr="00B77CED">
        <w:rPr>
          <w:rFonts w:ascii="Times New Roman" w:hAnsi="Times New Roman"/>
          <w:sz w:val="22"/>
          <w:szCs w:val="22"/>
        </w:rPr>
        <w:t xml:space="preserve">V prípade, že si žiadateľ uplatňuje v rámci bodovacích kritérií body za ekonomickú životaschopnosť žiadateľ musí preukázať ekonomickú životaschopnosť pri predložení ŽoNFP ( t.j. musí mať zároveň aj ukončené minimálne jedno celé účtovné obdobie ). Musí spĺňať </w:t>
      </w:r>
      <w:r w:rsidRPr="00B77CED">
        <w:rPr>
          <w:rFonts w:ascii="Times New Roman" w:hAnsi="Times New Roman"/>
          <w:b/>
          <w:sz w:val="22"/>
          <w:szCs w:val="22"/>
        </w:rPr>
        <w:t>minimálne jedno</w:t>
      </w:r>
      <w:r w:rsidRPr="00B77CED">
        <w:rPr>
          <w:rFonts w:ascii="Times New Roman" w:hAnsi="Times New Roman"/>
          <w:sz w:val="22"/>
          <w:szCs w:val="22"/>
        </w:rPr>
        <w:t xml:space="preserve"> z nasledovných kritérií </w:t>
      </w:r>
      <w:r>
        <w:rPr>
          <w:rFonts w:ascii="Times New Roman" w:hAnsi="Times New Roman"/>
          <w:sz w:val="22"/>
          <w:szCs w:val="22"/>
        </w:rPr>
        <w:t xml:space="preserve">ekonomickej životaschopnosti </w:t>
      </w:r>
      <w:r w:rsidRPr="00B77CED">
        <w:rPr>
          <w:rFonts w:ascii="Times New Roman" w:hAnsi="Times New Roman"/>
          <w:sz w:val="22"/>
          <w:szCs w:val="22"/>
        </w:rPr>
        <w:t>za posledné alebo predposledné účtovné obdobie.</w:t>
      </w:r>
    </w:p>
    <w:p w:rsidR="00394741" w:rsidRPr="00B77CED" w:rsidRDefault="00394741" w:rsidP="005576BE">
      <w:pPr>
        <w:pStyle w:val="mojNORMALNY"/>
        <w:rPr>
          <w:rFonts w:ascii="Times New Roman" w:hAnsi="Times New Roman"/>
          <w:sz w:val="22"/>
          <w:szCs w:val="22"/>
        </w:rPr>
      </w:pPr>
    </w:p>
    <w:p w:rsidR="00394741" w:rsidRPr="00B77CED" w:rsidRDefault="00394741" w:rsidP="005576BE">
      <w:pPr>
        <w:spacing w:after="120"/>
        <w:ind w:left="284"/>
        <w:rPr>
          <w:b/>
          <w:bCs/>
          <w:sz w:val="22"/>
          <w:u w:val="single"/>
        </w:rPr>
      </w:pPr>
      <w:r w:rsidRPr="00B77CED">
        <w:rPr>
          <w:b/>
          <w:bCs/>
          <w:sz w:val="22"/>
          <w:u w:val="single"/>
        </w:rPr>
        <w:t>Pre žiadateľov účtujúcich v jednoduchom účtovníctve</w:t>
      </w:r>
    </w:p>
    <w:tbl>
      <w:tblPr>
        <w:tblW w:w="836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4119"/>
        <w:gridCol w:w="1692"/>
      </w:tblGrid>
      <w:tr w:rsidR="00394741" w:rsidRPr="00B77CED" w:rsidTr="007E1A08">
        <w:tc>
          <w:tcPr>
            <w:tcW w:w="2552" w:type="dxa"/>
            <w:shd w:val="clear" w:color="auto" w:fill="FFFFFF"/>
            <w:vAlign w:val="center"/>
          </w:tcPr>
          <w:p w:rsidR="00394741" w:rsidRPr="00B77CED" w:rsidRDefault="00394741" w:rsidP="007E1A08">
            <w:pPr>
              <w:pStyle w:val="Pta"/>
              <w:spacing w:before="120" w:after="120"/>
              <w:jc w:val="center"/>
              <w:rPr>
                <w:b/>
                <w:bCs/>
                <w:sz w:val="22"/>
                <w:szCs w:val="22"/>
              </w:rPr>
            </w:pPr>
            <w:r w:rsidRPr="00B77CED">
              <w:rPr>
                <w:b/>
                <w:bCs/>
                <w:sz w:val="22"/>
                <w:szCs w:val="22"/>
              </w:rPr>
              <w:t>Ukazovatele</w:t>
            </w:r>
          </w:p>
        </w:tc>
        <w:tc>
          <w:tcPr>
            <w:tcW w:w="4119" w:type="dxa"/>
            <w:shd w:val="clear" w:color="auto" w:fill="FFFFFF"/>
            <w:vAlign w:val="center"/>
          </w:tcPr>
          <w:p w:rsidR="00394741" w:rsidRPr="00B77CED" w:rsidRDefault="00394741" w:rsidP="007E1A08">
            <w:pPr>
              <w:pStyle w:val="Pta"/>
              <w:spacing w:before="120" w:after="120"/>
              <w:jc w:val="center"/>
              <w:rPr>
                <w:b/>
                <w:bCs/>
                <w:sz w:val="22"/>
                <w:szCs w:val="22"/>
              </w:rPr>
            </w:pPr>
            <w:r w:rsidRPr="00B77CED">
              <w:rPr>
                <w:b/>
                <w:bCs/>
                <w:sz w:val="22"/>
                <w:szCs w:val="22"/>
              </w:rPr>
              <w:t>Vzorec</w:t>
            </w:r>
          </w:p>
        </w:tc>
        <w:tc>
          <w:tcPr>
            <w:tcW w:w="1692" w:type="dxa"/>
            <w:shd w:val="clear" w:color="auto" w:fill="FFFFFF"/>
            <w:vAlign w:val="center"/>
          </w:tcPr>
          <w:p w:rsidR="00394741" w:rsidRPr="00B77CED" w:rsidRDefault="00394741" w:rsidP="007E1A08">
            <w:pPr>
              <w:pStyle w:val="Pta"/>
              <w:spacing w:before="120" w:after="120"/>
              <w:jc w:val="center"/>
              <w:rPr>
                <w:b/>
                <w:bCs/>
                <w:sz w:val="22"/>
                <w:szCs w:val="22"/>
              </w:rPr>
            </w:pPr>
            <w:r w:rsidRPr="00B77CED">
              <w:rPr>
                <w:b/>
                <w:bCs/>
                <w:sz w:val="22"/>
                <w:szCs w:val="22"/>
              </w:rPr>
              <w:t>Kritéria</w:t>
            </w:r>
          </w:p>
        </w:tc>
      </w:tr>
      <w:tr w:rsidR="00394741" w:rsidRPr="00B77CED" w:rsidTr="007E1A08">
        <w:tc>
          <w:tcPr>
            <w:tcW w:w="2552" w:type="dxa"/>
            <w:vAlign w:val="center"/>
          </w:tcPr>
          <w:p w:rsidR="00394741" w:rsidRPr="00B77CED" w:rsidRDefault="00394741" w:rsidP="007E1A08">
            <w:pPr>
              <w:pStyle w:val="Pta"/>
              <w:jc w:val="center"/>
              <w:rPr>
                <w:sz w:val="22"/>
                <w:szCs w:val="22"/>
              </w:rPr>
            </w:pPr>
            <w:r w:rsidRPr="00B77CED">
              <w:rPr>
                <w:sz w:val="22"/>
                <w:szCs w:val="22"/>
              </w:rPr>
              <w:t>Krytie výdavkov príjmami</w:t>
            </w:r>
          </w:p>
        </w:tc>
        <w:tc>
          <w:tcPr>
            <w:tcW w:w="4119" w:type="dxa"/>
            <w:vAlign w:val="center"/>
          </w:tcPr>
          <w:p w:rsidR="00394741" w:rsidRPr="00B77CED" w:rsidRDefault="00394741" w:rsidP="007E1A08">
            <w:pPr>
              <w:pStyle w:val="Pta"/>
              <w:spacing w:before="120"/>
              <w:jc w:val="center"/>
              <w:rPr>
                <w:sz w:val="22"/>
                <w:szCs w:val="22"/>
                <w:u w:val="single"/>
              </w:rPr>
            </w:pPr>
            <w:r w:rsidRPr="00B77CED">
              <w:rPr>
                <w:sz w:val="22"/>
                <w:szCs w:val="22"/>
                <w:u w:val="single"/>
              </w:rPr>
              <w:t>Príjmy celkom * 100</w:t>
            </w:r>
          </w:p>
          <w:p w:rsidR="00394741" w:rsidRPr="00B77CED" w:rsidRDefault="00394741" w:rsidP="007E1A08">
            <w:pPr>
              <w:pStyle w:val="Pta"/>
              <w:spacing w:after="120"/>
              <w:jc w:val="center"/>
              <w:rPr>
                <w:sz w:val="22"/>
                <w:szCs w:val="22"/>
              </w:rPr>
            </w:pPr>
            <w:r w:rsidRPr="00B77CED">
              <w:rPr>
                <w:sz w:val="22"/>
                <w:szCs w:val="22"/>
              </w:rPr>
              <w:t>Výdavky celkom</w:t>
            </w:r>
          </w:p>
        </w:tc>
        <w:tc>
          <w:tcPr>
            <w:tcW w:w="1692" w:type="dxa"/>
            <w:vAlign w:val="center"/>
          </w:tcPr>
          <w:p w:rsidR="00394741" w:rsidRPr="00B77CED" w:rsidRDefault="00394741" w:rsidP="007E1A08">
            <w:pPr>
              <w:pStyle w:val="Pta"/>
              <w:jc w:val="center"/>
              <w:rPr>
                <w:sz w:val="22"/>
                <w:szCs w:val="22"/>
              </w:rPr>
            </w:pPr>
            <w:r w:rsidRPr="00B77CED">
              <w:rPr>
                <w:sz w:val="22"/>
                <w:szCs w:val="22"/>
              </w:rPr>
              <w:t>KVP &gt; 100 %</w:t>
            </w:r>
          </w:p>
        </w:tc>
      </w:tr>
      <w:tr w:rsidR="00394741" w:rsidRPr="00B77CED" w:rsidTr="007E1A08">
        <w:tc>
          <w:tcPr>
            <w:tcW w:w="2552" w:type="dxa"/>
            <w:vAlign w:val="center"/>
          </w:tcPr>
          <w:p w:rsidR="00394741" w:rsidRPr="00B77CED" w:rsidRDefault="00394741" w:rsidP="007E1A08">
            <w:pPr>
              <w:pStyle w:val="Pta"/>
              <w:jc w:val="center"/>
              <w:rPr>
                <w:sz w:val="22"/>
                <w:szCs w:val="22"/>
              </w:rPr>
            </w:pPr>
            <w:r w:rsidRPr="00B77CED">
              <w:rPr>
                <w:sz w:val="22"/>
                <w:szCs w:val="22"/>
              </w:rPr>
              <w:t>Celková zadlženosť aktív</w:t>
            </w:r>
          </w:p>
        </w:tc>
        <w:tc>
          <w:tcPr>
            <w:tcW w:w="4119" w:type="dxa"/>
            <w:vAlign w:val="center"/>
          </w:tcPr>
          <w:p w:rsidR="00394741" w:rsidRPr="00B77CED" w:rsidRDefault="00394741" w:rsidP="007E1A08">
            <w:pPr>
              <w:pStyle w:val="Pta"/>
              <w:spacing w:before="120"/>
              <w:jc w:val="center"/>
              <w:rPr>
                <w:sz w:val="22"/>
                <w:szCs w:val="22"/>
                <w:u w:val="single"/>
              </w:rPr>
            </w:pPr>
            <w:r w:rsidRPr="00B77CED">
              <w:rPr>
                <w:sz w:val="22"/>
                <w:szCs w:val="22"/>
                <w:u w:val="single"/>
              </w:rPr>
              <w:t>Záväzky spolu * 100</w:t>
            </w:r>
          </w:p>
          <w:p w:rsidR="00394741" w:rsidRPr="00B77CED" w:rsidRDefault="00394741" w:rsidP="007E1A08">
            <w:pPr>
              <w:pStyle w:val="Pta"/>
              <w:spacing w:after="120"/>
              <w:jc w:val="center"/>
              <w:rPr>
                <w:sz w:val="22"/>
                <w:szCs w:val="22"/>
              </w:rPr>
            </w:pPr>
            <w:r w:rsidRPr="00B77CED">
              <w:rPr>
                <w:sz w:val="22"/>
                <w:szCs w:val="22"/>
              </w:rPr>
              <w:t>Majetok spolu</w:t>
            </w:r>
          </w:p>
        </w:tc>
        <w:tc>
          <w:tcPr>
            <w:tcW w:w="1692" w:type="dxa"/>
            <w:vAlign w:val="center"/>
          </w:tcPr>
          <w:p w:rsidR="00394741" w:rsidRPr="00B77CED" w:rsidRDefault="00394741" w:rsidP="007E1A08">
            <w:pPr>
              <w:pStyle w:val="Pta"/>
              <w:jc w:val="center"/>
              <w:rPr>
                <w:sz w:val="22"/>
                <w:szCs w:val="22"/>
              </w:rPr>
            </w:pPr>
            <w:r w:rsidRPr="00B77CED">
              <w:rPr>
                <w:sz w:val="22"/>
                <w:szCs w:val="22"/>
              </w:rPr>
              <w:t xml:space="preserve">CZA </w:t>
            </w:r>
            <w:r w:rsidRPr="00B77CED">
              <w:rPr>
                <w:b/>
                <w:sz w:val="22"/>
                <w:szCs w:val="22"/>
              </w:rPr>
              <w:t>≤</w:t>
            </w:r>
            <w:r w:rsidRPr="00B77CED">
              <w:rPr>
                <w:sz w:val="22"/>
                <w:szCs w:val="22"/>
              </w:rPr>
              <w:t xml:space="preserve"> 80 %</w:t>
            </w:r>
          </w:p>
        </w:tc>
      </w:tr>
    </w:tbl>
    <w:p w:rsidR="00394741" w:rsidRPr="00B77CED" w:rsidRDefault="00394741" w:rsidP="005576BE">
      <w:pPr>
        <w:pStyle w:val="mojNORMALNY"/>
        <w:spacing w:after="120"/>
        <w:rPr>
          <w:rFonts w:ascii="Times New Roman" w:hAnsi="Times New Roman"/>
          <w:b/>
          <w:sz w:val="22"/>
          <w:szCs w:val="22"/>
          <w:u w:val="single"/>
        </w:rPr>
      </w:pPr>
    </w:p>
    <w:p w:rsidR="00394741" w:rsidRPr="00B77CED" w:rsidRDefault="00394741" w:rsidP="00A27C56">
      <w:pPr>
        <w:pStyle w:val="mojNORMALNY"/>
        <w:spacing w:after="120"/>
        <w:ind w:left="284"/>
        <w:rPr>
          <w:rFonts w:ascii="Times New Roman" w:hAnsi="Times New Roman"/>
          <w:b/>
          <w:sz w:val="22"/>
          <w:szCs w:val="22"/>
          <w:u w:val="single"/>
        </w:rPr>
      </w:pPr>
      <w:r w:rsidRPr="00B77CED">
        <w:rPr>
          <w:rFonts w:ascii="Times New Roman" w:hAnsi="Times New Roman"/>
          <w:b/>
          <w:sz w:val="22"/>
          <w:szCs w:val="22"/>
          <w:u w:val="single"/>
        </w:rPr>
        <w:t>Pre žiadateľov účtujúcich v podvojnom účtovníctve</w:t>
      </w:r>
    </w:p>
    <w:tbl>
      <w:tblPr>
        <w:tblW w:w="836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4119"/>
        <w:gridCol w:w="1692"/>
      </w:tblGrid>
      <w:tr w:rsidR="00394741" w:rsidRPr="00B77CED" w:rsidTr="005965CF">
        <w:tc>
          <w:tcPr>
            <w:tcW w:w="2552" w:type="dxa"/>
            <w:shd w:val="clear" w:color="auto" w:fill="FFFFFF"/>
            <w:vAlign w:val="center"/>
          </w:tcPr>
          <w:p w:rsidR="00394741" w:rsidRPr="00B77CED" w:rsidRDefault="00394741" w:rsidP="005965CF">
            <w:pPr>
              <w:spacing w:before="120" w:after="120"/>
              <w:jc w:val="center"/>
              <w:rPr>
                <w:b/>
                <w:bCs/>
                <w:sz w:val="22"/>
              </w:rPr>
            </w:pPr>
            <w:r w:rsidRPr="00B77CED">
              <w:rPr>
                <w:b/>
                <w:bCs/>
                <w:sz w:val="22"/>
              </w:rPr>
              <w:t>Ukazovatele</w:t>
            </w:r>
          </w:p>
        </w:tc>
        <w:tc>
          <w:tcPr>
            <w:tcW w:w="4119" w:type="dxa"/>
            <w:shd w:val="clear" w:color="auto" w:fill="FFFFFF"/>
            <w:vAlign w:val="center"/>
          </w:tcPr>
          <w:p w:rsidR="00394741" w:rsidRPr="00B77CED" w:rsidRDefault="00394741" w:rsidP="005965CF">
            <w:pPr>
              <w:spacing w:before="120" w:after="120"/>
              <w:jc w:val="center"/>
              <w:rPr>
                <w:b/>
                <w:bCs/>
                <w:sz w:val="22"/>
              </w:rPr>
            </w:pPr>
            <w:r w:rsidRPr="00B77CED">
              <w:rPr>
                <w:b/>
                <w:bCs/>
                <w:sz w:val="22"/>
              </w:rPr>
              <w:t>Vzorec</w:t>
            </w:r>
          </w:p>
        </w:tc>
        <w:tc>
          <w:tcPr>
            <w:tcW w:w="1692" w:type="dxa"/>
            <w:shd w:val="clear" w:color="auto" w:fill="FFFFFF"/>
            <w:vAlign w:val="center"/>
          </w:tcPr>
          <w:p w:rsidR="00394741" w:rsidRPr="00B77CED" w:rsidRDefault="00394741" w:rsidP="005965CF">
            <w:pPr>
              <w:spacing w:before="120" w:after="120"/>
              <w:jc w:val="center"/>
              <w:rPr>
                <w:b/>
                <w:bCs/>
                <w:sz w:val="22"/>
              </w:rPr>
            </w:pPr>
            <w:r w:rsidRPr="00B77CED">
              <w:rPr>
                <w:b/>
                <w:bCs/>
                <w:sz w:val="22"/>
              </w:rPr>
              <w:t>Kritéria</w:t>
            </w:r>
          </w:p>
        </w:tc>
      </w:tr>
      <w:tr w:rsidR="00394741" w:rsidRPr="00B77CED" w:rsidTr="005965CF">
        <w:tc>
          <w:tcPr>
            <w:tcW w:w="2552" w:type="dxa"/>
            <w:vAlign w:val="center"/>
          </w:tcPr>
          <w:p w:rsidR="00394741" w:rsidRPr="00B77CED" w:rsidRDefault="00394741" w:rsidP="005965CF">
            <w:pPr>
              <w:spacing w:before="120" w:after="120"/>
              <w:jc w:val="center"/>
              <w:rPr>
                <w:sz w:val="22"/>
              </w:rPr>
            </w:pPr>
            <w:r w:rsidRPr="00B77CED">
              <w:rPr>
                <w:sz w:val="22"/>
              </w:rPr>
              <w:t>Rentabilita nákladov</w:t>
            </w:r>
          </w:p>
        </w:tc>
        <w:tc>
          <w:tcPr>
            <w:tcW w:w="4119" w:type="dxa"/>
            <w:vAlign w:val="center"/>
          </w:tcPr>
          <w:p w:rsidR="00394741" w:rsidRPr="00B77CED" w:rsidRDefault="00394741" w:rsidP="005965CF">
            <w:pPr>
              <w:pStyle w:val="mojNORMALNY"/>
              <w:spacing w:before="120"/>
              <w:jc w:val="center"/>
              <w:rPr>
                <w:rFonts w:ascii="Times New Roman" w:hAnsi="Times New Roman"/>
                <w:sz w:val="22"/>
                <w:szCs w:val="22"/>
                <w:u w:val="single"/>
              </w:rPr>
            </w:pPr>
            <w:r w:rsidRPr="00B77CED">
              <w:rPr>
                <w:rFonts w:ascii="Times New Roman" w:hAnsi="Times New Roman"/>
                <w:sz w:val="22"/>
                <w:szCs w:val="22"/>
                <w:u w:val="single"/>
              </w:rPr>
              <w:t>Výsledok hospodárenia pred zdanením * 100</w:t>
            </w:r>
          </w:p>
          <w:p w:rsidR="00394741" w:rsidRPr="00B77CED" w:rsidRDefault="00394741" w:rsidP="005965CF">
            <w:pPr>
              <w:pStyle w:val="mojNORMALNY"/>
              <w:spacing w:after="120"/>
              <w:jc w:val="center"/>
              <w:rPr>
                <w:rFonts w:ascii="Times New Roman" w:hAnsi="Times New Roman"/>
                <w:sz w:val="22"/>
                <w:szCs w:val="22"/>
              </w:rPr>
            </w:pPr>
            <w:r w:rsidRPr="00B77CED">
              <w:rPr>
                <w:rFonts w:ascii="Times New Roman" w:hAnsi="Times New Roman"/>
                <w:sz w:val="22"/>
                <w:szCs w:val="22"/>
              </w:rPr>
              <w:t>Náklady</w:t>
            </w:r>
          </w:p>
        </w:tc>
        <w:tc>
          <w:tcPr>
            <w:tcW w:w="1692" w:type="dxa"/>
            <w:vAlign w:val="center"/>
          </w:tcPr>
          <w:p w:rsidR="00394741" w:rsidRPr="00B77CED" w:rsidRDefault="00394741" w:rsidP="005965CF">
            <w:pPr>
              <w:jc w:val="center"/>
              <w:rPr>
                <w:sz w:val="22"/>
              </w:rPr>
            </w:pPr>
            <w:r w:rsidRPr="00B77CED">
              <w:rPr>
                <w:sz w:val="22"/>
              </w:rPr>
              <w:t xml:space="preserve">RN </w:t>
            </w:r>
            <w:r w:rsidRPr="00B77CED">
              <w:rPr>
                <w:b/>
                <w:sz w:val="22"/>
              </w:rPr>
              <w:t>≥</w:t>
            </w:r>
            <w:r w:rsidRPr="00B77CED">
              <w:rPr>
                <w:sz w:val="22"/>
              </w:rPr>
              <w:t xml:space="preserve"> 0,1 %</w:t>
            </w:r>
          </w:p>
        </w:tc>
      </w:tr>
      <w:tr w:rsidR="00394741" w:rsidRPr="00B77CED" w:rsidTr="005965CF">
        <w:tc>
          <w:tcPr>
            <w:tcW w:w="2552" w:type="dxa"/>
            <w:vAlign w:val="center"/>
          </w:tcPr>
          <w:p w:rsidR="00394741" w:rsidRPr="00B77CED" w:rsidRDefault="00394741" w:rsidP="005965CF">
            <w:pPr>
              <w:spacing w:before="120" w:after="120"/>
              <w:jc w:val="center"/>
              <w:rPr>
                <w:sz w:val="22"/>
              </w:rPr>
            </w:pPr>
            <w:r w:rsidRPr="00B77CED">
              <w:rPr>
                <w:sz w:val="22"/>
              </w:rPr>
              <w:t>Celková zadlženosť aktív</w:t>
            </w:r>
          </w:p>
        </w:tc>
        <w:tc>
          <w:tcPr>
            <w:tcW w:w="4119" w:type="dxa"/>
            <w:vAlign w:val="center"/>
          </w:tcPr>
          <w:p w:rsidR="00394741" w:rsidRPr="00B77CED" w:rsidRDefault="00394741" w:rsidP="005965CF">
            <w:pPr>
              <w:pStyle w:val="mojNORMALNY"/>
              <w:spacing w:before="120"/>
              <w:jc w:val="center"/>
              <w:rPr>
                <w:rFonts w:ascii="Times New Roman" w:hAnsi="Times New Roman"/>
                <w:sz w:val="22"/>
                <w:szCs w:val="22"/>
                <w:u w:val="single"/>
              </w:rPr>
            </w:pPr>
            <w:r w:rsidRPr="00B77CED">
              <w:rPr>
                <w:rFonts w:ascii="Times New Roman" w:hAnsi="Times New Roman"/>
                <w:sz w:val="22"/>
                <w:szCs w:val="22"/>
                <w:u w:val="single"/>
              </w:rPr>
              <w:t>Cudzí kapitál * 100</w:t>
            </w:r>
          </w:p>
          <w:p w:rsidR="00394741" w:rsidRPr="00B77CED" w:rsidRDefault="00394741" w:rsidP="005965CF">
            <w:pPr>
              <w:pStyle w:val="mojNORMALNY"/>
              <w:spacing w:after="120"/>
              <w:jc w:val="center"/>
              <w:rPr>
                <w:rFonts w:ascii="Times New Roman" w:hAnsi="Times New Roman"/>
                <w:sz w:val="22"/>
                <w:szCs w:val="22"/>
              </w:rPr>
            </w:pPr>
            <w:r w:rsidRPr="00B77CED">
              <w:rPr>
                <w:rFonts w:ascii="Times New Roman" w:hAnsi="Times New Roman"/>
                <w:sz w:val="22"/>
                <w:szCs w:val="22"/>
              </w:rPr>
              <w:t>Celkové aktíva</w:t>
            </w:r>
          </w:p>
        </w:tc>
        <w:tc>
          <w:tcPr>
            <w:tcW w:w="1692" w:type="dxa"/>
            <w:vAlign w:val="center"/>
          </w:tcPr>
          <w:p w:rsidR="00394741" w:rsidRPr="00B77CED" w:rsidRDefault="00394741" w:rsidP="005965CF">
            <w:pPr>
              <w:jc w:val="center"/>
              <w:rPr>
                <w:sz w:val="22"/>
              </w:rPr>
            </w:pPr>
            <w:r w:rsidRPr="00B77CED">
              <w:rPr>
                <w:sz w:val="22"/>
              </w:rPr>
              <w:t xml:space="preserve">CZA </w:t>
            </w:r>
            <w:r w:rsidRPr="00B77CED">
              <w:rPr>
                <w:b/>
                <w:sz w:val="22"/>
              </w:rPr>
              <w:t>≤</w:t>
            </w:r>
            <w:r w:rsidRPr="00B77CED">
              <w:rPr>
                <w:sz w:val="22"/>
              </w:rPr>
              <w:t xml:space="preserve"> 80 %</w:t>
            </w:r>
          </w:p>
        </w:tc>
      </w:tr>
    </w:tbl>
    <w:p w:rsidR="00394741" w:rsidRPr="00B77CED" w:rsidRDefault="00394741" w:rsidP="00347E26">
      <w:pPr>
        <w:spacing w:after="0"/>
        <w:jc w:val="both"/>
        <w:rPr>
          <w:sz w:val="22"/>
        </w:rPr>
      </w:pPr>
    </w:p>
    <w:p w:rsidR="00394741" w:rsidRDefault="00394741" w:rsidP="00347E26">
      <w:pPr>
        <w:spacing w:after="0"/>
        <w:jc w:val="both"/>
        <w:rPr>
          <w:sz w:val="22"/>
        </w:rPr>
      </w:pPr>
      <w:r w:rsidRPr="00B77CED">
        <w:rPr>
          <w:sz w:val="22"/>
        </w:rPr>
        <w:t xml:space="preserve">Žiadateľ spolu so žiadosťou ako samostatnú prílohu predkladá Projekt realizácie, </w:t>
      </w:r>
      <w:r>
        <w:rPr>
          <w:sz w:val="22"/>
        </w:rPr>
        <w:t>v ktorom uvedie</w:t>
      </w:r>
      <w:r w:rsidRPr="00B77CED">
        <w:rPr>
          <w:sz w:val="22"/>
        </w:rPr>
        <w:t xml:space="preserve"> minimálne:</w:t>
      </w:r>
    </w:p>
    <w:p w:rsidR="00394741" w:rsidRPr="00B77CED" w:rsidRDefault="00394741" w:rsidP="00347E26">
      <w:pPr>
        <w:spacing w:after="0"/>
        <w:jc w:val="both"/>
        <w:rPr>
          <w:sz w:val="22"/>
        </w:rPr>
      </w:pPr>
    </w:p>
    <w:p w:rsidR="00394741" w:rsidRPr="00B77CED" w:rsidRDefault="00394741" w:rsidP="00347E26">
      <w:pPr>
        <w:numPr>
          <w:ilvl w:val="4"/>
          <w:numId w:val="33"/>
        </w:numPr>
        <w:tabs>
          <w:tab w:val="clear" w:pos="3600"/>
          <w:tab w:val="num" w:pos="120"/>
        </w:tabs>
        <w:spacing w:after="0"/>
        <w:ind w:left="360"/>
        <w:jc w:val="both"/>
        <w:rPr>
          <w:sz w:val="22"/>
        </w:rPr>
      </w:pPr>
      <w:r w:rsidRPr="00B77CED">
        <w:rPr>
          <w:sz w:val="22"/>
        </w:rPr>
        <w:t>cieľ projektu</w:t>
      </w:r>
    </w:p>
    <w:p w:rsidR="00394741" w:rsidRPr="00B77CED" w:rsidRDefault="00394741" w:rsidP="00347E26">
      <w:pPr>
        <w:numPr>
          <w:ilvl w:val="4"/>
          <w:numId w:val="33"/>
        </w:numPr>
        <w:tabs>
          <w:tab w:val="clear" w:pos="3600"/>
          <w:tab w:val="num" w:pos="120"/>
        </w:tabs>
        <w:spacing w:after="0"/>
        <w:ind w:left="360"/>
        <w:jc w:val="both"/>
        <w:rPr>
          <w:sz w:val="22"/>
        </w:rPr>
      </w:pPr>
      <w:r w:rsidRPr="00B77CED">
        <w:rPr>
          <w:sz w:val="22"/>
        </w:rPr>
        <w:t xml:space="preserve">súčasný </w:t>
      </w:r>
      <w:r>
        <w:rPr>
          <w:sz w:val="22"/>
        </w:rPr>
        <w:t>stav v rámci živočíšnej výroby a  klasickej rastlinnej výroby</w:t>
      </w:r>
      <w:r w:rsidRPr="00B77CED">
        <w:rPr>
          <w:sz w:val="22"/>
        </w:rPr>
        <w:t xml:space="preserve">  a jeho doplnenie v rámci projektu</w:t>
      </w:r>
    </w:p>
    <w:p w:rsidR="00394741" w:rsidRPr="00B77CED" w:rsidRDefault="00394741" w:rsidP="00347E26">
      <w:pPr>
        <w:numPr>
          <w:ilvl w:val="4"/>
          <w:numId w:val="33"/>
        </w:numPr>
        <w:tabs>
          <w:tab w:val="clear" w:pos="3600"/>
          <w:tab w:val="num" w:pos="120"/>
        </w:tabs>
        <w:spacing w:after="0"/>
        <w:ind w:left="360"/>
        <w:jc w:val="both"/>
        <w:rPr>
          <w:sz w:val="22"/>
        </w:rPr>
      </w:pPr>
      <w:r w:rsidRPr="00B77CED">
        <w:rPr>
          <w:sz w:val="22"/>
        </w:rPr>
        <w:t>zaradenie do príslušného sektoru, odôvodnenie a výpočet bodov v súvislosti s  obhospodarovanou ornou pôdou</w:t>
      </w:r>
      <w:r>
        <w:rPr>
          <w:sz w:val="22"/>
        </w:rPr>
        <w:t xml:space="preserve"> resp. VDJ</w:t>
      </w:r>
      <w:r w:rsidRPr="00B77CED">
        <w:rPr>
          <w:sz w:val="22"/>
        </w:rPr>
        <w:t xml:space="preserve">. </w:t>
      </w:r>
    </w:p>
    <w:p w:rsidR="00394741" w:rsidRPr="00B77CED" w:rsidRDefault="00394741" w:rsidP="00347E26">
      <w:pPr>
        <w:numPr>
          <w:ilvl w:val="4"/>
          <w:numId w:val="33"/>
        </w:numPr>
        <w:tabs>
          <w:tab w:val="clear" w:pos="3600"/>
          <w:tab w:val="num" w:pos="120"/>
        </w:tabs>
        <w:spacing w:after="0"/>
        <w:ind w:left="360"/>
        <w:jc w:val="both"/>
        <w:rPr>
          <w:sz w:val="22"/>
        </w:rPr>
      </w:pPr>
      <w:r w:rsidRPr="00B77CED">
        <w:rPr>
          <w:sz w:val="22"/>
        </w:rPr>
        <w:t>dôvody realizácie, prínosy realizácie projektu na žiadateľa a na okolie</w:t>
      </w:r>
    </w:p>
    <w:p w:rsidR="00394741" w:rsidRPr="00B77CED" w:rsidRDefault="00394741" w:rsidP="00347E26">
      <w:pPr>
        <w:numPr>
          <w:ilvl w:val="4"/>
          <w:numId w:val="33"/>
        </w:numPr>
        <w:tabs>
          <w:tab w:val="clear" w:pos="3600"/>
          <w:tab w:val="num" w:pos="120"/>
        </w:tabs>
        <w:spacing w:after="0"/>
        <w:ind w:left="360"/>
        <w:jc w:val="both"/>
        <w:rPr>
          <w:sz w:val="22"/>
        </w:rPr>
      </w:pPr>
      <w:r w:rsidRPr="00B77CED">
        <w:rPr>
          <w:sz w:val="22"/>
        </w:rPr>
        <w:t>popis spôsobu realizácie, použité technológie</w:t>
      </w:r>
    </w:p>
    <w:p w:rsidR="00394741" w:rsidRPr="00B77CED" w:rsidRDefault="00394741" w:rsidP="00347E26">
      <w:pPr>
        <w:numPr>
          <w:ilvl w:val="4"/>
          <w:numId w:val="33"/>
        </w:numPr>
        <w:tabs>
          <w:tab w:val="clear" w:pos="3600"/>
          <w:tab w:val="num" w:pos="120"/>
        </w:tabs>
        <w:spacing w:after="0"/>
        <w:ind w:left="360"/>
        <w:jc w:val="both"/>
        <w:rPr>
          <w:sz w:val="22"/>
        </w:rPr>
      </w:pPr>
      <w:r w:rsidRPr="00B77CED">
        <w:rPr>
          <w:sz w:val="22"/>
        </w:rPr>
        <w:t>zdroje financovania</w:t>
      </w:r>
    </w:p>
    <w:p w:rsidR="00394741" w:rsidRPr="00B77CED" w:rsidRDefault="00394741" w:rsidP="00347E26">
      <w:pPr>
        <w:numPr>
          <w:ilvl w:val="4"/>
          <w:numId w:val="33"/>
        </w:numPr>
        <w:tabs>
          <w:tab w:val="clear" w:pos="3600"/>
          <w:tab w:val="num" w:pos="120"/>
        </w:tabs>
        <w:spacing w:after="0"/>
        <w:ind w:left="360"/>
        <w:jc w:val="both"/>
        <w:rPr>
          <w:sz w:val="22"/>
        </w:rPr>
      </w:pPr>
      <w:r w:rsidRPr="00B77CED">
        <w:rPr>
          <w:sz w:val="22"/>
        </w:rPr>
        <w:t>rozpočet s dôrazom na efektívnosť a hospodárnosť</w:t>
      </w:r>
    </w:p>
    <w:p w:rsidR="00394741" w:rsidRPr="00B77CED" w:rsidRDefault="00394741" w:rsidP="00347E26">
      <w:pPr>
        <w:numPr>
          <w:ilvl w:val="4"/>
          <w:numId w:val="33"/>
        </w:numPr>
        <w:tabs>
          <w:tab w:val="clear" w:pos="3600"/>
          <w:tab w:val="num" w:pos="120"/>
        </w:tabs>
        <w:spacing w:after="0"/>
        <w:ind w:left="360"/>
        <w:jc w:val="both"/>
        <w:rPr>
          <w:sz w:val="22"/>
        </w:rPr>
      </w:pPr>
      <w:r w:rsidRPr="00B77CED">
        <w:rPr>
          <w:sz w:val="22"/>
        </w:rPr>
        <w:t>administratívnu, odbornú, finančnú a technickú kapacitu žiadateľa na realizáciu projektu</w:t>
      </w:r>
    </w:p>
    <w:p w:rsidR="00394741" w:rsidRPr="00B77CED" w:rsidRDefault="00394741" w:rsidP="00347E26">
      <w:pPr>
        <w:numPr>
          <w:ilvl w:val="4"/>
          <w:numId w:val="33"/>
        </w:numPr>
        <w:tabs>
          <w:tab w:val="clear" w:pos="3600"/>
          <w:tab w:val="num" w:pos="120"/>
        </w:tabs>
        <w:spacing w:after="0"/>
        <w:ind w:left="360"/>
        <w:jc w:val="both"/>
        <w:rPr>
          <w:sz w:val="22"/>
        </w:rPr>
      </w:pPr>
      <w:r w:rsidRPr="00B77CED">
        <w:rPr>
          <w:sz w:val="22"/>
        </w:rPr>
        <w:t>spôsob zabezpečenia udržateľnosti projektu</w:t>
      </w:r>
    </w:p>
    <w:p w:rsidR="00394741" w:rsidRDefault="00394741" w:rsidP="00347E26">
      <w:pPr>
        <w:spacing w:after="0"/>
        <w:jc w:val="both"/>
        <w:rPr>
          <w:sz w:val="22"/>
        </w:rPr>
      </w:pPr>
    </w:p>
    <w:p w:rsidR="00394741" w:rsidRPr="00B77CED" w:rsidRDefault="00394741" w:rsidP="00A27C56">
      <w:pPr>
        <w:jc w:val="both"/>
        <w:rPr>
          <w:sz w:val="22"/>
        </w:rPr>
      </w:pPr>
      <w:r w:rsidRPr="00B77CED">
        <w:rPr>
          <w:sz w:val="22"/>
        </w:rPr>
        <w:t>Na základe Projektu realizácie bude hodnotená kvalita predloženého projektu nasledovne: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811"/>
        <w:gridCol w:w="1382"/>
      </w:tblGrid>
      <w:tr w:rsidR="00394741" w:rsidRPr="00B77CED" w:rsidTr="00C45131">
        <w:trPr>
          <w:trHeight w:val="680"/>
        </w:trPr>
        <w:tc>
          <w:tcPr>
            <w:tcW w:w="5000" w:type="pct"/>
            <w:gridSpan w:val="3"/>
            <w:shd w:val="clear" w:color="auto" w:fill="92D050"/>
            <w:vAlign w:val="center"/>
          </w:tcPr>
          <w:p w:rsidR="00394741" w:rsidRPr="00E55FCB" w:rsidRDefault="00394741" w:rsidP="007E1A08">
            <w:pPr>
              <w:pStyle w:val="Odsekzoznamu"/>
              <w:autoSpaceDE w:val="0"/>
              <w:autoSpaceDN w:val="0"/>
              <w:adjustRightInd w:val="0"/>
              <w:spacing w:after="0"/>
              <w:ind w:left="0"/>
              <w:jc w:val="center"/>
              <w:rPr>
                <w:b/>
                <w:sz w:val="18"/>
                <w:szCs w:val="18"/>
                <w:lang w:val="sk-SK"/>
              </w:rPr>
            </w:pPr>
            <w:r w:rsidRPr="00E55FCB">
              <w:rPr>
                <w:b/>
                <w:sz w:val="18"/>
                <w:szCs w:val="18"/>
                <w:lang w:val="sk-SK"/>
              </w:rPr>
              <w:t>6. Hodnotenie kvality projektu</w:t>
            </w:r>
          </w:p>
          <w:p w:rsidR="00394741" w:rsidRPr="00E55FCB" w:rsidRDefault="00394741" w:rsidP="007E1A08">
            <w:pPr>
              <w:pStyle w:val="Odsekzoznamu"/>
              <w:autoSpaceDE w:val="0"/>
              <w:autoSpaceDN w:val="0"/>
              <w:adjustRightInd w:val="0"/>
              <w:spacing w:after="0"/>
              <w:ind w:left="0"/>
              <w:jc w:val="center"/>
              <w:rPr>
                <w:b/>
                <w:sz w:val="18"/>
                <w:szCs w:val="18"/>
                <w:lang w:val="sk-SK"/>
              </w:rPr>
            </w:pPr>
          </w:p>
          <w:p w:rsidR="00394741" w:rsidRPr="00E55FCB" w:rsidRDefault="00394741" w:rsidP="00C45131">
            <w:pPr>
              <w:pStyle w:val="Odsekzoznamu"/>
              <w:autoSpaceDE w:val="0"/>
              <w:autoSpaceDN w:val="0"/>
              <w:adjustRightInd w:val="0"/>
              <w:spacing w:after="0"/>
              <w:ind w:left="0"/>
              <w:jc w:val="center"/>
              <w:rPr>
                <w:b/>
                <w:sz w:val="18"/>
                <w:szCs w:val="18"/>
                <w:lang w:val="sk-SK"/>
              </w:rPr>
            </w:pPr>
            <w:r w:rsidRPr="00E55FCB">
              <w:rPr>
                <w:b/>
                <w:sz w:val="18"/>
                <w:szCs w:val="18"/>
                <w:lang w:val="sk-SK"/>
              </w:rPr>
              <w:t>6. A Vhodnosť, účelnosť a komplexnosť projektu</w:t>
            </w:r>
          </w:p>
        </w:tc>
      </w:tr>
      <w:tr w:rsidR="00394741" w:rsidRPr="00B77CED" w:rsidTr="00C45131">
        <w:trPr>
          <w:cantSplit/>
          <w:trHeight w:val="283"/>
        </w:trPr>
        <w:tc>
          <w:tcPr>
            <w:tcW w:w="1127" w:type="pct"/>
            <w:shd w:val="clear" w:color="auto" w:fill="FFFFFF"/>
            <w:vAlign w:val="center"/>
          </w:tcPr>
          <w:p w:rsidR="00394741" w:rsidRPr="00B77CED" w:rsidRDefault="00394741" w:rsidP="001E21D1">
            <w:pPr>
              <w:spacing w:after="0"/>
              <w:jc w:val="center"/>
              <w:rPr>
                <w:b/>
                <w:sz w:val="18"/>
                <w:szCs w:val="18"/>
              </w:rPr>
            </w:pPr>
            <w:r w:rsidRPr="00B77CED">
              <w:rPr>
                <w:b/>
                <w:sz w:val="18"/>
                <w:szCs w:val="18"/>
              </w:rPr>
              <w:t>Rozpätie</w:t>
            </w:r>
          </w:p>
        </w:tc>
        <w:tc>
          <w:tcPr>
            <w:tcW w:w="3129" w:type="pct"/>
            <w:shd w:val="clear" w:color="auto" w:fill="FFFFFF"/>
            <w:vAlign w:val="center"/>
          </w:tcPr>
          <w:p w:rsidR="00394741" w:rsidRPr="00B77CED" w:rsidRDefault="00394741" w:rsidP="001E21D1">
            <w:pPr>
              <w:spacing w:after="0"/>
              <w:jc w:val="center"/>
              <w:rPr>
                <w:b/>
                <w:sz w:val="18"/>
                <w:szCs w:val="18"/>
              </w:rPr>
            </w:pPr>
            <w:r w:rsidRPr="00B77CED">
              <w:rPr>
                <w:b/>
                <w:sz w:val="18"/>
                <w:szCs w:val="18"/>
              </w:rPr>
              <w:t>Popis</w:t>
            </w:r>
          </w:p>
        </w:tc>
        <w:tc>
          <w:tcPr>
            <w:tcW w:w="744" w:type="pct"/>
            <w:shd w:val="clear" w:color="auto" w:fill="FFFFFF"/>
            <w:vAlign w:val="center"/>
          </w:tcPr>
          <w:p w:rsidR="00394741" w:rsidRPr="00B77CED" w:rsidRDefault="00394741" w:rsidP="001E21D1">
            <w:pPr>
              <w:spacing w:after="0"/>
              <w:jc w:val="center"/>
              <w:rPr>
                <w:b/>
                <w:sz w:val="18"/>
                <w:szCs w:val="18"/>
              </w:rPr>
            </w:pPr>
            <w:r w:rsidRPr="00B77CED">
              <w:rPr>
                <w:b/>
                <w:sz w:val="18"/>
                <w:szCs w:val="18"/>
              </w:rPr>
              <w:t>Body</w:t>
            </w:r>
          </w:p>
        </w:tc>
      </w:tr>
      <w:tr w:rsidR="00394741" w:rsidRPr="00B77CED" w:rsidTr="007E1A08">
        <w:trPr>
          <w:cantSplit/>
        </w:trPr>
        <w:tc>
          <w:tcPr>
            <w:tcW w:w="1127" w:type="pct"/>
            <w:shd w:val="clear" w:color="auto" w:fill="FFFFFF"/>
            <w:vAlign w:val="center"/>
          </w:tcPr>
          <w:p w:rsidR="00394741" w:rsidRPr="00B77CED" w:rsidRDefault="00394741" w:rsidP="007E1A08">
            <w:pPr>
              <w:jc w:val="center"/>
              <w:rPr>
                <w:b/>
                <w:sz w:val="18"/>
                <w:szCs w:val="18"/>
              </w:rPr>
            </w:pPr>
            <w:r w:rsidRPr="00B77CED">
              <w:rPr>
                <w:sz w:val="18"/>
                <w:szCs w:val="18"/>
              </w:rPr>
              <w:t>Dobrý</w:t>
            </w:r>
          </w:p>
        </w:tc>
        <w:tc>
          <w:tcPr>
            <w:tcW w:w="3129" w:type="pct"/>
            <w:shd w:val="clear" w:color="auto" w:fill="FFFFFF"/>
            <w:vAlign w:val="center"/>
          </w:tcPr>
          <w:p w:rsidR="00394741" w:rsidRPr="004A0E9B" w:rsidRDefault="00394741" w:rsidP="00347E26">
            <w:pPr>
              <w:spacing w:after="0"/>
              <w:jc w:val="both"/>
              <w:rPr>
                <w:sz w:val="18"/>
                <w:szCs w:val="18"/>
              </w:rPr>
            </w:pPr>
            <w:r w:rsidRPr="004A0E9B">
              <w:rPr>
                <w:sz w:val="18"/>
                <w:szCs w:val="18"/>
              </w:rPr>
              <w:t>Cieľ je dostatočne identifikovaný v súvislosti s komplexným  riešením klasickej rastlinnej výroby alebo živočíšnej výroby. Účel je dodržaný. Z projektu vyplýva, že uvedené aktivity resp. činnosti sú v rámci podnikania žiadateľa nedostatočné, trend vývoja príslušných ukazovateľov potvrdzuje opodstatnenosť realizácie činností.</w:t>
            </w:r>
          </w:p>
        </w:tc>
        <w:tc>
          <w:tcPr>
            <w:tcW w:w="744" w:type="pct"/>
            <w:shd w:val="clear" w:color="auto" w:fill="FFFFFF"/>
            <w:vAlign w:val="center"/>
          </w:tcPr>
          <w:p w:rsidR="00394741" w:rsidRPr="00B77CED" w:rsidRDefault="00394741" w:rsidP="007E1A08">
            <w:pPr>
              <w:jc w:val="center"/>
              <w:rPr>
                <w:sz w:val="18"/>
                <w:szCs w:val="18"/>
              </w:rPr>
            </w:pPr>
            <w:r w:rsidRPr="00B77CED">
              <w:rPr>
                <w:sz w:val="18"/>
                <w:szCs w:val="18"/>
              </w:rPr>
              <w:t>1</w:t>
            </w:r>
          </w:p>
        </w:tc>
      </w:tr>
      <w:tr w:rsidR="00394741" w:rsidRPr="00B77CED" w:rsidTr="007E1A08">
        <w:trPr>
          <w:cantSplit/>
          <w:trHeight w:val="311"/>
        </w:trPr>
        <w:tc>
          <w:tcPr>
            <w:tcW w:w="1127" w:type="pct"/>
            <w:shd w:val="clear" w:color="auto" w:fill="FFFFFF"/>
            <w:vAlign w:val="center"/>
          </w:tcPr>
          <w:p w:rsidR="00394741" w:rsidRPr="00B77CED" w:rsidRDefault="00394741" w:rsidP="007E1A08">
            <w:pPr>
              <w:jc w:val="center"/>
              <w:rPr>
                <w:sz w:val="18"/>
                <w:szCs w:val="18"/>
              </w:rPr>
            </w:pPr>
            <w:r w:rsidRPr="00B77CED">
              <w:rPr>
                <w:sz w:val="18"/>
                <w:szCs w:val="18"/>
              </w:rPr>
              <w:t>Veľmi dobrý</w:t>
            </w:r>
          </w:p>
        </w:tc>
        <w:tc>
          <w:tcPr>
            <w:tcW w:w="3129" w:type="pct"/>
            <w:shd w:val="clear" w:color="auto" w:fill="FFFFFF"/>
            <w:vAlign w:val="center"/>
          </w:tcPr>
          <w:p w:rsidR="00394741" w:rsidRPr="004A0E9B" w:rsidRDefault="00394741" w:rsidP="00347E26">
            <w:pPr>
              <w:spacing w:after="0"/>
              <w:jc w:val="both"/>
              <w:rPr>
                <w:sz w:val="18"/>
                <w:szCs w:val="18"/>
              </w:rPr>
            </w:pPr>
            <w:r w:rsidRPr="004A0E9B">
              <w:rPr>
                <w:sz w:val="18"/>
                <w:szCs w:val="18"/>
              </w:rPr>
              <w:t>Cieľ projektu je definovaný v súvislosti s komplexným riešením klasickej rastlinnej výroby alebo živočíšnej výroby. Je preukázaná vhodnosť a účelnosť projektu v nadväznosti na existujúci stav. Z projektu vyplýva, že uvedené aktivity resp. činnosti sú v rámci podnikania žiadateľa nedostatočné a z hľadiska trendu vývoja príslušných ukazovateľov je realizácia takýchto činností veľmi opodstatnená.</w:t>
            </w:r>
          </w:p>
        </w:tc>
        <w:tc>
          <w:tcPr>
            <w:tcW w:w="744" w:type="pct"/>
            <w:shd w:val="clear" w:color="auto" w:fill="FFFFFF"/>
            <w:vAlign w:val="center"/>
          </w:tcPr>
          <w:p w:rsidR="00394741" w:rsidRPr="00B77CED" w:rsidRDefault="00394741" w:rsidP="007E1A08">
            <w:pPr>
              <w:jc w:val="center"/>
              <w:rPr>
                <w:sz w:val="18"/>
                <w:szCs w:val="18"/>
              </w:rPr>
            </w:pPr>
            <w:r w:rsidRPr="00B77CED">
              <w:rPr>
                <w:sz w:val="18"/>
                <w:szCs w:val="18"/>
              </w:rPr>
              <w:t>3</w:t>
            </w:r>
          </w:p>
        </w:tc>
      </w:tr>
      <w:tr w:rsidR="00394741" w:rsidRPr="00B77CED" w:rsidTr="007E1A08">
        <w:trPr>
          <w:cantSplit/>
        </w:trPr>
        <w:tc>
          <w:tcPr>
            <w:tcW w:w="1127" w:type="pct"/>
            <w:shd w:val="clear" w:color="auto" w:fill="FFFFFF"/>
            <w:vAlign w:val="center"/>
          </w:tcPr>
          <w:p w:rsidR="00394741" w:rsidRPr="00B77CED" w:rsidRDefault="00394741" w:rsidP="007E1A08">
            <w:pPr>
              <w:jc w:val="center"/>
              <w:rPr>
                <w:b/>
                <w:sz w:val="18"/>
                <w:szCs w:val="18"/>
              </w:rPr>
            </w:pPr>
            <w:r w:rsidRPr="00B77CED">
              <w:rPr>
                <w:sz w:val="18"/>
                <w:szCs w:val="18"/>
              </w:rPr>
              <w:t>Vynikajúci</w:t>
            </w:r>
          </w:p>
        </w:tc>
        <w:tc>
          <w:tcPr>
            <w:tcW w:w="3129" w:type="pct"/>
            <w:shd w:val="clear" w:color="auto" w:fill="FFFFFF"/>
            <w:vAlign w:val="center"/>
          </w:tcPr>
          <w:p w:rsidR="00394741" w:rsidRPr="004A0E9B" w:rsidRDefault="00394741" w:rsidP="00347E26">
            <w:pPr>
              <w:spacing w:after="0"/>
              <w:jc w:val="both"/>
              <w:rPr>
                <w:sz w:val="18"/>
                <w:szCs w:val="18"/>
              </w:rPr>
            </w:pPr>
            <w:r w:rsidRPr="004A0E9B">
              <w:rPr>
                <w:sz w:val="18"/>
                <w:szCs w:val="18"/>
              </w:rPr>
              <w:t>Cieľ projektu je jednoznačne definovaný v súvislosti s komplexným riešením klasickej rastlinnej výroby alebo živočíšnej výroby, s  evidentným zlepšením v nadväznosti na primárny cieľ projektu. Jednotlivé činnosti a aktivity komplexne riešia požadovaný stav vrátane ekologických kritérií. Realizácia uvedených činností výraznou mierou prispeje k naplneniu zadefinovaných cieľov.</w:t>
            </w:r>
          </w:p>
        </w:tc>
        <w:tc>
          <w:tcPr>
            <w:tcW w:w="744" w:type="pct"/>
            <w:shd w:val="clear" w:color="auto" w:fill="FFFFFF"/>
            <w:vAlign w:val="center"/>
          </w:tcPr>
          <w:p w:rsidR="00394741" w:rsidRPr="00B77CED" w:rsidRDefault="00394741" w:rsidP="007E1A08">
            <w:pPr>
              <w:jc w:val="center"/>
              <w:rPr>
                <w:sz w:val="18"/>
                <w:szCs w:val="18"/>
              </w:rPr>
            </w:pPr>
            <w:r w:rsidRPr="00B77CED">
              <w:rPr>
                <w:sz w:val="18"/>
                <w:szCs w:val="18"/>
              </w:rPr>
              <w:t>6</w:t>
            </w:r>
          </w:p>
        </w:tc>
      </w:tr>
      <w:tr w:rsidR="00394741" w:rsidRPr="00B77CED" w:rsidTr="00347E26">
        <w:trPr>
          <w:trHeight w:val="340"/>
        </w:trPr>
        <w:tc>
          <w:tcPr>
            <w:tcW w:w="5000" w:type="pct"/>
            <w:gridSpan w:val="3"/>
            <w:shd w:val="clear" w:color="auto" w:fill="92D050"/>
            <w:vAlign w:val="center"/>
          </w:tcPr>
          <w:p w:rsidR="00394741" w:rsidRPr="00E55FCB" w:rsidRDefault="00394741" w:rsidP="00347E26">
            <w:pPr>
              <w:pStyle w:val="Odsekzoznamu"/>
              <w:autoSpaceDE w:val="0"/>
              <w:autoSpaceDN w:val="0"/>
              <w:adjustRightInd w:val="0"/>
              <w:spacing w:after="0"/>
              <w:ind w:left="0"/>
              <w:jc w:val="center"/>
              <w:rPr>
                <w:sz w:val="18"/>
                <w:szCs w:val="18"/>
                <w:lang w:val="sk-SK"/>
              </w:rPr>
            </w:pPr>
            <w:r w:rsidRPr="00E55FCB">
              <w:rPr>
                <w:b/>
                <w:sz w:val="18"/>
                <w:szCs w:val="18"/>
                <w:lang w:val="sk-SK"/>
              </w:rPr>
              <w:t>6.B Spôsob realizácie projektu a jeho uskutočniteľnosť</w:t>
            </w:r>
          </w:p>
        </w:tc>
      </w:tr>
      <w:tr w:rsidR="00394741" w:rsidRPr="00B77CED" w:rsidTr="00C45131">
        <w:trPr>
          <w:cantSplit/>
          <w:trHeight w:val="283"/>
        </w:trPr>
        <w:tc>
          <w:tcPr>
            <w:tcW w:w="1127" w:type="pct"/>
            <w:shd w:val="clear" w:color="auto" w:fill="FFFFFF"/>
            <w:vAlign w:val="center"/>
          </w:tcPr>
          <w:p w:rsidR="00394741" w:rsidRPr="00B77CED" w:rsidRDefault="00394741" w:rsidP="001E21D1">
            <w:pPr>
              <w:spacing w:after="0"/>
              <w:jc w:val="center"/>
              <w:rPr>
                <w:b/>
                <w:sz w:val="18"/>
                <w:szCs w:val="18"/>
              </w:rPr>
            </w:pPr>
            <w:r w:rsidRPr="00B77CED">
              <w:rPr>
                <w:b/>
                <w:sz w:val="18"/>
                <w:szCs w:val="18"/>
              </w:rPr>
              <w:t>Rozpätie</w:t>
            </w:r>
          </w:p>
        </w:tc>
        <w:tc>
          <w:tcPr>
            <w:tcW w:w="3129" w:type="pct"/>
            <w:shd w:val="clear" w:color="auto" w:fill="FFFFFF"/>
            <w:vAlign w:val="center"/>
          </w:tcPr>
          <w:p w:rsidR="00394741" w:rsidRPr="00B77CED" w:rsidRDefault="00394741" w:rsidP="001E21D1">
            <w:pPr>
              <w:spacing w:after="0"/>
              <w:jc w:val="center"/>
              <w:rPr>
                <w:b/>
                <w:sz w:val="18"/>
                <w:szCs w:val="18"/>
              </w:rPr>
            </w:pPr>
            <w:r w:rsidRPr="00B77CED">
              <w:rPr>
                <w:b/>
                <w:sz w:val="18"/>
                <w:szCs w:val="18"/>
              </w:rPr>
              <w:t>Popis</w:t>
            </w:r>
          </w:p>
        </w:tc>
        <w:tc>
          <w:tcPr>
            <w:tcW w:w="744" w:type="pct"/>
            <w:shd w:val="clear" w:color="auto" w:fill="FFFFFF"/>
            <w:vAlign w:val="center"/>
          </w:tcPr>
          <w:p w:rsidR="00394741" w:rsidRPr="00B77CED" w:rsidRDefault="00394741" w:rsidP="001E21D1">
            <w:pPr>
              <w:spacing w:after="0"/>
              <w:jc w:val="center"/>
              <w:rPr>
                <w:b/>
                <w:sz w:val="18"/>
                <w:szCs w:val="18"/>
              </w:rPr>
            </w:pPr>
            <w:r w:rsidRPr="00B77CED">
              <w:rPr>
                <w:b/>
                <w:sz w:val="18"/>
                <w:szCs w:val="18"/>
              </w:rPr>
              <w:t>Body</w:t>
            </w:r>
          </w:p>
        </w:tc>
      </w:tr>
      <w:tr w:rsidR="00394741" w:rsidRPr="00B77CED" w:rsidTr="007E1A08">
        <w:trPr>
          <w:cantSplit/>
        </w:trPr>
        <w:tc>
          <w:tcPr>
            <w:tcW w:w="1127" w:type="pct"/>
            <w:shd w:val="clear" w:color="auto" w:fill="FFFFFF"/>
            <w:vAlign w:val="center"/>
          </w:tcPr>
          <w:p w:rsidR="00394741" w:rsidRPr="00B77CED" w:rsidRDefault="00394741" w:rsidP="007E1A08">
            <w:pPr>
              <w:jc w:val="center"/>
              <w:rPr>
                <w:sz w:val="18"/>
                <w:szCs w:val="18"/>
              </w:rPr>
            </w:pPr>
            <w:r w:rsidRPr="00B77CED">
              <w:rPr>
                <w:sz w:val="18"/>
                <w:szCs w:val="18"/>
              </w:rPr>
              <w:t>Dobrý</w:t>
            </w:r>
          </w:p>
        </w:tc>
        <w:tc>
          <w:tcPr>
            <w:tcW w:w="3129" w:type="pct"/>
            <w:shd w:val="clear" w:color="auto" w:fill="FFFFFF"/>
            <w:vAlign w:val="center"/>
          </w:tcPr>
          <w:p w:rsidR="00394741" w:rsidRPr="00B77CED" w:rsidRDefault="00394741" w:rsidP="00347E26">
            <w:pPr>
              <w:spacing w:after="0"/>
              <w:jc w:val="both"/>
              <w:rPr>
                <w:sz w:val="18"/>
                <w:szCs w:val="18"/>
              </w:rPr>
            </w:pPr>
            <w:r w:rsidRPr="00B77CED">
              <w:rPr>
                <w:sz w:val="18"/>
                <w:szCs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w:t>
            </w:r>
          </w:p>
        </w:tc>
        <w:tc>
          <w:tcPr>
            <w:tcW w:w="744" w:type="pct"/>
            <w:shd w:val="clear" w:color="auto" w:fill="FFFFFF"/>
            <w:vAlign w:val="center"/>
          </w:tcPr>
          <w:p w:rsidR="00394741" w:rsidRPr="00B77CED" w:rsidRDefault="00394741" w:rsidP="007E1A08">
            <w:pPr>
              <w:jc w:val="center"/>
              <w:rPr>
                <w:sz w:val="18"/>
                <w:szCs w:val="18"/>
              </w:rPr>
            </w:pPr>
            <w:r w:rsidRPr="00B77CED">
              <w:rPr>
                <w:sz w:val="18"/>
                <w:szCs w:val="18"/>
              </w:rPr>
              <w:t>1</w:t>
            </w:r>
          </w:p>
        </w:tc>
      </w:tr>
      <w:tr w:rsidR="00394741" w:rsidRPr="00B77CED" w:rsidTr="007E1A08">
        <w:trPr>
          <w:cantSplit/>
        </w:trPr>
        <w:tc>
          <w:tcPr>
            <w:tcW w:w="1127" w:type="pct"/>
            <w:shd w:val="clear" w:color="auto" w:fill="FFFFFF"/>
            <w:vAlign w:val="center"/>
          </w:tcPr>
          <w:p w:rsidR="00394741" w:rsidRPr="00B77CED" w:rsidRDefault="00394741" w:rsidP="007E1A08">
            <w:pPr>
              <w:jc w:val="center"/>
              <w:rPr>
                <w:b/>
                <w:sz w:val="18"/>
                <w:szCs w:val="18"/>
              </w:rPr>
            </w:pPr>
            <w:r w:rsidRPr="00B77CED">
              <w:rPr>
                <w:sz w:val="18"/>
                <w:szCs w:val="18"/>
              </w:rPr>
              <w:t>Veľmi dobrý</w:t>
            </w:r>
          </w:p>
        </w:tc>
        <w:tc>
          <w:tcPr>
            <w:tcW w:w="3129" w:type="pct"/>
            <w:shd w:val="clear" w:color="auto" w:fill="FFFFFF"/>
            <w:vAlign w:val="center"/>
          </w:tcPr>
          <w:p w:rsidR="00394741" w:rsidRPr="00B77CED" w:rsidRDefault="00394741" w:rsidP="00347E26">
            <w:pPr>
              <w:spacing w:after="0"/>
              <w:jc w:val="both"/>
              <w:rPr>
                <w:sz w:val="18"/>
                <w:szCs w:val="18"/>
              </w:rPr>
            </w:pPr>
            <w:r w:rsidRPr="00B77CED">
              <w:rPr>
                <w:sz w:val="18"/>
                <w:szCs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w:t>
            </w:r>
          </w:p>
        </w:tc>
        <w:tc>
          <w:tcPr>
            <w:tcW w:w="744" w:type="pct"/>
            <w:shd w:val="clear" w:color="auto" w:fill="FFFFFF"/>
            <w:vAlign w:val="center"/>
          </w:tcPr>
          <w:p w:rsidR="00394741" w:rsidRPr="00B77CED" w:rsidRDefault="00394741" w:rsidP="007E1A08">
            <w:pPr>
              <w:jc w:val="center"/>
              <w:rPr>
                <w:sz w:val="18"/>
                <w:szCs w:val="18"/>
              </w:rPr>
            </w:pPr>
            <w:r w:rsidRPr="00B77CED">
              <w:rPr>
                <w:sz w:val="18"/>
                <w:szCs w:val="18"/>
              </w:rPr>
              <w:t>3</w:t>
            </w:r>
          </w:p>
        </w:tc>
      </w:tr>
      <w:tr w:rsidR="00394741" w:rsidRPr="00B77CED" w:rsidTr="007E1A08">
        <w:trPr>
          <w:cantSplit/>
        </w:trPr>
        <w:tc>
          <w:tcPr>
            <w:tcW w:w="1127" w:type="pct"/>
            <w:shd w:val="clear" w:color="auto" w:fill="FFFFFF"/>
            <w:vAlign w:val="center"/>
          </w:tcPr>
          <w:p w:rsidR="00394741" w:rsidRPr="00B77CED" w:rsidRDefault="00394741" w:rsidP="007E1A08">
            <w:pPr>
              <w:jc w:val="center"/>
              <w:rPr>
                <w:b/>
                <w:sz w:val="18"/>
                <w:szCs w:val="18"/>
              </w:rPr>
            </w:pPr>
            <w:r w:rsidRPr="00B77CED">
              <w:rPr>
                <w:sz w:val="18"/>
                <w:szCs w:val="18"/>
              </w:rPr>
              <w:t>Vynikajúci</w:t>
            </w:r>
          </w:p>
        </w:tc>
        <w:tc>
          <w:tcPr>
            <w:tcW w:w="3129" w:type="pct"/>
            <w:shd w:val="clear" w:color="auto" w:fill="FFFFFF"/>
            <w:vAlign w:val="center"/>
          </w:tcPr>
          <w:p w:rsidR="00394741" w:rsidRPr="00B77CED" w:rsidRDefault="00394741" w:rsidP="00347E26">
            <w:pPr>
              <w:spacing w:after="0"/>
              <w:jc w:val="both"/>
              <w:rPr>
                <w:sz w:val="18"/>
                <w:szCs w:val="18"/>
              </w:rPr>
            </w:pPr>
            <w:r w:rsidRPr="00B77CED">
              <w:rPr>
                <w:sz w:val="18"/>
                <w:szCs w:val="18"/>
              </w:rPr>
              <w:t>Všetky činnosti projektu sú reálne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744" w:type="pct"/>
            <w:shd w:val="clear" w:color="auto" w:fill="FFFFFF"/>
            <w:vAlign w:val="center"/>
          </w:tcPr>
          <w:p w:rsidR="00394741" w:rsidRPr="00B77CED" w:rsidRDefault="00394741" w:rsidP="007E1A08">
            <w:pPr>
              <w:jc w:val="center"/>
              <w:rPr>
                <w:sz w:val="18"/>
                <w:szCs w:val="18"/>
              </w:rPr>
            </w:pPr>
            <w:r w:rsidRPr="00B77CED">
              <w:rPr>
                <w:sz w:val="18"/>
                <w:szCs w:val="18"/>
              </w:rPr>
              <w:t>6</w:t>
            </w:r>
          </w:p>
        </w:tc>
      </w:tr>
      <w:tr w:rsidR="00394741" w:rsidRPr="00B77CED" w:rsidTr="00347E26">
        <w:trPr>
          <w:trHeight w:val="340"/>
        </w:trPr>
        <w:tc>
          <w:tcPr>
            <w:tcW w:w="5000" w:type="pct"/>
            <w:gridSpan w:val="3"/>
            <w:shd w:val="clear" w:color="auto" w:fill="92D050"/>
            <w:vAlign w:val="center"/>
          </w:tcPr>
          <w:p w:rsidR="00394741" w:rsidRPr="00E55FCB" w:rsidRDefault="00394741" w:rsidP="007E1A08">
            <w:pPr>
              <w:pStyle w:val="Odsekzoznamu"/>
              <w:autoSpaceDE w:val="0"/>
              <w:autoSpaceDN w:val="0"/>
              <w:adjustRightInd w:val="0"/>
              <w:spacing w:after="0"/>
              <w:ind w:left="0"/>
              <w:jc w:val="center"/>
              <w:rPr>
                <w:b/>
                <w:sz w:val="18"/>
                <w:szCs w:val="18"/>
                <w:lang w:val="sk-SK"/>
              </w:rPr>
            </w:pPr>
            <w:r w:rsidRPr="00E55FCB">
              <w:rPr>
                <w:b/>
                <w:sz w:val="18"/>
                <w:szCs w:val="18"/>
                <w:lang w:val="sk-SK"/>
              </w:rPr>
              <w:t>6.C Rozpočet a nákladová efektívnosť</w:t>
            </w:r>
          </w:p>
        </w:tc>
      </w:tr>
      <w:tr w:rsidR="00394741" w:rsidRPr="00B77CED" w:rsidTr="00347E26">
        <w:trPr>
          <w:cantSplit/>
          <w:trHeight w:val="283"/>
        </w:trPr>
        <w:tc>
          <w:tcPr>
            <w:tcW w:w="1127" w:type="pct"/>
            <w:shd w:val="clear" w:color="auto" w:fill="FFFFFF"/>
            <w:vAlign w:val="center"/>
          </w:tcPr>
          <w:p w:rsidR="00394741" w:rsidRPr="00B77CED" w:rsidRDefault="00394741" w:rsidP="001E21D1">
            <w:pPr>
              <w:spacing w:after="0"/>
              <w:jc w:val="center"/>
              <w:rPr>
                <w:b/>
                <w:sz w:val="18"/>
                <w:szCs w:val="18"/>
              </w:rPr>
            </w:pPr>
            <w:r w:rsidRPr="00B77CED">
              <w:rPr>
                <w:b/>
                <w:sz w:val="18"/>
                <w:szCs w:val="18"/>
              </w:rPr>
              <w:t>Rozpätie</w:t>
            </w:r>
          </w:p>
        </w:tc>
        <w:tc>
          <w:tcPr>
            <w:tcW w:w="3129" w:type="pct"/>
            <w:shd w:val="clear" w:color="auto" w:fill="FFFFFF"/>
            <w:vAlign w:val="center"/>
          </w:tcPr>
          <w:p w:rsidR="00394741" w:rsidRPr="00B77CED" w:rsidRDefault="00394741" w:rsidP="001E21D1">
            <w:pPr>
              <w:spacing w:after="0"/>
              <w:jc w:val="center"/>
              <w:rPr>
                <w:b/>
                <w:sz w:val="18"/>
                <w:szCs w:val="18"/>
              </w:rPr>
            </w:pPr>
            <w:r w:rsidRPr="00B77CED">
              <w:rPr>
                <w:b/>
                <w:sz w:val="18"/>
                <w:szCs w:val="18"/>
              </w:rPr>
              <w:t>Popis</w:t>
            </w:r>
          </w:p>
        </w:tc>
        <w:tc>
          <w:tcPr>
            <w:tcW w:w="744" w:type="pct"/>
            <w:shd w:val="clear" w:color="auto" w:fill="FFFFFF"/>
            <w:vAlign w:val="center"/>
          </w:tcPr>
          <w:p w:rsidR="00394741" w:rsidRPr="00B77CED" w:rsidRDefault="00394741" w:rsidP="001E21D1">
            <w:pPr>
              <w:spacing w:after="0"/>
              <w:jc w:val="center"/>
              <w:rPr>
                <w:b/>
                <w:sz w:val="18"/>
                <w:szCs w:val="18"/>
              </w:rPr>
            </w:pPr>
            <w:r w:rsidRPr="00B77CED">
              <w:rPr>
                <w:b/>
                <w:sz w:val="18"/>
                <w:szCs w:val="18"/>
              </w:rPr>
              <w:t>Body</w:t>
            </w:r>
          </w:p>
        </w:tc>
      </w:tr>
      <w:tr w:rsidR="00394741" w:rsidRPr="00B77CED" w:rsidTr="007E1A08">
        <w:trPr>
          <w:cantSplit/>
        </w:trPr>
        <w:tc>
          <w:tcPr>
            <w:tcW w:w="1127" w:type="pct"/>
            <w:shd w:val="clear" w:color="auto" w:fill="FFFFFF"/>
            <w:vAlign w:val="center"/>
          </w:tcPr>
          <w:p w:rsidR="00394741" w:rsidRPr="00B77CED" w:rsidRDefault="00394741" w:rsidP="007E1A08">
            <w:pPr>
              <w:jc w:val="center"/>
              <w:rPr>
                <w:sz w:val="18"/>
                <w:szCs w:val="18"/>
              </w:rPr>
            </w:pPr>
            <w:r w:rsidRPr="00B77CED">
              <w:rPr>
                <w:sz w:val="18"/>
                <w:szCs w:val="18"/>
              </w:rPr>
              <w:t>Dobré</w:t>
            </w:r>
          </w:p>
        </w:tc>
        <w:tc>
          <w:tcPr>
            <w:tcW w:w="3129" w:type="pct"/>
            <w:shd w:val="clear" w:color="auto" w:fill="FFFFFF"/>
            <w:vAlign w:val="center"/>
          </w:tcPr>
          <w:p w:rsidR="00394741" w:rsidRPr="00B77CED" w:rsidRDefault="00394741" w:rsidP="00C45131">
            <w:pPr>
              <w:spacing w:after="0"/>
              <w:jc w:val="both"/>
              <w:rPr>
                <w:sz w:val="18"/>
                <w:szCs w:val="18"/>
              </w:rPr>
            </w:pPr>
            <w:r w:rsidRPr="00B77CED">
              <w:rPr>
                <w:sz w:val="18"/>
                <w:szCs w:val="18"/>
              </w:rPr>
              <w:t>Rozpočet projektu pokrýva realizáciu všetkých činností. Žiadateľ má zabezpečené dostatočné zdroje  na zabezpečenie úspešnej realizácie. Žiadateľ určil výšku spolufinancovania s malými nepresnosťami (napr. zaokrúhľovanie). Rozpočet neobsahuje matematické chyby. Investičná náročnosť projektu je adekvátna rozsahu a typu projektu (mierne nadhodnotená alebo podhodnotená).</w:t>
            </w:r>
          </w:p>
        </w:tc>
        <w:tc>
          <w:tcPr>
            <w:tcW w:w="744" w:type="pct"/>
            <w:shd w:val="clear" w:color="auto" w:fill="FFFFFF"/>
            <w:vAlign w:val="center"/>
          </w:tcPr>
          <w:p w:rsidR="00394741" w:rsidRPr="00B77CED" w:rsidRDefault="00394741" w:rsidP="007E1A08">
            <w:pPr>
              <w:jc w:val="center"/>
              <w:rPr>
                <w:sz w:val="18"/>
                <w:szCs w:val="18"/>
              </w:rPr>
            </w:pPr>
            <w:r w:rsidRPr="00B77CED">
              <w:rPr>
                <w:sz w:val="18"/>
                <w:szCs w:val="18"/>
              </w:rPr>
              <w:t>1</w:t>
            </w:r>
          </w:p>
        </w:tc>
      </w:tr>
      <w:tr w:rsidR="00394741" w:rsidRPr="00B77CED" w:rsidTr="007E1A08">
        <w:trPr>
          <w:cantSplit/>
        </w:trPr>
        <w:tc>
          <w:tcPr>
            <w:tcW w:w="1127" w:type="pct"/>
            <w:shd w:val="clear" w:color="auto" w:fill="FFFFFF"/>
            <w:vAlign w:val="center"/>
          </w:tcPr>
          <w:p w:rsidR="00394741" w:rsidRPr="00B77CED" w:rsidRDefault="00394741" w:rsidP="007E1A08">
            <w:pPr>
              <w:jc w:val="center"/>
              <w:rPr>
                <w:b/>
                <w:sz w:val="18"/>
                <w:szCs w:val="18"/>
              </w:rPr>
            </w:pPr>
            <w:r w:rsidRPr="00B77CED">
              <w:rPr>
                <w:sz w:val="18"/>
                <w:szCs w:val="18"/>
              </w:rPr>
              <w:t>Veľmi dobré</w:t>
            </w:r>
          </w:p>
        </w:tc>
        <w:tc>
          <w:tcPr>
            <w:tcW w:w="3129" w:type="pct"/>
            <w:shd w:val="clear" w:color="auto" w:fill="FFFFFF"/>
            <w:vAlign w:val="center"/>
          </w:tcPr>
          <w:p w:rsidR="00394741" w:rsidRPr="00B77CED" w:rsidRDefault="00394741" w:rsidP="00C45131">
            <w:pPr>
              <w:spacing w:after="0"/>
              <w:jc w:val="both"/>
              <w:rPr>
                <w:sz w:val="18"/>
                <w:szCs w:val="18"/>
              </w:rPr>
            </w:pPr>
            <w:r w:rsidRPr="00B77CED">
              <w:rPr>
                <w:sz w:val="18"/>
                <w:szCs w:val="18"/>
              </w:rPr>
              <w:t>Rozpočet projektu veľmi dobre zabezpečuje realizáciu projektu, reálne odpovedá zabezpečovaným činnostiam, spolufinancovanie je určené správne rozpočet je bez chýb. Investičná náročnosť projektu veľmi dobre  odzrkadľujú rozsah a typ projektu.</w:t>
            </w:r>
          </w:p>
        </w:tc>
        <w:tc>
          <w:tcPr>
            <w:tcW w:w="744" w:type="pct"/>
            <w:shd w:val="clear" w:color="auto" w:fill="FFFFFF"/>
            <w:vAlign w:val="center"/>
          </w:tcPr>
          <w:p w:rsidR="00394741" w:rsidRPr="00B77CED" w:rsidRDefault="00394741" w:rsidP="007E1A08">
            <w:pPr>
              <w:jc w:val="center"/>
              <w:rPr>
                <w:sz w:val="18"/>
                <w:szCs w:val="18"/>
              </w:rPr>
            </w:pPr>
            <w:r w:rsidRPr="00B77CED">
              <w:rPr>
                <w:sz w:val="18"/>
                <w:szCs w:val="18"/>
              </w:rPr>
              <w:t>3</w:t>
            </w:r>
          </w:p>
        </w:tc>
      </w:tr>
      <w:tr w:rsidR="00394741" w:rsidRPr="00B77CED" w:rsidTr="007E1A08">
        <w:trPr>
          <w:cantSplit/>
          <w:trHeight w:val="311"/>
        </w:trPr>
        <w:tc>
          <w:tcPr>
            <w:tcW w:w="1127" w:type="pct"/>
            <w:shd w:val="clear" w:color="auto" w:fill="FFFFFF"/>
            <w:vAlign w:val="center"/>
          </w:tcPr>
          <w:p w:rsidR="00394741" w:rsidRPr="00B77CED" w:rsidRDefault="00394741" w:rsidP="007E1A08">
            <w:pPr>
              <w:jc w:val="center"/>
              <w:rPr>
                <w:sz w:val="18"/>
                <w:szCs w:val="18"/>
              </w:rPr>
            </w:pPr>
            <w:r w:rsidRPr="00B77CED">
              <w:rPr>
                <w:sz w:val="18"/>
                <w:szCs w:val="18"/>
              </w:rPr>
              <w:t>Vynikajúce</w:t>
            </w:r>
          </w:p>
        </w:tc>
        <w:tc>
          <w:tcPr>
            <w:tcW w:w="3129" w:type="pct"/>
            <w:shd w:val="clear" w:color="auto" w:fill="FFFFFF"/>
            <w:vAlign w:val="center"/>
          </w:tcPr>
          <w:p w:rsidR="00394741" w:rsidRPr="00B77CED" w:rsidRDefault="00394741" w:rsidP="00C45131">
            <w:pPr>
              <w:spacing w:after="0"/>
              <w:jc w:val="both"/>
              <w:rPr>
                <w:sz w:val="18"/>
                <w:szCs w:val="18"/>
              </w:rPr>
            </w:pPr>
            <w:r w:rsidRPr="00B77CED">
              <w:rPr>
                <w:sz w:val="18"/>
                <w:szCs w:val="18"/>
              </w:rPr>
              <w:t>Rozpočet projektu vynikajúco pokrýva realizáciu všetkých projektovaných činností. Žiadateľ má zabezpečené dostatočné zdroje  na zabezpečenie úspešnej realizácie. Žiadateľ určil výšku spolufinancovania správne. Rozpočet neobsahuje matematické  chyby. Investičná náročnosť projektu je ideálna k rozsahu a typu projektu.</w:t>
            </w:r>
          </w:p>
        </w:tc>
        <w:tc>
          <w:tcPr>
            <w:tcW w:w="744" w:type="pct"/>
            <w:shd w:val="clear" w:color="auto" w:fill="FFFFFF"/>
            <w:vAlign w:val="center"/>
          </w:tcPr>
          <w:p w:rsidR="00394741" w:rsidRPr="00B77CED" w:rsidRDefault="00394741" w:rsidP="007E1A08">
            <w:pPr>
              <w:jc w:val="center"/>
              <w:rPr>
                <w:sz w:val="18"/>
                <w:szCs w:val="18"/>
              </w:rPr>
            </w:pPr>
            <w:r w:rsidRPr="00B77CED">
              <w:rPr>
                <w:sz w:val="18"/>
                <w:szCs w:val="18"/>
              </w:rPr>
              <w:t>6</w:t>
            </w:r>
          </w:p>
        </w:tc>
      </w:tr>
      <w:tr w:rsidR="00394741" w:rsidRPr="00B77CED" w:rsidTr="00C45131">
        <w:trPr>
          <w:trHeight w:val="340"/>
        </w:trPr>
        <w:tc>
          <w:tcPr>
            <w:tcW w:w="5000" w:type="pct"/>
            <w:gridSpan w:val="3"/>
            <w:shd w:val="clear" w:color="auto" w:fill="92D050"/>
            <w:vAlign w:val="center"/>
          </w:tcPr>
          <w:p w:rsidR="00394741" w:rsidRPr="00E55FCB" w:rsidRDefault="00394741" w:rsidP="00347E26">
            <w:pPr>
              <w:pStyle w:val="Odsekzoznamu"/>
              <w:shd w:val="clear" w:color="auto" w:fill="92D050"/>
              <w:autoSpaceDE w:val="0"/>
              <w:autoSpaceDN w:val="0"/>
              <w:adjustRightInd w:val="0"/>
              <w:spacing w:after="0"/>
              <w:ind w:left="0"/>
              <w:jc w:val="center"/>
              <w:rPr>
                <w:sz w:val="18"/>
                <w:szCs w:val="18"/>
                <w:lang w:val="sk-SK"/>
              </w:rPr>
            </w:pPr>
            <w:r w:rsidRPr="00E55FCB">
              <w:rPr>
                <w:b/>
                <w:sz w:val="18"/>
                <w:szCs w:val="18"/>
                <w:lang w:val="sk-SK"/>
              </w:rPr>
              <w:t>6.D Administratívna, odborná a technická kapacita žiadateľa</w:t>
            </w:r>
          </w:p>
        </w:tc>
      </w:tr>
      <w:tr w:rsidR="00394741" w:rsidRPr="00B77CED" w:rsidTr="00347E26">
        <w:trPr>
          <w:cantSplit/>
          <w:trHeight w:val="283"/>
        </w:trPr>
        <w:tc>
          <w:tcPr>
            <w:tcW w:w="1127" w:type="pct"/>
            <w:shd w:val="clear" w:color="auto" w:fill="FFFFFF"/>
            <w:vAlign w:val="center"/>
          </w:tcPr>
          <w:p w:rsidR="00394741" w:rsidRPr="00B77CED" w:rsidRDefault="00394741" w:rsidP="001E21D1">
            <w:pPr>
              <w:spacing w:after="0"/>
              <w:jc w:val="center"/>
              <w:rPr>
                <w:b/>
                <w:sz w:val="18"/>
                <w:szCs w:val="18"/>
              </w:rPr>
            </w:pPr>
            <w:r w:rsidRPr="00B77CED">
              <w:rPr>
                <w:b/>
                <w:sz w:val="18"/>
                <w:szCs w:val="18"/>
              </w:rPr>
              <w:t>Rozpätie</w:t>
            </w:r>
          </w:p>
        </w:tc>
        <w:tc>
          <w:tcPr>
            <w:tcW w:w="3129" w:type="pct"/>
            <w:shd w:val="clear" w:color="auto" w:fill="FFFFFF"/>
            <w:vAlign w:val="center"/>
          </w:tcPr>
          <w:p w:rsidR="00394741" w:rsidRPr="00B77CED" w:rsidRDefault="00394741" w:rsidP="001E21D1">
            <w:pPr>
              <w:spacing w:after="0"/>
              <w:jc w:val="center"/>
              <w:rPr>
                <w:b/>
                <w:sz w:val="18"/>
                <w:szCs w:val="18"/>
              </w:rPr>
            </w:pPr>
            <w:r w:rsidRPr="00B77CED">
              <w:rPr>
                <w:b/>
                <w:sz w:val="18"/>
                <w:szCs w:val="18"/>
              </w:rPr>
              <w:t>Popis</w:t>
            </w:r>
          </w:p>
        </w:tc>
        <w:tc>
          <w:tcPr>
            <w:tcW w:w="744" w:type="pct"/>
            <w:shd w:val="clear" w:color="auto" w:fill="FFFFFF"/>
            <w:vAlign w:val="center"/>
          </w:tcPr>
          <w:p w:rsidR="00394741" w:rsidRPr="00B77CED" w:rsidRDefault="00394741" w:rsidP="001E21D1">
            <w:pPr>
              <w:spacing w:after="0"/>
              <w:jc w:val="center"/>
              <w:rPr>
                <w:b/>
                <w:sz w:val="18"/>
                <w:szCs w:val="18"/>
              </w:rPr>
            </w:pPr>
            <w:r w:rsidRPr="00B77CED">
              <w:rPr>
                <w:b/>
                <w:sz w:val="18"/>
                <w:szCs w:val="18"/>
              </w:rPr>
              <w:t>Body</w:t>
            </w:r>
          </w:p>
        </w:tc>
      </w:tr>
      <w:tr w:rsidR="00394741" w:rsidRPr="00B77CED" w:rsidTr="007E1A08">
        <w:trPr>
          <w:cantSplit/>
        </w:trPr>
        <w:tc>
          <w:tcPr>
            <w:tcW w:w="1127" w:type="pct"/>
            <w:shd w:val="clear" w:color="auto" w:fill="FFFFFF"/>
            <w:vAlign w:val="center"/>
          </w:tcPr>
          <w:p w:rsidR="00394741" w:rsidRPr="00B77CED" w:rsidRDefault="00394741" w:rsidP="007E1A08">
            <w:pPr>
              <w:jc w:val="center"/>
              <w:rPr>
                <w:b/>
                <w:sz w:val="18"/>
                <w:szCs w:val="18"/>
              </w:rPr>
            </w:pPr>
            <w:r w:rsidRPr="00B77CED">
              <w:rPr>
                <w:sz w:val="18"/>
                <w:szCs w:val="18"/>
              </w:rPr>
              <w:t>Dobrá</w:t>
            </w:r>
          </w:p>
        </w:tc>
        <w:tc>
          <w:tcPr>
            <w:tcW w:w="3129" w:type="pct"/>
            <w:shd w:val="clear" w:color="auto" w:fill="FFFFFF"/>
            <w:vAlign w:val="center"/>
          </w:tcPr>
          <w:p w:rsidR="00394741" w:rsidRPr="00B77CED" w:rsidRDefault="00394741" w:rsidP="00C45131">
            <w:pPr>
              <w:spacing w:after="0"/>
              <w:jc w:val="both"/>
              <w:rPr>
                <w:sz w:val="18"/>
                <w:szCs w:val="18"/>
              </w:rPr>
            </w:pPr>
            <w:r w:rsidRPr="00B77CED">
              <w:rPr>
                <w:sz w:val="18"/>
                <w:szCs w:val="18"/>
              </w:rPr>
              <w:t>Žiadateľ má skúsenosti s realizáciou činností v príslušnej oblasti. Zároveň vie preukázať aj odbornú spôsobilosť na zabezpečenie požadovaných činností. Žiadateľ má dostatočne a účelne definované administratívne kapacity na zabezpečenie realizácie projektu  v rámci celej doby trvania.</w:t>
            </w:r>
          </w:p>
        </w:tc>
        <w:tc>
          <w:tcPr>
            <w:tcW w:w="744" w:type="pct"/>
            <w:shd w:val="clear" w:color="auto" w:fill="FFFFFF"/>
            <w:vAlign w:val="center"/>
          </w:tcPr>
          <w:p w:rsidR="00394741" w:rsidRPr="00B77CED" w:rsidRDefault="00394741" w:rsidP="007E1A08">
            <w:pPr>
              <w:jc w:val="center"/>
              <w:rPr>
                <w:sz w:val="18"/>
                <w:szCs w:val="18"/>
              </w:rPr>
            </w:pPr>
            <w:r w:rsidRPr="00B77CED">
              <w:rPr>
                <w:sz w:val="18"/>
                <w:szCs w:val="18"/>
              </w:rPr>
              <w:t>1</w:t>
            </w:r>
          </w:p>
        </w:tc>
      </w:tr>
      <w:tr w:rsidR="00394741" w:rsidRPr="00B77CED" w:rsidTr="007E1A08">
        <w:trPr>
          <w:cantSplit/>
        </w:trPr>
        <w:tc>
          <w:tcPr>
            <w:tcW w:w="1127" w:type="pct"/>
            <w:shd w:val="clear" w:color="auto" w:fill="FFFFFF"/>
            <w:vAlign w:val="center"/>
          </w:tcPr>
          <w:p w:rsidR="00394741" w:rsidRPr="00B77CED" w:rsidRDefault="00394741" w:rsidP="007E1A08">
            <w:pPr>
              <w:jc w:val="center"/>
              <w:rPr>
                <w:sz w:val="18"/>
                <w:szCs w:val="18"/>
              </w:rPr>
            </w:pPr>
            <w:r w:rsidRPr="00B77CED">
              <w:rPr>
                <w:sz w:val="18"/>
                <w:szCs w:val="18"/>
              </w:rPr>
              <w:t>Veľmi dobrá</w:t>
            </w:r>
          </w:p>
        </w:tc>
        <w:tc>
          <w:tcPr>
            <w:tcW w:w="3129" w:type="pct"/>
            <w:shd w:val="clear" w:color="auto" w:fill="FFFFFF"/>
            <w:vAlign w:val="center"/>
          </w:tcPr>
          <w:p w:rsidR="00394741" w:rsidRPr="00B77CED" w:rsidRDefault="00394741" w:rsidP="00C45131">
            <w:pPr>
              <w:spacing w:after="0"/>
              <w:jc w:val="both"/>
              <w:rPr>
                <w:sz w:val="18"/>
                <w:szCs w:val="18"/>
              </w:rPr>
            </w:pPr>
            <w:r w:rsidRPr="00B77CED">
              <w:rPr>
                <w:sz w:val="18"/>
                <w:szCs w:val="18"/>
              </w:rPr>
              <w:t>Žiadateľ má veľmi dobré skúsenosti s realizáciou činností v príslušnej oblasti. Zároveň vie preukázať aj odbornú a technickú spôsobilosť na veľmi dobré zabezpečenie požadovaných činností a realizácie projektu. Žiadateľ má veľmi dobre definované administratívne kapacity na zabezpečenie realizácie projektu  v rámci celej doby trvania.</w:t>
            </w:r>
          </w:p>
        </w:tc>
        <w:tc>
          <w:tcPr>
            <w:tcW w:w="744" w:type="pct"/>
            <w:shd w:val="clear" w:color="auto" w:fill="FFFFFF"/>
            <w:vAlign w:val="center"/>
          </w:tcPr>
          <w:p w:rsidR="00394741" w:rsidRPr="00B77CED" w:rsidRDefault="00394741" w:rsidP="007E1A08">
            <w:pPr>
              <w:jc w:val="center"/>
              <w:rPr>
                <w:sz w:val="18"/>
                <w:szCs w:val="18"/>
              </w:rPr>
            </w:pPr>
            <w:r w:rsidRPr="00B77CED">
              <w:rPr>
                <w:sz w:val="18"/>
                <w:szCs w:val="18"/>
              </w:rPr>
              <w:t>3</w:t>
            </w:r>
          </w:p>
        </w:tc>
      </w:tr>
      <w:tr w:rsidR="00394741" w:rsidRPr="00B77CED" w:rsidTr="007E1A08">
        <w:trPr>
          <w:cantSplit/>
        </w:trPr>
        <w:tc>
          <w:tcPr>
            <w:tcW w:w="1127" w:type="pct"/>
            <w:shd w:val="clear" w:color="auto" w:fill="FFFFFF"/>
            <w:vAlign w:val="center"/>
          </w:tcPr>
          <w:p w:rsidR="00394741" w:rsidRPr="00B77CED" w:rsidRDefault="00394741" w:rsidP="007E1A08">
            <w:pPr>
              <w:jc w:val="center"/>
              <w:rPr>
                <w:b/>
                <w:sz w:val="18"/>
                <w:szCs w:val="18"/>
              </w:rPr>
            </w:pPr>
            <w:r w:rsidRPr="00B77CED">
              <w:rPr>
                <w:sz w:val="18"/>
                <w:szCs w:val="18"/>
              </w:rPr>
              <w:t>Vynikajúca</w:t>
            </w:r>
          </w:p>
        </w:tc>
        <w:tc>
          <w:tcPr>
            <w:tcW w:w="3129" w:type="pct"/>
            <w:shd w:val="clear" w:color="auto" w:fill="FFFFFF"/>
            <w:vAlign w:val="center"/>
          </w:tcPr>
          <w:p w:rsidR="00394741" w:rsidRPr="00B77CED" w:rsidRDefault="00394741" w:rsidP="00C45131">
            <w:pPr>
              <w:spacing w:after="0"/>
              <w:jc w:val="both"/>
              <w:rPr>
                <w:sz w:val="18"/>
                <w:szCs w:val="18"/>
              </w:rPr>
            </w:pPr>
            <w:r w:rsidRPr="00B77CED">
              <w:rPr>
                <w:sz w:val="18"/>
                <w:szCs w:val="18"/>
              </w:rPr>
              <w:t>Žiadateľ má sám alebo s pomocou iných osôb vynikajúce odborné skúsenosti v príslušnej oblasti a vie dokladovať veľmi dobrú schopnosť zabezpečiť realizáciu investície z technickej stránky prostredníctvom deklarovaných skúseností. Žiadateľ má sám alebo s pomocou iných osôb nadštandardné a vynikajúco definované administratívne kapacity na zabezpečenie realizácie projektu  v rámci celej doby trvania.</w:t>
            </w:r>
          </w:p>
        </w:tc>
        <w:tc>
          <w:tcPr>
            <w:tcW w:w="744" w:type="pct"/>
            <w:shd w:val="clear" w:color="auto" w:fill="FFFFFF"/>
            <w:vAlign w:val="center"/>
          </w:tcPr>
          <w:p w:rsidR="00394741" w:rsidRPr="00B77CED" w:rsidRDefault="00394741" w:rsidP="007E1A08">
            <w:pPr>
              <w:jc w:val="center"/>
              <w:rPr>
                <w:sz w:val="18"/>
                <w:szCs w:val="18"/>
              </w:rPr>
            </w:pPr>
            <w:r w:rsidRPr="00B77CED">
              <w:rPr>
                <w:sz w:val="18"/>
                <w:szCs w:val="18"/>
              </w:rPr>
              <w:t>6</w:t>
            </w:r>
          </w:p>
        </w:tc>
      </w:tr>
      <w:tr w:rsidR="00394741" w:rsidRPr="00B77CED" w:rsidTr="00C45131">
        <w:trPr>
          <w:trHeight w:val="397"/>
        </w:trPr>
        <w:tc>
          <w:tcPr>
            <w:tcW w:w="5000" w:type="pct"/>
            <w:gridSpan w:val="3"/>
            <w:shd w:val="clear" w:color="auto" w:fill="92D050"/>
            <w:vAlign w:val="center"/>
          </w:tcPr>
          <w:p w:rsidR="00394741" w:rsidRPr="00E55FCB" w:rsidRDefault="00394741" w:rsidP="007E1A08">
            <w:pPr>
              <w:pStyle w:val="Odsekzoznamu"/>
              <w:shd w:val="clear" w:color="auto" w:fill="92D050"/>
              <w:autoSpaceDE w:val="0"/>
              <w:autoSpaceDN w:val="0"/>
              <w:adjustRightInd w:val="0"/>
              <w:spacing w:after="0"/>
              <w:ind w:left="0"/>
              <w:jc w:val="center"/>
              <w:rPr>
                <w:b/>
                <w:sz w:val="18"/>
                <w:szCs w:val="18"/>
                <w:lang w:val="sk-SK"/>
              </w:rPr>
            </w:pPr>
            <w:r w:rsidRPr="00E55FCB">
              <w:rPr>
                <w:b/>
                <w:sz w:val="18"/>
                <w:szCs w:val="18"/>
                <w:lang w:val="sk-SK"/>
              </w:rPr>
              <w:t>6.E.  Finančná, technologická a technická  udržateľnosť výsledkov projektu</w:t>
            </w:r>
          </w:p>
        </w:tc>
      </w:tr>
      <w:tr w:rsidR="00394741" w:rsidRPr="00B77CED" w:rsidTr="00C45131">
        <w:trPr>
          <w:cantSplit/>
          <w:trHeight w:val="283"/>
        </w:trPr>
        <w:tc>
          <w:tcPr>
            <w:tcW w:w="1127" w:type="pct"/>
            <w:shd w:val="clear" w:color="auto" w:fill="FFFFFF"/>
            <w:vAlign w:val="center"/>
          </w:tcPr>
          <w:p w:rsidR="00394741" w:rsidRPr="00B77CED" w:rsidRDefault="00394741" w:rsidP="001E21D1">
            <w:pPr>
              <w:spacing w:after="0"/>
              <w:jc w:val="center"/>
              <w:rPr>
                <w:b/>
                <w:sz w:val="18"/>
                <w:szCs w:val="18"/>
              </w:rPr>
            </w:pPr>
            <w:r w:rsidRPr="00B77CED">
              <w:rPr>
                <w:b/>
                <w:sz w:val="18"/>
                <w:szCs w:val="18"/>
              </w:rPr>
              <w:t>Rozpätie</w:t>
            </w:r>
          </w:p>
        </w:tc>
        <w:tc>
          <w:tcPr>
            <w:tcW w:w="3129" w:type="pct"/>
            <w:shd w:val="clear" w:color="auto" w:fill="FFFFFF"/>
            <w:vAlign w:val="center"/>
          </w:tcPr>
          <w:p w:rsidR="00394741" w:rsidRPr="00B77CED" w:rsidRDefault="00394741" w:rsidP="001E21D1">
            <w:pPr>
              <w:spacing w:after="0"/>
              <w:jc w:val="center"/>
              <w:rPr>
                <w:b/>
                <w:sz w:val="18"/>
                <w:szCs w:val="18"/>
              </w:rPr>
            </w:pPr>
            <w:r w:rsidRPr="00B77CED">
              <w:rPr>
                <w:b/>
                <w:sz w:val="18"/>
                <w:szCs w:val="18"/>
              </w:rPr>
              <w:t>Popis</w:t>
            </w:r>
          </w:p>
        </w:tc>
        <w:tc>
          <w:tcPr>
            <w:tcW w:w="744" w:type="pct"/>
            <w:shd w:val="clear" w:color="auto" w:fill="FFFFFF"/>
            <w:vAlign w:val="center"/>
          </w:tcPr>
          <w:p w:rsidR="00394741" w:rsidRPr="00B77CED" w:rsidRDefault="00394741" w:rsidP="001E21D1">
            <w:pPr>
              <w:spacing w:after="0"/>
              <w:jc w:val="center"/>
              <w:rPr>
                <w:b/>
                <w:sz w:val="18"/>
                <w:szCs w:val="18"/>
              </w:rPr>
            </w:pPr>
            <w:r w:rsidRPr="00B77CED">
              <w:rPr>
                <w:b/>
                <w:sz w:val="18"/>
                <w:szCs w:val="18"/>
              </w:rPr>
              <w:t>Body</w:t>
            </w:r>
          </w:p>
        </w:tc>
      </w:tr>
      <w:tr w:rsidR="00394741" w:rsidRPr="00B77CED" w:rsidTr="007E1A08">
        <w:trPr>
          <w:cantSplit/>
        </w:trPr>
        <w:tc>
          <w:tcPr>
            <w:tcW w:w="1127" w:type="pct"/>
            <w:shd w:val="clear" w:color="auto" w:fill="FFFFFF"/>
            <w:vAlign w:val="center"/>
          </w:tcPr>
          <w:p w:rsidR="00394741" w:rsidRPr="00B77CED" w:rsidRDefault="00394741" w:rsidP="007E1A08">
            <w:pPr>
              <w:jc w:val="center"/>
              <w:rPr>
                <w:sz w:val="18"/>
                <w:szCs w:val="18"/>
              </w:rPr>
            </w:pPr>
            <w:r w:rsidRPr="00B77CED">
              <w:rPr>
                <w:sz w:val="18"/>
                <w:szCs w:val="18"/>
              </w:rPr>
              <w:t>Veľmi dobrá</w:t>
            </w:r>
          </w:p>
        </w:tc>
        <w:tc>
          <w:tcPr>
            <w:tcW w:w="3129" w:type="pct"/>
            <w:shd w:val="clear" w:color="auto" w:fill="FFFFFF"/>
            <w:vAlign w:val="center"/>
          </w:tcPr>
          <w:p w:rsidR="00394741" w:rsidRPr="00B77CED" w:rsidRDefault="00394741" w:rsidP="00C45131">
            <w:pPr>
              <w:spacing w:after="0"/>
              <w:jc w:val="both"/>
              <w:rPr>
                <w:sz w:val="18"/>
                <w:szCs w:val="18"/>
              </w:rPr>
            </w:pPr>
            <w:r w:rsidRPr="00B77CED">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744" w:type="pct"/>
            <w:shd w:val="clear" w:color="auto" w:fill="FFFFFF"/>
            <w:vAlign w:val="center"/>
          </w:tcPr>
          <w:p w:rsidR="00394741" w:rsidRPr="00B77CED" w:rsidRDefault="00394741" w:rsidP="007E1A08">
            <w:pPr>
              <w:jc w:val="center"/>
              <w:rPr>
                <w:sz w:val="18"/>
                <w:szCs w:val="18"/>
              </w:rPr>
            </w:pPr>
            <w:r w:rsidRPr="00B77CED">
              <w:rPr>
                <w:sz w:val="18"/>
                <w:szCs w:val="18"/>
              </w:rPr>
              <w:t>1</w:t>
            </w:r>
          </w:p>
        </w:tc>
      </w:tr>
      <w:tr w:rsidR="00394741" w:rsidRPr="00B77CED" w:rsidTr="007E1A08">
        <w:trPr>
          <w:cantSplit/>
        </w:trPr>
        <w:tc>
          <w:tcPr>
            <w:tcW w:w="1127" w:type="pct"/>
            <w:shd w:val="clear" w:color="auto" w:fill="FFFFFF"/>
            <w:vAlign w:val="center"/>
          </w:tcPr>
          <w:p w:rsidR="00394741" w:rsidRPr="00B77CED" w:rsidRDefault="00394741" w:rsidP="007E1A08">
            <w:pPr>
              <w:jc w:val="center"/>
              <w:rPr>
                <w:b/>
                <w:sz w:val="18"/>
                <w:szCs w:val="18"/>
              </w:rPr>
            </w:pPr>
            <w:r w:rsidRPr="00B77CED">
              <w:rPr>
                <w:sz w:val="18"/>
                <w:szCs w:val="18"/>
              </w:rPr>
              <w:t>Vynikajúca</w:t>
            </w:r>
          </w:p>
        </w:tc>
        <w:tc>
          <w:tcPr>
            <w:tcW w:w="3129" w:type="pct"/>
            <w:shd w:val="clear" w:color="auto" w:fill="FFFFFF"/>
            <w:vAlign w:val="center"/>
          </w:tcPr>
          <w:p w:rsidR="00394741" w:rsidRPr="00B77CED" w:rsidRDefault="00394741" w:rsidP="00C45131">
            <w:pPr>
              <w:spacing w:after="0"/>
              <w:jc w:val="both"/>
              <w:rPr>
                <w:sz w:val="18"/>
                <w:szCs w:val="18"/>
              </w:rPr>
            </w:pPr>
            <w:r w:rsidRPr="00B77CED">
              <w:rPr>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744" w:type="pct"/>
            <w:shd w:val="clear" w:color="auto" w:fill="FFFFFF"/>
            <w:vAlign w:val="center"/>
          </w:tcPr>
          <w:p w:rsidR="00394741" w:rsidRPr="00B77CED" w:rsidRDefault="00394741" w:rsidP="007E1A08">
            <w:pPr>
              <w:jc w:val="center"/>
              <w:rPr>
                <w:sz w:val="18"/>
                <w:szCs w:val="18"/>
              </w:rPr>
            </w:pPr>
            <w:r w:rsidRPr="00B77CED">
              <w:rPr>
                <w:sz w:val="18"/>
                <w:szCs w:val="18"/>
              </w:rPr>
              <w:t>3</w:t>
            </w:r>
          </w:p>
        </w:tc>
      </w:tr>
      <w:tr w:rsidR="00394741" w:rsidRPr="00B77CED" w:rsidTr="007E1A08">
        <w:trPr>
          <w:cantSplit/>
        </w:trPr>
        <w:tc>
          <w:tcPr>
            <w:tcW w:w="1127" w:type="pct"/>
            <w:shd w:val="clear" w:color="auto" w:fill="FFFFFF"/>
            <w:vAlign w:val="center"/>
          </w:tcPr>
          <w:p w:rsidR="00394741" w:rsidRPr="00B77CED" w:rsidRDefault="00394741" w:rsidP="007E1A08">
            <w:pPr>
              <w:jc w:val="center"/>
              <w:rPr>
                <w:sz w:val="18"/>
                <w:szCs w:val="18"/>
              </w:rPr>
            </w:pPr>
            <w:r w:rsidRPr="00B77CED">
              <w:rPr>
                <w:sz w:val="18"/>
                <w:szCs w:val="18"/>
              </w:rPr>
              <w:t>Vynikajúci</w:t>
            </w:r>
          </w:p>
        </w:tc>
        <w:tc>
          <w:tcPr>
            <w:tcW w:w="3129" w:type="pct"/>
            <w:shd w:val="clear" w:color="auto" w:fill="FFFFFF"/>
            <w:vAlign w:val="center"/>
          </w:tcPr>
          <w:p w:rsidR="00394741" w:rsidRPr="00B77CED" w:rsidRDefault="00394741" w:rsidP="00C45131">
            <w:pPr>
              <w:spacing w:after="0"/>
              <w:jc w:val="both"/>
              <w:rPr>
                <w:sz w:val="18"/>
                <w:szCs w:val="18"/>
              </w:rPr>
            </w:pPr>
            <w:r w:rsidRPr="00B77CED">
              <w:rPr>
                <w:sz w:val="18"/>
                <w:szCs w:val="18"/>
              </w:rPr>
              <w:t>Projekt vynikajúco podnecuje realizáciu ďalších činností, formy spolupráce alebo šírenie dobrej praxe.</w:t>
            </w:r>
          </w:p>
        </w:tc>
        <w:tc>
          <w:tcPr>
            <w:tcW w:w="744" w:type="pct"/>
            <w:shd w:val="clear" w:color="auto" w:fill="FFFFFF"/>
            <w:vAlign w:val="center"/>
          </w:tcPr>
          <w:p w:rsidR="00394741" w:rsidRPr="00B77CED" w:rsidRDefault="00394741" w:rsidP="007E1A08">
            <w:pPr>
              <w:jc w:val="center"/>
              <w:rPr>
                <w:sz w:val="18"/>
                <w:szCs w:val="18"/>
              </w:rPr>
            </w:pPr>
            <w:r w:rsidRPr="00B77CED">
              <w:rPr>
                <w:sz w:val="18"/>
                <w:szCs w:val="18"/>
              </w:rPr>
              <w:t>6</w:t>
            </w:r>
          </w:p>
        </w:tc>
      </w:tr>
    </w:tbl>
    <w:p w:rsidR="00394741" w:rsidRPr="00B77CED" w:rsidRDefault="00394741" w:rsidP="00C45131">
      <w:pPr>
        <w:spacing w:after="0"/>
        <w:jc w:val="both"/>
        <w:rPr>
          <w:b/>
          <w:i/>
          <w:sz w:val="22"/>
        </w:rPr>
      </w:pPr>
    </w:p>
    <w:p w:rsidR="00394741" w:rsidRPr="00B77CED" w:rsidRDefault="00394741" w:rsidP="00C45131">
      <w:pPr>
        <w:spacing w:after="0"/>
        <w:jc w:val="both"/>
        <w:rPr>
          <w:sz w:val="22"/>
        </w:rPr>
      </w:pPr>
      <w:r w:rsidRPr="00B77CED">
        <w:rPr>
          <w:sz w:val="22"/>
        </w:rPr>
        <w:t>Pozn.: PPA bude vychádzať z údajov uvedených žiadateľom v Projekte realizácie a nebude akceptovať žiadosti o dodatočné priznanie bodov z akýchkoľvek dôvodov.</w:t>
      </w:r>
    </w:p>
    <w:p w:rsidR="00394741" w:rsidRPr="00B77CED" w:rsidRDefault="00394741" w:rsidP="00C45131">
      <w:pPr>
        <w:spacing w:after="0"/>
        <w:jc w:val="both"/>
        <w:rPr>
          <w:b/>
          <w:i/>
          <w:sz w:val="22"/>
          <w:highlight w:val="yellow"/>
        </w:rPr>
      </w:pPr>
    </w:p>
    <w:p w:rsidR="00394741" w:rsidRPr="00B77CED" w:rsidRDefault="00394741" w:rsidP="00C45131">
      <w:pPr>
        <w:spacing w:after="0"/>
        <w:rPr>
          <w:b/>
          <w:sz w:val="22"/>
        </w:rPr>
      </w:pPr>
      <w:r w:rsidRPr="00B77CED">
        <w:rPr>
          <w:b/>
          <w:sz w:val="22"/>
        </w:rPr>
        <w:t>Konečný prijímateľ (oprávnený žiadateľ)</w:t>
      </w:r>
    </w:p>
    <w:p w:rsidR="00394741" w:rsidRPr="00B77CED" w:rsidRDefault="00394741" w:rsidP="00C45131">
      <w:pPr>
        <w:spacing w:after="0"/>
        <w:jc w:val="both"/>
        <w:rPr>
          <w:sz w:val="22"/>
        </w:rPr>
      </w:pPr>
      <w:r w:rsidRPr="00B77CED">
        <w:rPr>
          <w:sz w:val="22"/>
        </w:rPr>
        <w:t>Fyzické a právnické osoby podnikajúce v poľnohospodárskej prvovýrobe.</w:t>
      </w:r>
    </w:p>
    <w:p w:rsidR="00394741" w:rsidRPr="00B77CED" w:rsidRDefault="00394741" w:rsidP="00C45131">
      <w:pPr>
        <w:pStyle w:val="Zarkazkladnhotextu"/>
        <w:spacing w:after="0"/>
        <w:ind w:left="0"/>
        <w:jc w:val="both"/>
        <w:rPr>
          <w:b/>
          <w:sz w:val="22"/>
        </w:rPr>
      </w:pPr>
    </w:p>
    <w:p w:rsidR="00394741" w:rsidRPr="00B77CED" w:rsidRDefault="00394741" w:rsidP="00C45131">
      <w:pPr>
        <w:pStyle w:val="Zarkazkladnhotextu"/>
        <w:spacing w:after="0"/>
        <w:ind w:left="0"/>
        <w:jc w:val="both"/>
        <w:rPr>
          <w:b/>
          <w:sz w:val="22"/>
        </w:rPr>
      </w:pPr>
      <w:r w:rsidRPr="00B77CED">
        <w:rPr>
          <w:b/>
          <w:sz w:val="22"/>
        </w:rPr>
        <w:t>Druh podpory</w:t>
      </w:r>
    </w:p>
    <w:p w:rsidR="00394741" w:rsidRPr="00B77CED" w:rsidRDefault="00394741" w:rsidP="00C45131">
      <w:pPr>
        <w:pStyle w:val="Zkladntext2"/>
        <w:spacing w:after="0" w:line="240" w:lineRule="auto"/>
        <w:jc w:val="both"/>
        <w:rPr>
          <w:sz w:val="22"/>
        </w:rPr>
      </w:pPr>
      <w:r w:rsidRPr="00B77CED">
        <w:rPr>
          <w:sz w:val="22"/>
        </w:rPr>
        <w:t>Druh podpory:</w:t>
      </w:r>
      <w:r w:rsidRPr="00B77CED">
        <w:rPr>
          <w:sz w:val="22"/>
        </w:rPr>
        <w:tab/>
      </w:r>
      <w:r w:rsidRPr="00B77CED">
        <w:rPr>
          <w:sz w:val="22"/>
        </w:rPr>
        <w:tab/>
      </w:r>
      <w:r w:rsidRPr="00B77CED">
        <w:rPr>
          <w:sz w:val="22"/>
        </w:rPr>
        <w:tab/>
        <w:t>nenávratný finančný príspevok</w:t>
      </w:r>
    </w:p>
    <w:p w:rsidR="00394741" w:rsidRPr="00B77CED" w:rsidRDefault="00394741" w:rsidP="00C45131">
      <w:pPr>
        <w:pStyle w:val="Zkladntext2"/>
        <w:spacing w:after="0" w:line="240" w:lineRule="auto"/>
        <w:jc w:val="both"/>
        <w:rPr>
          <w:sz w:val="22"/>
        </w:rPr>
      </w:pPr>
      <w:r w:rsidRPr="00B77CED">
        <w:rPr>
          <w:sz w:val="22"/>
        </w:rPr>
        <w:t>Spôsob financovania:</w:t>
      </w:r>
      <w:r w:rsidRPr="00B77CED">
        <w:rPr>
          <w:sz w:val="22"/>
        </w:rPr>
        <w:tab/>
      </w:r>
      <w:r w:rsidRPr="00B77CED">
        <w:rPr>
          <w:sz w:val="22"/>
        </w:rPr>
        <w:tab/>
        <w:t xml:space="preserve">podielové financovanie </w:t>
      </w:r>
    </w:p>
    <w:p w:rsidR="00394741" w:rsidRPr="00B77CED" w:rsidRDefault="00394741" w:rsidP="00C45131">
      <w:pPr>
        <w:pStyle w:val="Zkladntext2"/>
        <w:spacing w:after="0" w:line="240" w:lineRule="auto"/>
        <w:jc w:val="both"/>
        <w:rPr>
          <w:sz w:val="22"/>
        </w:rPr>
      </w:pPr>
      <w:r w:rsidRPr="00B77CED">
        <w:rPr>
          <w:sz w:val="22"/>
        </w:rPr>
        <w:t xml:space="preserve">Typ investície: </w:t>
      </w:r>
      <w:r w:rsidRPr="00B77CED">
        <w:rPr>
          <w:sz w:val="22"/>
        </w:rPr>
        <w:tab/>
      </w:r>
      <w:r w:rsidRPr="00B77CED">
        <w:rPr>
          <w:sz w:val="22"/>
        </w:rPr>
        <w:tab/>
      </w:r>
      <w:r w:rsidRPr="00B77CED">
        <w:rPr>
          <w:sz w:val="22"/>
        </w:rPr>
        <w:tab/>
        <w:t xml:space="preserve">zisková </w:t>
      </w:r>
    </w:p>
    <w:p w:rsidR="00394741" w:rsidRPr="00B77CED" w:rsidRDefault="00394741" w:rsidP="00C45131">
      <w:pPr>
        <w:spacing w:after="0"/>
        <w:jc w:val="both"/>
        <w:rPr>
          <w:b/>
          <w:sz w:val="22"/>
          <w:highlight w:val="yellow"/>
        </w:rPr>
      </w:pPr>
    </w:p>
    <w:p w:rsidR="00394741" w:rsidRPr="00B77CED" w:rsidRDefault="00394741" w:rsidP="00C45131">
      <w:pPr>
        <w:spacing w:after="0"/>
        <w:jc w:val="both"/>
        <w:rPr>
          <w:sz w:val="22"/>
        </w:rPr>
      </w:pPr>
      <w:r w:rsidRPr="00B77CED">
        <w:rPr>
          <w:b/>
          <w:sz w:val="22"/>
        </w:rPr>
        <w:t>Výška podpory</w:t>
      </w:r>
    </w:p>
    <w:p w:rsidR="00394741" w:rsidRPr="00B77CED" w:rsidRDefault="00394741" w:rsidP="00C45131">
      <w:pPr>
        <w:spacing w:after="0"/>
        <w:jc w:val="both"/>
        <w:rPr>
          <w:sz w:val="22"/>
        </w:rPr>
      </w:pPr>
      <w:r w:rsidRPr="00B77CED">
        <w:rPr>
          <w:sz w:val="22"/>
        </w:rPr>
        <w:t>Maximálna výška podpory z celkových oprávnených výdavkov:</w:t>
      </w:r>
    </w:p>
    <w:p w:rsidR="00394741" w:rsidRDefault="00394741" w:rsidP="00C45131">
      <w:pPr>
        <w:pStyle w:val="Zkladntextb"/>
        <w:rPr>
          <w:b/>
          <w:sz w:val="22"/>
          <w:szCs w:val="22"/>
        </w:rPr>
      </w:pPr>
    </w:p>
    <w:p w:rsidR="00394741" w:rsidRPr="00B77CED" w:rsidRDefault="00394741" w:rsidP="00C45131">
      <w:pPr>
        <w:pStyle w:val="Zkladntextb"/>
        <w:rPr>
          <w:sz w:val="22"/>
        </w:rPr>
      </w:pPr>
      <w:r w:rsidRPr="00B77CED">
        <w:rPr>
          <w:b/>
          <w:sz w:val="22"/>
          <w:szCs w:val="22"/>
        </w:rPr>
        <w:t>Výška oprávnených výdavkov na 1 projekt</w:t>
      </w:r>
      <w:r w:rsidRPr="00B77CED">
        <w:rPr>
          <w:sz w:val="22"/>
          <w:szCs w:val="22"/>
        </w:rPr>
        <w:t xml:space="preserve">: </w:t>
      </w:r>
      <w:r w:rsidRPr="00B77CED">
        <w:rPr>
          <w:sz w:val="22"/>
          <w:szCs w:val="22"/>
          <w:u w:val="single"/>
        </w:rPr>
        <w:t>min</w:t>
      </w:r>
      <w:r w:rsidRPr="00812E93">
        <w:rPr>
          <w:sz w:val="22"/>
          <w:szCs w:val="22"/>
          <w:u w:val="single"/>
        </w:rPr>
        <w:t xml:space="preserve">. </w:t>
      </w:r>
      <w:r w:rsidRPr="00B747F7">
        <w:rPr>
          <w:sz w:val="22"/>
          <w:szCs w:val="22"/>
          <w:u w:val="single"/>
        </w:rPr>
        <w:t>10 000</w:t>
      </w:r>
      <w:r w:rsidRPr="00812E93">
        <w:rPr>
          <w:sz w:val="22"/>
          <w:szCs w:val="22"/>
          <w:u w:val="single"/>
        </w:rPr>
        <w:t xml:space="preserve"> EUR</w:t>
      </w:r>
      <w:r w:rsidRPr="00B77CED">
        <w:rPr>
          <w:sz w:val="22"/>
          <w:szCs w:val="22"/>
          <w:u w:val="single"/>
        </w:rPr>
        <w:t xml:space="preserve"> a max. 900 000 EUR.</w:t>
      </w:r>
    </w:p>
    <w:p w:rsidR="00394741" w:rsidRPr="00B77CED" w:rsidRDefault="00394741" w:rsidP="00C45131">
      <w:pPr>
        <w:spacing w:after="0"/>
        <w:jc w:val="both"/>
        <w:rPr>
          <w:b/>
          <w:sz w:val="22"/>
          <w:highlight w:val="yellow"/>
        </w:rPr>
      </w:pPr>
    </w:p>
    <w:p w:rsidR="00394741" w:rsidRPr="00B747F7" w:rsidRDefault="00394741" w:rsidP="00C45131">
      <w:pPr>
        <w:spacing w:after="0"/>
        <w:jc w:val="both"/>
        <w:rPr>
          <w:sz w:val="22"/>
        </w:rPr>
      </w:pPr>
      <w:r w:rsidRPr="00B747F7">
        <w:rPr>
          <w:sz w:val="22"/>
        </w:rPr>
        <w:t>1. v prípade oblastí cieľa Konvergencia:</w:t>
      </w:r>
    </w:p>
    <w:p w:rsidR="00394741" w:rsidRPr="00B747F7" w:rsidRDefault="00394741" w:rsidP="00C45131">
      <w:pPr>
        <w:numPr>
          <w:ilvl w:val="0"/>
          <w:numId w:val="45"/>
        </w:numPr>
        <w:spacing w:after="0"/>
        <w:ind w:hanging="417"/>
        <w:jc w:val="both"/>
        <w:rPr>
          <w:sz w:val="22"/>
        </w:rPr>
      </w:pPr>
      <w:r w:rsidRPr="00B747F7">
        <w:rPr>
          <w:b/>
          <w:bCs/>
          <w:sz w:val="22"/>
        </w:rPr>
        <w:t>50 %</w:t>
      </w:r>
      <w:r w:rsidRPr="00B747F7">
        <w:rPr>
          <w:sz w:val="22"/>
        </w:rPr>
        <w:t xml:space="preserve"> (37,5 % EÚ a 12,5 % SR) v znevýhodnených oblastiach, pričom minimálne 50 % predstavujú vlastné zdroje;</w:t>
      </w:r>
    </w:p>
    <w:p w:rsidR="00394741" w:rsidRPr="00B747F7" w:rsidRDefault="00394741" w:rsidP="00C45131">
      <w:pPr>
        <w:numPr>
          <w:ilvl w:val="0"/>
          <w:numId w:val="46"/>
        </w:numPr>
        <w:spacing w:after="0"/>
        <w:ind w:hanging="417"/>
        <w:jc w:val="both"/>
        <w:rPr>
          <w:sz w:val="22"/>
        </w:rPr>
      </w:pPr>
      <w:r w:rsidRPr="00B747F7">
        <w:rPr>
          <w:b/>
          <w:bCs/>
          <w:sz w:val="22"/>
        </w:rPr>
        <w:t>40 %</w:t>
      </w:r>
      <w:r w:rsidRPr="00B747F7">
        <w:rPr>
          <w:sz w:val="22"/>
        </w:rPr>
        <w:t xml:space="preserve"> (30 % EÚ a 10 % SR) pre ostatných, pričom minimálne 60 % predstavujú vlastné zdroje.</w:t>
      </w:r>
    </w:p>
    <w:p w:rsidR="00394741" w:rsidRPr="00B747F7" w:rsidRDefault="00394741" w:rsidP="00C45131">
      <w:pPr>
        <w:spacing w:after="0"/>
        <w:jc w:val="both"/>
        <w:rPr>
          <w:sz w:val="22"/>
        </w:rPr>
      </w:pPr>
      <w:r w:rsidRPr="00B747F7">
        <w:rPr>
          <w:sz w:val="22"/>
        </w:rPr>
        <w:t>2. v prípade Ostatných oblastí:</w:t>
      </w:r>
    </w:p>
    <w:p w:rsidR="00394741" w:rsidRPr="00B747F7" w:rsidRDefault="00394741" w:rsidP="00C45131">
      <w:pPr>
        <w:numPr>
          <w:ilvl w:val="0"/>
          <w:numId w:val="47"/>
        </w:numPr>
        <w:spacing w:after="0"/>
        <w:ind w:left="360"/>
        <w:jc w:val="both"/>
        <w:rPr>
          <w:sz w:val="22"/>
        </w:rPr>
      </w:pPr>
      <w:r w:rsidRPr="00B747F7">
        <w:rPr>
          <w:b/>
          <w:bCs/>
          <w:sz w:val="22"/>
        </w:rPr>
        <w:t>50 %</w:t>
      </w:r>
      <w:r w:rsidRPr="00B747F7">
        <w:rPr>
          <w:sz w:val="22"/>
        </w:rPr>
        <w:t xml:space="preserve"> (25 % EÚ a 25 % SR) pre ostatných v znevýhodnených oblastiach, pričom minimálne 50 % predstavujú vlastné zdroje;</w:t>
      </w:r>
    </w:p>
    <w:p w:rsidR="00394741" w:rsidRPr="00B747F7" w:rsidRDefault="00394741" w:rsidP="00C45131">
      <w:pPr>
        <w:numPr>
          <w:ilvl w:val="0"/>
          <w:numId w:val="47"/>
        </w:numPr>
        <w:spacing w:after="0"/>
        <w:ind w:left="360"/>
        <w:jc w:val="both"/>
        <w:rPr>
          <w:sz w:val="22"/>
        </w:rPr>
      </w:pPr>
      <w:r w:rsidRPr="00B747F7">
        <w:rPr>
          <w:b/>
          <w:bCs/>
          <w:sz w:val="22"/>
        </w:rPr>
        <w:t>40 %</w:t>
      </w:r>
      <w:r w:rsidRPr="00B747F7">
        <w:rPr>
          <w:sz w:val="22"/>
        </w:rPr>
        <w:t xml:space="preserve"> (20 % EÚ a 20 % SR) pre ostatných, pričom minimálne 60 % predstavujú vlastné zdroje. </w:t>
      </w:r>
    </w:p>
    <w:p w:rsidR="00394741" w:rsidRPr="00B77CED" w:rsidRDefault="00394741" w:rsidP="00C45131">
      <w:pPr>
        <w:spacing w:after="0"/>
        <w:ind w:left="360"/>
        <w:jc w:val="both"/>
      </w:pPr>
    </w:p>
    <w:p w:rsidR="00394741" w:rsidRPr="00B77CED" w:rsidRDefault="00394741" w:rsidP="00382B14">
      <w:pPr>
        <w:spacing w:after="0"/>
        <w:ind w:left="360" w:hanging="360"/>
        <w:jc w:val="both"/>
      </w:pPr>
      <w:r w:rsidRPr="00B77CED">
        <w:rPr>
          <w:b/>
          <w:sz w:val="22"/>
        </w:rPr>
        <w:t>Súlad s prvým pilierom SPP</w:t>
      </w:r>
    </w:p>
    <w:p w:rsidR="00394741" w:rsidRDefault="00394741" w:rsidP="00382B14">
      <w:pPr>
        <w:spacing w:after="0"/>
        <w:jc w:val="both"/>
        <w:rPr>
          <w:sz w:val="22"/>
        </w:rPr>
      </w:pPr>
    </w:p>
    <w:p w:rsidR="00394741" w:rsidRPr="00B77CED" w:rsidRDefault="00394741" w:rsidP="00C45131">
      <w:pPr>
        <w:spacing w:after="0"/>
        <w:jc w:val="both"/>
        <w:rPr>
          <w:sz w:val="22"/>
        </w:rPr>
      </w:pPr>
      <w:r w:rsidRPr="00B77CED">
        <w:rPr>
          <w:sz w:val="22"/>
        </w:rPr>
        <w:t>Podmienka, aby činnosti zahrnuté do schém podpory uvedených v prílohe I k nariadeniu č. 1974/2006 a výnimočne profitujúce z podpory rozvoja vidieka neboli podporené relevantnými nástrojmi SPP, je zabezpečená tak, že v Príručke pre žiadateľa o poskytnutie nenávratného finančného príspevku je uvedená nasledovná podmienka: Žiadateľ musí deklarovať, že pre každý vybraný projekt sa použije iba jeden zdroj financovania z EÚ alebo z národných zdrojov.</w:t>
      </w:r>
    </w:p>
    <w:p w:rsidR="00394741" w:rsidRDefault="00394741" w:rsidP="00C45131">
      <w:pPr>
        <w:spacing w:after="0"/>
        <w:jc w:val="both"/>
        <w:rPr>
          <w:sz w:val="22"/>
        </w:rPr>
      </w:pPr>
    </w:p>
    <w:p w:rsidR="00394741" w:rsidRPr="00B77CED" w:rsidRDefault="00394741" w:rsidP="00C45131">
      <w:pPr>
        <w:spacing w:after="0"/>
        <w:jc w:val="both"/>
        <w:rPr>
          <w:sz w:val="22"/>
        </w:rPr>
      </w:pPr>
      <w:r w:rsidRPr="00B77CED">
        <w:rPr>
          <w:sz w:val="22"/>
        </w:rPr>
        <w:t xml:space="preserve">Neprekrývanie podpory s operačným programom (ovocie a zelenina) v zmysle nariadenia Rady (ES) č. 1234/2007, ktorým sa zriaďuje spoločná organizácia poľnohospodárskych trhov je zabezpečené </w:t>
      </w:r>
      <w:r>
        <w:rPr>
          <w:sz w:val="22"/>
        </w:rPr>
        <w:t>neoprávnenosťou projektov v sektore ovocia a zeleniny.</w:t>
      </w:r>
      <w:r w:rsidRPr="00B77CED">
        <w:rPr>
          <w:sz w:val="22"/>
        </w:rPr>
        <w:t xml:space="preserve"> </w:t>
      </w:r>
    </w:p>
    <w:p w:rsidR="00394741" w:rsidRDefault="00394741" w:rsidP="00C45131">
      <w:pPr>
        <w:spacing w:after="0"/>
        <w:jc w:val="both"/>
        <w:rPr>
          <w:sz w:val="22"/>
        </w:rPr>
      </w:pPr>
    </w:p>
    <w:p w:rsidR="00394741" w:rsidRDefault="00394741" w:rsidP="00C45131">
      <w:pPr>
        <w:spacing w:after="0"/>
        <w:jc w:val="both"/>
        <w:rPr>
          <w:sz w:val="22"/>
        </w:rPr>
      </w:pPr>
      <w:r w:rsidRPr="00B77CED">
        <w:rPr>
          <w:sz w:val="22"/>
        </w:rPr>
        <w:t xml:space="preserve">Neprekrývanie podpory s plánmi uznania skupín výrobcov (ovocie a zelenina) v zmysle nariadenia Rady (ES) č. 1234/2007 je zabezpečené </w:t>
      </w:r>
      <w:r>
        <w:rPr>
          <w:sz w:val="22"/>
        </w:rPr>
        <w:t>neoprávnenosťou projektov v sektore ovocia a zeleniny.</w:t>
      </w:r>
      <w:r w:rsidRPr="00B77CED">
        <w:rPr>
          <w:sz w:val="22"/>
        </w:rPr>
        <w:t xml:space="preserve"> </w:t>
      </w:r>
    </w:p>
    <w:p w:rsidR="00394741" w:rsidRDefault="00394741" w:rsidP="00C45131">
      <w:pPr>
        <w:spacing w:after="0"/>
        <w:jc w:val="both"/>
        <w:rPr>
          <w:sz w:val="22"/>
        </w:rPr>
      </w:pPr>
    </w:p>
    <w:p w:rsidR="00394741" w:rsidRPr="00B77CED" w:rsidRDefault="00394741" w:rsidP="00C45131">
      <w:pPr>
        <w:spacing w:after="0"/>
        <w:jc w:val="both"/>
        <w:rPr>
          <w:sz w:val="22"/>
        </w:rPr>
      </w:pPr>
      <w:r w:rsidRPr="00B77CED">
        <w:rPr>
          <w:sz w:val="22"/>
        </w:rPr>
        <w:t>Neprekrývanie podpory s národným podporným programom (víno) je zabezpečené tým, že činnosti oprávnené na podporu v rámci Národného podporného programu nie sú oprávnené na podporu z PRV.</w:t>
      </w:r>
    </w:p>
    <w:p w:rsidR="00394741" w:rsidRPr="00B77CED" w:rsidRDefault="00394741" w:rsidP="001C4543">
      <w:pPr>
        <w:pStyle w:val="Zarkazkladnhotextu"/>
        <w:widowControl w:val="0"/>
        <w:spacing w:after="0"/>
        <w:ind w:left="0"/>
        <w:jc w:val="both"/>
        <w:rPr>
          <w:b/>
          <w:sz w:val="22"/>
          <w:highlight w:val="yellow"/>
        </w:rPr>
      </w:pPr>
    </w:p>
    <w:p w:rsidR="00394741" w:rsidRPr="00B77CED" w:rsidRDefault="00394741" w:rsidP="001C4543">
      <w:pPr>
        <w:pStyle w:val="Zarkazkladnhotextu"/>
        <w:widowControl w:val="0"/>
        <w:spacing w:after="0"/>
        <w:ind w:left="0"/>
        <w:jc w:val="both"/>
        <w:rPr>
          <w:b/>
          <w:sz w:val="22"/>
        </w:rPr>
      </w:pPr>
      <w:r w:rsidRPr="00B77CED">
        <w:rPr>
          <w:b/>
          <w:sz w:val="22"/>
        </w:rPr>
        <w:t>Demarkačné línie medzi opatreniami PRV v rámci osi 1</w:t>
      </w:r>
    </w:p>
    <w:p w:rsidR="00394741" w:rsidRPr="00B77CED" w:rsidRDefault="00394741" w:rsidP="00B95222">
      <w:pPr>
        <w:pStyle w:val="Zarkazkladnhotextu"/>
        <w:widowControl w:val="0"/>
        <w:spacing w:after="0"/>
        <w:ind w:left="0"/>
        <w:jc w:val="both"/>
        <w:rPr>
          <w:rFonts w:ascii="TimesNewRoman" w:hAnsi="TimesNewRoman" w:cs="TimesNewRoman"/>
          <w:sz w:val="22"/>
          <w:lang w:eastAsia="sk-SK"/>
        </w:rPr>
      </w:pPr>
      <w:r w:rsidRPr="00B77CED">
        <w:rPr>
          <w:sz w:val="22"/>
        </w:rPr>
        <w:t xml:space="preserve">Prekrývanie podpory medzi opatreniami 121 a 125 je zamedzené odlišnými odporovanými aktivitami (121 – podpora aktivít mimo pozemkových úprav – 125 – podpora zameraná len na pozemkové úpravy). </w:t>
      </w:r>
    </w:p>
    <w:p w:rsidR="00394741" w:rsidRPr="00B77CED" w:rsidRDefault="00394741" w:rsidP="004C6FC0">
      <w:pPr>
        <w:pStyle w:val="Nadpis1"/>
        <w:spacing w:before="0" w:after="0"/>
        <w:ind w:left="284" w:hanging="284"/>
        <w:jc w:val="left"/>
        <w:rPr>
          <w:sz w:val="22"/>
          <w:szCs w:val="22"/>
          <w:highlight w:val="yellow"/>
        </w:rPr>
      </w:pPr>
      <w:bookmarkStart w:id="51" w:name="_Toc300565004"/>
      <w:r w:rsidRPr="00B77CED">
        <w:rPr>
          <w:sz w:val="22"/>
          <w:szCs w:val="22"/>
        </w:rPr>
        <w:br w:type="page"/>
      </w:r>
    </w:p>
    <w:p w:rsidR="00394741" w:rsidRPr="00B77CED" w:rsidRDefault="00394741" w:rsidP="000629F8">
      <w:pPr>
        <w:pStyle w:val="Nadpis1"/>
        <w:shd w:val="clear" w:color="auto" w:fill="92D050"/>
        <w:spacing w:before="0" w:after="0"/>
        <w:ind w:left="425" w:hanging="425"/>
        <w:rPr>
          <w:sz w:val="22"/>
          <w:szCs w:val="22"/>
        </w:rPr>
      </w:pPr>
      <w:bookmarkStart w:id="52" w:name="_Toc330370391"/>
      <w:bookmarkStart w:id="53" w:name="_Toc349551180"/>
      <w:bookmarkStart w:id="54" w:name="_Toc417301577"/>
      <w:r w:rsidRPr="00B77CED">
        <w:rPr>
          <w:sz w:val="22"/>
          <w:szCs w:val="22"/>
        </w:rPr>
        <w:t>3. VÝZVA NA PREDKLADANIE ŽoNFP, PRÍJEM A ADMINISTRÁCIA ŽoNFP, UZAVRETIE ZMLUVY</w:t>
      </w:r>
      <w:bookmarkEnd w:id="52"/>
      <w:bookmarkEnd w:id="53"/>
      <w:bookmarkEnd w:id="54"/>
    </w:p>
    <w:p w:rsidR="00394741" w:rsidRPr="00B77CED" w:rsidRDefault="00394741" w:rsidP="000629F8">
      <w:pPr>
        <w:spacing w:after="0"/>
        <w:rPr>
          <w:sz w:val="22"/>
          <w:highlight w:val="yellow"/>
        </w:rPr>
      </w:pPr>
    </w:p>
    <w:p w:rsidR="00394741" w:rsidRPr="00B77CED" w:rsidRDefault="00394741" w:rsidP="00C45131">
      <w:pPr>
        <w:pStyle w:val="Nadpis2"/>
        <w:numPr>
          <w:ilvl w:val="0"/>
          <w:numId w:val="0"/>
        </w:numPr>
        <w:spacing w:before="0" w:after="0"/>
        <w:ind w:left="576" w:hanging="576"/>
        <w:rPr>
          <w:sz w:val="22"/>
          <w:szCs w:val="22"/>
        </w:rPr>
      </w:pPr>
      <w:bookmarkStart w:id="55" w:name="_Toc349551181"/>
      <w:bookmarkStart w:id="56" w:name="_Toc417301578"/>
      <w:bookmarkEnd w:id="55"/>
      <w:r w:rsidRPr="00B77CED">
        <w:rPr>
          <w:sz w:val="22"/>
          <w:szCs w:val="22"/>
        </w:rPr>
        <w:t>3.1 Výzva na predkladanie ŽoNFP</w:t>
      </w:r>
      <w:bookmarkEnd w:id="56"/>
      <w:r w:rsidRPr="00B77CED">
        <w:rPr>
          <w:sz w:val="22"/>
          <w:szCs w:val="22"/>
        </w:rPr>
        <w:t xml:space="preserve">  </w:t>
      </w:r>
    </w:p>
    <w:p w:rsidR="00394741" w:rsidRPr="00B77CED" w:rsidRDefault="00394741" w:rsidP="00C45131">
      <w:pPr>
        <w:spacing w:after="0"/>
        <w:jc w:val="both"/>
        <w:rPr>
          <w:sz w:val="22"/>
          <w:lang w:eastAsia="sk-SK"/>
        </w:rPr>
      </w:pPr>
      <w:r w:rsidRPr="00B77CED">
        <w:rPr>
          <w:sz w:val="22"/>
          <w:lang w:eastAsia="sk-SK"/>
        </w:rPr>
        <w:t xml:space="preserve">Formálne náležitosti, podmienky a prílohy výzvy na predkladanie ŽoNFP obsahujú ustanovenia zák. č. 528/2008 Z.z. v znení neskorších predpisov. </w:t>
      </w:r>
    </w:p>
    <w:p w:rsidR="00394741" w:rsidRDefault="00394741" w:rsidP="00C45131">
      <w:pPr>
        <w:autoSpaceDE w:val="0"/>
        <w:autoSpaceDN w:val="0"/>
        <w:adjustRightInd w:val="0"/>
        <w:spacing w:after="0"/>
        <w:jc w:val="both"/>
        <w:rPr>
          <w:sz w:val="22"/>
          <w:lang w:eastAsia="sk-SK"/>
        </w:rPr>
      </w:pPr>
    </w:p>
    <w:p w:rsidR="00394741" w:rsidRPr="00B77CED" w:rsidRDefault="00394741" w:rsidP="00C45131">
      <w:pPr>
        <w:autoSpaceDE w:val="0"/>
        <w:autoSpaceDN w:val="0"/>
        <w:adjustRightInd w:val="0"/>
        <w:spacing w:after="0"/>
        <w:jc w:val="both"/>
        <w:rPr>
          <w:sz w:val="22"/>
          <w:lang w:eastAsia="sk-SK"/>
        </w:rPr>
      </w:pPr>
      <w:r w:rsidRPr="00B77CED">
        <w:rPr>
          <w:sz w:val="22"/>
          <w:lang w:eastAsia="sk-SK"/>
        </w:rPr>
        <w:t xml:space="preserve">PPA zverejní </w:t>
      </w:r>
      <w:r w:rsidRPr="00B77CED">
        <w:rPr>
          <w:b/>
          <w:sz w:val="22"/>
          <w:lang w:eastAsia="sk-SK"/>
        </w:rPr>
        <w:t>v</w:t>
      </w:r>
      <w:r w:rsidRPr="00B77CED">
        <w:rPr>
          <w:b/>
          <w:bCs/>
          <w:sz w:val="22"/>
          <w:lang w:eastAsia="sk-SK"/>
        </w:rPr>
        <w:t xml:space="preserve">ýzvu na predkladanie ŽoNFP z PRV </w:t>
      </w:r>
      <w:r w:rsidRPr="00B77CED">
        <w:rPr>
          <w:sz w:val="22"/>
          <w:lang w:eastAsia="sk-SK"/>
        </w:rPr>
        <w:t>(ďalej len „výzva“) na svojom webovom sídle  www.apa.sk.</w:t>
      </w:r>
    </w:p>
    <w:p w:rsidR="00394741" w:rsidRDefault="00394741" w:rsidP="00C45131">
      <w:pPr>
        <w:autoSpaceDE w:val="0"/>
        <w:autoSpaceDN w:val="0"/>
        <w:adjustRightInd w:val="0"/>
        <w:spacing w:after="0"/>
        <w:jc w:val="both"/>
        <w:rPr>
          <w:sz w:val="22"/>
          <w:lang w:eastAsia="sk-SK"/>
        </w:rPr>
      </w:pPr>
    </w:p>
    <w:p w:rsidR="00394741" w:rsidRPr="00B77CED" w:rsidRDefault="00394741" w:rsidP="00C45131">
      <w:pPr>
        <w:autoSpaceDE w:val="0"/>
        <w:autoSpaceDN w:val="0"/>
        <w:adjustRightInd w:val="0"/>
        <w:spacing w:after="0"/>
        <w:jc w:val="both"/>
        <w:rPr>
          <w:sz w:val="22"/>
          <w:lang w:eastAsia="sk-SK"/>
        </w:rPr>
      </w:pPr>
      <w:r w:rsidRPr="00B77CED">
        <w:rPr>
          <w:sz w:val="22"/>
          <w:lang w:eastAsia="sk-SK"/>
        </w:rPr>
        <w:t>PPA vo výzve okrem formálnych náležitostí</w:t>
      </w:r>
      <w:r w:rsidRPr="00B77CED">
        <w:rPr>
          <w:b/>
          <w:sz w:val="22"/>
          <w:lang w:eastAsia="sk-SK"/>
        </w:rPr>
        <w:t xml:space="preserve"> špecifikuje podmienky poskytnutia podpory.</w:t>
      </w:r>
      <w:r w:rsidRPr="00B77CED">
        <w:rPr>
          <w:rFonts w:ascii="Arial Narrow" w:hAnsi="Arial Narrow"/>
          <w:color w:val="00B050"/>
          <w:sz w:val="22"/>
          <w:lang w:eastAsia="sk-SK"/>
        </w:rPr>
        <w:t xml:space="preserve"> </w:t>
      </w:r>
      <w:r w:rsidRPr="00B77CED">
        <w:rPr>
          <w:sz w:val="22"/>
          <w:lang w:eastAsia="sk-SK"/>
        </w:rPr>
        <w:t>Podmienky poskytnutia podpory, určené vo výzve, musí konečný prijímateľ spĺňať počas celej doby platnosti a účinnosti zmluvy o poskytnutí NFP a nesmú sa meniť ani dodatkom k uzatvorenej zmluve o poskytnutí NFP.</w:t>
      </w:r>
    </w:p>
    <w:p w:rsidR="00394741" w:rsidRDefault="00394741" w:rsidP="00C45131">
      <w:pPr>
        <w:spacing w:after="0"/>
        <w:rPr>
          <w:b/>
          <w:sz w:val="22"/>
          <w:lang w:eastAsia="sk-SK"/>
        </w:rPr>
      </w:pPr>
    </w:p>
    <w:p w:rsidR="00394741" w:rsidRPr="00B77CED" w:rsidRDefault="00394741" w:rsidP="00C45131">
      <w:pPr>
        <w:spacing w:after="0"/>
        <w:rPr>
          <w:b/>
          <w:sz w:val="22"/>
          <w:lang w:eastAsia="sk-SK"/>
        </w:rPr>
      </w:pPr>
      <w:r w:rsidRPr="00B77CED">
        <w:rPr>
          <w:b/>
          <w:sz w:val="22"/>
          <w:lang w:eastAsia="sk-SK"/>
        </w:rPr>
        <w:t>Zmeny počas trvania výzvy</w:t>
      </w:r>
    </w:p>
    <w:p w:rsidR="00394741" w:rsidRDefault="00394741" w:rsidP="00C45131">
      <w:pPr>
        <w:autoSpaceDE w:val="0"/>
        <w:autoSpaceDN w:val="0"/>
        <w:adjustRightInd w:val="0"/>
        <w:spacing w:after="0"/>
        <w:jc w:val="both"/>
        <w:rPr>
          <w:sz w:val="22"/>
          <w:lang w:eastAsia="sk-SK"/>
        </w:rPr>
      </w:pPr>
    </w:p>
    <w:p w:rsidR="00394741" w:rsidRPr="00B77CED" w:rsidRDefault="00394741" w:rsidP="00C45131">
      <w:pPr>
        <w:autoSpaceDE w:val="0"/>
        <w:autoSpaceDN w:val="0"/>
        <w:adjustRightInd w:val="0"/>
        <w:spacing w:after="0"/>
        <w:jc w:val="both"/>
        <w:rPr>
          <w:sz w:val="22"/>
          <w:lang w:eastAsia="sk-SK"/>
        </w:rPr>
      </w:pPr>
      <w:r w:rsidRPr="00B77CED">
        <w:rPr>
          <w:sz w:val="22"/>
          <w:lang w:eastAsia="sk-SK"/>
        </w:rPr>
        <w:t xml:space="preserve">PPA po súhlase riadiaceho orgánu je do uzavretia výzvy oprávnená výzvu meniť alebo zrušiť. Zmenu alebo zrušenie výzvy PPA zverejní na svojom webovom sídle: </w:t>
      </w:r>
      <w:hyperlink r:id="rId9" w:history="1">
        <w:r w:rsidRPr="00B77CED">
          <w:rPr>
            <w:sz w:val="22"/>
          </w:rPr>
          <w:t>www.apa.sk</w:t>
        </w:r>
      </w:hyperlink>
      <w:r w:rsidRPr="00B77CED">
        <w:rPr>
          <w:sz w:val="22"/>
          <w:lang w:eastAsia="sk-SK"/>
        </w:rPr>
        <w:t>. ŽoNFP podané do termínu zrušenia výzvy PPA vráti žiadateľovi, ak riadiaci orgán nerozhodne inak.</w:t>
      </w:r>
    </w:p>
    <w:p w:rsidR="00394741" w:rsidRDefault="00394741" w:rsidP="00C45131">
      <w:pPr>
        <w:autoSpaceDE w:val="0"/>
        <w:autoSpaceDN w:val="0"/>
        <w:adjustRightInd w:val="0"/>
        <w:spacing w:after="0"/>
        <w:jc w:val="both"/>
        <w:rPr>
          <w:sz w:val="22"/>
          <w:lang w:eastAsia="sk-SK"/>
        </w:rPr>
      </w:pPr>
    </w:p>
    <w:p w:rsidR="00394741" w:rsidRPr="00B77CED" w:rsidRDefault="00394741" w:rsidP="00C45131">
      <w:pPr>
        <w:autoSpaceDE w:val="0"/>
        <w:autoSpaceDN w:val="0"/>
        <w:adjustRightInd w:val="0"/>
        <w:spacing w:after="0"/>
        <w:jc w:val="both"/>
        <w:rPr>
          <w:sz w:val="22"/>
          <w:lang w:eastAsia="sk-SK"/>
        </w:rPr>
      </w:pPr>
      <w:r w:rsidRPr="00B77CED">
        <w:rPr>
          <w:sz w:val="22"/>
          <w:lang w:eastAsia="sk-SK"/>
        </w:rPr>
        <w:t>V prípade zmeny výzvy PPA upraví dátum uzavretia výzvy alebo uvedie skutočnosť, na základe ktorej sa výzva uzavrie. Žiadosť podanú do termínu zmeny výzvy je žiadateľ oprávnený doplniť alebo zmeniť najneskôr do uzavretia výzvy; o tejto skutočnosti PPA informuje žiadateľa.</w:t>
      </w:r>
    </w:p>
    <w:p w:rsidR="00394741" w:rsidRDefault="00394741" w:rsidP="00C45131">
      <w:pPr>
        <w:autoSpaceDE w:val="0"/>
        <w:autoSpaceDN w:val="0"/>
        <w:adjustRightInd w:val="0"/>
        <w:spacing w:after="0"/>
        <w:jc w:val="both"/>
        <w:rPr>
          <w:b/>
          <w:sz w:val="22"/>
          <w:lang w:eastAsia="sk-SK"/>
        </w:rPr>
      </w:pPr>
    </w:p>
    <w:p w:rsidR="00394741" w:rsidRPr="00B77CED" w:rsidRDefault="00394741" w:rsidP="00C45131">
      <w:pPr>
        <w:autoSpaceDE w:val="0"/>
        <w:autoSpaceDN w:val="0"/>
        <w:adjustRightInd w:val="0"/>
        <w:spacing w:after="0"/>
        <w:jc w:val="both"/>
        <w:rPr>
          <w:sz w:val="22"/>
          <w:lang w:eastAsia="sk-SK"/>
        </w:rPr>
      </w:pPr>
      <w:r w:rsidRPr="00B77CED">
        <w:rPr>
          <w:b/>
          <w:sz w:val="22"/>
          <w:lang w:eastAsia="sk-SK"/>
        </w:rPr>
        <w:t>PPA koná o ŽoNFP podľa podmienok poskytnutia podpory platných ku dňu uzavretia výzvy</w:t>
      </w:r>
      <w:r w:rsidRPr="00B77CED">
        <w:rPr>
          <w:sz w:val="22"/>
          <w:lang w:eastAsia="sk-SK"/>
        </w:rPr>
        <w:t>.</w:t>
      </w:r>
    </w:p>
    <w:p w:rsidR="00394741" w:rsidRPr="00B77CED" w:rsidRDefault="00394741" w:rsidP="00C45131">
      <w:pPr>
        <w:autoSpaceDE w:val="0"/>
        <w:autoSpaceDN w:val="0"/>
        <w:adjustRightInd w:val="0"/>
        <w:spacing w:after="0"/>
        <w:jc w:val="both"/>
        <w:rPr>
          <w:sz w:val="22"/>
          <w:highlight w:val="yellow"/>
          <w:lang w:eastAsia="sk-SK"/>
        </w:rPr>
      </w:pPr>
    </w:p>
    <w:p w:rsidR="00394741" w:rsidRPr="00B77CED" w:rsidRDefault="00394741" w:rsidP="00C45131">
      <w:pPr>
        <w:pStyle w:val="Nadpis2"/>
        <w:numPr>
          <w:ilvl w:val="0"/>
          <w:numId w:val="0"/>
        </w:numPr>
        <w:spacing w:before="0" w:after="0"/>
        <w:ind w:left="576" w:hanging="576"/>
        <w:rPr>
          <w:sz w:val="22"/>
          <w:szCs w:val="22"/>
        </w:rPr>
      </w:pPr>
      <w:bookmarkStart w:id="57" w:name="_Toc349551184"/>
      <w:bookmarkStart w:id="58" w:name="_Toc417301579"/>
      <w:r w:rsidRPr="00B77CED">
        <w:rPr>
          <w:sz w:val="22"/>
          <w:szCs w:val="22"/>
        </w:rPr>
        <w:t>3.2 Prijímanie ŽoNFP</w:t>
      </w:r>
      <w:bookmarkEnd w:id="57"/>
      <w:bookmarkEnd w:id="58"/>
    </w:p>
    <w:p w:rsidR="00394741" w:rsidRDefault="00394741" w:rsidP="00C45131">
      <w:pPr>
        <w:pStyle w:val="Zkladntext3"/>
        <w:rPr>
          <w:bCs/>
          <w:color w:val="auto"/>
          <w:sz w:val="22"/>
          <w:szCs w:val="22"/>
        </w:rPr>
      </w:pPr>
    </w:p>
    <w:p w:rsidR="00394741" w:rsidRPr="00B77CED" w:rsidRDefault="00394741" w:rsidP="00C45131">
      <w:pPr>
        <w:pStyle w:val="Zkladntext3"/>
        <w:rPr>
          <w:color w:val="auto"/>
          <w:sz w:val="22"/>
          <w:szCs w:val="22"/>
        </w:rPr>
      </w:pPr>
      <w:r w:rsidRPr="00B77CED">
        <w:rPr>
          <w:bCs/>
          <w:color w:val="auto"/>
          <w:sz w:val="22"/>
          <w:szCs w:val="22"/>
        </w:rPr>
        <w:t xml:space="preserve">ŽoNFP sa prijímajú na predpísanom tlačive, zverejnenom na webovom sídle </w:t>
      </w:r>
      <w:hyperlink r:id="rId10" w:history="1">
        <w:r w:rsidRPr="00B77CED">
          <w:rPr>
            <w:rStyle w:val="Hypertextovprepojenie"/>
            <w:bCs/>
            <w:color w:val="auto"/>
            <w:sz w:val="22"/>
            <w:szCs w:val="22"/>
          </w:rPr>
          <w:t>www.apa.sk</w:t>
        </w:r>
      </w:hyperlink>
      <w:r w:rsidRPr="00B77CED">
        <w:rPr>
          <w:bCs/>
          <w:color w:val="auto"/>
          <w:sz w:val="22"/>
          <w:szCs w:val="22"/>
        </w:rPr>
        <w:t>.</w:t>
      </w:r>
      <w:r w:rsidRPr="00B77CED">
        <w:rPr>
          <w:color w:val="auto"/>
          <w:sz w:val="22"/>
          <w:szCs w:val="22"/>
        </w:rPr>
        <w:t xml:space="preserve"> Pre vypracovanie ŽoNFP a pre ich administráciu platia ustanovenia uvedené v tejto príručke. Prípadné zmeny informácií zverejnených vo výzve alebo v príručke počas zverejnenia výzvy sa môžu týkať len výkladu a vysvetlenia informácií uvedených vo výzve alebo príručke. Zmeny budú zverejňované formou </w:t>
      </w:r>
      <w:r w:rsidRPr="00B77CED">
        <w:rPr>
          <w:b/>
          <w:i/>
          <w:color w:val="auto"/>
          <w:sz w:val="22"/>
          <w:szCs w:val="22"/>
        </w:rPr>
        <w:t>oznámenia</w:t>
      </w:r>
      <w:r w:rsidRPr="00B77CED">
        <w:rPr>
          <w:color w:val="auto"/>
          <w:sz w:val="22"/>
          <w:szCs w:val="22"/>
        </w:rPr>
        <w:t xml:space="preserve"> na webovom sídle </w:t>
      </w:r>
      <w:hyperlink r:id="rId11" w:history="1">
        <w:r w:rsidRPr="00B77CED">
          <w:rPr>
            <w:color w:val="auto"/>
            <w:sz w:val="22"/>
            <w:szCs w:val="22"/>
          </w:rPr>
          <w:t>www.apa.sk</w:t>
        </w:r>
      </w:hyperlink>
      <w:r w:rsidRPr="00B77CED">
        <w:rPr>
          <w:color w:val="auto"/>
          <w:sz w:val="22"/>
          <w:szCs w:val="22"/>
        </w:rPr>
        <w:t xml:space="preserve">. </w:t>
      </w:r>
    </w:p>
    <w:p w:rsidR="00394741" w:rsidRDefault="00394741" w:rsidP="00C45131">
      <w:pPr>
        <w:pStyle w:val="Zkladntext3"/>
        <w:rPr>
          <w:color w:val="auto"/>
          <w:sz w:val="22"/>
          <w:szCs w:val="22"/>
        </w:rPr>
      </w:pPr>
    </w:p>
    <w:p w:rsidR="00394741" w:rsidRPr="00B747F7" w:rsidRDefault="00394741" w:rsidP="00C45131">
      <w:pPr>
        <w:pStyle w:val="Zkladntext3"/>
        <w:rPr>
          <w:color w:val="auto"/>
          <w:sz w:val="22"/>
          <w:szCs w:val="22"/>
        </w:rPr>
      </w:pPr>
      <w:r w:rsidRPr="00B77CED">
        <w:rPr>
          <w:color w:val="auto"/>
          <w:sz w:val="22"/>
          <w:szCs w:val="22"/>
        </w:rPr>
        <w:t>ŽoNFP sa podáva počas lehoty  uvedenej vo výzve.</w:t>
      </w:r>
      <w:r w:rsidRPr="00B77CED">
        <w:rPr>
          <w:color w:val="auto"/>
          <w:sz w:val="22"/>
        </w:rPr>
        <w:t xml:space="preserve"> PPA prijíma ŽoNFP spôsobom určeným vo výzve.</w:t>
      </w:r>
      <w:r w:rsidRPr="00B77CED">
        <w:rPr>
          <w:color w:val="auto"/>
          <w:sz w:val="22"/>
          <w:szCs w:val="22"/>
        </w:rPr>
        <w:t xml:space="preserve"> </w:t>
      </w:r>
      <w:r w:rsidRPr="00B77CED">
        <w:rPr>
          <w:b/>
          <w:color w:val="auto"/>
          <w:sz w:val="22"/>
          <w:szCs w:val="22"/>
          <w:u w:val="single"/>
        </w:rPr>
        <w:t>Žiadateľ je povinný predložiť ŽoNFP výlučne osobne do podateľne PPA</w:t>
      </w:r>
      <w:r w:rsidRPr="00B77CED">
        <w:rPr>
          <w:color w:val="auto"/>
          <w:sz w:val="22"/>
          <w:szCs w:val="22"/>
        </w:rPr>
        <w:t xml:space="preserve"> na adrese: Pôdohospodárska platobná agentúra, Dobrovičova 12, 815 26 Bratislava 1</w:t>
      </w:r>
      <w:r>
        <w:rPr>
          <w:color w:val="auto"/>
          <w:sz w:val="22"/>
          <w:szCs w:val="22"/>
        </w:rPr>
        <w:t>,</w:t>
      </w:r>
      <w:r w:rsidRPr="000A02FD">
        <w:rPr>
          <w:rFonts w:ascii="Segoe UI" w:hAnsi="Segoe UI" w:cs="Segoe UI"/>
          <w:color w:val="444444"/>
          <w:sz w:val="20"/>
          <w:szCs w:val="20"/>
          <w:lang w:eastAsia="sk-SK"/>
        </w:rPr>
        <w:t xml:space="preserve"> </w:t>
      </w:r>
      <w:r w:rsidRPr="00B747F7">
        <w:rPr>
          <w:color w:val="auto"/>
          <w:sz w:val="22"/>
          <w:szCs w:val="22"/>
        </w:rPr>
        <w:t xml:space="preserve">prízemie, č. dverí 28  </w:t>
      </w:r>
    </w:p>
    <w:p w:rsidR="00394741" w:rsidRDefault="00394741" w:rsidP="00C45131">
      <w:pPr>
        <w:pStyle w:val="Zkladntext3"/>
        <w:rPr>
          <w:color w:val="auto"/>
          <w:sz w:val="22"/>
          <w:szCs w:val="22"/>
        </w:rPr>
      </w:pPr>
    </w:p>
    <w:p w:rsidR="00394741" w:rsidRPr="00B747F7" w:rsidRDefault="00394741" w:rsidP="00C45131">
      <w:pPr>
        <w:pStyle w:val="Zkladntext3"/>
        <w:rPr>
          <w:color w:val="auto"/>
          <w:sz w:val="22"/>
          <w:szCs w:val="22"/>
        </w:rPr>
      </w:pPr>
      <w:r w:rsidRPr="00B747F7">
        <w:rPr>
          <w:color w:val="auto"/>
          <w:sz w:val="22"/>
          <w:szCs w:val="22"/>
        </w:rPr>
        <w:t>PO - ŠTV:  07:45 - 12:00     12:30 - 15:30</w:t>
      </w:r>
    </w:p>
    <w:p w:rsidR="00394741" w:rsidRPr="00B747F7" w:rsidRDefault="00394741" w:rsidP="00C45131">
      <w:pPr>
        <w:pStyle w:val="Zkladntext3"/>
        <w:rPr>
          <w:color w:val="auto"/>
          <w:sz w:val="22"/>
          <w:szCs w:val="22"/>
        </w:rPr>
      </w:pPr>
      <w:r w:rsidRPr="00B747F7">
        <w:rPr>
          <w:color w:val="auto"/>
          <w:sz w:val="22"/>
          <w:szCs w:val="22"/>
        </w:rPr>
        <w:t>PIATOK:    07:45 - 12:00     12:30 - 14:30</w:t>
      </w:r>
    </w:p>
    <w:p w:rsidR="00394741" w:rsidRPr="00B77CED" w:rsidRDefault="00394741" w:rsidP="00C45131">
      <w:pPr>
        <w:pStyle w:val="Zkladntext3"/>
        <w:rPr>
          <w:color w:val="auto"/>
          <w:sz w:val="22"/>
          <w:szCs w:val="22"/>
        </w:rPr>
      </w:pPr>
    </w:p>
    <w:p w:rsidR="00394741" w:rsidRPr="00B77CED" w:rsidRDefault="00394741" w:rsidP="00C45131">
      <w:pPr>
        <w:autoSpaceDE w:val="0"/>
        <w:autoSpaceDN w:val="0"/>
        <w:adjustRightInd w:val="0"/>
        <w:spacing w:after="0"/>
        <w:jc w:val="both"/>
        <w:rPr>
          <w:b/>
          <w:sz w:val="22"/>
          <w:lang w:eastAsia="x-none"/>
        </w:rPr>
      </w:pPr>
      <w:r w:rsidRPr="00B77CED">
        <w:rPr>
          <w:sz w:val="22"/>
          <w:lang w:eastAsia="x-none"/>
        </w:rPr>
        <w:t>ŽoNFP sa predkladá v jednom originálnom vyhotovení, zviazaná spôsobom uvedeným vo výzve a podpísaná osobou oprávnenou konať v mene žiadateľa, alebo ním poverená osoba s úradne osvedčeným podpisom splnomocniteľa/splnomocniteľov.</w:t>
      </w:r>
      <w:r w:rsidRPr="00B77CED">
        <w:rPr>
          <w:b/>
          <w:color w:val="000000"/>
        </w:rPr>
        <w:t xml:space="preserve"> </w:t>
      </w:r>
      <w:r w:rsidRPr="00B77CED">
        <w:rPr>
          <w:b/>
          <w:sz w:val="22"/>
          <w:lang w:eastAsia="x-none"/>
        </w:rPr>
        <w:t>Žiadateľ je povinný označiť v ŽoNFP svoju právnu formu v súlade s číselníkom, ktorý je uvedený v prílohe č. 2 príručky.</w:t>
      </w:r>
    </w:p>
    <w:p w:rsidR="00394741" w:rsidRDefault="00394741" w:rsidP="00C45131">
      <w:pPr>
        <w:autoSpaceDE w:val="0"/>
        <w:autoSpaceDN w:val="0"/>
        <w:adjustRightInd w:val="0"/>
        <w:spacing w:after="0"/>
        <w:jc w:val="both"/>
        <w:rPr>
          <w:sz w:val="22"/>
          <w:lang w:eastAsia="x-none"/>
        </w:rPr>
      </w:pPr>
    </w:p>
    <w:p w:rsidR="00394741" w:rsidRPr="00B77CED" w:rsidRDefault="00394741" w:rsidP="00C45131">
      <w:pPr>
        <w:autoSpaceDE w:val="0"/>
        <w:autoSpaceDN w:val="0"/>
        <w:adjustRightInd w:val="0"/>
        <w:spacing w:after="0"/>
        <w:jc w:val="both"/>
        <w:rPr>
          <w:sz w:val="22"/>
          <w:lang w:eastAsia="x-none"/>
        </w:rPr>
      </w:pPr>
      <w:r w:rsidRPr="00B77CED">
        <w:rPr>
          <w:sz w:val="22"/>
          <w:lang w:eastAsia="x-none"/>
        </w:rPr>
        <w:t>PPA prijíma a následne registruje len ŽoNFP, ktoré obsahujú všetky náležitosti ( povinné prílohy ) uvedené vo výzve na predkladanie ŽoNFP. Poradie predložených príloh musí súhlasiť s poradím uvedeným v zozname povinných príloh, ktorý je súčasťou formuláru ŽoNFP.</w:t>
      </w:r>
    </w:p>
    <w:p w:rsidR="00394741" w:rsidRDefault="00394741" w:rsidP="00C45131">
      <w:pPr>
        <w:autoSpaceDE w:val="0"/>
        <w:autoSpaceDN w:val="0"/>
        <w:adjustRightInd w:val="0"/>
        <w:spacing w:after="0"/>
        <w:jc w:val="both"/>
        <w:rPr>
          <w:sz w:val="22"/>
          <w:lang w:eastAsia="sk-SK"/>
        </w:rPr>
      </w:pPr>
    </w:p>
    <w:p w:rsidR="00394741" w:rsidRPr="00B77CED" w:rsidRDefault="00394741" w:rsidP="00C45131">
      <w:pPr>
        <w:autoSpaceDE w:val="0"/>
        <w:autoSpaceDN w:val="0"/>
        <w:adjustRightInd w:val="0"/>
        <w:spacing w:after="0"/>
        <w:jc w:val="both"/>
        <w:rPr>
          <w:sz w:val="22"/>
          <w:lang w:eastAsia="sk-SK"/>
        </w:rPr>
      </w:pPr>
      <w:r w:rsidRPr="00B77CED">
        <w:rPr>
          <w:sz w:val="22"/>
          <w:lang w:eastAsia="sk-SK"/>
        </w:rPr>
        <w:t>PPA si vyhradzuje právo dodatočného vyžiadania ďalších informácií (objasnenia</w:t>
      </w:r>
      <w:r w:rsidRPr="00B77CED">
        <w:rPr>
          <w:b/>
          <w:bCs/>
          <w:sz w:val="22"/>
          <w:lang w:eastAsia="sk-SK"/>
        </w:rPr>
        <w:t xml:space="preserve"> </w:t>
      </w:r>
      <w:r w:rsidRPr="00B77CED">
        <w:rPr>
          <w:sz w:val="22"/>
          <w:lang w:eastAsia="sk-SK"/>
        </w:rPr>
        <w:t>nezrovnalostí) od konečného prijímateľa/ žiadateľa v závislosti od charakteru</w:t>
      </w:r>
      <w:r w:rsidRPr="00B77CED">
        <w:rPr>
          <w:b/>
          <w:bCs/>
          <w:sz w:val="22"/>
          <w:lang w:eastAsia="sk-SK"/>
        </w:rPr>
        <w:t xml:space="preserve"> </w:t>
      </w:r>
      <w:r w:rsidRPr="00B77CED">
        <w:rPr>
          <w:sz w:val="22"/>
          <w:lang w:eastAsia="sk-SK"/>
        </w:rPr>
        <w:t>projektu. Lehota na predloženie týchto  informácií bude 10 pracovných dní.</w:t>
      </w:r>
    </w:p>
    <w:p w:rsidR="00394741" w:rsidRPr="00B77CED" w:rsidRDefault="00394741" w:rsidP="00C45131">
      <w:pPr>
        <w:autoSpaceDE w:val="0"/>
        <w:autoSpaceDN w:val="0"/>
        <w:adjustRightInd w:val="0"/>
        <w:spacing w:after="0"/>
        <w:jc w:val="both"/>
        <w:rPr>
          <w:sz w:val="22"/>
          <w:lang w:eastAsia="x-none"/>
        </w:rPr>
      </w:pPr>
      <w:r w:rsidRPr="00B77CED">
        <w:rPr>
          <w:sz w:val="22"/>
          <w:lang w:eastAsia="x-none"/>
        </w:rPr>
        <w:t xml:space="preserve">PPA prijíma len ŽoNFP, ktoré obsahujú všetky náležitosti, uvedené vo výzve na predkladanie ŽoNFP. </w:t>
      </w:r>
    </w:p>
    <w:p w:rsidR="00394741" w:rsidRPr="00B77CED" w:rsidRDefault="00394741" w:rsidP="00C45131">
      <w:pPr>
        <w:autoSpaceDE w:val="0"/>
        <w:autoSpaceDN w:val="0"/>
        <w:adjustRightInd w:val="0"/>
        <w:spacing w:after="0"/>
        <w:jc w:val="both"/>
        <w:rPr>
          <w:sz w:val="22"/>
          <w:lang w:eastAsia="sk-SK"/>
        </w:rPr>
      </w:pPr>
    </w:p>
    <w:p w:rsidR="00394741" w:rsidRPr="00B77CED" w:rsidRDefault="00394741" w:rsidP="000629F8">
      <w:pPr>
        <w:autoSpaceDE w:val="0"/>
        <w:autoSpaceDN w:val="0"/>
        <w:adjustRightInd w:val="0"/>
        <w:spacing w:after="0"/>
        <w:jc w:val="both"/>
        <w:rPr>
          <w:b/>
          <w:bCs/>
          <w:sz w:val="22"/>
          <w:lang w:eastAsia="sk-SK"/>
        </w:rPr>
      </w:pPr>
      <w:r w:rsidRPr="00B77CED">
        <w:rPr>
          <w:b/>
          <w:bCs/>
          <w:sz w:val="22"/>
          <w:lang w:eastAsia="sk-SK"/>
        </w:rPr>
        <w:t>UPOZORNENIE</w:t>
      </w:r>
    </w:p>
    <w:p w:rsidR="00394741" w:rsidRDefault="00394741" w:rsidP="00C45131">
      <w:pPr>
        <w:autoSpaceDE w:val="0"/>
        <w:autoSpaceDN w:val="0"/>
        <w:adjustRightInd w:val="0"/>
        <w:spacing w:after="0"/>
        <w:jc w:val="both"/>
        <w:rPr>
          <w:b/>
          <w:bCs/>
          <w:sz w:val="22"/>
          <w:lang w:eastAsia="sk-SK"/>
        </w:rPr>
      </w:pPr>
    </w:p>
    <w:p w:rsidR="00394741" w:rsidRPr="00B77CED" w:rsidRDefault="00394741" w:rsidP="00C45131">
      <w:pPr>
        <w:autoSpaceDE w:val="0"/>
        <w:autoSpaceDN w:val="0"/>
        <w:adjustRightInd w:val="0"/>
        <w:spacing w:after="0"/>
        <w:jc w:val="both"/>
        <w:rPr>
          <w:i/>
          <w:sz w:val="22"/>
          <w:lang w:eastAsia="sk-SK"/>
        </w:rPr>
      </w:pPr>
      <w:r w:rsidRPr="00B77CED">
        <w:rPr>
          <w:b/>
          <w:bCs/>
          <w:sz w:val="22"/>
          <w:lang w:eastAsia="sk-SK"/>
        </w:rPr>
        <w:t xml:space="preserve">Suma finančných prostriedkov </w:t>
      </w:r>
      <w:r w:rsidRPr="00B77CED">
        <w:rPr>
          <w:sz w:val="22"/>
          <w:lang w:eastAsia="sk-SK"/>
        </w:rPr>
        <w:t xml:space="preserve">z verejných zdrojov požadovaná žiadateľom vo formulári ŽoNFP v deň jej predloženia na PPA </w:t>
      </w:r>
      <w:r w:rsidRPr="00B77CED">
        <w:rPr>
          <w:b/>
          <w:bCs/>
          <w:sz w:val="22"/>
          <w:lang w:eastAsia="sk-SK"/>
        </w:rPr>
        <w:t xml:space="preserve">je konečná, </w:t>
      </w:r>
      <w:r w:rsidRPr="00B77CED">
        <w:rPr>
          <w:sz w:val="22"/>
          <w:lang w:eastAsia="sk-SK"/>
        </w:rPr>
        <w:t>a nie je možné ju v rámci procesu spracovávania dodatočne zvyšovať. Neoprávnené výdavky  je žiadateľ povinný z požadovanej sumy odčleniť.</w:t>
      </w:r>
      <w:r w:rsidRPr="00B77CED">
        <w:rPr>
          <w:color w:val="FF0000"/>
          <w:sz w:val="22"/>
          <w:lang w:eastAsia="sk-SK"/>
        </w:rPr>
        <w:t xml:space="preserve"> </w:t>
      </w:r>
      <w:r w:rsidRPr="00B77CED">
        <w:rPr>
          <w:i/>
          <w:sz w:val="22"/>
          <w:lang w:eastAsia="sk-SK"/>
        </w:rPr>
        <w:t>PPA nebude akceptovať žiadosti o zmenu v ŽoNFP ovplyvňujúce jej bodové hodnotenie smerom nahor;</w:t>
      </w:r>
      <w:r w:rsidRPr="00B77CED">
        <w:rPr>
          <w:sz w:val="22"/>
        </w:rPr>
        <w:t xml:space="preserve"> </w:t>
      </w:r>
      <w:r w:rsidRPr="00B77CED">
        <w:rPr>
          <w:i/>
          <w:sz w:val="22"/>
          <w:lang w:eastAsia="sk-SK"/>
        </w:rPr>
        <w:t>rovnako nebude akceptovať zmeny v žiadostiach ovplyvňujúce povahu pôvodného projektu (pôvodný zámer projektu sa nebude môcť zmeniť).</w:t>
      </w:r>
    </w:p>
    <w:p w:rsidR="00394741" w:rsidRDefault="00394741" w:rsidP="00C45131">
      <w:pPr>
        <w:spacing w:after="0"/>
        <w:jc w:val="both"/>
        <w:rPr>
          <w:b/>
          <w:sz w:val="22"/>
        </w:rPr>
      </w:pPr>
    </w:p>
    <w:p w:rsidR="00394741" w:rsidRPr="00B77CED" w:rsidRDefault="00394741" w:rsidP="00C45131">
      <w:pPr>
        <w:spacing w:after="0"/>
        <w:jc w:val="both"/>
        <w:rPr>
          <w:b/>
          <w:sz w:val="22"/>
        </w:rPr>
      </w:pPr>
      <w:r w:rsidRPr="00B77CED">
        <w:rPr>
          <w:b/>
          <w:sz w:val="22"/>
        </w:rPr>
        <w:t>Žiadatelia môžu realizovať projekt aj pred vydaním rozhodnutia o schválení resp. pred uzatvorením zmluvy o poskytnutí NFP, znášajú však riziko, že projekt nebude schválený na financovanie z PRV SR 2007-2013.</w:t>
      </w:r>
    </w:p>
    <w:p w:rsidR="00394741" w:rsidRPr="00B77CED" w:rsidRDefault="00394741" w:rsidP="000629F8">
      <w:pPr>
        <w:spacing w:after="0"/>
        <w:jc w:val="both"/>
        <w:rPr>
          <w:b/>
          <w:sz w:val="22"/>
          <w:highlight w:val="yellow"/>
        </w:rPr>
      </w:pPr>
    </w:p>
    <w:p w:rsidR="00394741" w:rsidRPr="00B77CED" w:rsidRDefault="00394741" w:rsidP="00C45131">
      <w:pPr>
        <w:pStyle w:val="Nadpis2"/>
        <w:numPr>
          <w:ilvl w:val="0"/>
          <w:numId w:val="0"/>
        </w:numPr>
        <w:spacing w:before="0" w:after="0"/>
        <w:ind w:left="578" w:hanging="578"/>
        <w:rPr>
          <w:sz w:val="22"/>
          <w:szCs w:val="22"/>
        </w:rPr>
      </w:pPr>
      <w:bookmarkStart w:id="59" w:name="_Toc349551185"/>
      <w:bookmarkStart w:id="60" w:name="_Toc417301580"/>
      <w:r w:rsidRPr="00B77CED">
        <w:rPr>
          <w:sz w:val="22"/>
          <w:szCs w:val="22"/>
        </w:rPr>
        <w:t>3.3 Konanie o ŽoNFP</w:t>
      </w:r>
      <w:bookmarkEnd w:id="59"/>
      <w:bookmarkEnd w:id="60"/>
    </w:p>
    <w:p w:rsidR="00394741" w:rsidRDefault="00394741" w:rsidP="00C45131">
      <w:pPr>
        <w:spacing w:after="0"/>
        <w:jc w:val="both"/>
        <w:rPr>
          <w:sz w:val="22"/>
        </w:rPr>
      </w:pPr>
    </w:p>
    <w:p w:rsidR="00394741" w:rsidRPr="00B77CED" w:rsidRDefault="00394741" w:rsidP="00C45131">
      <w:pPr>
        <w:spacing w:after="0"/>
        <w:jc w:val="both"/>
        <w:rPr>
          <w:sz w:val="22"/>
        </w:rPr>
      </w:pPr>
      <w:r w:rsidRPr="00B77CED">
        <w:rPr>
          <w:sz w:val="22"/>
        </w:rPr>
        <w:t xml:space="preserve">Konanie o ŽoNFP sa začína doručením ŽoNFP  spôsobom predpísaným vo výzve. </w:t>
      </w:r>
    </w:p>
    <w:p w:rsidR="00394741" w:rsidRDefault="00394741" w:rsidP="00C45131">
      <w:pPr>
        <w:spacing w:after="0"/>
        <w:jc w:val="both"/>
        <w:rPr>
          <w:sz w:val="22"/>
        </w:rPr>
      </w:pPr>
      <w:r w:rsidRPr="00B77CED">
        <w:rPr>
          <w:sz w:val="22"/>
        </w:rPr>
        <w:t>PPA v konaní o ŽoNFP zisťuje splnenie podmienok poskytnutia podpory uvedených vo výzve a v príručke a preverí súlad dokumentov predložených na základ</w:t>
      </w:r>
      <w:bookmarkStart w:id="61" w:name="_Toc349551186"/>
      <w:r>
        <w:rPr>
          <w:sz w:val="22"/>
        </w:rPr>
        <w:t>e výzvy s osobitnými predpismi.</w:t>
      </w:r>
    </w:p>
    <w:p w:rsidR="00394741" w:rsidRDefault="00394741" w:rsidP="00C45131">
      <w:pPr>
        <w:spacing w:after="0"/>
        <w:jc w:val="both"/>
        <w:rPr>
          <w:sz w:val="22"/>
        </w:rPr>
      </w:pPr>
    </w:p>
    <w:p w:rsidR="00394741" w:rsidRDefault="00394741" w:rsidP="00C45131">
      <w:pPr>
        <w:pStyle w:val="Nadpis3"/>
        <w:numPr>
          <w:ilvl w:val="0"/>
          <w:numId w:val="0"/>
        </w:numPr>
        <w:spacing w:before="0" w:after="0"/>
        <w:ind w:left="720" w:hanging="720"/>
        <w:rPr>
          <w:sz w:val="22"/>
          <w:szCs w:val="22"/>
        </w:rPr>
      </w:pPr>
      <w:bookmarkStart w:id="62" w:name="_Toc417301581"/>
      <w:r w:rsidRPr="00B77CED">
        <w:rPr>
          <w:sz w:val="22"/>
          <w:szCs w:val="22"/>
        </w:rPr>
        <w:t>3.3.1 Výber ŽoNFP</w:t>
      </w:r>
      <w:bookmarkEnd w:id="61"/>
      <w:bookmarkEnd w:id="62"/>
    </w:p>
    <w:p w:rsidR="00394741" w:rsidRPr="00C45131" w:rsidRDefault="00394741" w:rsidP="00C45131">
      <w:pPr>
        <w:spacing w:after="0"/>
      </w:pPr>
    </w:p>
    <w:p w:rsidR="00394741" w:rsidRPr="00B77CED" w:rsidRDefault="00394741" w:rsidP="00C45131">
      <w:pPr>
        <w:pStyle w:val="Zarkazkladnhotextu3"/>
        <w:spacing w:after="0"/>
        <w:ind w:left="0"/>
        <w:jc w:val="both"/>
        <w:rPr>
          <w:sz w:val="22"/>
          <w:szCs w:val="22"/>
        </w:rPr>
      </w:pPr>
      <w:r w:rsidRPr="00B77CED">
        <w:rPr>
          <w:sz w:val="22"/>
          <w:szCs w:val="22"/>
        </w:rPr>
        <w:t xml:space="preserve">Výber ŽoNFP je v kompetencii PPA. </w:t>
      </w:r>
    </w:p>
    <w:p w:rsidR="00394741" w:rsidRDefault="00394741" w:rsidP="00C45131">
      <w:pPr>
        <w:spacing w:after="0"/>
        <w:jc w:val="both"/>
        <w:rPr>
          <w:sz w:val="22"/>
        </w:rPr>
      </w:pPr>
    </w:p>
    <w:p w:rsidR="00394741" w:rsidRPr="00B77CED" w:rsidRDefault="00394741" w:rsidP="00C45131">
      <w:pPr>
        <w:spacing w:after="0"/>
        <w:jc w:val="both"/>
        <w:rPr>
          <w:sz w:val="22"/>
        </w:rPr>
      </w:pPr>
      <w:r w:rsidRPr="00B77CED">
        <w:rPr>
          <w:sz w:val="22"/>
        </w:rPr>
        <w:t xml:space="preserve">V prípade, že požiadavka na finančné prostriedky prevýši finančný limit na kontrahovanie, budú pri výbere ŽoNFP v prípade rovnakého počtu bodov </w:t>
      </w:r>
      <w:r>
        <w:rPr>
          <w:sz w:val="22"/>
        </w:rPr>
        <w:t>uprednostnené</w:t>
      </w:r>
      <w:r w:rsidRPr="00B77CED">
        <w:rPr>
          <w:sz w:val="22"/>
        </w:rPr>
        <w:t xml:space="preserve"> nasledovné kritériá:</w:t>
      </w:r>
    </w:p>
    <w:p w:rsidR="00394741" w:rsidRPr="00B77CED" w:rsidRDefault="00394741" w:rsidP="00C45131">
      <w:pPr>
        <w:spacing w:after="0"/>
        <w:jc w:val="both"/>
        <w:rPr>
          <w:sz w:val="22"/>
        </w:rPr>
      </w:pPr>
      <w:r w:rsidRPr="00B77CED">
        <w:rPr>
          <w:sz w:val="22"/>
        </w:rPr>
        <w:t>1. Väčší počet bodov za bodovacie kritérium č. 5.</w:t>
      </w:r>
    </w:p>
    <w:p w:rsidR="00394741" w:rsidRPr="00B77CED" w:rsidRDefault="00394741" w:rsidP="00C45131">
      <w:pPr>
        <w:spacing w:after="0"/>
        <w:jc w:val="both"/>
        <w:rPr>
          <w:sz w:val="22"/>
        </w:rPr>
      </w:pPr>
      <w:r w:rsidRPr="00B77CED">
        <w:rPr>
          <w:sz w:val="22"/>
        </w:rPr>
        <w:t>2. Väčší počet bodov za bodovacie kritérium č. 4.</w:t>
      </w:r>
    </w:p>
    <w:p w:rsidR="00394741" w:rsidRPr="00B77CED" w:rsidRDefault="00394741" w:rsidP="00C45131">
      <w:pPr>
        <w:spacing w:after="0"/>
        <w:jc w:val="both"/>
        <w:rPr>
          <w:sz w:val="22"/>
        </w:rPr>
      </w:pPr>
      <w:r w:rsidRPr="00B77CED">
        <w:rPr>
          <w:sz w:val="22"/>
        </w:rPr>
        <w:t>3. Väčší počet bodov za bodovacie kritérium č. 2.</w:t>
      </w:r>
    </w:p>
    <w:p w:rsidR="00394741" w:rsidRPr="00B77CED" w:rsidRDefault="00394741" w:rsidP="00C45131">
      <w:pPr>
        <w:spacing w:after="0"/>
        <w:jc w:val="both"/>
        <w:rPr>
          <w:sz w:val="22"/>
        </w:rPr>
      </w:pPr>
      <w:r w:rsidRPr="00B77CED">
        <w:rPr>
          <w:sz w:val="22"/>
        </w:rPr>
        <w:t>4. Väčší počet bodov za bodovacie kritérium č. 3.</w:t>
      </w:r>
    </w:p>
    <w:p w:rsidR="00394741" w:rsidRPr="00B77CED" w:rsidRDefault="00394741" w:rsidP="00C45131">
      <w:pPr>
        <w:spacing w:after="0"/>
        <w:jc w:val="both"/>
        <w:rPr>
          <w:sz w:val="22"/>
        </w:rPr>
      </w:pPr>
      <w:r w:rsidRPr="00B77CED">
        <w:rPr>
          <w:sz w:val="22"/>
        </w:rPr>
        <w:t>5. Väčší počet bodov za bodovacie kritérium č. 1.</w:t>
      </w:r>
    </w:p>
    <w:p w:rsidR="00394741" w:rsidRPr="00B77CED" w:rsidRDefault="00394741" w:rsidP="00C45131">
      <w:pPr>
        <w:spacing w:after="0"/>
        <w:jc w:val="both"/>
        <w:rPr>
          <w:sz w:val="22"/>
        </w:rPr>
      </w:pPr>
      <w:r w:rsidRPr="00B77CED">
        <w:rPr>
          <w:sz w:val="22"/>
        </w:rPr>
        <w:t>6. Väčší počet bodov za bodovacie kritérium č. 6.</w:t>
      </w:r>
    </w:p>
    <w:p w:rsidR="00394741" w:rsidRPr="00B77CED" w:rsidRDefault="00394741" w:rsidP="00C45131">
      <w:pPr>
        <w:spacing w:after="0"/>
        <w:jc w:val="both"/>
        <w:rPr>
          <w:sz w:val="22"/>
        </w:rPr>
      </w:pPr>
    </w:p>
    <w:p w:rsidR="00394741" w:rsidRPr="00B77CED" w:rsidRDefault="00394741" w:rsidP="00C45131">
      <w:pPr>
        <w:pStyle w:val="Nadpis3"/>
        <w:numPr>
          <w:ilvl w:val="0"/>
          <w:numId w:val="0"/>
        </w:numPr>
        <w:spacing w:before="0" w:after="0"/>
        <w:ind w:left="720" w:hanging="720"/>
        <w:rPr>
          <w:sz w:val="22"/>
          <w:szCs w:val="22"/>
        </w:rPr>
      </w:pPr>
      <w:bookmarkStart w:id="63" w:name="_Toc349551187"/>
      <w:bookmarkStart w:id="64" w:name="_Toc417301582"/>
      <w:r w:rsidRPr="00B77CED">
        <w:rPr>
          <w:sz w:val="22"/>
          <w:szCs w:val="22"/>
        </w:rPr>
        <w:t>3.3.2 Oznámenie výsledku konania o ŽoNFP</w:t>
      </w:r>
      <w:bookmarkEnd w:id="63"/>
      <w:bookmarkEnd w:id="64"/>
    </w:p>
    <w:p w:rsidR="00394741" w:rsidRDefault="00394741" w:rsidP="00C45131">
      <w:pPr>
        <w:spacing w:after="0"/>
        <w:rPr>
          <w:sz w:val="22"/>
        </w:rPr>
      </w:pPr>
    </w:p>
    <w:p w:rsidR="00394741" w:rsidRPr="00B77CED" w:rsidRDefault="00394741" w:rsidP="00C45131">
      <w:pPr>
        <w:spacing w:after="0"/>
        <w:rPr>
          <w:sz w:val="22"/>
        </w:rPr>
      </w:pPr>
      <w:r w:rsidRPr="00B77CED">
        <w:rPr>
          <w:sz w:val="22"/>
        </w:rPr>
        <w:t>PPA písomne informuje žiadateľa o:</w:t>
      </w:r>
    </w:p>
    <w:p w:rsidR="00394741" w:rsidRPr="00B77CED" w:rsidRDefault="00394741" w:rsidP="00C45131">
      <w:pPr>
        <w:numPr>
          <w:ilvl w:val="0"/>
          <w:numId w:val="22"/>
        </w:numPr>
        <w:tabs>
          <w:tab w:val="clear" w:pos="1052"/>
          <w:tab w:val="num" w:pos="360"/>
        </w:tabs>
        <w:spacing w:after="0"/>
        <w:ind w:left="357" w:hanging="357"/>
        <w:jc w:val="both"/>
        <w:rPr>
          <w:sz w:val="22"/>
        </w:rPr>
      </w:pPr>
      <w:r w:rsidRPr="00B77CED">
        <w:rPr>
          <w:b/>
          <w:sz w:val="22"/>
        </w:rPr>
        <w:t>schválení ŽoNFP</w:t>
      </w:r>
      <w:r w:rsidRPr="00B77CED">
        <w:rPr>
          <w:sz w:val="22"/>
        </w:rPr>
        <w:t xml:space="preserve"> formou písomného </w:t>
      </w:r>
      <w:r w:rsidRPr="00B77CED">
        <w:rPr>
          <w:b/>
          <w:i/>
          <w:sz w:val="22"/>
        </w:rPr>
        <w:t>rozhodnutia o schválení ŽoNFP</w:t>
      </w:r>
      <w:r w:rsidRPr="00B77CED">
        <w:rPr>
          <w:sz w:val="22"/>
        </w:rPr>
        <w:t xml:space="preserve"> v zmysle § 37 zákona č. 528/2008 Z. z. o pomoci a podpore poskytovanej z fondov Európskeho spoločenstva v znení neskorších predpisov;</w:t>
      </w:r>
    </w:p>
    <w:p w:rsidR="00394741" w:rsidRPr="00B77CED" w:rsidRDefault="00394741" w:rsidP="00C45131">
      <w:pPr>
        <w:numPr>
          <w:ilvl w:val="0"/>
          <w:numId w:val="22"/>
        </w:numPr>
        <w:tabs>
          <w:tab w:val="clear" w:pos="1052"/>
          <w:tab w:val="num" w:pos="360"/>
        </w:tabs>
        <w:spacing w:after="0"/>
        <w:ind w:left="357" w:hanging="357"/>
        <w:jc w:val="both"/>
        <w:rPr>
          <w:sz w:val="22"/>
        </w:rPr>
      </w:pPr>
      <w:r w:rsidRPr="00B77CED">
        <w:rPr>
          <w:b/>
          <w:sz w:val="22"/>
        </w:rPr>
        <w:t>neschválení ŽoNFP</w:t>
      </w:r>
      <w:r w:rsidRPr="00B77CED">
        <w:rPr>
          <w:sz w:val="22"/>
        </w:rPr>
        <w:t xml:space="preserve"> formou písomného </w:t>
      </w:r>
      <w:r w:rsidRPr="00B77CED">
        <w:rPr>
          <w:b/>
          <w:i/>
          <w:sz w:val="22"/>
        </w:rPr>
        <w:t>rozhodnutia o neschválení ŽoNFP</w:t>
      </w:r>
      <w:r w:rsidRPr="00B77CED">
        <w:rPr>
          <w:sz w:val="22"/>
        </w:rPr>
        <w:t xml:space="preserve"> v zmysle § 37 zákona č. 528/2008 Z. z. o pomoci a podpore poskytovanej z fondov Európskeho spoločenstva v znení neskorších predpisov.</w:t>
      </w:r>
    </w:p>
    <w:p w:rsidR="00394741" w:rsidRDefault="00394741" w:rsidP="00C45131">
      <w:pPr>
        <w:spacing w:after="0"/>
        <w:jc w:val="both"/>
        <w:rPr>
          <w:sz w:val="22"/>
        </w:rPr>
      </w:pPr>
    </w:p>
    <w:p w:rsidR="00394741" w:rsidRPr="00B77CED" w:rsidRDefault="00394741" w:rsidP="00C45131">
      <w:pPr>
        <w:spacing w:after="0"/>
        <w:jc w:val="both"/>
        <w:rPr>
          <w:sz w:val="22"/>
        </w:rPr>
      </w:pPr>
      <w:r w:rsidRPr="00B77CED">
        <w:rPr>
          <w:sz w:val="22"/>
        </w:rPr>
        <w:t>Žiadateľ dostane písomné rozhodnutie o neschválení ŽoNFP vydané štatutárnym orgánom PPA v prípadoch uvedených v časti 3.3.3 pod písm. a) až m).</w:t>
      </w:r>
    </w:p>
    <w:p w:rsidR="00394741" w:rsidRDefault="00394741" w:rsidP="00C45131">
      <w:pPr>
        <w:spacing w:after="0"/>
        <w:jc w:val="both"/>
        <w:rPr>
          <w:sz w:val="22"/>
        </w:rPr>
      </w:pPr>
    </w:p>
    <w:p w:rsidR="00394741" w:rsidRPr="00B77CED" w:rsidRDefault="00394741" w:rsidP="00C45131">
      <w:pPr>
        <w:spacing w:after="0"/>
        <w:jc w:val="both"/>
        <w:rPr>
          <w:sz w:val="22"/>
        </w:rPr>
      </w:pPr>
      <w:r w:rsidRPr="00B77CED">
        <w:rPr>
          <w:sz w:val="22"/>
        </w:rPr>
        <w:t xml:space="preserve">Žiadateľ môže podať písomnú </w:t>
      </w:r>
      <w:r w:rsidRPr="00B77CED">
        <w:rPr>
          <w:b/>
          <w:i/>
          <w:sz w:val="22"/>
        </w:rPr>
        <w:t xml:space="preserve">Žiadosť o preskúmanie rozhodnutia o neschválení ŽoNFP </w:t>
      </w:r>
      <w:r w:rsidRPr="00B77CED">
        <w:rPr>
          <w:sz w:val="22"/>
        </w:rPr>
        <w:t>(ďalej len „žiadosť o preskúmanie“) v zmysle zákona č. 528/2008 Z. z. o pomoci a podpore poskytovanej z fondov Európskeho spoločenstva v znení neskorších predpisov. Žiadosť o preskúmanie</w:t>
      </w:r>
      <w:r w:rsidRPr="00B77CED">
        <w:rPr>
          <w:b/>
          <w:i/>
          <w:sz w:val="22"/>
        </w:rPr>
        <w:t xml:space="preserve"> </w:t>
      </w:r>
      <w:r w:rsidRPr="00B77CED">
        <w:rPr>
          <w:sz w:val="22"/>
        </w:rPr>
        <w:t xml:space="preserve">možno podať len </w:t>
      </w:r>
      <w:r w:rsidRPr="00B77CED">
        <w:rPr>
          <w:b/>
          <w:sz w:val="22"/>
        </w:rPr>
        <w:t>proti posúdeniu splnenia kritérií pre posúdenie projektov, t. j. kritérií spôsobilosti a bodovacích kritérií</w:t>
      </w:r>
      <w:r w:rsidRPr="00B77CED">
        <w:rPr>
          <w:sz w:val="22"/>
        </w:rPr>
        <w:t xml:space="preserve">. Žiadosť o preskúmanie musí byť odôvodnená a žiadateľ ju musí podať na PPA (sekcia projektových podpôr a štátnej pomoci, Dobrovičova 12, 815 26 Bratislava) do </w:t>
      </w:r>
      <w:r w:rsidRPr="00B77CED">
        <w:rPr>
          <w:b/>
          <w:sz w:val="22"/>
        </w:rPr>
        <w:t>15 dní</w:t>
      </w:r>
      <w:r w:rsidRPr="00B77CED">
        <w:rPr>
          <w:sz w:val="22"/>
        </w:rPr>
        <w:t xml:space="preserve"> odo dňa doručenia rozhodnutia o neschválení ŽoNFP. Ak žiadosť o preskúmanie nespĺňa tieto podmienky, PPA žiadosť odmietne, pričom toto odmietnutie žiadosti o preskúmanie je konečné. PPA o uvedenej skutočnosti písomne informuje žiadateľa bez zbytočného odkladu.</w:t>
      </w:r>
    </w:p>
    <w:p w:rsidR="00394741" w:rsidRDefault="00394741" w:rsidP="00C45131">
      <w:pPr>
        <w:spacing w:after="0"/>
        <w:jc w:val="both"/>
        <w:rPr>
          <w:sz w:val="22"/>
        </w:rPr>
      </w:pPr>
    </w:p>
    <w:p w:rsidR="00394741" w:rsidRPr="00B77CED" w:rsidRDefault="00394741" w:rsidP="00C45131">
      <w:pPr>
        <w:spacing w:after="0"/>
        <w:jc w:val="both"/>
        <w:rPr>
          <w:sz w:val="22"/>
        </w:rPr>
      </w:pPr>
      <w:r w:rsidRPr="00B77CED">
        <w:rPr>
          <w:sz w:val="22"/>
        </w:rPr>
        <w:t>PPA ďalej pred vydaním rozhodnutia o schválení/neschválení ŽoNFP písomne informuje žiadateľa o:</w:t>
      </w:r>
    </w:p>
    <w:p w:rsidR="00394741" w:rsidRPr="00B77CED" w:rsidRDefault="00394741" w:rsidP="00C45131">
      <w:pPr>
        <w:numPr>
          <w:ilvl w:val="0"/>
          <w:numId w:val="22"/>
        </w:numPr>
        <w:tabs>
          <w:tab w:val="clear" w:pos="1052"/>
          <w:tab w:val="num" w:pos="360"/>
        </w:tabs>
        <w:spacing w:after="0"/>
        <w:ind w:left="357" w:hanging="357"/>
        <w:jc w:val="both"/>
        <w:rPr>
          <w:sz w:val="22"/>
        </w:rPr>
      </w:pPr>
      <w:r w:rsidRPr="00B77CED">
        <w:rPr>
          <w:sz w:val="22"/>
        </w:rPr>
        <w:t>korekcii oprávnených výdavkov formou oznámenia,</w:t>
      </w:r>
    </w:p>
    <w:p w:rsidR="00394741" w:rsidRPr="00B77CED" w:rsidRDefault="00394741" w:rsidP="00B747F7">
      <w:pPr>
        <w:numPr>
          <w:ilvl w:val="0"/>
          <w:numId w:val="22"/>
        </w:numPr>
        <w:tabs>
          <w:tab w:val="clear" w:pos="1052"/>
          <w:tab w:val="num" w:pos="360"/>
        </w:tabs>
        <w:spacing w:after="0"/>
        <w:ind w:left="357" w:hanging="357"/>
        <w:jc w:val="both"/>
        <w:rPr>
          <w:sz w:val="22"/>
        </w:rPr>
      </w:pPr>
      <w:r w:rsidRPr="00B77CED">
        <w:rPr>
          <w:sz w:val="22"/>
        </w:rPr>
        <w:t>korekcii bodov v rámci bodovacích kritérií (v prípade ich uplatnenia) formou oznámenia,</w:t>
      </w:r>
    </w:p>
    <w:p w:rsidR="00394741" w:rsidRPr="00B77CED" w:rsidRDefault="00394741" w:rsidP="00C45131">
      <w:pPr>
        <w:numPr>
          <w:ilvl w:val="0"/>
          <w:numId w:val="22"/>
        </w:numPr>
        <w:tabs>
          <w:tab w:val="clear" w:pos="1052"/>
          <w:tab w:val="num" w:pos="360"/>
        </w:tabs>
        <w:spacing w:after="0"/>
        <w:ind w:left="357" w:hanging="357"/>
        <w:jc w:val="both"/>
        <w:rPr>
          <w:sz w:val="22"/>
        </w:rPr>
      </w:pPr>
      <w:r w:rsidRPr="00B77CED">
        <w:rPr>
          <w:sz w:val="22"/>
        </w:rPr>
        <w:t xml:space="preserve">prevzatí ostatných náležitosti v rámci výzvy na doplnenie dokladov formou potvrdenia ak je táto možnosť uvedená vo výzve. </w:t>
      </w:r>
    </w:p>
    <w:p w:rsidR="00394741" w:rsidRDefault="00394741" w:rsidP="00C45131">
      <w:pPr>
        <w:spacing w:after="0"/>
        <w:rPr>
          <w:sz w:val="22"/>
        </w:rPr>
      </w:pPr>
      <w:r w:rsidRPr="00B77CED">
        <w:rPr>
          <w:sz w:val="22"/>
        </w:rPr>
        <w:t>O iných skutočnostiach PPA nie je povinná žiadateľa informovať.</w:t>
      </w:r>
    </w:p>
    <w:p w:rsidR="00394741" w:rsidRPr="00B77CED" w:rsidRDefault="00394741" w:rsidP="00C45131">
      <w:pPr>
        <w:spacing w:after="0"/>
        <w:rPr>
          <w:sz w:val="22"/>
        </w:rPr>
      </w:pPr>
    </w:p>
    <w:p w:rsidR="00394741" w:rsidRDefault="00394741" w:rsidP="00C45131">
      <w:pPr>
        <w:pStyle w:val="Nadpis3"/>
        <w:numPr>
          <w:ilvl w:val="0"/>
          <w:numId w:val="0"/>
        </w:numPr>
        <w:spacing w:before="0" w:after="0"/>
        <w:ind w:left="720" w:hanging="720"/>
        <w:rPr>
          <w:sz w:val="22"/>
          <w:szCs w:val="22"/>
        </w:rPr>
      </w:pPr>
      <w:bookmarkStart w:id="65" w:name="_Toc349551188"/>
      <w:bookmarkStart w:id="66" w:name="_Toc417301583"/>
      <w:r w:rsidRPr="00B77CED">
        <w:rPr>
          <w:sz w:val="22"/>
          <w:szCs w:val="22"/>
        </w:rPr>
        <w:t>3.3.3 Neschválenie ŽoNFP</w:t>
      </w:r>
      <w:bookmarkEnd w:id="65"/>
      <w:bookmarkEnd w:id="66"/>
    </w:p>
    <w:p w:rsidR="00394741" w:rsidRDefault="00394741" w:rsidP="00C45131">
      <w:pPr>
        <w:spacing w:after="0"/>
        <w:jc w:val="both"/>
        <w:rPr>
          <w:sz w:val="22"/>
        </w:rPr>
      </w:pPr>
    </w:p>
    <w:p w:rsidR="00394741" w:rsidRPr="00B77CED" w:rsidRDefault="00394741" w:rsidP="00C45131">
      <w:pPr>
        <w:spacing w:after="0"/>
        <w:jc w:val="both"/>
        <w:rPr>
          <w:sz w:val="22"/>
        </w:rPr>
      </w:pPr>
      <w:r w:rsidRPr="00B77CED">
        <w:rPr>
          <w:sz w:val="22"/>
        </w:rPr>
        <w:t>ŽoNFP nebude schválená z nasledujúcich dôvodov:</w:t>
      </w:r>
    </w:p>
    <w:p w:rsidR="00394741" w:rsidRPr="00B77CED" w:rsidRDefault="00394741" w:rsidP="00C45131">
      <w:pPr>
        <w:numPr>
          <w:ilvl w:val="0"/>
          <w:numId w:val="6"/>
        </w:numPr>
        <w:tabs>
          <w:tab w:val="clear" w:pos="1080"/>
        </w:tabs>
        <w:spacing w:after="0"/>
        <w:ind w:left="357" w:hanging="357"/>
        <w:jc w:val="both"/>
        <w:rPr>
          <w:sz w:val="22"/>
        </w:rPr>
      </w:pPr>
      <w:r w:rsidRPr="00B77CED">
        <w:rPr>
          <w:sz w:val="22"/>
        </w:rPr>
        <w:t>žiadateľ nie je oprávneným žiadateľom pre príslušné opatrenie;</w:t>
      </w:r>
    </w:p>
    <w:p w:rsidR="00394741" w:rsidRPr="00B77CED" w:rsidRDefault="00394741" w:rsidP="00C45131">
      <w:pPr>
        <w:numPr>
          <w:ilvl w:val="0"/>
          <w:numId w:val="6"/>
        </w:numPr>
        <w:tabs>
          <w:tab w:val="clear" w:pos="1080"/>
        </w:tabs>
        <w:spacing w:after="0"/>
        <w:ind w:left="360"/>
        <w:jc w:val="both"/>
        <w:rPr>
          <w:sz w:val="22"/>
        </w:rPr>
      </w:pPr>
      <w:r w:rsidRPr="00B77CED">
        <w:rPr>
          <w:sz w:val="22"/>
        </w:rPr>
        <w:t>ŽoNFP je nekompletná po obsahovej stránke (ŽoNFP nebola v stanovenom termíne doplnená o ostatné náležitosti ak to výzva umožňuje, resp. doplnené doklady sú nekompletné, navzájom si odporujú, alebo sú v rozpore so všeobecnými právnymi predpismi);</w:t>
      </w:r>
    </w:p>
    <w:p w:rsidR="00394741" w:rsidRPr="00B77CED" w:rsidRDefault="00394741" w:rsidP="00C45131">
      <w:pPr>
        <w:numPr>
          <w:ilvl w:val="0"/>
          <w:numId w:val="6"/>
        </w:numPr>
        <w:tabs>
          <w:tab w:val="clear" w:pos="1080"/>
        </w:tabs>
        <w:spacing w:after="0"/>
        <w:ind w:left="360"/>
        <w:jc w:val="both"/>
        <w:rPr>
          <w:sz w:val="22"/>
        </w:rPr>
      </w:pPr>
      <w:r w:rsidRPr="00B77CED">
        <w:rPr>
          <w:sz w:val="22"/>
        </w:rPr>
        <w:t xml:space="preserve">ŽoNFP nespĺňa kritériá spôsobilosti; </w:t>
      </w:r>
    </w:p>
    <w:p w:rsidR="00394741" w:rsidRPr="00B77CED" w:rsidRDefault="00394741" w:rsidP="00C45131">
      <w:pPr>
        <w:numPr>
          <w:ilvl w:val="0"/>
          <w:numId w:val="6"/>
        </w:numPr>
        <w:tabs>
          <w:tab w:val="clear" w:pos="1080"/>
        </w:tabs>
        <w:spacing w:after="0"/>
        <w:ind w:left="360"/>
        <w:jc w:val="both"/>
        <w:rPr>
          <w:sz w:val="22"/>
        </w:rPr>
      </w:pPr>
      <w:r w:rsidRPr="00B77CED">
        <w:rPr>
          <w:sz w:val="22"/>
        </w:rPr>
        <w:t xml:space="preserve">ŽoNFP spadá do kategórie neoprávnených projektov pre príslušné opatrenie (napr. z hľadiska oprávnenosti činností realizácie projektu, oprávnenosti miesta realizácie projektu, časovej oprávnenosti realizácie projektu);  </w:t>
      </w:r>
    </w:p>
    <w:p w:rsidR="00394741" w:rsidRPr="00B77CED" w:rsidRDefault="00394741" w:rsidP="00C45131">
      <w:pPr>
        <w:numPr>
          <w:ilvl w:val="0"/>
          <w:numId w:val="6"/>
        </w:numPr>
        <w:tabs>
          <w:tab w:val="clear" w:pos="1080"/>
          <w:tab w:val="num" w:pos="360"/>
        </w:tabs>
        <w:spacing w:after="0"/>
        <w:ind w:left="360"/>
        <w:jc w:val="both"/>
        <w:rPr>
          <w:sz w:val="22"/>
        </w:rPr>
      </w:pPr>
      <w:r w:rsidRPr="00B77CED">
        <w:rPr>
          <w:sz w:val="22"/>
        </w:rPr>
        <w:t>nedostatok finančných prostriedkov pre dané opatrenie na realizáciu projektu;</w:t>
      </w:r>
    </w:p>
    <w:p w:rsidR="00394741" w:rsidRPr="00B77CED" w:rsidRDefault="00394741" w:rsidP="00C45131">
      <w:pPr>
        <w:numPr>
          <w:ilvl w:val="0"/>
          <w:numId w:val="6"/>
        </w:numPr>
        <w:tabs>
          <w:tab w:val="clear" w:pos="1080"/>
          <w:tab w:val="num" w:pos="360"/>
        </w:tabs>
        <w:spacing w:after="0"/>
        <w:ind w:left="360"/>
        <w:jc w:val="both"/>
        <w:rPr>
          <w:sz w:val="22"/>
        </w:rPr>
      </w:pPr>
      <w:r w:rsidRPr="00B77CED">
        <w:rPr>
          <w:sz w:val="22"/>
        </w:rPr>
        <w:t>žiadateľ neakceptuje návrh predloženej zmluvy a termín jej vrátenia na PPA;</w:t>
      </w:r>
    </w:p>
    <w:p w:rsidR="00394741" w:rsidRPr="00B77CED" w:rsidRDefault="00394741" w:rsidP="00C45131">
      <w:pPr>
        <w:numPr>
          <w:ilvl w:val="0"/>
          <w:numId w:val="6"/>
        </w:numPr>
        <w:tabs>
          <w:tab w:val="clear" w:pos="1080"/>
          <w:tab w:val="num" w:pos="360"/>
        </w:tabs>
        <w:spacing w:after="0"/>
        <w:ind w:left="360"/>
        <w:jc w:val="both"/>
        <w:rPr>
          <w:sz w:val="22"/>
        </w:rPr>
      </w:pPr>
      <w:r w:rsidRPr="00B77CED">
        <w:rPr>
          <w:sz w:val="22"/>
        </w:rPr>
        <w:t xml:space="preserve">žiadateľ nerealizoval obstarávanie tovarov, stavebných prác a služieb v súlade s usmernením, uvedeným v kapitole 4 tejto príručky (Usmernenie postupu žiadateľov pri obstarávaní tovarov, stavebných prác a služieb); </w:t>
      </w:r>
    </w:p>
    <w:p w:rsidR="00394741" w:rsidRPr="00B77CED" w:rsidRDefault="00394741" w:rsidP="00C45131">
      <w:pPr>
        <w:numPr>
          <w:ilvl w:val="0"/>
          <w:numId w:val="6"/>
        </w:numPr>
        <w:tabs>
          <w:tab w:val="clear" w:pos="1080"/>
          <w:tab w:val="num" w:pos="360"/>
        </w:tabs>
        <w:spacing w:after="0"/>
        <w:ind w:left="360"/>
        <w:jc w:val="both"/>
        <w:rPr>
          <w:sz w:val="22"/>
        </w:rPr>
      </w:pPr>
      <w:r w:rsidRPr="00B77CED">
        <w:rPr>
          <w:sz w:val="22"/>
        </w:rPr>
        <w:t>späť vzatie ŽoNFP žiadateľom;</w:t>
      </w:r>
    </w:p>
    <w:p w:rsidR="00394741" w:rsidRPr="00B77CED" w:rsidRDefault="00394741" w:rsidP="00C45131">
      <w:pPr>
        <w:numPr>
          <w:ilvl w:val="0"/>
          <w:numId w:val="6"/>
        </w:numPr>
        <w:tabs>
          <w:tab w:val="clear" w:pos="1080"/>
          <w:tab w:val="num" w:pos="360"/>
        </w:tabs>
        <w:spacing w:after="0"/>
        <w:ind w:left="360"/>
        <w:jc w:val="both"/>
        <w:rPr>
          <w:sz w:val="22"/>
        </w:rPr>
      </w:pPr>
      <w:r w:rsidRPr="00B77CED">
        <w:rPr>
          <w:sz w:val="22"/>
        </w:rPr>
        <w:t>úmrtie/zánik žiadateľa (v tomto prípade sa  rozhodnutie o neschválení ŽoNFP nedoručuje, iba sa založí do spisu projektu);</w:t>
      </w:r>
    </w:p>
    <w:p w:rsidR="00394741" w:rsidRPr="00B77CED" w:rsidRDefault="00394741" w:rsidP="00C45131">
      <w:pPr>
        <w:numPr>
          <w:ilvl w:val="0"/>
          <w:numId w:val="6"/>
        </w:numPr>
        <w:tabs>
          <w:tab w:val="clear" w:pos="1080"/>
          <w:tab w:val="num" w:pos="360"/>
        </w:tabs>
        <w:spacing w:after="0"/>
        <w:ind w:left="360"/>
        <w:jc w:val="both"/>
        <w:rPr>
          <w:sz w:val="22"/>
        </w:rPr>
      </w:pPr>
      <w:r w:rsidRPr="00B77CED">
        <w:rPr>
          <w:sz w:val="22"/>
        </w:rPr>
        <w:t>žiadateľ uviedol nepravdivé, neúplné alebo mylné informácie;</w:t>
      </w:r>
    </w:p>
    <w:p w:rsidR="00394741" w:rsidRPr="00B77CED" w:rsidRDefault="00394741" w:rsidP="00C45131">
      <w:pPr>
        <w:numPr>
          <w:ilvl w:val="0"/>
          <w:numId w:val="6"/>
        </w:numPr>
        <w:tabs>
          <w:tab w:val="clear" w:pos="1080"/>
          <w:tab w:val="num" w:pos="360"/>
        </w:tabs>
        <w:spacing w:after="0"/>
        <w:ind w:left="360"/>
        <w:jc w:val="both"/>
        <w:rPr>
          <w:sz w:val="22"/>
        </w:rPr>
      </w:pPr>
      <w:r w:rsidRPr="00B77CED">
        <w:rPr>
          <w:sz w:val="22"/>
        </w:rPr>
        <w:t>nepravdivé čestné vyhlásenie žiadateľa o konflikte záujmov predkladané podľa kapitoly 4 príručky - Usmernenie postupu žiadateľov pri obstarávaní tovarov, stavebných prác a služieb;</w:t>
      </w:r>
    </w:p>
    <w:p w:rsidR="00394741" w:rsidRPr="00B77CED" w:rsidRDefault="00394741" w:rsidP="00C45131">
      <w:pPr>
        <w:numPr>
          <w:ilvl w:val="0"/>
          <w:numId w:val="6"/>
        </w:numPr>
        <w:tabs>
          <w:tab w:val="clear" w:pos="1080"/>
          <w:tab w:val="num" w:pos="360"/>
        </w:tabs>
        <w:spacing w:after="0"/>
        <w:ind w:left="360"/>
        <w:jc w:val="both"/>
        <w:rPr>
          <w:sz w:val="22"/>
        </w:rPr>
      </w:pPr>
      <w:r w:rsidRPr="00B77CED">
        <w:rPr>
          <w:sz w:val="22"/>
        </w:rPr>
        <w:t>porušenie pravidiel o konflikte záujmov (§45 zákona č. 528/2008 Z.z. v znení neskorších predpisov),</w:t>
      </w:r>
    </w:p>
    <w:p w:rsidR="00394741" w:rsidRPr="00B77CED" w:rsidRDefault="00394741" w:rsidP="00C45131">
      <w:pPr>
        <w:numPr>
          <w:ilvl w:val="0"/>
          <w:numId w:val="6"/>
        </w:numPr>
        <w:tabs>
          <w:tab w:val="clear" w:pos="1080"/>
          <w:tab w:val="num" w:pos="360"/>
        </w:tabs>
        <w:spacing w:after="0"/>
        <w:ind w:left="360"/>
        <w:jc w:val="both"/>
        <w:rPr>
          <w:sz w:val="22"/>
        </w:rPr>
      </w:pPr>
      <w:r w:rsidRPr="00B77CED">
        <w:rPr>
          <w:sz w:val="22"/>
        </w:rPr>
        <w:t>iné dôvody.</w:t>
      </w:r>
    </w:p>
    <w:p w:rsidR="00394741" w:rsidRPr="00B77CED" w:rsidRDefault="00394741" w:rsidP="00C45131">
      <w:pPr>
        <w:spacing w:after="0"/>
        <w:ind w:left="360"/>
        <w:jc w:val="both"/>
        <w:rPr>
          <w:sz w:val="22"/>
          <w:highlight w:val="yellow"/>
        </w:rPr>
      </w:pPr>
    </w:p>
    <w:p w:rsidR="00394741" w:rsidRPr="00B77CED" w:rsidRDefault="00394741" w:rsidP="00C45131">
      <w:pPr>
        <w:pStyle w:val="Nadpis2"/>
        <w:numPr>
          <w:ilvl w:val="0"/>
          <w:numId w:val="0"/>
        </w:numPr>
        <w:spacing w:before="0" w:after="0"/>
        <w:ind w:left="576" w:hanging="576"/>
        <w:rPr>
          <w:sz w:val="22"/>
          <w:szCs w:val="22"/>
        </w:rPr>
      </w:pPr>
      <w:bookmarkStart w:id="67" w:name="_Toc349551189"/>
      <w:bookmarkStart w:id="68" w:name="_Toc417301584"/>
      <w:r w:rsidRPr="00B77CED">
        <w:rPr>
          <w:sz w:val="22"/>
          <w:szCs w:val="22"/>
        </w:rPr>
        <w:t>3.4 Uzatvorenie zmluvy o poskytnutí NFP</w:t>
      </w:r>
      <w:bookmarkEnd w:id="67"/>
      <w:bookmarkEnd w:id="68"/>
    </w:p>
    <w:p w:rsidR="00394741" w:rsidRDefault="00394741" w:rsidP="00C45131">
      <w:pPr>
        <w:tabs>
          <w:tab w:val="left" w:pos="2520"/>
        </w:tabs>
        <w:spacing w:after="0"/>
        <w:jc w:val="both"/>
        <w:rPr>
          <w:sz w:val="22"/>
        </w:rPr>
      </w:pPr>
    </w:p>
    <w:p w:rsidR="00394741" w:rsidRPr="00B77CED" w:rsidRDefault="00394741" w:rsidP="00C45131">
      <w:pPr>
        <w:tabs>
          <w:tab w:val="left" w:pos="2520"/>
        </w:tabs>
        <w:spacing w:after="0"/>
        <w:jc w:val="both"/>
        <w:rPr>
          <w:sz w:val="22"/>
        </w:rPr>
      </w:pPr>
      <w:r w:rsidRPr="00B77CED">
        <w:rPr>
          <w:sz w:val="22"/>
        </w:rPr>
        <w:t xml:space="preserve">PPA predloží žiadateľovi </w:t>
      </w:r>
      <w:r w:rsidRPr="00B77CED">
        <w:rPr>
          <w:b/>
          <w:sz w:val="22"/>
        </w:rPr>
        <w:t xml:space="preserve">do jedného mesiaca odo dňa overenia kompletnosti ŽoNFP </w:t>
      </w:r>
      <w:r w:rsidRPr="00B77CED">
        <w:rPr>
          <w:b/>
          <w:i/>
          <w:sz w:val="22"/>
        </w:rPr>
        <w:t>zmluvu o poskytnutí NFP</w:t>
      </w:r>
      <w:r w:rsidRPr="00B77CED">
        <w:rPr>
          <w:sz w:val="22"/>
        </w:rPr>
        <w:t>, ktorá obsahuje prijatý záväzok (konkrétnu výšku finančnej podpory), ak bola ŽoNFP schválená v konaní o ŽoNFP. Lehota na predloženie zmluvy o poskytnutí NFP žiadateľovi na podpis sa počíta najskôr odo dňa ukončenia prijímania ŽoNFP uvedenom v rámci výzvy.</w:t>
      </w:r>
    </w:p>
    <w:p w:rsidR="00394741" w:rsidRDefault="00394741" w:rsidP="00C45131">
      <w:pPr>
        <w:widowControl w:val="0"/>
        <w:spacing w:after="0"/>
        <w:jc w:val="both"/>
        <w:rPr>
          <w:b/>
          <w:bCs/>
          <w:sz w:val="22"/>
        </w:rPr>
      </w:pPr>
    </w:p>
    <w:p w:rsidR="00394741" w:rsidRPr="00B77CED" w:rsidRDefault="00394741" w:rsidP="00C45131">
      <w:pPr>
        <w:widowControl w:val="0"/>
        <w:spacing w:after="0"/>
        <w:jc w:val="both"/>
        <w:rPr>
          <w:b/>
          <w:bCs/>
          <w:sz w:val="22"/>
        </w:rPr>
      </w:pPr>
      <w:r w:rsidRPr="00B77CED">
        <w:rPr>
          <w:b/>
          <w:bCs/>
          <w:sz w:val="22"/>
        </w:rPr>
        <w:t>Pred podpísaním zmluvy o poskytnutí NFP neexistuje právny nárok na poskytnutie nenávratného finančného príspevku.</w:t>
      </w:r>
    </w:p>
    <w:p w:rsidR="00394741" w:rsidRPr="00B77CED" w:rsidRDefault="00394741" w:rsidP="00C45131">
      <w:pPr>
        <w:tabs>
          <w:tab w:val="left" w:pos="2520"/>
        </w:tabs>
        <w:spacing w:after="0"/>
        <w:jc w:val="both"/>
        <w:rPr>
          <w:b/>
          <w:sz w:val="22"/>
        </w:rPr>
      </w:pPr>
      <w:r w:rsidRPr="00B77CED">
        <w:rPr>
          <w:b/>
          <w:sz w:val="22"/>
        </w:rPr>
        <w:t xml:space="preserve">Výška nenávratného finančného príspevku uvedená v platne uzatvorenej zmluve o poskytnutí NFP sa nesmie dodatočne zvyšovať formou dodatku k zmluve. </w:t>
      </w:r>
    </w:p>
    <w:p w:rsidR="00394741" w:rsidRDefault="00394741" w:rsidP="00C45131">
      <w:pPr>
        <w:tabs>
          <w:tab w:val="left" w:pos="2520"/>
        </w:tabs>
        <w:spacing w:after="0"/>
        <w:jc w:val="both"/>
        <w:rPr>
          <w:sz w:val="22"/>
        </w:rPr>
      </w:pPr>
    </w:p>
    <w:p w:rsidR="00394741" w:rsidRPr="00B77CED" w:rsidRDefault="00394741" w:rsidP="00C45131">
      <w:pPr>
        <w:tabs>
          <w:tab w:val="left" w:pos="2520"/>
        </w:tabs>
        <w:spacing w:after="0"/>
        <w:jc w:val="both"/>
        <w:rPr>
          <w:sz w:val="22"/>
        </w:rPr>
      </w:pPr>
      <w:r w:rsidRPr="00B77CED">
        <w:rPr>
          <w:sz w:val="22"/>
        </w:rPr>
        <w:t xml:space="preserve">Dodatky k platne uzatvoreným zmluvám o poskytnutí NFP vypracováva PPA na základe písomnej žiadosti prijímateľa alebo v prípade ex offo (napr.: potreba zmeniť alebo doplniť zmluvu z dôvodov na strane poskytovateľa podpory). Prijímateľ zasiela písomnú </w:t>
      </w:r>
      <w:r w:rsidRPr="00B77CED">
        <w:rPr>
          <w:b/>
          <w:i/>
          <w:sz w:val="22"/>
        </w:rPr>
        <w:t>žiadosť o vypracovanie dodatku k zmluve o poskytnutí NFP</w:t>
      </w:r>
      <w:r w:rsidRPr="00B77CED">
        <w:rPr>
          <w:sz w:val="22"/>
        </w:rPr>
        <w:t xml:space="preserve"> na adresu ústredia PPA uvedenú v hlavičke zmluvy o poskytnutí NFP. Žiadosť o vypracovanie dodatku k zmluve o poskytnutí NFP musí byť podpísaná štatutárnym orgánom prijímateľa.</w:t>
      </w:r>
    </w:p>
    <w:p w:rsidR="00394741" w:rsidRDefault="00394741" w:rsidP="00C45131">
      <w:pPr>
        <w:widowControl w:val="0"/>
        <w:spacing w:after="0"/>
        <w:jc w:val="both"/>
        <w:rPr>
          <w:sz w:val="22"/>
        </w:rPr>
      </w:pPr>
    </w:p>
    <w:p w:rsidR="00394741" w:rsidRPr="00B77CED" w:rsidRDefault="00394741" w:rsidP="00C45131">
      <w:pPr>
        <w:widowControl w:val="0"/>
        <w:spacing w:after="0"/>
        <w:jc w:val="both"/>
        <w:rPr>
          <w:sz w:val="22"/>
        </w:rPr>
      </w:pPr>
      <w:r w:rsidRPr="00B77CED">
        <w:rPr>
          <w:sz w:val="22"/>
        </w:rPr>
        <w:t>Pri žiadostiach o vypracovanie dodatkov k zmluvám o poskytnutí NFP a pri administratívnom styku s PPA je prijímateľ povinný uvádzať nasledujúce údaje:</w:t>
      </w:r>
    </w:p>
    <w:p w:rsidR="00394741" w:rsidRPr="00B77CED" w:rsidRDefault="00394741" w:rsidP="00C45131">
      <w:pPr>
        <w:widowControl w:val="0"/>
        <w:numPr>
          <w:ilvl w:val="0"/>
          <w:numId w:val="21"/>
        </w:numPr>
        <w:tabs>
          <w:tab w:val="clear" w:pos="720"/>
          <w:tab w:val="num" w:pos="360"/>
        </w:tabs>
        <w:spacing w:after="0"/>
        <w:ind w:left="0" w:firstLine="0"/>
        <w:jc w:val="both"/>
        <w:rPr>
          <w:sz w:val="22"/>
        </w:rPr>
      </w:pPr>
      <w:r w:rsidRPr="00B77CED">
        <w:rPr>
          <w:sz w:val="22"/>
        </w:rPr>
        <w:t>názov prijímateľa; názov projektu; kód projektu; číslo opatrenia; číslo zmluvy o poskytnutí NFP;</w:t>
      </w:r>
    </w:p>
    <w:p w:rsidR="00394741" w:rsidRPr="00B77CED" w:rsidRDefault="00394741" w:rsidP="00C45131">
      <w:pPr>
        <w:widowControl w:val="0"/>
        <w:spacing w:after="0"/>
        <w:jc w:val="both"/>
        <w:rPr>
          <w:sz w:val="22"/>
        </w:rPr>
      </w:pPr>
      <w:r w:rsidRPr="00B77CED">
        <w:rPr>
          <w:sz w:val="22"/>
        </w:rPr>
        <w:t>odôvodnenie požiadavky podložené písomnými dokladmi.</w:t>
      </w:r>
    </w:p>
    <w:p w:rsidR="00394741" w:rsidRDefault="00394741">
      <w:pPr>
        <w:spacing w:after="0"/>
        <w:rPr>
          <w:highlight w:val="yellow"/>
        </w:rPr>
      </w:pPr>
      <w:r>
        <w:rPr>
          <w:highlight w:val="yellow"/>
        </w:rPr>
        <w:br w:type="page"/>
      </w:r>
    </w:p>
    <w:p w:rsidR="00394741" w:rsidRPr="00B77CED" w:rsidRDefault="00394741" w:rsidP="000629F8">
      <w:pPr>
        <w:pStyle w:val="Nadpis1"/>
        <w:shd w:val="clear" w:color="auto" w:fill="92D050"/>
        <w:ind w:left="426" w:hanging="426"/>
        <w:rPr>
          <w:sz w:val="22"/>
          <w:szCs w:val="22"/>
        </w:rPr>
      </w:pPr>
      <w:bookmarkStart w:id="69" w:name="_Toc417301585"/>
      <w:r w:rsidRPr="00B77CED">
        <w:rPr>
          <w:sz w:val="22"/>
          <w:szCs w:val="22"/>
        </w:rPr>
        <w:t>4. USMERNENIE POSTUPU ŽIADATEĽOV PRI OBSTARÁVANÍ TOVAROV, STAVEBNÝCH PRÁC A SLUŽIEB</w:t>
      </w:r>
      <w:bookmarkEnd w:id="69"/>
    </w:p>
    <w:p w:rsidR="00394741" w:rsidRPr="00B77CED" w:rsidRDefault="00394741" w:rsidP="000629F8">
      <w:pPr>
        <w:spacing w:after="0"/>
        <w:jc w:val="both"/>
        <w:rPr>
          <w:b/>
          <w:sz w:val="22"/>
          <w:highlight w:val="yellow"/>
        </w:rPr>
      </w:pPr>
    </w:p>
    <w:p w:rsidR="00394741" w:rsidRPr="00B77CED" w:rsidRDefault="00394741" w:rsidP="000629F8">
      <w:pPr>
        <w:spacing w:after="0"/>
        <w:ind w:left="57"/>
        <w:jc w:val="both"/>
        <w:rPr>
          <w:sz w:val="22"/>
        </w:rPr>
      </w:pPr>
      <w:r w:rsidRPr="00B77CED">
        <w:rPr>
          <w:sz w:val="22"/>
        </w:rPr>
        <w:t xml:space="preserve">Žiadateľ </w:t>
      </w:r>
      <w:r w:rsidRPr="00B77CED">
        <w:rPr>
          <w:b/>
          <w:sz w:val="22"/>
        </w:rPr>
        <w:t>je povinný</w:t>
      </w:r>
      <w:r w:rsidRPr="00B77CED">
        <w:rPr>
          <w:sz w:val="22"/>
        </w:rPr>
        <w:t xml:space="preserve"> pri obstarávaní tovarov, stavebných prác a služieb postupovať v súlade so zákonom č. 25/2006 Z. z. o verejnom obstarávaní a o zmene niektorých zákonov v znení neskorších predpisov (ďalej len ,,zákon“) a podľa tohto usmernenia.</w:t>
      </w:r>
    </w:p>
    <w:p w:rsidR="00394741" w:rsidRPr="00B77CED" w:rsidRDefault="00394741" w:rsidP="000629F8">
      <w:pPr>
        <w:pStyle w:val="Default"/>
        <w:ind w:left="57"/>
        <w:jc w:val="both"/>
        <w:rPr>
          <w:sz w:val="22"/>
          <w:szCs w:val="22"/>
        </w:rPr>
      </w:pPr>
    </w:p>
    <w:p w:rsidR="00394741" w:rsidRPr="00B77CED" w:rsidRDefault="00394741" w:rsidP="000629F8">
      <w:pPr>
        <w:pStyle w:val="Default"/>
        <w:ind w:left="57"/>
        <w:jc w:val="both"/>
        <w:rPr>
          <w:sz w:val="22"/>
          <w:szCs w:val="22"/>
        </w:rPr>
      </w:pPr>
      <w:r w:rsidRPr="00B77CED">
        <w:rPr>
          <w:sz w:val="22"/>
          <w:szCs w:val="22"/>
        </w:rPr>
        <w:t>Dňom 27. 2. 2014 nadobudol  účinnosť zákon č. 34/2014 Z. z., ktorým sa mení zákon č. 25/2006 Z. z. Novelou zákona sa mení znenie nasledujúcich ustanovení: §1 ods.2 a ods. 3,  §7 ods. 2,  § 9 ods. 9,  § 46 ods. 2, § 96 ods. 5 a ods. 3,  § 98 ods.1, § 100 ods.1, ods. 3 a ods. 6,  § 101 ods. a ods. 3, §102 ods. 2, §136 ods. 9, § 155m ods. 12 a ods. 13, § 155n.</w:t>
      </w:r>
    </w:p>
    <w:p w:rsidR="00394741" w:rsidRDefault="00394741" w:rsidP="000629F8">
      <w:pPr>
        <w:pStyle w:val="Default"/>
        <w:ind w:left="57"/>
        <w:jc w:val="both"/>
        <w:rPr>
          <w:sz w:val="22"/>
          <w:szCs w:val="22"/>
        </w:rPr>
      </w:pPr>
    </w:p>
    <w:p w:rsidR="00394741" w:rsidRPr="00E044AB" w:rsidRDefault="00394741" w:rsidP="00812E93">
      <w:pPr>
        <w:pStyle w:val="Default"/>
        <w:ind w:left="57"/>
        <w:jc w:val="both"/>
        <w:rPr>
          <w:sz w:val="22"/>
          <w:szCs w:val="22"/>
        </w:rPr>
      </w:pPr>
      <w:r w:rsidRPr="00E044AB">
        <w:rPr>
          <w:sz w:val="22"/>
          <w:szCs w:val="22"/>
        </w:rPr>
        <w:t xml:space="preserve">Novelizované znenie ovplyvňuje hlavne postupy verejného obstarávania osôb, ktorým verejný obstarávateľ poskytuje na dodanie tovaru, uskutočnenie stavebných prác alebo poskytnutie služieb časť finančných prostriedkov predstavujúcich percentuálny podiel rovnaký alebo nižší ako 50% </w:t>
      </w:r>
      <w:r w:rsidRPr="00E044AB">
        <w:rPr>
          <w:b/>
          <w:sz w:val="22"/>
          <w:szCs w:val="22"/>
        </w:rPr>
        <w:t>( § 7 odsek 2) citujeme:</w:t>
      </w:r>
      <w:r w:rsidRPr="00E044AB">
        <w:rPr>
          <w:sz w:val="22"/>
          <w:szCs w:val="22"/>
        </w:rPr>
        <w:t xml:space="preserve"> </w:t>
      </w:r>
    </w:p>
    <w:p w:rsidR="00394741" w:rsidRPr="00E044AB" w:rsidRDefault="00394741" w:rsidP="00812E93">
      <w:pPr>
        <w:pStyle w:val="Default"/>
        <w:ind w:left="57"/>
        <w:jc w:val="both"/>
        <w:rPr>
          <w:sz w:val="22"/>
          <w:szCs w:val="22"/>
        </w:rPr>
      </w:pPr>
      <w:r w:rsidRPr="00E044AB">
        <w:rPr>
          <w:sz w:val="22"/>
          <w:szCs w:val="22"/>
        </w:rPr>
        <w:t xml:space="preserve">„Ak verejný obstarávateľ poskytne osobe, ktorá nie je verejným obstarávateľom ani obstarávateľom, časť finančných prostriedkov predstavujúcich percentuálny podiel rovnaký alebo nižší ako 50 % finančných prostriedkov na dodanie tovaru, na uskutočnenie stavebných prác a na poskytnutie služieb, je táto </w:t>
      </w:r>
      <w:r w:rsidRPr="00E044AB">
        <w:rPr>
          <w:b/>
          <w:sz w:val="22"/>
          <w:szCs w:val="22"/>
        </w:rPr>
        <w:t>osoba povinná používať</w:t>
      </w:r>
      <w:r w:rsidRPr="00E044AB">
        <w:rPr>
          <w:sz w:val="22"/>
          <w:szCs w:val="22"/>
        </w:rPr>
        <w:t xml:space="preserve"> </w:t>
      </w:r>
    </w:p>
    <w:p w:rsidR="00394741" w:rsidRPr="00E044AB" w:rsidRDefault="00394741" w:rsidP="00812E93">
      <w:pPr>
        <w:pStyle w:val="Default"/>
        <w:ind w:left="284"/>
        <w:jc w:val="both"/>
        <w:rPr>
          <w:sz w:val="22"/>
          <w:szCs w:val="22"/>
        </w:rPr>
      </w:pPr>
      <w:r w:rsidRPr="00E044AB">
        <w:rPr>
          <w:sz w:val="22"/>
          <w:szCs w:val="22"/>
        </w:rPr>
        <w:t xml:space="preserve">a) postup pri zadávaní podlimitnej zákazky podľa § 100 až 102, ak predpokladaná hodnota  zákazky je rovnaká alebo vyššia ako finančný limit podľa § 4 ods. 3 písm. b), </w:t>
      </w:r>
    </w:p>
    <w:p w:rsidR="00394741" w:rsidRPr="00E044AB" w:rsidRDefault="00394741" w:rsidP="00812E93">
      <w:pPr>
        <w:pStyle w:val="Default"/>
        <w:ind w:left="284"/>
        <w:jc w:val="both"/>
        <w:rPr>
          <w:sz w:val="22"/>
          <w:szCs w:val="22"/>
        </w:rPr>
      </w:pPr>
      <w:r w:rsidRPr="00E044AB">
        <w:rPr>
          <w:sz w:val="22"/>
          <w:szCs w:val="22"/>
        </w:rPr>
        <w:t xml:space="preserve">b) postup podľa § 9 ods. 9 prvej vety, ak predpokladaná hodnota zákazky je nižšia ako finančný limit podľa § 4 ods. 3 písm. b)“. </w:t>
      </w:r>
    </w:p>
    <w:p w:rsidR="00394741" w:rsidRPr="00B77CED" w:rsidRDefault="00394741" w:rsidP="000629F8">
      <w:pPr>
        <w:pStyle w:val="Default"/>
        <w:ind w:left="57"/>
        <w:jc w:val="both"/>
        <w:rPr>
          <w:sz w:val="22"/>
          <w:szCs w:val="22"/>
        </w:rPr>
      </w:pPr>
    </w:p>
    <w:p w:rsidR="00394741" w:rsidRPr="00B77CED" w:rsidRDefault="00394741" w:rsidP="000629F8">
      <w:pPr>
        <w:spacing w:after="0"/>
        <w:ind w:left="57"/>
        <w:jc w:val="both"/>
        <w:rPr>
          <w:b/>
          <w:sz w:val="22"/>
        </w:rPr>
      </w:pPr>
      <w:r w:rsidRPr="00B77CED">
        <w:rPr>
          <w:sz w:val="22"/>
        </w:rPr>
        <w:t xml:space="preserve">Novelou zákona bolo zmenené aj </w:t>
      </w:r>
      <w:r w:rsidRPr="00B77CED">
        <w:rPr>
          <w:b/>
          <w:sz w:val="22"/>
        </w:rPr>
        <w:t>znenie § 9 odseku 9 nasledovne:</w:t>
      </w:r>
    </w:p>
    <w:p w:rsidR="00394741" w:rsidRPr="00B77CED" w:rsidRDefault="00394741" w:rsidP="000629F8">
      <w:pPr>
        <w:spacing w:after="0"/>
        <w:ind w:left="57"/>
        <w:jc w:val="both"/>
        <w:rPr>
          <w:sz w:val="22"/>
        </w:rPr>
      </w:pPr>
      <w:r w:rsidRPr="00B77CED">
        <w:rPr>
          <w:b/>
          <w:bCs/>
          <w:sz w:val="22"/>
        </w:rPr>
        <w:t>„</w:t>
      </w:r>
      <w:r w:rsidRPr="00B77CED">
        <w:rPr>
          <w:sz w:val="22"/>
        </w:rPr>
        <w:t xml:space="preserve">Ak ide o zákazku na dodanie tovaru, uskutočnenie stavebných prác alebo poskytnutie služby, ktorá nespĺňa podmienky podľa § 4 ods. 2 alebo ods. 3, verejný obstarávateľ je povinný pri jej zadávaní dodržať povinnosti podľa odsekov 3 až 5 a zabezpečiť, aby vynaložené náklady na obstaranie predmetu zákazky boli primerané jeho kvalite a cene; verejný obstarávateľ eviduje všetky doklady a dokumenty päť rokov od uzavretia zmluvy. Ak je predpokladaná hodnota zákazky podľa prvej vety </w:t>
      </w:r>
      <w:r w:rsidRPr="00B77CED">
        <w:rPr>
          <w:b/>
          <w:sz w:val="22"/>
        </w:rPr>
        <w:t xml:space="preserve">rovnaká alebo vyššia než 1 000 eur, je verejný obstarávateľ povinný v profile zverejniť raz štvrťročne súhrnnú správu o týchto zákazkách, </w:t>
      </w:r>
      <w:r w:rsidRPr="00B77CED">
        <w:rPr>
          <w:sz w:val="22"/>
        </w:rPr>
        <w:t xml:space="preserve">v ktorej pre každú zákazku uvedie hodnotu zákazky, predmet zákazky a identifikáciu dodávateľa“ . </w:t>
      </w:r>
    </w:p>
    <w:p w:rsidR="00394741" w:rsidRPr="00B77CED" w:rsidRDefault="00394741" w:rsidP="000629F8">
      <w:pPr>
        <w:spacing w:after="0"/>
        <w:ind w:left="57"/>
        <w:outlineLvl w:val="1"/>
        <w:rPr>
          <w:color w:val="000000"/>
          <w:sz w:val="22"/>
        </w:rPr>
      </w:pPr>
    </w:p>
    <w:p w:rsidR="00394741" w:rsidRPr="00853D3B" w:rsidRDefault="00394741" w:rsidP="00853D3B">
      <w:pPr>
        <w:spacing w:after="0"/>
        <w:ind w:left="57"/>
        <w:jc w:val="both"/>
        <w:rPr>
          <w:sz w:val="22"/>
        </w:rPr>
      </w:pPr>
      <w:bookmarkStart w:id="70" w:name="_Toc417288065"/>
      <w:bookmarkStart w:id="71" w:name="_Toc417301024"/>
      <w:r w:rsidRPr="00853D3B">
        <w:rPr>
          <w:sz w:val="22"/>
        </w:rPr>
        <w:t xml:space="preserve">Aktuálne finančné limity pre verejné obstarávanie platné a účinné od 1.3.2015 sa nachádzajú na adrese:  </w:t>
      </w:r>
      <w:hyperlink r:id="rId12" w:history="1">
        <w:r w:rsidRPr="00853D3B">
          <w:rPr>
            <w:sz w:val="22"/>
          </w:rPr>
          <w:t>http://www.vosk.sk/legislativa-zakon-o-verejnom-obstaravani</w:t>
        </w:r>
      </w:hyperlink>
      <w:r w:rsidRPr="00853D3B">
        <w:rPr>
          <w:sz w:val="22"/>
        </w:rPr>
        <w:t xml:space="preserve"> .</w:t>
      </w:r>
      <w:bookmarkEnd w:id="70"/>
      <w:bookmarkEnd w:id="71"/>
    </w:p>
    <w:p w:rsidR="00394741" w:rsidRPr="00853D3B" w:rsidRDefault="00394741" w:rsidP="00853D3B">
      <w:pPr>
        <w:spacing w:after="0"/>
        <w:ind w:left="57"/>
        <w:jc w:val="both"/>
        <w:rPr>
          <w:sz w:val="22"/>
        </w:rPr>
      </w:pPr>
    </w:p>
    <w:p w:rsidR="00394741" w:rsidRPr="001E06BC" w:rsidRDefault="00394741" w:rsidP="00853D3B">
      <w:pPr>
        <w:spacing w:after="0"/>
        <w:ind w:left="57"/>
        <w:jc w:val="both"/>
        <w:rPr>
          <w:color w:val="000000"/>
          <w:sz w:val="22"/>
        </w:rPr>
      </w:pPr>
      <w:bookmarkStart w:id="72" w:name="_Toc417288066"/>
      <w:bookmarkStart w:id="73" w:name="_Toc417301025"/>
      <w:r w:rsidRPr="00853D3B">
        <w:rPr>
          <w:sz w:val="22"/>
        </w:rPr>
        <w:t>V závislosti na použitej metóde a postupe verejného obstarávania je žiadateľ povinný predložiť dokumentáciu z verejného obstarávania, ktorá tvorí súčasť povinných príloh v rámci ŽoNFP, alebo ktorú žiadateľ predloží na základe výzvy. Žiadateľ je povinný uzatvárať zmluvy alebo rámcové dohody s dodávateľmi tovarov, stavebných prác a služieb výlučne v písomnej forme</w:t>
      </w:r>
      <w:r w:rsidRPr="001E06BC">
        <w:rPr>
          <w:color w:val="000000"/>
          <w:sz w:val="22"/>
        </w:rPr>
        <w:t>.</w:t>
      </w:r>
      <w:bookmarkEnd w:id="72"/>
      <w:bookmarkEnd w:id="73"/>
    </w:p>
    <w:p w:rsidR="00394741" w:rsidRDefault="00394741" w:rsidP="00C45131">
      <w:pPr>
        <w:tabs>
          <w:tab w:val="left" w:pos="284"/>
        </w:tabs>
        <w:autoSpaceDE w:val="0"/>
        <w:autoSpaceDN w:val="0"/>
        <w:spacing w:after="0"/>
        <w:jc w:val="both"/>
        <w:rPr>
          <w:sz w:val="22"/>
        </w:rPr>
      </w:pPr>
    </w:p>
    <w:p w:rsidR="00394741" w:rsidRPr="00382B14" w:rsidRDefault="00394741" w:rsidP="00C45131">
      <w:pPr>
        <w:tabs>
          <w:tab w:val="left" w:pos="284"/>
        </w:tabs>
        <w:autoSpaceDE w:val="0"/>
        <w:autoSpaceDN w:val="0"/>
        <w:spacing w:after="0"/>
        <w:jc w:val="both"/>
        <w:rPr>
          <w:sz w:val="22"/>
        </w:rPr>
      </w:pPr>
      <w:r w:rsidRPr="00382B14">
        <w:rPr>
          <w:sz w:val="22"/>
        </w:rPr>
        <w:t>Žiadateľ je povinný začať realizovať obstarávanie tovarov, sta</w:t>
      </w:r>
      <w:r>
        <w:rPr>
          <w:sz w:val="22"/>
        </w:rPr>
        <w:t xml:space="preserve">vebných prác a služieb najskôr </w:t>
      </w:r>
      <w:r w:rsidRPr="00382B14">
        <w:rPr>
          <w:sz w:val="22"/>
        </w:rPr>
        <w:t>2.4.2015. Žiadateľ musí predložiť doklady súvisiace s</w:t>
      </w:r>
      <w:r w:rsidRPr="00E75A98">
        <w:rPr>
          <w:sz w:val="22"/>
        </w:rPr>
        <w:t> </w:t>
      </w:r>
      <w:r w:rsidRPr="00382B14">
        <w:rPr>
          <w:sz w:val="22"/>
        </w:rPr>
        <w:t xml:space="preserve">vykonaním verejného obstarávania </w:t>
      </w:r>
      <w:r w:rsidRPr="006509C5">
        <w:rPr>
          <w:sz w:val="22"/>
        </w:rPr>
        <w:t>uvedené v časti D povinné prílohy projektu pri podaní žiadosti</w:t>
      </w:r>
      <w:r w:rsidRPr="00DD1152">
        <w:rPr>
          <w:sz w:val="22"/>
        </w:rPr>
        <w:t xml:space="preserve"> </w:t>
      </w:r>
      <w:r w:rsidRPr="00382B14">
        <w:rPr>
          <w:sz w:val="22"/>
        </w:rPr>
        <w:t>na overenie spolu s</w:t>
      </w:r>
      <w:r w:rsidRPr="00E75A98">
        <w:rPr>
          <w:sz w:val="22"/>
        </w:rPr>
        <w:t> </w:t>
      </w:r>
      <w:r>
        <w:rPr>
          <w:sz w:val="22"/>
        </w:rPr>
        <w:t>ŽoNFP (</w:t>
      </w:r>
      <w:r w:rsidRPr="00382B14">
        <w:rPr>
          <w:sz w:val="22"/>
        </w:rPr>
        <w:t>s</w:t>
      </w:r>
      <w:r w:rsidRPr="00E75A98">
        <w:rPr>
          <w:sz w:val="22"/>
        </w:rPr>
        <w:t> </w:t>
      </w:r>
      <w:r w:rsidRPr="00382B14">
        <w:rPr>
          <w:sz w:val="22"/>
        </w:rPr>
        <w:t>výnimkou zmluvy podpísanej s</w:t>
      </w:r>
      <w:r w:rsidRPr="00E75A98">
        <w:rPr>
          <w:sz w:val="22"/>
        </w:rPr>
        <w:t> </w:t>
      </w:r>
      <w:r w:rsidRPr="00382B14">
        <w:rPr>
          <w:sz w:val="22"/>
        </w:rPr>
        <w:t>úspešným uchádzačom).</w:t>
      </w:r>
    </w:p>
    <w:p w:rsidR="00394741" w:rsidRPr="00B77CED" w:rsidRDefault="00394741" w:rsidP="00AF5593">
      <w:pPr>
        <w:spacing w:after="0"/>
        <w:jc w:val="both"/>
        <w:rPr>
          <w:b/>
          <w:sz w:val="22"/>
          <w:highlight w:val="yellow"/>
        </w:rPr>
      </w:pPr>
    </w:p>
    <w:p w:rsidR="00394741" w:rsidRDefault="00394741" w:rsidP="00AF5593">
      <w:pPr>
        <w:spacing w:after="0"/>
        <w:jc w:val="both"/>
        <w:rPr>
          <w:b/>
          <w:sz w:val="22"/>
        </w:rPr>
      </w:pPr>
      <w:r w:rsidRPr="00B77CED">
        <w:rPr>
          <w:b/>
          <w:sz w:val="22"/>
        </w:rPr>
        <w:t>Konflikt záujmov</w:t>
      </w:r>
    </w:p>
    <w:p w:rsidR="00394741" w:rsidRPr="00B77CED" w:rsidRDefault="00394741" w:rsidP="00AF5593">
      <w:pPr>
        <w:spacing w:after="0"/>
        <w:jc w:val="both"/>
        <w:rPr>
          <w:b/>
          <w:sz w:val="22"/>
        </w:rPr>
      </w:pPr>
    </w:p>
    <w:p w:rsidR="00394741" w:rsidRDefault="00394741" w:rsidP="00AF5593">
      <w:pPr>
        <w:numPr>
          <w:ilvl w:val="6"/>
          <w:numId w:val="7"/>
        </w:numPr>
        <w:tabs>
          <w:tab w:val="clear" w:pos="2520"/>
          <w:tab w:val="num" w:pos="284"/>
        </w:tabs>
        <w:spacing w:after="0"/>
        <w:ind w:left="284" w:hanging="284"/>
        <w:jc w:val="both"/>
        <w:rPr>
          <w:sz w:val="22"/>
        </w:rPr>
      </w:pPr>
      <w:r w:rsidRPr="00B77CED">
        <w:rPr>
          <w:sz w:val="22"/>
        </w:rPr>
        <w:t>PPA posudzuje ako konflikt záujmov stav, keď v súvislosti so zadávaním zákaziek  na dodanie tovaru, uskutočnenie stavebných prác a poskytnutie služieb a uzatvorením zmlúv súvisiacich s týmito zákazkami je  ohrozená nestrannosť a objektivita alebo rešpektovanie  princípov súťaže, nediskriminácie alebo rovnakého zaobchádzania s uchádzačmi o dodanie tovaru, uskutočnenie stavebných prác a poskytnutie služieb a vykonávanie funkcií súvisiacich s týmto obstarávaním.</w:t>
      </w:r>
    </w:p>
    <w:p w:rsidR="00394741" w:rsidRPr="00B77CED" w:rsidRDefault="00394741" w:rsidP="00AF5593">
      <w:pPr>
        <w:spacing w:after="0"/>
        <w:ind w:left="284"/>
        <w:jc w:val="both"/>
        <w:rPr>
          <w:sz w:val="22"/>
        </w:rPr>
      </w:pPr>
    </w:p>
    <w:p w:rsidR="00394741" w:rsidRPr="00B77CED" w:rsidRDefault="00394741" w:rsidP="00AF5593">
      <w:pPr>
        <w:numPr>
          <w:ilvl w:val="6"/>
          <w:numId w:val="7"/>
        </w:numPr>
        <w:tabs>
          <w:tab w:val="clear" w:pos="2520"/>
          <w:tab w:val="num" w:pos="284"/>
        </w:tabs>
        <w:spacing w:after="0"/>
        <w:ind w:left="284" w:hanging="284"/>
        <w:jc w:val="both"/>
        <w:rPr>
          <w:sz w:val="22"/>
        </w:rPr>
      </w:pPr>
      <w:r w:rsidRPr="00B77CED">
        <w:rPr>
          <w:sz w:val="22"/>
        </w:rPr>
        <w:t>Štatutárny orgán žiadateľa o NFP a členovia výberovej komisie(zriaďuje sa, ak to zákon vyžaduje)  na dodávku tovaru, stavebných prác a služieb, ktoré sú predmetom ŽoNFP, musia pre každé obstarávanie podpísať „</w:t>
      </w:r>
      <w:r w:rsidRPr="00B77CED">
        <w:rPr>
          <w:b/>
          <w:sz w:val="22"/>
        </w:rPr>
        <w:t>Čestné vyhlásenie</w:t>
      </w:r>
      <w:r w:rsidRPr="00B77CED">
        <w:rPr>
          <w:sz w:val="22"/>
        </w:rPr>
        <w:t>“, v ktorom musí byť uvedené číslo výzvy a názov opatrenia, ktorých sa vyhlásenie týka a v ktorom musí byť deklarované, že štatutárny orgán žiadateľa o NFP ani člen, resp. predseda  výberovej komisie na dodávku tovaru, stavebných prác a služieb:</w:t>
      </w:r>
    </w:p>
    <w:p w:rsidR="00394741" w:rsidRPr="00B77CED" w:rsidRDefault="00394741" w:rsidP="00AF5593">
      <w:pPr>
        <w:numPr>
          <w:ilvl w:val="1"/>
          <w:numId w:val="32"/>
        </w:numPr>
        <w:spacing w:after="0"/>
        <w:ind w:left="567" w:hanging="283"/>
        <w:jc w:val="both"/>
        <w:rPr>
          <w:sz w:val="22"/>
        </w:rPr>
      </w:pPr>
      <w:r w:rsidRPr="00B77CED">
        <w:rPr>
          <w:sz w:val="22"/>
        </w:rPr>
        <w:t>nie je dodávateľom ani subdodávateľom tovaru, stavebných prác a služieb, ktoré sú predmetom ŽoNFP,</w:t>
      </w:r>
    </w:p>
    <w:p w:rsidR="00394741" w:rsidRPr="00B77CED" w:rsidRDefault="00394741" w:rsidP="00AF5593">
      <w:pPr>
        <w:numPr>
          <w:ilvl w:val="1"/>
          <w:numId w:val="32"/>
        </w:numPr>
        <w:spacing w:after="0"/>
        <w:ind w:left="567" w:hanging="283"/>
        <w:jc w:val="both"/>
        <w:rPr>
          <w:sz w:val="22"/>
        </w:rPr>
      </w:pPr>
      <w:r w:rsidRPr="00B77CED">
        <w:rPr>
          <w:sz w:val="22"/>
        </w:rPr>
        <w:t>nie je  s dodávateľom tovaru, stavebných prác a služieb, ktoré sú predmetom ŽoNFP v zamestnaneckom alebo inom obdobnom vzťahu (napr. dohoda o vykonaní práce, poskytnutí služby, mandátna zmluva, príkazná zmluva a pod.),</w:t>
      </w:r>
    </w:p>
    <w:p w:rsidR="00394741" w:rsidRPr="00B77CED" w:rsidRDefault="00394741" w:rsidP="00AF5593">
      <w:pPr>
        <w:numPr>
          <w:ilvl w:val="1"/>
          <w:numId w:val="32"/>
        </w:numPr>
        <w:spacing w:after="0"/>
        <w:ind w:left="567" w:hanging="283"/>
        <w:jc w:val="both"/>
        <w:rPr>
          <w:sz w:val="22"/>
        </w:rPr>
      </w:pPr>
      <w:r w:rsidRPr="00B77CED">
        <w:rPr>
          <w:sz w:val="22"/>
        </w:rPr>
        <w:t xml:space="preserve">nie je štatutárnym orgánom dodávateľa tovaru, stavebných prác a služieb, ktoré sú predmetom ŽoNFP, ani členom jeho riadiacich, dozorných  orgánov a pod., </w:t>
      </w:r>
    </w:p>
    <w:p w:rsidR="00394741" w:rsidRDefault="00394741" w:rsidP="00AF5593">
      <w:pPr>
        <w:numPr>
          <w:ilvl w:val="1"/>
          <w:numId w:val="32"/>
        </w:numPr>
        <w:spacing w:after="0"/>
        <w:ind w:left="567" w:hanging="283"/>
        <w:jc w:val="both"/>
        <w:rPr>
          <w:sz w:val="22"/>
        </w:rPr>
      </w:pPr>
      <w:r w:rsidRPr="00B77CED">
        <w:rPr>
          <w:sz w:val="22"/>
        </w:rPr>
        <w:t>nie je blízkou osobou (§ 116 Občianskeho zákonníka) s  dodávateľom tovaru, stavebných prác a služieb, ktoré sú predmetom ŽoNFP.</w:t>
      </w:r>
    </w:p>
    <w:p w:rsidR="00394741" w:rsidRPr="00B77CED" w:rsidRDefault="00394741" w:rsidP="00AF5593">
      <w:pPr>
        <w:spacing w:after="0"/>
        <w:ind w:left="567"/>
        <w:jc w:val="both"/>
        <w:rPr>
          <w:sz w:val="22"/>
        </w:rPr>
      </w:pPr>
    </w:p>
    <w:p w:rsidR="00394741" w:rsidRDefault="00394741" w:rsidP="00AF5593">
      <w:pPr>
        <w:numPr>
          <w:ilvl w:val="6"/>
          <w:numId w:val="7"/>
        </w:numPr>
        <w:tabs>
          <w:tab w:val="clear" w:pos="2520"/>
          <w:tab w:val="num" w:pos="284"/>
        </w:tabs>
        <w:spacing w:after="0"/>
        <w:ind w:left="284" w:hanging="284"/>
        <w:jc w:val="both"/>
        <w:rPr>
          <w:sz w:val="22"/>
        </w:rPr>
      </w:pPr>
      <w:r w:rsidRPr="00B77CED">
        <w:rPr>
          <w:sz w:val="22"/>
        </w:rPr>
        <w:t>Čestné vyhlásenie v zmysle bodu 2 predkladá žiadateľ a všetci členovia výberovej komisie iba vo vzťahu k víťaznému uchádzačovi na dodávku tovaru, stavebných prác a služieb, ktoré</w:t>
      </w:r>
      <w:r>
        <w:rPr>
          <w:sz w:val="22"/>
        </w:rPr>
        <w:t xml:space="preserve"> sú predmetom ŽoNFP.</w:t>
      </w:r>
    </w:p>
    <w:p w:rsidR="00394741" w:rsidRPr="00B77CED" w:rsidRDefault="00394741" w:rsidP="00AF5593">
      <w:pPr>
        <w:spacing w:after="0"/>
        <w:ind w:left="284"/>
        <w:jc w:val="both"/>
        <w:rPr>
          <w:sz w:val="22"/>
        </w:rPr>
      </w:pPr>
    </w:p>
    <w:p w:rsidR="00394741" w:rsidRDefault="00394741" w:rsidP="00AF5593">
      <w:pPr>
        <w:numPr>
          <w:ilvl w:val="6"/>
          <w:numId w:val="7"/>
        </w:numPr>
        <w:tabs>
          <w:tab w:val="clear" w:pos="2520"/>
          <w:tab w:val="num" w:pos="284"/>
        </w:tabs>
        <w:spacing w:after="0"/>
        <w:ind w:left="284" w:hanging="284"/>
        <w:jc w:val="both"/>
        <w:rPr>
          <w:sz w:val="22"/>
        </w:rPr>
      </w:pPr>
      <w:r w:rsidRPr="00B77CED">
        <w:rPr>
          <w:sz w:val="22"/>
        </w:rPr>
        <w:t>V prípade zadávania zákaziek s nízkou hodnotou čestné vyhlásenie v zmysle bodu 2 predkladá štatutárny orgán žiadateľa o NFP a jeho zamestnanec, ktorý tento postup obstarávania vykonal.</w:t>
      </w:r>
    </w:p>
    <w:p w:rsidR="00394741" w:rsidRPr="00B77CED" w:rsidRDefault="00394741" w:rsidP="00AF5593">
      <w:pPr>
        <w:spacing w:after="0"/>
        <w:ind w:left="284"/>
        <w:jc w:val="both"/>
        <w:rPr>
          <w:sz w:val="22"/>
        </w:rPr>
      </w:pPr>
    </w:p>
    <w:p w:rsidR="00394741" w:rsidRPr="00B77CED" w:rsidRDefault="00394741" w:rsidP="00AF5593">
      <w:pPr>
        <w:numPr>
          <w:ilvl w:val="6"/>
          <w:numId w:val="7"/>
        </w:numPr>
        <w:tabs>
          <w:tab w:val="clear" w:pos="2520"/>
          <w:tab w:val="num" w:pos="284"/>
        </w:tabs>
        <w:spacing w:after="0"/>
        <w:ind w:left="284" w:hanging="284"/>
        <w:jc w:val="both"/>
        <w:rPr>
          <w:sz w:val="22"/>
        </w:rPr>
      </w:pPr>
      <w:r w:rsidRPr="00B77CED">
        <w:rPr>
          <w:sz w:val="22"/>
        </w:rPr>
        <w:t>Čestné vyhlásenie v zmysle bodu 2 je povinnou súčasťou dokumentácie súvisiacej s obstarávaním tovarov, stavebných prác a služieb.</w:t>
      </w:r>
    </w:p>
    <w:p w:rsidR="00394741" w:rsidRDefault="00394741">
      <w:pPr>
        <w:spacing w:after="0"/>
        <w:rPr>
          <w:highlight w:val="yellow"/>
        </w:rPr>
      </w:pPr>
      <w:r>
        <w:rPr>
          <w:highlight w:val="yellow"/>
        </w:rPr>
        <w:br w:type="page"/>
      </w:r>
    </w:p>
    <w:p w:rsidR="00394741" w:rsidRPr="00B77CED" w:rsidRDefault="00394741" w:rsidP="00382B14">
      <w:pPr>
        <w:pStyle w:val="Nadpis1"/>
        <w:shd w:val="clear" w:color="auto" w:fill="92D050"/>
        <w:spacing w:before="0"/>
        <w:rPr>
          <w:sz w:val="22"/>
          <w:szCs w:val="22"/>
        </w:rPr>
      </w:pPr>
      <w:bookmarkStart w:id="74" w:name="_Toc305661307"/>
      <w:bookmarkStart w:id="75" w:name="_Toc305661308"/>
      <w:bookmarkStart w:id="76" w:name="_Toc308168144"/>
      <w:bookmarkStart w:id="77" w:name="_Toc308168178"/>
      <w:bookmarkStart w:id="78" w:name="_Toc308168377"/>
      <w:bookmarkStart w:id="79" w:name="_Toc308168420"/>
      <w:bookmarkStart w:id="80" w:name="_Toc308171314"/>
      <w:bookmarkStart w:id="81" w:name="_Toc308172013"/>
      <w:bookmarkStart w:id="82" w:name="_Toc308172160"/>
      <w:bookmarkStart w:id="83" w:name="_Toc308172196"/>
      <w:bookmarkStart w:id="84" w:name="_Toc308172283"/>
      <w:bookmarkStart w:id="85" w:name="_Toc353378010"/>
      <w:bookmarkStart w:id="86" w:name="_Toc353378040"/>
      <w:bookmarkStart w:id="87" w:name="_Toc353378068"/>
      <w:bookmarkStart w:id="88" w:name="_Toc353378095"/>
      <w:bookmarkStart w:id="89" w:name="_Toc389828708"/>
      <w:bookmarkStart w:id="90" w:name="_Toc389828772"/>
      <w:bookmarkStart w:id="91" w:name="_Toc305661309"/>
      <w:bookmarkStart w:id="92" w:name="_Toc308168145"/>
      <w:bookmarkStart w:id="93" w:name="_Toc308168179"/>
      <w:bookmarkStart w:id="94" w:name="_Toc308168378"/>
      <w:bookmarkStart w:id="95" w:name="_Toc308168421"/>
      <w:bookmarkStart w:id="96" w:name="_Toc308171315"/>
      <w:bookmarkStart w:id="97" w:name="_Toc308172014"/>
      <w:bookmarkStart w:id="98" w:name="_Toc308172161"/>
      <w:bookmarkStart w:id="99" w:name="_Toc308172197"/>
      <w:bookmarkStart w:id="100" w:name="_Toc308172284"/>
      <w:bookmarkStart w:id="101" w:name="_Toc353378011"/>
      <w:bookmarkStart w:id="102" w:name="_Toc353378041"/>
      <w:bookmarkStart w:id="103" w:name="_Toc353378069"/>
      <w:bookmarkStart w:id="104" w:name="_Toc353378096"/>
      <w:bookmarkStart w:id="105" w:name="_Toc389828709"/>
      <w:bookmarkStart w:id="106" w:name="_Toc389828773"/>
      <w:bookmarkStart w:id="107" w:name="_Toc220989584"/>
      <w:bookmarkStart w:id="108" w:name="_Toc220989705"/>
      <w:bookmarkStart w:id="109" w:name="_Toc220989779"/>
      <w:bookmarkStart w:id="110" w:name="_Toc305582531"/>
      <w:bookmarkStart w:id="111" w:name="_Toc305582532"/>
      <w:bookmarkStart w:id="112" w:name="_Toc305582538"/>
      <w:bookmarkStart w:id="113" w:name="_Toc305582545"/>
      <w:bookmarkStart w:id="114" w:name="_Toc305582547"/>
      <w:bookmarkStart w:id="115" w:name="_Toc305582549"/>
      <w:bookmarkStart w:id="116" w:name="_Toc305582550"/>
      <w:bookmarkStart w:id="117" w:name="_Toc305582555"/>
      <w:bookmarkStart w:id="118" w:name="_Toc305582556"/>
      <w:bookmarkStart w:id="119" w:name="_Toc305582557"/>
      <w:bookmarkStart w:id="120" w:name="_Toc305582560"/>
      <w:bookmarkStart w:id="121" w:name="_Toc305582562"/>
      <w:bookmarkStart w:id="122" w:name="_Toc305582564"/>
      <w:bookmarkStart w:id="123" w:name="_Toc305582568"/>
      <w:bookmarkStart w:id="124" w:name="_Toc305582569"/>
      <w:bookmarkStart w:id="125" w:name="_Toc305582570"/>
      <w:bookmarkStart w:id="126" w:name="_Toc305582571"/>
      <w:bookmarkStart w:id="127" w:name="_Toc305582573"/>
      <w:bookmarkStart w:id="128" w:name="_Toc305582580"/>
      <w:bookmarkStart w:id="129" w:name="_Toc305582581"/>
      <w:bookmarkStart w:id="130" w:name="_Toc170612175"/>
      <w:bookmarkStart w:id="131" w:name="_Toc170694484"/>
      <w:bookmarkStart w:id="132" w:name="_Toc171995891"/>
      <w:bookmarkStart w:id="133" w:name="_Toc171995945"/>
      <w:bookmarkStart w:id="134" w:name="_Toc171996001"/>
      <w:bookmarkStart w:id="135" w:name="_Toc171996056"/>
      <w:bookmarkStart w:id="136" w:name="_Toc171996110"/>
      <w:bookmarkStart w:id="137" w:name="_Toc171996287"/>
      <w:bookmarkStart w:id="138" w:name="_Toc171996808"/>
      <w:bookmarkStart w:id="139" w:name="_Toc171996865"/>
      <w:bookmarkStart w:id="140" w:name="_Toc171997225"/>
      <w:bookmarkStart w:id="141" w:name="_Toc171997281"/>
      <w:bookmarkStart w:id="142" w:name="_Toc170612176"/>
      <w:bookmarkStart w:id="143" w:name="_Toc170694485"/>
      <w:bookmarkStart w:id="144" w:name="_Toc171995892"/>
      <w:bookmarkStart w:id="145" w:name="_Toc171995946"/>
      <w:bookmarkStart w:id="146" w:name="_Toc171996002"/>
      <w:bookmarkStart w:id="147" w:name="_Toc171996057"/>
      <w:bookmarkStart w:id="148" w:name="_Toc171996111"/>
      <w:bookmarkStart w:id="149" w:name="_Toc171996288"/>
      <w:bookmarkStart w:id="150" w:name="_Toc171996809"/>
      <w:bookmarkStart w:id="151" w:name="_Toc171996866"/>
      <w:bookmarkStart w:id="152" w:name="_Toc171997226"/>
      <w:bookmarkStart w:id="153" w:name="_Toc171997282"/>
      <w:bookmarkStart w:id="154" w:name="_Toc170025001"/>
      <w:bookmarkStart w:id="155" w:name="_Toc170025083"/>
      <w:bookmarkStart w:id="156" w:name="_Toc170612179"/>
      <w:bookmarkStart w:id="157" w:name="_Toc170694488"/>
      <w:bookmarkStart w:id="158" w:name="_Toc171995895"/>
      <w:bookmarkStart w:id="159" w:name="_Toc171995949"/>
      <w:bookmarkStart w:id="160" w:name="_Toc171996005"/>
      <w:bookmarkStart w:id="161" w:name="_Toc171996060"/>
      <w:bookmarkStart w:id="162" w:name="_Toc171996114"/>
      <w:bookmarkStart w:id="163" w:name="_Toc171996291"/>
      <w:bookmarkStart w:id="164" w:name="_Toc171996812"/>
      <w:bookmarkStart w:id="165" w:name="_Toc171996869"/>
      <w:bookmarkStart w:id="166" w:name="_Toc171997229"/>
      <w:bookmarkStart w:id="167" w:name="_Toc171997285"/>
      <w:bookmarkStart w:id="168" w:name="_Toc170025002"/>
      <w:bookmarkStart w:id="169" w:name="_Toc170025084"/>
      <w:bookmarkStart w:id="170" w:name="_Toc170612180"/>
      <w:bookmarkStart w:id="171" w:name="_Toc170694489"/>
      <w:bookmarkStart w:id="172" w:name="_Toc171995896"/>
      <w:bookmarkStart w:id="173" w:name="_Toc171995950"/>
      <w:bookmarkStart w:id="174" w:name="_Toc171996006"/>
      <w:bookmarkStart w:id="175" w:name="_Toc171996061"/>
      <w:bookmarkStart w:id="176" w:name="_Toc171996115"/>
      <w:bookmarkStart w:id="177" w:name="_Toc171996292"/>
      <w:bookmarkStart w:id="178" w:name="_Toc171996813"/>
      <w:bookmarkStart w:id="179" w:name="_Toc171996870"/>
      <w:bookmarkStart w:id="180" w:name="_Toc171997230"/>
      <w:bookmarkStart w:id="181" w:name="_Toc171997286"/>
      <w:bookmarkStart w:id="182" w:name="_Toc69043713"/>
      <w:bookmarkStart w:id="183" w:name="_Toc69044040"/>
      <w:bookmarkStart w:id="184" w:name="_Toc69044167"/>
      <w:bookmarkStart w:id="185" w:name="_Toc69044411"/>
      <w:bookmarkStart w:id="186" w:name="_Toc305582586"/>
      <w:bookmarkStart w:id="187" w:name="_Toc305582587"/>
      <w:bookmarkStart w:id="188" w:name="_Toc305582590"/>
      <w:bookmarkStart w:id="189" w:name="_Toc305582591"/>
      <w:bookmarkStart w:id="190" w:name="_Toc417301586"/>
      <w:bookmarkEnd w:id="51"/>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B77CED">
        <w:rPr>
          <w:sz w:val="22"/>
          <w:szCs w:val="22"/>
        </w:rPr>
        <w:t>5. OCHRANA MAJETKU NADOBUDNUTÉHO Z PROSTRIEDKOV EÚ A ŠR</w:t>
      </w:r>
      <w:bookmarkEnd w:id="190"/>
    </w:p>
    <w:p w:rsidR="00394741" w:rsidRPr="00B77CED" w:rsidRDefault="00394741" w:rsidP="00AF5593">
      <w:pPr>
        <w:spacing w:after="0"/>
        <w:rPr>
          <w:sz w:val="22"/>
          <w:highlight w:val="yellow"/>
          <w:lang w:eastAsia="sk-SK"/>
        </w:rPr>
      </w:pPr>
    </w:p>
    <w:p w:rsidR="00394741" w:rsidRPr="00B747F7" w:rsidRDefault="00394741" w:rsidP="00AF5593">
      <w:pPr>
        <w:spacing w:after="0"/>
        <w:rPr>
          <w:sz w:val="22"/>
        </w:rPr>
      </w:pPr>
      <w:r w:rsidRPr="00B747F7">
        <w:rPr>
          <w:sz w:val="22"/>
        </w:rPr>
        <w:t xml:space="preserve">Podľa ustanovenia § 2 písm. a) zákona č. 374/2014 Z. z. o pohľadávkach štátu: </w:t>
      </w:r>
    </w:p>
    <w:p w:rsidR="00394741" w:rsidRPr="00B747F7" w:rsidRDefault="00394741" w:rsidP="00AF5593">
      <w:pPr>
        <w:pStyle w:val="Odsekzoznamu"/>
        <w:numPr>
          <w:ilvl w:val="0"/>
          <w:numId w:val="44"/>
        </w:numPr>
        <w:autoSpaceDE w:val="0"/>
        <w:autoSpaceDN w:val="0"/>
        <w:adjustRightInd w:val="0"/>
        <w:spacing w:after="0"/>
        <w:ind w:left="567" w:hanging="567"/>
        <w:jc w:val="both"/>
      </w:pPr>
      <w:r w:rsidRPr="00B747F7">
        <w:t>pohľadávkou štátu je právo štátu na peňažné plnenie, ktoré vzniklo zo zákona, na základe zákona, alebo z činnosti správcu pohľadávky štátu, jeho hodnota je určená alebo určiteľná a dlžník je známy;</w:t>
      </w:r>
    </w:p>
    <w:p w:rsidR="00394741" w:rsidRPr="00B747F7" w:rsidRDefault="00394741" w:rsidP="00AF5593">
      <w:pPr>
        <w:pStyle w:val="Odsekzoznamu"/>
        <w:numPr>
          <w:ilvl w:val="0"/>
          <w:numId w:val="44"/>
        </w:numPr>
        <w:autoSpaceDE w:val="0"/>
        <w:autoSpaceDN w:val="0"/>
        <w:adjustRightInd w:val="0"/>
        <w:spacing w:after="0"/>
        <w:ind w:left="567" w:hanging="567"/>
        <w:jc w:val="both"/>
      </w:pPr>
      <w:r w:rsidRPr="00B747F7">
        <w:t>verejnou pohľadávkou štátu je právo štátu na peňažné plnenie, ktoré vzniklo rozhodnutím, schváleným zmierom alebo výkazom nedoplatkov podľa všeobecného predpisu o správnom konaní, alebo osobitných predpisov;</w:t>
      </w:r>
    </w:p>
    <w:p w:rsidR="00394741" w:rsidRPr="00B747F7" w:rsidRDefault="00394741" w:rsidP="00AF5593">
      <w:pPr>
        <w:pStyle w:val="Odsekzoznamu"/>
        <w:numPr>
          <w:ilvl w:val="0"/>
          <w:numId w:val="44"/>
        </w:numPr>
        <w:autoSpaceDE w:val="0"/>
        <w:autoSpaceDN w:val="0"/>
        <w:adjustRightInd w:val="0"/>
        <w:spacing w:after="0"/>
        <w:ind w:left="567" w:hanging="567"/>
        <w:jc w:val="both"/>
      </w:pPr>
      <w:r w:rsidRPr="00B747F7">
        <w:t>súkromnou pohľadávkou štátu je právo štátu na peňažné plnenie, iné ako podľa písmena b);</w:t>
      </w:r>
    </w:p>
    <w:p w:rsidR="00394741" w:rsidRPr="00B747F7" w:rsidRDefault="00394741" w:rsidP="00AF5593">
      <w:pPr>
        <w:pStyle w:val="Odsekzoznamu"/>
        <w:numPr>
          <w:ilvl w:val="0"/>
          <w:numId w:val="44"/>
        </w:numPr>
        <w:autoSpaceDE w:val="0"/>
        <w:autoSpaceDN w:val="0"/>
        <w:adjustRightInd w:val="0"/>
        <w:spacing w:after="0"/>
        <w:ind w:left="567" w:hanging="567"/>
        <w:jc w:val="both"/>
      </w:pPr>
      <w:r w:rsidRPr="00B747F7">
        <w:t>splatnou pohľadávkou štátu je pohľadávka štátu, ktorá nebola uhradená do dátumu jej splatnosti.</w:t>
      </w:r>
    </w:p>
    <w:p w:rsidR="00394741" w:rsidRPr="00B747F7" w:rsidRDefault="00394741" w:rsidP="00AF5593">
      <w:pPr>
        <w:pStyle w:val="Odsekzoznamu"/>
        <w:autoSpaceDE w:val="0"/>
        <w:autoSpaceDN w:val="0"/>
        <w:adjustRightInd w:val="0"/>
        <w:spacing w:after="0"/>
        <w:ind w:left="1134"/>
        <w:jc w:val="both"/>
      </w:pPr>
    </w:p>
    <w:p w:rsidR="00394741" w:rsidRPr="00B747F7" w:rsidRDefault="00394741" w:rsidP="00AF5593">
      <w:pPr>
        <w:autoSpaceDE w:val="0"/>
        <w:autoSpaceDN w:val="0"/>
        <w:adjustRightInd w:val="0"/>
        <w:spacing w:after="0"/>
        <w:jc w:val="both"/>
        <w:rPr>
          <w:sz w:val="22"/>
        </w:rPr>
      </w:pPr>
      <w:r w:rsidRPr="00B747F7">
        <w:rPr>
          <w:sz w:val="22"/>
        </w:rPr>
        <w:t xml:space="preserve">Podľa ustanovenia § 3 ods. 2 zákona č. 374/2014 Z. z. správca je oprávnený a povinný s pohľadávkou štátu nakladať, uplatňovať a vymáhať ju v mene štátu.  </w:t>
      </w:r>
    </w:p>
    <w:p w:rsidR="00394741" w:rsidRDefault="00394741" w:rsidP="00AF5593">
      <w:pPr>
        <w:autoSpaceDE w:val="0"/>
        <w:autoSpaceDN w:val="0"/>
        <w:adjustRightInd w:val="0"/>
        <w:spacing w:after="0"/>
        <w:jc w:val="both"/>
        <w:rPr>
          <w:sz w:val="22"/>
        </w:rPr>
      </w:pPr>
    </w:p>
    <w:p w:rsidR="00394741" w:rsidRPr="00B747F7" w:rsidRDefault="00394741" w:rsidP="00AF5593">
      <w:pPr>
        <w:autoSpaceDE w:val="0"/>
        <w:autoSpaceDN w:val="0"/>
        <w:adjustRightInd w:val="0"/>
        <w:spacing w:after="0"/>
        <w:jc w:val="both"/>
        <w:rPr>
          <w:sz w:val="22"/>
        </w:rPr>
      </w:pPr>
      <w:r w:rsidRPr="00B747F7">
        <w:rPr>
          <w:sz w:val="22"/>
        </w:rPr>
        <w:t>Podľa § 4 ods. 1 zákona č. 374/2014 Z. z. je správca pohľadávky štátu povinný využívať všetky právne prostriedky na jej vymoženie a dbať aby nedošlo k jej zániku alebo premlčaniu, zániku alebo premlčaniu práv na jej vymáhanie a k zmenšeniu pohľadávky štátu.</w:t>
      </w:r>
    </w:p>
    <w:p w:rsidR="00394741" w:rsidRPr="000C018A" w:rsidRDefault="00394741" w:rsidP="00AF5593">
      <w:pPr>
        <w:autoSpaceDE w:val="0"/>
        <w:autoSpaceDN w:val="0"/>
        <w:adjustRightInd w:val="0"/>
        <w:spacing w:after="0"/>
        <w:jc w:val="both"/>
        <w:rPr>
          <w:sz w:val="22"/>
          <w:highlight w:val="yellow"/>
          <w:lang w:eastAsia="sk-SK"/>
        </w:rPr>
      </w:pPr>
    </w:p>
    <w:p w:rsidR="00394741" w:rsidRPr="00B77CED" w:rsidRDefault="00394741" w:rsidP="00AF5593">
      <w:pPr>
        <w:numPr>
          <w:ilvl w:val="0"/>
          <w:numId w:val="4"/>
        </w:numPr>
        <w:autoSpaceDE w:val="0"/>
        <w:autoSpaceDN w:val="0"/>
        <w:adjustRightInd w:val="0"/>
        <w:spacing w:after="0"/>
        <w:ind w:left="284" w:hanging="284"/>
        <w:jc w:val="both"/>
        <w:rPr>
          <w:b/>
          <w:sz w:val="22"/>
          <w:lang w:eastAsia="sk-SK"/>
        </w:rPr>
      </w:pPr>
      <w:r w:rsidRPr="00B77CED">
        <w:rPr>
          <w:b/>
          <w:sz w:val="22"/>
          <w:lang w:eastAsia="sk-SK"/>
        </w:rPr>
        <w:t xml:space="preserve"> Poistenie  </w:t>
      </w:r>
    </w:p>
    <w:p w:rsidR="00394741" w:rsidRPr="00B77CED" w:rsidRDefault="00394741" w:rsidP="00AF5593">
      <w:pPr>
        <w:autoSpaceDE w:val="0"/>
        <w:autoSpaceDN w:val="0"/>
        <w:adjustRightInd w:val="0"/>
        <w:spacing w:after="0"/>
        <w:ind w:left="284"/>
        <w:jc w:val="both"/>
        <w:rPr>
          <w:sz w:val="22"/>
          <w:lang w:eastAsia="sk-SK"/>
        </w:rPr>
      </w:pPr>
      <w:r w:rsidRPr="00B77CED">
        <w:rPr>
          <w:sz w:val="22"/>
          <w:lang w:eastAsia="sk-SK"/>
        </w:rPr>
        <w:t xml:space="preserve">Na základe citovaných zákonných ustanovení bude konečný prijímateľ v zmluve zaviazaný zabezpečiť poistenie majetku, ktorý bol nadobudnutý a/alebo zhodnotený z prostriedkov EÚ a štátneho rozpočtu, </w:t>
      </w:r>
      <w:r w:rsidRPr="00B77CED">
        <w:rPr>
          <w:b/>
          <w:sz w:val="22"/>
          <w:lang w:eastAsia="sk-SK"/>
        </w:rPr>
        <w:t>minimálne proti krádeži a poškodeniu, resp. zničeniu, počas lehoty 5 rokov po podpise zmluvy</w:t>
      </w:r>
      <w:r w:rsidRPr="00B77CED">
        <w:rPr>
          <w:sz w:val="22"/>
          <w:lang w:eastAsia="sk-SK"/>
        </w:rPr>
        <w:t>. Táto skutočnosť sa bude preukazovať platnou poistnou zmluvou v čase predloženia  žiadosti o platbu.</w:t>
      </w:r>
    </w:p>
    <w:p w:rsidR="00394741" w:rsidRDefault="00394741" w:rsidP="00AF5593">
      <w:pPr>
        <w:autoSpaceDE w:val="0"/>
        <w:autoSpaceDN w:val="0"/>
        <w:adjustRightInd w:val="0"/>
        <w:spacing w:after="0"/>
        <w:ind w:left="284" w:hanging="284"/>
        <w:jc w:val="both"/>
        <w:rPr>
          <w:b/>
          <w:sz w:val="22"/>
          <w:lang w:eastAsia="sk-SK"/>
        </w:rPr>
      </w:pPr>
    </w:p>
    <w:p w:rsidR="00394741" w:rsidRPr="00B77CED" w:rsidRDefault="00394741" w:rsidP="00AF5593">
      <w:pPr>
        <w:autoSpaceDE w:val="0"/>
        <w:autoSpaceDN w:val="0"/>
        <w:adjustRightInd w:val="0"/>
        <w:spacing w:after="0"/>
        <w:ind w:left="284" w:hanging="284"/>
        <w:jc w:val="both"/>
        <w:rPr>
          <w:b/>
          <w:sz w:val="22"/>
          <w:lang w:eastAsia="sk-SK"/>
        </w:rPr>
      </w:pPr>
      <w:r w:rsidRPr="00B77CED">
        <w:rPr>
          <w:b/>
          <w:sz w:val="22"/>
          <w:lang w:eastAsia="sk-SK"/>
        </w:rPr>
        <w:t>B   Záložné právo</w:t>
      </w:r>
    </w:p>
    <w:p w:rsidR="00394741" w:rsidRPr="00B77CED" w:rsidRDefault="00394741" w:rsidP="00AF5593">
      <w:pPr>
        <w:autoSpaceDE w:val="0"/>
        <w:autoSpaceDN w:val="0"/>
        <w:adjustRightInd w:val="0"/>
        <w:spacing w:after="0"/>
        <w:ind w:left="284"/>
        <w:jc w:val="both"/>
        <w:rPr>
          <w:b/>
          <w:sz w:val="22"/>
          <w:lang w:eastAsia="sk-SK"/>
        </w:rPr>
      </w:pPr>
      <w:r w:rsidRPr="00B77CED">
        <w:rPr>
          <w:sz w:val="22"/>
          <w:lang w:eastAsia="sk-SK"/>
        </w:rPr>
        <w:t xml:space="preserve">Ak bude predmetom projektu nadobudnutie hnuteľného majetku, bude sa podľa povahy projektu vždy aplikovať  nasledovné riešenie, ktoré </w:t>
      </w:r>
      <w:r w:rsidRPr="00B77CED">
        <w:rPr>
          <w:b/>
          <w:sz w:val="22"/>
          <w:lang w:eastAsia="sk-SK"/>
        </w:rPr>
        <w:t>bude platné minimálne počas lehoty 5 rokov po podpise zmluvy:</w:t>
      </w:r>
    </w:p>
    <w:p w:rsidR="00394741" w:rsidRPr="00B77CED" w:rsidRDefault="00394741" w:rsidP="00AF5593">
      <w:pPr>
        <w:numPr>
          <w:ilvl w:val="0"/>
          <w:numId w:val="5"/>
        </w:numPr>
        <w:autoSpaceDE w:val="0"/>
        <w:autoSpaceDN w:val="0"/>
        <w:adjustRightInd w:val="0"/>
        <w:spacing w:after="0"/>
        <w:ind w:left="567" w:hanging="283"/>
        <w:jc w:val="both"/>
        <w:rPr>
          <w:sz w:val="22"/>
          <w:lang w:eastAsia="sk-SK"/>
        </w:rPr>
      </w:pPr>
      <w:r w:rsidRPr="00B77CED">
        <w:rPr>
          <w:sz w:val="22"/>
          <w:lang w:eastAsia="sk-SK"/>
        </w:rPr>
        <w:t xml:space="preserve">konečný prijímateľ zabezpečí </w:t>
      </w:r>
      <w:r w:rsidRPr="00B77CED">
        <w:rPr>
          <w:b/>
          <w:sz w:val="22"/>
          <w:lang w:eastAsia="sk-SK"/>
        </w:rPr>
        <w:t>zriadenie záložného práva na hnuteľný majetok, ktorý je predmetom projektu</w:t>
      </w:r>
      <w:r>
        <w:rPr>
          <w:b/>
          <w:sz w:val="22"/>
          <w:lang w:eastAsia="sk-SK"/>
        </w:rPr>
        <w:t xml:space="preserve"> (tzn. celý predmet projektu)</w:t>
      </w:r>
      <w:r w:rsidRPr="00B77CED">
        <w:rPr>
          <w:b/>
          <w:sz w:val="22"/>
          <w:lang w:eastAsia="sk-SK"/>
        </w:rPr>
        <w:t xml:space="preserve">, v prospech PPA ako prvého záložného veriteľa. </w:t>
      </w:r>
      <w:r w:rsidRPr="00B77CED">
        <w:rPr>
          <w:sz w:val="22"/>
          <w:lang w:eastAsia="sk-SK"/>
        </w:rPr>
        <w:t xml:space="preserve">Znalecký posudok sa v tomto prípade nevyžaduje. Na základe predchádzajúceho písomného súhlasu PPA môže byť tento majetok následne predmetom záložného práva v prospech tretích osôb. </w:t>
      </w:r>
      <w:r w:rsidRPr="00B77CED">
        <w:rPr>
          <w:b/>
          <w:sz w:val="22"/>
          <w:lang w:eastAsia="sk-SK"/>
        </w:rPr>
        <w:t>Žiadosť o</w:t>
      </w:r>
      <w:r w:rsidRPr="00B77CED">
        <w:rPr>
          <w:sz w:val="22"/>
          <w:lang w:eastAsia="sk-SK"/>
        </w:rPr>
        <w:t xml:space="preserve"> </w:t>
      </w:r>
      <w:r w:rsidRPr="00B77CED">
        <w:rPr>
          <w:b/>
          <w:sz w:val="22"/>
          <w:lang w:eastAsia="sk-SK"/>
        </w:rPr>
        <w:t xml:space="preserve">zriadenie záložného práva </w:t>
      </w:r>
      <w:r>
        <w:rPr>
          <w:b/>
          <w:sz w:val="22"/>
          <w:lang w:eastAsia="sk-SK"/>
        </w:rPr>
        <w:t xml:space="preserve">(vrátane všetkých potrebných dokladov potrebných k zriadeniu záložného práva) </w:t>
      </w:r>
      <w:r w:rsidRPr="00B77CED">
        <w:rPr>
          <w:b/>
          <w:sz w:val="22"/>
          <w:lang w:eastAsia="sk-SK"/>
        </w:rPr>
        <w:t>bude tvoriť neoddeliteľnú súčasť ŽoP</w:t>
      </w:r>
      <w:r>
        <w:rPr>
          <w:b/>
          <w:sz w:val="22"/>
          <w:lang w:eastAsia="sk-SK"/>
        </w:rPr>
        <w:t xml:space="preserve">. </w:t>
      </w:r>
      <w:r>
        <w:rPr>
          <w:sz w:val="22"/>
          <w:lang w:eastAsia="sk-SK"/>
        </w:rPr>
        <w:t>Z</w:t>
      </w:r>
      <w:r w:rsidRPr="00B77CED">
        <w:rPr>
          <w:sz w:val="22"/>
          <w:lang w:eastAsia="sk-SK"/>
        </w:rPr>
        <w:t xml:space="preserve">riadenie záložného práva v prospech PPA sa bude  preukazovať predložením výpisu z notárskeho centrálneho registra záložných práv </w:t>
      </w:r>
      <w:r>
        <w:rPr>
          <w:sz w:val="22"/>
          <w:lang w:eastAsia="sk-SK"/>
        </w:rPr>
        <w:t>pred vyplatením platby ŽoP zo strany PPA.</w:t>
      </w:r>
    </w:p>
    <w:p w:rsidR="00394741" w:rsidRDefault="00394741" w:rsidP="00AF5593">
      <w:pPr>
        <w:numPr>
          <w:ilvl w:val="0"/>
          <w:numId w:val="5"/>
        </w:numPr>
        <w:autoSpaceDE w:val="0"/>
        <w:autoSpaceDN w:val="0"/>
        <w:adjustRightInd w:val="0"/>
        <w:spacing w:after="0"/>
        <w:ind w:left="567" w:hanging="283"/>
        <w:jc w:val="both"/>
        <w:rPr>
          <w:sz w:val="22"/>
          <w:lang w:eastAsia="sk-SK"/>
        </w:rPr>
      </w:pPr>
      <w:r w:rsidRPr="00B77CED">
        <w:rPr>
          <w:sz w:val="22"/>
          <w:lang w:eastAsia="sk-SK"/>
        </w:rPr>
        <w:t>v prípade, uvedenom v písm. a) tohto bodu, môže byť banka alebo iné finančné inštitúcie, financujúce a/alebo spolufinancujúce realizáciu predmetu projektu prvým záložným veriteľom za predpokladu, že má platne uzatvorenú zmluvu o vzájomnej spolupráci s PPA, resp. s Ministerstvom pôdohospodárstva a rozvoja vidieka SR (zoznam bánk a inštitúcií je zverejnený na webovom sídle PPA www.apa.sk). PPA v tomto prípade bude druhým záložným veriteľom.</w:t>
      </w:r>
    </w:p>
    <w:p w:rsidR="00394741" w:rsidRPr="00B77CED" w:rsidRDefault="00394741" w:rsidP="00AF5593">
      <w:pPr>
        <w:autoSpaceDE w:val="0"/>
        <w:autoSpaceDN w:val="0"/>
        <w:adjustRightInd w:val="0"/>
        <w:spacing w:after="0"/>
        <w:ind w:left="567"/>
        <w:jc w:val="both"/>
        <w:rPr>
          <w:sz w:val="22"/>
          <w:lang w:eastAsia="sk-SK"/>
        </w:rPr>
      </w:pPr>
    </w:p>
    <w:p w:rsidR="00394741" w:rsidRDefault="00394741" w:rsidP="00AF5593">
      <w:pPr>
        <w:autoSpaceDE w:val="0"/>
        <w:autoSpaceDN w:val="0"/>
        <w:adjustRightInd w:val="0"/>
        <w:spacing w:after="0"/>
        <w:ind w:left="426" w:hanging="426"/>
        <w:jc w:val="both"/>
        <w:rPr>
          <w:b/>
          <w:sz w:val="22"/>
          <w:lang w:eastAsia="sk-SK"/>
        </w:rPr>
      </w:pPr>
      <w:r w:rsidRPr="00B77CED">
        <w:rPr>
          <w:b/>
          <w:sz w:val="22"/>
          <w:lang w:eastAsia="sk-SK"/>
        </w:rPr>
        <w:t>C   Ustanovenia o poistení a záložnom práve uvedené v bode A a B sa vzťahujú na dlhodobý hmotný majetok.</w:t>
      </w:r>
    </w:p>
    <w:p w:rsidR="00394741" w:rsidRPr="00B77CED" w:rsidRDefault="00394741" w:rsidP="00AF5593">
      <w:pPr>
        <w:autoSpaceDE w:val="0"/>
        <w:autoSpaceDN w:val="0"/>
        <w:adjustRightInd w:val="0"/>
        <w:spacing w:after="0"/>
        <w:ind w:left="426" w:hanging="426"/>
        <w:jc w:val="both"/>
        <w:rPr>
          <w:sz w:val="22"/>
          <w:lang w:eastAsia="sk-SK"/>
        </w:rPr>
      </w:pPr>
    </w:p>
    <w:p w:rsidR="00394741" w:rsidRDefault="00394741" w:rsidP="00AF5593">
      <w:pPr>
        <w:autoSpaceDE w:val="0"/>
        <w:autoSpaceDN w:val="0"/>
        <w:adjustRightInd w:val="0"/>
        <w:spacing w:after="0"/>
        <w:ind w:left="426" w:hanging="426"/>
        <w:jc w:val="both"/>
        <w:rPr>
          <w:b/>
          <w:sz w:val="22"/>
          <w:lang w:eastAsia="sk-SK"/>
        </w:rPr>
      </w:pPr>
      <w:r w:rsidRPr="00B77CED">
        <w:rPr>
          <w:b/>
          <w:sz w:val="22"/>
          <w:lang w:eastAsia="sk-SK"/>
        </w:rPr>
        <w:t>D</w:t>
      </w:r>
      <w:r w:rsidRPr="00B77CED">
        <w:rPr>
          <w:sz w:val="22"/>
          <w:lang w:eastAsia="sk-SK"/>
        </w:rPr>
        <w:t xml:space="preserve">   Zmluvy o zriadení záložného práva v zmysle bodu B vypracováva ústredie PPA (ak nie je uvedené inak) na základe písomnej žiadosti konečného prijímateľa. Konečný prijímateľ podáva </w:t>
      </w:r>
      <w:r w:rsidRPr="00B77CED">
        <w:rPr>
          <w:b/>
          <w:sz w:val="22"/>
          <w:lang w:eastAsia="sk-SK"/>
        </w:rPr>
        <w:t>žiadosť o vypracovanie zmluvy o zriadení záložného práva</w:t>
      </w:r>
      <w:r w:rsidRPr="00B77CED">
        <w:rPr>
          <w:sz w:val="22"/>
          <w:lang w:eastAsia="sk-SK"/>
        </w:rPr>
        <w:t xml:space="preserve"> na ústredie PPA na predpísanom tlačive, zverejnenom na webovom sídle  www.apa.sk. </w:t>
      </w:r>
      <w:r w:rsidRPr="00B77CED">
        <w:rPr>
          <w:b/>
          <w:sz w:val="22"/>
          <w:lang w:eastAsia="sk-SK"/>
        </w:rPr>
        <w:t>Výdavky spojené so zriadením, zmenou a zánikom záložného práva znáša konečný prijímateľ.</w:t>
      </w:r>
    </w:p>
    <w:p w:rsidR="00394741" w:rsidRDefault="00394741">
      <w:pPr>
        <w:spacing w:after="0"/>
        <w:rPr>
          <w:b/>
          <w:sz w:val="22"/>
          <w:lang w:eastAsia="sk-SK"/>
        </w:rPr>
      </w:pPr>
      <w:r>
        <w:rPr>
          <w:b/>
          <w:sz w:val="22"/>
          <w:lang w:eastAsia="sk-SK"/>
        </w:rPr>
        <w:br w:type="page"/>
      </w:r>
    </w:p>
    <w:p w:rsidR="00394741" w:rsidRPr="00B77CED" w:rsidRDefault="00394741" w:rsidP="00382B14">
      <w:pPr>
        <w:pStyle w:val="Nadpis1"/>
        <w:shd w:val="clear" w:color="auto" w:fill="92D050"/>
        <w:spacing w:before="0"/>
        <w:rPr>
          <w:sz w:val="22"/>
          <w:szCs w:val="22"/>
          <w:highlight w:val="yellow"/>
        </w:rPr>
      </w:pPr>
      <w:bookmarkStart w:id="191" w:name="_Toc305582593"/>
      <w:bookmarkStart w:id="192" w:name="_Toc305582595"/>
      <w:bookmarkStart w:id="193" w:name="_Toc305582597"/>
      <w:bookmarkStart w:id="194" w:name="_Toc305582598"/>
      <w:bookmarkStart w:id="195" w:name="_Toc305582599"/>
      <w:bookmarkStart w:id="196" w:name="_Toc305582600"/>
      <w:bookmarkStart w:id="197" w:name="_Toc305582609"/>
      <w:bookmarkStart w:id="198" w:name="_Toc305582610"/>
      <w:bookmarkStart w:id="199" w:name="_Toc305582611"/>
      <w:bookmarkStart w:id="200" w:name="_Toc305582612"/>
      <w:bookmarkStart w:id="201" w:name="_Toc305582613"/>
      <w:bookmarkStart w:id="202" w:name="_Toc305582617"/>
      <w:bookmarkStart w:id="203" w:name="_Toc305582618"/>
      <w:bookmarkStart w:id="204" w:name="_Toc305582619"/>
      <w:bookmarkStart w:id="205" w:name="_Toc305582620"/>
      <w:bookmarkStart w:id="206" w:name="_Toc305582621"/>
      <w:bookmarkStart w:id="207" w:name="_Toc305582622"/>
      <w:bookmarkStart w:id="208" w:name="_Toc305582623"/>
      <w:bookmarkStart w:id="209" w:name="_Toc305582624"/>
      <w:bookmarkStart w:id="210" w:name="_Toc305582625"/>
      <w:bookmarkStart w:id="211" w:name="_Toc305582626"/>
      <w:bookmarkStart w:id="212" w:name="_Toc305582627"/>
      <w:bookmarkStart w:id="213" w:name="_Toc305582628"/>
      <w:bookmarkStart w:id="214" w:name="_Toc305582629"/>
      <w:bookmarkStart w:id="215" w:name="_Toc305582630"/>
      <w:bookmarkStart w:id="216" w:name="_Toc305582632"/>
      <w:bookmarkStart w:id="217" w:name="_Toc417301587"/>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B77CED">
        <w:rPr>
          <w:sz w:val="22"/>
          <w:szCs w:val="22"/>
          <w:shd w:val="clear" w:color="auto" w:fill="92D050"/>
        </w:rPr>
        <w:t>6. PLATBY KONEČNÉMU PRIJÍMATEĽOVI</w:t>
      </w:r>
      <w:bookmarkEnd w:id="217"/>
    </w:p>
    <w:p w:rsidR="00394741" w:rsidRPr="00B77CED" w:rsidRDefault="00394741" w:rsidP="00AF5593">
      <w:pPr>
        <w:autoSpaceDE w:val="0"/>
        <w:autoSpaceDN w:val="0"/>
        <w:adjustRightInd w:val="0"/>
        <w:spacing w:after="0"/>
        <w:jc w:val="both"/>
        <w:rPr>
          <w:color w:val="000000"/>
          <w:sz w:val="22"/>
          <w:lang w:eastAsia="sk-SK"/>
        </w:rPr>
      </w:pPr>
    </w:p>
    <w:p w:rsidR="00394741" w:rsidRPr="00B77CED" w:rsidRDefault="00394741" w:rsidP="00AF5593">
      <w:pPr>
        <w:autoSpaceDE w:val="0"/>
        <w:autoSpaceDN w:val="0"/>
        <w:adjustRightInd w:val="0"/>
        <w:spacing w:after="0"/>
        <w:jc w:val="both"/>
        <w:rPr>
          <w:color w:val="000000"/>
          <w:sz w:val="22"/>
          <w:lang w:eastAsia="sk-SK"/>
        </w:rPr>
      </w:pPr>
      <w:r w:rsidRPr="00B77CED">
        <w:rPr>
          <w:color w:val="000000"/>
          <w:sz w:val="22"/>
          <w:lang w:eastAsia="sk-SK"/>
        </w:rPr>
        <w:t>Prostriedky EPFRV a štátneho rozpočtu na spolufinancovanie sa vyplácajú v pomere stanovenom na projekt na základe oprávnených výdavkov zo strany konečného prijímateľa.</w:t>
      </w:r>
    </w:p>
    <w:p w:rsidR="00394741" w:rsidRDefault="00394741" w:rsidP="00AF5593">
      <w:pPr>
        <w:autoSpaceDE w:val="0"/>
        <w:autoSpaceDN w:val="0"/>
        <w:adjustRightInd w:val="0"/>
        <w:spacing w:after="0"/>
        <w:jc w:val="both"/>
        <w:rPr>
          <w:color w:val="000000"/>
          <w:sz w:val="22"/>
          <w:lang w:eastAsia="sk-SK"/>
        </w:rPr>
      </w:pPr>
    </w:p>
    <w:p w:rsidR="00394741" w:rsidRPr="00B77CED" w:rsidRDefault="00394741" w:rsidP="00AF5593">
      <w:pPr>
        <w:autoSpaceDE w:val="0"/>
        <w:autoSpaceDN w:val="0"/>
        <w:adjustRightInd w:val="0"/>
        <w:spacing w:after="0"/>
        <w:jc w:val="both"/>
        <w:rPr>
          <w:color w:val="000000"/>
          <w:sz w:val="22"/>
          <w:lang w:eastAsia="sk-SK"/>
        </w:rPr>
      </w:pPr>
      <w:r w:rsidRPr="00B77CED">
        <w:rPr>
          <w:color w:val="000000"/>
          <w:sz w:val="22"/>
          <w:lang w:eastAsia="sk-SK"/>
        </w:rPr>
        <w:t>Každá platba konečnému prijímateľovi z prostriedkov EPFRV a štátneho rozpočtu na spolufinancovanie je realizovaná len do výšky súčtu pomeru finančných prostriedkov EPFRV a štátneho rozpočtu schváleného na projekt.</w:t>
      </w:r>
    </w:p>
    <w:p w:rsidR="00394741" w:rsidRDefault="00394741" w:rsidP="00AF5593">
      <w:pPr>
        <w:autoSpaceDE w:val="0"/>
        <w:autoSpaceDN w:val="0"/>
        <w:adjustRightInd w:val="0"/>
        <w:spacing w:after="0"/>
        <w:jc w:val="both"/>
        <w:rPr>
          <w:color w:val="000000"/>
          <w:sz w:val="22"/>
          <w:lang w:eastAsia="sk-SK"/>
        </w:rPr>
      </w:pPr>
    </w:p>
    <w:p w:rsidR="00394741" w:rsidRPr="00B77CED" w:rsidRDefault="00394741" w:rsidP="00AF5593">
      <w:pPr>
        <w:autoSpaceDE w:val="0"/>
        <w:autoSpaceDN w:val="0"/>
        <w:adjustRightInd w:val="0"/>
        <w:spacing w:after="0"/>
        <w:jc w:val="both"/>
        <w:rPr>
          <w:color w:val="000000"/>
          <w:sz w:val="22"/>
          <w:lang w:eastAsia="sk-SK"/>
        </w:rPr>
      </w:pPr>
      <w:r w:rsidRPr="00B77CED">
        <w:rPr>
          <w:color w:val="000000"/>
          <w:sz w:val="22"/>
          <w:lang w:eastAsia="sk-SK"/>
        </w:rPr>
        <w:t xml:space="preserve">V zmysle Systému finančného riadenia Európskeho poľnohospodárskeho fondu pre rozvoj vidieka (ďalej len „Systém finančného riadenia EPFRV“) sú finančné prostriedky konečným prijímateľom v rámci opatrenia </w:t>
      </w:r>
      <w:r w:rsidRPr="00B77CED">
        <w:rPr>
          <w:sz w:val="22"/>
        </w:rPr>
        <w:t xml:space="preserve">1.1. „Modernizácia fariem“ </w:t>
      </w:r>
      <w:r w:rsidRPr="00B77CED">
        <w:rPr>
          <w:color w:val="000000"/>
          <w:sz w:val="22"/>
          <w:lang w:eastAsia="sk-SK"/>
        </w:rPr>
        <w:t>poskytované systémom  refundácie.</w:t>
      </w:r>
    </w:p>
    <w:p w:rsidR="00394741" w:rsidRDefault="00394741" w:rsidP="00AF5593">
      <w:pPr>
        <w:autoSpaceDE w:val="0"/>
        <w:autoSpaceDN w:val="0"/>
        <w:adjustRightInd w:val="0"/>
        <w:spacing w:after="0"/>
        <w:jc w:val="both"/>
        <w:rPr>
          <w:b/>
          <w:bCs/>
          <w:color w:val="000000"/>
          <w:sz w:val="22"/>
          <w:lang w:eastAsia="sk-SK"/>
        </w:rPr>
      </w:pPr>
    </w:p>
    <w:p w:rsidR="00394741" w:rsidRPr="00B77CED" w:rsidRDefault="00394741" w:rsidP="00AF5593">
      <w:pPr>
        <w:autoSpaceDE w:val="0"/>
        <w:autoSpaceDN w:val="0"/>
        <w:adjustRightInd w:val="0"/>
        <w:spacing w:after="0"/>
        <w:jc w:val="both"/>
        <w:rPr>
          <w:color w:val="000000"/>
          <w:sz w:val="22"/>
          <w:lang w:eastAsia="sk-SK"/>
        </w:rPr>
      </w:pPr>
      <w:r w:rsidRPr="00B77CED">
        <w:rPr>
          <w:b/>
          <w:bCs/>
          <w:color w:val="000000"/>
          <w:sz w:val="22"/>
          <w:lang w:eastAsia="sk-SK"/>
        </w:rPr>
        <w:t xml:space="preserve">Pri systéme refundácie </w:t>
      </w:r>
      <w:r w:rsidRPr="00B77CED">
        <w:rPr>
          <w:bCs/>
          <w:color w:val="000000"/>
          <w:sz w:val="22"/>
          <w:lang w:eastAsia="sk-SK"/>
        </w:rPr>
        <w:t xml:space="preserve">sa prostriedky </w:t>
      </w:r>
      <w:r w:rsidRPr="00B77CED">
        <w:rPr>
          <w:color w:val="000000"/>
          <w:sz w:val="22"/>
          <w:lang w:eastAsia="sk-SK"/>
        </w:rPr>
        <w:t xml:space="preserve">EPFRV a štátneho rozpočtu na spolufinancovanie </w:t>
      </w:r>
      <w:r w:rsidRPr="00B77CED">
        <w:rPr>
          <w:b/>
          <w:bCs/>
          <w:color w:val="000000"/>
          <w:sz w:val="22"/>
          <w:lang w:eastAsia="sk-SK"/>
        </w:rPr>
        <w:t xml:space="preserve">preplácajú </w:t>
      </w:r>
      <w:r w:rsidRPr="00B77CED">
        <w:rPr>
          <w:color w:val="000000"/>
          <w:sz w:val="22"/>
          <w:lang w:eastAsia="sk-SK"/>
        </w:rPr>
        <w:t xml:space="preserve">v pomere stanovenom na projekt </w:t>
      </w:r>
      <w:r w:rsidRPr="00B77CED">
        <w:rPr>
          <w:b/>
          <w:bCs/>
          <w:color w:val="000000"/>
          <w:sz w:val="22"/>
          <w:lang w:eastAsia="sk-SK"/>
        </w:rPr>
        <w:t>na základe skutočne vynaložených výdavkov</w:t>
      </w:r>
      <w:r w:rsidRPr="00B77CED">
        <w:rPr>
          <w:color w:val="000000"/>
          <w:sz w:val="22"/>
          <w:lang w:eastAsia="sk-SK"/>
        </w:rPr>
        <w:t xml:space="preserve"> zo strany konečného prijímateľa, tzn. že konečný prijímateľ je povinný realizovať výdavky najskôr z vlastných zdrojov a tie sú mu pri platbe následne preplatené v pomernej výške zo zdrojov EPFRV a spolufinancovania zo štátneho rozpočtu.</w:t>
      </w:r>
    </w:p>
    <w:p w:rsidR="00394741" w:rsidRDefault="00394741" w:rsidP="00AF5593">
      <w:pPr>
        <w:spacing w:after="0"/>
        <w:jc w:val="both"/>
        <w:rPr>
          <w:sz w:val="22"/>
        </w:rPr>
      </w:pPr>
    </w:p>
    <w:p w:rsidR="00394741" w:rsidRPr="00B77CED" w:rsidRDefault="00394741" w:rsidP="00AF5593">
      <w:pPr>
        <w:spacing w:after="0"/>
        <w:jc w:val="both"/>
        <w:rPr>
          <w:rFonts w:ascii="Helv" w:hAnsi="Helv" w:cs="Helv"/>
          <w:strike/>
          <w:color w:val="000000"/>
          <w:sz w:val="22"/>
        </w:rPr>
      </w:pPr>
      <w:r w:rsidRPr="00B77CED">
        <w:rPr>
          <w:sz w:val="22"/>
        </w:rPr>
        <w:t xml:space="preserve">Prostriedky EÚ a štátneho rozpočtu na spolufinancovanie sa prijímateľovi poskytujú na základe </w:t>
      </w:r>
      <w:r w:rsidRPr="00B77CED">
        <w:rPr>
          <w:b/>
          <w:i/>
          <w:sz w:val="22"/>
        </w:rPr>
        <w:t>ŽoP</w:t>
      </w:r>
      <w:r w:rsidRPr="00B77CED">
        <w:rPr>
          <w:sz w:val="22"/>
        </w:rPr>
        <w:t xml:space="preserve">. </w:t>
      </w:r>
    </w:p>
    <w:p w:rsidR="00394741" w:rsidRPr="00B77CED" w:rsidRDefault="00394741" w:rsidP="00AF5593">
      <w:pPr>
        <w:autoSpaceDE w:val="0"/>
        <w:autoSpaceDN w:val="0"/>
        <w:adjustRightInd w:val="0"/>
        <w:spacing w:after="0"/>
        <w:jc w:val="both"/>
        <w:rPr>
          <w:b/>
          <w:bCs/>
          <w:color w:val="000000"/>
          <w:sz w:val="22"/>
          <w:lang w:eastAsia="sk-SK"/>
        </w:rPr>
      </w:pPr>
      <w:r w:rsidRPr="00B77CED">
        <w:rPr>
          <w:color w:val="000000"/>
          <w:sz w:val="22"/>
          <w:lang w:eastAsia="sk-SK"/>
        </w:rPr>
        <w:t xml:space="preserve">Konečný prijímateľ predkladá kompletnú ŽoP na predpísanom tlačive zverejnenom na webovom sídle PPA </w:t>
      </w:r>
      <w:r w:rsidRPr="00B77CED">
        <w:rPr>
          <w:sz w:val="22"/>
          <w:lang w:eastAsia="sk-SK"/>
        </w:rPr>
        <w:t>(</w:t>
      </w:r>
      <w:hyperlink r:id="rId13" w:history="1">
        <w:r w:rsidRPr="00B77CED">
          <w:rPr>
            <w:rStyle w:val="Hypertextovprepojenie"/>
            <w:color w:val="auto"/>
            <w:sz w:val="22"/>
            <w:lang w:eastAsia="sk-SK"/>
          </w:rPr>
          <w:t>www.apa.sk</w:t>
        </w:r>
      </w:hyperlink>
      <w:r w:rsidRPr="00B77CED">
        <w:rPr>
          <w:sz w:val="22"/>
          <w:lang w:eastAsia="sk-SK"/>
        </w:rPr>
        <w:t xml:space="preserve"> )</w:t>
      </w:r>
      <w:r w:rsidRPr="00B77CED">
        <w:rPr>
          <w:color w:val="000000"/>
          <w:sz w:val="22"/>
          <w:lang w:eastAsia="sk-SK"/>
        </w:rPr>
        <w:t xml:space="preserve"> </w:t>
      </w:r>
      <w:r w:rsidRPr="00B77CED">
        <w:rPr>
          <w:b/>
          <w:bCs/>
          <w:color w:val="000000"/>
          <w:sz w:val="22"/>
          <w:lang w:eastAsia="sk-SK"/>
        </w:rPr>
        <w:t>v tlačenej  verzii doporučene poštou na adresu: Pôdohospodárska platobná agentúra, Dobrovičova 12, 815 26 Bratislava alebo osobne v podateľni Ústredia PPA v Bratislave.</w:t>
      </w:r>
    </w:p>
    <w:p w:rsidR="00394741" w:rsidRDefault="00394741" w:rsidP="00AF5593">
      <w:pPr>
        <w:autoSpaceDE w:val="0"/>
        <w:autoSpaceDN w:val="0"/>
        <w:adjustRightInd w:val="0"/>
        <w:spacing w:after="0"/>
        <w:jc w:val="both"/>
        <w:rPr>
          <w:color w:val="000000"/>
          <w:sz w:val="22"/>
          <w:lang w:eastAsia="sk-SK"/>
        </w:rPr>
      </w:pPr>
    </w:p>
    <w:p w:rsidR="00394741" w:rsidRPr="00B77CED" w:rsidRDefault="00394741" w:rsidP="00AF5593">
      <w:pPr>
        <w:autoSpaceDE w:val="0"/>
        <w:autoSpaceDN w:val="0"/>
        <w:adjustRightInd w:val="0"/>
        <w:spacing w:after="0"/>
        <w:jc w:val="both"/>
        <w:rPr>
          <w:color w:val="000000"/>
          <w:sz w:val="22"/>
          <w:lang w:eastAsia="sk-SK"/>
        </w:rPr>
      </w:pPr>
      <w:r w:rsidRPr="00B77CED">
        <w:rPr>
          <w:color w:val="000000"/>
          <w:sz w:val="22"/>
          <w:lang w:eastAsia="sk-SK"/>
        </w:rPr>
        <w:t xml:space="preserve">Neoddeliteľnou súčasťou ŽoP sú prílohy uvedené v </w:t>
      </w:r>
      <w:r w:rsidRPr="00B77CED">
        <w:rPr>
          <w:b/>
          <w:color w:val="000000"/>
          <w:sz w:val="22"/>
          <w:lang w:eastAsia="sk-SK"/>
        </w:rPr>
        <w:t>zozname príloh k ŽoP</w:t>
      </w:r>
      <w:r w:rsidRPr="00B77CED">
        <w:rPr>
          <w:color w:val="000000"/>
          <w:sz w:val="22"/>
          <w:lang w:eastAsia="sk-SK"/>
        </w:rPr>
        <w:t xml:space="preserve">, ktorý je pre každé opatrenie zverejnený na webovom sídle Pôdohospodárskej platobnej </w:t>
      </w:r>
      <w:r w:rsidRPr="00B77CED">
        <w:rPr>
          <w:sz w:val="22"/>
          <w:lang w:eastAsia="sk-SK"/>
        </w:rPr>
        <w:t>agentúry (</w:t>
      </w:r>
      <w:hyperlink r:id="rId14" w:history="1">
        <w:r w:rsidRPr="00B77CED">
          <w:rPr>
            <w:rStyle w:val="Hypertextovprepojenie"/>
            <w:color w:val="auto"/>
            <w:sz w:val="22"/>
            <w:lang w:eastAsia="sk-SK"/>
          </w:rPr>
          <w:t>www.apa.sk</w:t>
        </w:r>
      </w:hyperlink>
      <w:r w:rsidRPr="00B77CED">
        <w:rPr>
          <w:sz w:val="22"/>
          <w:lang w:eastAsia="sk-SK"/>
        </w:rPr>
        <w:t xml:space="preserve"> ).</w:t>
      </w:r>
      <w:r w:rsidRPr="00B77CED">
        <w:rPr>
          <w:color w:val="000000"/>
          <w:sz w:val="22"/>
          <w:lang w:eastAsia="sk-SK"/>
        </w:rPr>
        <w:t xml:space="preserve"> Prílohy vrátane účtovných dokladov predkladá konečný prijímateľ v čitateľnej kópii. Úradne neosvedčené kópie všetkých príloh ŽoP musia súhlasiť s originálmi, ktoré sú v držbe konečného prijímateľa a v prípade účtovných dokladov sú riadne zaznamenané účtovným zápisom v účtovníctve konečného prijímateľa v zmysle § 10 ods. 1 zákona č. 431/2002 Z. z. v znení neskorších predpisov, čo konečný prijímateľ potvrdí v čestnom vyhlásení, ktoré je súčasťou ŽoP.</w:t>
      </w:r>
      <w:r w:rsidRPr="00B77CED">
        <w:rPr>
          <w:rFonts w:ascii="Arial Narrow" w:hAnsi="Arial Narrow" w:cs="Arial Narrow"/>
          <w:sz w:val="22"/>
          <w:lang w:eastAsia="sk-SK"/>
        </w:rPr>
        <w:t xml:space="preserve"> </w:t>
      </w:r>
      <w:r w:rsidRPr="00B77CED">
        <w:rPr>
          <w:color w:val="000000"/>
          <w:sz w:val="22"/>
          <w:lang w:eastAsia="sk-SK"/>
        </w:rPr>
        <w:t>Originály a fotokópie účtovných dokladov sú označené „financované z prostriedkov EPFRV.</w:t>
      </w:r>
    </w:p>
    <w:p w:rsidR="00394741" w:rsidRDefault="00394741" w:rsidP="00AF5593">
      <w:pPr>
        <w:autoSpaceDE w:val="0"/>
        <w:autoSpaceDN w:val="0"/>
        <w:adjustRightInd w:val="0"/>
        <w:spacing w:after="0"/>
        <w:jc w:val="both"/>
        <w:rPr>
          <w:color w:val="000000"/>
          <w:sz w:val="22"/>
          <w:lang w:eastAsia="sk-SK"/>
        </w:rPr>
      </w:pPr>
    </w:p>
    <w:p w:rsidR="00394741" w:rsidRPr="00B77CED" w:rsidRDefault="00394741" w:rsidP="00AF5593">
      <w:pPr>
        <w:autoSpaceDE w:val="0"/>
        <w:autoSpaceDN w:val="0"/>
        <w:adjustRightInd w:val="0"/>
        <w:spacing w:after="0"/>
        <w:jc w:val="both"/>
        <w:rPr>
          <w:color w:val="000000"/>
          <w:sz w:val="22"/>
          <w:lang w:eastAsia="sk-SK"/>
        </w:rPr>
      </w:pPr>
      <w:r w:rsidRPr="00B77CED">
        <w:rPr>
          <w:color w:val="000000"/>
          <w:sz w:val="22"/>
          <w:lang w:eastAsia="sk-SK"/>
        </w:rPr>
        <w:t xml:space="preserve">Výšku finančných prostriedkov z verejných zdrojov, o ktoré konečný prijímateľ žiada v ŽoP, konečný prijímateľ zaokrúhli nadol na najbližší eurocent. Ak PPA zistí, že predložené dokumenty k ŽoP nie sú kompletné, vyzve konečného prijímateľa, aby v stanovenej lehote odstránil identifikované nedostatky. V prípade, že v zmluve o poskytnutí nenávratného finančného príspevku je konečnému prijímateľovi uložená povinnosť predložiť špecifické dokumenty, predkladá ich konečný prijímateľ k ŽoP. </w:t>
      </w:r>
    </w:p>
    <w:p w:rsidR="00394741" w:rsidRDefault="00394741" w:rsidP="00AF5593">
      <w:pPr>
        <w:autoSpaceDE w:val="0"/>
        <w:autoSpaceDN w:val="0"/>
        <w:adjustRightInd w:val="0"/>
        <w:spacing w:after="0"/>
        <w:jc w:val="both"/>
        <w:rPr>
          <w:b/>
          <w:color w:val="000000"/>
          <w:sz w:val="22"/>
          <w:lang w:eastAsia="sk-SK"/>
        </w:rPr>
      </w:pPr>
    </w:p>
    <w:p w:rsidR="00394741" w:rsidRPr="00B77CED" w:rsidRDefault="00394741" w:rsidP="00AF5593">
      <w:pPr>
        <w:autoSpaceDE w:val="0"/>
        <w:autoSpaceDN w:val="0"/>
        <w:adjustRightInd w:val="0"/>
        <w:spacing w:after="0"/>
        <w:jc w:val="both"/>
        <w:rPr>
          <w:b/>
          <w:color w:val="000000"/>
          <w:sz w:val="22"/>
          <w:lang w:eastAsia="sk-SK"/>
        </w:rPr>
      </w:pPr>
      <w:r w:rsidRPr="00B77CED">
        <w:rPr>
          <w:b/>
          <w:color w:val="000000"/>
          <w:sz w:val="22"/>
          <w:lang w:eastAsia="sk-SK"/>
        </w:rPr>
        <w:t>Žiadateľ môže predložiť na projekt maximálne jednu ŽoP, pričom túto jedinú a poslednú ŽoP musí predložiť do 30.09.2015. PPA môže v prípade  schválenia ŽoNFP a nadobudnutia účinnosti zmluvy o NFP po 22.09.2015 predĺžiť lehotu formou zverejnenia oznámenia na svojom webovom sídle, a to najdlhšie do 15.10.2015.</w:t>
      </w:r>
    </w:p>
    <w:p w:rsidR="00394741" w:rsidRDefault="00394741" w:rsidP="00AF5593">
      <w:pPr>
        <w:autoSpaceDE w:val="0"/>
        <w:autoSpaceDN w:val="0"/>
        <w:adjustRightInd w:val="0"/>
        <w:spacing w:after="0"/>
        <w:jc w:val="both"/>
        <w:rPr>
          <w:color w:val="000000"/>
          <w:sz w:val="22"/>
          <w:lang w:eastAsia="sk-SK"/>
        </w:rPr>
      </w:pPr>
    </w:p>
    <w:p w:rsidR="00394741" w:rsidRPr="00B77CED" w:rsidRDefault="00394741" w:rsidP="00AF5593">
      <w:pPr>
        <w:autoSpaceDE w:val="0"/>
        <w:autoSpaceDN w:val="0"/>
        <w:adjustRightInd w:val="0"/>
        <w:spacing w:after="0"/>
        <w:jc w:val="both"/>
        <w:rPr>
          <w:color w:val="000000"/>
          <w:sz w:val="22"/>
          <w:lang w:eastAsia="sk-SK"/>
        </w:rPr>
      </w:pPr>
      <w:r w:rsidRPr="00B77CED">
        <w:rPr>
          <w:color w:val="000000"/>
          <w:sz w:val="22"/>
          <w:lang w:eastAsia="sk-SK"/>
        </w:rPr>
        <w:t>Konečný prijímateľ je povinný realizovať finančné operácie týkajúce sa realizácie projektu (resp. aktivity) výlučne bezhotovostnou formou.</w:t>
      </w:r>
    </w:p>
    <w:p w:rsidR="00394741" w:rsidRDefault="00394741" w:rsidP="00AF5593">
      <w:pPr>
        <w:autoSpaceDE w:val="0"/>
        <w:autoSpaceDN w:val="0"/>
        <w:adjustRightInd w:val="0"/>
        <w:spacing w:after="0"/>
        <w:jc w:val="both"/>
        <w:rPr>
          <w:color w:val="000000"/>
          <w:sz w:val="22"/>
          <w:lang w:eastAsia="sk-SK"/>
        </w:rPr>
      </w:pPr>
    </w:p>
    <w:p w:rsidR="00394741" w:rsidRPr="00B77CED" w:rsidRDefault="00394741" w:rsidP="00AF5593">
      <w:pPr>
        <w:autoSpaceDE w:val="0"/>
        <w:autoSpaceDN w:val="0"/>
        <w:adjustRightInd w:val="0"/>
        <w:spacing w:after="0"/>
        <w:jc w:val="both"/>
        <w:rPr>
          <w:color w:val="000000"/>
          <w:sz w:val="22"/>
          <w:lang w:eastAsia="sk-SK"/>
        </w:rPr>
      </w:pPr>
      <w:r w:rsidRPr="00B77CED">
        <w:rPr>
          <w:color w:val="000000"/>
          <w:sz w:val="22"/>
          <w:lang w:eastAsia="sk-SK"/>
        </w:rPr>
        <w:t xml:space="preserve">Samotnú administratívnu kontrolu, resp. kontrolu na mieste a vyplatenie verejných prostriedkov zabezpečuje PPA. Pôdohospodárska platobná agentúra a orgány vykonávajúce kontrolu, finančnú kontrolu a audit majú právo kedykoľvek vykonať kontrolu projektu (aktivity) na mieste. </w:t>
      </w:r>
      <w:r w:rsidRPr="00B77CED">
        <w:rPr>
          <w:b/>
          <w:bCs/>
          <w:color w:val="000000"/>
          <w:sz w:val="22"/>
          <w:lang w:eastAsia="sk-SK"/>
        </w:rPr>
        <w:t>Konečný prijímateľ je povinný umožniť</w:t>
      </w:r>
      <w:r w:rsidRPr="00B77CED">
        <w:rPr>
          <w:color w:val="000000"/>
          <w:sz w:val="22"/>
          <w:lang w:eastAsia="sk-SK"/>
        </w:rPr>
        <w:t xml:space="preserve"> </w:t>
      </w:r>
      <w:r w:rsidRPr="00B77CED">
        <w:rPr>
          <w:b/>
          <w:bCs/>
          <w:color w:val="000000"/>
          <w:sz w:val="22"/>
          <w:lang w:eastAsia="sk-SK"/>
        </w:rPr>
        <w:t>výkon kontroly na mieste. PPA, resp. iné orgány kontroly sú povinné oboznámiť</w:t>
      </w:r>
      <w:r w:rsidRPr="00B77CED">
        <w:rPr>
          <w:color w:val="000000"/>
          <w:sz w:val="22"/>
          <w:lang w:eastAsia="sk-SK"/>
        </w:rPr>
        <w:t xml:space="preserve"> </w:t>
      </w:r>
      <w:r w:rsidRPr="00B77CED">
        <w:rPr>
          <w:b/>
          <w:bCs/>
          <w:color w:val="000000"/>
          <w:sz w:val="22"/>
          <w:lang w:eastAsia="sk-SK"/>
        </w:rPr>
        <w:t>žiadateľa s výsledkami kontroly na mieste. V prípade uskutočnenia kontroly na mieste</w:t>
      </w:r>
      <w:r w:rsidRPr="00B77CED">
        <w:rPr>
          <w:color w:val="000000"/>
          <w:sz w:val="22"/>
          <w:lang w:eastAsia="sk-SK"/>
        </w:rPr>
        <w:t xml:space="preserve"> </w:t>
      </w:r>
      <w:r w:rsidRPr="00B77CED">
        <w:rPr>
          <w:b/>
          <w:bCs/>
          <w:color w:val="000000"/>
          <w:sz w:val="22"/>
          <w:lang w:eastAsia="sk-SK"/>
        </w:rPr>
        <w:t>sa doba preplatenia oprávnených výdavkov konečnému prijímateľovi predĺži o 15</w:t>
      </w:r>
      <w:r w:rsidRPr="00B77CED">
        <w:rPr>
          <w:color w:val="000000"/>
          <w:sz w:val="22"/>
          <w:lang w:eastAsia="sk-SK"/>
        </w:rPr>
        <w:t xml:space="preserve"> </w:t>
      </w:r>
      <w:r w:rsidRPr="00B77CED">
        <w:rPr>
          <w:b/>
          <w:bCs/>
          <w:color w:val="000000"/>
          <w:sz w:val="22"/>
          <w:lang w:eastAsia="sk-SK"/>
        </w:rPr>
        <w:t>pracovných dní.</w:t>
      </w:r>
    </w:p>
    <w:p w:rsidR="00394741" w:rsidRDefault="00394741" w:rsidP="00AF5593">
      <w:pPr>
        <w:autoSpaceDE w:val="0"/>
        <w:autoSpaceDN w:val="0"/>
        <w:adjustRightInd w:val="0"/>
        <w:spacing w:after="0"/>
        <w:jc w:val="both"/>
        <w:rPr>
          <w:b/>
          <w:bCs/>
          <w:color w:val="000000"/>
          <w:sz w:val="22"/>
          <w:lang w:eastAsia="sk-SK"/>
        </w:rPr>
      </w:pPr>
      <w:r w:rsidRPr="00B77CED">
        <w:rPr>
          <w:b/>
          <w:bCs/>
          <w:color w:val="000000"/>
          <w:sz w:val="22"/>
          <w:lang w:eastAsia="sk-SK"/>
        </w:rPr>
        <w:t>Výdavky budú konečnému prijímateľovi vyplatené v schválenej výške v súlade so Systémom finančného riadenia EPFRV.</w:t>
      </w:r>
    </w:p>
    <w:p w:rsidR="00394741" w:rsidRPr="00B77CED" w:rsidRDefault="00394741" w:rsidP="00AF5593">
      <w:pPr>
        <w:autoSpaceDE w:val="0"/>
        <w:autoSpaceDN w:val="0"/>
        <w:adjustRightInd w:val="0"/>
        <w:spacing w:after="0"/>
        <w:jc w:val="both"/>
        <w:rPr>
          <w:b/>
          <w:bCs/>
          <w:color w:val="000000"/>
          <w:sz w:val="22"/>
          <w:lang w:eastAsia="sk-SK"/>
        </w:rPr>
      </w:pPr>
    </w:p>
    <w:p w:rsidR="00394741" w:rsidRDefault="00394741" w:rsidP="00AF5593">
      <w:pPr>
        <w:pStyle w:val="Nadpis2"/>
        <w:numPr>
          <w:ilvl w:val="0"/>
          <w:numId w:val="0"/>
        </w:numPr>
        <w:spacing w:before="0" w:after="0"/>
        <w:ind w:left="576" w:hanging="576"/>
        <w:rPr>
          <w:sz w:val="22"/>
          <w:szCs w:val="22"/>
        </w:rPr>
      </w:pPr>
      <w:bookmarkStart w:id="218" w:name="_Toc417301588"/>
      <w:r w:rsidRPr="00B77CED">
        <w:rPr>
          <w:sz w:val="22"/>
          <w:szCs w:val="22"/>
          <w:lang w:eastAsia="sk-SK"/>
        </w:rPr>
        <w:t xml:space="preserve">6. </w:t>
      </w:r>
      <w:bookmarkStart w:id="219" w:name="_Toc349551194"/>
      <w:r w:rsidRPr="00B77CED">
        <w:rPr>
          <w:sz w:val="22"/>
          <w:szCs w:val="22"/>
          <w:lang w:eastAsia="sk-SK"/>
        </w:rPr>
        <w:t xml:space="preserve">1 </w:t>
      </w:r>
      <w:r w:rsidRPr="00B77CED">
        <w:rPr>
          <w:sz w:val="22"/>
          <w:szCs w:val="22"/>
        </w:rPr>
        <w:t>Systém účtov pri finančnom riadení EPFRV</w:t>
      </w:r>
      <w:bookmarkEnd w:id="218"/>
      <w:bookmarkEnd w:id="219"/>
    </w:p>
    <w:p w:rsidR="00394741" w:rsidRPr="00AF5593" w:rsidRDefault="00394741" w:rsidP="00AF5593">
      <w:pPr>
        <w:spacing w:after="0"/>
      </w:pPr>
    </w:p>
    <w:p w:rsidR="00394741" w:rsidRDefault="00394741" w:rsidP="00AF5593">
      <w:pPr>
        <w:spacing w:after="0"/>
        <w:jc w:val="both"/>
        <w:rPr>
          <w:sz w:val="22"/>
        </w:rPr>
      </w:pPr>
      <w:r w:rsidRPr="00B77CED">
        <w:rPr>
          <w:sz w:val="22"/>
        </w:rPr>
        <w:t>Pri finančnom riadení Európskeho poľnohospodárskeho fondu pre rozvoj vidieka sa používa nasledovný systém účtov:</w:t>
      </w:r>
    </w:p>
    <w:p w:rsidR="00394741" w:rsidRPr="00B77CED" w:rsidRDefault="00394741" w:rsidP="00AF5593">
      <w:pPr>
        <w:spacing w:after="0"/>
        <w:jc w:val="both"/>
        <w:rPr>
          <w:sz w:val="22"/>
        </w:rPr>
      </w:pPr>
    </w:p>
    <w:p w:rsidR="00394741" w:rsidRPr="00B77CED" w:rsidRDefault="00394741" w:rsidP="00AF5593">
      <w:pPr>
        <w:spacing w:after="0"/>
        <w:jc w:val="both"/>
        <w:rPr>
          <w:b/>
          <w:bCs/>
          <w:sz w:val="22"/>
          <w:u w:val="single"/>
        </w:rPr>
      </w:pPr>
      <w:r w:rsidRPr="00B77CED">
        <w:rPr>
          <w:b/>
          <w:bCs/>
          <w:sz w:val="22"/>
          <w:u w:val="single"/>
        </w:rPr>
        <w:t xml:space="preserve">1. Mimorozpočtový účet orgánu finančného riadenia </w:t>
      </w:r>
    </w:p>
    <w:p w:rsidR="00394741" w:rsidRPr="00B77CED" w:rsidRDefault="00394741" w:rsidP="00AF5593">
      <w:pPr>
        <w:numPr>
          <w:ilvl w:val="0"/>
          <w:numId w:val="19"/>
        </w:numPr>
        <w:spacing w:after="0"/>
        <w:ind w:left="714" w:hanging="357"/>
        <w:jc w:val="both"/>
        <w:rPr>
          <w:b/>
          <w:bCs/>
          <w:sz w:val="22"/>
        </w:rPr>
      </w:pPr>
      <w:r w:rsidRPr="00B77CED">
        <w:rPr>
          <w:b/>
          <w:bCs/>
          <w:sz w:val="22"/>
        </w:rPr>
        <w:t>osobitný mimorozpočtový účet pre prostriedky EPFRV</w:t>
      </w:r>
      <w:r w:rsidRPr="00B77CED">
        <w:rPr>
          <w:sz w:val="22"/>
        </w:rPr>
        <w:t xml:space="preserve"> je vedený v Štátnej pokladnici a operácie na ňom sa vykonávajú na základe § 10 zákona č. 291/2002 Z. z v znení neskorších predpisov;</w:t>
      </w:r>
    </w:p>
    <w:p w:rsidR="00394741" w:rsidRPr="00B77CED" w:rsidRDefault="00394741" w:rsidP="00AF5593">
      <w:pPr>
        <w:numPr>
          <w:ilvl w:val="0"/>
          <w:numId w:val="19"/>
        </w:numPr>
        <w:spacing w:after="0"/>
        <w:ind w:left="714" w:hanging="357"/>
        <w:jc w:val="both"/>
        <w:rPr>
          <w:b/>
          <w:bCs/>
          <w:sz w:val="22"/>
        </w:rPr>
      </w:pPr>
      <w:r w:rsidRPr="00B77CED">
        <w:rPr>
          <w:sz w:val="22"/>
        </w:rPr>
        <w:t>oprávnenie disponovať s finančnými prostriedkami uvedeného účtu majú poverení zástupcovia orgánu finančného riadenia;</w:t>
      </w:r>
    </w:p>
    <w:p w:rsidR="00394741" w:rsidRPr="00B77CED" w:rsidRDefault="00394741" w:rsidP="00AF5593">
      <w:pPr>
        <w:numPr>
          <w:ilvl w:val="0"/>
          <w:numId w:val="19"/>
        </w:numPr>
        <w:spacing w:after="0"/>
        <w:ind w:left="714" w:hanging="357"/>
        <w:jc w:val="both"/>
        <w:rPr>
          <w:sz w:val="22"/>
        </w:rPr>
      </w:pPr>
      <w:r w:rsidRPr="00B77CED">
        <w:rPr>
          <w:sz w:val="22"/>
        </w:rPr>
        <w:t>tento účet slúži najmä na prijatie finančných prostriedkov z EPFRV (zálohová platba, priebežné platby a platba zostatku z EK) a na ich prevod na príslušný príjmový účet PPA;</w:t>
      </w:r>
    </w:p>
    <w:p w:rsidR="00394741" w:rsidRPr="00B77CED" w:rsidRDefault="00394741" w:rsidP="00AF5593">
      <w:pPr>
        <w:numPr>
          <w:ilvl w:val="0"/>
          <w:numId w:val="19"/>
        </w:numPr>
        <w:spacing w:after="0"/>
        <w:ind w:left="714" w:hanging="357"/>
        <w:jc w:val="both"/>
        <w:rPr>
          <w:sz w:val="22"/>
        </w:rPr>
      </w:pPr>
      <w:r w:rsidRPr="00B77CED">
        <w:rPr>
          <w:sz w:val="22"/>
        </w:rPr>
        <w:t>účet je úročený a je vedený v eurách;</w:t>
      </w:r>
    </w:p>
    <w:p w:rsidR="00394741" w:rsidRPr="00B77CED" w:rsidRDefault="00394741" w:rsidP="00AF5593">
      <w:pPr>
        <w:numPr>
          <w:ilvl w:val="0"/>
          <w:numId w:val="19"/>
        </w:numPr>
        <w:spacing w:after="0"/>
        <w:ind w:left="714" w:hanging="357"/>
        <w:jc w:val="both"/>
        <w:rPr>
          <w:sz w:val="22"/>
        </w:rPr>
      </w:pPr>
      <w:r w:rsidRPr="00B77CED">
        <w:rPr>
          <w:sz w:val="22"/>
        </w:rPr>
        <w:t>úrok vzniknutý na účte sa použije na financovanie opatrení PRV SR 2007 – 2013;</w:t>
      </w:r>
    </w:p>
    <w:p w:rsidR="00394741" w:rsidRPr="00B77CED" w:rsidRDefault="00394741" w:rsidP="00AF5593">
      <w:pPr>
        <w:numPr>
          <w:ilvl w:val="0"/>
          <w:numId w:val="19"/>
        </w:numPr>
        <w:spacing w:after="0"/>
        <w:ind w:left="714" w:hanging="357"/>
        <w:jc w:val="both"/>
        <w:rPr>
          <w:sz w:val="22"/>
        </w:rPr>
      </w:pPr>
      <w:r w:rsidRPr="00B77CED">
        <w:rPr>
          <w:sz w:val="22"/>
        </w:rPr>
        <w:t>náklady na vyrovnávanie kurzových rozdielov sú hradené z rezervy zo štátneho rozpočtu v kapitole VPS určenej na špecifické výdavky;</w:t>
      </w:r>
    </w:p>
    <w:p w:rsidR="00394741" w:rsidRPr="00B77CED" w:rsidRDefault="00394741" w:rsidP="00AF5593">
      <w:pPr>
        <w:numPr>
          <w:ilvl w:val="0"/>
          <w:numId w:val="19"/>
        </w:numPr>
        <w:spacing w:after="0"/>
        <w:ind w:left="714" w:hanging="357"/>
        <w:jc w:val="both"/>
        <w:rPr>
          <w:sz w:val="22"/>
        </w:rPr>
      </w:pPr>
      <w:r w:rsidRPr="00B77CED">
        <w:rPr>
          <w:sz w:val="22"/>
        </w:rPr>
        <w:t>bankové poplatky a dane z úrokov sú hradené z rozpočtu kapitoly MPRV SR;</w:t>
      </w:r>
    </w:p>
    <w:p w:rsidR="00394741" w:rsidRDefault="00394741" w:rsidP="00AF5593">
      <w:pPr>
        <w:numPr>
          <w:ilvl w:val="0"/>
          <w:numId w:val="19"/>
        </w:numPr>
        <w:spacing w:after="0"/>
        <w:ind w:left="714" w:hanging="357"/>
        <w:jc w:val="both"/>
        <w:rPr>
          <w:sz w:val="22"/>
        </w:rPr>
      </w:pPr>
      <w:r w:rsidRPr="00B77CED">
        <w:rPr>
          <w:sz w:val="22"/>
        </w:rPr>
        <w:t>zostatok prostriedkov prechádza po skončení kalendárneho roka do ďalšieho kalendárneho roka.</w:t>
      </w:r>
    </w:p>
    <w:p w:rsidR="00394741" w:rsidRPr="00B77CED" w:rsidRDefault="00394741" w:rsidP="00AF5593">
      <w:pPr>
        <w:spacing w:after="0"/>
        <w:ind w:left="714"/>
        <w:jc w:val="both"/>
        <w:rPr>
          <w:sz w:val="22"/>
        </w:rPr>
      </w:pPr>
    </w:p>
    <w:p w:rsidR="00394741" w:rsidRPr="00B77CED" w:rsidRDefault="00394741" w:rsidP="00AF5593">
      <w:pPr>
        <w:spacing w:after="0"/>
        <w:jc w:val="both"/>
        <w:rPr>
          <w:b/>
          <w:bCs/>
          <w:sz w:val="22"/>
          <w:u w:val="single"/>
        </w:rPr>
      </w:pPr>
      <w:r w:rsidRPr="00B77CED">
        <w:rPr>
          <w:b/>
          <w:bCs/>
          <w:sz w:val="22"/>
          <w:u w:val="single"/>
        </w:rPr>
        <w:t>2. Účty Pôdohospodárskej platobnej agentúry (PPA)</w:t>
      </w:r>
    </w:p>
    <w:p w:rsidR="00394741" w:rsidRPr="00B77CED" w:rsidRDefault="00394741" w:rsidP="00AF5593">
      <w:pPr>
        <w:numPr>
          <w:ilvl w:val="0"/>
          <w:numId w:val="19"/>
        </w:numPr>
        <w:spacing w:after="0"/>
        <w:ind w:left="714" w:hanging="357"/>
        <w:jc w:val="both"/>
        <w:rPr>
          <w:b/>
          <w:bCs/>
          <w:sz w:val="22"/>
        </w:rPr>
      </w:pPr>
      <w:r w:rsidRPr="00B77CED">
        <w:rPr>
          <w:b/>
          <w:bCs/>
          <w:sz w:val="22"/>
        </w:rPr>
        <w:t>rozpočtový výdavkový účet pre prostriedky EPFRV a zodpovedajúce spolufinancovanie zo štátneho rozpočtu</w:t>
      </w:r>
      <w:r w:rsidRPr="00B77CED">
        <w:rPr>
          <w:sz w:val="22"/>
        </w:rPr>
        <w:t xml:space="preserve"> vedený v Štátnej pokladnici, na ktorom sa operácie vykonávajú v súlade so zákonom č. 291/2002 Z. z v znení neskorších predpisov;</w:t>
      </w:r>
    </w:p>
    <w:p w:rsidR="00394741" w:rsidRPr="00B77CED" w:rsidRDefault="00394741" w:rsidP="00AF5593">
      <w:pPr>
        <w:numPr>
          <w:ilvl w:val="0"/>
          <w:numId w:val="19"/>
        </w:numPr>
        <w:spacing w:after="0"/>
        <w:ind w:left="714" w:hanging="357"/>
        <w:jc w:val="both"/>
        <w:rPr>
          <w:b/>
          <w:bCs/>
          <w:sz w:val="22"/>
        </w:rPr>
      </w:pPr>
      <w:r w:rsidRPr="00B77CED">
        <w:rPr>
          <w:sz w:val="22"/>
        </w:rPr>
        <w:t>účet slúži na úhradu prostriedkov EPFRV a spolufinancovania zo štátneho rozpočtu konečným prijímateľom;</w:t>
      </w:r>
    </w:p>
    <w:p w:rsidR="00394741" w:rsidRPr="00B77CED" w:rsidRDefault="00394741" w:rsidP="00AF5593">
      <w:pPr>
        <w:numPr>
          <w:ilvl w:val="0"/>
          <w:numId w:val="19"/>
        </w:numPr>
        <w:spacing w:after="0"/>
        <w:ind w:left="714" w:hanging="357"/>
        <w:jc w:val="both"/>
        <w:rPr>
          <w:b/>
          <w:bCs/>
          <w:sz w:val="22"/>
        </w:rPr>
      </w:pPr>
      <w:r w:rsidRPr="00B77CED">
        <w:rPr>
          <w:sz w:val="22"/>
        </w:rPr>
        <w:t>oprávnenie disponovať s finančnými prostriedkami EPFRV a spolufinancovania zo štátneho rozpočtu tohto účtu majú poverení zamestnanci PPA;</w:t>
      </w:r>
    </w:p>
    <w:p w:rsidR="00394741" w:rsidRPr="00B77CED" w:rsidRDefault="00394741" w:rsidP="00AF5593">
      <w:pPr>
        <w:numPr>
          <w:ilvl w:val="0"/>
          <w:numId w:val="19"/>
        </w:numPr>
        <w:spacing w:after="0"/>
        <w:ind w:left="714" w:hanging="357"/>
        <w:jc w:val="both"/>
        <w:rPr>
          <w:b/>
          <w:bCs/>
          <w:sz w:val="22"/>
        </w:rPr>
      </w:pPr>
      <w:r w:rsidRPr="00B77CED">
        <w:rPr>
          <w:b/>
          <w:bCs/>
          <w:sz w:val="22"/>
        </w:rPr>
        <w:t>rozpočtový príjmový účet</w:t>
      </w:r>
      <w:r w:rsidRPr="00B77CED">
        <w:rPr>
          <w:sz w:val="22"/>
        </w:rPr>
        <w:t xml:space="preserve"> vedený v Štátnej pokladnici, na ktorom sa operácie vykonávajú v súlade so zákonom č. 291/2002 Z. z. v znení neskorších predpisov a ktorý sa využíva na príjem:</w:t>
      </w:r>
    </w:p>
    <w:p w:rsidR="00394741" w:rsidRPr="00B77CED" w:rsidRDefault="00394741" w:rsidP="00AF5593">
      <w:pPr>
        <w:numPr>
          <w:ilvl w:val="1"/>
          <w:numId w:val="19"/>
        </w:numPr>
        <w:tabs>
          <w:tab w:val="clear" w:pos="1440"/>
          <w:tab w:val="num" w:pos="993"/>
        </w:tabs>
        <w:spacing w:after="0"/>
        <w:ind w:left="993" w:hanging="306"/>
        <w:jc w:val="both"/>
        <w:rPr>
          <w:b/>
          <w:bCs/>
          <w:sz w:val="22"/>
        </w:rPr>
      </w:pPr>
      <w:r w:rsidRPr="00B77CED">
        <w:rPr>
          <w:sz w:val="22"/>
        </w:rPr>
        <w:t>prostriedkov EPFRV z osobitného mimorozpočtového účtu orgánu finančného riadenia;</w:t>
      </w:r>
    </w:p>
    <w:p w:rsidR="00394741" w:rsidRPr="00B77CED" w:rsidRDefault="00394741" w:rsidP="00AF5593">
      <w:pPr>
        <w:numPr>
          <w:ilvl w:val="1"/>
          <w:numId w:val="19"/>
        </w:numPr>
        <w:tabs>
          <w:tab w:val="clear" w:pos="1440"/>
          <w:tab w:val="num" w:pos="993"/>
        </w:tabs>
        <w:spacing w:after="0"/>
        <w:ind w:left="993" w:hanging="306"/>
        <w:jc w:val="both"/>
        <w:rPr>
          <w:b/>
          <w:bCs/>
          <w:sz w:val="22"/>
        </w:rPr>
      </w:pPr>
      <w:r w:rsidRPr="00B77CED">
        <w:rPr>
          <w:sz w:val="22"/>
        </w:rPr>
        <w:t>vrátených nepoužitých poskytnutých prostriedkov štátneho rozpočtu na spolufinancovanie za minulé roky v súlade so zákonom č. 523/2004 Z. z v znení neskorších predpisov;</w:t>
      </w:r>
    </w:p>
    <w:p w:rsidR="00394741" w:rsidRPr="00B77CED" w:rsidRDefault="00394741" w:rsidP="00AF5593">
      <w:pPr>
        <w:numPr>
          <w:ilvl w:val="0"/>
          <w:numId w:val="20"/>
        </w:numPr>
        <w:spacing w:after="0"/>
        <w:jc w:val="both"/>
        <w:rPr>
          <w:sz w:val="22"/>
        </w:rPr>
      </w:pPr>
      <w:r w:rsidRPr="00B77CED">
        <w:rPr>
          <w:b/>
          <w:bCs/>
          <w:sz w:val="22"/>
        </w:rPr>
        <w:t>osobitný mimorozpočtový účet</w:t>
      </w:r>
      <w:r w:rsidRPr="00B77CED">
        <w:rPr>
          <w:sz w:val="22"/>
        </w:rPr>
        <w:t xml:space="preserve">, </w:t>
      </w:r>
      <w:r w:rsidRPr="00B77CED">
        <w:rPr>
          <w:b/>
          <w:bCs/>
          <w:sz w:val="22"/>
        </w:rPr>
        <w:t>ktorý slúži na príjem vrátených prostriedkov EPFRV</w:t>
      </w:r>
      <w:r w:rsidRPr="00B77CED">
        <w:rPr>
          <w:sz w:val="22"/>
        </w:rPr>
        <w:t xml:space="preserve"> v dôsledku vymožených nedbanlivostí alebo nezrovnalostí;</w:t>
      </w:r>
    </w:p>
    <w:p w:rsidR="00394741" w:rsidRDefault="00394741" w:rsidP="00AF5593">
      <w:pPr>
        <w:numPr>
          <w:ilvl w:val="0"/>
          <w:numId w:val="19"/>
        </w:numPr>
        <w:spacing w:after="0"/>
        <w:ind w:left="714" w:hanging="357"/>
        <w:jc w:val="both"/>
        <w:rPr>
          <w:sz w:val="22"/>
        </w:rPr>
      </w:pPr>
      <w:r w:rsidRPr="00B77CED">
        <w:rPr>
          <w:sz w:val="22"/>
        </w:rPr>
        <w:t>účty akreditovanej Pôdohospodárskej platobnej agentúry nie sú úročené a sú vedené v EUR.</w:t>
      </w:r>
    </w:p>
    <w:p w:rsidR="00394741" w:rsidRPr="00B77CED" w:rsidRDefault="00394741" w:rsidP="00AF5593">
      <w:pPr>
        <w:spacing w:after="0"/>
        <w:ind w:left="714"/>
        <w:jc w:val="both"/>
        <w:rPr>
          <w:sz w:val="22"/>
        </w:rPr>
      </w:pPr>
    </w:p>
    <w:p w:rsidR="00394741" w:rsidRPr="00B77CED" w:rsidRDefault="00394741" w:rsidP="00AF5593">
      <w:pPr>
        <w:spacing w:after="0"/>
        <w:jc w:val="both"/>
        <w:rPr>
          <w:b/>
          <w:bCs/>
          <w:sz w:val="22"/>
          <w:u w:val="single"/>
        </w:rPr>
      </w:pPr>
      <w:r w:rsidRPr="00AF5593">
        <w:rPr>
          <w:b/>
          <w:sz w:val="22"/>
          <w:u w:val="single"/>
        </w:rPr>
        <w:t>3</w:t>
      </w:r>
      <w:r w:rsidRPr="00B77CED">
        <w:rPr>
          <w:sz w:val="22"/>
          <w:u w:val="single"/>
        </w:rPr>
        <w:t xml:space="preserve">. </w:t>
      </w:r>
      <w:r w:rsidRPr="00B77CED">
        <w:rPr>
          <w:b/>
          <w:bCs/>
          <w:sz w:val="22"/>
          <w:u w:val="single"/>
        </w:rPr>
        <w:t xml:space="preserve">Účet konečného prijímateľa </w:t>
      </w:r>
    </w:p>
    <w:p w:rsidR="00394741" w:rsidRPr="00B77CED" w:rsidRDefault="00394741" w:rsidP="00AF5593">
      <w:pPr>
        <w:numPr>
          <w:ilvl w:val="0"/>
          <w:numId w:val="11"/>
        </w:numPr>
        <w:spacing w:after="0"/>
        <w:ind w:left="714" w:hanging="357"/>
        <w:jc w:val="both"/>
        <w:rPr>
          <w:sz w:val="22"/>
        </w:rPr>
      </w:pPr>
      <w:r w:rsidRPr="00B77CED">
        <w:rPr>
          <w:sz w:val="22"/>
        </w:rPr>
        <w:t xml:space="preserve">konečný prijímateľ je povinný prijímať prostriedky EPFRV a spolufinancovania zo štátneho rozpočtu určené na financovanie projektu na </w:t>
      </w:r>
      <w:r w:rsidRPr="00B77CED">
        <w:rPr>
          <w:b/>
          <w:bCs/>
          <w:sz w:val="22"/>
        </w:rPr>
        <w:t>jeden účet</w:t>
      </w:r>
      <w:r w:rsidRPr="00B77CED">
        <w:rPr>
          <w:sz w:val="22"/>
        </w:rPr>
        <w:t xml:space="preserve">; </w:t>
      </w:r>
    </w:p>
    <w:p w:rsidR="00394741" w:rsidRPr="00B77CED" w:rsidRDefault="00394741" w:rsidP="00AF5593">
      <w:pPr>
        <w:numPr>
          <w:ilvl w:val="0"/>
          <w:numId w:val="11"/>
        </w:numPr>
        <w:spacing w:after="0"/>
        <w:ind w:left="714" w:hanging="357"/>
        <w:jc w:val="both"/>
        <w:rPr>
          <w:sz w:val="22"/>
        </w:rPr>
      </w:pPr>
      <w:r w:rsidRPr="00B77CED">
        <w:rPr>
          <w:sz w:val="22"/>
        </w:rPr>
        <w:t>konečný prijímateľ môže realizovať úhrady oprávnených výdavkov aj z </w:t>
      </w:r>
      <w:r w:rsidRPr="00B77CED">
        <w:rPr>
          <w:b/>
          <w:bCs/>
          <w:sz w:val="22"/>
        </w:rPr>
        <w:t>iných účtov</w:t>
      </w:r>
      <w:r w:rsidRPr="00B77CED">
        <w:rPr>
          <w:sz w:val="22"/>
        </w:rPr>
        <w:t xml:space="preserve"> otvorených konečným prijímateľom pri dodržaní podmienky existencie jedného účtu na príjem prostriedkov EPFRV a spolufinancovania zo štátneho rozpočtu;</w:t>
      </w:r>
    </w:p>
    <w:p w:rsidR="00394741" w:rsidRPr="00B77CED" w:rsidRDefault="00394741" w:rsidP="00AF5593">
      <w:pPr>
        <w:numPr>
          <w:ilvl w:val="0"/>
          <w:numId w:val="11"/>
        </w:numPr>
        <w:spacing w:after="0"/>
        <w:ind w:left="714" w:hanging="357"/>
        <w:jc w:val="both"/>
        <w:rPr>
          <w:sz w:val="22"/>
        </w:rPr>
      </w:pPr>
      <w:r w:rsidRPr="00B77CED">
        <w:rPr>
          <w:sz w:val="22"/>
        </w:rPr>
        <w:t xml:space="preserve">konečný prijímateľ si </w:t>
      </w:r>
      <w:r w:rsidRPr="00B77CED">
        <w:rPr>
          <w:b/>
          <w:bCs/>
          <w:sz w:val="22"/>
        </w:rPr>
        <w:t xml:space="preserve">môže </w:t>
      </w:r>
      <w:r w:rsidRPr="00B77CED">
        <w:rPr>
          <w:sz w:val="22"/>
        </w:rPr>
        <w:t xml:space="preserve">otvoriť v komerčnej banke </w:t>
      </w:r>
      <w:r w:rsidRPr="00B77CED">
        <w:rPr>
          <w:b/>
          <w:bCs/>
          <w:sz w:val="22"/>
        </w:rPr>
        <w:t>osobitný účet pre projekt</w:t>
      </w:r>
      <w:r w:rsidRPr="00B77CED">
        <w:rPr>
          <w:sz w:val="22"/>
        </w:rPr>
        <w:t>;</w:t>
      </w:r>
    </w:p>
    <w:p w:rsidR="00394741" w:rsidRPr="00B77CED" w:rsidRDefault="00394741" w:rsidP="00AF5593">
      <w:pPr>
        <w:numPr>
          <w:ilvl w:val="0"/>
          <w:numId w:val="11"/>
        </w:numPr>
        <w:spacing w:after="0"/>
        <w:ind w:left="714" w:hanging="357"/>
        <w:jc w:val="both"/>
        <w:rPr>
          <w:sz w:val="22"/>
        </w:rPr>
      </w:pPr>
      <w:r w:rsidRPr="00B77CED">
        <w:rPr>
          <w:sz w:val="22"/>
        </w:rPr>
        <w:t>úroky vzniknuté na účte/účtoch sú príjmom konečného prijímateľa;</w:t>
      </w:r>
    </w:p>
    <w:p w:rsidR="00394741" w:rsidRPr="00B77CED" w:rsidRDefault="00394741" w:rsidP="00AF5593">
      <w:pPr>
        <w:numPr>
          <w:ilvl w:val="0"/>
          <w:numId w:val="11"/>
        </w:numPr>
        <w:spacing w:after="0"/>
        <w:ind w:left="714" w:hanging="357"/>
        <w:jc w:val="both"/>
        <w:rPr>
          <w:sz w:val="22"/>
        </w:rPr>
      </w:pPr>
      <w:r w:rsidRPr="00B77CED">
        <w:rPr>
          <w:sz w:val="22"/>
        </w:rPr>
        <w:t>účet je vedený v EUR. V prípade úhrad v inej mene ako EUR môže byť tento účet/účty vedený/é v cudzej mene.</w:t>
      </w:r>
    </w:p>
    <w:p w:rsidR="00394741" w:rsidRPr="00B77CED" w:rsidRDefault="00394741" w:rsidP="00AF5593">
      <w:pPr>
        <w:spacing w:after="0"/>
        <w:ind w:left="714"/>
        <w:jc w:val="both"/>
        <w:rPr>
          <w:sz w:val="22"/>
          <w:highlight w:val="yellow"/>
        </w:rPr>
      </w:pPr>
    </w:p>
    <w:p w:rsidR="00394741" w:rsidRPr="00B77CED" w:rsidRDefault="00394741" w:rsidP="00AF5593">
      <w:pPr>
        <w:pStyle w:val="Nadpis2"/>
        <w:numPr>
          <w:ilvl w:val="0"/>
          <w:numId w:val="0"/>
        </w:numPr>
        <w:spacing w:before="0" w:after="0"/>
        <w:ind w:left="578" w:hanging="578"/>
        <w:rPr>
          <w:sz w:val="22"/>
          <w:szCs w:val="22"/>
        </w:rPr>
      </w:pPr>
      <w:bookmarkStart w:id="220" w:name="_Toc349551195"/>
      <w:bookmarkStart w:id="221" w:name="_Toc417301589"/>
      <w:r w:rsidRPr="00B77CED">
        <w:rPr>
          <w:sz w:val="22"/>
          <w:szCs w:val="22"/>
        </w:rPr>
        <w:t>6. 2 Vysporiadanie finančných vzťahov</w:t>
      </w:r>
      <w:bookmarkEnd w:id="220"/>
      <w:bookmarkEnd w:id="221"/>
    </w:p>
    <w:p w:rsidR="00394741" w:rsidRDefault="00394741" w:rsidP="00AF5593">
      <w:pPr>
        <w:pStyle w:val="Zkladntext"/>
        <w:spacing w:after="0"/>
        <w:jc w:val="both"/>
        <w:rPr>
          <w:sz w:val="22"/>
          <w:szCs w:val="22"/>
        </w:rPr>
      </w:pPr>
    </w:p>
    <w:p w:rsidR="00394741" w:rsidRPr="00B77CED" w:rsidRDefault="00394741" w:rsidP="00AF5593">
      <w:pPr>
        <w:pStyle w:val="Zkladntext"/>
        <w:spacing w:after="0"/>
        <w:jc w:val="both"/>
        <w:rPr>
          <w:sz w:val="22"/>
          <w:szCs w:val="22"/>
        </w:rPr>
      </w:pPr>
      <w:r w:rsidRPr="00B77CED">
        <w:rPr>
          <w:sz w:val="22"/>
          <w:szCs w:val="22"/>
        </w:rPr>
        <w:t>Vysporiadanie finančných vzťahov sa vykonáva vzájomným započítaním pohľadávok z podpory alebo jej časti alebo vrátením podpory alebo jej časti, ak sa nevykoná vzájomné započítanie pohľadávok z podpory alebo jej časti.</w:t>
      </w:r>
    </w:p>
    <w:p w:rsidR="00394741" w:rsidRPr="00B77CED" w:rsidRDefault="00394741" w:rsidP="00AF5593">
      <w:pPr>
        <w:pStyle w:val="Zkladntext"/>
        <w:spacing w:after="0"/>
        <w:jc w:val="both"/>
        <w:rPr>
          <w:sz w:val="22"/>
          <w:szCs w:val="22"/>
        </w:rPr>
      </w:pPr>
      <w:r w:rsidRPr="00B77CED">
        <w:rPr>
          <w:sz w:val="22"/>
          <w:szCs w:val="22"/>
        </w:rPr>
        <w:t xml:space="preserve">Vrátenie finančných prostriedkov EPFRV a spolufinancovania štátneho rozpočtu, ktoré PPA poskytla konečnému prijímateľovi, sa uskutočňuje v nasledovných prípadoch: </w:t>
      </w:r>
    </w:p>
    <w:p w:rsidR="00394741" w:rsidRPr="00B77CED" w:rsidRDefault="00394741" w:rsidP="00AF5593">
      <w:pPr>
        <w:pStyle w:val="Zkladntext"/>
        <w:numPr>
          <w:ilvl w:val="0"/>
          <w:numId w:val="18"/>
        </w:numPr>
        <w:spacing w:after="0"/>
        <w:jc w:val="both"/>
        <w:rPr>
          <w:sz w:val="22"/>
          <w:szCs w:val="22"/>
        </w:rPr>
      </w:pPr>
      <w:r w:rsidRPr="00B77CED">
        <w:rPr>
          <w:sz w:val="22"/>
          <w:szCs w:val="22"/>
        </w:rPr>
        <w:t>konečnému prijímateľovi boli poskytnuté finančné prostriedky EPFRV a spolufinancovania zo štátneho rozpočtu z titulu mylnej platby;</w:t>
      </w:r>
    </w:p>
    <w:p w:rsidR="00394741" w:rsidRPr="00B77CED" w:rsidRDefault="00394741" w:rsidP="00AF5593">
      <w:pPr>
        <w:pStyle w:val="Zkladntext"/>
        <w:numPr>
          <w:ilvl w:val="0"/>
          <w:numId w:val="18"/>
        </w:numPr>
        <w:spacing w:after="0"/>
        <w:jc w:val="both"/>
        <w:rPr>
          <w:sz w:val="22"/>
          <w:szCs w:val="22"/>
        </w:rPr>
      </w:pPr>
      <w:r w:rsidRPr="00B77CED">
        <w:rPr>
          <w:sz w:val="22"/>
          <w:szCs w:val="22"/>
        </w:rPr>
        <w:t>konečný prijímateľ porušil podmienky stanovené v zmluve o poskytnutí nenávratného finančného príspevku alebo záväzky vyplývajúce z rozhodnutia o poskytnutí podpory a nesplnenie týchto podmienok je spojené s povinnosťou vrátiť finančné prostriedky;</w:t>
      </w:r>
    </w:p>
    <w:p w:rsidR="00394741" w:rsidRPr="00B77CED" w:rsidRDefault="00394741" w:rsidP="00AF5593">
      <w:pPr>
        <w:pStyle w:val="Zkladntext"/>
        <w:numPr>
          <w:ilvl w:val="0"/>
          <w:numId w:val="18"/>
        </w:numPr>
        <w:spacing w:after="0"/>
        <w:jc w:val="both"/>
        <w:rPr>
          <w:sz w:val="22"/>
          <w:szCs w:val="22"/>
        </w:rPr>
      </w:pPr>
      <w:r w:rsidRPr="00B77CED">
        <w:rPr>
          <w:sz w:val="22"/>
          <w:szCs w:val="22"/>
        </w:rPr>
        <w:t xml:space="preserve">a iných. </w:t>
      </w:r>
    </w:p>
    <w:p w:rsidR="00394741" w:rsidRPr="00B77CED" w:rsidRDefault="00394741" w:rsidP="00AF5593">
      <w:pPr>
        <w:pStyle w:val="Zkladntext"/>
        <w:spacing w:after="0"/>
        <w:jc w:val="both"/>
        <w:rPr>
          <w:sz w:val="22"/>
          <w:szCs w:val="22"/>
        </w:rPr>
      </w:pPr>
      <w:r w:rsidRPr="00B77CED">
        <w:rPr>
          <w:sz w:val="22"/>
          <w:szCs w:val="22"/>
        </w:rPr>
        <w:t xml:space="preserve">V jednotlivých prípadoch vrátenia prostriedkov PPA zašle konečnému prijímateľovi </w:t>
      </w:r>
      <w:r w:rsidRPr="00B77CED">
        <w:rPr>
          <w:b/>
          <w:bCs/>
          <w:sz w:val="22"/>
          <w:szCs w:val="22"/>
        </w:rPr>
        <w:t>žiadosť o vrátenie finančných prostriedkov</w:t>
      </w:r>
      <w:r w:rsidRPr="00B77CED">
        <w:rPr>
          <w:sz w:val="22"/>
          <w:szCs w:val="22"/>
        </w:rPr>
        <w:t xml:space="preserve"> v zmysle zmluvy o poskytnutí nenávratného finančného príspevku alebo na základe rozhodnutia PPA. </w:t>
      </w:r>
    </w:p>
    <w:p w:rsidR="00394741" w:rsidRDefault="00394741" w:rsidP="00AF5593">
      <w:pPr>
        <w:pStyle w:val="Zkladntext"/>
        <w:spacing w:after="0"/>
        <w:jc w:val="both"/>
        <w:rPr>
          <w:sz w:val="22"/>
          <w:szCs w:val="22"/>
        </w:rPr>
      </w:pPr>
    </w:p>
    <w:p w:rsidR="00394741" w:rsidRPr="00B77CED" w:rsidRDefault="00394741" w:rsidP="00AF5593">
      <w:pPr>
        <w:pStyle w:val="Zkladntext"/>
        <w:spacing w:after="0"/>
        <w:jc w:val="both"/>
        <w:rPr>
          <w:sz w:val="22"/>
          <w:szCs w:val="22"/>
        </w:rPr>
      </w:pPr>
      <w:r w:rsidRPr="00B77CED">
        <w:rPr>
          <w:sz w:val="22"/>
          <w:szCs w:val="22"/>
        </w:rPr>
        <w:t xml:space="preserve">Vrátenie finančných prostriedkov je konečný prijímateľ povinný oznámiť PPA. Konečný prijímateľ je povinný zaslať na PPA </w:t>
      </w:r>
      <w:r w:rsidRPr="00B77CED">
        <w:rPr>
          <w:b/>
          <w:bCs/>
          <w:sz w:val="22"/>
          <w:szCs w:val="22"/>
        </w:rPr>
        <w:t>oznámenie o vrátení finančných prostriedkov</w:t>
      </w:r>
      <w:r w:rsidRPr="00B77CED">
        <w:rPr>
          <w:sz w:val="22"/>
          <w:szCs w:val="22"/>
        </w:rPr>
        <w:t xml:space="preserve"> do 15 pracovných dní odo dňa uskutočnenia úhrady prostriedkov v súlade s výpisom z bankového účtu. Formulár oznámenia o vrátení finančných prostriedkov spolu s pokynom je uvedený v prílohách (</w:t>
      </w:r>
      <w:r w:rsidRPr="00B77CED">
        <w:rPr>
          <w:i/>
          <w:sz w:val="22"/>
          <w:szCs w:val="22"/>
        </w:rPr>
        <w:t xml:space="preserve">Systém finančného riadenia EPFRV, </w:t>
      </w:r>
      <w:r w:rsidRPr="00B77CED">
        <w:rPr>
          <w:i/>
          <w:iCs/>
          <w:sz w:val="22"/>
          <w:szCs w:val="22"/>
        </w:rPr>
        <w:t>Príloha 11 Oznámenie o vrátení finančných prostriedkov</w:t>
      </w:r>
      <w:r w:rsidRPr="00B77CED">
        <w:rPr>
          <w:sz w:val="22"/>
          <w:szCs w:val="22"/>
        </w:rPr>
        <w:t xml:space="preserve">. Prílohou oznámenia o vrátení finančných prostriedkov je </w:t>
      </w:r>
      <w:r w:rsidRPr="00B77CED">
        <w:rPr>
          <w:b/>
          <w:i/>
          <w:sz w:val="22"/>
          <w:szCs w:val="22"/>
        </w:rPr>
        <w:t>kópia výpisu z bankového účtu</w:t>
      </w:r>
      <w:r w:rsidRPr="00B77CED">
        <w:rPr>
          <w:sz w:val="22"/>
          <w:szCs w:val="22"/>
        </w:rPr>
        <w:t xml:space="preserve">. </w:t>
      </w:r>
    </w:p>
    <w:p w:rsidR="00394741" w:rsidRDefault="00394741" w:rsidP="00AF5593">
      <w:pPr>
        <w:pStyle w:val="Zkladntext"/>
        <w:spacing w:after="0"/>
        <w:jc w:val="both"/>
        <w:rPr>
          <w:bCs/>
          <w:sz w:val="22"/>
          <w:szCs w:val="22"/>
        </w:rPr>
      </w:pPr>
    </w:p>
    <w:p w:rsidR="00394741" w:rsidRPr="00B77CED" w:rsidRDefault="00394741" w:rsidP="00AF5593">
      <w:pPr>
        <w:pStyle w:val="Zkladntext"/>
        <w:spacing w:after="0"/>
        <w:jc w:val="both"/>
        <w:rPr>
          <w:bCs/>
          <w:sz w:val="22"/>
          <w:szCs w:val="22"/>
        </w:rPr>
      </w:pPr>
      <w:r w:rsidRPr="00B77CED">
        <w:rPr>
          <w:bCs/>
          <w:sz w:val="22"/>
          <w:szCs w:val="22"/>
        </w:rPr>
        <w:t>Špecifikácia účtov, na ktoré konečný prijímateľ vráti prostriedky EPFRV a štátneho rozpočtu na spolufinancovanie podľa jednotlivých prípadov vrátenia, je uvedená v </w:t>
      </w:r>
      <w:r w:rsidRPr="00B77CED">
        <w:rPr>
          <w:bCs/>
          <w:i/>
          <w:sz w:val="22"/>
          <w:szCs w:val="22"/>
        </w:rPr>
        <w:t xml:space="preserve">Systéme finančného riadenia EPFRV, </w:t>
      </w:r>
      <w:r w:rsidRPr="00B77CED">
        <w:rPr>
          <w:bCs/>
          <w:i/>
          <w:iCs/>
          <w:sz w:val="22"/>
          <w:szCs w:val="22"/>
        </w:rPr>
        <w:t>kapitole 10</w:t>
      </w:r>
      <w:r w:rsidRPr="00B77CED">
        <w:rPr>
          <w:bCs/>
          <w:i/>
          <w:sz w:val="22"/>
          <w:szCs w:val="22"/>
        </w:rPr>
        <w:t xml:space="preserve"> Nezrovnalosti.</w:t>
      </w:r>
      <w:r w:rsidRPr="00B77CED">
        <w:rPr>
          <w:bCs/>
          <w:sz w:val="22"/>
          <w:szCs w:val="22"/>
        </w:rPr>
        <w:t xml:space="preserve"> Finančné prostriedky EPFRV a spolufinancovania štátneho rozpočtu, ktoré je konečný prijímateľ povinný vrátiť, sa zaokrúhľujú nahor na najbližší eurocent.</w:t>
      </w:r>
    </w:p>
    <w:p w:rsidR="00394741" w:rsidRDefault="00394741" w:rsidP="00AF5593">
      <w:pPr>
        <w:spacing w:after="0"/>
        <w:jc w:val="both"/>
        <w:rPr>
          <w:sz w:val="22"/>
        </w:rPr>
      </w:pPr>
    </w:p>
    <w:p w:rsidR="00394741" w:rsidRPr="00B77CED" w:rsidRDefault="00394741" w:rsidP="00AF5593">
      <w:pPr>
        <w:spacing w:after="0"/>
        <w:jc w:val="both"/>
        <w:rPr>
          <w:sz w:val="22"/>
        </w:rPr>
      </w:pPr>
      <w:r w:rsidRPr="00B77CED">
        <w:rPr>
          <w:sz w:val="22"/>
        </w:rPr>
        <w:t>Sumy príspevkov EPFRV, ktoré sa od konečných prijímateľov vymôžu v rámci Programu rozvoja vidieka SR 2007 – 2013 počas každého referenčného obdobia, sa odpočítajú zo sumy na úhradu z EPFRV vo vyhlásení o výdavkoch za predmetné obdobie.</w:t>
      </w:r>
    </w:p>
    <w:p w:rsidR="00394741" w:rsidRPr="00B77CED" w:rsidRDefault="00394741" w:rsidP="00AF5593">
      <w:pPr>
        <w:pStyle w:val="Nzov"/>
        <w:widowControl w:val="0"/>
        <w:tabs>
          <w:tab w:val="left" w:pos="0"/>
        </w:tabs>
        <w:jc w:val="both"/>
        <w:rPr>
          <w:sz w:val="22"/>
          <w:szCs w:val="22"/>
          <w:highlight w:val="yellow"/>
        </w:rPr>
      </w:pPr>
    </w:p>
    <w:p w:rsidR="00394741" w:rsidRDefault="00394741" w:rsidP="00AF5593">
      <w:pPr>
        <w:pStyle w:val="Nadpis2"/>
        <w:numPr>
          <w:ilvl w:val="0"/>
          <w:numId w:val="0"/>
        </w:numPr>
        <w:spacing w:before="0" w:after="0"/>
        <w:ind w:left="578" w:hanging="578"/>
        <w:rPr>
          <w:sz w:val="22"/>
          <w:szCs w:val="22"/>
        </w:rPr>
      </w:pPr>
      <w:bookmarkStart w:id="222" w:name="_Toc417301590"/>
      <w:r w:rsidRPr="00B77CED">
        <w:rPr>
          <w:sz w:val="22"/>
          <w:szCs w:val="22"/>
        </w:rPr>
        <w:t xml:space="preserve">6. </w:t>
      </w:r>
      <w:bookmarkStart w:id="223" w:name="_Toc349551196"/>
      <w:r w:rsidRPr="00B77CED">
        <w:rPr>
          <w:sz w:val="22"/>
          <w:szCs w:val="22"/>
        </w:rPr>
        <w:t>3 Účtovníctvo prijímateľa</w:t>
      </w:r>
      <w:bookmarkEnd w:id="222"/>
      <w:bookmarkEnd w:id="223"/>
    </w:p>
    <w:p w:rsidR="00394741" w:rsidRPr="00AF5593" w:rsidRDefault="00394741" w:rsidP="00AF5593">
      <w:pPr>
        <w:spacing w:after="0"/>
      </w:pPr>
    </w:p>
    <w:p w:rsidR="00394741" w:rsidRPr="004F2C0E" w:rsidRDefault="00394741" w:rsidP="004F2C0E">
      <w:pPr>
        <w:spacing w:after="0"/>
        <w:jc w:val="both"/>
        <w:rPr>
          <w:sz w:val="22"/>
        </w:rPr>
      </w:pPr>
      <w:bookmarkStart w:id="224" w:name="_Toc349551197"/>
      <w:bookmarkStart w:id="225" w:name="_Toc417288072"/>
      <w:bookmarkStart w:id="226" w:name="_Toc417301031"/>
      <w:r w:rsidRPr="004F2C0E">
        <w:rPr>
          <w:sz w:val="22"/>
        </w:rPr>
        <w:t>Prijímatelia postupujú pri vedení účtovníctva v súlade s § 44 zákona č. 528/2008 Z. z. o pomoci a podpore poskytovanej z fondov ES v znení neskorších predpisov.</w:t>
      </w:r>
      <w:bookmarkEnd w:id="224"/>
      <w:bookmarkEnd w:id="225"/>
      <w:bookmarkEnd w:id="226"/>
    </w:p>
    <w:p w:rsidR="00394741" w:rsidRDefault="00394741" w:rsidP="00AF5593">
      <w:pPr>
        <w:pStyle w:val="Zkladntext"/>
        <w:spacing w:after="0"/>
        <w:jc w:val="both"/>
        <w:rPr>
          <w:sz w:val="22"/>
          <w:szCs w:val="22"/>
        </w:rPr>
      </w:pPr>
    </w:p>
    <w:p w:rsidR="00394741" w:rsidRPr="00B77CED" w:rsidRDefault="00394741" w:rsidP="00AF5593">
      <w:pPr>
        <w:pStyle w:val="Zkladntext"/>
        <w:spacing w:after="0"/>
        <w:jc w:val="both"/>
        <w:rPr>
          <w:sz w:val="22"/>
          <w:szCs w:val="22"/>
        </w:rPr>
      </w:pPr>
      <w:r w:rsidRPr="00B77CED">
        <w:rPr>
          <w:sz w:val="22"/>
          <w:szCs w:val="22"/>
        </w:rPr>
        <w:t>Prijímatelia, ktorí sú účtovnou jednotkou v zmysle zákona č. 431/2002 Z. z. o účtovníctve v znení neskorších predpisov, účtujú o skutočnostiach týkajúcich sa projektu:</w:t>
      </w:r>
    </w:p>
    <w:p w:rsidR="00394741" w:rsidRPr="00B77CED" w:rsidRDefault="00394741" w:rsidP="00AF5593">
      <w:pPr>
        <w:pStyle w:val="Zkladntext"/>
        <w:spacing w:after="0"/>
        <w:jc w:val="both"/>
        <w:rPr>
          <w:sz w:val="22"/>
          <w:szCs w:val="22"/>
        </w:rPr>
      </w:pPr>
      <w:r w:rsidRPr="00B77CED">
        <w:rPr>
          <w:sz w:val="22"/>
          <w:szCs w:val="22"/>
        </w:rPr>
        <w:t>a) analytickej evidencii a na analytických účtoch v členení podľa jednotlivých projektov alebo v analytickej evidencii vedenej v technickej forme v členení podľa jednotlivých projektov bez vytvorenia analytických účtov v členení podľa jednotlivých projektov ak účtuje v sústave podvojného účtovníctva,</w:t>
      </w:r>
    </w:p>
    <w:p w:rsidR="00394741" w:rsidRPr="00B77CED" w:rsidRDefault="00394741" w:rsidP="00AF5593">
      <w:pPr>
        <w:pStyle w:val="Zkladntext"/>
        <w:spacing w:after="0"/>
        <w:jc w:val="both"/>
        <w:rPr>
          <w:sz w:val="22"/>
          <w:szCs w:val="22"/>
        </w:rPr>
      </w:pPr>
      <w:r w:rsidRPr="00B77CED">
        <w:rPr>
          <w:sz w:val="22"/>
          <w:szCs w:val="22"/>
        </w:rPr>
        <w:t>b) účtovných knihách podľa § 15 zákona č. 431/2002 Z. z. o účtovníctve v znení neskorších predpisov so slovným a číselným označením druhu poskytnutej podpory v účtovných zápisoch, ak účtuje v sústave jednoduchého účtovníctva.</w:t>
      </w:r>
    </w:p>
    <w:p w:rsidR="00394741" w:rsidRPr="00B77CED" w:rsidRDefault="00394741" w:rsidP="00382B14">
      <w:pPr>
        <w:rPr>
          <w:highlight w:val="yellow"/>
        </w:rPr>
      </w:pPr>
      <w:r w:rsidRPr="00B77CED">
        <w:rPr>
          <w:sz w:val="22"/>
          <w:highlight w:val="yellow"/>
        </w:rPr>
        <w:br w:type="page"/>
      </w:r>
    </w:p>
    <w:p w:rsidR="00394741" w:rsidRPr="00B77CED" w:rsidRDefault="00394741" w:rsidP="00382B14">
      <w:pPr>
        <w:pStyle w:val="Nadpis1"/>
        <w:shd w:val="clear" w:color="auto" w:fill="92D050"/>
        <w:rPr>
          <w:sz w:val="22"/>
          <w:szCs w:val="22"/>
          <w:shd w:val="clear" w:color="auto" w:fill="92D050"/>
        </w:rPr>
      </w:pPr>
      <w:bookmarkStart w:id="227" w:name="_Toc178330619"/>
      <w:bookmarkStart w:id="228" w:name="_Toc349551198"/>
      <w:bookmarkStart w:id="229" w:name="_Toc417301591"/>
      <w:bookmarkEnd w:id="227"/>
      <w:r w:rsidRPr="00B77CED">
        <w:rPr>
          <w:sz w:val="22"/>
          <w:szCs w:val="22"/>
          <w:shd w:val="clear" w:color="auto" w:fill="92D050"/>
        </w:rPr>
        <w:t>7. MONITOROVANIE VÝVOJA PROJEKTOV A </w:t>
      </w:r>
      <w:bookmarkEnd w:id="228"/>
      <w:r w:rsidRPr="00B77CED">
        <w:rPr>
          <w:sz w:val="22"/>
          <w:szCs w:val="22"/>
          <w:shd w:val="clear" w:color="auto" w:fill="92D050"/>
        </w:rPr>
        <w:t>MONITOROVACIE SPRÁVY</w:t>
      </w:r>
      <w:bookmarkEnd w:id="229"/>
      <w:r w:rsidRPr="00B77CED">
        <w:rPr>
          <w:sz w:val="22"/>
          <w:szCs w:val="22"/>
          <w:shd w:val="clear" w:color="auto" w:fill="92D050"/>
        </w:rPr>
        <w:t xml:space="preserve">  </w:t>
      </w:r>
    </w:p>
    <w:p w:rsidR="00394741" w:rsidRPr="00B77CED" w:rsidRDefault="00394741" w:rsidP="00AF5593">
      <w:pPr>
        <w:spacing w:after="0"/>
      </w:pPr>
    </w:p>
    <w:p w:rsidR="00394741" w:rsidRPr="00B77CED" w:rsidRDefault="00394741" w:rsidP="00AF5593">
      <w:pPr>
        <w:spacing w:after="0"/>
        <w:jc w:val="both"/>
        <w:rPr>
          <w:sz w:val="22"/>
        </w:rPr>
      </w:pPr>
      <w:r w:rsidRPr="00B77CED">
        <w:rPr>
          <w:sz w:val="22"/>
        </w:rPr>
        <w:t>Monitorovací systém je navrhnutý v súlade so Spoločným rámcom pre monitorovanie a hodnotenie, ktorý vypracovala EK a bol zohľadnený v Programe rozvoja vidieka SR 2007 – 2013. Na každé opatrenie boli stanovené monitorovacie ukazovatele, ktoré sa členia z hľadiska vzťahu k cieľom na ukazovatele výstupu, výsledku a dopadu. Požiadavky EK, ako aj RO na monitorovanie boli zohľadnené vo formulároch ŽoNFP a monitorovacích správach.</w:t>
      </w:r>
    </w:p>
    <w:p w:rsidR="00394741" w:rsidRDefault="00394741" w:rsidP="00AF5593">
      <w:pPr>
        <w:spacing w:after="0"/>
        <w:jc w:val="both"/>
        <w:rPr>
          <w:sz w:val="22"/>
        </w:rPr>
      </w:pPr>
    </w:p>
    <w:p w:rsidR="00394741" w:rsidRPr="00B77CED" w:rsidRDefault="00394741" w:rsidP="00AF5593">
      <w:pPr>
        <w:spacing w:after="0"/>
        <w:jc w:val="both"/>
        <w:rPr>
          <w:sz w:val="22"/>
        </w:rPr>
      </w:pPr>
      <w:r w:rsidRPr="00B77CED">
        <w:rPr>
          <w:sz w:val="22"/>
        </w:rPr>
        <w:t xml:space="preserve">Pre špecifické potreby monitorovania je žiadateľ povinný vyplniť v žiadosti o poskytnutí NFP časť </w:t>
      </w:r>
      <w:r w:rsidRPr="00B77CED">
        <w:rPr>
          <w:b/>
          <w:sz w:val="22"/>
        </w:rPr>
        <w:t>Monitorovacie ukazovatele</w:t>
      </w:r>
      <w:r w:rsidRPr="00B77CED">
        <w:rPr>
          <w:sz w:val="22"/>
        </w:rPr>
        <w:t>, ktoré sú rozdielne pre každé opatrenie. Žiadateľ je povinný vyplniť všetky požadované údaje v časti Monitorovacie ukazovatele. Vysvetlivky k vyplneniu tabuliek (ak sú potrebné) sú ich súčasťou.</w:t>
      </w:r>
    </w:p>
    <w:p w:rsidR="00394741" w:rsidRDefault="00394741" w:rsidP="00AF5593">
      <w:pPr>
        <w:spacing w:after="0"/>
        <w:jc w:val="both"/>
        <w:rPr>
          <w:sz w:val="22"/>
        </w:rPr>
      </w:pPr>
    </w:p>
    <w:p w:rsidR="00394741" w:rsidRPr="00B77CED" w:rsidRDefault="00394741" w:rsidP="00AF5593">
      <w:pPr>
        <w:spacing w:after="0"/>
        <w:jc w:val="both"/>
        <w:rPr>
          <w:bCs/>
          <w:sz w:val="22"/>
        </w:rPr>
      </w:pPr>
      <w:r w:rsidRPr="00B77CED">
        <w:rPr>
          <w:sz w:val="22"/>
        </w:rPr>
        <w:t xml:space="preserve">Konečný prijímateľ, ktorý má uzatvorenú zmluvu o poskytnutí NFP </w:t>
      </w:r>
      <w:r w:rsidRPr="00B77CED">
        <w:rPr>
          <w:b/>
          <w:sz w:val="22"/>
        </w:rPr>
        <w:t xml:space="preserve">je povinný predložiť monitorovaciu správu projektu súčasne so záverečnou (jedinou) žiadosťou o platbu </w:t>
      </w:r>
      <w:r w:rsidRPr="00B77CED">
        <w:rPr>
          <w:sz w:val="22"/>
        </w:rPr>
        <w:t xml:space="preserve">(ŽoP spolu s monitorovacou správou predkladá </w:t>
      </w:r>
      <w:r w:rsidRPr="00B77CED">
        <w:rPr>
          <w:bCs/>
          <w:sz w:val="22"/>
        </w:rPr>
        <w:t>doporučene</w:t>
      </w:r>
      <w:r w:rsidRPr="00B77CED">
        <w:rPr>
          <w:sz w:val="22"/>
        </w:rPr>
        <w:t xml:space="preserve"> </w:t>
      </w:r>
      <w:r w:rsidRPr="00B77CED">
        <w:rPr>
          <w:bCs/>
          <w:sz w:val="22"/>
        </w:rPr>
        <w:t>poštou alebo osobne v podateľni Ústredia PPA v Bratislave).</w:t>
      </w:r>
    </w:p>
    <w:p w:rsidR="00394741" w:rsidRDefault="00394741" w:rsidP="00AF5593">
      <w:pPr>
        <w:spacing w:after="0"/>
        <w:jc w:val="both"/>
        <w:rPr>
          <w:sz w:val="22"/>
        </w:rPr>
      </w:pPr>
    </w:p>
    <w:p w:rsidR="00394741" w:rsidRPr="00B77CED" w:rsidRDefault="00394741" w:rsidP="00AF5593">
      <w:pPr>
        <w:spacing w:after="0"/>
        <w:jc w:val="both"/>
        <w:rPr>
          <w:sz w:val="22"/>
        </w:rPr>
      </w:pPr>
      <w:r w:rsidRPr="00B77CED">
        <w:rPr>
          <w:sz w:val="22"/>
        </w:rPr>
        <w:t xml:space="preserve">Pre každé opatrenie je vypracovaný samostatný formulár monitorovacej správy projektu, ktorý je zverejnený na webovom sídle PPA:  </w:t>
      </w:r>
      <w:hyperlink r:id="rId15" w:history="1">
        <w:r w:rsidRPr="00B77CED">
          <w:rPr>
            <w:rStyle w:val="Hypertextovprepojenie"/>
            <w:color w:val="auto"/>
            <w:sz w:val="22"/>
          </w:rPr>
          <w:t>www.apa.sk</w:t>
        </w:r>
      </w:hyperlink>
      <w:r w:rsidRPr="00B77CED">
        <w:rPr>
          <w:sz w:val="22"/>
        </w:rPr>
        <w:t xml:space="preserve">. V monitorovacej správe je potrebné uviesť hodnoty sledovaných ukazovateľov, priebeh realizácie projektu, problémy pri realizácii projektu a ďalšie náležitosti, ktoré sú obsahom správy. </w:t>
      </w:r>
    </w:p>
    <w:p w:rsidR="00394741" w:rsidRDefault="00394741" w:rsidP="00AF5593">
      <w:pPr>
        <w:spacing w:after="0"/>
        <w:jc w:val="both"/>
        <w:rPr>
          <w:b/>
          <w:sz w:val="22"/>
        </w:rPr>
      </w:pPr>
    </w:p>
    <w:p w:rsidR="00394741" w:rsidRPr="00B77CED" w:rsidRDefault="00394741" w:rsidP="00AF5593">
      <w:pPr>
        <w:spacing w:after="0"/>
        <w:jc w:val="both"/>
        <w:rPr>
          <w:b/>
          <w:sz w:val="22"/>
        </w:rPr>
      </w:pPr>
      <w:r w:rsidRPr="00B77CED">
        <w:rPr>
          <w:b/>
          <w:sz w:val="22"/>
        </w:rPr>
        <w:t>Ak konečný prijímateľ nepredloží monitorovaciu správu, ŽoP bude zamietnutá (platba sa zo strany PPA nevyplatí). Ak konečný prijímateľ predloží nekompletnú monitorovaciu správu, PPA ho vyzve na odstránenie identifikovaných nedostatkov v stanovenej lehote. Ak nebudú nedostatky zo strany konečného prijímateľa v stanovenej lehote odstránené, ŽoP bude zamietnutá.</w:t>
      </w:r>
    </w:p>
    <w:p w:rsidR="00394741" w:rsidRDefault="00394741" w:rsidP="00AF5593">
      <w:pPr>
        <w:tabs>
          <w:tab w:val="left" w:pos="2520"/>
        </w:tabs>
        <w:spacing w:after="0"/>
        <w:jc w:val="both"/>
        <w:rPr>
          <w:sz w:val="22"/>
        </w:rPr>
      </w:pPr>
    </w:p>
    <w:p w:rsidR="00394741" w:rsidRPr="00B77CED" w:rsidRDefault="00394741" w:rsidP="00AF5593">
      <w:pPr>
        <w:tabs>
          <w:tab w:val="left" w:pos="2520"/>
        </w:tabs>
        <w:spacing w:after="0"/>
        <w:jc w:val="both"/>
        <w:rPr>
          <w:sz w:val="22"/>
        </w:rPr>
      </w:pPr>
      <w:r w:rsidRPr="00B77CED">
        <w:rPr>
          <w:sz w:val="22"/>
        </w:rPr>
        <w:t>PPA si vyhradzuje právo požiadať o dodatočné informácie o projekte a/alebo konečnom prijímateľovi a to kedykoľvek, až do doby ukončenia platnosti uzatvorenej zmluvy o poskytnutí NFP.</w:t>
      </w:r>
    </w:p>
    <w:p w:rsidR="00394741" w:rsidRDefault="00394741">
      <w:pPr>
        <w:spacing w:after="0"/>
        <w:rPr>
          <w:sz w:val="22"/>
        </w:rPr>
      </w:pPr>
      <w:r>
        <w:rPr>
          <w:sz w:val="22"/>
        </w:rPr>
        <w:br w:type="page"/>
      </w:r>
    </w:p>
    <w:p w:rsidR="00394741" w:rsidRPr="00B77CED" w:rsidRDefault="00394741" w:rsidP="00382B14">
      <w:pPr>
        <w:pStyle w:val="Nadpis1"/>
        <w:shd w:val="clear" w:color="auto" w:fill="92D050"/>
        <w:spacing w:before="120"/>
        <w:rPr>
          <w:sz w:val="22"/>
          <w:szCs w:val="22"/>
          <w:highlight w:val="yellow"/>
        </w:rPr>
      </w:pPr>
      <w:bookmarkStart w:id="230" w:name="_Toc179875224"/>
      <w:bookmarkStart w:id="231" w:name="_Toc179875268"/>
      <w:bookmarkStart w:id="232" w:name="_Toc179879470"/>
      <w:bookmarkStart w:id="233" w:name="_Toc179875225"/>
      <w:bookmarkStart w:id="234" w:name="_Toc179875269"/>
      <w:bookmarkStart w:id="235" w:name="_Toc179879471"/>
      <w:bookmarkStart w:id="236" w:name="_Toc417301592"/>
      <w:bookmarkStart w:id="237" w:name="_Toc68414539"/>
      <w:bookmarkStart w:id="238" w:name="_Toc71599545"/>
      <w:bookmarkStart w:id="239" w:name="_Toc129077371"/>
      <w:bookmarkStart w:id="240" w:name="_Toc169938301"/>
      <w:bookmarkEnd w:id="230"/>
      <w:bookmarkEnd w:id="231"/>
      <w:bookmarkEnd w:id="232"/>
      <w:bookmarkEnd w:id="233"/>
      <w:bookmarkEnd w:id="234"/>
      <w:bookmarkEnd w:id="235"/>
      <w:r w:rsidRPr="00B77CED">
        <w:rPr>
          <w:sz w:val="22"/>
          <w:szCs w:val="22"/>
          <w:shd w:val="clear" w:color="auto" w:fill="92D050"/>
        </w:rPr>
        <w:t>8. VÝKLAD POJMOV</w:t>
      </w:r>
      <w:bookmarkEnd w:id="236"/>
    </w:p>
    <w:p w:rsidR="00394741" w:rsidRPr="00B77CED" w:rsidRDefault="00394741" w:rsidP="00AF5593">
      <w:pPr>
        <w:spacing w:after="0"/>
        <w:rPr>
          <w:highlight w:val="yellow"/>
        </w:rPr>
      </w:pPr>
    </w:p>
    <w:bookmarkEnd w:id="237"/>
    <w:bookmarkEnd w:id="238"/>
    <w:bookmarkEnd w:id="239"/>
    <w:bookmarkEnd w:id="240"/>
    <w:p w:rsidR="00394741" w:rsidRPr="004A0E9B" w:rsidRDefault="00394741" w:rsidP="00AF5593">
      <w:pPr>
        <w:pStyle w:val="Zkladntext"/>
        <w:numPr>
          <w:ilvl w:val="0"/>
          <w:numId w:val="12"/>
        </w:numPr>
        <w:tabs>
          <w:tab w:val="clear" w:pos="540"/>
          <w:tab w:val="num" w:pos="360"/>
        </w:tabs>
        <w:spacing w:after="0"/>
        <w:ind w:left="360"/>
        <w:jc w:val="both"/>
        <w:rPr>
          <w:b/>
          <w:bCs/>
          <w:sz w:val="22"/>
          <w:szCs w:val="22"/>
        </w:rPr>
      </w:pPr>
      <w:r w:rsidRPr="004A0E9B">
        <w:rPr>
          <w:b/>
          <w:bCs/>
          <w:sz w:val="22"/>
          <w:szCs w:val="22"/>
        </w:rPr>
        <w:t xml:space="preserve">Bodovacie kritériá – </w:t>
      </w:r>
      <w:r w:rsidRPr="004A0E9B">
        <w:rPr>
          <w:sz w:val="22"/>
          <w:szCs w:val="22"/>
        </w:rPr>
        <w:t xml:space="preserve">dopĺňajú kritériá spôsobilosti umožňujúce výber projektov, ktoré budú financované v rámci opatrenia. Ich účelom je zoradenie projektov </w:t>
      </w:r>
      <w:r w:rsidRPr="004A0E9B">
        <w:rPr>
          <w:b/>
          <w:bCs/>
          <w:sz w:val="22"/>
          <w:szCs w:val="22"/>
        </w:rPr>
        <w:t>.</w:t>
      </w:r>
    </w:p>
    <w:p w:rsidR="00394741" w:rsidRPr="004A0E9B" w:rsidRDefault="00394741" w:rsidP="00AF5593">
      <w:pPr>
        <w:pStyle w:val="Zkladntext"/>
        <w:spacing w:after="0"/>
        <w:jc w:val="both"/>
        <w:rPr>
          <w:b/>
          <w:bCs/>
          <w:sz w:val="22"/>
          <w:szCs w:val="22"/>
        </w:rPr>
      </w:pPr>
    </w:p>
    <w:p w:rsidR="00394741" w:rsidRPr="004A0E9B" w:rsidRDefault="00394741" w:rsidP="00AF5593">
      <w:pPr>
        <w:pStyle w:val="Zkladntext"/>
        <w:numPr>
          <w:ilvl w:val="0"/>
          <w:numId w:val="12"/>
        </w:numPr>
        <w:tabs>
          <w:tab w:val="clear" w:pos="540"/>
          <w:tab w:val="num" w:pos="360"/>
        </w:tabs>
        <w:spacing w:after="0"/>
        <w:ind w:hanging="540"/>
        <w:jc w:val="both"/>
        <w:rPr>
          <w:sz w:val="22"/>
          <w:szCs w:val="22"/>
        </w:rPr>
      </w:pPr>
      <w:r w:rsidRPr="004A0E9B">
        <w:rPr>
          <w:b/>
          <w:bCs/>
          <w:sz w:val="22"/>
          <w:szCs w:val="22"/>
        </w:rPr>
        <w:t xml:space="preserve">Činnosti – </w:t>
      </w:r>
      <w:r w:rsidRPr="004A0E9B">
        <w:rPr>
          <w:sz w:val="22"/>
          <w:szCs w:val="22"/>
        </w:rPr>
        <w:t xml:space="preserve">orientačný opis druhov činností, ktoré budú financované z opatrenia. </w:t>
      </w:r>
    </w:p>
    <w:p w:rsidR="00394741" w:rsidRPr="004A0E9B" w:rsidRDefault="00394741" w:rsidP="00AF5593">
      <w:pPr>
        <w:pStyle w:val="Zkladntext"/>
        <w:spacing w:after="0"/>
        <w:jc w:val="both"/>
        <w:rPr>
          <w:sz w:val="22"/>
          <w:szCs w:val="22"/>
        </w:rPr>
      </w:pPr>
    </w:p>
    <w:p w:rsidR="00394741" w:rsidRPr="004A0E9B" w:rsidRDefault="00394741" w:rsidP="00AF5593">
      <w:pPr>
        <w:pStyle w:val="Zkladntext"/>
        <w:numPr>
          <w:ilvl w:val="0"/>
          <w:numId w:val="9"/>
        </w:numPr>
        <w:spacing w:after="0"/>
        <w:ind w:left="357" w:hanging="357"/>
        <w:jc w:val="both"/>
        <w:rPr>
          <w:b/>
          <w:bCs/>
          <w:sz w:val="22"/>
          <w:szCs w:val="22"/>
        </w:rPr>
      </w:pPr>
      <w:r w:rsidRPr="004A0E9B">
        <w:rPr>
          <w:b/>
          <w:bCs/>
          <w:sz w:val="22"/>
          <w:szCs w:val="22"/>
        </w:rPr>
        <w:t xml:space="preserve">Daň z pridanej hodnoty okrem prípadov uvedených v bode 3a) článku 71 nariadenia Rady (ES) č.  1698/2005, t. j. s výnimkou nenávratnej DPH, ak ju znáša zdaniteľná osoba  </w:t>
      </w:r>
    </w:p>
    <w:p w:rsidR="00394741" w:rsidRPr="004A0E9B" w:rsidRDefault="00394741" w:rsidP="00AF5593">
      <w:pPr>
        <w:numPr>
          <w:ilvl w:val="0"/>
          <w:numId w:val="10"/>
        </w:numPr>
        <w:tabs>
          <w:tab w:val="clear" w:pos="1068"/>
          <w:tab w:val="num" w:pos="720"/>
        </w:tabs>
        <w:autoSpaceDE w:val="0"/>
        <w:autoSpaceDN w:val="0"/>
        <w:adjustRightInd w:val="0"/>
        <w:spacing w:after="0"/>
        <w:ind w:left="720"/>
        <w:jc w:val="both"/>
        <w:rPr>
          <w:sz w:val="22"/>
        </w:rPr>
      </w:pPr>
      <w:r w:rsidRPr="004A0E9B">
        <w:rPr>
          <w:sz w:val="22"/>
        </w:rPr>
        <w:t xml:space="preserve">nariadenie Rady (ES) č. 1698/2005 v článku 71, odseku 3a) definuje </w:t>
      </w:r>
      <w:r w:rsidRPr="004A0E9B">
        <w:rPr>
          <w:b/>
          <w:sz w:val="22"/>
        </w:rPr>
        <w:t>neoprávnené výdavky</w:t>
      </w:r>
      <w:r w:rsidRPr="004A0E9B">
        <w:rPr>
          <w:sz w:val="22"/>
        </w:rPr>
        <w:t xml:space="preserve"> v nasledovnom znení: </w:t>
      </w:r>
    </w:p>
    <w:p w:rsidR="00394741" w:rsidRPr="004A0E9B" w:rsidRDefault="00394741" w:rsidP="00AF5593">
      <w:pPr>
        <w:tabs>
          <w:tab w:val="num" w:pos="720"/>
        </w:tabs>
        <w:autoSpaceDE w:val="0"/>
        <w:autoSpaceDN w:val="0"/>
        <w:adjustRightInd w:val="0"/>
        <w:spacing w:after="0"/>
        <w:ind w:left="720"/>
        <w:jc w:val="both"/>
        <w:rPr>
          <w:sz w:val="22"/>
        </w:rPr>
      </w:pPr>
      <w:r w:rsidRPr="004A0E9B">
        <w:rPr>
          <w:sz w:val="22"/>
        </w:rPr>
        <w:t>„DPH okrem nenávratnej DPH v prípade, že ju skutočne a s konečnou platnosťou znášajú iní príjemcovia ako nezdaniteľné osoby uvedené v prvom pododseku článku 4 ods. 5 šiestej smernice Rady 77/388/EHS zo 17. mája 1977 o zosúladení právnych predpisov členských štátov týkajúcich sa daní z obratu – spoločný systém dane z pridanej hodnoty: jednotný základ jej stanovenia“.</w:t>
      </w:r>
    </w:p>
    <w:p w:rsidR="00394741" w:rsidRPr="004A0E9B" w:rsidRDefault="00394741" w:rsidP="00AF5593">
      <w:pPr>
        <w:numPr>
          <w:ilvl w:val="0"/>
          <w:numId w:val="10"/>
        </w:numPr>
        <w:tabs>
          <w:tab w:val="clear" w:pos="1068"/>
          <w:tab w:val="num" w:pos="720"/>
        </w:tabs>
        <w:autoSpaceDE w:val="0"/>
        <w:autoSpaceDN w:val="0"/>
        <w:adjustRightInd w:val="0"/>
        <w:spacing w:after="0"/>
        <w:ind w:left="720"/>
        <w:jc w:val="both"/>
        <w:rPr>
          <w:sz w:val="22"/>
        </w:rPr>
      </w:pPr>
      <w:r w:rsidRPr="004A0E9B">
        <w:rPr>
          <w:sz w:val="22"/>
        </w:rPr>
        <w:t>šiesta smernica Rady 77/388/EHS</w:t>
      </w:r>
      <w:r w:rsidRPr="004A0E9B">
        <w:rPr>
          <w:rStyle w:val="Odkaznapoznmkupodiarou"/>
          <w:sz w:val="22"/>
        </w:rPr>
        <w:footnoteReference w:id="4"/>
      </w:r>
      <w:r w:rsidRPr="004A0E9B">
        <w:rPr>
          <w:sz w:val="22"/>
        </w:rPr>
        <w:t xml:space="preserve"> v znení neskorších zmien a doplnení definuje v prvom pododseku článku 4 ods. 5 </w:t>
      </w:r>
      <w:r w:rsidRPr="004A0E9B">
        <w:rPr>
          <w:b/>
          <w:sz w:val="22"/>
        </w:rPr>
        <w:t>nezdaniteľné osoby</w:t>
      </w:r>
      <w:r w:rsidRPr="004A0E9B">
        <w:rPr>
          <w:sz w:val="22"/>
        </w:rPr>
        <w:t xml:space="preserve"> nasledovne: </w:t>
      </w:r>
    </w:p>
    <w:p w:rsidR="00394741" w:rsidRPr="004A0E9B" w:rsidRDefault="00394741" w:rsidP="00AF5593">
      <w:pPr>
        <w:tabs>
          <w:tab w:val="num" w:pos="720"/>
        </w:tabs>
        <w:autoSpaceDE w:val="0"/>
        <w:autoSpaceDN w:val="0"/>
        <w:adjustRightInd w:val="0"/>
        <w:spacing w:after="0"/>
        <w:ind w:left="720"/>
        <w:jc w:val="both"/>
        <w:rPr>
          <w:sz w:val="22"/>
        </w:rPr>
      </w:pPr>
      <w:r w:rsidRPr="004A0E9B">
        <w:rPr>
          <w:sz w:val="22"/>
        </w:rPr>
        <w:t>„Štátne orgány, orgány regionálnej a miestnej správy a iné orgány riadiace sa verejným právom sa nepovažujú za osoby podliehajúce dani vzhľadom na činnosti alebo plnenia, ktorých sa zúčastňujú ako verejné orgány ani vtedy, keď v súvislosti s týmito činnosťami alebo plneniami inkasujú dávky, poplatky, príspevky alebo platby“.</w:t>
      </w:r>
    </w:p>
    <w:p w:rsidR="00394741" w:rsidRPr="004A0E9B" w:rsidRDefault="00394741" w:rsidP="00AF5593">
      <w:pPr>
        <w:tabs>
          <w:tab w:val="num" w:pos="720"/>
        </w:tabs>
        <w:autoSpaceDE w:val="0"/>
        <w:autoSpaceDN w:val="0"/>
        <w:adjustRightInd w:val="0"/>
        <w:spacing w:after="0"/>
        <w:ind w:left="720"/>
        <w:jc w:val="both"/>
        <w:rPr>
          <w:sz w:val="22"/>
        </w:rPr>
      </w:pPr>
    </w:p>
    <w:p w:rsidR="00394741" w:rsidRPr="004A0E9B" w:rsidRDefault="00394741" w:rsidP="00AF5593">
      <w:pPr>
        <w:numPr>
          <w:ilvl w:val="0"/>
          <w:numId w:val="9"/>
        </w:numPr>
        <w:spacing w:after="0"/>
        <w:ind w:left="357" w:hanging="357"/>
        <w:jc w:val="both"/>
        <w:rPr>
          <w:bCs/>
          <w:sz w:val="22"/>
        </w:rPr>
      </w:pPr>
      <w:r w:rsidRPr="004A0E9B">
        <w:rPr>
          <w:b/>
          <w:bCs/>
          <w:sz w:val="22"/>
        </w:rPr>
        <w:t xml:space="preserve">Európsky poľnohospodársky fond pre rozvoj vidieka </w:t>
      </w:r>
      <w:r w:rsidRPr="004A0E9B">
        <w:rPr>
          <w:bCs/>
          <w:sz w:val="22"/>
        </w:rPr>
        <w:t xml:space="preserve">(EAFRD – </w:t>
      </w:r>
      <w:r w:rsidRPr="004A0E9B">
        <w:rPr>
          <w:sz w:val="22"/>
        </w:rPr>
        <w:t>European Agricultural Fund for Rural Development)</w:t>
      </w:r>
      <w:r w:rsidRPr="004A0E9B">
        <w:rPr>
          <w:bCs/>
          <w:sz w:val="22"/>
        </w:rPr>
        <w:t xml:space="preserve"> – jeden z hlavných nástrojov Spoločnej poľnohospodárskej politiky EÚ, ktorého cieľom je financovať výdavky na rozvoj vidieka.</w:t>
      </w:r>
    </w:p>
    <w:p w:rsidR="00394741" w:rsidRPr="004A0E9B" w:rsidRDefault="00394741" w:rsidP="00AF5593">
      <w:pPr>
        <w:spacing w:after="0"/>
        <w:ind w:left="357"/>
        <w:jc w:val="both"/>
        <w:rPr>
          <w:bCs/>
          <w:sz w:val="22"/>
        </w:rPr>
      </w:pPr>
    </w:p>
    <w:p w:rsidR="00394741" w:rsidRPr="001E21D1" w:rsidRDefault="00394741" w:rsidP="00AF5593">
      <w:pPr>
        <w:pStyle w:val="Odsekzoznamu"/>
        <w:numPr>
          <w:ilvl w:val="0"/>
          <w:numId w:val="9"/>
        </w:numPr>
        <w:spacing w:after="0"/>
        <w:jc w:val="both"/>
      </w:pPr>
      <w:r w:rsidRPr="004A0E9B">
        <w:rPr>
          <w:b/>
        </w:rPr>
        <w:t xml:space="preserve">Klasická rastlinná výroba </w:t>
      </w:r>
      <w:r w:rsidRPr="004A0E9B">
        <w:t xml:space="preserve"> - pre potreby tejto výzvy sa za klasickú rastlinnú výrobu berie  podnikanie v poľnohospodárskej prvovýrobe v sektore obilnín, olejnín  a liečivých rastlín a bylín</w:t>
      </w:r>
    </w:p>
    <w:p w:rsidR="00394741" w:rsidRPr="004A0E9B" w:rsidRDefault="00394741" w:rsidP="00AF5593">
      <w:pPr>
        <w:spacing w:after="0"/>
        <w:jc w:val="both"/>
        <w:rPr>
          <w:bCs/>
          <w:sz w:val="22"/>
        </w:rPr>
      </w:pPr>
    </w:p>
    <w:p w:rsidR="00394741" w:rsidRPr="004A0E9B" w:rsidRDefault="00394741" w:rsidP="00AF5593">
      <w:pPr>
        <w:pStyle w:val="Zkladntext"/>
        <w:numPr>
          <w:ilvl w:val="0"/>
          <w:numId w:val="9"/>
        </w:numPr>
        <w:spacing w:after="0"/>
        <w:ind w:left="357" w:hanging="357"/>
        <w:jc w:val="both"/>
        <w:rPr>
          <w:b/>
          <w:bCs/>
          <w:sz w:val="22"/>
          <w:szCs w:val="22"/>
        </w:rPr>
      </w:pPr>
      <w:r w:rsidRPr="004A0E9B">
        <w:rPr>
          <w:b/>
          <w:bCs/>
          <w:sz w:val="22"/>
          <w:szCs w:val="22"/>
        </w:rPr>
        <w:t xml:space="preserve">Konečný prijímateľ – </w:t>
      </w:r>
      <w:r w:rsidRPr="004A0E9B">
        <w:rPr>
          <w:bCs/>
          <w:sz w:val="22"/>
          <w:szCs w:val="22"/>
        </w:rPr>
        <w:t xml:space="preserve">subjekt, orgán alebo podnik, verejný alebo súkromný, prípadne verejno-súkromné partnerstvo, ktorý/é zodpovedá za vykonávanie operácií alebo prijímanie podpory v zmysle nariadenia Rady (ES) č. 1698/2005 o podpore rozvoja vidieka prostredníctvom Európskeho poľnohospodárskeho fondu pre rozvoj vidieka (v článku 2, písm. h) nariadenia Rady (ES) č. 1698/2005 vymedzený pojmom „príjemca“). </w:t>
      </w:r>
    </w:p>
    <w:p w:rsidR="00394741" w:rsidRPr="004A0E9B" w:rsidRDefault="00394741" w:rsidP="00AF5593">
      <w:pPr>
        <w:pStyle w:val="Zkladntext"/>
        <w:spacing w:after="0"/>
        <w:jc w:val="both"/>
        <w:rPr>
          <w:b/>
          <w:bCs/>
          <w:sz w:val="22"/>
          <w:szCs w:val="22"/>
        </w:rPr>
      </w:pPr>
    </w:p>
    <w:p w:rsidR="00394741" w:rsidRPr="004A0E9B" w:rsidRDefault="00394741" w:rsidP="00AF5593">
      <w:pPr>
        <w:numPr>
          <w:ilvl w:val="0"/>
          <w:numId w:val="13"/>
        </w:numPr>
        <w:tabs>
          <w:tab w:val="clear" w:pos="720"/>
          <w:tab w:val="num" w:pos="360"/>
        </w:tabs>
        <w:spacing w:after="0"/>
        <w:ind w:left="360"/>
        <w:jc w:val="both"/>
        <w:rPr>
          <w:sz w:val="22"/>
        </w:rPr>
      </w:pPr>
      <w:r w:rsidRPr="004A0E9B">
        <w:rPr>
          <w:b/>
          <w:bCs/>
          <w:sz w:val="22"/>
        </w:rPr>
        <w:t xml:space="preserve">Konvergenčný cieľ (cieľ Konvergencia) </w:t>
      </w:r>
      <w:r w:rsidRPr="004A0E9B">
        <w:rPr>
          <w:sz w:val="22"/>
        </w:rPr>
        <w:t xml:space="preserve">– cieľ ES umožňujúci podporu z Európskeho poľnohospodárskeho fondu pre rozvoj vidieka v zaostávajúcich regiónoch, v ktorých hodnota HDP na obyvateľa meraná paritou kúpnej sily a vypočítaná na základe údajov o ES v priemere za roky 2000 – 2002 je menšia ako 75 % priemeru EÚ 25. Podpora týchto regiónov je zvýhodnená vyššou mierou spolufinancovania EÚ v rámci celkových verejných výdavkov na operácie financované Európskym poľnohospodárskym fondom pre rozvoj vidieka. </w:t>
      </w:r>
    </w:p>
    <w:p w:rsidR="00394741" w:rsidRPr="004A0E9B" w:rsidRDefault="00394741" w:rsidP="00AF5593">
      <w:pPr>
        <w:spacing w:after="0"/>
        <w:ind w:left="360"/>
        <w:jc w:val="both"/>
        <w:rPr>
          <w:sz w:val="22"/>
        </w:rPr>
      </w:pPr>
    </w:p>
    <w:p w:rsidR="00394741" w:rsidRPr="004A0E9B" w:rsidRDefault="00394741" w:rsidP="00AF5593">
      <w:pPr>
        <w:pStyle w:val="Zkladntext"/>
        <w:numPr>
          <w:ilvl w:val="0"/>
          <w:numId w:val="9"/>
        </w:numPr>
        <w:spacing w:after="0"/>
        <w:ind w:left="357" w:hanging="357"/>
        <w:jc w:val="both"/>
        <w:rPr>
          <w:b/>
          <w:bCs/>
          <w:sz w:val="22"/>
          <w:szCs w:val="22"/>
        </w:rPr>
      </w:pPr>
      <w:r w:rsidRPr="004A0E9B">
        <w:rPr>
          <w:b/>
          <w:bCs/>
          <w:sz w:val="22"/>
          <w:szCs w:val="22"/>
        </w:rPr>
        <w:t xml:space="preserve">Kritériá spôsobilosti – </w:t>
      </w:r>
      <w:r w:rsidRPr="004A0E9B">
        <w:rPr>
          <w:sz w:val="22"/>
          <w:szCs w:val="22"/>
        </w:rPr>
        <w:t xml:space="preserve">zoznam kritérií určujúcich oprávnenosť navrhovaného projektu a ku ktorým sa prijímateľ zaviaže pri podpise zmluvy o poskytnutí NFP. </w:t>
      </w:r>
    </w:p>
    <w:p w:rsidR="00394741" w:rsidRPr="004A0E9B" w:rsidRDefault="00394741" w:rsidP="00AF5593">
      <w:pPr>
        <w:pStyle w:val="Zkladntext"/>
        <w:spacing w:after="0"/>
        <w:ind w:left="357"/>
        <w:jc w:val="both"/>
        <w:rPr>
          <w:bCs/>
          <w:sz w:val="22"/>
          <w:szCs w:val="22"/>
        </w:rPr>
      </w:pPr>
    </w:p>
    <w:p w:rsidR="00394741" w:rsidRPr="004A0E9B" w:rsidRDefault="00394741" w:rsidP="00AF5593">
      <w:pPr>
        <w:pStyle w:val="Zkladntext"/>
        <w:numPr>
          <w:ilvl w:val="0"/>
          <w:numId w:val="9"/>
        </w:numPr>
        <w:spacing w:after="0"/>
        <w:ind w:left="357" w:hanging="357"/>
        <w:jc w:val="both"/>
        <w:rPr>
          <w:sz w:val="22"/>
          <w:szCs w:val="22"/>
        </w:rPr>
      </w:pPr>
      <w:r w:rsidRPr="004A0E9B">
        <w:rPr>
          <w:b/>
          <w:bCs/>
          <w:sz w:val="22"/>
          <w:szCs w:val="22"/>
        </w:rPr>
        <w:t xml:space="preserve">Neoprávnené projekty – </w:t>
      </w:r>
      <w:r w:rsidRPr="004A0E9B">
        <w:rPr>
          <w:sz w:val="22"/>
          <w:szCs w:val="22"/>
        </w:rPr>
        <w:t>projekty, ktoré nie sú oprávnené na získanie pomoci z opatrenia.</w:t>
      </w:r>
    </w:p>
    <w:p w:rsidR="00394741" w:rsidRPr="004A0E9B" w:rsidRDefault="00394741" w:rsidP="00AF5593">
      <w:pPr>
        <w:pStyle w:val="Zkladntext"/>
        <w:spacing w:after="0"/>
        <w:jc w:val="both"/>
        <w:rPr>
          <w:sz w:val="22"/>
          <w:szCs w:val="22"/>
        </w:rPr>
      </w:pPr>
    </w:p>
    <w:p w:rsidR="00394741" w:rsidRPr="004A0E9B" w:rsidRDefault="00394741" w:rsidP="00AF5593">
      <w:pPr>
        <w:pStyle w:val="Zkladntext"/>
        <w:numPr>
          <w:ilvl w:val="0"/>
          <w:numId w:val="9"/>
        </w:numPr>
        <w:spacing w:after="0"/>
        <w:ind w:left="357" w:hanging="357"/>
        <w:jc w:val="both"/>
        <w:rPr>
          <w:sz w:val="22"/>
          <w:szCs w:val="22"/>
        </w:rPr>
      </w:pPr>
      <w:r w:rsidRPr="004A0E9B">
        <w:rPr>
          <w:b/>
          <w:bCs/>
          <w:sz w:val="22"/>
          <w:szCs w:val="22"/>
        </w:rPr>
        <w:t xml:space="preserve">Neoprávnené výdavky – </w:t>
      </w:r>
      <w:r w:rsidRPr="004A0E9B">
        <w:rPr>
          <w:sz w:val="22"/>
          <w:szCs w:val="22"/>
        </w:rPr>
        <w:t xml:space="preserve">zoznam neoprávnených výdavkov, ktoré nebudú z opatrenia finančne podporené. </w:t>
      </w:r>
    </w:p>
    <w:p w:rsidR="00394741" w:rsidRPr="004A0E9B" w:rsidRDefault="00394741" w:rsidP="00AF5593">
      <w:pPr>
        <w:pStyle w:val="Zkladntext"/>
        <w:spacing w:after="0"/>
        <w:jc w:val="both"/>
        <w:rPr>
          <w:sz w:val="22"/>
          <w:szCs w:val="22"/>
        </w:rPr>
      </w:pPr>
    </w:p>
    <w:p w:rsidR="00394741" w:rsidRDefault="00394741" w:rsidP="00AF5593">
      <w:pPr>
        <w:numPr>
          <w:ilvl w:val="0"/>
          <w:numId w:val="9"/>
        </w:numPr>
        <w:spacing w:after="0"/>
        <w:jc w:val="both"/>
        <w:rPr>
          <w:sz w:val="22"/>
        </w:rPr>
      </w:pPr>
      <w:r w:rsidRPr="004A0E9B">
        <w:rPr>
          <w:b/>
          <w:bCs/>
          <w:sz w:val="22"/>
        </w:rPr>
        <w:t xml:space="preserve">Oblasť mimo cieľa Konvergencie – </w:t>
      </w:r>
      <w:r w:rsidRPr="004A0E9B">
        <w:rPr>
          <w:sz w:val="22"/>
        </w:rPr>
        <w:t>oblasti, ktoré sa nachádzajú mimo cieľa Konvergencia definovaného vyššie. V podmienkach Slovenska do oblastí mimo cieľa Konvergencia patrí Bratislavský kraj.</w:t>
      </w:r>
    </w:p>
    <w:p w:rsidR="00394741" w:rsidRPr="004A0E9B" w:rsidRDefault="00394741" w:rsidP="00AF5593">
      <w:pPr>
        <w:spacing w:after="0"/>
        <w:ind w:left="360"/>
        <w:jc w:val="both"/>
        <w:rPr>
          <w:sz w:val="22"/>
        </w:rPr>
      </w:pPr>
    </w:p>
    <w:p w:rsidR="00394741" w:rsidRPr="004A0E9B" w:rsidRDefault="00394741" w:rsidP="00AF5593">
      <w:pPr>
        <w:numPr>
          <w:ilvl w:val="0"/>
          <w:numId w:val="9"/>
        </w:numPr>
        <w:spacing w:after="0"/>
        <w:jc w:val="both"/>
        <w:rPr>
          <w:b/>
          <w:bCs/>
          <w:sz w:val="22"/>
        </w:rPr>
      </w:pPr>
      <w:r w:rsidRPr="004A0E9B">
        <w:rPr>
          <w:b/>
          <w:bCs/>
          <w:sz w:val="22"/>
        </w:rPr>
        <w:t xml:space="preserve">Opatrenie – </w:t>
      </w:r>
      <w:r w:rsidRPr="004A0E9B">
        <w:rPr>
          <w:bCs/>
          <w:sz w:val="22"/>
        </w:rPr>
        <w:t xml:space="preserve">súbor operácií, ktoré prispievajú k vykonaniu niektorej z osí Programu rozvoja vidieka vymedzených v hlave IV nariadenia Rady (ES) č. 1698/2005 o podpore </w:t>
      </w:r>
      <w:r w:rsidRPr="004A0E9B">
        <w:rPr>
          <w:sz w:val="22"/>
        </w:rPr>
        <w:t>rozvoja vidieka prostredníctvom Európskeho poľnohospodárskeho fondu pre rozvoj vidieka.</w:t>
      </w:r>
    </w:p>
    <w:p w:rsidR="00394741" w:rsidRPr="004A0E9B" w:rsidRDefault="00394741" w:rsidP="00AF5593">
      <w:pPr>
        <w:spacing w:after="0"/>
        <w:jc w:val="both"/>
        <w:rPr>
          <w:b/>
          <w:bCs/>
          <w:sz w:val="22"/>
        </w:rPr>
      </w:pPr>
    </w:p>
    <w:p w:rsidR="00394741" w:rsidRPr="004A0E9B" w:rsidRDefault="00394741" w:rsidP="00AF5593">
      <w:pPr>
        <w:numPr>
          <w:ilvl w:val="0"/>
          <w:numId w:val="15"/>
        </w:numPr>
        <w:tabs>
          <w:tab w:val="clear" w:pos="720"/>
          <w:tab w:val="num" w:pos="360"/>
        </w:tabs>
        <w:spacing w:after="0"/>
        <w:ind w:left="360"/>
        <w:jc w:val="both"/>
        <w:rPr>
          <w:b/>
          <w:bCs/>
          <w:sz w:val="22"/>
        </w:rPr>
      </w:pPr>
      <w:r w:rsidRPr="004A0E9B">
        <w:rPr>
          <w:b/>
          <w:bCs/>
          <w:sz w:val="22"/>
        </w:rPr>
        <w:t xml:space="preserve">Operácia (aktivita) – </w:t>
      </w:r>
      <w:r w:rsidRPr="004A0E9B">
        <w:rPr>
          <w:bCs/>
          <w:sz w:val="22"/>
        </w:rPr>
        <w:t xml:space="preserve">projekt, zmluva alebo dojednanie, alebo iná akcia zvolená v súlade s kritériami ustanovenými pre Program rozvoja vidieka SR 2007 – 2013, ktorý/á je vykonávaný/á jedným alebo viacerými konečnými prijímateľmi a ktorý/á umožňuje dosiahnutie cieľov, na ktoré prispieva podpora rozvoja vidieka v zmysle článku 4 nariadenia Rady (ES) č. 1698/2005 o podpore </w:t>
      </w:r>
      <w:r w:rsidRPr="004A0E9B">
        <w:rPr>
          <w:sz w:val="22"/>
        </w:rPr>
        <w:t>rozvoja vidieka prostredníctvom Európskeho poľnohospodárskeho fondu pre rozvoj vidieka</w:t>
      </w:r>
      <w:r w:rsidRPr="004A0E9B">
        <w:rPr>
          <w:bCs/>
          <w:sz w:val="22"/>
        </w:rPr>
        <w:t>.</w:t>
      </w:r>
    </w:p>
    <w:p w:rsidR="00394741" w:rsidRPr="004A0E9B" w:rsidRDefault="00394741" w:rsidP="00AF5593">
      <w:pPr>
        <w:spacing w:after="0"/>
        <w:jc w:val="both"/>
        <w:rPr>
          <w:b/>
          <w:bCs/>
          <w:sz w:val="22"/>
        </w:rPr>
      </w:pPr>
    </w:p>
    <w:p w:rsidR="00394741" w:rsidRPr="004A0E9B" w:rsidRDefault="00394741" w:rsidP="00AF5593">
      <w:pPr>
        <w:numPr>
          <w:ilvl w:val="0"/>
          <w:numId w:val="16"/>
        </w:numPr>
        <w:spacing w:after="0"/>
        <w:jc w:val="both"/>
        <w:rPr>
          <w:sz w:val="22"/>
        </w:rPr>
      </w:pPr>
      <w:r w:rsidRPr="004A0E9B">
        <w:rPr>
          <w:b/>
          <w:bCs/>
          <w:sz w:val="22"/>
        </w:rPr>
        <w:t xml:space="preserve">Oprávnené výdavky – </w:t>
      </w:r>
      <w:r w:rsidRPr="004A0E9B">
        <w:rPr>
          <w:sz w:val="22"/>
        </w:rPr>
        <w:t xml:space="preserve">výdavky sú oprávnené na príspevok z EPFRV, ak platobná agentúra skutočne vyplatí príslušnú podporu medzi 1. januárom 2007 a 31. decembrom 2015. Výdavky sú oprávnené na príspevok z EPFRV, iba ak sa vynaložili na operácie (aktivity), o ktorých rozhodol na základe svojej zodpovednosti Riadiaci orgán Programu rozvoja vidieka SR 2007 – 2013. Pravidlá pre oprávnenosť výdavkov sa stanovujú na vnútroštátnej úrovni a podliehajú osobitným podmienkam ustanoveným nariadením Rady (ES) č. 1698/2005 pre niektoré opatrenia rozvoja vidieka. </w:t>
      </w:r>
    </w:p>
    <w:p w:rsidR="00394741" w:rsidRPr="004A0E9B" w:rsidRDefault="00394741" w:rsidP="00AF5593">
      <w:pPr>
        <w:spacing w:after="0"/>
        <w:jc w:val="both"/>
        <w:rPr>
          <w:sz w:val="22"/>
        </w:rPr>
      </w:pPr>
    </w:p>
    <w:p w:rsidR="00394741" w:rsidRPr="004A0E9B" w:rsidRDefault="00394741" w:rsidP="00AF5593">
      <w:pPr>
        <w:numPr>
          <w:ilvl w:val="0"/>
          <w:numId w:val="16"/>
        </w:numPr>
        <w:spacing w:after="0"/>
        <w:jc w:val="both"/>
        <w:rPr>
          <w:sz w:val="22"/>
        </w:rPr>
      </w:pPr>
      <w:r w:rsidRPr="004A0E9B">
        <w:rPr>
          <w:b/>
          <w:bCs/>
          <w:sz w:val="22"/>
        </w:rPr>
        <w:t>Orgán vykonávajúci kontrolu, finančnú kontrolu a audit</w:t>
      </w:r>
      <w:r w:rsidRPr="004A0E9B">
        <w:rPr>
          <w:sz w:val="22"/>
        </w:rPr>
        <w:t xml:space="preserve"> – subjekt, ktorý je v súlade s legislatívou Európskeho spoločenstva a Slovenskej republiky oprávnený vykonávať kontroly a (alebo) audit operácií (aktivít) Programu rozvoja vidieka SR 2007 – 2013, a to najmä Pôdohospodárska platobná agentúra, Ministerstvo pôdohospodárstva a rozvoja vidieka SR, certifikačný orgán, audítori Európskej komisie, Európsky dvor audítorov, Najvyšší kontrolný úrad SR, Ministerstvo financií SR v rámci vykonávania následnej finančnej kontroly v zmysle zákona č. 502/2001 Z. z. o finančnej kontrole a vnútornom audite a o zmene a doplnení niektorých zákonov v znení zákona č. 618/2004 Z. z. a pod.</w:t>
      </w:r>
    </w:p>
    <w:p w:rsidR="00394741" w:rsidRPr="004A0E9B" w:rsidRDefault="00394741" w:rsidP="00AF5593">
      <w:pPr>
        <w:spacing w:after="0"/>
        <w:jc w:val="both"/>
        <w:rPr>
          <w:sz w:val="22"/>
        </w:rPr>
      </w:pPr>
    </w:p>
    <w:p w:rsidR="00394741" w:rsidRPr="004A0E9B" w:rsidRDefault="00394741" w:rsidP="00AF5593">
      <w:pPr>
        <w:numPr>
          <w:ilvl w:val="0"/>
          <w:numId w:val="16"/>
        </w:numPr>
        <w:spacing w:after="0"/>
        <w:jc w:val="both"/>
        <w:rPr>
          <w:sz w:val="22"/>
        </w:rPr>
      </w:pPr>
      <w:r w:rsidRPr="004A0E9B">
        <w:rPr>
          <w:b/>
          <w:sz w:val="22"/>
        </w:rPr>
        <w:t>Orgán finančného riadenia</w:t>
      </w:r>
      <w:r w:rsidRPr="004A0E9B">
        <w:rPr>
          <w:sz w:val="22"/>
        </w:rPr>
        <w:t xml:space="preserve"> – orgán zodpovedný za koordináciu finančného riadenia a metodické usmerňovanie subjektov zapojených do implementácie Programu rozvoja vidieka SR 2007 – 2013. Je ním Ministerstvo pôdohospodárstva a rozvoja vidieka Slovenskej republiky, sekcia pôdohospodárskej politiky a rozpočtu. </w:t>
      </w:r>
    </w:p>
    <w:p w:rsidR="00394741" w:rsidRPr="004A0E9B" w:rsidRDefault="00394741" w:rsidP="00AF5593">
      <w:pPr>
        <w:spacing w:after="0"/>
        <w:ind w:left="360"/>
        <w:jc w:val="both"/>
        <w:rPr>
          <w:sz w:val="22"/>
        </w:rPr>
      </w:pPr>
    </w:p>
    <w:p w:rsidR="00394741" w:rsidRPr="004A0E9B" w:rsidRDefault="00394741" w:rsidP="00AF5593">
      <w:pPr>
        <w:numPr>
          <w:ilvl w:val="0"/>
          <w:numId w:val="9"/>
        </w:numPr>
        <w:spacing w:after="0"/>
        <w:ind w:left="357" w:hanging="357"/>
        <w:jc w:val="both"/>
        <w:rPr>
          <w:bCs/>
          <w:sz w:val="22"/>
        </w:rPr>
      </w:pPr>
      <w:r w:rsidRPr="004A0E9B">
        <w:rPr>
          <w:b/>
          <w:bCs/>
          <w:sz w:val="22"/>
        </w:rPr>
        <w:t>Os</w:t>
      </w:r>
      <w:r w:rsidRPr="004A0E9B">
        <w:rPr>
          <w:sz w:val="22"/>
        </w:rPr>
        <w:t xml:space="preserve"> – koherentný súbor opatrení s konkrétnymi cieľmi, ktoré priamo vyplývajú z ich vykonávania a prispievajú k jednému alebo viacerým cieľom ustanoveným v článku 4 nariadenia Rady (ES) č. 1698/2005 </w:t>
      </w:r>
      <w:r w:rsidRPr="004A0E9B">
        <w:rPr>
          <w:bCs/>
          <w:sz w:val="22"/>
        </w:rPr>
        <w:t xml:space="preserve">o podpore </w:t>
      </w:r>
      <w:r w:rsidRPr="004A0E9B">
        <w:rPr>
          <w:sz w:val="22"/>
        </w:rPr>
        <w:t>rozvoja vidieka prostredníctvom Európskeho poľnohospodárskeho fondu pre rozvoj vidieka.</w:t>
      </w:r>
    </w:p>
    <w:p w:rsidR="00394741" w:rsidRPr="001E21D1" w:rsidRDefault="00394741" w:rsidP="00AF5593">
      <w:pPr>
        <w:spacing w:after="0"/>
        <w:ind w:left="357"/>
        <w:jc w:val="both"/>
        <w:rPr>
          <w:bCs/>
          <w:sz w:val="22"/>
        </w:rPr>
      </w:pPr>
    </w:p>
    <w:p w:rsidR="00394741" w:rsidRPr="004A0E9B" w:rsidRDefault="00394741" w:rsidP="00AF5593">
      <w:pPr>
        <w:numPr>
          <w:ilvl w:val="0"/>
          <w:numId w:val="9"/>
        </w:numPr>
        <w:spacing w:after="0"/>
        <w:jc w:val="both"/>
        <w:rPr>
          <w:b/>
          <w:bCs/>
          <w:sz w:val="22"/>
        </w:rPr>
      </w:pPr>
      <w:r w:rsidRPr="004A0E9B">
        <w:rPr>
          <w:b/>
          <w:bCs/>
          <w:sz w:val="22"/>
        </w:rPr>
        <w:t xml:space="preserve">Platobná agentúra – </w:t>
      </w:r>
      <w:r w:rsidRPr="004A0E9B">
        <w:rPr>
          <w:bCs/>
          <w:sz w:val="22"/>
        </w:rPr>
        <w:t xml:space="preserve">útvar alebo orgán členského štátu, ktorý zodpovedá za platby konečným prijímateľom a poskytuje dostatočné záruky, že žiadosti o podporu z Európskeho poľnohospodárskeho fondu pre rozvoj vidieka boli oprávnené, platby presne a vyčerpávajúco zúčtované, kontroly ustanovené predpismi ES vykonané a požadované dokumenty predkladané, prístupné a uchované vrátane elektronických dokumentov v zmysle pravidiel ES. V podmienkach SR je platobnou agentúrou pre financovanie operácií z Európskeho poľnohospodárskeho fondu pre rozvoj vidieka Pôdohospodárska platobná agentúra.   </w:t>
      </w:r>
    </w:p>
    <w:p w:rsidR="00394741" w:rsidRPr="001E21D1" w:rsidRDefault="00394741" w:rsidP="00AF5593">
      <w:pPr>
        <w:spacing w:after="0"/>
        <w:jc w:val="both"/>
        <w:rPr>
          <w:sz w:val="22"/>
        </w:rPr>
      </w:pPr>
    </w:p>
    <w:p w:rsidR="00394741" w:rsidRPr="001E21D1" w:rsidRDefault="00394741" w:rsidP="00AF5593">
      <w:pPr>
        <w:pStyle w:val="Zkladntext"/>
        <w:numPr>
          <w:ilvl w:val="0"/>
          <w:numId w:val="9"/>
        </w:numPr>
        <w:spacing w:after="0"/>
        <w:ind w:left="357" w:hanging="357"/>
        <w:jc w:val="both"/>
        <w:rPr>
          <w:b/>
          <w:bCs/>
          <w:sz w:val="22"/>
          <w:szCs w:val="22"/>
        </w:rPr>
      </w:pPr>
      <w:r w:rsidRPr="004A0E9B">
        <w:rPr>
          <w:b/>
          <w:bCs/>
          <w:sz w:val="22"/>
          <w:szCs w:val="22"/>
        </w:rPr>
        <w:t xml:space="preserve">Poľnohospodárske produkty – </w:t>
      </w:r>
      <w:r w:rsidRPr="004A0E9B">
        <w:rPr>
          <w:bCs/>
          <w:sz w:val="22"/>
          <w:szCs w:val="22"/>
        </w:rPr>
        <w:t>produkty vymenované v prílohe 1 Zmluvy o založení ES, s výnimkou produktov rybolovu.</w:t>
      </w:r>
    </w:p>
    <w:p w:rsidR="00394741" w:rsidRPr="004A0E9B" w:rsidRDefault="00394741" w:rsidP="00AF5593">
      <w:pPr>
        <w:pStyle w:val="Zkladntext"/>
        <w:spacing w:after="0"/>
        <w:jc w:val="both"/>
        <w:rPr>
          <w:b/>
          <w:bCs/>
          <w:sz w:val="22"/>
          <w:szCs w:val="22"/>
        </w:rPr>
      </w:pPr>
    </w:p>
    <w:p w:rsidR="00394741" w:rsidRPr="001E21D1" w:rsidRDefault="00394741" w:rsidP="00AF5593">
      <w:pPr>
        <w:pStyle w:val="Odsekzoznamu"/>
        <w:numPr>
          <w:ilvl w:val="0"/>
          <w:numId w:val="9"/>
        </w:numPr>
        <w:spacing w:after="0"/>
        <w:jc w:val="both"/>
        <w:rPr>
          <w:b/>
          <w:bCs/>
        </w:rPr>
      </w:pPr>
      <w:r w:rsidRPr="004A0E9B">
        <w:rPr>
          <w:b/>
        </w:rPr>
        <w:t xml:space="preserve">Počet veľkých dobytčích jednotiek ( VDJ)  </w:t>
      </w:r>
      <w:r w:rsidRPr="001E21D1">
        <w:t>- počet VDJ podľa prílohy 3 registrovaných v Centrálnom registri hospodárskych zvierat</w:t>
      </w:r>
      <w:r w:rsidRPr="004A0E9B">
        <w:rPr>
          <w:b/>
        </w:rPr>
        <w:t xml:space="preserve"> </w:t>
      </w:r>
    </w:p>
    <w:p w:rsidR="00394741" w:rsidRPr="004A0E9B" w:rsidRDefault="00394741" w:rsidP="00AF5593">
      <w:pPr>
        <w:pStyle w:val="Zkladntext"/>
        <w:spacing w:after="0"/>
        <w:ind w:left="360"/>
        <w:jc w:val="both"/>
        <w:rPr>
          <w:sz w:val="22"/>
          <w:szCs w:val="22"/>
        </w:rPr>
      </w:pPr>
    </w:p>
    <w:p w:rsidR="00394741" w:rsidRPr="004A0E9B" w:rsidRDefault="00394741" w:rsidP="00AF5593">
      <w:pPr>
        <w:pStyle w:val="Zkladntext"/>
        <w:numPr>
          <w:ilvl w:val="0"/>
          <w:numId w:val="9"/>
        </w:numPr>
        <w:spacing w:after="0"/>
        <w:jc w:val="both"/>
        <w:rPr>
          <w:b/>
          <w:bCs/>
          <w:sz w:val="22"/>
          <w:szCs w:val="22"/>
        </w:rPr>
      </w:pPr>
      <w:r w:rsidRPr="004A0E9B">
        <w:rPr>
          <w:b/>
          <w:bCs/>
          <w:sz w:val="22"/>
          <w:szCs w:val="22"/>
        </w:rPr>
        <w:t>Prijímatelia zo súkromného sektora</w:t>
      </w:r>
    </w:p>
    <w:p w:rsidR="00394741" w:rsidRPr="004A0E9B" w:rsidRDefault="00394741" w:rsidP="00AF5593">
      <w:pPr>
        <w:pStyle w:val="Zkladntext"/>
        <w:spacing w:after="0"/>
        <w:ind w:left="360"/>
        <w:jc w:val="both"/>
        <w:rPr>
          <w:bCs/>
          <w:sz w:val="22"/>
          <w:szCs w:val="22"/>
        </w:rPr>
      </w:pPr>
      <w:r w:rsidRPr="004A0E9B">
        <w:rPr>
          <w:bCs/>
          <w:sz w:val="22"/>
          <w:szCs w:val="22"/>
        </w:rPr>
        <w:t>Medzi prijímateľov zo súkromného sektora patria subjekty, ktoré nespadajú pod definíciu § 3 zákona č. 523/2004 Z. z. o rozpočtových pravidlách verejnej správy v znení neskorších predpisov:</w:t>
      </w:r>
    </w:p>
    <w:p w:rsidR="00394741" w:rsidRPr="004A0E9B" w:rsidRDefault="00394741" w:rsidP="00AF5593">
      <w:pPr>
        <w:pStyle w:val="Zkladntext"/>
        <w:spacing w:after="0"/>
        <w:ind w:left="360"/>
        <w:jc w:val="both"/>
        <w:rPr>
          <w:bCs/>
          <w:sz w:val="22"/>
          <w:szCs w:val="22"/>
        </w:rPr>
      </w:pPr>
      <w:r w:rsidRPr="004A0E9B">
        <w:rPr>
          <w:bCs/>
          <w:sz w:val="22"/>
          <w:szCs w:val="22"/>
        </w:rPr>
        <w:t>1)   fyzické osoby;</w:t>
      </w:r>
    </w:p>
    <w:p w:rsidR="00394741" w:rsidRPr="004A0E9B" w:rsidRDefault="00394741" w:rsidP="00AF5593">
      <w:pPr>
        <w:pStyle w:val="Zkladntext"/>
        <w:spacing w:after="0"/>
        <w:ind w:left="360"/>
        <w:jc w:val="both"/>
        <w:rPr>
          <w:bCs/>
          <w:sz w:val="22"/>
          <w:szCs w:val="22"/>
        </w:rPr>
      </w:pPr>
      <w:r w:rsidRPr="004A0E9B">
        <w:rPr>
          <w:bCs/>
          <w:sz w:val="22"/>
          <w:szCs w:val="22"/>
        </w:rPr>
        <w:t>2)   právnické osoby.</w:t>
      </w:r>
    </w:p>
    <w:p w:rsidR="00394741" w:rsidRPr="004A0E9B" w:rsidRDefault="00394741" w:rsidP="00AF5593">
      <w:pPr>
        <w:pStyle w:val="Zkladntext"/>
        <w:spacing w:after="0"/>
        <w:jc w:val="both"/>
        <w:rPr>
          <w:b/>
          <w:bCs/>
          <w:sz w:val="22"/>
          <w:szCs w:val="22"/>
        </w:rPr>
      </w:pPr>
    </w:p>
    <w:p w:rsidR="00394741" w:rsidRPr="004A0E9B" w:rsidRDefault="00394741" w:rsidP="00AF5593">
      <w:pPr>
        <w:numPr>
          <w:ilvl w:val="0"/>
          <w:numId w:val="9"/>
        </w:numPr>
        <w:spacing w:after="0"/>
        <w:ind w:left="357" w:hanging="357"/>
        <w:jc w:val="both"/>
        <w:rPr>
          <w:sz w:val="22"/>
        </w:rPr>
      </w:pPr>
      <w:r w:rsidRPr="004A0E9B">
        <w:rPr>
          <w:b/>
          <w:sz w:val="22"/>
        </w:rPr>
        <w:t>Projekt realizácie</w:t>
      </w:r>
      <w:r w:rsidRPr="004A0E9B">
        <w:rPr>
          <w:sz w:val="22"/>
        </w:rPr>
        <w:t xml:space="preserve"> – štruktúrovaný dokument v písomnej a  elektronickej podobe v rozsahu max. 10-15 strán, ktorého cieľom je podrobne opísať projekt, jeho ciele, výhody, komplexnosť a spôsob realizácie s cieľom dosiahnuť zlepšenie pôvodného stavu v oblasti spadajúcej pod niektorú z priorít definovaných v PRV SR 2007 – 2013.</w:t>
      </w:r>
    </w:p>
    <w:p w:rsidR="00394741" w:rsidRPr="004A0E9B" w:rsidRDefault="00394741" w:rsidP="00AF5593">
      <w:pPr>
        <w:spacing w:after="0"/>
        <w:ind w:left="357"/>
        <w:jc w:val="both"/>
        <w:rPr>
          <w:sz w:val="22"/>
        </w:rPr>
      </w:pPr>
    </w:p>
    <w:p w:rsidR="00394741" w:rsidRPr="004A0E9B" w:rsidRDefault="00394741" w:rsidP="00AF5593">
      <w:pPr>
        <w:numPr>
          <w:ilvl w:val="0"/>
          <w:numId w:val="9"/>
        </w:numPr>
        <w:spacing w:after="0"/>
        <w:ind w:left="357" w:hanging="357"/>
        <w:jc w:val="both"/>
        <w:rPr>
          <w:sz w:val="22"/>
        </w:rPr>
      </w:pPr>
      <w:r w:rsidRPr="004A0E9B">
        <w:rPr>
          <w:b/>
          <w:sz w:val="22"/>
        </w:rPr>
        <w:t>Refundácia</w:t>
      </w:r>
      <w:r w:rsidRPr="004A0E9B">
        <w:rPr>
          <w:sz w:val="22"/>
        </w:rPr>
        <w:t xml:space="preserve"> – poskytnutie finančných prostriedkov konečnému prijímateľovi z verejnej správy alebo konečnému prijímateľovi zo súkromného sektora z výdavkov štátneho rozpočtu za zdroje EPFRV a spolufinancovania zo štátneho rozpočtu v rámci vybraných opatrení (resp. operácií) Programu rozvoja vidieka SR 2007 – 2013 ako náhrady za skutočne vynaložené výdavky zo strany konečného prijímateľa na základe predloženia účtovných dokladov a výpisov z bankových účtov konečného prijímateľa o úhrade faktúr vystavených dodávateľom/zhotoviteľom. Pri refundácii je konečný prijímateľ povinný realizovať výdavky najskôr z vlastných zdrojov a tie sú mu pri jednotlivých platbách následne preplatené v pomernej výške zo zdrojov EPFRV a spolufinancovania zo štátneho rozpočtu, maximálne však do výšky súčtu pomeru prostriedkov EPFRV a štátneho rozpočtu schváleného na projekt (resp. aktivitu).</w:t>
      </w:r>
    </w:p>
    <w:p w:rsidR="00394741" w:rsidRPr="001E21D1" w:rsidRDefault="00394741" w:rsidP="00AF5593">
      <w:pPr>
        <w:spacing w:after="0"/>
        <w:ind w:left="357"/>
        <w:jc w:val="both"/>
        <w:rPr>
          <w:sz w:val="22"/>
        </w:rPr>
      </w:pPr>
    </w:p>
    <w:p w:rsidR="00394741" w:rsidRPr="004A0E9B" w:rsidRDefault="00394741" w:rsidP="00AF5593">
      <w:pPr>
        <w:numPr>
          <w:ilvl w:val="0"/>
          <w:numId w:val="9"/>
        </w:numPr>
        <w:spacing w:after="0"/>
        <w:ind w:left="357" w:hanging="357"/>
        <w:jc w:val="both"/>
        <w:rPr>
          <w:sz w:val="22"/>
        </w:rPr>
      </w:pPr>
      <w:r w:rsidRPr="004A0E9B">
        <w:rPr>
          <w:b/>
          <w:bCs/>
          <w:sz w:val="22"/>
        </w:rPr>
        <w:t xml:space="preserve">Riadiaci orgán – </w:t>
      </w:r>
      <w:r w:rsidRPr="004A0E9B">
        <w:rPr>
          <w:sz w:val="22"/>
        </w:rPr>
        <w:t xml:space="preserve">podľa článku 75 ods. 1  nariadenia Rady (ES) č. 1698/2005 je Riadiaci orgán zodpovedný za riadenie a vykonávanie Programu rozvoja vidieka SR 2007 – 2013 účinným, účelným a správnym spôsobom. </w:t>
      </w:r>
      <w:r w:rsidRPr="004A0E9B">
        <w:rPr>
          <w:snapToGrid w:val="0"/>
          <w:sz w:val="22"/>
        </w:rPr>
        <w:t>Je ním Ministerstvo pôdohospodárstva a rozvoja vidieka Slovenskej republiky (sekcia  rozvoja vidieka pre osi 1 až 4 Programu rozvoja vidieka SR 2007 – 2013 a sekcia pôdohospodárskej politiky a rozpočtu pre operácie technickej pomoci Programu rozvoja vidieka SR 2007 – 2013), ktoré zodpovedá za efektívnosť, správnosť riadenia, poskytovania a využívania podpory v súlade s predpismi EÚ, inštitucionálnymi, právnymi a finančnými systémami a predpismi SR.</w:t>
      </w:r>
    </w:p>
    <w:p w:rsidR="00394741" w:rsidRPr="001E21D1" w:rsidRDefault="00394741" w:rsidP="00AF5593">
      <w:pPr>
        <w:pStyle w:val="Zkladntext"/>
        <w:spacing w:after="0"/>
        <w:jc w:val="both"/>
        <w:rPr>
          <w:sz w:val="22"/>
          <w:szCs w:val="22"/>
        </w:rPr>
      </w:pPr>
    </w:p>
    <w:p w:rsidR="00394741" w:rsidRPr="004A0E9B" w:rsidRDefault="00394741" w:rsidP="00AF5593">
      <w:pPr>
        <w:pStyle w:val="Zkladntext"/>
        <w:numPr>
          <w:ilvl w:val="0"/>
          <w:numId w:val="9"/>
        </w:numPr>
        <w:spacing w:after="0"/>
        <w:jc w:val="both"/>
        <w:rPr>
          <w:bCs/>
          <w:sz w:val="22"/>
          <w:szCs w:val="22"/>
        </w:rPr>
      </w:pPr>
      <w:r w:rsidRPr="004A0E9B">
        <w:rPr>
          <w:b/>
          <w:sz w:val="22"/>
          <w:szCs w:val="22"/>
        </w:rPr>
        <w:t>Rozhodnutie o schválení/neschválení žiadosti o nenávratný finančný príspevok</w:t>
      </w:r>
      <w:r w:rsidRPr="004A0E9B">
        <w:rPr>
          <w:sz w:val="22"/>
          <w:szCs w:val="22"/>
        </w:rPr>
        <w:t xml:space="preserve"> – </w:t>
      </w:r>
      <w:r w:rsidRPr="004A0E9B">
        <w:rPr>
          <w:bCs/>
          <w:sz w:val="22"/>
          <w:szCs w:val="22"/>
        </w:rPr>
        <w:t>rozhodnutie, ktoré vydáva PPA v konaní o žiadosti podľa § 37 zákona č. 528/2008 Z. z. v znení neskorších predpisov.</w:t>
      </w:r>
    </w:p>
    <w:p w:rsidR="00394741" w:rsidRPr="004A0E9B" w:rsidRDefault="00394741" w:rsidP="00AF5593">
      <w:pPr>
        <w:pStyle w:val="Zkladntext"/>
        <w:spacing w:after="0"/>
        <w:ind w:left="360"/>
        <w:jc w:val="both"/>
        <w:rPr>
          <w:sz w:val="22"/>
          <w:szCs w:val="22"/>
        </w:rPr>
      </w:pPr>
      <w:r w:rsidRPr="004A0E9B">
        <w:rPr>
          <w:bCs/>
          <w:sz w:val="22"/>
          <w:szCs w:val="22"/>
        </w:rPr>
        <w:t>  </w:t>
      </w:r>
    </w:p>
    <w:p w:rsidR="00394741" w:rsidRPr="004A0E9B" w:rsidRDefault="00394741" w:rsidP="00AF5593">
      <w:pPr>
        <w:numPr>
          <w:ilvl w:val="0"/>
          <w:numId w:val="14"/>
        </w:numPr>
        <w:tabs>
          <w:tab w:val="clear" w:pos="720"/>
          <w:tab w:val="num" w:pos="360"/>
        </w:tabs>
        <w:spacing w:after="0"/>
        <w:ind w:left="360"/>
        <w:jc w:val="both"/>
        <w:rPr>
          <w:b/>
          <w:spacing w:val="-4"/>
          <w:sz w:val="22"/>
        </w:rPr>
      </w:pPr>
      <w:r w:rsidRPr="004A0E9B">
        <w:rPr>
          <w:b/>
          <w:spacing w:val="-4"/>
          <w:sz w:val="22"/>
        </w:rPr>
        <w:t>Splnomocnenie o delegovaní právomocí</w:t>
      </w:r>
      <w:r w:rsidRPr="004A0E9B">
        <w:rPr>
          <w:b/>
          <w:sz w:val="22"/>
        </w:rPr>
        <w:t xml:space="preserve"> – </w:t>
      </w:r>
      <w:r w:rsidRPr="004A0E9B">
        <w:rPr>
          <w:sz w:val="22"/>
        </w:rPr>
        <w:t>písomný dokument, ktorým riadiaci orgán deleguje časť svojich právomocí týkajúcich sa implementácie PRV na PPA bez toho, aby bola dotknutá celková zodpovednosť RO za riadenie programu. Splnomocnenie zároveň stanovuje práva a povinnosti RO a PPA.</w:t>
      </w:r>
    </w:p>
    <w:p w:rsidR="00394741" w:rsidRPr="004A0E9B" w:rsidRDefault="00394741" w:rsidP="00AF5593">
      <w:pPr>
        <w:spacing w:after="0"/>
        <w:jc w:val="both"/>
        <w:rPr>
          <w:sz w:val="22"/>
        </w:rPr>
      </w:pPr>
    </w:p>
    <w:p w:rsidR="00394741" w:rsidRPr="004A0E9B" w:rsidRDefault="00394741" w:rsidP="00AF5593">
      <w:pPr>
        <w:numPr>
          <w:ilvl w:val="0"/>
          <w:numId w:val="9"/>
        </w:numPr>
        <w:spacing w:after="0"/>
        <w:ind w:left="357" w:hanging="357"/>
        <w:jc w:val="both"/>
        <w:rPr>
          <w:b/>
          <w:sz w:val="22"/>
        </w:rPr>
      </w:pPr>
      <w:r w:rsidRPr="004A0E9B">
        <w:rPr>
          <w:b/>
          <w:sz w:val="22"/>
        </w:rPr>
        <w:t xml:space="preserve">Systém finančného riadenia Európskeho poľnohospodárskeho fondu pre rozvoj vidieka – </w:t>
      </w:r>
      <w:r w:rsidRPr="004A0E9B">
        <w:rPr>
          <w:sz w:val="22"/>
        </w:rPr>
        <w:t xml:space="preserve">komplex na seba nadväzujúcich a vzájomne prepojených podsystémov a činností, ktorých prostredníctvom sa zabezpečuje zodpovedné a prehľadné finančné plánovanie, rozpočtovanie, účtovanie, výkazníctvo, platba konečným prijímateľom, sledovanie finančných tokov, kontrola a overovanie pri realizácii podpory z Európskeho poľnohospodárskeho fondu pre rozvoj vidieka s cieľom hospodárneho, efektívneho a účinného využívania verejných prostriedkov.  </w:t>
      </w:r>
    </w:p>
    <w:p w:rsidR="00394741" w:rsidRPr="004A0E9B" w:rsidRDefault="00394741" w:rsidP="00AF5593">
      <w:pPr>
        <w:spacing w:after="0"/>
        <w:jc w:val="both"/>
        <w:rPr>
          <w:b/>
          <w:sz w:val="22"/>
        </w:rPr>
      </w:pPr>
    </w:p>
    <w:p w:rsidR="00394741" w:rsidRPr="004A0E9B" w:rsidRDefault="00394741" w:rsidP="00AF5593">
      <w:pPr>
        <w:numPr>
          <w:ilvl w:val="0"/>
          <w:numId w:val="9"/>
        </w:numPr>
        <w:spacing w:after="0"/>
        <w:ind w:left="357" w:hanging="357"/>
        <w:jc w:val="both"/>
        <w:rPr>
          <w:b/>
          <w:bCs/>
          <w:sz w:val="22"/>
        </w:rPr>
      </w:pPr>
      <w:r w:rsidRPr="004A0E9B">
        <w:rPr>
          <w:b/>
          <w:bCs/>
          <w:sz w:val="22"/>
        </w:rPr>
        <w:t xml:space="preserve">Štátna pokladnica – </w:t>
      </w:r>
      <w:r w:rsidRPr="004A0E9B">
        <w:rPr>
          <w:sz w:val="22"/>
        </w:rPr>
        <w:t>orgán štátnej správy zriadený v zmysle zákona č. 291/2002 Z. z. o Štátnej pokladnici a o zmene a doplnení niektorých zákonov zabezpečujúci sústavu činností v rámci systému Štátnej pokladnice, najmä centralizáciu riadenia verejných financií, realizáciu rozpočtu subjektov verejnej správy, vedenie a správu účtov klientov a realizáciu platobného styku klientov.</w:t>
      </w:r>
      <w:r w:rsidRPr="004A0E9B">
        <w:rPr>
          <w:b/>
          <w:bCs/>
          <w:sz w:val="22"/>
        </w:rPr>
        <w:t xml:space="preserve"> </w:t>
      </w:r>
    </w:p>
    <w:p w:rsidR="00394741" w:rsidRPr="004A0E9B" w:rsidRDefault="00394741" w:rsidP="00AF5593">
      <w:pPr>
        <w:pStyle w:val="Zkladntext"/>
        <w:spacing w:after="0"/>
        <w:jc w:val="both"/>
        <w:rPr>
          <w:b/>
          <w:bCs/>
          <w:sz w:val="22"/>
          <w:szCs w:val="22"/>
        </w:rPr>
      </w:pPr>
    </w:p>
    <w:p w:rsidR="00394741" w:rsidRPr="004A0E9B" w:rsidRDefault="00394741" w:rsidP="00AF5593">
      <w:pPr>
        <w:numPr>
          <w:ilvl w:val="0"/>
          <w:numId w:val="9"/>
        </w:numPr>
        <w:spacing w:after="0"/>
        <w:ind w:left="357" w:hanging="357"/>
        <w:jc w:val="both"/>
        <w:rPr>
          <w:sz w:val="22"/>
        </w:rPr>
      </w:pPr>
      <w:r w:rsidRPr="004A0E9B">
        <w:rPr>
          <w:b/>
          <w:bCs/>
          <w:sz w:val="22"/>
        </w:rPr>
        <w:t xml:space="preserve">Účtovný doklad – </w:t>
      </w:r>
      <w:r w:rsidRPr="004A0E9B">
        <w:rPr>
          <w:sz w:val="22"/>
        </w:rPr>
        <w:t>doklad definovaný v § 10 ods. 1 zákona č. 431/2002 Z. z. o účtovníctve v znení neskorších predpisov. Pre účely predkladania žiadostí o platbu sa vyžaduje splnenie náležitostí definovaných v § 10 ods. 1 písm. a), b), c), d) a f) predmetného zákona, pričom za dostatočné splnenie týchto náležitostí sa považuje vyhlásenie konečného prijímateľa v žiadosti o platbu v časti 9 Čestné vyhlásenie v znení „Ďalej vyhlasujem, že originály dokumentácie tejto platby, definované na priloženom zozname, sú v držbe tohto subjektu, náležite opečiatkované, podpísané, prístupné na konzultovanie pre účely kontroly“.</w:t>
      </w:r>
    </w:p>
    <w:p w:rsidR="00394741" w:rsidRPr="004A0E9B" w:rsidRDefault="00394741" w:rsidP="00AF5593">
      <w:pPr>
        <w:pStyle w:val="Zkladntext"/>
        <w:spacing w:after="0"/>
        <w:jc w:val="both"/>
        <w:rPr>
          <w:b/>
          <w:bCs/>
          <w:sz w:val="22"/>
          <w:szCs w:val="22"/>
        </w:rPr>
      </w:pPr>
    </w:p>
    <w:p w:rsidR="00394741" w:rsidRPr="004A0E9B" w:rsidRDefault="00394741" w:rsidP="00AF5593">
      <w:pPr>
        <w:pStyle w:val="Zkladntext"/>
        <w:numPr>
          <w:ilvl w:val="0"/>
          <w:numId w:val="9"/>
        </w:numPr>
        <w:spacing w:after="0"/>
        <w:jc w:val="both"/>
        <w:rPr>
          <w:b/>
          <w:bCs/>
          <w:sz w:val="22"/>
          <w:szCs w:val="22"/>
        </w:rPr>
      </w:pPr>
      <w:r w:rsidRPr="004A0E9B">
        <w:rPr>
          <w:b/>
          <w:bCs/>
          <w:sz w:val="22"/>
          <w:szCs w:val="22"/>
        </w:rPr>
        <w:t xml:space="preserve">Verejné obstarávanie – </w:t>
      </w:r>
      <w:r w:rsidRPr="004A0E9B">
        <w:rPr>
          <w:bCs/>
          <w:sz w:val="22"/>
          <w:szCs w:val="22"/>
        </w:rPr>
        <w:t xml:space="preserve">obstarávanie v zmysle zákona č. 25/2006 Z. z. o verejnom obstarávaní v znení neskorších predpisov. </w:t>
      </w:r>
      <w:r w:rsidRPr="004A0E9B">
        <w:rPr>
          <w:b/>
          <w:bCs/>
          <w:sz w:val="22"/>
          <w:szCs w:val="22"/>
        </w:rPr>
        <w:t>V prípade zákazky s nízkou hodnotou</w:t>
      </w:r>
      <w:r w:rsidRPr="004A0E9B">
        <w:rPr>
          <w:bCs/>
          <w:sz w:val="22"/>
          <w:szCs w:val="22"/>
        </w:rPr>
        <w:t xml:space="preserve"> žiadateľ  popri paragrafe 102 zákona č. 25/2006 postupuje </w:t>
      </w:r>
      <w:r w:rsidRPr="004A0E9B">
        <w:rPr>
          <w:bCs/>
          <w:sz w:val="22"/>
          <w:szCs w:val="22"/>
          <w:u w:val="single"/>
        </w:rPr>
        <w:t>aj podľa usmernenia uvedeného v kapitole 4 tejto príručky.</w:t>
      </w:r>
      <w:r w:rsidRPr="004A0E9B">
        <w:rPr>
          <w:bCs/>
          <w:sz w:val="22"/>
          <w:szCs w:val="22"/>
        </w:rPr>
        <w:t xml:space="preserve"> </w:t>
      </w:r>
    </w:p>
    <w:p w:rsidR="00394741" w:rsidRPr="004A0E9B" w:rsidRDefault="00394741" w:rsidP="00AF5593">
      <w:pPr>
        <w:pStyle w:val="Zkladntext"/>
        <w:spacing w:after="0"/>
        <w:jc w:val="both"/>
        <w:rPr>
          <w:b/>
          <w:bCs/>
          <w:sz w:val="22"/>
          <w:szCs w:val="22"/>
        </w:rPr>
      </w:pPr>
    </w:p>
    <w:p w:rsidR="00394741" w:rsidRPr="004A0E9B" w:rsidRDefault="00394741" w:rsidP="00AF5593">
      <w:pPr>
        <w:numPr>
          <w:ilvl w:val="0"/>
          <w:numId w:val="9"/>
        </w:numPr>
        <w:spacing w:after="0"/>
        <w:ind w:left="357" w:hanging="357"/>
        <w:jc w:val="both"/>
        <w:rPr>
          <w:sz w:val="22"/>
        </w:rPr>
      </w:pPr>
      <w:r w:rsidRPr="004A0E9B">
        <w:rPr>
          <w:b/>
          <w:bCs/>
          <w:sz w:val="22"/>
        </w:rPr>
        <w:t>Verejné výdavky</w:t>
      </w:r>
      <w:r w:rsidRPr="004A0E9B">
        <w:rPr>
          <w:sz w:val="22"/>
        </w:rPr>
        <w:t xml:space="preserve"> – všetky verejné prostriedky na financovanie operácií, ktoré pochádzajú z rozpočtu štátu, regionálnych a miestnych orgánov a EÚ, a akékoľvek podobné výdavky. Za podobný výdavok sa považuje každý príspevok na financovanie operácií pochádzajúci z rozpočtu verejnoprávnych subjektov alebo združení jedného alebo viacerých regionálnych alebo miestnych orgánov, alebo verejnoprávnych subjektov konajúcich v súlade so smernicou Európskeho parlamentu a Rady (ES) č. 18/2004 z 31. marca 2004 o koordinácii postupov zadávania verejných zákaziek na práce, verejných zákaziek na dodávku tovaru a verejných zákaziek na služby.</w:t>
      </w:r>
    </w:p>
    <w:p w:rsidR="00394741" w:rsidRPr="004A0E9B" w:rsidRDefault="00394741" w:rsidP="00AF5593">
      <w:pPr>
        <w:pStyle w:val="Zkladntext"/>
        <w:spacing w:after="0"/>
        <w:jc w:val="both"/>
        <w:rPr>
          <w:bCs/>
          <w:sz w:val="22"/>
          <w:szCs w:val="22"/>
        </w:rPr>
      </w:pPr>
    </w:p>
    <w:p w:rsidR="00394741" w:rsidRPr="004A0E9B" w:rsidRDefault="00394741" w:rsidP="00AF5593">
      <w:pPr>
        <w:numPr>
          <w:ilvl w:val="0"/>
          <w:numId w:val="17"/>
        </w:numPr>
        <w:spacing w:after="0"/>
        <w:ind w:left="357" w:hanging="357"/>
        <w:jc w:val="both"/>
        <w:rPr>
          <w:sz w:val="22"/>
        </w:rPr>
      </w:pPr>
      <w:r w:rsidRPr="004A0E9B">
        <w:rPr>
          <w:b/>
          <w:bCs/>
          <w:sz w:val="22"/>
        </w:rPr>
        <w:t xml:space="preserve">Vlastné zdroje konečného prijímateľa – </w:t>
      </w:r>
      <w:r w:rsidRPr="004A0E9B">
        <w:rPr>
          <w:sz w:val="22"/>
        </w:rPr>
        <w:t>finančné prostriedky, ktorými sa podieľa konečný prijímateľ na financovaní projektu v stanovenej výške a určenom podiele. Za tieto zdroje sa považujú aj tie prostriedky, ktoré konečný prijímateľ získal z iného zdroja (okrem zdroja štátneho rozpočtu) ako napríklad úver z banky alebo príspevok tretej osoby.</w:t>
      </w:r>
    </w:p>
    <w:p w:rsidR="00394741" w:rsidRPr="001E21D1" w:rsidRDefault="00394741" w:rsidP="00AF5593">
      <w:pPr>
        <w:pStyle w:val="Zkladntext"/>
        <w:spacing w:after="0"/>
        <w:jc w:val="both"/>
        <w:rPr>
          <w:bCs/>
          <w:sz w:val="22"/>
          <w:szCs w:val="22"/>
        </w:rPr>
      </w:pPr>
    </w:p>
    <w:p w:rsidR="00394741" w:rsidRPr="004A0E9B" w:rsidRDefault="00394741" w:rsidP="00AF5593">
      <w:pPr>
        <w:pStyle w:val="Zkladntext"/>
        <w:numPr>
          <w:ilvl w:val="0"/>
          <w:numId w:val="9"/>
        </w:numPr>
        <w:spacing w:after="0"/>
        <w:ind w:left="357" w:hanging="357"/>
        <w:jc w:val="both"/>
        <w:rPr>
          <w:bCs/>
          <w:sz w:val="22"/>
          <w:szCs w:val="22"/>
        </w:rPr>
      </w:pPr>
      <w:r w:rsidRPr="004A0E9B">
        <w:rPr>
          <w:b/>
          <w:bCs/>
          <w:sz w:val="22"/>
          <w:szCs w:val="22"/>
        </w:rPr>
        <w:t>Vyššia moc</w:t>
      </w:r>
      <w:r w:rsidRPr="004A0E9B">
        <w:rPr>
          <w:bCs/>
          <w:sz w:val="22"/>
          <w:szCs w:val="22"/>
        </w:rPr>
        <w:t xml:space="preserve"> – definovaná v súlade s článkom 47 nariadenia Komisie (ES) č. 1974/2006 nasledovne: </w:t>
      </w:r>
    </w:p>
    <w:p w:rsidR="00394741" w:rsidRPr="004A0E9B" w:rsidRDefault="00394741" w:rsidP="00AF5593">
      <w:pPr>
        <w:numPr>
          <w:ilvl w:val="0"/>
          <w:numId w:val="8"/>
        </w:numPr>
        <w:autoSpaceDE w:val="0"/>
        <w:autoSpaceDN w:val="0"/>
        <w:adjustRightInd w:val="0"/>
        <w:spacing w:after="0"/>
        <w:ind w:left="714" w:hanging="357"/>
        <w:jc w:val="both"/>
        <w:rPr>
          <w:sz w:val="22"/>
        </w:rPr>
      </w:pPr>
      <w:r w:rsidRPr="004A0E9B">
        <w:rPr>
          <w:sz w:val="22"/>
        </w:rPr>
        <w:t>úmrtie konečného prijímateľa;</w:t>
      </w:r>
    </w:p>
    <w:p w:rsidR="00394741" w:rsidRPr="004A0E9B" w:rsidRDefault="00394741" w:rsidP="00AF5593">
      <w:pPr>
        <w:numPr>
          <w:ilvl w:val="0"/>
          <w:numId w:val="8"/>
        </w:numPr>
        <w:autoSpaceDE w:val="0"/>
        <w:autoSpaceDN w:val="0"/>
        <w:adjustRightInd w:val="0"/>
        <w:spacing w:after="0"/>
        <w:ind w:left="714" w:hanging="357"/>
        <w:jc w:val="both"/>
        <w:rPr>
          <w:sz w:val="22"/>
        </w:rPr>
      </w:pPr>
      <w:r w:rsidRPr="004A0E9B">
        <w:rPr>
          <w:sz w:val="22"/>
        </w:rPr>
        <w:t>dlhodobá odborná nespôsobilosť konečného prijímateľa;</w:t>
      </w:r>
    </w:p>
    <w:p w:rsidR="00394741" w:rsidRPr="004A0E9B" w:rsidRDefault="00394741" w:rsidP="00AF5593">
      <w:pPr>
        <w:numPr>
          <w:ilvl w:val="0"/>
          <w:numId w:val="8"/>
        </w:numPr>
        <w:autoSpaceDE w:val="0"/>
        <w:autoSpaceDN w:val="0"/>
        <w:adjustRightInd w:val="0"/>
        <w:spacing w:after="0"/>
        <w:ind w:left="714" w:hanging="357"/>
        <w:jc w:val="both"/>
        <w:rPr>
          <w:sz w:val="22"/>
        </w:rPr>
      </w:pPr>
      <w:r w:rsidRPr="004A0E9B">
        <w:rPr>
          <w:sz w:val="22"/>
        </w:rPr>
        <w:t>vyvlastnenie veľkej časti podniku, ktoré sa nemohlo predpokladať v deň prijatia záväzku;</w:t>
      </w:r>
    </w:p>
    <w:p w:rsidR="00394741" w:rsidRPr="004A0E9B" w:rsidRDefault="00394741" w:rsidP="00AF5593">
      <w:pPr>
        <w:numPr>
          <w:ilvl w:val="0"/>
          <w:numId w:val="8"/>
        </w:numPr>
        <w:autoSpaceDE w:val="0"/>
        <w:autoSpaceDN w:val="0"/>
        <w:adjustRightInd w:val="0"/>
        <w:spacing w:after="0"/>
        <w:ind w:left="714" w:hanging="357"/>
        <w:jc w:val="both"/>
        <w:rPr>
          <w:sz w:val="22"/>
        </w:rPr>
      </w:pPr>
      <w:r w:rsidRPr="004A0E9B">
        <w:rPr>
          <w:sz w:val="22"/>
        </w:rPr>
        <w:t>ťažká živelná pohroma, ktorá vážne postihuje pôdu podniku;</w:t>
      </w:r>
    </w:p>
    <w:p w:rsidR="00394741" w:rsidRPr="004A0E9B" w:rsidRDefault="00394741" w:rsidP="00AF5593">
      <w:pPr>
        <w:numPr>
          <w:ilvl w:val="0"/>
          <w:numId w:val="8"/>
        </w:numPr>
        <w:autoSpaceDE w:val="0"/>
        <w:autoSpaceDN w:val="0"/>
        <w:adjustRightInd w:val="0"/>
        <w:spacing w:after="0"/>
        <w:ind w:left="714" w:hanging="357"/>
        <w:jc w:val="both"/>
        <w:rPr>
          <w:sz w:val="22"/>
        </w:rPr>
      </w:pPr>
      <w:r w:rsidRPr="004A0E9B">
        <w:rPr>
          <w:sz w:val="22"/>
        </w:rPr>
        <w:t>neočakávané zničenie budov podniku vyhradených pre hospodárske zvieratá;</w:t>
      </w:r>
    </w:p>
    <w:p w:rsidR="00394741" w:rsidRPr="004A0E9B" w:rsidRDefault="00394741" w:rsidP="00AF5593">
      <w:pPr>
        <w:numPr>
          <w:ilvl w:val="0"/>
          <w:numId w:val="8"/>
        </w:numPr>
        <w:autoSpaceDE w:val="0"/>
        <w:autoSpaceDN w:val="0"/>
        <w:adjustRightInd w:val="0"/>
        <w:spacing w:after="0"/>
        <w:ind w:left="714" w:hanging="357"/>
        <w:jc w:val="both"/>
        <w:rPr>
          <w:bCs/>
          <w:sz w:val="22"/>
        </w:rPr>
      </w:pPr>
      <w:r w:rsidRPr="004A0E9B">
        <w:rPr>
          <w:sz w:val="22"/>
        </w:rPr>
        <w:t>epizootické ochorenie postihujúce všetky hospodárske zvieratá poľnohospodára alebo jeho časť;</w:t>
      </w:r>
    </w:p>
    <w:p w:rsidR="00394741" w:rsidRPr="004A0E9B" w:rsidRDefault="00394741" w:rsidP="00AF5593">
      <w:pPr>
        <w:numPr>
          <w:ilvl w:val="0"/>
          <w:numId w:val="8"/>
        </w:numPr>
        <w:autoSpaceDE w:val="0"/>
        <w:autoSpaceDN w:val="0"/>
        <w:adjustRightInd w:val="0"/>
        <w:spacing w:after="0"/>
        <w:ind w:left="714" w:hanging="357"/>
        <w:jc w:val="both"/>
        <w:rPr>
          <w:sz w:val="22"/>
        </w:rPr>
      </w:pPr>
      <w:r w:rsidRPr="004A0E9B">
        <w:rPr>
          <w:bCs/>
          <w:sz w:val="22"/>
        </w:rPr>
        <w:t>zákon NR SR č. 503/2003 Z. z. o navrátení vlastníctva k pozemkom a o zmene a doplnení zákona Národnej rady Slovenskej republiky č. 180/1995 Z. z. o niektorých opatreniach na usporiadanie vlastníctva k pozemkom v znení neskorších predpisov (reštitučný zákon).</w:t>
      </w:r>
    </w:p>
    <w:p w:rsidR="00394741" w:rsidRPr="004A0E9B" w:rsidRDefault="00394741" w:rsidP="00AF5593">
      <w:pPr>
        <w:autoSpaceDE w:val="0"/>
        <w:autoSpaceDN w:val="0"/>
        <w:adjustRightInd w:val="0"/>
        <w:spacing w:after="0"/>
        <w:ind w:left="357"/>
        <w:jc w:val="both"/>
        <w:rPr>
          <w:sz w:val="22"/>
        </w:rPr>
      </w:pPr>
      <w:r w:rsidRPr="004A0E9B">
        <w:rPr>
          <w:sz w:val="22"/>
        </w:rPr>
        <w:t xml:space="preserve">Prípady zásahu </w:t>
      </w:r>
      <w:r w:rsidRPr="004A0E9B">
        <w:rPr>
          <w:iCs/>
          <w:sz w:val="22"/>
        </w:rPr>
        <w:t xml:space="preserve">vyššej moci </w:t>
      </w:r>
      <w:r w:rsidRPr="004A0E9B">
        <w:rPr>
          <w:sz w:val="22"/>
        </w:rPr>
        <w:t>alebo mimoriadnych okolností oznámi konečný prijímateľ alebo ním poverená osoba príslušnému orgánu spolu s príslušnými dôkazmi, ktoré vyžaduje tento orgán, a to do 10 pracovných dní od dátumu, ku ktorému konečný prijímateľ alebo ním poverená osoba sú schopné tak urobiť.</w:t>
      </w:r>
    </w:p>
    <w:p w:rsidR="00394741" w:rsidRPr="004A0E9B" w:rsidRDefault="00394741" w:rsidP="00AF5593">
      <w:pPr>
        <w:autoSpaceDE w:val="0"/>
        <w:autoSpaceDN w:val="0"/>
        <w:adjustRightInd w:val="0"/>
        <w:spacing w:after="0"/>
        <w:ind w:left="357"/>
        <w:jc w:val="both"/>
        <w:rPr>
          <w:sz w:val="22"/>
        </w:rPr>
      </w:pPr>
    </w:p>
    <w:p w:rsidR="00394741" w:rsidRPr="004A0E9B" w:rsidRDefault="00394741" w:rsidP="00AF5593">
      <w:pPr>
        <w:pStyle w:val="Zkladntext"/>
        <w:numPr>
          <w:ilvl w:val="0"/>
          <w:numId w:val="9"/>
        </w:numPr>
        <w:spacing w:after="0"/>
        <w:ind w:left="357" w:hanging="357"/>
        <w:jc w:val="both"/>
        <w:rPr>
          <w:b/>
          <w:bCs/>
          <w:sz w:val="22"/>
          <w:szCs w:val="22"/>
        </w:rPr>
      </w:pPr>
      <w:r w:rsidRPr="004A0E9B">
        <w:rPr>
          <w:b/>
          <w:sz w:val="22"/>
          <w:szCs w:val="22"/>
        </w:rPr>
        <w:t xml:space="preserve">Záväzky voči štátu po lehote splatnosti – </w:t>
      </w:r>
      <w:r w:rsidRPr="004A0E9B">
        <w:rPr>
          <w:sz w:val="22"/>
          <w:szCs w:val="22"/>
        </w:rPr>
        <w:t xml:space="preserve">s výnimkou splátkového kalendára potvrdeného veriteľom žiadateľ musí mať vyrovnané záväzky voči nasledujúcim subjektom verejnej správy:  </w:t>
      </w:r>
    </w:p>
    <w:p w:rsidR="00394741" w:rsidRPr="004A0E9B" w:rsidRDefault="00394741" w:rsidP="00AF5593">
      <w:pPr>
        <w:pStyle w:val="Zkladntext"/>
        <w:numPr>
          <w:ilvl w:val="0"/>
          <w:numId w:val="26"/>
        </w:numPr>
        <w:spacing w:after="0"/>
        <w:jc w:val="both"/>
        <w:rPr>
          <w:b/>
          <w:bCs/>
          <w:sz w:val="22"/>
          <w:szCs w:val="22"/>
        </w:rPr>
      </w:pPr>
      <w:r w:rsidRPr="004A0E9B">
        <w:rPr>
          <w:sz w:val="22"/>
          <w:szCs w:val="22"/>
        </w:rPr>
        <w:t>správcovi dane v zmysle zákona č. 511/1992 o správe daní a poplatkov a o zmenách v sústave územných finančných orgánov v znení neskorších predpisov okrem záväzkov voči obciam v zmysle zákona č. 582/2004 o miestnych daniach a miestnom poplatku za komunálne odpady a drobné stavebné odpady;</w:t>
      </w:r>
    </w:p>
    <w:p w:rsidR="00394741" w:rsidRPr="004A0E9B" w:rsidRDefault="00394741" w:rsidP="00AF5593">
      <w:pPr>
        <w:pStyle w:val="Zkladntext"/>
        <w:numPr>
          <w:ilvl w:val="0"/>
          <w:numId w:val="26"/>
        </w:numPr>
        <w:spacing w:after="0"/>
        <w:jc w:val="both"/>
        <w:rPr>
          <w:b/>
          <w:bCs/>
          <w:sz w:val="22"/>
          <w:szCs w:val="22"/>
        </w:rPr>
      </w:pPr>
      <w:r w:rsidRPr="004A0E9B">
        <w:rPr>
          <w:sz w:val="22"/>
          <w:szCs w:val="22"/>
        </w:rPr>
        <w:t>príslušným colným úradom;</w:t>
      </w:r>
    </w:p>
    <w:p w:rsidR="00394741" w:rsidRPr="004A0E9B" w:rsidRDefault="00394741" w:rsidP="00AF5593">
      <w:pPr>
        <w:pStyle w:val="Zkladntext"/>
        <w:numPr>
          <w:ilvl w:val="0"/>
          <w:numId w:val="26"/>
        </w:numPr>
        <w:spacing w:after="0"/>
        <w:jc w:val="both"/>
        <w:rPr>
          <w:sz w:val="22"/>
          <w:szCs w:val="22"/>
        </w:rPr>
      </w:pPr>
      <w:r w:rsidRPr="004A0E9B">
        <w:rPr>
          <w:sz w:val="22"/>
          <w:szCs w:val="22"/>
        </w:rPr>
        <w:t>Sociálnej poisťovni za všetkých zamestnancov;</w:t>
      </w:r>
    </w:p>
    <w:p w:rsidR="00394741" w:rsidRPr="004A0E9B" w:rsidRDefault="00394741" w:rsidP="00AF5593">
      <w:pPr>
        <w:pStyle w:val="Zkladntext"/>
        <w:spacing w:after="0"/>
        <w:ind w:left="720"/>
        <w:jc w:val="both"/>
        <w:rPr>
          <w:sz w:val="22"/>
          <w:szCs w:val="22"/>
        </w:rPr>
      </w:pPr>
      <w:r w:rsidRPr="004A0E9B">
        <w:rPr>
          <w:sz w:val="22"/>
          <w:szCs w:val="22"/>
        </w:rPr>
        <w:t>zdravotným poisťovniam (splnenie záväzkov a odvodových povinností za všetkých zamestnancov);</w:t>
      </w:r>
    </w:p>
    <w:p w:rsidR="00394741" w:rsidRPr="004A0E9B" w:rsidRDefault="00394741" w:rsidP="00AF5593">
      <w:pPr>
        <w:pStyle w:val="Zkladntext"/>
        <w:numPr>
          <w:ilvl w:val="0"/>
          <w:numId w:val="26"/>
        </w:numPr>
        <w:spacing w:after="0"/>
        <w:jc w:val="both"/>
        <w:rPr>
          <w:sz w:val="22"/>
          <w:szCs w:val="22"/>
        </w:rPr>
      </w:pPr>
      <w:r w:rsidRPr="004A0E9B">
        <w:rPr>
          <w:sz w:val="22"/>
          <w:szCs w:val="22"/>
        </w:rPr>
        <w:t>Slovenskému pozemkovému fondu (v prípade, ak s ním má žiadateľ uzatvorené nájomné zmluvy);</w:t>
      </w:r>
    </w:p>
    <w:p w:rsidR="00394741" w:rsidRPr="004A0E9B" w:rsidRDefault="00394741" w:rsidP="00AF5593">
      <w:pPr>
        <w:pStyle w:val="Zkladntext"/>
        <w:numPr>
          <w:ilvl w:val="0"/>
          <w:numId w:val="26"/>
        </w:numPr>
        <w:spacing w:after="0"/>
        <w:jc w:val="both"/>
        <w:rPr>
          <w:sz w:val="22"/>
          <w:szCs w:val="22"/>
        </w:rPr>
      </w:pPr>
      <w:r w:rsidRPr="004A0E9B">
        <w:rPr>
          <w:sz w:val="22"/>
          <w:szCs w:val="22"/>
        </w:rPr>
        <w:t>Správe finančnej kontroly;</w:t>
      </w:r>
    </w:p>
    <w:p w:rsidR="00394741" w:rsidRPr="004A0E9B" w:rsidRDefault="00394741" w:rsidP="00AF5593">
      <w:pPr>
        <w:pStyle w:val="Zkladntext"/>
        <w:numPr>
          <w:ilvl w:val="0"/>
          <w:numId w:val="26"/>
        </w:numPr>
        <w:spacing w:after="0"/>
        <w:ind w:left="714" w:hanging="357"/>
        <w:jc w:val="both"/>
        <w:rPr>
          <w:sz w:val="22"/>
          <w:szCs w:val="22"/>
        </w:rPr>
      </w:pPr>
      <w:r w:rsidRPr="004A0E9B">
        <w:rPr>
          <w:sz w:val="22"/>
          <w:szCs w:val="22"/>
        </w:rPr>
        <w:t xml:space="preserve">PPA. </w:t>
      </w:r>
    </w:p>
    <w:p w:rsidR="00394741" w:rsidRPr="004A0E9B" w:rsidRDefault="00394741" w:rsidP="00AF5593">
      <w:pPr>
        <w:pStyle w:val="Zkladntext"/>
        <w:spacing w:after="0"/>
        <w:ind w:left="539"/>
        <w:jc w:val="both"/>
        <w:rPr>
          <w:sz w:val="22"/>
          <w:szCs w:val="22"/>
        </w:rPr>
      </w:pPr>
      <w:r w:rsidRPr="004A0E9B">
        <w:rPr>
          <w:sz w:val="22"/>
          <w:szCs w:val="22"/>
        </w:rPr>
        <w:t xml:space="preserve">Žiadateľ je povinný pri ŽoP preukázať riadne a včasné plnenie splátok v súlade so splátkovým kalendárom potvrdeným veriteľom. </w:t>
      </w:r>
    </w:p>
    <w:p w:rsidR="00394741" w:rsidRPr="004A0E9B" w:rsidRDefault="00394741" w:rsidP="00AF5593">
      <w:pPr>
        <w:pStyle w:val="Zkladntext"/>
        <w:spacing w:after="0"/>
        <w:ind w:left="540"/>
        <w:jc w:val="both"/>
        <w:rPr>
          <w:sz w:val="22"/>
          <w:szCs w:val="22"/>
        </w:rPr>
      </w:pPr>
    </w:p>
    <w:p w:rsidR="00394741" w:rsidRDefault="00394741" w:rsidP="00AF5593">
      <w:pPr>
        <w:numPr>
          <w:ilvl w:val="0"/>
          <w:numId w:val="9"/>
        </w:numPr>
        <w:spacing w:after="0"/>
        <w:ind w:left="357" w:hanging="357"/>
        <w:jc w:val="both"/>
        <w:rPr>
          <w:sz w:val="22"/>
        </w:rPr>
      </w:pPr>
      <w:r w:rsidRPr="004A0E9B">
        <w:rPr>
          <w:b/>
          <w:sz w:val="22"/>
        </w:rPr>
        <w:t xml:space="preserve">Zmluva o poskytnutí nenávratného finančného príspevku – </w:t>
      </w:r>
      <w:r w:rsidRPr="004A0E9B">
        <w:rPr>
          <w:sz w:val="22"/>
        </w:rPr>
        <w:t>podrobná zmluva o podpore projektu financovaného z Európskeho poľnohospodárskeho fondu pre rozvoj vidieka a štátneho rozpočtu uzatvorená medzi Pôdohospodárskou platobnou agentúrou a konečným prijímateľom určujúca podmienky poskytnutia podpory, ako aj práva a povinnosti zúčastnených strán.</w:t>
      </w:r>
    </w:p>
    <w:p w:rsidR="00394741" w:rsidRPr="004A0E9B" w:rsidRDefault="00394741" w:rsidP="00A27B72">
      <w:pPr>
        <w:spacing w:after="0"/>
        <w:ind w:left="357"/>
        <w:jc w:val="both"/>
        <w:rPr>
          <w:sz w:val="22"/>
        </w:rPr>
      </w:pPr>
    </w:p>
    <w:p w:rsidR="00394741" w:rsidRPr="00A27B72" w:rsidRDefault="00394741" w:rsidP="00AF5593">
      <w:pPr>
        <w:pStyle w:val="Zkladntext"/>
        <w:numPr>
          <w:ilvl w:val="0"/>
          <w:numId w:val="9"/>
        </w:numPr>
        <w:spacing w:after="0"/>
        <w:ind w:left="357" w:hanging="357"/>
        <w:jc w:val="both"/>
        <w:rPr>
          <w:b/>
          <w:bCs/>
          <w:sz w:val="22"/>
          <w:szCs w:val="22"/>
        </w:rPr>
      </w:pPr>
      <w:r w:rsidRPr="004A0E9B">
        <w:rPr>
          <w:b/>
          <w:bCs/>
          <w:sz w:val="22"/>
          <w:szCs w:val="22"/>
        </w:rPr>
        <w:t xml:space="preserve">Žiadateľ, konečný prijímateľ (oprávnený žiadateľ) – </w:t>
      </w:r>
      <w:r w:rsidRPr="004A0E9B">
        <w:rPr>
          <w:sz w:val="22"/>
          <w:szCs w:val="22"/>
        </w:rPr>
        <w:t>užívateľ finančnej pomoci na projekty financované v rámci opatrenia (cieľové skupiny, oblasti a sektory).</w:t>
      </w:r>
    </w:p>
    <w:p w:rsidR="00394741" w:rsidRPr="004A0E9B" w:rsidRDefault="00394741" w:rsidP="00A27B72">
      <w:pPr>
        <w:pStyle w:val="Zkladntext"/>
        <w:spacing w:after="0"/>
        <w:ind w:left="357"/>
        <w:jc w:val="both"/>
        <w:rPr>
          <w:b/>
          <w:bCs/>
          <w:sz w:val="22"/>
          <w:szCs w:val="22"/>
        </w:rPr>
      </w:pPr>
    </w:p>
    <w:p w:rsidR="00394741" w:rsidRPr="004A0E9B" w:rsidRDefault="00394741" w:rsidP="00AF5593">
      <w:pPr>
        <w:pStyle w:val="Zkladntext"/>
        <w:numPr>
          <w:ilvl w:val="0"/>
          <w:numId w:val="9"/>
        </w:numPr>
        <w:spacing w:after="0"/>
        <w:ind w:left="357" w:hanging="357"/>
        <w:jc w:val="both"/>
        <w:rPr>
          <w:b/>
          <w:bCs/>
          <w:sz w:val="22"/>
          <w:szCs w:val="22"/>
        </w:rPr>
      </w:pPr>
      <w:r w:rsidRPr="004A0E9B">
        <w:rPr>
          <w:b/>
          <w:sz w:val="22"/>
        </w:rPr>
        <w:t>Žiadosť o platbu</w:t>
      </w:r>
      <w:r w:rsidRPr="004A0E9B">
        <w:rPr>
          <w:sz w:val="22"/>
        </w:rPr>
        <w:t xml:space="preserve"> – doklad, ktorý pozostáva z formulára žiadosti a povinných príloh, na ktorého základe sú konečnému prijímateľovi uhrádzané prostriedky  EPFRV a spolufinancovania zo štátneho rozpočtu v pomere podľa článku 70 nariadenia Rady (ES) č. 1698/2005 o podpore rozvoja vidieka prostredníctvom Európskeho poľnohospodárskeho fondu pre rozvoj vidieka, alebo na ktorého základe sú tieto prostriedky zúčtovávané.</w:t>
      </w:r>
    </w:p>
    <w:p w:rsidR="00394741" w:rsidRPr="001E21D1" w:rsidRDefault="00394741" w:rsidP="00AF5593">
      <w:pPr>
        <w:pStyle w:val="Zkladntext"/>
        <w:spacing w:after="0"/>
        <w:ind w:left="357"/>
        <w:jc w:val="both"/>
        <w:rPr>
          <w:b/>
          <w:bCs/>
          <w:sz w:val="22"/>
          <w:szCs w:val="22"/>
        </w:rPr>
      </w:pPr>
    </w:p>
    <w:p w:rsidR="00394741" w:rsidRPr="001E21D1" w:rsidRDefault="00394741" w:rsidP="00AF5593">
      <w:pPr>
        <w:pStyle w:val="Odsekzoznamu"/>
        <w:numPr>
          <w:ilvl w:val="0"/>
          <w:numId w:val="9"/>
        </w:numPr>
        <w:spacing w:after="0"/>
        <w:jc w:val="both"/>
      </w:pPr>
      <w:r w:rsidRPr="00FF5697">
        <w:rPr>
          <w:b/>
        </w:rPr>
        <w:t xml:space="preserve">Živočíšna výroba </w:t>
      </w:r>
      <w:r w:rsidRPr="004A4BF4">
        <w:t xml:space="preserve"> - pre potreby tejto výzvy sa za živočíšnu výrobu berie podnikanie v poľnohospodárskej prvovýrobe </w:t>
      </w:r>
      <w:r w:rsidRPr="001E21D1">
        <w:t>v chove hovädzieho dobytka, chove</w:t>
      </w:r>
      <w:r w:rsidRPr="00FF5697">
        <w:t xml:space="preserve"> ošípaných, chove oviec a</w:t>
      </w:r>
      <w:r w:rsidRPr="004A4BF4">
        <w:t> kôz,</w:t>
      </w:r>
      <w:r w:rsidRPr="001E21D1">
        <w:t xml:space="preserve"> chove koní</w:t>
      </w:r>
      <w:r w:rsidRPr="00FF5697">
        <w:t xml:space="preserve"> a</w:t>
      </w:r>
      <w:r w:rsidRPr="004A4BF4">
        <w:t xml:space="preserve"> v </w:t>
      </w:r>
      <w:r w:rsidRPr="001E21D1">
        <w:t>chove hydiny</w:t>
      </w:r>
    </w:p>
    <w:p w:rsidR="00394741" w:rsidRPr="004A0E9B" w:rsidRDefault="00394741" w:rsidP="00AF5593">
      <w:pPr>
        <w:pStyle w:val="Zkladntext"/>
        <w:spacing w:after="0"/>
        <w:ind w:left="340"/>
        <w:jc w:val="both"/>
        <w:rPr>
          <w:b/>
          <w:bCs/>
          <w:sz w:val="22"/>
          <w:szCs w:val="22"/>
        </w:rPr>
      </w:pPr>
    </w:p>
    <w:p w:rsidR="00394741" w:rsidRPr="004A0E9B" w:rsidRDefault="00394741" w:rsidP="00AF5593">
      <w:pPr>
        <w:pStyle w:val="Odsekzoznamu"/>
        <w:numPr>
          <w:ilvl w:val="0"/>
          <w:numId w:val="65"/>
        </w:numPr>
        <w:spacing w:after="0"/>
        <w:ind w:left="426" w:hanging="426"/>
        <w:jc w:val="both"/>
      </w:pPr>
      <w:r w:rsidRPr="004A0E9B">
        <w:rPr>
          <w:b/>
        </w:rPr>
        <w:t>Výmera ornej pôdy</w:t>
      </w:r>
      <w:r w:rsidRPr="004A0E9B">
        <w:t xml:space="preserve"> - žiadateľ uvedie výmeru ornej pôdy  podľa registrácie v LPIS vedenej v IACS PPA podľa právoplatného rozhodnutia PPA o poskytnutí podpory jednotnej platby na plochu (SAPS) za rok 2014. V prípade  žiadateľov, ktorí neobdržali do termínu podania ŽoNFP právoplatné rozhodnutie, PPA bude vychádzať z údajov deklarovaných v žiadosti o poskytnutie podpory jednotnej platby na plochu (SAPS) zníženej o výmeru kultúrnych dielov ( registrácie LPIS) v IACS, ktoré sú predmetom nezrovnalosti. </w:t>
      </w:r>
    </w:p>
    <w:p w:rsidR="00394741" w:rsidRPr="00B77CED" w:rsidRDefault="00394741" w:rsidP="00B747F7">
      <w:pPr>
        <w:pStyle w:val="Zkladntext"/>
        <w:numPr>
          <w:ilvl w:val="0"/>
          <w:numId w:val="48"/>
        </w:numPr>
        <w:spacing w:before="240" w:after="0"/>
        <w:ind w:left="426" w:hanging="426"/>
        <w:jc w:val="both"/>
        <w:rPr>
          <w:b/>
          <w:bCs/>
          <w:sz w:val="22"/>
          <w:szCs w:val="22"/>
        </w:rPr>
      </w:pPr>
      <w:r w:rsidRPr="00B77CED">
        <w:rPr>
          <w:sz w:val="22"/>
          <w:szCs w:val="22"/>
        </w:rPr>
        <w:br w:type="page"/>
      </w:r>
    </w:p>
    <w:p w:rsidR="00394741" w:rsidRPr="00B77CED" w:rsidRDefault="00394741" w:rsidP="00382B14">
      <w:pPr>
        <w:pStyle w:val="Nadpis1"/>
        <w:shd w:val="clear" w:color="auto" w:fill="92D050"/>
        <w:rPr>
          <w:sz w:val="22"/>
          <w:szCs w:val="22"/>
        </w:rPr>
      </w:pPr>
      <w:bookmarkStart w:id="241" w:name="_Toc417301593"/>
      <w:r w:rsidRPr="00B77CED">
        <w:rPr>
          <w:sz w:val="22"/>
          <w:szCs w:val="22"/>
        </w:rPr>
        <w:t>9. ZOZNAM SKRATIEK</w:t>
      </w:r>
      <w:bookmarkEnd w:id="241"/>
    </w:p>
    <w:p w:rsidR="00394741" w:rsidRPr="00B77CED" w:rsidRDefault="00394741" w:rsidP="00DF7D4A">
      <w:pPr>
        <w:rPr>
          <w:highlight w:val="yellow"/>
        </w:rPr>
      </w:pPr>
    </w:p>
    <w:tbl>
      <w:tblPr>
        <w:tblW w:w="87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6840"/>
      </w:tblGrid>
      <w:tr w:rsidR="00394741" w:rsidRPr="00B77CED">
        <w:tc>
          <w:tcPr>
            <w:tcW w:w="1876" w:type="dxa"/>
          </w:tcPr>
          <w:p w:rsidR="00394741" w:rsidRPr="00B77CED" w:rsidRDefault="00394741" w:rsidP="00395ECA">
            <w:pPr>
              <w:spacing w:before="120" w:after="0"/>
              <w:jc w:val="both"/>
              <w:rPr>
                <w:b/>
                <w:sz w:val="22"/>
              </w:rPr>
            </w:pPr>
            <w:r w:rsidRPr="00B77CED">
              <w:rPr>
                <w:b/>
                <w:sz w:val="22"/>
              </w:rPr>
              <w:t>DPH</w:t>
            </w:r>
          </w:p>
        </w:tc>
        <w:tc>
          <w:tcPr>
            <w:tcW w:w="6840" w:type="dxa"/>
          </w:tcPr>
          <w:p w:rsidR="00394741" w:rsidRPr="00B77CED" w:rsidRDefault="00394741" w:rsidP="00395ECA">
            <w:pPr>
              <w:spacing w:before="120" w:after="0"/>
              <w:jc w:val="both"/>
              <w:rPr>
                <w:sz w:val="22"/>
              </w:rPr>
            </w:pPr>
            <w:r w:rsidRPr="00B77CED">
              <w:rPr>
                <w:sz w:val="22"/>
              </w:rPr>
              <w:t>Daň z pridanej hodnoty</w:t>
            </w:r>
          </w:p>
        </w:tc>
      </w:tr>
      <w:tr w:rsidR="00394741" w:rsidRPr="00B77CED">
        <w:tc>
          <w:tcPr>
            <w:tcW w:w="1876" w:type="dxa"/>
          </w:tcPr>
          <w:p w:rsidR="00394741" w:rsidRPr="00B77CED" w:rsidRDefault="00394741" w:rsidP="00395ECA">
            <w:pPr>
              <w:spacing w:before="120" w:after="0"/>
              <w:jc w:val="both"/>
              <w:rPr>
                <w:b/>
                <w:sz w:val="22"/>
              </w:rPr>
            </w:pPr>
            <w:r w:rsidRPr="00B77CED">
              <w:rPr>
                <w:b/>
                <w:sz w:val="22"/>
              </w:rPr>
              <w:t>EK</w:t>
            </w:r>
          </w:p>
        </w:tc>
        <w:tc>
          <w:tcPr>
            <w:tcW w:w="6840" w:type="dxa"/>
          </w:tcPr>
          <w:p w:rsidR="00394741" w:rsidRPr="00B77CED" w:rsidRDefault="00394741" w:rsidP="00395ECA">
            <w:pPr>
              <w:spacing w:before="120" w:after="0"/>
              <w:jc w:val="both"/>
              <w:rPr>
                <w:sz w:val="22"/>
              </w:rPr>
            </w:pPr>
            <w:r w:rsidRPr="00B77CED">
              <w:rPr>
                <w:sz w:val="22"/>
              </w:rPr>
              <w:t>Európska komisia</w:t>
            </w:r>
          </w:p>
        </w:tc>
      </w:tr>
      <w:tr w:rsidR="00394741" w:rsidRPr="00B77CED">
        <w:tc>
          <w:tcPr>
            <w:tcW w:w="1876" w:type="dxa"/>
          </w:tcPr>
          <w:p w:rsidR="00394741" w:rsidRPr="00B77CED" w:rsidRDefault="00394741" w:rsidP="00395ECA">
            <w:pPr>
              <w:spacing w:before="120" w:after="0"/>
              <w:jc w:val="both"/>
              <w:rPr>
                <w:b/>
                <w:sz w:val="22"/>
              </w:rPr>
            </w:pPr>
            <w:r w:rsidRPr="00B77CED">
              <w:rPr>
                <w:b/>
                <w:sz w:val="22"/>
              </w:rPr>
              <w:t>EPFRV</w:t>
            </w:r>
          </w:p>
        </w:tc>
        <w:tc>
          <w:tcPr>
            <w:tcW w:w="6840" w:type="dxa"/>
          </w:tcPr>
          <w:p w:rsidR="00394741" w:rsidRPr="00B77CED" w:rsidRDefault="00394741" w:rsidP="00395ECA">
            <w:pPr>
              <w:spacing w:before="120" w:after="0"/>
              <w:jc w:val="both"/>
              <w:rPr>
                <w:sz w:val="22"/>
              </w:rPr>
            </w:pPr>
            <w:r w:rsidRPr="00B77CED">
              <w:rPr>
                <w:sz w:val="22"/>
              </w:rPr>
              <w:t>Európsky poľnohospodársky fond pre rozvoj vidieka</w:t>
            </w:r>
          </w:p>
        </w:tc>
      </w:tr>
      <w:tr w:rsidR="00394741" w:rsidRPr="00B77CED">
        <w:tc>
          <w:tcPr>
            <w:tcW w:w="1876" w:type="dxa"/>
          </w:tcPr>
          <w:p w:rsidR="00394741" w:rsidRPr="00B77CED" w:rsidRDefault="00394741" w:rsidP="00395ECA">
            <w:pPr>
              <w:spacing w:before="120" w:after="0"/>
              <w:jc w:val="both"/>
              <w:rPr>
                <w:b/>
                <w:sz w:val="22"/>
              </w:rPr>
            </w:pPr>
            <w:r w:rsidRPr="00B77CED">
              <w:rPr>
                <w:b/>
                <w:sz w:val="22"/>
              </w:rPr>
              <w:t>EÚ</w:t>
            </w:r>
          </w:p>
        </w:tc>
        <w:tc>
          <w:tcPr>
            <w:tcW w:w="6840" w:type="dxa"/>
          </w:tcPr>
          <w:p w:rsidR="00394741" w:rsidRPr="00B77CED" w:rsidRDefault="00394741" w:rsidP="00395ECA">
            <w:pPr>
              <w:spacing w:before="120" w:after="0"/>
              <w:jc w:val="both"/>
              <w:rPr>
                <w:sz w:val="22"/>
              </w:rPr>
            </w:pPr>
            <w:r w:rsidRPr="00B77CED">
              <w:rPr>
                <w:sz w:val="22"/>
              </w:rPr>
              <w:t>Európska únia</w:t>
            </w:r>
          </w:p>
        </w:tc>
      </w:tr>
      <w:tr w:rsidR="00394741" w:rsidRPr="00B77CED">
        <w:tc>
          <w:tcPr>
            <w:tcW w:w="1876" w:type="dxa"/>
          </w:tcPr>
          <w:p w:rsidR="00394741" w:rsidRPr="00B77CED" w:rsidRDefault="00394741" w:rsidP="00395ECA">
            <w:pPr>
              <w:spacing w:before="120" w:after="0"/>
              <w:jc w:val="both"/>
              <w:rPr>
                <w:b/>
                <w:sz w:val="22"/>
              </w:rPr>
            </w:pPr>
            <w:r w:rsidRPr="00B77CED">
              <w:rPr>
                <w:b/>
                <w:sz w:val="22"/>
              </w:rPr>
              <w:t>EUR</w:t>
            </w:r>
          </w:p>
        </w:tc>
        <w:tc>
          <w:tcPr>
            <w:tcW w:w="6840" w:type="dxa"/>
          </w:tcPr>
          <w:p w:rsidR="00394741" w:rsidRPr="00B77CED" w:rsidRDefault="00394741" w:rsidP="00395ECA">
            <w:pPr>
              <w:spacing w:before="120" w:after="0"/>
              <w:jc w:val="both"/>
              <w:rPr>
                <w:sz w:val="22"/>
              </w:rPr>
            </w:pPr>
            <w:r w:rsidRPr="00B77CED">
              <w:rPr>
                <w:sz w:val="22"/>
              </w:rPr>
              <w:t>Menová jednotka Európskej únie</w:t>
            </w:r>
          </w:p>
        </w:tc>
      </w:tr>
      <w:tr w:rsidR="00394741" w:rsidRPr="00B77CED">
        <w:tc>
          <w:tcPr>
            <w:tcW w:w="1876" w:type="dxa"/>
          </w:tcPr>
          <w:p w:rsidR="00394741" w:rsidRPr="00B77CED" w:rsidRDefault="00394741" w:rsidP="00395ECA">
            <w:pPr>
              <w:spacing w:before="120" w:after="0"/>
              <w:jc w:val="both"/>
              <w:rPr>
                <w:b/>
                <w:sz w:val="22"/>
              </w:rPr>
            </w:pPr>
            <w:r w:rsidRPr="00B77CED">
              <w:rPr>
                <w:b/>
                <w:sz w:val="22"/>
              </w:rPr>
              <w:t xml:space="preserve">FO </w:t>
            </w:r>
          </w:p>
        </w:tc>
        <w:tc>
          <w:tcPr>
            <w:tcW w:w="6840" w:type="dxa"/>
          </w:tcPr>
          <w:p w:rsidR="00394741" w:rsidRPr="00B77CED" w:rsidRDefault="00394741" w:rsidP="00395ECA">
            <w:pPr>
              <w:spacing w:before="120" w:after="0"/>
              <w:jc w:val="both"/>
              <w:rPr>
                <w:sz w:val="22"/>
              </w:rPr>
            </w:pPr>
            <w:r w:rsidRPr="00B77CED">
              <w:rPr>
                <w:sz w:val="22"/>
              </w:rPr>
              <w:t>Fyzická osoba</w:t>
            </w:r>
          </w:p>
        </w:tc>
      </w:tr>
      <w:tr w:rsidR="00394741" w:rsidRPr="00B77CED">
        <w:tc>
          <w:tcPr>
            <w:tcW w:w="1876" w:type="dxa"/>
          </w:tcPr>
          <w:p w:rsidR="00394741" w:rsidRPr="00B77CED" w:rsidRDefault="00394741" w:rsidP="00395ECA">
            <w:pPr>
              <w:spacing w:before="120" w:after="0"/>
              <w:jc w:val="both"/>
              <w:rPr>
                <w:b/>
                <w:sz w:val="22"/>
              </w:rPr>
            </w:pPr>
            <w:r w:rsidRPr="00B77CED">
              <w:rPr>
                <w:b/>
                <w:sz w:val="22"/>
              </w:rPr>
              <w:t>HDP</w:t>
            </w:r>
          </w:p>
        </w:tc>
        <w:tc>
          <w:tcPr>
            <w:tcW w:w="6840" w:type="dxa"/>
          </w:tcPr>
          <w:p w:rsidR="00394741" w:rsidRPr="00B77CED" w:rsidRDefault="00394741" w:rsidP="00395ECA">
            <w:pPr>
              <w:spacing w:before="120" w:after="0"/>
              <w:jc w:val="both"/>
              <w:rPr>
                <w:sz w:val="22"/>
              </w:rPr>
            </w:pPr>
            <w:r w:rsidRPr="00B77CED">
              <w:rPr>
                <w:sz w:val="22"/>
              </w:rPr>
              <w:t>Hrubý domáci produkt</w:t>
            </w:r>
          </w:p>
        </w:tc>
      </w:tr>
      <w:tr w:rsidR="00394741" w:rsidRPr="00B77CED">
        <w:tc>
          <w:tcPr>
            <w:tcW w:w="1876" w:type="dxa"/>
          </w:tcPr>
          <w:p w:rsidR="00394741" w:rsidRPr="00B77CED" w:rsidRDefault="00394741" w:rsidP="00395ECA">
            <w:pPr>
              <w:spacing w:before="120" w:after="0"/>
              <w:jc w:val="both"/>
              <w:rPr>
                <w:b/>
                <w:sz w:val="22"/>
              </w:rPr>
            </w:pPr>
            <w:r w:rsidRPr="00B77CED">
              <w:rPr>
                <w:b/>
                <w:sz w:val="22"/>
              </w:rPr>
              <w:t>MPRV SR</w:t>
            </w:r>
          </w:p>
        </w:tc>
        <w:tc>
          <w:tcPr>
            <w:tcW w:w="6840" w:type="dxa"/>
          </w:tcPr>
          <w:p w:rsidR="00394741" w:rsidRPr="00B77CED" w:rsidRDefault="00394741" w:rsidP="00395ECA">
            <w:pPr>
              <w:spacing w:before="120" w:after="0"/>
              <w:jc w:val="both"/>
              <w:rPr>
                <w:sz w:val="22"/>
              </w:rPr>
            </w:pPr>
            <w:r w:rsidRPr="00B77CED">
              <w:rPr>
                <w:sz w:val="22"/>
              </w:rPr>
              <w:t>Ministerstvo pôdohospodárstva a rozvoja vidieka SR</w:t>
            </w:r>
          </w:p>
        </w:tc>
      </w:tr>
      <w:tr w:rsidR="00394741" w:rsidRPr="00B77CED">
        <w:tc>
          <w:tcPr>
            <w:tcW w:w="1876" w:type="dxa"/>
          </w:tcPr>
          <w:p w:rsidR="00394741" w:rsidRPr="00B77CED" w:rsidRDefault="00394741" w:rsidP="00395ECA">
            <w:pPr>
              <w:spacing w:before="120" w:after="0"/>
              <w:jc w:val="both"/>
              <w:rPr>
                <w:b/>
                <w:sz w:val="22"/>
              </w:rPr>
            </w:pPr>
            <w:r w:rsidRPr="00B77CED">
              <w:rPr>
                <w:b/>
                <w:sz w:val="22"/>
              </w:rPr>
              <w:t>NFP</w:t>
            </w:r>
          </w:p>
        </w:tc>
        <w:tc>
          <w:tcPr>
            <w:tcW w:w="6840" w:type="dxa"/>
          </w:tcPr>
          <w:p w:rsidR="00394741" w:rsidRPr="00B77CED" w:rsidRDefault="00394741" w:rsidP="00395ECA">
            <w:pPr>
              <w:spacing w:before="120" w:after="0"/>
              <w:jc w:val="both"/>
              <w:rPr>
                <w:sz w:val="22"/>
              </w:rPr>
            </w:pPr>
            <w:r w:rsidRPr="00B77CED">
              <w:rPr>
                <w:sz w:val="22"/>
              </w:rPr>
              <w:t>Nenávratný finančný príspevok</w:t>
            </w:r>
          </w:p>
        </w:tc>
      </w:tr>
      <w:tr w:rsidR="00394741" w:rsidRPr="00B77CED">
        <w:tc>
          <w:tcPr>
            <w:tcW w:w="1876" w:type="dxa"/>
          </w:tcPr>
          <w:p w:rsidR="00394741" w:rsidRPr="00B77CED" w:rsidRDefault="00394741" w:rsidP="00395ECA">
            <w:pPr>
              <w:spacing w:before="120" w:after="0"/>
              <w:jc w:val="both"/>
              <w:rPr>
                <w:b/>
                <w:sz w:val="22"/>
              </w:rPr>
            </w:pPr>
            <w:r w:rsidRPr="00B77CED">
              <w:rPr>
                <w:b/>
                <w:sz w:val="22"/>
              </w:rPr>
              <w:t>PO</w:t>
            </w:r>
          </w:p>
        </w:tc>
        <w:tc>
          <w:tcPr>
            <w:tcW w:w="6840" w:type="dxa"/>
          </w:tcPr>
          <w:p w:rsidR="00394741" w:rsidRPr="00B77CED" w:rsidRDefault="00394741" w:rsidP="00395ECA">
            <w:pPr>
              <w:spacing w:before="120" w:after="0"/>
              <w:jc w:val="both"/>
              <w:rPr>
                <w:sz w:val="22"/>
              </w:rPr>
            </w:pPr>
            <w:r w:rsidRPr="00B77CED">
              <w:rPr>
                <w:sz w:val="22"/>
              </w:rPr>
              <w:t>Právnická osoba</w:t>
            </w:r>
          </w:p>
        </w:tc>
      </w:tr>
      <w:tr w:rsidR="00394741" w:rsidRPr="00B77CED">
        <w:tc>
          <w:tcPr>
            <w:tcW w:w="1876" w:type="dxa"/>
          </w:tcPr>
          <w:p w:rsidR="00394741" w:rsidRPr="00B77CED" w:rsidRDefault="00394741" w:rsidP="00395ECA">
            <w:pPr>
              <w:spacing w:before="120" w:after="0"/>
              <w:jc w:val="both"/>
              <w:rPr>
                <w:b/>
                <w:sz w:val="22"/>
              </w:rPr>
            </w:pPr>
            <w:r w:rsidRPr="00B77CED">
              <w:rPr>
                <w:b/>
                <w:sz w:val="22"/>
              </w:rPr>
              <w:t>PPA</w:t>
            </w:r>
          </w:p>
        </w:tc>
        <w:tc>
          <w:tcPr>
            <w:tcW w:w="6840" w:type="dxa"/>
          </w:tcPr>
          <w:p w:rsidR="00394741" w:rsidRPr="00B77CED" w:rsidRDefault="00394741" w:rsidP="00395ECA">
            <w:pPr>
              <w:spacing w:before="120" w:after="0"/>
              <w:jc w:val="both"/>
              <w:rPr>
                <w:sz w:val="22"/>
              </w:rPr>
            </w:pPr>
            <w:r w:rsidRPr="00B77CED">
              <w:rPr>
                <w:sz w:val="22"/>
              </w:rPr>
              <w:t>Pôdohospodárska platobná agentúra</w:t>
            </w:r>
          </w:p>
        </w:tc>
      </w:tr>
      <w:tr w:rsidR="00394741" w:rsidRPr="00B77CED">
        <w:tc>
          <w:tcPr>
            <w:tcW w:w="1876" w:type="dxa"/>
          </w:tcPr>
          <w:p w:rsidR="00394741" w:rsidRPr="00B77CED" w:rsidRDefault="00394741" w:rsidP="00395ECA">
            <w:pPr>
              <w:spacing w:before="120" w:after="0"/>
              <w:jc w:val="both"/>
              <w:rPr>
                <w:b/>
                <w:sz w:val="22"/>
              </w:rPr>
            </w:pPr>
            <w:r w:rsidRPr="00B77CED">
              <w:rPr>
                <w:b/>
                <w:sz w:val="22"/>
              </w:rPr>
              <w:t>PRV</w:t>
            </w:r>
          </w:p>
        </w:tc>
        <w:tc>
          <w:tcPr>
            <w:tcW w:w="6840" w:type="dxa"/>
          </w:tcPr>
          <w:p w:rsidR="00394741" w:rsidRPr="00B77CED" w:rsidRDefault="00394741" w:rsidP="00395ECA">
            <w:pPr>
              <w:spacing w:before="120" w:after="0"/>
              <w:jc w:val="both"/>
              <w:rPr>
                <w:sz w:val="22"/>
              </w:rPr>
            </w:pPr>
            <w:r w:rsidRPr="00B77CED">
              <w:rPr>
                <w:sz w:val="22"/>
              </w:rPr>
              <w:t>Program rozvoja vidieka Slovenskej republiky 2007 – 2013</w:t>
            </w:r>
          </w:p>
        </w:tc>
      </w:tr>
      <w:tr w:rsidR="00394741" w:rsidRPr="00B77CED">
        <w:tc>
          <w:tcPr>
            <w:tcW w:w="1876" w:type="dxa"/>
          </w:tcPr>
          <w:p w:rsidR="00394741" w:rsidRPr="00B77CED" w:rsidRDefault="00394741" w:rsidP="00395ECA">
            <w:pPr>
              <w:spacing w:before="120" w:after="0"/>
              <w:jc w:val="both"/>
              <w:rPr>
                <w:b/>
                <w:sz w:val="22"/>
              </w:rPr>
            </w:pPr>
            <w:r w:rsidRPr="00B77CED">
              <w:rPr>
                <w:b/>
                <w:sz w:val="22"/>
              </w:rPr>
              <w:t>RO</w:t>
            </w:r>
          </w:p>
        </w:tc>
        <w:tc>
          <w:tcPr>
            <w:tcW w:w="6840" w:type="dxa"/>
          </w:tcPr>
          <w:p w:rsidR="00394741" w:rsidRPr="00B77CED" w:rsidRDefault="00394741" w:rsidP="00395ECA">
            <w:pPr>
              <w:spacing w:before="120" w:after="0"/>
              <w:jc w:val="both"/>
              <w:rPr>
                <w:sz w:val="22"/>
              </w:rPr>
            </w:pPr>
            <w:r w:rsidRPr="00B77CED">
              <w:rPr>
                <w:sz w:val="22"/>
              </w:rPr>
              <w:t>Riadiaci orgán</w:t>
            </w:r>
          </w:p>
        </w:tc>
      </w:tr>
      <w:tr w:rsidR="00394741" w:rsidRPr="00B77CED">
        <w:tc>
          <w:tcPr>
            <w:tcW w:w="1876" w:type="dxa"/>
          </w:tcPr>
          <w:p w:rsidR="00394741" w:rsidRPr="00B77CED" w:rsidRDefault="00394741" w:rsidP="00395ECA">
            <w:pPr>
              <w:spacing w:before="120" w:after="0"/>
              <w:jc w:val="both"/>
              <w:rPr>
                <w:b/>
                <w:sz w:val="22"/>
              </w:rPr>
            </w:pPr>
            <w:r w:rsidRPr="00B77CED">
              <w:rPr>
                <w:b/>
                <w:sz w:val="22"/>
              </w:rPr>
              <w:t>SR</w:t>
            </w:r>
          </w:p>
        </w:tc>
        <w:tc>
          <w:tcPr>
            <w:tcW w:w="6840" w:type="dxa"/>
          </w:tcPr>
          <w:p w:rsidR="00394741" w:rsidRPr="00B77CED" w:rsidRDefault="00394741" w:rsidP="00395ECA">
            <w:pPr>
              <w:spacing w:before="120" w:after="0"/>
              <w:jc w:val="both"/>
              <w:rPr>
                <w:sz w:val="22"/>
              </w:rPr>
            </w:pPr>
            <w:r w:rsidRPr="00B77CED">
              <w:rPr>
                <w:sz w:val="22"/>
              </w:rPr>
              <w:t>Slovenská republika</w:t>
            </w:r>
          </w:p>
        </w:tc>
      </w:tr>
      <w:tr w:rsidR="00394741" w:rsidRPr="00B77CED">
        <w:tc>
          <w:tcPr>
            <w:tcW w:w="1876" w:type="dxa"/>
          </w:tcPr>
          <w:p w:rsidR="00394741" w:rsidRPr="00B77CED" w:rsidRDefault="00394741" w:rsidP="00395ECA">
            <w:pPr>
              <w:spacing w:before="120" w:after="0"/>
              <w:jc w:val="both"/>
              <w:rPr>
                <w:b/>
                <w:sz w:val="22"/>
              </w:rPr>
            </w:pPr>
            <w:r w:rsidRPr="00B77CED">
              <w:rPr>
                <w:b/>
                <w:sz w:val="22"/>
              </w:rPr>
              <w:t>ŠR</w:t>
            </w:r>
          </w:p>
        </w:tc>
        <w:tc>
          <w:tcPr>
            <w:tcW w:w="6840" w:type="dxa"/>
          </w:tcPr>
          <w:p w:rsidR="00394741" w:rsidRPr="00B77CED" w:rsidRDefault="00394741" w:rsidP="00395ECA">
            <w:pPr>
              <w:spacing w:before="120" w:after="0"/>
              <w:jc w:val="both"/>
              <w:rPr>
                <w:sz w:val="22"/>
              </w:rPr>
            </w:pPr>
            <w:r w:rsidRPr="00B77CED">
              <w:rPr>
                <w:sz w:val="22"/>
              </w:rPr>
              <w:t>štátny rozpočet</w:t>
            </w:r>
          </w:p>
        </w:tc>
      </w:tr>
      <w:tr w:rsidR="00394741" w:rsidRPr="00B77CED">
        <w:tc>
          <w:tcPr>
            <w:tcW w:w="1876" w:type="dxa"/>
          </w:tcPr>
          <w:p w:rsidR="00394741" w:rsidRPr="00B77CED" w:rsidRDefault="00394741" w:rsidP="00395ECA">
            <w:pPr>
              <w:spacing w:before="120" w:after="0"/>
              <w:jc w:val="both"/>
              <w:rPr>
                <w:b/>
                <w:sz w:val="22"/>
              </w:rPr>
            </w:pPr>
            <w:r>
              <w:rPr>
                <w:b/>
                <w:sz w:val="22"/>
              </w:rPr>
              <w:t>VDJ</w:t>
            </w:r>
          </w:p>
        </w:tc>
        <w:tc>
          <w:tcPr>
            <w:tcW w:w="6840" w:type="dxa"/>
          </w:tcPr>
          <w:p w:rsidR="00394741" w:rsidRPr="00B77CED" w:rsidRDefault="00394741" w:rsidP="00395ECA">
            <w:pPr>
              <w:spacing w:before="120" w:after="0"/>
              <w:jc w:val="both"/>
              <w:rPr>
                <w:sz w:val="22"/>
              </w:rPr>
            </w:pPr>
            <w:r>
              <w:rPr>
                <w:sz w:val="22"/>
              </w:rPr>
              <w:t>veľká dobytčia jednotka</w:t>
            </w:r>
          </w:p>
        </w:tc>
      </w:tr>
      <w:tr w:rsidR="00394741" w:rsidRPr="00B77CED">
        <w:tc>
          <w:tcPr>
            <w:tcW w:w="1876" w:type="dxa"/>
          </w:tcPr>
          <w:p w:rsidR="00394741" w:rsidRPr="00B77CED" w:rsidRDefault="00394741" w:rsidP="00395ECA">
            <w:pPr>
              <w:spacing w:before="120" w:after="0"/>
              <w:jc w:val="both"/>
              <w:rPr>
                <w:b/>
                <w:sz w:val="22"/>
              </w:rPr>
            </w:pPr>
            <w:r w:rsidRPr="00B77CED">
              <w:rPr>
                <w:b/>
                <w:sz w:val="22"/>
              </w:rPr>
              <w:t>Z. z.</w:t>
            </w:r>
          </w:p>
        </w:tc>
        <w:tc>
          <w:tcPr>
            <w:tcW w:w="6840" w:type="dxa"/>
          </w:tcPr>
          <w:p w:rsidR="00394741" w:rsidRPr="00B77CED" w:rsidRDefault="00394741" w:rsidP="00395ECA">
            <w:pPr>
              <w:spacing w:before="120" w:after="0"/>
              <w:jc w:val="both"/>
              <w:rPr>
                <w:sz w:val="22"/>
              </w:rPr>
            </w:pPr>
            <w:r w:rsidRPr="00B77CED">
              <w:rPr>
                <w:sz w:val="22"/>
              </w:rPr>
              <w:t>Zbierka zákonov</w:t>
            </w:r>
          </w:p>
        </w:tc>
      </w:tr>
      <w:tr w:rsidR="00394741" w:rsidRPr="00B77CED">
        <w:tc>
          <w:tcPr>
            <w:tcW w:w="1876" w:type="dxa"/>
          </w:tcPr>
          <w:p w:rsidR="00394741" w:rsidRPr="00B77CED" w:rsidRDefault="00394741" w:rsidP="00395ECA">
            <w:pPr>
              <w:spacing w:before="120" w:after="0"/>
              <w:jc w:val="both"/>
              <w:rPr>
                <w:b/>
                <w:sz w:val="22"/>
              </w:rPr>
            </w:pPr>
            <w:r w:rsidRPr="00B77CED">
              <w:rPr>
                <w:b/>
                <w:sz w:val="22"/>
              </w:rPr>
              <w:t>ŽoNFP</w:t>
            </w:r>
          </w:p>
        </w:tc>
        <w:tc>
          <w:tcPr>
            <w:tcW w:w="6840" w:type="dxa"/>
          </w:tcPr>
          <w:p w:rsidR="00394741" w:rsidRPr="00B77CED" w:rsidRDefault="00394741" w:rsidP="00395ECA">
            <w:pPr>
              <w:spacing w:before="120" w:after="0"/>
              <w:jc w:val="both"/>
              <w:rPr>
                <w:sz w:val="22"/>
              </w:rPr>
            </w:pPr>
            <w:r w:rsidRPr="00B77CED">
              <w:rPr>
                <w:sz w:val="22"/>
              </w:rPr>
              <w:t>Žiadosť o nenávratný finančný príspevok z PRV – projekt</w:t>
            </w:r>
          </w:p>
        </w:tc>
      </w:tr>
      <w:tr w:rsidR="00394741" w:rsidRPr="00B77CED">
        <w:tc>
          <w:tcPr>
            <w:tcW w:w="1876" w:type="dxa"/>
          </w:tcPr>
          <w:p w:rsidR="00394741" w:rsidRPr="00B77CED" w:rsidRDefault="00394741" w:rsidP="00395ECA">
            <w:pPr>
              <w:spacing w:before="120" w:after="0"/>
              <w:jc w:val="both"/>
              <w:rPr>
                <w:b/>
                <w:sz w:val="22"/>
              </w:rPr>
            </w:pPr>
            <w:r w:rsidRPr="00B77CED">
              <w:rPr>
                <w:b/>
                <w:sz w:val="22"/>
              </w:rPr>
              <w:t>ŽoP</w:t>
            </w:r>
          </w:p>
        </w:tc>
        <w:tc>
          <w:tcPr>
            <w:tcW w:w="6840" w:type="dxa"/>
          </w:tcPr>
          <w:p w:rsidR="00394741" w:rsidRPr="00B77CED" w:rsidRDefault="00394741" w:rsidP="00395ECA">
            <w:pPr>
              <w:spacing w:before="120" w:after="0"/>
              <w:jc w:val="both"/>
              <w:rPr>
                <w:sz w:val="22"/>
              </w:rPr>
            </w:pPr>
            <w:r w:rsidRPr="00B77CED">
              <w:rPr>
                <w:sz w:val="22"/>
              </w:rPr>
              <w:t>Žiadosť o</w:t>
            </w:r>
            <w:r>
              <w:rPr>
                <w:sz w:val="22"/>
              </w:rPr>
              <w:t> </w:t>
            </w:r>
            <w:r w:rsidRPr="00B77CED">
              <w:rPr>
                <w:sz w:val="22"/>
              </w:rPr>
              <w:t>platbu</w:t>
            </w:r>
          </w:p>
        </w:tc>
      </w:tr>
    </w:tbl>
    <w:p w:rsidR="00394741" w:rsidRDefault="00394741" w:rsidP="001C4543">
      <w:pPr>
        <w:rPr>
          <w:sz w:val="22"/>
          <w:highlight w:val="yellow"/>
        </w:rPr>
      </w:pPr>
    </w:p>
    <w:p w:rsidR="00394741" w:rsidRDefault="00394741">
      <w:pPr>
        <w:spacing w:after="0"/>
        <w:rPr>
          <w:sz w:val="22"/>
          <w:highlight w:val="yellow"/>
        </w:rPr>
      </w:pPr>
      <w:r>
        <w:rPr>
          <w:sz w:val="22"/>
          <w:highlight w:val="yellow"/>
        </w:rPr>
        <w:br w:type="page"/>
      </w:r>
    </w:p>
    <w:p w:rsidR="00394741" w:rsidRPr="00B77CED" w:rsidRDefault="00394741" w:rsidP="00382B14">
      <w:pPr>
        <w:pStyle w:val="Nadpis1"/>
        <w:shd w:val="clear" w:color="auto" w:fill="92D050"/>
        <w:rPr>
          <w:sz w:val="22"/>
          <w:szCs w:val="22"/>
          <w:highlight w:val="yellow"/>
        </w:rPr>
      </w:pPr>
      <w:bookmarkStart w:id="242" w:name="_Toc417301594"/>
      <w:r w:rsidRPr="00B77CED">
        <w:rPr>
          <w:sz w:val="22"/>
          <w:szCs w:val="22"/>
          <w:shd w:val="clear" w:color="auto" w:fill="92D050"/>
        </w:rPr>
        <w:t>10. ZOZNAM PRÍLOH</w:t>
      </w:r>
      <w:bookmarkEnd w:id="242"/>
    </w:p>
    <w:p w:rsidR="00394741" w:rsidRPr="00B77CED" w:rsidRDefault="00394741" w:rsidP="00675F21">
      <w:pPr>
        <w:rPr>
          <w:highlight w:val="yellow"/>
        </w:rPr>
      </w:pPr>
    </w:p>
    <w:p w:rsidR="00394741" w:rsidRPr="00B77CED" w:rsidRDefault="00394741" w:rsidP="00554BAC">
      <w:pPr>
        <w:autoSpaceDE w:val="0"/>
        <w:autoSpaceDN w:val="0"/>
        <w:adjustRightInd w:val="0"/>
        <w:spacing w:after="0"/>
        <w:rPr>
          <w:sz w:val="22"/>
        </w:rPr>
      </w:pPr>
      <w:r w:rsidRPr="00B77CED">
        <w:rPr>
          <w:sz w:val="22"/>
        </w:rPr>
        <w:t>Príloha č. 1: Priemerná miera evidovanej nezamestnanosti k 31.12.2014</w:t>
      </w:r>
    </w:p>
    <w:p w:rsidR="00394741" w:rsidRPr="00B77CED" w:rsidRDefault="00394741" w:rsidP="00554BAC">
      <w:pPr>
        <w:autoSpaceDE w:val="0"/>
        <w:autoSpaceDN w:val="0"/>
        <w:adjustRightInd w:val="0"/>
        <w:spacing w:after="0"/>
        <w:rPr>
          <w:sz w:val="22"/>
        </w:rPr>
      </w:pPr>
    </w:p>
    <w:p w:rsidR="00394741" w:rsidRPr="00B77CED" w:rsidRDefault="00394741" w:rsidP="00554BAC">
      <w:pPr>
        <w:autoSpaceDE w:val="0"/>
        <w:autoSpaceDN w:val="0"/>
        <w:adjustRightInd w:val="0"/>
        <w:spacing w:after="0"/>
        <w:rPr>
          <w:sz w:val="22"/>
        </w:rPr>
      </w:pPr>
      <w:r w:rsidRPr="00B77CED">
        <w:rPr>
          <w:sz w:val="22"/>
        </w:rPr>
        <w:t xml:space="preserve">Príloha č. 2: Právna forma – záväzný číselník </w:t>
      </w:r>
    </w:p>
    <w:p w:rsidR="00394741" w:rsidRDefault="00394741" w:rsidP="00554BAC">
      <w:pPr>
        <w:autoSpaceDE w:val="0"/>
        <w:autoSpaceDN w:val="0"/>
        <w:adjustRightInd w:val="0"/>
        <w:spacing w:after="0"/>
        <w:rPr>
          <w:sz w:val="22"/>
        </w:rPr>
      </w:pPr>
    </w:p>
    <w:p w:rsidR="00394741" w:rsidRPr="001E21D1" w:rsidRDefault="00394741" w:rsidP="001E21D1">
      <w:pPr>
        <w:rPr>
          <w:sz w:val="22"/>
        </w:rPr>
      </w:pPr>
      <w:r w:rsidRPr="004A0E9B">
        <w:rPr>
          <w:sz w:val="22"/>
        </w:rPr>
        <w:t>Príloha č. 3: Koeficienty na prepočet  veľkých dobytčích jednotiek (VDJ)</w:t>
      </w:r>
    </w:p>
    <w:p w:rsidR="00394741" w:rsidRDefault="00394741">
      <w:pPr>
        <w:spacing w:after="0"/>
        <w:rPr>
          <w:sz w:val="22"/>
        </w:rPr>
      </w:pPr>
      <w:r>
        <w:rPr>
          <w:sz w:val="22"/>
        </w:rPr>
        <w:br w:type="page"/>
      </w:r>
    </w:p>
    <w:p w:rsidR="00394741" w:rsidRPr="00B77CED" w:rsidRDefault="00394741" w:rsidP="002B4BFC">
      <w:pPr>
        <w:pStyle w:val="Nadpis1"/>
        <w:shd w:val="clear" w:color="auto" w:fill="92D050"/>
        <w:rPr>
          <w:b w:val="0"/>
          <w:sz w:val="22"/>
        </w:rPr>
      </w:pPr>
      <w:bookmarkStart w:id="243" w:name="_Toc417301595"/>
      <w:r w:rsidRPr="002B4BFC">
        <w:rPr>
          <w:sz w:val="22"/>
          <w:szCs w:val="22"/>
          <w:shd w:val="clear" w:color="auto" w:fill="92D050"/>
        </w:rPr>
        <w:t>Príloha č. 1 Priemerná miera evidovanej nezamestnanosti k 31.12.2014</w:t>
      </w:r>
      <w:bookmarkEnd w:id="243"/>
    </w:p>
    <w:p w:rsidR="00394741" w:rsidRPr="00B77CED" w:rsidRDefault="00394741" w:rsidP="005965CF">
      <w:pPr>
        <w:spacing w:after="120"/>
        <w:rPr>
          <w:sz w:val="22"/>
          <w:lang w:eastAsia="sk-SK"/>
        </w:rPr>
      </w:pPr>
    </w:p>
    <w:tbl>
      <w:tblPr>
        <w:tblW w:w="5434" w:type="dxa"/>
        <w:jc w:val="center"/>
        <w:tblCellMar>
          <w:left w:w="70" w:type="dxa"/>
          <w:right w:w="70" w:type="dxa"/>
        </w:tblCellMar>
        <w:tblLook w:val="00A0" w:firstRow="1" w:lastRow="0" w:firstColumn="1" w:lastColumn="0" w:noHBand="0" w:noVBand="0"/>
      </w:tblPr>
      <w:tblGrid>
        <w:gridCol w:w="2709"/>
        <w:gridCol w:w="2725"/>
      </w:tblGrid>
      <w:tr w:rsidR="00394741" w:rsidRPr="00B77CED" w:rsidTr="005965CF">
        <w:trPr>
          <w:trHeight w:val="401"/>
          <w:jc w:val="center"/>
        </w:trPr>
        <w:tc>
          <w:tcPr>
            <w:tcW w:w="2709" w:type="dxa"/>
            <w:tcBorders>
              <w:top w:val="single" w:sz="8" w:space="0" w:color="auto"/>
              <w:left w:val="single" w:sz="8" w:space="0" w:color="auto"/>
              <w:bottom w:val="single" w:sz="8" w:space="0" w:color="auto"/>
              <w:right w:val="nil"/>
            </w:tcBorders>
            <w:shd w:val="clear" w:color="auto" w:fill="92D050"/>
            <w:noWrap/>
            <w:vAlign w:val="bottom"/>
          </w:tcPr>
          <w:p w:rsidR="00394741" w:rsidRPr="00B77CED" w:rsidRDefault="00394741" w:rsidP="005965CF">
            <w:pPr>
              <w:spacing w:after="0"/>
              <w:rPr>
                <w:b/>
                <w:bCs/>
                <w:szCs w:val="24"/>
                <w:lang w:eastAsia="sk-SK"/>
              </w:rPr>
            </w:pPr>
            <w:r w:rsidRPr="00B77CED">
              <w:rPr>
                <w:b/>
                <w:bCs/>
                <w:szCs w:val="24"/>
                <w:lang w:eastAsia="sk-SK"/>
              </w:rPr>
              <w:t>Územie</w:t>
            </w:r>
          </w:p>
        </w:tc>
        <w:tc>
          <w:tcPr>
            <w:tcW w:w="2725" w:type="dxa"/>
            <w:tcBorders>
              <w:top w:val="single" w:sz="8" w:space="0" w:color="auto"/>
              <w:left w:val="nil"/>
              <w:bottom w:val="single" w:sz="8" w:space="0" w:color="auto"/>
              <w:right w:val="single" w:sz="8" w:space="0" w:color="auto"/>
            </w:tcBorders>
            <w:shd w:val="clear" w:color="auto" w:fill="92D050"/>
            <w:noWrap/>
            <w:vAlign w:val="bottom"/>
          </w:tcPr>
          <w:p w:rsidR="00394741" w:rsidRPr="00B77CED" w:rsidRDefault="00394741" w:rsidP="005965CF">
            <w:pPr>
              <w:spacing w:after="0"/>
              <w:rPr>
                <w:b/>
                <w:bCs/>
                <w:szCs w:val="24"/>
                <w:lang w:eastAsia="sk-SK"/>
              </w:rPr>
            </w:pPr>
            <w:r w:rsidRPr="00B77CED">
              <w:rPr>
                <w:b/>
                <w:bCs/>
                <w:szCs w:val="24"/>
                <w:lang w:eastAsia="sk-SK"/>
              </w:rPr>
              <w:t xml:space="preserve">             priemer</w:t>
            </w:r>
          </w:p>
        </w:tc>
      </w:tr>
      <w:tr w:rsidR="00394741" w:rsidRPr="00B77CED" w:rsidTr="005965CF">
        <w:trPr>
          <w:trHeight w:val="191"/>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Bratislava I</w:t>
            </w:r>
          </w:p>
        </w:tc>
        <w:tc>
          <w:tcPr>
            <w:tcW w:w="2725" w:type="dxa"/>
            <w:tcBorders>
              <w:top w:val="nil"/>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4,99</w:t>
            </w:r>
          </w:p>
        </w:tc>
      </w:tr>
      <w:tr w:rsidR="00394741" w:rsidRPr="00B77CED" w:rsidTr="005965CF">
        <w:trPr>
          <w:trHeight w:val="191"/>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Bratislava II</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6,67</w:t>
            </w:r>
          </w:p>
        </w:tc>
      </w:tr>
      <w:tr w:rsidR="00394741" w:rsidRPr="00B77CED" w:rsidTr="005965CF">
        <w:trPr>
          <w:trHeight w:val="191"/>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Bratislava III</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5,87</w:t>
            </w:r>
          </w:p>
        </w:tc>
      </w:tr>
      <w:tr w:rsidR="00394741" w:rsidRPr="00B77CED" w:rsidTr="005965CF">
        <w:trPr>
          <w:trHeight w:val="191"/>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Bratislava IV</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5,49</w:t>
            </w:r>
          </w:p>
        </w:tc>
      </w:tr>
      <w:tr w:rsidR="00394741" w:rsidRPr="00B77CED" w:rsidTr="005965CF">
        <w:trPr>
          <w:trHeight w:val="191"/>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Bratislava V</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5,30</w:t>
            </w:r>
          </w:p>
        </w:tc>
      </w:tr>
      <w:tr w:rsidR="00394741" w:rsidRPr="00B77CED" w:rsidTr="005965CF">
        <w:trPr>
          <w:trHeight w:val="191"/>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Malacky</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7,43</w:t>
            </w:r>
          </w:p>
        </w:tc>
      </w:tr>
      <w:tr w:rsidR="00394741" w:rsidRPr="00B77CED" w:rsidTr="005965CF">
        <w:trPr>
          <w:trHeight w:val="191"/>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Pezinok</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7,41</w:t>
            </w:r>
          </w:p>
        </w:tc>
      </w:tr>
      <w:tr w:rsidR="00394741" w:rsidRPr="00B77CED" w:rsidTr="005965CF">
        <w:trPr>
          <w:trHeight w:val="191"/>
          <w:jc w:val="center"/>
        </w:trPr>
        <w:tc>
          <w:tcPr>
            <w:tcW w:w="2709" w:type="dxa"/>
            <w:tcBorders>
              <w:top w:val="nil"/>
              <w:left w:val="single" w:sz="4" w:space="0" w:color="auto"/>
              <w:bottom w:val="nil"/>
              <w:right w:val="nil"/>
            </w:tcBorders>
            <w:noWrap/>
            <w:vAlign w:val="bottom"/>
          </w:tcPr>
          <w:p w:rsidR="00394741" w:rsidRPr="00B77CED" w:rsidRDefault="00394741" w:rsidP="005965CF">
            <w:pPr>
              <w:spacing w:after="0"/>
              <w:rPr>
                <w:sz w:val="22"/>
                <w:lang w:eastAsia="sk-SK"/>
              </w:rPr>
            </w:pPr>
            <w:r w:rsidRPr="00B77CED">
              <w:rPr>
                <w:sz w:val="22"/>
                <w:lang w:eastAsia="sk-SK"/>
              </w:rPr>
              <w:t>Senec</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6,22</w:t>
            </w:r>
          </w:p>
        </w:tc>
      </w:tr>
      <w:tr w:rsidR="00394741" w:rsidRPr="00B77CED" w:rsidTr="005965CF">
        <w:trPr>
          <w:trHeight w:val="191"/>
          <w:jc w:val="center"/>
        </w:trPr>
        <w:tc>
          <w:tcPr>
            <w:tcW w:w="2709" w:type="dxa"/>
            <w:tcBorders>
              <w:top w:val="single" w:sz="8" w:space="0" w:color="auto"/>
              <w:left w:val="single" w:sz="8" w:space="0" w:color="auto"/>
              <w:bottom w:val="single" w:sz="8" w:space="0" w:color="auto"/>
              <w:right w:val="nil"/>
            </w:tcBorders>
            <w:shd w:val="clear" w:color="auto" w:fill="92D050"/>
            <w:noWrap/>
            <w:vAlign w:val="bottom"/>
          </w:tcPr>
          <w:p w:rsidR="00394741" w:rsidRPr="00B77CED" w:rsidRDefault="00394741" w:rsidP="005965CF">
            <w:pPr>
              <w:spacing w:after="0"/>
              <w:rPr>
                <w:b/>
                <w:bCs/>
                <w:sz w:val="22"/>
                <w:lang w:eastAsia="sk-SK"/>
              </w:rPr>
            </w:pPr>
            <w:r w:rsidRPr="00B77CED">
              <w:rPr>
                <w:b/>
                <w:bCs/>
                <w:sz w:val="22"/>
                <w:lang w:eastAsia="sk-SK"/>
              </w:rPr>
              <w:t>Bratislavský kraj</w:t>
            </w:r>
          </w:p>
        </w:tc>
        <w:tc>
          <w:tcPr>
            <w:tcW w:w="2725" w:type="dxa"/>
            <w:tcBorders>
              <w:top w:val="single" w:sz="8" w:space="0" w:color="auto"/>
              <w:left w:val="single" w:sz="8" w:space="0" w:color="auto"/>
              <w:bottom w:val="single" w:sz="4" w:space="0" w:color="auto"/>
              <w:right w:val="single" w:sz="8" w:space="0" w:color="auto"/>
            </w:tcBorders>
            <w:shd w:val="clear" w:color="auto" w:fill="92D050"/>
            <w:noWrap/>
            <w:vAlign w:val="bottom"/>
          </w:tcPr>
          <w:p w:rsidR="00394741" w:rsidRPr="00B77CED" w:rsidRDefault="00394741" w:rsidP="005965CF">
            <w:pPr>
              <w:spacing w:after="0"/>
              <w:jc w:val="center"/>
              <w:rPr>
                <w:b/>
                <w:bCs/>
                <w:szCs w:val="24"/>
                <w:lang w:eastAsia="sk-SK"/>
              </w:rPr>
            </w:pPr>
            <w:r w:rsidRPr="00B77CED">
              <w:rPr>
                <w:b/>
                <w:bCs/>
                <w:szCs w:val="24"/>
                <w:lang w:eastAsia="sk-SK"/>
              </w:rPr>
              <w:t>6,13</w:t>
            </w:r>
          </w:p>
        </w:tc>
      </w:tr>
      <w:tr w:rsidR="00394741" w:rsidRPr="00B77CED" w:rsidTr="005965CF">
        <w:trPr>
          <w:trHeight w:val="191"/>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Dunajská Streda</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10,34</w:t>
            </w:r>
          </w:p>
        </w:tc>
      </w:tr>
      <w:tr w:rsidR="00394741" w:rsidRPr="00B77CED" w:rsidTr="005965CF">
        <w:trPr>
          <w:trHeight w:val="191"/>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Galanta</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5,43</w:t>
            </w:r>
          </w:p>
        </w:tc>
      </w:tr>
      <w:tr w:rsidR="00394741" w:rsidRPr="00B77CED" w:rsidTr="005965CF">
        <w:trPr>
          <w:trHeight w:val="191"/>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Hlohovec</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7,87</w:t>
            </w:r>
          </w:p>
        </w:tc>
      </w:tr>
      <w:tr w:rsidR="00394741" w:rsidRPr="00B77CED" w:rsidTr="005965CF">
        <w:trPr>
          <w:trHeight w:val="191"/>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Piešťany</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7,51</w:t>
            </w:r>
          </w:p>
        </w:tc>
      </w:tr>
      <w:tr w:rsidR="00394741" w:rsidRPr="00B77CED" w:rsidTr="005965CF">
        <w:trPr>
          <w:trHeight w:val="191"/>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Senica</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11,25</w:t>
            </w:r>
          </w:p>
        </w:tc>
      </w:tr>
      <w:tr w:rsidR="00394741" w:rsidRPr="00B77CED" w:rsidTr="005965CF">
        <w:trPr>
          <w:trHeight w:val="191"/>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Skalica</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8,27</w:t>
            </w:r>
          </w:p>
        </w:tc>
      </w:tr>
      <w:tr w:rsidR="00394741" w:rsidRPr="00B77CED" w:rsidTr="005965CF">
        <w:trPr>
          <w:trHeight w:val="191"/>
          <w:jc w:val="center"/>
        </w:trPr>
        <w:tc>
          <w:tcPr>
            <w:tcW w:w="2709" w:type="dxa"/>
            <w:tcBorders>
              <w:top w:val="nil"/>
              <w:left w:val="single" w:sz="4" w:space="0" w:color="auto"/>
              <w:bottom w:val="nil"/>
              <w:right w:val="nil"/>
            </w:tcBorders>
            <w:noWrap/>
            <w:vAlign w:val="bottom"/>
          </w:tcPr>
          <w:p w:rsidR="00394741" w:rsidRPr="00B77CED" w:rsidRDefault="00394741" w:rsidP="005965CF">
            <w:pPr>
              <w:spacing w:after="0"/>
              <w:rPr>
                <w:sz w:val="22"/>
                <w:lang w:eastAsia="sk-SK"/>
              </w:rPr>
            </w:pPr>
            <w:r w:rsidRPr="00B77CED">
              <w:rPr>
                <w:sz w:val="22"/>
                <w:lang w:eastAsia="sk-SK"/>
              </w:rPr>
              <w:t>Trnava</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6,44</w:t>
            </w:r>
          </w:p>
        </w:tc>
      </w:tr>
      <w:tr w:rsidR="00394741" w:rsidRPr="00B77CED" w:rsidTr="005965CF">
        <w:trPr>
          <w:trHeight w:val="191"/>
          <w:jc w:val="center"/>
        </w:trPr>
        <w:tc>
          <w:tcPr>
            <w:tcW w:w="2709" w:type="dxa"/>
            <w:tcBorders>
              <w:top w:val="single" w:sz="8" w:space="0" w:color="auto"/>
              <w:left w:val="single" w:sz="8" w:space="0" w:color="auto"/>
              <w:bottom w:val="single" w:sz="8" w:space="0" w:color="auto"/>
              <w:right w:val="nil"/>
            </w:tcBorders>
            <w:shd w:val="clear" w:color="auto" w:fill="92D050"/>
            <w:noWrap/>
            <w:vAlign w:val="bottom"/>
          </w:tcPr>
          <w:p w:rsidR="00394741" w:rsidRPr="00B77CED" w:rsidRDefault="00394741" w:rsidP="005965CF">
            <w:pPr>
              <w:spacing w:after="0"/>
              <w:rPr>
                <w:b/>
                <w:bCs/>
                <w:sz w:val="22"/>
                <w:lang w:eastAsia="sk-SK"/>
              </w:rPr>
            </w:pPr>
            <w:r w:rsidRPr="00B77CED">
              <w:rPr>
                <w:b/>
                <w:bCs/>
                <w:sz w:val="22"/>
                <w:lang w:eastAsia="sk-SK"/>
              </w:rPr>
              <w:t>Trnavský kraj</w:t>
            </w:r>
          </w:p>
        </w:tc>
        <w:tc>
          <w:tcPr>
            <w:tcW w:w="2725" w:type="dxa"/>
            <w:tcBorders>
              <w:top w:val="single" w:sz="8" w:space="0" w:color="auto"/>
              <w:left w:val="single" w:sz="8" w:space="0" w:color="auto"/>
              <w:bottom w:val="single" w:sz="4" w:space="0" w:color="auto"/>
              <w:right w:val="single" w:sz="8" w:space="0" w:color="auto"/>
            </w:tcBorders>
            <w:shd w:val="clear" w:color="auto" w:fill="92D050"/>
            <w:noWrap/>
            <w:vAlign w:val="bottom"/>
          </w:tcPr>
          <w:p w:rsidR="00394741" w:rsidRPr="00B77CED" w:rsidRDefault="00394741" w:rsidP="005965CF">
            <w:pPr>
              <w:spacing w:after="0"/>
              <w:jc w:val="center"/>
              <w:rPr>
                <w:b/>
                <w:bCs/>
                <w:szCs w:val="24"/>
                <w:lang w:eastAsia="sk-SK"/>
              </w:rPr>
            </w:pPr>
            <w:r w:rsidRPr="00B77CED">
              <w:rPr>
                <w:b/>
                <w:bCs/>
                <w:szCs w:val="24"/>
                <w:lang w:eastAsia="sk-SK"/>
              </w:rPr>
              <w:t>8,03</w:t>
            </w:r>
          </w:p>
        </w:tc>
      </w:tr>
      <w:tr w:rsidR="00394741" w:rsidRPr="00B77CED" w:rsidTr="005965CF">
        <w:trPr>
          <w:trHeight w:val="191"/>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Bánovce nad Bebravou</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10,24</w:t>
            </w:r>
          </w:p>
        </w:tc>
      </w:tr>
      <w:tr w:rsidR="00394741" w:rsidRPr="00B77CED" w:rsidTr="005965CF">
        <w:trPr>
          <w:trHeight w:val="191"/>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Ilava</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7,92</w:t>
            </w:r>
          </w:p>
        </w:tc>
      </w:tr>
      <w:tr w:rsidR="00394741" w:rsidRPr="00B77CED" w:rsidTr="005965CF">
        <w:trPr>
          <w:trHeight w:val="191"/>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Myjava</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7,74</w:t>
            </w:r>
          </w:p>
        </w:tc>
      </w:tr>
      <w:tr w:rsidR="00394741" w:rsidRPr="00B77CED" w:rsidTr="005965CF">
        <w:trPr>
          <w:trHeight w:val="191"/>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Nové Mesto nad Váhom</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7,69</w:t>
            </w:r>
          </w:p>
        </w:tc>
      </w:tr>
      <w:tr w:rsidR="00394741" w:rsidRPr="00B77CED" w:rsidTr="005965CF">
        <w:trPr>
          <w:trHeight w:val="191"/>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Partizánske</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11,39</w:t>
            </w:r>
          </w:p>
        </w:tc>
      </w:tr>
      <w:tr w:rsidR="00394741" w:rsidRPr="00B77CED" w:rsidTr="005965CF">
        <w:trPr>
          <w:trHeight w:val="191"/>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Považská Bystrica</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10,53</w:t>
            </w:r>
          </w:p>
        </w:tc>
      </w:tr>
      <w:tr w:rsidR="00394741" w:rsidRPr="00B77CED" w:rsidTr="005965CF">
        <w:trPr>
          <w:trHeight w:val="191"/>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Prievidza</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12,47</w:t>
            </w:r>
          </w:p>
        </w:tc>
      </w:tr>
      <w:tr w:rsidR="00394741" w:rsidRPr="00B77CED" w:rsidTr="005965CF">
        <w:trPr>
          <w:trHeight w:val="191"/>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Púchov</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7,15</w:t>
            </w:r>
          </w:p>
        </w:tc>
      </w:tr>
      <w:tr w:rsidR="00394741" w:rsidRPr="00B77CED" w:rsidTr="005965CF">
        <w:trPr>
          <w:trHeight w:val="191"/>
          <w:jc w:val="center"/>
        </w:trPr>
        <w:tc>
          <w:tcPr>
            <w:tcW w:w="2709" w:type="dxa"/>
            <w:tcBorders>
              <w:top w:val="nil"/>
              <w:left w:val="single" w:sz="4" w:space="0" w:color="auto"/>
              <w:bottom w:val="nil"/>
              <w:right w:val="nil"/>
            </w:tcBorders>
            <w:noWrap/>
            <w:vAlign w:val="bottom"/>
          </w:tcPr>
          <w:p w:rsidR="00394741" w:rsidRPr="00B77CED" w:rsidRDefault="00394741" w:rsidP="005965CF">
            <w:pPr>
              <w:spacing w:after="0"/>
              <w:rPr>
                <w:sz w:val="22"/>
                <w:lang w:eastAsia="sk-SK"/>
              </w:rPr>
            </w:pPr>
            <w:r w:rsidRPr="00B77CED">
              <w:rPr>
                <w:sz w:val="22"/>
                <w:lang w:eastAsia="sk-SK"/>
              </w:rPr>
              <w:t>Trenčín</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7,82</w:t>
            </w:r>
          </w:p>
        </w:tc>
      </w:tr>
      <w:tr w:rsidR="00394741" w:rsidRPr="00B77CED" w:rsidTr="005965CF">
        <w:trPr>
          <w:trHeight w:val="191"/>
          <w:jc w:val="center"/>
        </w:trPr>
        <w:tc>
          <w:tcPr>
            <w:tcW w:w="2709" w:type="dxa"/>
            <w:tcBorders>
              <w:top w:val="single" w:sz="8" w:space="0" w:color="auto"/>
              <w:left w:val="single" w:sz="8" w:space="0" w:color="auto"/>
              <w:bottom w:val="single" w:sz="8" w:space="0" w:color="auto"/>
              <w:right w:val="nil"/>
            </w:tcBorders>
            <w:shd w:val="clear" w:color="auto" w:fill="92D050"/>
            <w:noWrap/>
            <w:vAlign w:val="bottom"/>
          </w:tcPr>
          <w:p w:rsidR="00394741" w:rsidRPr="00B77CED" w:rsidRDefault="00394741" w:rsidP="005965CF">
            <w:pPr>
              <w:spacing w:after="0"/>
              <w:rPr>
                <w:b/>
                <w:bCs/>
                <w:sz w:val="22"/>
                <w:lang w:eastAsia="sk-SK"/>
              </w:rPr>
            </w:pPr>
            <w:r w:rsidRPr="00B77CED">
              <w:rPr>
                <w:b/>
                <w:bCs/>
                <w:sz w:val="22"/>
                <w:lang w:eastAsia="sk-SK"/>
              </w:rPr>
              <w:t>Trenčiansky kraj</w:t>
            </w:r>
          </w:p>
        </w:tc>
        <w:tc>
          <w:tcPr>
            <w:tcW w:w="2725" w:type="dxa"/>
            <w:tcBorders>
              <w:top w:val="single" w:sz="8" w:space="0" w:color="auto"/>
              <w:left w:val="single" w:sz="8" w:space="0" w:color="auto"/>
              <w:bottom w:val="single" w:sz="4" w:space="0" w:color="auto"/>
              <w:right w:val="single" w:sz="8" w:space="0" w:color="auto"/>
            </w:tcBorders>
            <w:shd w:val="clear" w:color="auto" w:fill="92D050"/>
            <w:noWrap/>
            <w:vAlign w:val="bottom"/>
          </w:tcPr>
          <w:p w:rsidR="00394741" w:rsidRPr="00B77CED" w:rsidRDefault="00394741" w:rsidP="005965CF">
            <w:pPr>
              <w:spacing w:after="0"/>
              <w:jc w:val="center"/>
              <w:rPr>
                <w:b/>
                <w:bCs/>
                <w:szCs w:val="24"/>
                <w:lang w:eastAsia="sk-SK"/>
              </w:rPr>
            </w:pPr>
            <w:r w:rsidRPr="00B77CED">
              <w:rPr>
                <w:b/>
                <w:bCs/>
                <w:szCs w:val="24"/>
                <w:lang w:eastAsia="sk-SK"/>
              </w:rPr>
              <w:t>9,56</w:t>
            </w:r>
          </w:p>
        </w:tc>
      </w:tr>
      <w:tr w:rsidR="00394741" w:rsidRPr="00B77CED" w:rsidTr="005965CF">
        <w:trPr>
          <w:trHeight w:val="188"/>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Komárno</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15,48</w:t>
            </w:r>
          </w:p>
        </w:tc>
      </w:tr>
      <w:tr w:rsidR="00394741" w:rsidRPr="00B77CED" w:rsidTr="005965CF">
        <w:trPr>
          <w:trHeight w:val="188"/>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Levice</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12,91</w:t>
            </w:r>
          </w:p>
        </w:tc>
      </w:tr>
      <w:tr w:rsidR="00394741" w:rsidRPr="00B77CED" w:rsidTr="005965CF">
        <w:trPr>
          <w:trHeight w:val="188"/>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Nitra</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8,64</w:t>
            </w:r>
          </w:p>
        </w:tc>
      </w:tr>
      <w:tr w:rsidR="00394741" w:rsidRPr="00B77CED" w:rsidTr="005965CF">
        <w:trPr>
          <w:trHeight w:val="188"/>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Nové Zámky</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10,85</w:t>
            </w:r>
          </w:p>
        </w:tc>
      </w:tr>
      <w:tr w:rsidR="00394741" w:rsidRPr="00B77CED" w:rsidTr="005965CF">
        <w:trPr>
          <w:trHeight w:val="188"/>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Šaľa</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8,53</w:t>
            </w:r>
          </w:p>
        </w:tc>
      </w:tr>
      <w:tr w:rsidR="00394741" w:rsidRPr="00B77CED" w:rsidTr="005965CF">
        <w:trPr>
          <w:trHeight w:val="188"/>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Topoľčany</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11,08</w:t>
            </w:r>
          </w:p>
        </w:tc>
      </w:tr>
      <w:tr w:rsidR="00394741" w:rsidRPr="00B77CED" w:rsidTr="005965CF">
        <w:trPr>
          <w:trHeight w:val="188"/>
          <w:jc w:val="center"/>
        </w:trPr>
        <w:tc>
          <w:tcPr>
            <w:tcW w:w="2709" w:type="dxa"/>
            <w:tcBorders>
              <w:top w:val="nil"/>
              <w:left w:val="single" w:sz="4" w:space="0" w:color="auto"/>
              <w:bottom w:val="nil"/>
              <w:right w:val="nil"/>
            </w:tcBorders>
            <w:noWrap/>
            <w:vAlign w:val="bottom"/>
          </w:tcPr>
          <w:p w:rsidR="00394741" w:rsidRPr="00B77CED" w:rsidRDefault="00394741" w:rsidP="005965CF">
            <w:pPr>
              <w:spacing w:after="0"/>
              <w:rPr>
                <w:sz w:val="22"/>
                <w:lang w:eastAsia="sk-SK"/>
              </w:rPr>
            </w:pPr>
            <w:r w:rsidRPr="00B77CED">
              <w:rPr>
                <w:sz w:val="22"/>
                <w:lang w:eastAsia="sk-SK"/>
              </w:rPr>
              <w:t>Zlaté Moravce</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10,41</w:t>
            </w:r>
          </w:p>
        </w:tc>
      </w:tr>
      <w:tr w:rsidR="00394741" w:rsidRPr="00B77CED" w:rsidTr="005965CF">
        <w:trPr>
          <w:trHeight w:val="188"/>
          <w:jc w:val="center"/>
        </w:trPr>
        <w:tc>
          <w:tcPr>
            <w:tcW w:w="2709" w:type="dxa"/>
            <w:tcBorders>
              <w:top w:val="single" w:sz="8" w:space="0" w:color="auto"/>
              <w:left w:val="single" w:sz="8" w:space="0" w:color="auto"/>
              <w:bottom w:val="single" w:sz="8" w:space="0" w:color="auto"/>
              <w:right w:val="nil"/>
            </w:tcBorders>
            <w:shd w:val="clear" w:color="auto" w:fill="92D050"/>
            <w:noWrap/>
            <w:vAlign w:val="bottom"/>
          </w:tcPr>
          <w:p w:rsidR="00394741" w:rsidRPr="00B77CED" w:rsidRDefault="00394741" w:rsidP="005965CF">
            <w:pPr>
              <w:spacing w:after="0"/>
              <w:rPr>
                <w:b/>
                <w:bCs/>
                <w:sz w:val="22"/>
                <w:lang w:eastAsia="sk-SK"/>
              </w:rPr>
            </w:pPr>
            <w:r w:rsidRPr="00B77CED">
              <w:rPr>
                <w:b/>
                <w:bCs/>
                <w:sz w:val="22"/>
                <w:lang w:eastAsia="sk-SK"/>
              </w:rPr>
              <w:t>Nitriansky kraj</w:t>
            </w:r>
          </w:p>
        </w:tc>
        <w:tc>
          <w:tcPr>
            <w:tcW w:w="2725" w:type="dxa"/>
            <w:tcBorders>
              <w:top w:val="single" w:sz="8" w:space="0" w:color="auto"/>
              <w:left w:val="single" w:sz="8" w:space="0" w:color="auto"/>
              <w:bottom w:val="single" w:sz="4" w:space="0" w:color="auto"/>
              <w:right w:val="single" w:sz="8" w:space="0" w:color="auto"/>
            </w:tcBorders>
            <w:shd w:val="clear" w:color="auto" w:fill="92D050"/>
            <w:noWrap/>
            <w:vAlign w:val="bottom"/>
          </w:tcPr>
          <w:p w:rsidR="00394741" w:rsidRPr="00B77CED" w:rsidRDefault="00394741" w:rsidP="005965CF">
            <w:pPr>
              <w:spacing w:after="0"/>
              <w:jc w:val="center"/>
              <w:rPr>
                <w:b/>
                <w:bCs/>
                <w:szCs w:val="24"/>
                <w:lang w:eastAsia="sk-SK"/>
              </w:rPr>
            </w:pPr>
            <w:r w:rsidRPr="00B77CED">
              <w:rPr>
                <w:b/>
                <w:bCs/>
                <w:szCs w:val="24"/>
                <w:lang w:eastAsia="sk-SK"/>
              </w:rPr>
              <w:t>11,21</w:t>
            </w:r>
          </w:p>
        </w:tc>
      </w:tr>
      <w:tr w:rsidR="00394741" w:rsidRPr="00B77CED" w:rsidTr="005965CF">
        <w:trPr>
          <w:trHeight w:val="188"/>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Bytča</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14,30</w:t>
            </w:r>
          </w:p>
        </w:tc>
      </w:tr>
      <w:tr w:rsidR="00394741" w:rsidRPr="00B77CED" w:rsidTr="005965CF">
        <w:trPr>
          <w:trHeight w:val="188"/>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Čadca</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12,37</w:t>
            </w:r>
          </w:p>
        </w:tc>
      </w:tr>
      <w:tr w:rsidR="00394741" w:rsidRPr="00B77CED" w:rsidTr="005965CF">
        <w:trPr>
          <w:trHeight w:val="188"/>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Dolný Kubín</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12,65</w:t>
            </w:r>
          </w:p>
        </w:tc>
      </w:tr>
      <w:tr w:rsidR="00394741" w:rsidRPr="00B77CED" w:rsidTr="005965CF">
        <w:trPr>
          <w:trHeight w:val="188"/>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Kysucké Nové Mesto</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12,28</w:t>
            </w:r>
          </w:p>
        </w:tc>
      </w:tr>
      <w:tr w:rsidR="00394741" w:rsidRPr="00B77CED" w:rsidTr="005965CF">
        <w:trPr>
          <w:trHeight w:val="188"/>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Liptovský Mikuláš</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12,04</w:t>
            </w:r>
          </w:p>
        </w:tc>
      </w:tr>
      <w:tr w:rsidR="00394741" w:rsidRPr="00B77CED" w:rsidTr="001E21D1">
        <w:trPr>
          <w:trHeight w:val="188"/>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Martin</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8,34</w:t>
            </w:r>
          </w:p>
        </w:tc>
      </w:tr>
      <w:tr w:rsidR="00394741" w:rsidRPr="00B77CED" w:rsidTr="001E21D1">
        <w:trPr>
          <w:trHeight w:val="188"/>
          <w:jc w:val="center"/>
        </w:trPr>
        <w:tc>
          <w:tcPr>
            <w:tcW w:w="2709" w:type="dxa"/>
            <w:tcBorders>
              <w:top w:val="single" w:sz="4" w:space="0" w:color="auto"/>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Námestovo</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12,53</w:t>
            </w:r>
          </w:p>
        </w:tc>
      </w:tr>
      <w:tr w:rsidR="00394741" w:rsidRPr="00B77CED" w:rsidTr="001E21D1">
        <w:trPr>
          <w:trHeight w:val="188"/>
          <w:jc w:val="center"/>
        </w:trPr>
        <w:tc>
          <w:tcPr>
            <w:tcW w:w="2709" w:type="dxa"/>
            <w:tcBorders>
              <w:top w:val="single" w:sz="4" w:space="0" w:color="auto"/>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Ružomberok</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11,87</w:t>
            </w:r>
          </w:p>
        </w:tc>
      </w:tr>
      <w:tr w:rsidR="00394741" w:rsidRPr="00B77CED" w:rsidTr="005965CF">
        <w:trPr>
          <w:trHeight w:val="188"/>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Turčianske Teplice</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12,60</w:t>
            </w:r>
          </w:p>
        </w:tc>
      </w:tr>
      <w:tr w:rsidR="00394741" w:rsidRPr="00B77CED" w:rsidTr="005965CF">
        <w:trPr>
          <w:trHeight w:val="188"/>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Tvrdošín</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11,18</w:t>
            </w:r>
          </w:p>
        </w:tc>
      </w:tr>
      <w:tr w:rsidR="00394741" w:rsidRPr="00B77CED" w:rsidTr="005965CF">
        <w:trPr>
          <w:trHeight w:val="188"/>
          <w:jc w:val="center"/>
        </w:trPr>
        <w:tc>
          <w:tcPr>
            <w:tcW w:w="2709" w:type="dxa"/>
            <w:tcBorders>
              <w:top w:val="nil"/>
              <w:left w:val="single" w:sz="4" w:space="0" w:color="auto"/>
              <w:bottom w:val="nil"/>
              <w:right w:val="nil"/>
            </w:tcBorders>
            <w:noWrap/>
            <w:vAlign w:val="bottom"/>
          </w:tcPr>
          <w:p w:rsidR="00394741" w:rsidRPr="00B77CED" w:rsidRDefault="00394741" w:rsidP="005965CF">
            <w:pPr>
              <w:spacing w:after="0"/>
              <w:rPr>
                <w:sz w:val="22"/>
                <w:lang w:eastAsia="sk-SK"/>
              </w:rPr>
            </w:pPr>
            <w:r w:rsidRPr="00B77CED">
              <w:rPr>
                <w:sz w:val="22"/>
                <w:lang w:eastAsia="sk-SK"/>
              </w:rPr>
              <w:t>Žilina</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8,54</w:t>
            </w:r>
          </w:p>
        </w:tc>
      </w:tr>
      <w:tr w:rsidR="00394741" w:rsidRPr="00B77CED" w:rsidTr="005965CF">
        <w:trPr>
          <w:trHeight w:val="188"/>
          <w:jc w:val="center"/>
        </w:trPr>
        <w:tc>
          <w:tcPr>
            <w:tcW w:w="2709" w:type="dxa"/>
            <w:tcBorders>
              <w:top w:val="single" w:sz="8" w:space="0" w:color="auto"/>
              <w:left w:val="single" w:sz="8" w:space="0" w:color="auto"/>
              <w:bottom w:val="single" w:sz="8" w:space="0" w:color="auto"/>
              <w:right w:val="nil"/>
            </w:tcBorders>
            <w:shd w:val="clear" w:color="auto" w:fill="92D050"/>
            <w:noWrap/>
            <w:vAlign w:val="bottom"/>
          </w:tcPr>
          <w:p w:rsidR="00394741" w:rsidRPr="00B77CED" w:rsidRDefault="00394741" w:rsidP="005965CF">
            <w:pPr>
              <w:spacing w:after="0"/>
              <w:rPr>
                <w:b/>
                <w:bCs/>
                <w:sz w:val="22"/>
                <w:lang w:eastAsia="sk-SK"/>
              </w:rPr>
            </w:pPr>
            <w:r w:rsidRPr="00B77CED">
              <w:rPr>
                <w:b/>
                <w:bCs/>
                <w:sz w:val="22"/>
                <w:lang w:eastAsia="sk-SK"/>
              </w:rPr>
              <w:t>Žilinský kraj</w:t>
            </w:r>
          </w:p>
        </w:tc>
        <w:tc>
          <w:tcPr>
            <w:tcW w:w="2725" w:type="dxa"/>
            <w:tcBorders>
              <w:top w:val="single" w:sz="8" w:space="0" w:color="auto"/>
              <w:left w:val="single" w:sz="8" w:space="0" w:color="auto"/>
              <w:bottom w:val="single" w:sz="4" w:space="0" w:color="auto"/>
              <w:right w:val="single" w:sz="8" w:space="0" w:color="auto"/>
            </w:tcBorders>
            <w:shd w:val="clear" w:color="auto" w:fill="92D050"/>
            <w:noWrap/>
            <w:vAlign w:val="bottom"/>
          </w:tcPr>
          <w:p w:rsidR="00394741" w:rsidRPr="00B77CED" w:rsidRDefault="00394741" w:rsidP="005965CF">
            <w:pPr>
              <w:spacing w:after="0"/>
              <w:jc w:val="center"/>
              <w:rPr>
                <w:b/>
                <w:bCs/>
                <w:szCs w:val="24"/>
                <w:lang w:eastAsia="sk-SK"/>
              </w:rPr>
            </w:pPr>
            <w:r w:rsidRPr="00B77CED">
              <w:rPr>
                <w:b/>
                <w:bCs/>
                <w:szCs w:val="24"/>
                <w:lang w:eastAsia="sk-SK"/>
              </w:rPr>
              <w:t>10,91</w:t>
            </w:r>
          </w:p>
        </w:tc>
      </w:tr>
      <w:tr w:rsidR="00394741" w:rsidRPr="00B77CED" w:rsidTr="005965CF">
        <w:trPr>
          <w:trHeight w:val="188"/>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Banská Bystrica</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8,90</w:t>
            </w:r>
          </w:p>
        </w:tc>
      </w:tr>
      <w:tr w:rsidR="00394741" w:rsidRPr="00B77CED" w:rsidTr="005965CF">
        <w:trPr>
          <w:trHeight w:val="188"/>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Banská Štiavnica</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17,51</w:t>
            </w:r>
          </w:p>
        </w:tc>
      </w:tr>
      <w:tr w:rsidR="00394741" w:rsidRPr="00B77CED" w:rsidTr="005965CF">
        <w:trPr>
          <w:trHeight w:val="188"/>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Brezno</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13,41</w:t>
            </w:r>
          </w:p>
        </w:tc>
      </w:tr>
      <w:tr w:rsidR="00394741" w:rsidRPr="00B77CED" w:rsidTr="005965CF">
        <w:trPr>
          <w:trHeight w:val="188"/>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Detva</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14,57</w:t>
            </w:r>
          </w:p>
        </w:tc>
      </w:tr>
      <w:tr w:rsidR="00394741" w:rsidRPr="00B77CED" w:rsidTr="005965CF">
        <w:trPr>
          <w:trHeight w:val="188"/>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Krupina</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16,95</w:t>
            </w:r>
          </w:p>
        </w:tc>
      </w:tr>
      <w:tr w:rsidR="00394741" w:rsidRPr="00B77CED" w:rsidTr="005965CF">
        <w:trPr>
          <w:trHeight w:val="188"/>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Lučenec</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20,08</w:t>
            </w:r>
          </w:p>
        </w:tc>
      </w:tr>
      <w:tr w:rsidR="00394741" w:rsidRPr="00B77CED" w:rsidTr="005965CF">
        <w:trPr>
          <w:trHeight w:val="188"/>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Poltár</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23,57</w:t>
            </w:r>
          </w:p>
        </w:tc>
      </w:tr>
      <w:tr w:rsidR="00394741" w:rsidRPr="00B77CED" w:rsidTr="005965CF">
        <w:trPr>
          <w:trHeight w:val="188"/>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Revúca</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26,82</w:t>
            </w:r>
          </w:p>
        </w:tc>
      </w:tr>
      <w:tr w:rsidR="00394741" w:rsidRPr="00B77CED" w:rsidTr="005965CF">
        <w:trPr>
          <w:trHeight w:val="188"/>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Rimavská Sobota</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29,84</w:t>
            </w:r>
          </w:p>
        </w:tc>
      </w:tr>
      <w:tr w:rsidR="00394741" w:rsidRPr="00B77CED" w:rsidTr="005965CF">
        <w:trPr>
          <w:trHeight w:val="188"/>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Veľký Krtíš</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22,17</w:t>
            </w:r>
          </w:p>
        </w:tc>
      </w:tr>
      <w:tr w:rsidR="00394741" w:rsidRPr="00B77CED" w:rsidTr="005965CF">
        <w:trPr>
          <w:trHeight w:val="188"/>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Zvolen</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10,55</w:t>
            </w:r>
          </w:p>
        </w:tc>
      </w:tr>
      <w:tr w:rsidR="00394741" w:rsidRPr="00B77CED" w:rsidTr="005965CF">
        <w:trPr>
          <w:trHeight w:val="188"/>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Žarnovica</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16,46</w:t>
            </w:r>
          </w:p>
        </w:tc>
      </w:tr>
      <w:tr w:rsidR="00394741" w:rsidRPr="00B77CED" w:rsidTr="005965CF">
        <w:trPr>
          <w:trHeight w:val="188"/>
          <w:jc w:val="center"/>
        </w:trPr>
        <w:tc>
          <w:tcPr>
            <w:tcW w:w="2709" w:type="dxa"/>
            <w:tcBorders>
              <w:top w:val="nil"/>
              <w:left w:val="single" w:sz="4" w:space="0" w:color="auto"/>
              <w:bottom w:val="nil"/>
              <w:right w:val="nil"/>
            </w:tcBorders>
            <w:noWrap/>
            <w:vAlign w:val="bottom"/>
          </w:tcPr>
          <w:p w:rsidR="00394741" w:rsidRPr="00B77CED" w:rsidRDefault="00394741" w:rsidP="005965CF">
            <w:pPr>
              <w:spacing w:after="0"/>
              <w:rPr>
                <w:sz w:val="22"/>
                <w:lang w:eastAsia="sk-SK"/>
              </w:rPr>
            </w:pPr>
            <w:r w:rsidRPr="00B77CED">
              <w:rPr>
                <w:sz w:val="22"/>
                <w:lang w:eastAsia="sk-SK"/>
              </w:rPr>
              <w:t>Žiar nad Hronom</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13,34</w:t>
            </w:r>
          </w:p>
        </w:tc>
      </w:tr>
      <w:tr w:rsidR="00394741" w:rsidRPr="00B77CED" w:rsidTr="005965CF">
        <w:trPr>
          <w:trHeight w:val="188"/>
          <w:jc w:val="center"/>
        </w:trPr>
        <w:tc>
          <w:tcPr>
            <w:tcW w:w="2709" w:type="dxa"/>
            <w:tcBorders>
              <w:top w:val="single" w:sz="8" w:space="0" w:color="auto"/>
              <w:left w:val="single" w:sz="8" w:space="0" w:color="auto"/>
              <w:bottom w:val="single" w:sz="8" w:space="0" w:color="auto"/>
              <w:right w:val="nil"/>
            </w:tcBorders>
            <w:shd w:val="clear" w:color="auto" w:fill="92D050"/>
            <w:noWrap/>
            <w:vAlign w:val="bottom"/>
          </w:tcPr>
          <w:p w:rsidR="00394741" w:rsidRPr="00B77CED" w:rsidRDefault="00394741" w:rsidP="005965CF">
            <w:pPr>
              <w:spacing w:after="0"/>
              <w:rPr>
                <w:b/>
                <w:bCs/>
                <w:sz w:val="22"/>
                <w:lang w:eastAsia="sk-SK"/>
              </w:rPr>
            </w:pPr>
            <w:r w:rsidRPr="00B77CED">
              <w:rPr>
                <w:b/>
                <w:bCs/>
                <w:sz w:val="22"/>
                <w:lang w:eastAsia="sk-SK"/>
              </w:rPr>
              <w:t>Banskobystrický kraj</w:t>
            </w:r>
          </w:p>
        </w:tc>
        <w:tc>
          <w:tcPr>
            <w:tcW w:w="2725" w:type="dxa"/>
            <w:tcBorders>
              <w:top w:val="single" w:sz="8" w:space="0" w:color="auto"/>
              <w:left w:val="single" w:sz="8" w:space="0" w:color="auto"/>
              <w:bottom w:val="single" w:sz="4" w:space="0" w:color="auto"/>
              <w:right w:val="single" w:sz="8" w:space="0" w:color="auto"/>
            </w:tcBorders>
            <w:shd w:val="clear" w:color="auto" w:fill="92D050"/>
            <w:noWrap/>
            <w:vAlign w:val="bottom"/>
          </w:tcPr>
          <w:p w:rsidR="00394741" w:rsidRPr="00B77CED" w:rsidRDefault="00394741" w:rsidP="005965CF">
            <w:pPr>
              <w:spacing w:after="0"/>
              <w:jc w:val="center"/>
              <w:rPr>
                <w:b/>
                <w:bCs/>
                <w:szCs w:val="24"/>
                <w:lang w:eastAsia="sk-SK"/>
              </w:rPr>
            </w:pPr>
            <w:r w:rsidRPr="00B77CED">
              <w:rPr>
                <w:b/>
                <w:bCs/>
                <w:szCs w:val="24"/>
                <w:lang w:eastAsia="sk-SK"/>
              </w:rPr>
              <w:t>17,22</w:t>
            </w:r>
          </w:p>
        </w:tc>
      </w:tr>
      <w:tr w:rsidR="00394741" w:rsidRPr="00B77CED" w:rsidTr="005965CF">
        <w:trPr>
          <w:trHeight w:val="188"/>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Bardejov</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19,60</w:t>
            </w:r>
          </w:p>
        </w:tc>
      </w:tr>
      <w:tr w:rsidR="00394741" w:rsidRPr="00B77CED" w:rsidTr="005965CF">
        <w:trPr>
          <w:trHeight w:val="188"/>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Humenné</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16,49</w:t>
            </w:r>
          </w:p>
        </w:tc>
      </w:tr>
      <w:tr w:rsidR="00394741" w:rsidRPr="00B77CED" w:rsidTr="005965CF">
        <w:trPr>
          <w:trHeight w:val="188"/>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Kežmarok</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25,59</w:t>
            </w:r>
          </w:p>
        </w:tc>
      </w:tr>
      <w:tr w:rsidR="00394741" w:rsidRPr="00B77CED" w:rsidTr="005965CF">
        <w:trPr>
          <w:trHeight w:val="188"/>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Levoča</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16,44</w:t>
            </w:r>
          </w:p>
        </w:tc>
      </w:tr>
      <w:tr w:rsidR="00394741" w:rsidRPr="00B77CED" w:rsidTr="005965CF">
        <w:trPr>
          <w:trHeight w:val="188"/>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Medzilaborce</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19,95</w:t>
            </w:r>
          </w:p>
        </w:tc>
      </w:tr>
      <w:tr w:rsidR="00394741" w:rsidRPr="00B77CED" w:rsidTr="005965CF">
        <w:trPr>
          <w:trHeight w:val="188"/>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Poprad</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11,01</w:t>
            </w:r>
          </w:p>
        </w:tc>
      </w:tr>
      <w:tr w:rsidR="00394741" w:rsidRPr="00B77CED" w:rsidTr="005965CF">
        <w:trPr>
          <w:trHeight w:val="188"/>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Prešov</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14,84</w:t>
            </w:r>
          </w:p>
        </w:tc>
      </w:tr>
      <w:tr w:rsidR="00394741" w:rsidRPr="00B77CED" w:rsidTr="005965CF">
        <w:trPr>
          <w:trHeight w:val="188"/>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Sabinov</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21,86</w:t>
            </w:r>
          </w:p>
        </w:tc>
      </w:tr>
      <w:tr w:rsidR="00394741" w:rsidRPr="00B77CED" w:rsidTr="005965CF">
        <w:trPr>
          <w:trHeight w:val="188"/>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Snina</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19,06</w:t>
            </w:r>
          </w:p>
        </w:tc>
      </w:tr>
      <w:tr w:rsidR="00394741" w:rsidRPr="00B77CED" w:rsidTr="005965CF">
        <w:trPr>
          <w:trHeight w:val="188"/>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Stará Ľubovňa</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13,10</w:t>
            </w:r>
          </w:p>
        </w:tc>
      </w:tr>
      <w:tr w:rsidR="00394741" w:rsidRPr="00B77CED" w:rsidTr="005965CF">
        <w:trPr>
          <w:trHeight w:val="188"/>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Stropkov</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17,40</w:t>
            </w:r>
          </w:p>
        </w:tc>
      </w:tr>
      <w:tr w:rsidR="00394741" w:rsidRPr="00B77CED" w:rsidTr="005965CF">
        <w:trPr>
          <w:trHeight w:val="188"/>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Svidník</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20,05</w:t>
            </w:r>
          </w:p>
        </w:tc>
      </w:tr>
      <w:tr w:rsidR="00394741" w:rsidRPr="00B77CED" w:rsidTr="005965CF">
        <w:trPr>
          <w:trHeight w:val="188"/>
          <w:jc w:val="center"/>
        </w:trPr>
        <w:tc>
          <w:tcPr>
            <w:tcW w:w="2709" w:type="dxa"/>
            <w:tcBorders>
              <w:top w:val="nil"/>
              <w:left w:val="single" w:sz="4" w:space="0" w:color="auto"/>
              <w:bottom w:val="nil"/>
              <w:right w:val="nil"/>
            </w:tcBorders>
            <w:noWrap/>
            <w:vAlign w:val="bottom"/>
          </w:tcPr>
          <w:p w:rsidR="00394741" w:rsidRPr="00B77CED" w:rsidRDefault="00394741" w:rsidP="005965CF">
            <w:pPr>
              <w:spacing w:after="0"/>
              <w:rPr>
                <w:sz w:val="22"/>
                <w:lang w:eastAsia="sk-SK"/>
              </w:rPr>
            </w:pPr>
            <w:r w:rsidRPr="00B77CED">
              <w:rPr>
                <w:sz w:val="22"/>
                <w:lang w:eastAsia="sk-SK"/>
              </w:rPr>
              <w:t>Vranov nad Topľou</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21,25</w:t>
            </w:r>
          </w:p>
        </w:tc>
      </w:tr>
      <w:tr w:rsidR="00394741" w:rsidRPr="00B77CED" w:rsidTr="005965CF">
        <w:trPr>
          <w:trHeight w:val="188"/>
          <w:jc w:val="center"/>
        </w:trPr>
        <w:tc>
          <w:tcPr>
            <w:tcW w:w="2709" w:type="dxa"/>
            <w:tcBorders>
              <w:top w:val="single" w:sz="8" w:space="0" w:color="auto"/>
              <w:left w:val="single" w:sz="8" w:space="0" w:color="auto"/>
              <w:bottom w:val="single" w:sz="8" w:space="0" w:color="auto"/>
              <w:right w:val="nil"/>
            </w:tcBorders>
            <w:shd w:val="clear" w:color="auto" w:fill="92D050"/>
            <w:noWrap/>
            <w:vAlign w:val="bottom"/>
          </w:tcPr>
          <w:p w:rsidR="00394741" w:rsidRPr="00B77CED" w:rsidRDefault="00394741" w:rsidP="005965CF">
            <w:pPr>
              <w:spacing w:after="0"/>
              <w:rPr>
                <w:b/>
                <w:bCs/>
                <w:sz w:val="22"/>
                <w:lang w:eastAsia="sk-SK"/>
              </w:rPr>
            </w:pPr>
            <w:r w:rsidRPr="00B77CED">
              <w:rPr>
                <w:b/>
                <w:bCs/>
                <w:sz w:val="22"/>
                <w:lang w:eastAsia="sk-SK"/>
              </w:rPr>
              <w:t>Prešovský kraj</w:t>
            </w:r>
          </w:p>
        </w:tc>
        <w:tc>
          <w:tcPr>
            <w:tcW w:w="2725" w:type="dxa"/>
            <w:tcBorders>
              <w:top w:val="single" w:sz="8" w:space="0" w:color="auto"/>
              <w:left w:val="single" w:sz="8" w:space="0" w:color="auto"/>
              <w:bottom w:val="single" w:sz="4" w:space="0" w:color="auto"/>
              <w:right w:val="single" w:sz="8" w:space="0" w:color="auto"/>
            </w:tcBorders>
            <w:shd w:val="clear" w:color="auto" w:fill="92D050"/>
            <w:noWrap/>
            <w:vAlign w:val="bottom"/>
          </w:tcPr>
          <w:p w:rsidR="00394741" w:rsidRPr="00B77CED" w:rsidRDefault="00394741" w:rsidP="005965CF">
            <w:pPr>
              <w:spacing w:after="0"/>
              <w:jc w:val="center"/>
              <w:rPr>
                <w:b/>
                <w:bCs/>
                <w:szCs w:val="24"/>
                <w:lang w:eastAsia="sk-SK"/>
              </w:rPr>
            </w:pPr>
            <w:r w:rsidRPr="00B77CED">
              <w:rPr>
                <w:b/>
                <w:bCs/>
                <w:szCs w:val="24"/>
                <w:lang w:eastAsia="sk-SK"/>
              </w:rPr>
              <w:t>17,45</w:t>
            </w:r>
          </w:p>
        </w:tc>
      </w:tr>
      <w:tr w:rsidR="00394741" w:rsidRPr="00B77CED" w:rsidTr="005965CF">
        <w:trPr>
          <w:trHeight w:val="188"/>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Gelnica</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17,91</w:t>
            </w:r>
          </w:p>
        </w:tc>
      </w:tr>
      <w:tr w:rsidR="00394741" w:rsidRPr="00B77CED" w:rsidTr="005965CF">
        <w:trPr>
          <w:trHeight w:val="188"/>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Košice I</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9,81</w:t>
            </w:r>
          </w:p>
        </w:tc>
      </w:tr>
      <w:tr w:rsidR="00394741" w:rsidRPr="00B77CED" w:rsidTr="005965CF">
        <w:trPr>
          <w:trHeight w:val="188"/>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Košice II</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9,39</w:t>
            </w:r>
          </w:p>
        </w:tc>
      </w:tr>
      <w:tr w:rsidR="00394741" w:rsidRPr="00B77CED" w:rsidTr="005965CF">
        <w:trPr>
          <w:trHeight w:val="188"/>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Košice III</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8,56</w:t>
            </w:r>
          </w:p>
        </w:tc>
      </w:tr>
      <w:tr w:rsidR="00394741" w:rsidRPr="00B77CED" w:rsidTr="005965CF">
        <w:trPr>
          <w:trHeight w:val="188"/>
          <w:jc w:val="center"/>
        </w:trPr>
        <w:tc>
          <w:tcPr>
            <w:tcW w:w="2709" w:type="dxa"/>
            <w:tcBorders>
              <w:top w:val="single" w:sz="4" w:space="0" w:color="auto"/>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Košice IV</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9,37</w:t>
            </w:r>
          </w:p>
        </w:tc>
      </w:tr>
      <w:tr w:rsidR="00394741" w:rsidRPr="00B77CED" w:rsidTr="005965CF">
        <w:trPr>
          <w:trHeight w:val="188"/>
          <w:jc w:val="center"/>
        </w:trPr>
        <w:tc>
          <w:tcPr>
            <w:tcW w:w="2709" w:type="dxa"/>
            <w:tcBorders>
              <w:top w:val="single" w:sz="4" w:space="0" w:color="auto"/>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Košice - okolie</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19,20</w:t>
            </w:r>
          </w:p>
        </w:tc>
      </w:tr>
      <w:tr w:rsidR="00394741" w:rsidRPr="00B77CED" w:rsidTr="005965CF">
        <w:trPr>
          <w:trHeight w:val="188"/>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Michalovce</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16,78</w:t>
            </w:r>
          </w:p>
        </w:tc>
      </w:tr>
      <w:tr w:rsidR="00394741" w:rsidRPr="00B77CED" w:rsidTr="005965CF">
        <w:trPr>
          <w:trHeight w:val="188"/>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Rožňava</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24,27</w:t>
            </w:r>
          </w:p>
        </w:tc>
      </w:tr>
      <w:tr w:rsidR="00394741" w:rsidRPr="00B77CED" w:rsidTr="005965CF">
        <w:trPr>
          <w:trHeight w:val="188"/>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Sobrance</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20,91</w:t>
            </w:r>
          </w:p>
        </w:tc>
      </w:tr>
      <w:tr w:rsidR="00394741" w:rsidRPr="00B77CED" w:rsidTr="005965CF">
        <w:trPr>
          <w:trHeight w:val="188"/>
          <w:jc w:val="center"/>
        </w:trPr>
        <w:tc>
          <w:tcPr>
            <w:tcW w:w="2709" w:type="dxa"/>
            <w:tcBorders>
              <w:top w:val="nil"/>
              <w:left w:val="single" w:sz="4" w:space="0" w:color="auto"/>
              <w:bottom w:val="single" w:sz="4" w:space="0" w:color="auto"/>
              <w:right w:val="nil"/>
            </w:tcBorders>
            <w:noWrap/>
            <w:vAlign w:val="bottom"/>
          </w:tcPr>
          <w:p w:rsidR="00394741" w:rsidRPr="00B77CED" w:rsidRDefault="00394741" w:rsidP="005965CF">
            <w:pPr>
              <w:spacing w:after="0"/>
              <w:rPr>
                <w:sz w:val="22"/>
                <w:lang w:eastAsia="sk-SK"/>
              </w:rPr>
            </w:pPr>
            <w:r w:rsidRPr="00B77CED">
              <w:rPr>
                <w:sz w:val="22"/>
                <w:lang w:eastAsia="sk-SK"/>
              </w:rPr>
              <w:t>Spišská Nová Ves</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15,12</w:t>
            </w:r>
          </w:p>
        </w:tc>
      </w:tr>
      <w:tr w:rsidR="00394741" w:rsidRPr="00B77CED" w:rsidTr="005965CF">
        <w:trPr>
          <w:trHeight w:val="188"/>
          <w:jc w:val="center"/>
        </w:trPr>
        <w:tc>
          <w:tcPr>
            <w:tcW w:w="2709" w:type="dxa"/>
            <w:tcBorders>
              <w:top w:val="nil"/>
              <w:left w:val="single" w:sz="4" w:space="0" w:color="auto"/>
              <w:bottom w:val="nil"/>
              <w:right w:val="nil"/>
            </w:tcBorders>
            <w:noWrap/>
            <w:vAlign w:val="bottom"/>
          </w:tcPr>
          <w:p w:rsidR="00394741" w:rsidRPr="00B77CED" w:rsidRDefault="00394741" w:rsidP="005965CF">
            <w:pPr>
              <w:spacing w:after="0"/>
              <w:rPr>
                <w:sz w:val="22"/>
                <w:lang w:eastAsia="sk-SK"/>
              </w:rPr>
            </w:pPr>
            <w:r w:rsidRPr="00B77CED">
              <w:rPr>
                <w:sz w:val="22"/>
                <w:lang w:eastAsia="sk-SK"/>
              </w:rPr>
              <w:t>Trebišov</w:t>
            </w:r>
          </w:p>
        </w:tc>
        <w:tc>
          <w:tcPr>
            <w:tcW w:w="2725" w:type="dxa"/>
            <w:tcBorders>
              <w:top w:val="single" w:sz="8" w:space="0" w:color="auto"/>
              <w:left w:val="single" w:sz="8" w:space="0" w:color="auto"/>
              <w:bottom w:val="single" w:sz="4" w:space="0" w:color="auto"/>
              <w:right w:val="single" w:sz="8" w:space="0" w:color="auto"/>
            </w:tcBorders>
            <w:noWrap/>
            <w:vAlign w:val="bottom"/>
          </w:tcPr>
          <w:p w:rsidR="00394741" w:rsidRPr="00B77CED" w:rsidRDefault="00394741" w:rsidP="005965CF">
            <w:pPr>
              <w:spacing w:after="0"/>
              <w:jc w:val="center"/>
              <w:rPr>
                <w:b/>
                <w:bCs/>
                <w:szCs w:val="24"/>
                <w:lang w:eastAsia="sk-SK"/>
              </w:rPr>
            </w:pPr>
            <w:r w:rsidRPr="00B77CED">
              <w:rPr>
                <w:b/>
                <w:bCs/>
                <w:szCs w:val="24"/>
                <w:lang w:eastAsia="sk-SK"/>
              </w:rPr>
              <w:t>20,01</w:t>
            </w:r>
          </w:p>
        </w:tc>
      </w:tr>
      <w:tr w:rsidR="00394741" w:rsidRPr="00B77CED" w:rsidTr="005965CF">
        <w:trPr>
          <w:trHeight w:val="188"/>
          <w:jc w:val="center"/>
        </w:trPr>
        <w:tc>
          <w:tcPr>
            <w:tcW w:w="2709" w:type="dxa"/>
            <w:tcBorders>
              <w:top w:val="single" w:sz="8" w:space="0" w:color="auto"/>
              <w:left w:val="single" w:sz="8" w:space="0" w:color="auto"/>
              <w:bottom w:val="single" w:sz="8" w:space="0" w:color="auto"/>
              <w:right w:val="nil"/>
            </w:tcBorders>
            <w:shd w:val="clear" w:color="auto" w:fill="92D050"/>
            <w:noWrap/>
            <w:vAlign w:val="bottom"/>
          </w:tcPr>
          <w:p w:rsidR="00394741" w:rsidRPr="00B77CED" w:rsidRDefault="00394741" w:rsidP="005965CF">
            <w:pPr>
              <w:spacing w:after="0"/>
              <w:rPr>
                <w:b/>
                <w:bCs/>
                <w:sz w:val="22"/>
                <w:lang w:eastAsia="sk-SK"/>
              </w:rPr>
            </w:pPr>
            <w:r w:rsidRPr="00B77CED">
              <w:rPr>
                <w:b/>
                <w:bCs/>
                <w:sz w:val="22"/>
                <w:lang w:eastAsia="sk-SK"/>
              </w:rPr>
              <w:t>Košický kraj</w:t>
            </w:r>
          </w:p>
        </w:tc>
        <w:tc>
          <w:tcPr>
            <w:tcW w:w="2725" w:type="dxa"/>
            <w:tcBorders>
              <w:top w:val="single" w:sz="8" w:space="0" w:color="auto"/>
              <w:left w:val="single" w:sz="8" w:space="0" w:color="auto"/>
              <w:bottom w:val="single" w:sz="4" w:space="0" w:color="auto"/>
              <w:right w:val="single" w:sz="8" w:space="0" w:color="auto"/>
            </w:tcBorders>
            <w:shd w:val="clear" w:color="auto" w:fill="92D050"/>
            <w:noWrap/>
            <w:vAlign w:val="bottom"/>
          </w:tcPr>
          <w:p w:rsidR="00394741" w:rsidRPr="00B77CED" w:rsidRDefault="00394741" w:rsidP="005965CF">
            <w:pPr>
              <w:spacing w:after="0"/>
              <w:jc w:val="center"/>
              <w:rPr>
                <w:b/>
                <w:bCs/>
                <w:szCs w:val="24"/>
                <w:lang w:eastAsia="sk-SK"/>
              </w:rPr>
            </w:pPr>
            <w:r w:rsidRPr="00B77CED">
              <w:rPr>
                <w:b/>
                <w:bCs/>
                <w:szCs w:val="24"/>
                <w:lang w:eastAsia="sk-SK"/>
              </w:rPr>
              <w:t>15,92</w:t>
            </w:r>
          </w:p>
        </w:tc>
      </w:tr>
      <w:tr w:rsidR="00394741" w:rsidRPr="00B77CED" w:rsidTr="005965CF">
        <w:trPr>
          <w:trHeight w:val="273"/>
          <w:jc w:val="center"/>
        </w:trPr>
        <w:tc>
          <w:tcPr>
            <w:tcW w:w="2709" w:type="dxa"/>
            <w:tcBorders>
              <w:top w:val="nil"/>
              <w:left w:val="single" w:sz="8" w:space="0" w:color="auto"/>
              <w:bottom w:val="single" w:sz="8" w:space="0" w:color="auto"/>
              <w:right w:val="nil"/>
            </w:tcBorders>
            <w:noWrap/>
            <w:vAlign w:val="bottom"/>
          </w:tcPr>
          <w:p w:rsidR="00394741" w:rsidRPr="00B77CED" w:rsidRDefault="00394741" w:rsidP="005965CF">
            <w:pPr>
              <w:spacing w:after="0"/>
              <w:rPr>
                <w:b/>
                <w:bCs/>
                <w:sz w:val="22"/>
                <w:lang w:eastAsia="sk-SK"/>
              </w:rPr>
            </w:pPr>
            <w:r w:rsidRPr="00B77CED">
              <w:rPr>
                <w:b/>
                <w:bCs/>
                <w:sz w:val="22"/>
                <w:lang w:eastAsia="sk-SK"/>
              </w:rPr>
              <w:t>Slovensko</w:t>
            </w:r>
          </w:p>
        </w:tc>
        <w:tc>
          <w:tcPr>
            <w:tcW w:w="2725" w:type="dxa"/>
            <w:tcBorders>
              <w:top w:val="single" w:sz="8" w:space="0" w:color="auto"/>
              <w:left w:val="single" w:sz="8" w:space="0" w:color="auto"/>
              <w:bottom w:val="single" w:sz="8" w:space="0" w:color="auto"/>
              <w:right w:val="single" w:sz="8" w:space="0" w:color="auto"/>
            </w:tcBorders>
            <w:noWrap/>
            <w:vAlign w:val="bottom"/>
          </w:tcPr>
          <w:p w:rsidR="00394741" w:rsidRPr="00B77CED" w:rsidRDefault="00394741" w:rsidP="005965CF">
            <w:pPr>
              <w:spacing w:after="0"/>
              <w:jc w:val="center"/>
              <w:rPr>
                <w:b/>
                <w:bCs/>
                <w:sz w:val="26"/>
                <w:szCs w:val="26"/>
                <w:lang w:eastAsia="sk-SK"/>
              </w:rPr>
            </w:pPr>
            <w:r w:rsidRPr="00B77CED">
              <w:rPr>
                <w:b/>
                <w:bCs/>
                <w:sz w:val="26"/>
                <w:szCs w:val="26"/>
                <w:lang w:eastAsia="sk-SK"/>
              </w:rPr>
              <w:t>12,29</w:t>
            </w:r>
          </w:p>
        </w:tc>
      </w:tr>
    </w:tbl>
    <w:p w:rsidR="00394741" w:rsidRDefault="00394741" w:rsidP="005965CF">
      <w:pPr>
        <w:spacing w:after="120"/>
        <w:jc w:val="center"/>
        <w:rPr>
          <w:sz w:val="22"/>
          <w:lang w:eastAsia="sk-SK"/>
        </w:rPr>
      </w:pPr>
      <w:r w:rsidRPr="00B77CED">
        <w:rPr>
          <w:sz w:val="22"/>
          <w:lang w:eastAsia="sk-SK"/>
        </w:rPr>
        <w:t>Zdroj:  Ústredie práce, sociálnych vecí a</w:t>
      </w:r>
      <w:r>
        <w:rPr>
          <w:sz w:val="22"/>
          <w:lang w:eastAsia="sk-SK"/>
        </w:rPr>
        <w:t> </w:t>
      </w:r>
      <w:r w:rsidRPr="00B77CED">
        <w:rPr>
          <w:sz w:val="22"/>
          <w:lang w:eastAsia="sk-SK"/>
        </w:rPr>
        <w:t>rodiny</w:t>
      </w:r>
    </w:p>
    <w:p w:rsidR="00394741" w:rsidRDefault="00394741">
      <w:pPr>
        <w:spacing w:after="0"/>
        <w:rPr>
          <w:b/>
          <w:sz w:val="22"/>
          <w:lang w:eastAsia="sk-SK"/>
        </w:rPr>
      </w:pPr>
      <w:r>
        <w:rPr>
          <w:b/>
          <w:sz w:val="22"/>
          <w:lang w:eastAsia="sk-SK"/>
        </w:rPr>
        <w:br w:type="page"/>
      </w:r>
    </w:p>
    <w:p w:rsidR="00394741" w:rsidRPr="001E21D1" w:rsidRDefault="00394741" w:rsidP="005965CF">
      <w:pPr>
        <w:spacing w:after="120"/>
        <w:jc w:val="center"/>
        <w:rPr>
          <w:b/>
          <w:sz w:val="22"/>
          <w:lang w:eastAsia="sk-SK"/>
        </w:rPr>
      </w:pPr>
    </w:p>
    <w:p w:rsidR="00394741" w:rsidRPr="002B4BFC" w:rsidRDefault="00394741" w:rsidP="002B4BFC">
      <w:pPr>
        <w:pStyle w:val="Nadpis1"/>
        <w:shd w:val="clear" w:color="auto" w:fill="92D050"/>
        <w:rPr>
          <w:sz w:val="22"/>
          <w:szCs w:val="22"/>
          <w:shd w:val="clear" w:color="auto" w:fill="92D050"/>
        </w:rPr>
      </w:pPr>
      <w:bookmarkStart w:id="244" w:name="_Toc417301596"/>
      <w:r w:rsidRPr="002B4BFC">
        <w:rPr>
          <w:sz w:val="22"/>
          <w:szCs w:val="22"/>
          <w:shd w:val="clear" w:color="auto" w:fill="92D050"/>
        </w:rPr>
        <w:t>Príloha č. 2 Právna forma – záväzný číselník</w:t>
      </w:r>
      <w:bookmarkEnd w:id="244"/>
    </w:p>
    <w:p w:rsidR="00394741" w:rsidRPr="00B77CED" w:rsidRDefault="00394741" w:rsidP="005965CF">
      <w:pPr>
        <w:spacing w:after="120"/>
        <w:jc w:val="center"/>
        <w:rPr>
          <w:sz w:val="22"/>
          <w:lang w:eastAsia="sk-SK"/>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44"/>
        <w:gridCol w:w="8472"/>
      </w:tblGrid>
      <w:tr w:rsidR="00394741" w:rsidRPr="00243669" w:rsidTr="001E21D1">
        <w:trPr>
          <w:trHeight w:val="255"/>
        </w:trPr>
        <w:tc>
          <w:tcPr>
            <w:tcW w:w="529" w:type="dxa"/>
            <w:shd w:val="clear" w:color="auto" w:fill="92D050"/>
            <w:noWrap/>
            <w:vAlign w:val="center"/>
          </w:tcPr>
          <w:p w:rsidR="00394741" w:rsidRPr="002C445C" w:rsidRDefault="00394741" w:rsidP="00CA03D4">
            <w:pPr>
              <w:spacing w:after="0"/>
              <w:jc w:val="center"/>
              <w:rPr>
                <w:b/>
                <w:sz w:val="22"/>
                <w:lang w:eastAsia="sk-SK"/>
              </w:rPr>
            </w:pPr>
            <w:r w:rsidRPr="002C445C">
              <w:rPr>
                <w:b/>
                <w:sz w:val="22"/>
                <w:lang w:eastAsia="sk-SK"/>
              </w:rPr>
              <w:t>Kód</w:t>
            </w:r>
          </w:p>
        </w:tc>
        <w:tc>
          <w:tcPr>
            <w:tcW w:w="8472" w:type="dxa"/>
            <w:shd w:val="clear" w:color="auto" w:fill="92D050"/>
            <w:noWrap/>
            <w:vAlign w:val="center"/>
          </w:tcPr>
          <w:p w:rsidR="00394741" w:rsidRPr="002C445C" w:rsidRDefault="00394741" w:rsidP="00CA03D4">
            <w:pPr>
              <w:spacing w:after="0"/>
              <w:jc w:val="center"/>
              <w:rPr>
                <w:b/>
                <w:sz w:val="22"/>
                <w:lang w:eastAsia="sk-SK"/>
              </w:rPr>
            </w:pPr>
            <w:r w:rsidRPr="002C445C">
              <w:rPr>
                <w:b/>
                <w:sz w:val="22"/>
                <w:lang w:eastAsia="sk-SK"/>
              </w:rPr>
              <w:t>Názov právnej formy</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100</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Fyzická osoba-príležitostne činná-zapísaná v registri daňového informačného systému</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101</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Podnikateľ-fyzická osoba-nezapísaný v obchodnom registri</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102</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Podnikateľ-fyzická osoba-zapísaný v obchodnom registri</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103</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Samostatne hospodáriaci roľník nezapísaný v obchodnom registri</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104</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Samostatne hospodáriaci roľník zapísaný v obchodnom registri</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105</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Slobodné povolanie-fyzická osoba podnikajúca na základe iného ako živnostenského zákona</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106</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Slobodné povolanie-fyzická osoba podnikajúca na základe iného ako živnostenského zákona zapísaná v obchodnom registri</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107</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Podnikateľ-fyzická osoba-nezapís.v OR-podnikajúca súčasne ako sam.hosp.roľník</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108</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Podnikateľ-fyzická osoba-zapís.v OR-podnikajúca súčasne ako sam.hosp.roľník</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109</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Podnikateľ-fyzická osoba-nezapís.v OR-podnikajúca súčasne ako osoba so slobodným povolaním</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110</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Podnikateľ-fyzická osoba-zapís.v OR-podnikajúca súčasne ako osoba so slobodným povolaním</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111</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Verejná obchodná spoločnosť</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112</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Spoločnosť s ručením obmedzeným</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113</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Komanditná spoločnosť</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117</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Nadácia</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118</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Neinvestičný fond</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119</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Nezisková organizácia</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121</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Akciová spoločnosť</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122</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Európske zoskupenie hospodárskych záujmov</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123</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Európska spoločnosť</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124</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Európske družstvo</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205</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Družstvo</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271</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Spoločenstvá vlastníkov pozemkov, bytov a pod.</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301</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Štátny podnik</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311</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Národná banka Slovenska</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312</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Banka-štátny peňažný ústav</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321</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Rozpočtová organizácia</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331</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Príspevková organizácia</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381</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Fondy</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382</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Verejnoprávna inštitúcia</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383</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Iná organizácia verejnej správy</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421</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Zahraničná osoba, právnická osoba so sídlom mimo územia SR</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422</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Zahraničná osoba, fyzická osoba s bydliskom mimo územia SR</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433</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Sociálna a zdravotné poisťovne</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434</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Doplnková dôchodková poisťovňa</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445</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Komoditná burza</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701</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Združenie (zväz, spolok, spoločnosť, klub ai.)</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711</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Politická strana, politické hnutie</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721</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Cirkevná organizácia</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741</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Stavovská organizácia - profesná komora</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745</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Komora (s výnimkou profesných komôr)</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751</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Záujmové združenie právnických osôb</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752</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Záujmové združenie fyzických osôb bez právnej spôsobilosti</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801</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Obec (obecný úrad), mesto (mestský úrad)</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803</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Samosprávny kraj (úrad samosprávneho kraja)</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804</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Európske zoskupenie územnej spolupráce</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901</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Zastupiteľské orgány iných štátov</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911</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Zahraničné kultúrne, informačné stredisko, rozhlasová, tlačová a televízna agentúra</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921</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Medzinárodné organizácie a združenia</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931</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Zastúpenie zahraničnej právnickej osoby</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951</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Miestna jednotka bez právnej spôsobilosti</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995</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Nešpecifikovaná právna forma</w:t>
            </w:r>
          </w:p>
        </w:tc>
      </w:tr>
      <w:tr w:rsidR="00394741" w:rsidRPr="00243669" w:rsidTr="001E21D1">
        <w:trPr>
          <w:trHeight w:val="255"/>
        </w:trPr>
        <w:tc>
          <w:tcPr>
            <w:tcW w:w="529" w:type="dxa"/>
            <w:shd w:val="clear" w:color="auto" w:fill="92D050"/>
            <w:noWrap/>
            <w:vAlign w:val="center"/>
          </w:tcPr>
          <w:p w:rsidR="00394741" w:rsidRPr="002C445C" w:rsidRDefault="00394741" w:rsidP="00CA03D4">
            <w:pPr>
              <w:spacing w:after="0"/>
              <w:rPr>
                <w:sz w:val="22"/>
                <w:lang w:eastAsia="sk-SK"/>
              </w:rPr>
            </w:pPr>
            <w:r w:rsidRPr="002C445C">
              <w:rPr>
                <w:sz w:val="22"/>
                <w:lang w:eastAsia="sk-SK"/>
              </w:rPr>
              <w:t>272</w:t>
            </w:r>
          </w:p>
        </w:tc>
        <w:tc>
          <w:tcPr>
            <w:tcW w:w="8472" w:type="dxa"/>
            <w:noWrap/>
            <w:vAlign w:val="center"/>
          </w:tcPr>
          <w:p w:rsidR="00394741" w:rsidRPr="002C445C" w:rsidRDefault="00394741" w:rsidP="00CA03D4">
            <w:pPr>
              <w:spacing w:after="0"/>
              <w:jc w:val="both"/>
              <w:rPr>
                <w:sz w:val="22"/>
                <w:lang w:eastAsia="sk-SK"/>
              </w:rPr>
            </w:pPr>
            <w:r w:rsidRPr="002C445C">
              <w:rPr>
                <w:sz w:val="22"/>
                <w:lang w:eastAsia="sk-SK"/>
              </w:rPr>
              <w:t>Pozemkové spoločenstvo s právnou subjektivitou</w:t>
            </w:r>
          </w:p>
        </w:tc>
      </w:tr>
    </w:tbl>
    <w:p w:rsidR="00394741" w:rsidRDefault="00394741" w:rsidP="00892F1F">
      <w:pPr>
        <w:rPr>
          <w:sz w:val="22"/>
        </w:rPr>
      </w:pPr>
    </w:p>
    <w:p w:rsidR="00394741" w:rsidRDefault="00394741">
      <w:pPr>
        <w:spacing w:after="0"/>
        <w:rPr>
          <w:sz w:val="22"/>
        </w:rPr>
      </w:pPr>
      <w:r>
        <w:rPr>
          <w:sz w:val="22"/>
        </w:rPr>
        <w:br w:type="page"/>
      </w:r>
    </w:p>
    <w:p w:rsidR="00394741" w:rsidRPr="002B4BFC" w:rsidRDefault="00394741" w:rsidP="002B4BFC">
      <w:pPr>
        <w:pStyle w:val="Nadpis1"/>
        <w:shd w:val="clear" w:color="auto" w:fill="92D050"/>
        <w:rPr>
          <w:sz w:val="22"/>
          <w:szCs w:val="22"/>
          <w:shd w:val="clear" w:color="auto" w:fill="92D050"/>
        </w:rPr>
      </w:pPr>
      <w:bookmarkStart w:id="245" w:name="_Toc417301597"/>
      <w:r w:rsidRPr="002B4BFC">
        <w:rPr>
          <w:sz w:val="22"/>
          <w:szCs w:val="22"/>
          <w:shd w:val="clear" w:color="auto" w:fill="92D050"/>
        </w:rPr>
        <w:t>Príloha č. 3 Koeficienty na prepočet  veľkých dobytčích jednotiek (VDJ)</w:t>
      </w:r>
      <w:bookmarkEnd w:id="245"/>
    </w:p>
    <w:p w:rsidR="00394741" w:rsidRPr="001E21D1" w:rsidRDefault="00394741" w:rsidP="00892F1F">
      <w:pPr>
        <w:pStyle w:val="Odsekzoznamu"/>
        <w:spacing w:line="276" w:lineRule="auto"/>
        <w:ind w:left="0"/>
        <w:jc w:val="both"/>
        <w:rPr>
          <w:b/>
          <w:u w:val="single"/>
        </w:rPr>
      </w:pPr>
    </w:p>
    <w:tbl>
      <w:tblPr>
        <w:tblW w:w="9087" w:type="dxa"/>
        <w:tblInd w:w="55" w:type="dxa"/>
        <w:tblCellMar>
          <w:left w:w="70" w:type="dxa"/>
          <w:right w:w="70" w:type="dxa"/>
        </w:tblCellMar>
        <w:tblLook w:val="00A0" w:firstRow="1" w:lastRow="0" w:firstColumn="1" w:lastColumn="0" w:noHBand="0" w:noVBand="0"/>
      </w:tblPr>
      <w:tblGrid>
        <w:gridCol w:w="2000"/>
        <w:gridCol w:w="3827"/>
        <w:gridCol w:w="3260"/>
      </w:tblGrid>
      <w:tr w:rsidR="00394741" w:rsidRPr="004A0E9B" w:rsidTr="001E21D1">
        <w:trPr>
          <w:trHeight w:val="315"/>
        </w:trPr>
        <w:tc>
          <w:tcPr>
            <w:tcW w:w="2000" w:type="dxa"/>
            <w:tcBorders>
              <w:top w:val="single" w:sz="8" w:space="0" w:color="auto"/>
              <w:left w:val="single" w:sz="8" w:space="0" w:color="auto"/>
              <w:bottom w:val="single" w:sz="8" w:space="0" w:color="auto"/>
              <w:right w:val="single" w:sz="8" w:space="0" w:color="auto"/>
            </w:tcBorders>
            <w:shd w:val="clear" w:color="auto" w:fill="92D050"/>
            <w:noWrap/>
            <w:vAlign w:val="bottom"/>
          </w:tcPr>
          <w:p w:rsidR="00394741" w:rsidRPr="001E21D1" w:rsidRDefault="00394741" w:rsidP="00892F1F">
            <w:pPr>
              <w:jc w:val="both"/>
              <w:rPr>
                <w:sz w:val="22"/>
              </w:rPr>
            </w:pPr>
            <w:r w:rsidRPr="001E21D1">
              <w:rPr>
                <w:sz w:val="22"/>
              </w:rPr>
              <w:t>Druh zvierat</w:t>
            </w:r>
          </w:p>
        </w:tc>
        <w:tc>
          <w:tcPr>
            <w:tcW w:w="3827" w:type="dxa"/>
            <w:tcBorders>
              <w:top w:val="single" w:sz="8" w:space="0" w:color="auto"/>
              <w:left w:val="nil"/>
              <w:bottom w:val="single" w:sz="8" w:space="0" w:color="auto"/>
              <w:right w:val="single" w:sz="8" w:space="0" w:color="auto"/>
            </w:tcBorders>
            <w:shd w:val="clear" w:color="auto" w:fill="92D050"/>
            <w:noWrap/>
            <w:vAlign w:val="bottom"/>
          </w:tcPr>
          <w:p w:rsidR="00394741" w:rsidRPr="001E21D1" w:rsidRDefault="00394741" w:rsidP="00892F1F">
            <w:pPr>
              <w:jc w:val="both"/>
              <w:rPr>
                <w:sz w:val="22"/>
              </w:rPr>
            </w:pPr>
            <w:r w:rsidRPr="001E21D1">
              <w:rPr>
                <w:sz w:val="22"/>
              </w:rPr>
              <w:t>Kategória</w:t>
            </w:r>
          </w:p>
        </w:tc>
        <w:tc>
          <w:tcPr>
            <w:tcW w:w="3260" w:type="dxa"/>
            <w:tcBorders>
              <w:top w:val="single" w:sz="8" w:space="0" w:color="auto"/>
              <w:left w:val="nil"/>
              <w:bottom w:val="single" w:sz="8" w:space="0" w:color="auto"/>
              <w:right w:val="single" w:sz="8" w:space="0" w:color="auto"/>
            </w:tcBorders>
            <w:shd w:val="clear" w:color="auto" w:fill="92D050"/>
            <w:noWrap/>
            <w:vAlign w:val="bottom"/>
          </w:tcPr>
          <w:p w:rsidR="00394741" w:rsidRPr="001E21D1" w:rsidRDefault="00394741" w:rsidP="00892F1F">
            <w:pPr>
              <w:jc w:val="both"/>
              <w:rPr>
                <w:sz w:val="22"/>
              </w:rPr>
            </w:pPr>
            <w:r w:rsidRPr="001E21D1">
              <w:rPr>
                <w:sz w:val="22"/>
              </w:rPr>
              <w:t>Koeficient prepočtu na VDJ</w:t>
            </w:r>
          </w:p>
        </w:tc>
      </w:tr>
      <w:tr w:rsidR="00394741" w:rsidRPr="004A0E9B" w:rsidTr="001E21D1">
        <w:trPr>
          <w:trHeight w:val="315"/>
        </w:trPr>
        <w:tc>
          <w:tcPr>
            <w:tcW w:w="2000" w:type="dxa"/>
            <w:tcBorders>
              <w:top w:val="nil"/>
              <w:left w:val="single" w:sz="8" w:space="0" w:color="auto"/>
              <w:bottom w:val="single" w:sz="8" w:space="0" w:color="auto"/>
              <w:right w:val="single" w:sz="8" w:space="0" w:color="auto"/>
            </w:tcBorders>
            <w:shd w:val="clear" w:color="auto" w:fill="92D050"/>
            <w:noWrap/>
            <w:vAlign w:val="bottom"/>
          </w:tcPr>
          <w:p w:rsidR="00394741" w:rsidRPr="001E21D1" w:rsidRDefault="00394741" w:rsidP="00892F1F">
            <w:pPr>
              <w:jc w:val="both"/>
              <w:rPr>
                <w:sz w:val="22"/>
              </w:rPr>
            </w:pPr>
            <w:r w:rsidRPr="001E21D1">
              <w:rPr>
                <w:sz w:val="22"/>
              </w:rPr>
              <w:t xml:space="preserve">Hovädzí dobytok </w:t>
            </w:r>
          </w:p>
        </w:tc>
        <w:tc>
          <w:tcPr>
            <w:tcW w:w="3827" w:type="dxa"/>
            <w:tcBorders>
              <w:top w:val="nil"/>
              <w:left w:val="nil"/>
              <w:bottom w:val="single" w:sz="8" w:space="0" w:color="auto"/>
              <w:right w:val="single" w:sz="8" w:space="0" w:color="auto"/>
            </w:tcBorders>
            <w:noWrap/>
            <w:vAlign w:val="bottom"/>
          </w:tcPr>
          <w:p w:rsidR="00394741" w:rsidRPr="001E21D1" w:rsidRDefault="00394741" w:rsidP="00892F1F">
            <w:pPr>
              <w:jc w:val="both"/>
              <w:rPr>
                <w:sz w:val="22"/>
              </w:rPr>
            </w:pPr>
            <w:r w:rsidRPr="001E21D1">
              <w:rPr>
                <w:sz w:val="22"/>
              </w:rPr>
              <w:t>do 6 mesiacov</w:t>
            </w:r>
          </w:p>
        </w:tc>
        <w:tc>
          <w:tcPr>
            <w:tcW w:w="3260" w:type="dxa"/>
            <w:tcBorders>
              <w:top w:val="nil"/>
              <w:left w:val="nil"/>
              <w:bottom w:val="single" w:sz="8" w:space="0" w:color="auto"/>
              <w:right w:val="single" w:sz="8" w:space="0" w:color="auto"/>
            </w:tcBorders>
            <w:noWrap/>
            <w:vAlign w:val="bottom"/>
          </w:tcPr>
          <w:p w:rsidR="00394741" w:rsidRPr="001E21D1" w:rsidRDefault="00394741" w:rsidP="00892F1F">
            <w:pPr>
              <w:jc w:val="both"/>
              <w:rPr>
                <w:sz w:val="22"/>
              </w:rPr>
            </w:pPr>
            <w:r w:rsidRPr="001E21D1">
              <w:rPr>
                <w:sz w:val="22"/>
              </w:rPr>
              <w:t>0,4</w:t>
            </w:r>
          </w:p>
        </w:tc>
      </w:tr>
      <w:tr w:rsidR="00394741" w:rsidRPr="004A0E9B" w:rsidTr="001E21D1">
        <w:trPr>
          <w:trHeight w:val="315"/>
        </w:trPr>
        <w:tc>
          <w:tcPr>
            <w:tcW w:w="2000" w:type="dxa"/>
            <w:tcBorders>
              <w:top w:val="nil"/>
              <w:left w:val="single" w:sz="8" w:space="0" w:color="auto"/>
              <w:bottom w:val="single" w:sz="8" w:space="0" w:color="auto"/>
              <w:right w:val="single" w:sz="8" w:space="0" w:color="auto"/>
            </w:tcBorders>
            <w:shd w:val="clear" w:color="auto" w:fill="92D050"/>
            <w:noWrap/>
            <w:vAlign w:val="bottom"/>
          </w:tcPr>
          <w:p w:rsidR="00394741" w:rsidRPr="001E21D1" w:rsidRDefault="00394741" w:rsidP="00892F1F">
            <w:pPr>
              <w:jc w:val="both"/>
              <w:rPr>
                <w:sz w:val="22"/>
              </w:rPr>
            </w:pPr>
            <w:r w:rsidRPr="001E21D1">
              <w:rPr>
                <w:sz w:val="22"/>
              </w:rPr>
              <w:t> </w:t>
            </w:r>
          </w:p>
        </w:tc>
        <w:tc>
          <w:tcPr>
            <w:tcW w:w="3827" w:type="dxa"/>
            <w:tcBorders>
              <w:top w:val="nil"/>
              <w:left w:val="nil"/>
              <w:bottom w:val="single" w:sz="8" w:space="0" w:color="auto"/>
              <w:right w:val="single" w:sz="8" w:space="0" w:color="auto"/>
            </w:tcBorders>
            <w:noWrap/>
            <w:vAlign w:val="bottom"/>
          </w:tcPr>
          <w:p w:rsidR="00394741" w:rsidRPr="001E21D1" w:rsidRDefault="00394741" w:rsidP="00892F1F">
            <w:pPr>
              <w:jc w:val="both"/>
              <w:rPr>
                <w:sz w:val="22"/>
              </w:rPr>
            </w:pPr>
            <w:r w:rsidRPr="001E21D1">
              <w:rPr>
                <w:sz w:val="22"/>
              </w:rPr>
              <w:t>od 6 do 24 mesiacov</w:t>
            </w:r>
          </w:p>
        </w:tc>
        <w:tc>
          <w:tcPr>
            <w:tcW w:w="3260" w:type="dxa"/>
            <w:tcBorders>
              <w:top w:val="nil"/>
              <w:left w:val="nil"/>
              <w:bottom w:val="single" w:sz="8" w:space="0" w:color="auto"/>
              <w:right w:val="single" w:sz="8" w:space="0" w:color="auto"/>
            </w:tcBorders>
            <w:noWrap/>
            <w:vAlign w:val="bottom"/>
          </w:tcPr>
          <w:p w:rsidR="00394741" w:rsidRPr="001E21D1" w:rsidRDefault="00394741" w:rsidP="00892F1F">
            <w:pPr>
              <w:jc w:val="both"/>
              <w:rPr>
                <w:sz w:val="22"/>
              </w:rPr>
            </w:pPr>
            <w:r w:rsidRPr="001E21D1">
              <w:rPr>
                <w:sz w:val="22"/>
              </w:rPr>
              <w:t>0,6</w:t>
            </w:r>
          </w:p>
        </w:tc>
      </w:tr>
      <w:tr w:rsidR="00394741" w:rsidRPr="004A0E9B" w:rsidTr="001E21D1">
        <w:trPr>
          <w:trHeight w:val="315"/>
        </w:trPr>
        <w:tc>
          <w:tcPr>
            <w:tcW w:w="2000" w:type="dxa"/>
            <w:tcBorders>
              <w:top w:val="nil"/>
              <w:left w:val="single" w:sz="8" w:space="0" w:color="auto"/>
              <w:bottom w:val="single" w:sz="8" w:space="0" w:color="auto"/>
              <w:right w:val="single" w:sz="8" w:space="0" w:color="auto"/>
            </w:tcBorders>
            <w:shd w:val="clear" w:color="auto" w:fill="92D050"/>
            <w:noWrap/>
            <w:vAlign w:val="bottom"/>
          </w:tcPr>
          <w:p w:rsidR="00394741" w:rsidRPr="001E21D1" w:rsidRDefault="00394741" w:rsidP="00892F1F">
            <w:pPr>
              <w:jc w:val="both"/>
              <w:rPr>
                <w:sz w:val="22"/>
              </w:rPr>
            </w:pPr>
            <w:r w:rsidRPr="001E21D1">
              <w:rPr>
                <w:sz w:val="22"/>
              </w:rPr>
              <w:t> </w:t>
            </w:r>
          </w:p>
        </w:tc>
        <w:tc>
          <w:tcPr>
            <w:tcW w:w="3827" w:type="dxa"/>
            <w:tcBorders>
              <w:top w:val="nil"/>
              <w:left w:val="nil"/>
              <w:bottom w:val="single" w:sz="8" w:space="0" w:color="auto"/>
              <w:right w:val="single" w:sz="8" w:space="0" w:color="auto"/>
            </w:tcBorders>
            <w:noWrap/>
            <w:vAlign w:val="bottom"/>
          </w:tcPr>
          <w:p w:rsidR="00394741" w:rsidRPr="001E21D1" w:rsidRDefault="00394741" w:rsidP="00892F1F">
            <w:pPr>
              <w:jc w:val="both"/>
              <w:rPr>
                <w:sz w:val="22"/>
              </w:rPr>
            </w:pPr>
            <w:r w:rsidRPr="001E21D1">
              <w:rPr>
                <w:sz w:val="22"/>
              </w:rPr>
              <w:t>nad 24 mesiacov</w:t>
            </w:r>
          </w:p>
        </w:tc>
        <w:tc>
          <w:tcPr>
            <w:tcW w:w="3260" w:type="dxa"/>
            <w:tcBorders>
              <w:top w:val="nil"/>
              <w:left w:val="nil"/>
              <w:bottom w:val="single" w:sz="8" w:space="0" w:color="auto"/>
              <w:right w:val="single" w:sz="8" w:space="0" w:color="auto"/>
            </w:tcBorders>
            <w:noWrap/>
            <w:vAlign w:val="bottom"/>
          </w:tcPr>
          <w:p w:rsidR="00394741" w:rsidRPr="001E21D1" w:rsidRDefault="00394741" w:rsidP="00892F1F">
            <w:pPr>
              <w:jc w:val="both"/>
              <w:rPr>
                <w:sz w:val="22"/>
              </w:rPr>
            </w:pPr>
            <w:r w:rsidRPr="001E21D1">
              <w:rPr>
                <w:sz w:val="22"/>
              </w:rPr>
              <w:t>1</w:t>
            </w:r>
          </w:p>
        </w:tc>
      </w:tr>
      <w:tr w:rsidR="00394741" w:rsidRPr="004A0E9B" w:rsidTr="001E21D1">
        <w:trPr>
          <w:trHeight w:val="315"/>
        </w:trPr>
        <w:tc>
          <w:tcPr>
            <w:tcW w:w="2000" w:type="dxa"/>
            <w:tcBorders>
              <w:top w:val="nil"/>
              <w:left w:val="single" w:sz="8" w:space="0" w:color="auto"/>
              <w:bottom w:val="single" w:sz="8" w:space="0" w:color="auto"/>
              <w:right w:val="single" w:sz="8" w:space="0" w:color="auto"/>
            </w:tcBorders>
            <w:shd w:val="clear" w:color="auto" w:fill="92D050"/>
            <w:noWrap/>
            <w:vAlign w:val="bottom"/>
          </w:tcPr>
          <w:p w:rsidR="00394741" w:rsidRPr="001E21D1" w:rsidRDefault="00394741" w:rsidP="00892F1F">
            <w:pPr>
              <w:jc w:val="both"/>
              <w:rPr>
                <w:sz w:val="22"/>
              </w:rPr>
            </w:pPr>
            <w:r w:rsidRPr="001E21D1">
              <w:rPr>
                <w:sz w:val="22"/>
              </w:rPr>
              <w:t>Ovce</w:t>
            </w:r>
          </w:p>
        </w:tc>
        <w:tc>
          <w:tcPr>
            <w:tcW w:w="3827" w:type="dxa"/>
            <w:tcBorders>
              <w:top w:val="nil"/>
              <w:left w:val="nil"/>
              <w:bottom w:val="single" w:sz="8" w:space="0" w:color="auto"/>
              <w:right w:val="single" w:sz="8" w:space="0" w:color="auto"/>
            </w:tcBorders>
            <w:noWrap/>
            <w:vAlign w:val="bottom"/>
          </w:tcPr>
          <w:p w:rsidR="00394741" w:rsidRPr="001E21D1" w:rsidRDefault="00394741" w:rsidP="00892F1F">
            <w:pPr>
              <w:jc w:val="both"/>
              <w:rPr>
                <w:sz w:val="22"/>
              </w:rPr>
            </w:pPr>
            <w:r w:rsidRPr="001E21D1">
              <w:rPr>
                <w:sz w:val="22"/>
              </w:rPr>
              <w:t>do 12 mesiacov</w:t>
            </w:r>
          </w:p>
        </w:tc>
        <w:tc>
          <w:tcPr>
            <w:tcW w:w="3260" w:type="dxa"/>
            <w:tcBorders>
              <w:top w:val="nil"/>
              <w:left w:val="nil"/>
              <w:bottom w:val="single" w:sz="8" w:space="0" w:color="auto"/>
              <w:right w:val="single" w:sz="8" w:space="0" w:color="auto"/>
            </w:tcBorders>
            <w:noWrap/>
            <w:vAlign w:val="bottom"/>
          </w:tcPr>
          <w:p w:rsidR="00394741" w:rsidRPr="001E21D1" w:rsidRDefault="00394741" w:rsidP="00892F1F">
            <w:pPr>
              <w:jc w:val="both"/>
              <w:rPr>
                <w:sz w:val="22"/>
              </w:rPr>
            </w:pPr>
            <w:r w:rsidRPr="001E21D1">
              <w:rPr>
                <w:sz w:val="22"/>
              </w:rPr>
              <w:t>0,05</w:t>
            </w:r>
          </w:p>
        </w:tc>
      </w:tr>
      <w:tr w:rsidR="00394741" w:rsidRPr="004A0E9B" w:rsidTr="001E21D1">
        <w:trPr>
          <w:trHeight w:val="315"/>
        </w:trPr>
        <w:tc>
          <w:tcPr>
            <w:tcW w:w="2000" w:type="dxa"/>
            <w:tcBorders>
              <w:top w:val="nil"/>
              <w:left w:val="single" w:sz="8" w:space="0" w:color="auto"/>
              <w:bottom w:val="single" w:sz="8" w:space="0" w:color="auto"/>
              <w:right w:val="single" w:sz="8" w:space="0" w:color="auto"/>
            </w:tcBorders>
            <w:shd w:val="clear" w:color="auto" w:fill="92D050"/>
            <w:noWrap/>
            <w:vAlign w:val="bottom"/>
          </w:tcPr>
          <w:p w:rsidR="00394741" w:rsidRPr="001E21D1" w:rsidRDefault="00394741" w:rsidP="00892F1F">
            <w:pPr>
              <w:jc w:val="both"/>
              <w:rPr>
                <w:sz w:val="22"/>
              </w:rPr>
            </w:pPr>
            <w:r w:rsidRPr="001E21D1">
              <w:rPr>
                <w:sz w:val="22"/>
              </w:rPr>
              <w:t> </w:t>
            </w:r>
          </w:p>
        </w:tc>
        <w:tc>
          <w:tcPr>
            <w:tcW w:w="3827" w:type="dxa"/>
            <w:tcBorders>
              <w:top w:val="nil"/>
              <w:left w:val="nil"/>
              <w:bottom w:val="single" w:sz="8" w:space="0" w:color="auto"/>
              <w:right w:val="single" w:sz="8" w:space="0" w:color="auto"/>
            </w:tcBorders>
            <w:noWrap/>
            <w:vAlign w:val="bottom"/>
          </w:tcPr>
          <w:p w:rsidR="00394741" w:rsidRPr="001E21D1" w:rsidRDefault="00394741" w:rsidP="00892F1F">
            <w:pPr>
              <w:jc w:val="both"/>
              <w:rPr>
                <w:sz w:val="22"/>
              </w:rPr>
            </w:pPr>
            <w:r w:rsidRPr="001E21D1">
              <w:rPr>
                <w:sz w:val="22"/>
              </w:rPr>
              <w:t>nad 12 mesiacov</w:t>
            </w:r>
          </w:p>
        </w:tc>
        <w:tc>
          <w:tcPr>
            <w:tcW w:w="3260" w:type="dxa"/>
            <w:tcBorders>
              <w:top w:val="nil"/>
              <w:left w:val="nil"/>
              <w:bottom w:val="single" w:sz="8" w:space="0" w:color="auto"/>
              <w:right w:val="single" w:sz="8" w:space="0" w:color="auto"/>
            </w:tcBorders>
            <w:noWrap/>
            <w:vAlign w:val="bottom"/>
          </w:tcPr>
          <w:p w:rsidR="00394741" w:rsidRPr="001E21D1" w:rsidRDefault="00394741" w:rsidP="00892F1F">
            <w:pPr>
              <w:jc w:val="both"/>
              <w:rPr>
                <w:sz w:val="22"/>
              </w:rPr>
            </w:pPr>
            <w:r w:rsidRPr="001E21D1">
              <w:rPr>
                <w:sz w:val="22"/>
              </w:rPr>
              <w:t>0,15</w:t>
            </w:r>
          </w:p>
        </w:tc>
      </w:tr>
      <w:tr w:rsidR="00394741" w:rsidRPr="004A0E9B" w:rsidTr="001E21D1">
        <w:trPr>
          <w:trHeight w:val="315"/>
        </w:trPr>
        <w:tc>
          <w:tcPr>
            <w:tcW w:w="2000" w:type="dxa"/>
            <w:tcBorders>
              <w:top w:val="nil"/>
              <w:left w:val="single" w:sz="8" w:space="0" w:color="auto"/>
              <w:bottom w:val="single" w:sz="8" w:space="0" w:color="auto"/>
              <w:right w:val="single" w:sz="8" w:space="0" w:color="auto"/>
            </w:tcBorders>
            <w:shd w:val="clear" w:color="auto" w:fill="92D050"/>
            <w:noWrap/>
            <w:vAlign w:val="bottom"/>
          </w:tcPr>
          <w:p w:rsidR="00394741" w:rsidRPr="001E21D1" w:rsidRDefault="00394741" w:rsidP="00892F1F">
            <w:pPr>
              <w:jc w:val="both"/>
              <w:rPr>
                <w:sz w:val="22"/>
              </w:rPr>
            </w:pPr>
            <w:r w:rsidRPr="001E21D1">
              <w:rPr>
                <w:sz w:val="22"/>
              </w:rPr>
              <w:t>Kozy</w:t>
            </w:r>
          </w:p>
        </w:tc>
        <w:tc>
          <w:tcPr>
            <w:tcW w:w="3827" w:type="dxa"/>
            <w:tcBorders>
              <w:top w:val="nil"/>
              <w:left w:val="nil"/>
              <w:bottom w:val="single" w:sz="8" w:space="0" w:color="auto"/>
              <w:right w:val="single" w:sz="8" w:space="0" w:color="auto"/>
            </w:tcBorders>
            <w:noWrap/>
            <w:vAlign w:val="bottom"/>
          </w:tcPr>
          <w:p w:rsidR="00394741" w:rsidRPr="001E21D1" w:rsidRDefault="00394741" w:rsidP="00892F1F">
            <w:pPr>
              <w:jc w:val="both"/>
              <w:rPr>
                <w:sz w:val="22"/>
              </w:rPr>
            </w:pPr>
            <w:r w:rsidRPr="001E21D1">
              <w:rPr>
                <w:sz w:val="22"/>
              </w:rPr>
              <w:t>do 12 mesiacov</w:t>
            </w:r>
          </w:p>
        </w:tc>
        <w:tc>
          <w:tcPr>
            <w:tcW w:w="3260" w:type="dxa"/>
            <w:tcBorders>
              <w:top w:val="nil"/>
              <w:left w:val="nil"/>
              <w:bottom w:val="single" w:sz="8" w:space="0" w:color="auto"/>
              <w:right w:val="single" w:sz="8" w:space="0" w:color="auto"/>
            </w:tcBorders>
            <w:noWrap/>
            <w:vAlign w:val="bottom"/>
          </w:tcPr>
          <w:p w:rsidR="00394741" w:rsidRPr="001E21D1" w:rsidRDefault="00394741" w:rsidP="00892F1F">
            <w:pPr>
              <w:jc w:val="both"/>
              <w:rPr>
                <w:sz w:val="22"/>
              </w:rPr>
            </w:pPr>
            <w:r w:rsidRPr="001E21D1">
              <w:rPr>
                <w:sz w:val="22"/>
              </w:rPr>
              <w:t>0,05</w:t>
            </w:r>
          </w:p>
        </w:tc>
      </w:tr>
      <w:tr w:rsidR="00394741" w:rsidRPr="004A0E9B" w:rsidTr="001E21D1">
        <w:trPr>
          <w:trHeight w:val="315"/>
        </w:trPr>
        <w:tc>
          <w:tcPr>
            <w:tcW w:w="2000" w:type="dxa"/>
            <w:tcBorders>
              <w:top w:val="nil"/>
              <w:left w:val="single" w:sz="8" w:space="0" w:color="auto"/>
              <w:bottom w:val="single" w:sz="8" w:space="0" w:color="auto"/>
              <w:right w:val="single" w:sz="8" w:space="0" w:color="auto"/>
            </w:tcBorders>
            <w:shd w:val="clear" w:color="auto" w:fill="92D050"/>
            <w:noWrap/>
            <w:vAlign w:val="bottom"/>
          </w:tcPr>
          <w:p w:rsidR="00394741" w:rsidRPr="001E21D1" w:rsidRDefault="00394741" w:rsidP="00892F1F">
            <w:pPr>
              <w:jc w:val="both"/>
              <w:rPr>
                <w:sz w:val="22"/>
              </w:rPr>
            </w:pPr>
            <w:r w:rsidRPr="001E21D1">
              <w:rPr>
                <w:sz w:val="22"/>
              </w:rPr>
              <w:t> </w:t>
            </w:r>
          </w:p>
        </w:tc>
        <w:tc>
          <w:tcPr>
            <w:tcW w:w="3827" w:type="dxa"/>
            <w:tcBorders>
              <w:top w:val="nil"/>
              <w:left w:val="nil"/>
              <w:bottom w:val="single" w:sz="8" w:space="0" w:color="auto"/>
              <w:right w:val="single" w:sz="8" w:space="0" w:color="auto"/>
            </w:tcBorders>
            <w:noWrap/>
            <w:vAlign w:val="bottom"/>
          </w:tcPr>
          <w:p w:rsidR="00394741" w:rsidRPr="001E21D1" w:rsidRDefault="00394741" w:rsidP="00892F1F">
            <w:pPr>
              <w:jc w:val="both"/>
              <w:rPr>
                <w:sz w:val="22"/>
              </w:rPr>
            </w:pPr>
            <w:r w:rsidRPr="001E21D1">
              <w:rPr>
                <w:sz w:val="22"/>
              </w:rPr>
              <w:t>nad 12 mesiacov</w:t>
            </w:r>
          </w:p>
        </w:tc>
        <w:tc>
          <w:tcPr>
            <w:tcW w:w="3260" w:type="dxa"/>
            <w:tcBorders>
              <w:top w:val="nil"/>
              <w:left w:val="nil"/>
              <w:bottom w:val="single" w:sz="8" w:space="0" w:color="auto"/>
              <w:right w:val="single" w:sz="8" w:space="0" w:color="auto"/>
            </w:tcBorders>
            <w:noWrap/>
            <w:vAlign w:val="bottom"/>
          </w:tcPr>
          <w:p w:rsidR="00394741" w:rsidRPr="001E21D1" w:rsidRDefault="00394741" w:rsidP="00892F1F">
            <w:pPr>
              <w:jc w:val="both"/>
              <w:rPr>
                <w:sz w:val="22"/>
              </w:rPr>
            </w:pPr>
            <w:r w:rsidRPr="001E21D1">
              <w:rPr>
                <w:sz w:val="22"/>
              </w:rPr>
              <w:t>0,15</w:t>
            </w:r>
          </w:p>
        </w:tc>
      </w:tr>
      <w:tr w:rsidR="00394741" w:rsidRPr="004A0E9B" w:rsidTr="001E21D1">
        <w:trPr>
          <w:trHeight w:val="315"/>
        </w:trPr>
        <w:tc>
          <w:tcPr>
            <w:tcW w:w="2000" w:type="dxa"/>
            <w:tcBorders>
              <w:top w:val="nil"/>
              <w:left w:val="single" w:sz="8" w:space="0" w:color="auto"/>
              <w:bottom w:val="single" w:sz="8" w:space="0" w:color="auto"/>
              <w:right w:val="single" w:sz="8" w:space="0" w:color="auto"/>
            </w:tcBorders>
            <w:shd w:val="clear" w:color="auto" w:fill="92D050"/>
            <w:noWrap/>
            <w:vAlign w:val="bottom"/>
          </w:tcPr>
          <w:p w:rsidR="00394741" w:rsidRPr="001E21D1" w:rsidRDefault="00394741" w:rsidP="00892F1F">
            <w:pPr>
              <w:jc w:val="both"/>
              <w:rPr>
                <w:sz w:val="22"/>
              </w:rPr>
            </w:pPr>
            <w:r w:rsidRPr="001E21D1">
              <w:rPr>
                <w:sz w:val="22"/>
              </w:rPr>
              <w:t>Ošípané</w:t>
            </w:r>
          </w:p>
        </w:tc>
        <w:tc>
          <w:tcPr>
            <w:tcW w:w="3827" w:type="dxa"/>
            <w:tcBorders>
              <w:top w:val="nil"/>
              <w:left w:val="nil"/>
              <w:bottom w:val="single" w:sz="8" w:space="0" w:color="auto"/>
              <w:right w:val="single" w:sz="8" w:space="0" w:color="auto"/>
            </w:tcBorders>
            <w:noWrap/>
            <w:vAlign w:val="bottom"/>
          </w:tcPr>
          <w:p w:rsidR="00394741" w:rsidRPr="001E21D1" w:rsidRDefault="00394741" w:rsidP="00892F1F">
            <w:pPr>
              <w:jc w:val="both"/>
              <w:rPr>
                <w:sz w:val="22"/>
              </w:rPr>
            </w:pPr>
            <w:r w:rsidRPr="001E21D1">
              <w:rPr>
                <w:sz w:val="22"/>
              </w:rPr>
              <w:t>prasnice</w:t>
            </w:r>
          </w:p>
        </w:tc>
        <w:tc>
          <w:tcPr>
            <w:tcW w:w="3260" w:type="dxa"/>
            <w:tcBorders>
              <w:top w:val="nil"/>
              <w:left w:val="nil"/>
              <w:bottom w:val="single" w:sz="8" w:space="0" w:color="auto"/>
              <w:right w:val="single" w:sz="8" w:space="0" w:color="auto"/>
            </w:tcBorders>
            <w:noWrap/>
            <w:vAlign w:val="bottom"/>
          </w:tcPr>
          <w:p w:rsidR="00394741" w:rsidRPr="001E21D1" w:rsidRDefault="00394741" w:rsidP="00892F1F">
            <w:pPr>
              <w:jc w:val="both"/>
              <w:rPr>
                <w:sz w:val="22"/>
              </w:rPr>
            </w:pPr>
            <w:r w:rsidRPr="001E21D1">
              <w:rPr>
                <w:sz w:val="22"/>
              </w:rPr>
              <w:t>0,5</w:t>
            </w:r>
          </w:p>
        </w:tc>
      </w:tr>
      <w:tr w:rsidR="00394741" w:rsidRPr="004A0E9B" w:rsidTr="001E21D1">
        <w:trPr>
          <w:trHeight w:val="315"/>
        </w:trPr>
        <w:tc>
          <w:tcPr>
            <w:tcW w:w="2000" w:type="dxa"/>
            <w:tcBorders>
              <w:top w:val="nil"/>
              <w:left w:val="single" w:sz="8" w:space="0" w:color="auto"/>
              <w:bottom w:val="single" w:sz="8" w:space="0" w:color="auto"/>
              <w:right w:val="single" w:sz="8" w:space="0" w:color="auto"/>
            </w:tcBorders>
            <w:shd w:val="clear" w:color="auto" w:fill="92D050"/>
            <w:noWrap/>
            <w:vAlign w:val="bottom"/>
          </w:tcPr>
          <w:p w:rsidR="00394741" w:rsidRPr="001E21D1" w:rsidRDefault="00394741" w:rsidP="00892F1F">
            <w:pPr>
              <w:jc w:val="both"/>
              <w:rPr>
                <w:sz w:val="22"/>
              </w:rPr>
            </w:pPr>
            <w:r w:rsidRPr="001E21D1">
              <w:rPr>
                <w:sz w:val="22"/>
              </w:rPr>
              <w:t> </w:t>
            </w:r>
          </w:p>
        </w:tc>
        <w:tc>
          <w:tcPr>
            <w:tcW w:w="3827" w:type="dxa"/>
            <w:tcBorders>
              <w:top w:val="nil"/>
              <w:left w:val="nil"/>
              <w:bottom w:val="single" w:sz="8" w:space="0" w:color="auto"/>
              <w:right w:val="single" w:sz="8" w:space="0" w:color="auto"/>
            </w:tcBorders>
            <w:noWrap/>
            <w:vAlign w:val="bottom"/>
          </w:tcPr>
          <w:p w:rsidR="00394741" w:rsidRPr="001E21D1" w:rsidRDefault="00394741" w:rsidP="00892F1F">
            <w:pPr>
              <w:jc w:val="both"/>
              <w:rPr>
                <w:sz w:val="22"/>
              </w:rPr>
            </w:pPr>
            <w:r w:rsidRPr="001E21D1">
              <w:rPr>
                <w:sz w:val="22"/>
              </w:rPr>
              <w:t>ostatné</w:t>
            </w:r>
          </w:p>
        </w:tc>
        <w:tc>
          <w:tcPr>
            <w:tcW w:w="3260" w:type="dxa"/>
            <w:tcBorders>
              <w:top w:val="nil"/>
              <w:left w:val="nil"/>
              <w:bottom w:val="single" w:sz="8" w:space="0" w:color="auto"/>
              <w:right w:val="single" w:sz="8" w:space="0" w:color="auto"/>
            </w:tcBorders>
            <w:noWrap/>
            <w:vAlign w:val="bottom"/>
          </w:tcPr>
          <w:p w:rsidR="00394741" w:rsidRPr="001E21D1" w:rsidRDefault="00394741" w:rsidP="00892F1F">
            <w:pPr>
              <w:jc w:val="both"/>
              <w:rPr>
                <w:sz w:val="22"/>
              </w:rPr>
            </w:pPr>
            <w:r w:rsidRPr="001E21D1">
              <w:rPr>
                <w:sz w:val="22"/>
              </w:rPr>
              <w:t>0,3</w:t>
            </w:r>
          </w:p>
        </w:tc>
      </w:tr>
      <w:tr w:rsidR="00394741" w:rsidRPr="004A0E9B" w:rsidTr="001E21D1">
        <w:trPr>
          <w:trHeight w:val="315"/>
        </w:trPr>
        <w:tc>
          <w:tcPr>
            <w:tcW w:w="2000" w:type="dxa"/>
            <w:tcBorders>
              <w:top w:val="nil"/>
              <w:left w:val="single" w:sz="8" w:space="0" w:color="auto"/>
              <w:bottom w:val="single" w:sz="8" w:space="0" w:color="auto"/>
              <w:right w:val="single" w:sz="8" w:space="0" w:color="auto"/>
            </w:tcBorders>
            <w:shd w:val="clear" w:color="auto" w:fill="92D050"/>
            <w:noWrap/>
            <w:vAlign w:val="bottom"/>
          </w:tcPr>
          <w:p w:rsidR="00394741" w:rsidRPr="001E21D1" w:rsidRDefault="00394741" w:rsidP="00892F1F">
            <w:pPr>
              <w:jc w:val="both"/>
              <w:rPr>
                <w:sz w:val="22"/>
              </w:rPr>
            </w:pPr>
            <w:r w:rsidRPr="001E21D1">
              <w:rPr>
                <w:sz w:val="22"/>
              </w:rPr>
              <w:t>Kone</w:t>
            </w:r>
          </w:p>
        </w:tc>
        <w:tc>
          <w:tcPr>
            <w:tcW w:w="3827" w:type="dxa"/>
            <w:tcBorders>
              <w:top w:val="nil"/>
              <w:left w:val="nil"/>
              <w:bottom w:val="single" w:sz="8" w:space="0" w:color="auto"/>
              <w:right w:val="single" w:sz="8" w:space="0" w:color="auto"/>
            </w:tcBorders>
            <w:noWrap/>
            <w:vAlign w:val="bottom"/>
          </w:tcPr>
          <w:p w:rsidR="00394741" w:rsidRPr="001E21D1" w:rsidRDefault="00394741" w:rsidP="00892F1F">
            <w:pPr>
              <w:jc w:val="both"/>
              <w:rPr>
                <w:sz w:val="22"/>
              </w:rPr>
            </w:pPr>
            <w:r w:rsidRPr="001E21D1">
              <w:rPr>
                <w:sz w:val="22"/>
              </w:rPr>
              <w:t> </w:t>
            </w:r>
          </w:p>
        </w:tc>
        <w:tc>
          <w:tcPr>
            <w:tcW w:w="3260" w:type="dxa"/>
            <w:tcBorders>
              <w:top w:val="nil"/>
              <w:left w:val="nil"/>
              <w:bottom w:val="single" w:sz="8" w:space="0" w:color="auto"/>
              <w:right w:val="single" w:sz="8" w:space="0" w:color="auto"/>
            </w:tcBorders>
            <w:noWrap/>
            <w:vAlign w:val="bottom"/>
          </w:tcPr>
          <w:p w:rsidR="00394741" w:rsidRPr="001E21D1" w:rsidRDefault="00394741" w:rsidP="00892F1F">
            <w:pPr>
              <w:jc w:val="both"/>
              <w:rPr>
                <w:sz w:val="22"/>
              </w:rPr>
            </w:pPr>
            <w:r w:rsidRPr="001E21D1">
              <w:rPr>
                <w:sz w:val="22"/>
              </w:rPr>
              <w:t>1</w:t>
            </w:r>
          </w:p>
        </w:tc>
      </w:tr>
    </w:tbl>
    <w:p w:rsidR="00394741" w:rsidRPr="001E21D1" w:rsidRDefault="00394741" w:rsidP="00892F1F">
      <w:pPr>
        <w:pStyle w:val="2nadpis"/>
        <w:numPr>
          <w:ilvl w:val="0"/>
          <w:numId w:val="0"/>
        </w:numPr>
        <w:ind w:left="567"/>
        <w:rPr>
          <w:sz w:val="22"/>
          <w:szCs w:val="22"/>
        </w:rPr>
      </w:pPr>
    </w:p>
    <w:p w:rsidR="00394741" w:rsidRPr="001E21D1" w:rsidRDefault="00394741" w:rsidP="00892F1F">
      <w:pPr>
        <w:jc w:val="both"/>
        <w:rPr>
          <w:sz w:val="22"/>
        </w:rPr>
      </w:pPr>
      <w:r w:rsidRPr="001E21D1">
        <w:rPr>
          <w:sz w:val="22"/>
        </w:rPr>
        <w:t>Pre výpočet sa použijú stavy hospodárskych zvierat evidované v CEHZ k </w:t>
      </w:r>
      <w:r w:rsidRPr="004A0E9B">
        <w:rPr>
          <w:sz w:val="22"/>
        </w:rPr>
        <w:t>1.3.2015.</w:t>
      </w:r>
      <w:r w:rsidRPr="001E21D1">
        <w:rPr>
          <w:sz w:val="22"/>
        </w:rPr>
        <w:t xml:space="preserve"> </w:t>
      </w:r>
    </w:p>
    <w:sectPr w:rsidR="00394741" w:rsidRPr="001E21D1" w:rsidSect="00D54070">
      <w:headerReference w:type="default" r:id="rId16"/>
      <w:footerReference w:type="default" r:id="rId17"/>
      <w:headerReference w:type="first" r:id="rId18"/>
      <w:pgSz w:w="11906" w:h="16838"/>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741" w:rsidRDefault="00394741" w:rsidP="004419B4">
      <w:pPr>
        <w:pStyle w:val="Hlavika"/>
      </w:pPr>
      <w:r>
        <w:separator/>
      </w:r>
    </w:p>
  </w:endnote>
  <w:endnote w:type="continuationSeparator" w:id="0">
    <w:p w:rsidR="00394741" w:rsidRDefault="00394741" w:rsidP="004419B4">
      <w:pPr>
        <w:pStyle w:val="Hlavi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2AFF" w:usb1="C000247B" w:usb2="00000009" w:usb3="00000000" w:csb0="000001FF" w:csb1="00000000"/>
  </w:font>
  <w:font w:name="Cambria">
    <w:altName w:val="Palatino Linotype"/>
    <w:panose1 w:val="02040503050406030204"/>
    <w:charset w:val="EE"/>
    <w:family w:val="roman"/>
    <w:pitch w:val="variable"/>
    <w:sig w:usb0="E00006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EE"/>
    <w:family w:val="swiss"/>
    <w:pitch w:val="variable"/>
    <w:sig w:usb0="E0002EFF" w:usb1="C0007843" w:usb2="00000009" w:usb3="00000000" w:csb0="000001FF" w:csb1="00000000"/>
  </w:font>
  <w:font w:name="S Patkou">
    <w:panose1 w:val="00000000000000000000"/>
    <w:charset w:val="02"/>
    <w:family w:val="auto"/>
    <w:notTrueType/>
    <w:pitch w:val="variable"/>
  </w:font>
  <w:font w:name="Times New Roman Bold">
    <w:altName w:val="Times New Roman"/>
    <w:panose1 w:val="00000000000000000000"/>
    <w:charset w:val="00"/>
    <w:family w:val="auto"/>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MS Mincho">
    <w:altName w:val="?l?r ??fc"/>
    <w:panose1 w:val="02020609040205080304"/>
    <w:charset w:val="80"/>
    <w:family w:val="roman"/>
    <w:pitch w:val="fixed"/>
    <w:sig w:usb0="00000001" w:usb1="08070000" w:usb2="00000010" w:usb3="00000000" w:csb0="00020000"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741" w:rsidRPr="002D2D70" w:rsidRDefault="00BA6C38" w:rsidP="000D1AB3">
    <w:pPr>
      <w:pStyle w:val="Pta"/>
      <w:pBdr>
        <w:top w:val="single" w:sz="4" w:space="1" w:color="auto"/>
      </w:pBdr>
      <w:ind w:right="360"/>
      <w:jc w:val="center"/>
      <w:rPr>
        <w:i/>
        <w:sz w:val="18"/>
        <w:szCs w:val="18"/>
      </w:rPr>
    </w:pPr>
    <w:r>
      <w:rPr>
        <w:noProof/>
        <w:lang w:eastAsia="sk-SK"/>
      </w:rPr>
      <w:drawing>
        <wp:anchor distT="0" distB="0" distL="114300" distR="114300" simplePos="0" relativeHeight="251659264" behindDoc="1" locked="0" layoutInCell="1" allowOverlap="1">
          <wp:simplePos x="0" y="0"/>
          <wp:positionH relativeFrom="margin">
            <wp:posOffset>-229870</wp:posOffset>
          </wp:positionH>
          <wp:positionV relativeFrom="margin">
            <wp:posOffset>6875145</wp:posOffset>
          </wp:positionV>
          <wp:extent cx="6114415" cy="2224405"/>
          <wp:effectExtent l="0" t="0" r="0" b="0"/>
          <wp:wrapNone/>
          <wp:docPr id="1" name="Obrázok 12" descr="P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PRV-logo"/>
                  <pic:cNvPicPr>
                    <a:picLocks noChangeAspect="1" noChangeArrowheads="1"/>
                  </pic:cNvPicPr>
                </pic:nvPicPr>
                <pic:blipFill>
                  <a:blip r:embed="rId1">
                    <a:lum bright="60000" contrast="-70000"/>
                    <a:extLst>
                      <a:ext uri="{28A0092B-C50C-407E-A947-70E740481C1C}">
                        <a14:useLocalDpi xmlns:a14="http://schemas.microsoft.com/office/drawing/2010/main" val="0"/>
                      </a:ext>
                    </a:extLst>
                  </a:blip>
                  <a:srcRect b="36102"/>
                  <a:stretch>
                    <a:fillRect/>
                  </a:stretch>
                </pic:blipFill>
                <pic:spPr bwMode="auto">
                  <a:xfrm>
                    <a:off x="0" y="0"/>
                    <a:ext cx="6114415" cy="222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94741" w:rsidRPr="002D2D70">
      <w:rPr>
        <w:i/>
        <w:sz w:val="18"/>
        <w:szCs w:val="18"/>
      </w:rPr>
      <w:t>Ministerstvo pôdohospodárstva a  rozvoja vidieka SR</w:t>
    </w:r>
  </w:p>
  <w:p w:rsidR="00394741" w:rsidRPr="002D2D70" w:rsidRDefault="00394741" w:rsidP="000D1AB3">
    <w:pPr>
      <w:pStyle w:val="Pta"/>
      <w:ind w:right="360"/>
      <w:jc w:val="center"/>
      <w:rPr>
        <w:i/>
        <w:sz w:val="18"/>
        <w:szCs w:val="18"/>
      </w:rPr>
    </w:pPr>
    <w:r w:rsidRPr="002D2D70">
      <w:rPr>
        <w:i/>
        <w:sz w:val="18"/>
        <w:szCs w:val="18"/>
      </w:rPr>
      <w:t>Pôdohospodárska platobná agentúra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741" w:rsidRDefault="00394741" w:rsidP="004419B4">
      <w:pPr>
        <w:pStyle w:val="Hlavika"/>
      </w:pPr>
      <w:r>
        <w:separator/>
      </w:r>
    </w:p>
  </w:footnote>
  <w:footnote w:type="continuationSeparator" w:id="0">
    <w:p w:rsidR="00394741" w:rsidRDefault="00394741" w:rsidP="004419B4">
      <w:pPr>
        <w:pStyle w:val="Hlavika"/>
      </w:pPr>
      <w:r>
        <w:continuationSeparator/>
      </w:r>
    </w:p>
  </w:footnote>
  <w:footnote w:id="1">
    <w:p w:rsidR="00000000" w:rsidRDefault="00394741" w:rsidP="00A3700B">
      <w:pPr>
        <w:spacing w:after="0"/>
      </w:pPr>
      <w:r w:rsidRPr="002D2D70">
        <w:rPr>
          <w:rStyle w:val="Odkaznapoznmkupodiarou"/>
          <w:i/>
          <w:sz w:val="18"/>
          <w:szCs w:val="18"/>
        </w:rPr>
        <w:footnoteRef/>
      </w:r>
      <w:r w:rsidRPr="002D2D70">
        <w:rPr>
          <w:i/>
          <w:sz w:val="18"/>
          <w:szCs w:val="18"/>
        </w:rPr>
        <w:t xml:space="preserve"> Uverejnené v Úradnom vestníku EÚ  L 277 dňa 21. 10. 2005.</w:t>
      </w:r>
    </w:p>
  </w:footnote>
  <w:footnote w:id="2">
    <w:p w:rsidR="00000000" w:rsidRDefault="00394741" w:rsidP="009C492A">
      <w:pPr>
        <w:pStyle w:val="Textpoznmkypodiarou"/>
      </w:pPr>
      <w:r w:rsidRPr="002D2D70">
        <w:rPr>
          <w:rStyle w:val="Odkaznapoznmkupodiarou"/>
          <w:i/>
          <w:sz w:val="18"/>
          <w:szCs w:val="18"/>
        </w:rPr>
        <w:footnoteRef/>
      </w:r>
      <w:r w:rsidRPr="002D2D70">
        <w:rPr>
          <w:i/>
          <w:sz w:val="18"/>
          <w:szCs w:val="18"/>
        </w:rPr>
        <w:t xml:space="preserve">  Uverejnené v Úradnom vestníku EÚ  L 368 dňa 23. 12. 2006.</w:t>
      </w:r>
    </w:p>
  </w:footnote>
  <w:footnote w:id="3">
    <w:p w:rsidR="00000000" w:rsidRDefault="00394741" w:rsidP="0002691A">
      <w:pPr>
        <w:pStyle w:val="Textpoznmkypodiarou"/>
        <w:ind w:left="181" w:hanging="181"/>
        <w:jc w:val="both"/>
      </w:pPr>
      <w:r w:rsidRPr="00E62B0D">
        <w:rPr>
          <w:rStyle w:val="Odkaznapoznmkupodiarou"/>
          <w:sz w:val="18"/>
          <w:szCs w:val="18"/>
        </w:rPr>
        <w:footnoteRef/>
      </w:r>
      <w:r w:rsidRPr="00E62B0D">
        <w:rPr>
          <w:sz w:val="18"/>
          <w:szCs w:val="18"/>
        </w:rPr>
        <w:t xml:space="preserve"> </w:t>
      </w:r>
      <w:r w:rsidRPr="00613225">
        <w:rPr>
          <w:i/>
          <w:sz w:val="18"/>
          <w:szCs w:val="18"/>
        </w:rPr>
        <w:t xml:space="preserve">V prípade obstarania mechanizačných prostriedkov v rámci projektu, tieto nemôžu byť využívané výlučne na poskytovanie služieb. </w:t>
      </w:r>
    </w:p>
  </w:footnote>
  <w:footnote w:id="4">
    <w:p w:rsidR="00000000" w:rsidRDefault="00394741" w:rsidP="00DC3844">
      <w:pPr>
        <w:pStyle w:val="Textpoznmkypodiarou"/>
        <w:jc w:val="both"/>
      </w:pPr>
      <w:r>
        <w:rPr>
          <w:rStyle w:val="Odkaznapoznmkupodiarou"/>
        </w:rPr>
        <w:footnoteRef/>
      </w:r>
      <w:r>
        <w:t xml:space="preserve"> U</w:t>
      </w:r>
      <w:r w:rsidRPr="00F50C35">
        <w:t>verejnené v Úradnom vestníku E</w:t>
      </w:r>
      <w:r>
        <w:t>S L145 dňa 13. 6. 1977.</w:t>
      </w:r>
      <w:r w:rsidRPr="00F50C35">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741" w:rsidRPr="00037B17" w:rsidRDefault="00394741" w:rsidP="00587DCF">
    <w:pPr>
      <w:pStyle w:val="Hlavika"/>
      <w:rPr>
        <w:sz w:val="20"/>
      </w:rPr>
    </w:pPr>
    <w:r>
      <w:rPr>
        <w:b/>
        <w:i/>
        <w:sz w:val="20"/>
      </w:rPr>
      <w:t xml:space="preserve">        </w:t>
    </w:r>
    <w:r w:rsidRPr="00D07807">
      <w:rPr>
        <w:b/>
        <w:i/>
        <w:sz w:val="20"/>
      </w:rPr>
      <w:t xml:space="preserve">Príručka pre žiadateľa o poskytnutie nenávratného finančného príspevku z PRV SR 2007 </w:t>
    </w:r>
    <w:r>
      <w:rPr>
        <w:b/>
        <w:i/>
        <w:sz w:val="20"/>
      </w:rPr>
      <w:t>–</w:t>
    </w:r>
    <w:r w:rsidRPr="00D07807">
      <w:rPr>
        <w:b/>
        <w:i/>
        <w:sz w:val="20"/>
      </w:rPr>
      <w:t xml:space="preserve"> 2013</w:t>
    </w:r>
    <w:r>
      <w:rPr>
        <w:b/>
        <w:i/>
        <w:sz w:val="20"/>
      </w:rPr>
      <w:t xml:space="preserve">      </w:t>
    </w:r>
    <w:r>
      <w:rPr>
        <w:b/>
        <w:i/>
        <w:sz w:val="20"/>
      </w:rPr>
      <w:tab/>
      <w:t xml:space="preserve"> </w:t>
    </w:r>
    <w:r w:rsidRPr="00037B17">
      <w:rPr>
        <w:sz w:val="20"/>
      </w:rPr>
      <w:fldChar w:fldCharType="begin"/>
    </w:r>
    <w:r w:rsidRPr="00037B17">
      <w:rPr>
        <w:sz w:val="20"/>
      </w:rPr>
      <w:instrText xml:space="preserve"> PAGE   \* MERGEFORMAT </w:instrText>
    </w:r>
    <w:r w:rsidRPr="00037B17">
      <w:rPr>
        <w:sz w:val="20"/>
      </w:rPr>
      <w:fldChar w:fldCharType="separate"/>
    </w:r>
    <w:r w:rsidR="0051592F">
      <w:rPr>
        <w:noProof/>
        <w:sz w:val="20"/>
      </w:rPr>
      <w:t>35</w:t>
    </w:r>
    <w:r w:rsidRPr="00037B17">
      <w:rPr>
        <w:sz w:val="20"/>
      </w:rPr>
      <w:fldChar w:fldCharType="end"/>
    </w:r>
  </w:p>
  <w:p w:rsidR="00394741" w:rsidRPr="00EB2351" w:rsidRDefault="00394741" w:rsidP="000D1AB3">
    <w:pPr>
      <w:pStyle w:val="Hlavika"/>
      <w:pBdr>
        <w:bottom w:val="single" w:sz="4" w:space="1" w:color="auto"/>
      </w:pBdr>
      <w:jc w:val="center"/>
      <w:rPr>
        <w:i/>
        <w:sz w:val="20"/>
      </w:rPr>
    </w:pPr>
    <w:r w:rsidRPr="00EB2351">
      <w:rPr>
        <w:i/>
        <w:sz w:val="20"/>
      </w:rPr>
      <w:t>1.</w:t>
    </w:r>
    <w:r>
      <w:rPr>
        <w:i/>
        <w:sz w:val="20"/>
      </w:rPr>
      <w:t>1 „Modernizácia fariem"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741" w:rsidRDefault="00394741">
    <w:pPr>
      <w:pStyle w:val="Hlavika"/>
      <w:jc w:val="right"/>
    </w:pPr>
  </w:p>
  <w:p w:rsidR="00394741" w:rsidRDefault="00394741">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A20838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B42483"/>
    <w:multiLevelType w:val="hybridMultilevel"/>
    <w:tmpl w:val="ED98A82E"/>
    <w:lvl w:ilvl="0" w:tplc="04050001">
      <w:start w:val="1"/>
      <w:numFmt w:val="bullet"/>
      <w:lvlText w:val=""/>
      <w:lvlJc w:val="left"/>
      <w:pPr>
        <w:tabs>
          <w:tab w:val="num" w:pos="720"/>
        </w:tabs>
        <w:ind w:left="720" w:hanging="360"/>
      </w:pPr>
      <w:rPr>
        <w:rFonts w:ascii="Symbol" w:hAnsi="Symbol" w:hint="default"/>
      </w:rPr>
    </w:lvl>
    <w:lvl w:ilvl="1" w:tplc="041B0003">
      <w:start w:val="1"/>
      <w:numFmt w:val="bullet"/>
      <w:pStyle w:val="Nadpis2"/>
      <w:lvlText w:val="o"/>
      <w:lvlJc w:val="left"/>
      <w:pPr>
        <w:tabs>
          <w:tab w:val="num" w:pos="1440"/>
        </w:tabs>
        <w:ind w:left="1440" w:hanging="360"/>
      </w:pPr>
      <w:rPr>
        <w:rFonts w:ascii="Courier New" w:hAnsi="Courier New" w:hint="default"/>
      </w:rPr>
    </w:lvl>
    <w:lvl w:ilvl="2" w:tplc="041B0005" w:tentative="1">
      <w:start w:val="1"/>
      <w:numFmt w:val="bullet"/>
      <w:pStyle w:val="Nadpis3"/>
      <w:lvlText w:val=""/>
      <w:lvlJc w:val="left"/>
      <w:pPr>
        <w:tabs>
          <w:tab w:val="num" w:pos="2160"/>
        </w:tabs>
        <w:ind w:left="2160" w:hanging="360"/>
      </w:pPr>
      <w:rPr>
        <w:rFonts w:ascii="Wingdings" w:hAnsi="Wingdings" w:hint="default"/>
      </w:rPr>
    </w:lvl>
    <w:lvl w:ilvl="3" w:tplc="041B0001" w:tentative="1">
      <w:start w:val="1"/>
      <w:numFmt w:val="bullet"/>
      <w:pStyle w:val="Nadpis4"/>
      <w:lvlText w:val=""/>
      <w:lvlJc w:val="left"/>
      <w:pPr>
        <w:tabs>
          <w:tab w:val="num" w:pos="2880"/>
        </w:tabs>
        <w:ind w:left="2880" w:hanging="360"/>
      </w:pPr>
      <w:rPr>
        <w:rFonts w:ascii="Symbol" w:hAnsi="Symbol" w:hint="default"/>
      </w:rPr>
    </w:lvl>
    <w:lvl w:ilvl="4" w:tplc="041B0003" w:tentative="1">
      <w:start w:val="1"/>
      <w:numFmt w:val="bullet"/>
      <w:pStyle w:val="Nadpis5"/>
      <w:lvlText w:val="o"/>
      <w:lvlJc w:val="left"/>
      <w:pPr>
        <w:tabs>
          <w:tab w:val="num" w:pos="3600"/>
        </w:tabs>
        <w:ind w:left="3600" w:hanging="360"/>
      </w:pPr>
      <w:rPr>
        <w:rFonts w:ascii="Courier New" w:hAnsi="Courier New" w:hint="default"/>
      </w:rPr>
    </w:lvl>
    <w:lvl w:ilvl="5" w:tplc="041B0005" w:tentative="1">
      <w:start w:val="1"/>
      <w:numFmt w:val="bullet"/>
      <w:pStyle w:val="Nadpis6"/>
      <w:lvlText w:val=""/>
      <w:lvlJc w:val="left"/>
      <w:pPr>
        <w:tabs>
          <w:tab w:val="num" w:pos="4320"/>
        </w:tabs>
        <w:ind w:left="4320" w:hanging="360"/>
      </w:pPr>
      <w:rPr>
        <w:rFonts w:ascii="Wingdings" w:hAnsi="Wingdings" w:hint="default"/>
      </w:rPr>
    </w:lvl>
    <w:lvl w:ilvl="6" w:tplc="041B0001" w:tentative="1">
      <w:start w:val="1"/>
      <w:numFmt w:val="bullet"/>
      <w:pStyle w:val="Nadpis7"/>
      <w:lvlText w:val=""/>
      <w:lvlJc w:val="left"/>
      <w:pPr>
        <w:tabs>
          <w:tab w:val="num" w:pos="5040"/>
        </w:tabs>
        <w:ind w:left="5040" w:hanging="360"/>
      </w:pPr>
      <w:rPr>
        <w:rFonts w:ascii="Symbol" w:hAnsi="Symbol" w:hint="default"/>
      </w:rPr>
    </w:lvl>
    <w:lvl w:ilvl="7" w:tplc="041B0003" w:tentative="1">
      <w:start w:val="1"/>
      <w:numFmt w:val="bullet"/>
      <w:pStyle w:val="Nadpis8"/>
      <w:lvlText w:val="o"/>
      <w:lvlJc w:val="left"/>
      <w:pPr>
        <w:tabs>
          <w:tab w:val="num" w:pos="5760"/>
        </w:tabs>
        <w:ind w:left="5760" w:hanging="360"/>
      </w:pPr>
      <w:rPr>
        <w:rFonts w:ascii="Courier New" w:hAnsi="Courier New" w:hint="default"/>
      </w:rPr>
    </w:lvl>
    <w:lvl w:ilvl="8" w:tplc="041B0005" w:tentative="1">
      <w:start w:val="1"/>
      <w:numFmt w:val="bullet"/>
      <w:pStyle w:val="Nadpis9"/>
      <w:lvlText w:val=""/>
      <w:lvlJc w:val="left"/>
      <w:pPr>
        <w:tabs>
          <w:tab w:val="num" w:pos="6480"/>
        </w:tabs>
        <w:ind w:left="6480" w:hanging="360"/>
      </w:pPr>
      <w:rPr>
        <w:rFonts w:ascii="Wingdings" w:hAnsi="Wingdings" w:hint="default"/>
      </w:rPr>
    </w:lvl>
  </w:abstractNum>
  <w:abstractNum w:abstractNumId="2" w15:restartNumberingAfterBreak="0">
    <w:nsid w:val="028F5073"/>
    <w:multiLevelType w:val="multilevel"/>
    <w:tmpl w:val="114E55BA"/>
    <w:lvl w:ilvl="0">
      <w:start w:val="1"/>
      <w:numFmt w:val="bullet"/>
      <w:lvlText w:val="-"/>
      <w:lvlJc w:val="left"/>
      <w:pPr>
        <w:tabs>
          <w:tab w:val="num" w:pos="720"/>
        </w:tabs>
        <w:ind w:left="720" w:hanging="360"/>
      </w:pPr>
      <w:rPr>
        <w:rFonts w:ascii="Courier New" w:hAnsi="Courier New" w:hint="default"/>
        <w:b w:val="0"/>
        <w:i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484750F"/>
    <w:multiLevelType w:val="hybridMultilevel"/>
    <w:tmpl w:val="2990D4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48A4046"/>
    <w:multiLevelType w:val="hybridMultilevel"/>
    <w:tmpl w:val="1D26A40E"/>
    <w:lvl w:ilvl="0" w:tplc="698EFCDE">
      <w:numFmt w:val="bullet"/>
      <w:lvlText w:val="–"/>
      <w:lvlJc w:val="left"/>
      <w:pPr>
        <w:tabs>
          <w:tab w:val="num" w:pos="417"/>
        </w:tabs>
        <w:ind w:left="417" w:hanging="360"/>
      </w:pPr>
      <w:rPr>
        <w:rFonts w:ascii="Times New Roman" w:eastAsia="Times New Roman" w:hAnsi="Times New Roman" w:hint="default"/>
      </w:rPr>
    </w:lvl>
    <w:lvl w:ilvl="1" w:tplc="EF74D8B6">
      <w:start w:val="1"/>
      <w:numFmt w:val="decimal"/>
      <w:lvlText w:val="%2."/>
      <w:lvlJc w:val="left"/>
      <w:pPr>
        <w:tabs>
          <w:tab w:val="num" w:pos="1497"/>
        </w:tabs>
        <w:ind w:left="1497" w:hanging="360"/>
      </w:pPr>
      <w:rPr>
        <w:rFonts w:cs="Times New Roman" w:hint="default"/>
        <w:b w:val="0"/>
      </w:rPr>
    </w:lvl>
    <w:lvl w:ilvl="2" w:tplc="041B0017">
      <w:start w:val="1"/>
      <w:numFmt w:val="lowerLetter"/>
      <w:lvlText w:val="%3)"/>
      <w:lvlJc w:val="left"/>
      <w:pPr>
        <w:tabs>
          <w:tab w:val="num" w:pos="2397"/>
        </w:tabs>
        <w:ind w:left="2397" w:hanging="360"/>
      </w:pPr>
      <w:rPr>
        <w:rFonts w:cs="Times New Roman" w:hint="default"/>
      </w:rPr>
    </w:lvl>
    <w:lvl w:ilvl="3" w:tplc="AA0892B2">
      <w:numFmt w:val="decimal"/>
      <w:lvlText w:val="%4"/>
      <w:lvlJc w:val="left"/>
      <w:pPr>
        <w:tabs>
          <w:tab w:val="num" w:pos="2937"/>
        </w:tabs>
        <w:ind w:left="2937" w:hanging="360"/>
      </w:pPr>
      <w:rPr>
        <w:rFonts w:cs="Times New Roman" w:hint="default"/>
      </w:rPr>
    </w:lvl>
    <w:lvl w:ilvl="4" w:tplc="041B0019" w:tentative="1">
      <w:start w:val="1"/>
      <w:numFmt w:val="lowerLetter"/>
      <w:lvlText w:val="%5."/>
      <w:lvlJc w:val="left"/>
      <w:pPr>
        <w:tabs>
          <w:tab w:val="num" w:pos="3657"/>
        </w:tabs>
        <w:ind w:left="3657" w:hanging="360"/>
      </w:pPr>
      <w:rPr>
        <w:rFonts w:cs="Times New Roman"/>
      </w:rPr>
    </w:lvl>
    <w:lvl w:ilvl="5" w:tplc="041B001B" w:tentative="1">
      <w:start w:val="1"/>
      <w:numFmt w:val="lowerRoman"/>
      <w:lvlText w:val="%6."/>
      <w:lvlJc w:val="right"/>
      <w:pPr>
        <w:tabs>
          <w:tab w:val="num" w:pos="4377"/>
        </w:tabs>
        <w:ind w:left="4377" w:hanging="180"/>
      </w:pPr>
      <w:rPr>
        <w:rFonts w:cs="Times New Roman"/>
      </w:rPr>
    </w:lvl>
    <w:lvl w:ilvl="6" w:tplc="041B000F" w:tentative="1">
      <w:start w:val="1"/>
      <w:numFmt w:val="decimal"/>
      <w:lvlText w:val="%7."/>
      <w:lvlJc w:val="left"/>
      <w:pPr>
        <w:tabs>
          <w:tab w:val="num" w:pos="5097"/>
        </w:tabs>
        <w:ind w:left="5097" w:hanging="360"/>
      </w:pPr>
      <w:rPr>
        <w:rFonts w:cs="Times New Roman"/>
      </w:rPr>
    </w:lvl>
    <w:lvl w:ilvl="7" w:tplc="041B0019" w:tentative="1">
      <w:start w:val="1"/>
      <w:numFmt w:val="lowerLetter"/>
      <w:lvlText w:val="%8."/>
      <w:lvlJc w:val="left"/>
      <w:pPr>
        <w:tabs>
          <w:tab w:val="num" w:pos="5817"/>
        </w:tabs>
        <w:ind w:left="5817" w:hanging="360"/>
      </w:pPr>
      <w:rPr>
        <w:rFonts w:cs="Times New Roman"/>
      </w:rPr>
    </w:lvl>
    <w:lvl w:ilvl="8" w:tplc="041B001B" w:tentative="1">
      <w:start w:val="1"/>
      <w:numFmt w:val="lowerRoman"/>
      <w:lvlText w:val="%9."/>
      <w:lvlJc w:val="right"/>
      <w:pPr>
        <w:tabs>
          <w:tab w:val="num" w:pos="6537"/>
        </w:tabs>
        <w:ind w:left="6537" w:hanging="180"/>
      </w:pPr>
      <w:rPr>
        <w:rFonts w:cs="Times New Roman"/>
      </w:rPr>
    </w:lvl>
  </w:abstractNum>
  <w:abstractNum w:abstractNumId="5" w15:restartNumberingAfterBreak="0">
    <w:nsid w:val="08747CB3"/>
    <w:multiLevelType w:val="hybridMultilevel"/>
    <w:tmpl w:val="F1026AA8"/>
    <w:lvl w:ilvl="0" w:tplc="CD12A468">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1F2187"/>
    <w:multiLevelType w:val="hybridMultilevel"/>
    <w:tmpl w:val="1554B0CC"/>
    <w:lvl w:ilvl="0" w:tplc="0E16D916">
      <w:start w:val="1"/>
      <w:numFmt w:val="decimal"/>
      <w:lvlText w:val="%1."/>
      <w:lvlJc w:val="left"/>
      <w:pPr>
        <w:tabs>
          <w:tab w:val="num" w:pos="720"/>
        </w:tabs>
        <w:ind w:left="720" w:hanging="360"/>
      </w:pPr>
      <w:rPr>
        <w:rFonts w:cs="Times New Roman"/>
        <w:b w:val="0"/>
        <w:i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A7C591B"/>
    <w:multiLevelType w:val="hybridMultilevel"/>
    <w:tmpl w:val="52ECB42E"/>
    <w:lvl w:ilvl="0" w:tplc="041B0017">
      <w:start w:val="1"/>
      <w:numFmt w:val="lowerLetter"/>
      <w:lvlText w:val="%1)"/>
      <w:lvlJc w:val="left"/>
      <w:pPr>
        <w:ind w:left="720" w:hanging="360"/>
      </w:pPr>
      <w:rPr>
        <w:rFonts w:cs="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0AA6DF2"/>
    <w:multiLevelType w:val="hybridMultilevel"/>
    <w:tmpl w:val="508EEF02"/>
    <w:lvl w:ilvl="0" w:tplc="BCA6C418">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270042A"/>
    <w:multiLevelType w:val="singleLevel"/>
    <w:tmpl w:val="041B000B"/>
    <w:lvl w:ilvl="0">
      <w:start w:val="1"/>
      <w:numFmt w:val="bullet"/>
      <w:pStyle w:val="NumPar1"/>
      <w:lvlText w:val=""/>
      <w:lvlJc w:val="left"/>
      <w:pPr>
        <w:tabs>
          <w:tab w:val="num" w:pos="360"/>
        </w:tabs>
        <w:ind w:left="360" w:hanging="360"/>
      </w:pPr>
      <w:rPr>
        <w:rFonts w:ascii="Wingdings" w:hAnsi="Wingdings" w:hint="default"/>
      </w:rPr>
    </w:lvl>
  </w:abstractNum>
  <w:abstractNum w:abstractNumId="10" w15:restartNumberingAfterBreak="0">
    <w:nsid w:val="161379CD"/>
    <w:multiLevelType w:val="hybridMultilevel"/>
    <w:tmpl w:val="FD44D842"/>
    <w:lvl w:ilvl="0" w:tplc="698EFCDE">
      <w:numFmt w:val="bullet"/>
      <w:lvlText w:val="–"/>
      <w:lvlJc w:val="left"/>
      <w:pPr>
        <w:tabs>
          <w:tab w:val="num" w:pos="417"/>
        </w:tabs>
        <w:ind w:left="417" w:hanging="360"/>
      </w:pPr>
      <w:rPr>
        <w:rFonts w:ascii="Times New Roman" w:eastAsia="Times New Roman" w:hAnsi="Times New Roman" w:hint="default"/>
      </w:rPr>
    </w:lvl>
    <w:lvl w:ilvl="1" w:tplc="EF74D8B6">
      <w:start w:val="1"/>
      <w:numFmt w:val="decimal"/>
      <w:lvlText w:val="%2."/>
      <w:lvlJc w:val="left"/>
      <w:pPr>
        <w:tabs>
          <w:tab w:val="num" w:pos="1497"/>
        </w:tabs>
        <w:ind w:left="1497" w:hanging="360"/>
      </w:pPr>
      <w:rPr>
        <w:rFonts w:cs="Times New Roman"/>
        <w:b w:val="0"/>
      </w:rPr>
    </w:lvl>
    <w:lvl w:ilvl="2" w:tplc="041B0017">
      <w:start w:val="1"/>
      <w:numFmt w:val="lowerLetter"/>
      <w:lvlText w:val="%3)"/>
      <w:lvlJc w:val="left"/>
      <w:pPr>
        <w:tabs>
          <w:tab w:val="num" w:pos="2397"/>
        </w:tabs>
        <w:ind w:left="2397" w:hanging="360"/>
      </w:pPr>
      <w:rPr>
        <w:rFonts w:cs="Times New Roman"/>
      </w:rPr>
    </w:lvl>
    <w:lvl w:ilvl="3" w:tplc="AA0892B2">
      <w:numFmt w:val="decimal"/>
      <w:lvlText w:val="%4"/>
      <w:lvlJc w:val="left"/>
      <w:pPr>
        <w:tabs>
          <w:tab w:val="num" w:pos="2937"/>
        </w:tabs>
        <w:ind w:left="2937" w:hanging="360"/>
      </w:pPr>
      <w:rPr>
        <w:rFonts w:cs="Times New Roman"/>
      </w:rPr>
    </w:lvl>
    <w:lvl w:ilvl="4" w:tplc="041B0019">
      <w:start w:val="1"/>
      <w:numFmt w:val="lowerLetter"/>
      <w:lvlText w:val="%5."/>
      <w:lvlJc w:val="left"/>
      <w:pPr>
        <w:tabs>
          <w:tab w:val="num" w:pos="3657"/>
        </w:tabs>
        <w:ind w:left="3657" w:hanging="360"/>
      </w:pPr>
      <w:rPr>
        <w:rFonts w:cs="Times New Roman"/>
      </w:rPr>
    </w:lvl>
    <w:lvl w:ilvl="5" w:tplc="041B001B">
      <w:start w:val="1"/>
      <w:numFmt w:val="lowerRoman"/>
      <w:lvlText w:val="%6."/>
      <w:lvlJc w:val="right"/>
      <w:pPr>
        <w:tabs>
          <w:tab w:val="num" w:pos="4377"/>
        </w:tabs>
        <w:ind w:left="4377" w:hanging="180"/>
      </w:pPr>
      <w:rPr>
        <w:rFonts w:cs="Times New Roman"/>
      </w:rPr>
    </w:lvl>
    <w:lvl w:ilvl="6" w:tplc="041B000F">
      <w:start w:val="1"/>
      <w:numFmt w:val="decimal"/>
      <w:lvlText w:val="%7."/>
      <w:lvlJc w:val="left"/>
      <w:pPr>
        <w:tabs>
          <w:tab w:val="num" w:pos="5097"/>
        </w:tabs>
        <w:ind w:left="5097" w:hanging="360"/>
      </w:pPr>
      <w:rPr>
        <w:rFonts w:cs="Times New Roman"/>
      </w:rPr>
    </w:lvl>
    <w:lvl w:ilvl="7" w:tplc="041B0019">
      <w:start w:val="1"/>
      <w:numFmt w:val="lowerLetter"/>
      <w:lvlText w:val="%8."/>
      <w:lvlJc w:val="left"/>
      <w:pPr>
        <w:tabs>
          <w:tab w:val="num" w:pos="5817"/>
        </w:tabs>
        <w:ind w:left="5817" w:hanging="360"/>
      </w:pPr>
      <w:rPr>
        <w:rFonts w:cs="Times New Roman"/>
      </w:rPr>
    </w:lvl>
    <w:lvl w:ilvl="8" w:tplc="041B001B">
      <w:start w:val="1"/>
      <w:numFmt w:val="lowerRoman"/>
      <w:lvlText w:val="%9."/>
      <w:lvlJc w:val="right"/>
      <w:pPr>
        <w:tabs>
          <w:tab w:val="num" w:pos="6537"/>
        </w:tabs>
        <w:ind w:left="6537" w:hanging="180"/>
      </w:pPr>
      <w:rPr>
        <w:rFonts w:cs="Times New Roman"/>
      </w:rPr>
    </w:lvl>
  </w:abstractNum>
  <w:abstractNum w:abstractNumId="11" w15:restartNumberingAfterBreak="0">
    <w:nsid w:val="166C65C5"/>
    <w:multiLevelType w:val="hybridMultilevel"/>
    <w:tmpl w:val="59DE0514"/>
    <w:lvl w:ilvl="0" w:tplc="6ED8B468">
      <w:numFmt w:val="bullet"/>
      <w:lvlText w:val="–"/>
      <w:lvlJc w:val="left"/>
      <w:pPr>
        <w:tabs>
          <w:tab w:val="num" w:pos="420"/>
        </w:tabs>
        <w:ind w:left="420" w:hanging="360"/>
      </w:pPr>
      <w:rPr>
        <w:rFonts w:ascii="Times New Roman" w:eastAsia="Times New Roman" w:hAnsi="Times New Roman" w:hint="default"/>
      </w:rPr>
    </w:lvl>
    <w:lvl w:ilvl="1" w:tplc="041B000F">
      <w:start w:val="1"/>
      <w:numFmt w:val="decimal"/>
      <w:lvlText w:val="%2."/>
      <w:lvlJc w:val="left"/>
      <w:pPr>
        <w:tabs>
          <w:tab w:val="num" w:pos="1140"/>
        </w:tabs>
        <w:ind w:left="1140" w:hanging="360"/>
      </w:pPr>
      <w:rPr>
        <w:rFonts w:cs="Times New Roman" w:hint="default"/>
      </w:rPr>
    </w:lvl>
    <w:lvl w:ilvl="2" w:tplc="041B000F">
      <w:start w:val="1"/>
      <w:numFmt w:val="decimal"/>
      <w:lvlText w:val="%3."/>
      <w:lvlJc w:val="left"/>
      <w:pPr>
        <w:tabs>
          <w:tab w:val="num" w:pos="1860"/>
        </w:tabs>
        <w:ind w:left="1860" w:hanging="360"/>
      </w:pPr>
      <w:rPr>
        <w:rFonts w:cs="Times New Roman" w:hint="default"/>
      </w:rPr>
    </w:lvl>
    <w:lvl w:ilvl="3" w:tplc="041B0001" w:tentative="1">
      <w:start w:val="1"/>
      <w:numFmt w:val="bullet"/>
      <w:lvlText w:val=""/>
      <w:lvlJc w:val="left"/>
      <w:pPr>
        <w:tabs>
          <w:tab w:val="num" w:pos="2580"/>
        </w:tabs>
        <w:ind w:left="2580" w:hanging="360"/>
      </w:pPr>
      <w:rPr>
        <w:rFonts w:ascii="Symbol" w:hAnsi="Symbol" w:hint="default"/>
      </w:rPr>
    </w:lvl>
    <w:lvl w:ilvl="4" w:tplc="041B0003" w:tentative="1">
      <w:start w:val="1"/>
      <w:numFmt w:val="bullet"/>
      <w:lvlText w:val="o"/>
      <w:lvlJc w:val="left"/>
      <w:pPr>
        <w:tabs>
          <w:tab w:val="num" w:pos="3300"/>
        </w:tabs>
        <w:ind w:left="3300" w:hanging="360"/>
      </w:pPr>
      <w:rPr>
        <w:rFonts w:ascii="Courier New" w:hAnsi="Courier New" w:hint="default"/>
      </w:rPr>
    </w:lvl>
    <w:lvl w:ilvl="5" w:tplc="041B0005" w:tentative="1">
      <w:start w:val="1"/>
      <w:numFmt w:val="bullet"/>
      <w:lvlText w:val=""/>
      <w:lvlJc w:val="left"/>
      <w:pPr>
        <w:tabs>
          <w:tab w:val="num" w:pos="4020"/>
        </w:tabs>
        <w:ind w:left="4020" w:hanging="360"/>
      </w:pPr>
      <w:rPr>
        <w:rFonts w:ascii="Wingdings" w:hAnsi="Wingdings" w:hint="default"/>
      </w:rPr>
    </w:lvl>
    <w:lvl w:ilvl="6" w:tplc="041B0001" w:tentative="1">
      <w:start w:val="1"/>
      <w:numFmt w:val="bullet"/>
      <w:lvlText w:val=""/>
      <w:lvlJc w:val="left"/>
      <w:pPr>
        <w:tabs>
          <w:tab w:val="num" w:pos="4740"/>
        </w:tabs>
        <w:ind w:left="4740" w:hanging="360"/>
      </w:pPr>
      <w:rPr>
        <w:rFonts w:ascii="Symbol" w:hAnsi="Symbol" w:hint="default"/>
      </w:rPr>
    </w:lvl>
    <w:lvl w:ilvl="7" w:tplc="041B0003" w:tentative="1">
      <w:start w:val="1"/>
      <w:numFmt w:val="bullet"/>
      <w:lvlText w:val="o"/>
      <w:lvlJc w:val="left"/>
      <w:pPr>
        <w:tabs>
          <w:tab w:val="num" w:pos="5460"/>
        </w:tabs>
        <w:ind w:left="5460" w:hanging="360"/>
      </w:pPr>
      <w:rPr>
        <w:rFonts w:ascii="Courier New" w:hAnsi="Courier New" w:hint="default"/>
      </w:rPr>
    </w:lvl>
    <w:lvl w:ilvl="8" w:tplc="041B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1B013D9A"/>
    <w:multiLevelType w:val="multilevel"/>
    <w:tmpl w:val="BFE68E8A"/>
    <w:lvl w:ilvl="0">
      <w:start w:val="1"/>
      <w:numFmt w:val="decimal"/>
      <w:pStyle w:val="1nadpis"/>
      <w:lvlText w:val="%1."/>
      <w:lvlJc w:val="left"/>
      <w:pPr>
        <w:ind w:left="720" w:hanging="360"/>
      </w:pPr>
      <w:rPr>
        <w:rFonts w:cs="Times New Roman" w:hint="default"/>
      </w:rPr>
    </w:lvl>
    <w:lvl w:ilvl="1">
      <w:start w:val="1"/>
      <w:numFmt w:val="decimal"/>
      <w:pStyle w:val="2nadpis"/>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1DB3134B"/>
    <w:multiLevelType w:val="hybridMultilevel"/>
    <w:tmpl w:val="B88EA7C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1FEF44F9"/>
    <w:multiLevelType w:val="hybridMultilevel"/>
    <w:tmpl w:val="0C2AE1BA"/>
    <w:lvl w:ilvl="0" w:tplc="1E5AA872">
      <w:start w:val="1"/>
      <w:numFmt w:val="upperLetter"/>
      <w:lvlText w:val="%1"/>
      <w:lvlJc w:val="left"/>
      <w:pPr>
        <w:ind w:left="720" w:hanging="360"/>
      </w:pPr>
      <w:rPr>
        <w:rFonts w:ascii="Times New Roman" w:hAnsi="Times New Roman" w:cs="Times New Roman" w:hint="default"/>
        <w:b/>
        <w:caps/>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238001C"/>
    <w:multiLevelType w:val="hybridMultilevel"/>
    <w:tmpl w:val="AB4041B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24551009"/>
    <w:multiLevelType w:val="multilevel"/>
    <w:tmpl w:val="9282F618"/>
    <w:lvl w:ilvl="0">
      <w:start w:val="1"/>
      <w:numFmt w:val="bullet"/>
      <w:lvlText w:val=""/>
      <w:lvlJc w:val="left"/>
      <w:pPr>
        <w:tabs>
          <w:tab w:val="num" w:pos="720"/>
        </w:tabs>
        <w:ind w:left="720" w:hanging="360"/>
      </w:pPr>
      <w:rPr>
        <w:rFonts w:ascii="Symbol" w:hAnsi="Symbol" w:hint="default"/>
        <w:b w:val="0"/>
        <w:i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249F1001"/>
    <w:multiLevelType w:val="hybridMultilevel"/>
    <w:tmpl w:val="76589474"/>
    <w:lvl w:ilvl="0" w:tplc="0405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7539DC"/>
    <w:multiLevelType w:val="hybridMultilevel"/>
    <w:tmpl w:val="22F09B88"/>
    <w:lvl w:ilvl="0" w:tplc="2028E8BC">
      <w:start w:val="1"/>
      <w:numFmt w:val="bullet"/>
      <w:pStyle w:val="Zoznamsodrkami"/>
      <w:lvlText w:val=""/>
      <w:lvlJc w:val="left"/>
      <w:pPr>
        <w:tabs>
          <w:tab w:val="num" w:pos="720"/>
        </w:tabs>
        <w:ind w:left="720" w:hanging="360"/>
      </w:pPr>
      <w:rPr>
        <w:rFonts w:ascii="Symbol" w:hAnsi="Symbol" w:hint="default"/>
      </w:rPr>
    </w:lvl>
    <w:lvl w:ilvl="1" w:tplc="5630E7E8">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F200C4"/>
    <w:multiLevelType w:val="hybridMultilevel"/>
    <w:tmpl w:val="49C0D95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ECB4D2E"/>
    <w:multiLevelType w:val="hybridMultilevel"/>
    <w:tmpl w:val="4170D49C"/>
    <w:lvl w:ilvl="0" w:tplc="041B0003">
      <w:start w:val="1"/>
      <w:numFmt w:val="bullet"/>
      <w:lvlText w:val="o"/>
      <w:lvlJc w:val="left"/>
      <w:pPr>
        <w:tabs>
          <w:tab w:val="num" w:pos="1068"/>
        </w:tabs>
        <w:ind w:left="1068" w:hanging="360"/>
      </w:pPr>
      <w:rPr>
        <w:rFonts w:ascii="Courier New" w:hAnsi="Courier New"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31CF09D4"/>
    <w:multiLevelType w:val="hybridMultilevel"/>
    <w:tmpl w:val="86D4E6BA"/>
    <w:lvl w:ilvl="0" w:tplc="041B000F">
      <w:start w:val="1"/>
      <w:numFmt w:val="decimal"/>
      <w:lvlText w:val="%1."/>
      <w:lvlJc w:val="left"/>
      <w:pPr>
        <w:ind w:left="360" w:hanging="360"/>
      </w:pPr>
      <w:rPr>
        <w:rFonts w:cs="Times New Roman"/>
      </w:rPr>
    </w:lvl>
    <w:lvl w:ilvl="1" w:tplc="041B0019">
      <w:start w:val="1"/>
      <w:numFmt w:val="lowerLetter"/>
      <w:lvlText w:val="%2."/>
      <w:lvlJc w:val="left"/>
      <w:pPr>
        <w:ind w:left="1271" w:hanging="420"/>
      </w:pPr>
      <w:rPr>
        <w:rFonts w:cs="Times New Roman"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 w15:restartNumberingAfterBreak="0">
    <w:nsid w:val="31FC5BB5"/>
    <w:multiLevelType w:val="multilevel"/>
    <w:tmpl w:val="0364789A"/>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3590021D"/>
    <w:multiLevelType w:val="hybridMultilevel"/>
    <w:tmpl w:val="7A6AD31C"/>
    <w:lvl w:ilvl="0" w:tplc="FFFFFFFF">
      <w:numFmt w:val="bullet"/>
      <w:lvlText w:val="-"/>
      <w:lvlJc w:val="left"/>
      <w:pPr>
        <w:tabs>
          <w:tab w:val="num" w:pos="1052"/>
        </w:tabs>
        <w:ind w:left="1052" w:hanging="360"/>
      </w:pPr>
      <w:rPr>
        <w:rFonts w:ascii="Times New Roman" w:eastAsia="Times New Roman" w:hAnsi="Times New Roman" w:hint="default"/>
        <w:b/>
      </w:rPr>
    </w:lvl>
    <w:lvl w:ilvl="1" w:tplc="FFFFFFFF">
      <w:start w:val="1"/>
      <w:numFmt w:val="bullet"/>
      <w:lvlText w:val="o"/>
      <w:lvlJc w:val="left"/>
      <w:pPr>
        <w:tabs>
          <w:tab w:val="num" w:pos="1772"/>
        </w:tabs>
        <w:ind w:left="1772" w:hanging="360"/>
      </w:pPr>
      <w:rPr>
        <w:rFonts w:ascii="Courier New" w:hAnsi="Courier New" w:hint="default"/>
      </w:rPr>
    </w:lvl>
    <w:lvl w:ilvl="2" w:tplc="FFFFFFFF" w:tentative="1">
      <w:start w:val="1"/>
      <w:numFmt w:val="bullet"/>
      <w:lvlText w:val=""/>
      <w:lvlJc w:val="left"/>
      <w:pPr>
        <w:tabs>
          <w:tab w:val="num" w:pos="2492"/>
        </w:tabs>
        <w:ind w:left="2492" w:hanging="360"/>
      </w:pPr>
      <w:rPr>
        <w:rFonts w:ascii="Wingdings" w:hAnsi="Wingdings" w:hint="default"/>
      </w:rPr>
    </w:lvl>
    <w:lvl w:ilvl="3" w:tplc="FFFFFFFF" w:tentative="1">
      <w:start w:val="1"/>
      <w:numFmt w:val="bullet"/>
      <w:lvlText w:val=""/>
      <w:lvlJc w:val="left"/>
      <w:pPr>
        <w:tabs>
          <w:tab w:val="num" w:pos="3212"/>
        </w:tabs>
        <w:ind w:left="3212" w:hanging="360"/>
      </w:pPr>
      <w:rPr>
        <w:rFonts w:ascii="Symbol" w:hAnsi="Symbol" w:hint="default"/>
      </w:rPr>
    </w:lvl>
    <w:lvl w:ilvl="4" w:tplc="FFFFFFFF" w:tentative="1">
      <w:start w:val="1"/>
      <w:numFmt w:val="bullet"/>
      <w:lvlText w:val="o"/>
      <w:lvlJc w:val="left"/>
      <w:pPr>
        <w:tabs>
          <w:tab w:val="num" w:pos="3932"/>
        </w:tabs>
        <w:ind w:left="3932" w:hanging="360"/>
      </w:pPr>
      <w:rPr>
        <w:rFonts w:ascii="Courier New" w:hAnsi="Courier New" w:hint="default"/>
      </w:rPr>
    </w:lvl>
    <w:lvl w:ilvl="5" w:tplc="FFFFFFFF" w:tentative="1">
      <w:start w:val="1"/>
      <w:numFmt w:val="bullet"/>
      <w:lvlText w:val=""/>
      <w:lvlJc w:val="left"/>
      <w:pPr>
        <w:tabs>
          <w:tab w:val="num" w:pos="4652"/>
        </w:tabs>
        <w:ind w:left="4652" w:hanging="360"/>
      </w:pPr>
      <w:rPr>
        <w:rFonts w:ascii="Wingdings" w:hAnsi="Wingdings" w:hint="default"/>
      </w:rPr>
    </w:lvl>
    <w:lvl w:ilvl="6" w:tplc="FFFFFFFF" w:tentative="1">
      <w:start w:val="1"/>
      <w:numFmt w:val="bullet"/>
      <w:lvlText w:val=""/>
      <w:lvlJc w:val="left"/>
      <w:pPr>
        <w:tabs>
          <w:tab w:val="num" w:pos="5372"/>
        </w:tabs>
        <w:ind w:left="5372" w:hanging="360"/>
      </w:pPr>
      <w:rPr>
        <w:rFonts w:ascii="Symbol" w:hAnsi="Symbol" w:hint="default"/>
      </w:rPr>
    </w:lvl>
    <w:lvl w:ilvl="7" w:tplc="FFFFFFFF" w:tentative="1">
      <w:start w:val="1"/>
      <w:numFmt w:val="bullet"/>
      <w:lvlText w:val="o"/>
      <w:lvlJc w:val="left"/>
      <w:pPr>
        <w:tabs>
          <w:tab w:val="num" w:pos="6092"/>
        </w:tabs>
        <w:ind w:left="6092" w:hanging="360"/>
      </w:pPr>
      <w:rPr>
        <w:rFonts w:ascii="Courier New" w:hAnsi="Courier New" w:hint="default"/>
      </w:rPr>
    </w:lvl>
    <w:lvl w:ilvl="8" w:tplc="FFFFFFFF" w:tentative="1">
      <w:start w:val="1"/>
      <w:numFmt w:val="bullet"/>
      <w:lvlText w:val=""/>
      <w:lvlJc w:val="left"/>
      <w:pPr>
        <w:tabs>
          <w:tab w:val="num" w:pos="6812"/>
        </w:tabs>
        <w:ind w:left="6812" w:hanging="360"/>
      </w:pPr>
      <w:rPr>
        <w:rFonts w:ascii="Wingdings" w:hAnsi="Wingdings" w:hint="default"/>
      </w:rPr>
    </w:lvl>
  </w:abstractNum>
  <w:abstractNum w:abstractNumId="24" w15:restartNumberingAfterBreak="0">
    <w:nsid w:val="36076D1A"/>
    <w:multiLevelType w:val="hybridMultilevel"/>
    <w:tmpl w:val="F538F8CC"/>
    <w:lvl w:ilvl="0" w:tplc="041B0017">
      <w:start w:val="1"/>
      <w:numFmt w:val="lowerLetter"/>
      <w:lvlText w:val="%1)"/>
      <w:lvlJc w:val="left"/>
      <w:pPr>
        <w:tabs>
          <w:tab w:val="num" w:pos="1080"/>
        </w:tabs>
        <w:ind w:left="1080" w:hanging="360"/>
      </w:pPr>
      <w:rPr>
        <w:rFonts w:cs="Times New Roman" w:hint="default"/>
      </w:rPr>
    </w:lvl>
    <w:lvl w:ilvl="1" w:tplc="041B0003">
      <w:start w:val="1"/>
      <w:numFmt w:val="bullet"/>
      <w:lvlText w:val="o"/>
      <w:lvlJc w:val="left"/>
      <w:pPr>
        <w:tabs>
          <w:tab w:val="num" w:pos="1260"/>
        </w:tabs>
        <w:ind w:left="1260" w:hanging="360"/>
      </w:pPr>
      <w:rPr>
        <w:rFonts w:ascii="Courier New" w:hAnsi="Courier New" w:hint="default"/>
      </w:rPr>
    </w:lvl>
    <w:lvl w:ilvl="2" w:tplc="6F8CE19A">
      <w:start w:val="1"/>
      <w:numFmt w:val="upperLetter"/>
      <w:lvlText w:val="%3)"/>
      <w:lvlJc w:val="left"/>
      <w:pPr>
        <w:tabs>
          <w:tab w:val="num" w:pos="2160"/>
        </w:tabs>
        <w:ind w:left="2160" w:hanging="360"/>
      </w:pPr>
      <w:rPr>
        <w:rFonts w:cs="Times New Roman"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5147B4"/>
    <w:multiLevelType w:val="hybridMultilevel"/>
    <w:tmpl w:val="F93E46B6"/>
    <w:lvl w:ilvl="0" w:tplc="04090017">
      <w:start w:val="1"/>
      <w:numFmt w:val="lowerLetter"/>
      <w:lvlText w:val="%1)"/>
      <w:lvlJc w:val="left"/>
      <w:pPr>
        <w:ind w:left="792" w:hanging="360"/>
      </w:pPr>
      <w:rPr>
        <w:rFonts w:cs="Times New Roman"/>
      </w:rPr>
    </w:lvl>
    <w:lvl w:ilvl="1" w:tplc="04090019">
      <w:start w:val="1"/>
      <w:numFmt w:val="lowerLetter"/>
      <w:lvlText w:val="%2."/>
      <w:lvlJc w:val="left"/>
      <w:pPr>
        <w:ind w:left="1512" w:hanging="360"/>
      </w:pPr>
      <w:rPr>
        <w:rFonts w:cs="Times New Roman"/>
      </w:rPr>
    </w:lvl>
    <w:lvl w:ilvl="2" w:tplc="0409001B">
      <w:start w:val="1"/>
      <w:numFmt w:val="lowerRoman"/>
      <w:lvlText w:val="%3."/>
      <w:lvlJc w:val="right"/>
      <w:pPr>
        <w:ind w:left="2232" w:hanging="180"/>
      </w:pPr>
      <w:rPr>
        <w:rFonts w:cs="Times New Roman"/>
      </w:rPr>
    </w:lvl>
    <w:lvl w:ilvl="3" w:tplc="0409000F">
      <w:start w:val="1"/>
      <w:numFmt w:val="decimal"/>
      <w:lvlText w:val="%4."/>
      <w:lvlJc w:val="left"/>
      <w:pPr>
        <w:ind w:left="2952" w:hanging="360"/>
      </w:pPr>
      <w:rPr>
        <w:rFonts w:cs="Times New Roman"/>
      </w:rPr>
    </w:lvl>
    <w:lvl w:ilvl="4" w:tplc="04090019">
      <w:start w:val="1"/>
      <w:numFmt w:val="lowerLetter"/>
      <w:lvlText w:val="%5."/>
      <w:lvlJc w:val="left"/>
      <w:pPr>
        <w:ind w:left="3672" w:hanging="360"/>
      </w:pPr>
      <w:rPr>
        <w:rFonts w:cs="Times New Roman"/>
      </w:rPr>
    </w:lvl>
    <w:lvl w:ilvl="5" w:tplc="0409001B">
      <w:start w:val="1"/>
      <w:numFmt w:val="lowerRoman"/>
      <w:lvlText w:val="%6."/>
      <w:lvlJc w:val="right"/>
      <w:pPr>
        <w:ind w:left="4392" w:hanging="180"/>
      </w:pPr>
      <w:rPr>
        <w:rFonts w:cs="Times New Roman"/>
      </w:rPr>
    </w:lvl>
    <w:lvl w:ilvl="6" w:tplc="0409000F">
      <w:start w:val="1"/>
      <w:numFmt w:val="decimal"/>
      <w:lvlText w:val="%7."/>
      <w:lvlJc w:val="left"/>
      <w:pPr>
        <w:ind w:left="5112" w:hanging="360"/>
      </w:pPr>
      <w:rPr>
        <w:rFonts w:cs="Times New Roman"/>
      </w:rPr>
    </w:lvl>
    <w:lvl w:ilvl="7" w:tplc="04090019">
      <w:start w:val="1"/>
      <w:numFmt w:val="lowerLetter"/>
      <w:lvlText w:val="%8."/>
      <w:lvlJc w:val="left"/>
      <w:pPr>
        <w:ind w:left="5832" w:hanging="360"/>
      </w:pPr>
      <w:rPr>
        <w:rFonts w:cs="Times New Roman"/>
      </w:rPr>
    </w:lvl>
    <w:lvl w:ilvl="8" w:tplc="0409001B">
      <w:start w:val="1"/>
      <w:numFmt w:val="lowerRoman"/>
      <w:lvlText w:val="%9."/>
      <w:lvlJc w:val="right"/>
      <w:pPr>
        <w:ind w:left="6552" w:hanging="180"/>
      </w:pPr>
      <w:rPr>
        <w:rFonts w:cs="Times New Roman"/>
      </w:rPr>
    </w:lvl>
  </w:abstractNum>
  <w:abstractNum w:abstractNumId="26" w15:restartNumberingAfterBreak="0">
    <w:nsid w:val="399C649A"/>
    <w:multiLevelType w:val="hybridMultilevel"/>
    <w:tmpl w:val="58D67862"/>
    <w:lvl w:ilvl="0" w:tplc="3A623F06">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F6F3D83"/>
    <w:multiLevelType w:val="hybridMultilevel"/>
    <w:tmpl w:val="0ED8C8C8"/>
    <w:lvl w:ilvl="0" w:tplc="041B0001">
      <w:start w:val="1"/>
      <w:numFmt w:val="bullet"/>
      <w:lvlText w:val=""/>
      <w:lvlJc w:val="left"/>
      <w:pPr>
        <w:tabs>
          <w:tab w:val="num" w:pos="540"/>
        </w:tabs>
        <w:ind w:left="54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616FFE"/>
    <w:multiLevelType w:val="hybridMultilevel"/>
    <w:tmpl w:val="3198FAB0"/>
    <w:lvl w:ilvl="0" w:tplc="041B000F">
      <w:start w:val="1"/>
      <w:numFmt w:val="decimal"/>
      <w:lvlText w:val="%1."/>
      <w:lvlJc w:val="left"/>
      <w:pPr>
        <w:ind w:left="720" w:hanging="360"/>
      </w:pPr>
      <w:rPr>
        <w:rFonts w:cs="Times New Roman" w:hint="default"/>
      </w:rPr>
    </w:lvl>
    <w:lvl w:ilvl="1" w:tplc="54F80E14">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472812C1"/>
    <w:multiLevelType w:val="hybridMultilevel"/>
    <w:tmpl w:val="42C4AB92"/>
    <w:lvl w:ilvl="0" w:tplc="9D7C3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A6A128A"/>
    <w:multiLevelType w:val="hybridMultilevel"/>
    <w:tmpl w:val="F0BC0E88"/>
    <w:lvl w:ilvl="0" w:tplc="B720EA92">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FF2D51"/>
    <w:multiLevelType w:val="hybridMultilevel"/>
    <w:tmpl w:val="29A2AA30"/>
    <w:lvl w:ilvl="0" w:tplc="BDA60912">
      <w:start w:val="1"/>
      <w:numFmt w:val="decimal"/>
      <w:lvlText w:val="%1."/>
      <w:lvlJc w:val="left"/>
      <w:pPr>
        <w:tabs>
          <w:tab w:val="num" w:pos="690"/>
        </w:tabs>
        <w:ind w:left="690" w:hanging="510"/>
      </w:pPr>
      <w:rPr>
        <w:rFonts w:cs="Times New Roman" w:hint="default"/>
      </w:rPr>
    </w:lvl>
    <w:lvl w:ilvl="1" w:tplc="A1DAD5D4">
      <w:start w:val="1"/>
      <w:numFmt w:val="lowerLetter"/>
      <w:lvlText w:val="%2)"/>
      <w:lvlJc w:val="left"/>
      <w:pPr>
        <w:tabs>
          <w:tab w:val="num" w:pos="1470"/>
        </w:tabs>
        <w:ind w:left="1470" w:hanging="39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B9F8EF32">
      <w:numFmt w:val="bullet"/>
      <w:lvlText w:val=""/>
      <w:lvlJc w:val="left"/>
      <w:pPr>
        <w:tabs>
          <w:tab w:val="num" w:pos="2880"/>
        </w:tabs>
        <w:ind w:left="2880" w:hanging="360"/>
      </w:pPr>
      <w:rPr>
        <w:rFonts w:ascii="Symbol" w:eastAsia="Times New Roman" w:hAnsi="Symbol" w:hint="default"/>
        <w:color w:val="auto"/>
      </w:rPr>
    </w:lvl>
    <w:lvl w:ilvl="4" w:tplc="24484326">
      <w:start w:val="1"/>
      <w:numFmt w:val="decimal"/>
      <w:lvlText w:val="%5)"/>
      <w:lvlJc w:val="left"/>
      <w:pPr>
        <w:tabs>
          <w:tab w:val="num" w:pos="3600"/>
        </w:tabs>
        <w:ind w:left="3600" w:hanging="360"/>
      </w:pPr>
      <w:rPr>
        <w:rFonts w:cs="Times New Roman" w:hint="default"/>
        <w:sz w:val="24"/>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0563EAC"/>
    <w:multiLevelType w:val="hybridMultilevel"/>
    <w:tmpl w:val="0BCCFA9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78705A"/>
    <w:multiLevelType w:val="hybridMultilevel"/>
    <w:tmpl w:val="DA963A7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5B731916"/>
    <w:multiLevelType w:val="hybridMultilevel"/>
    <w:tmpl w:val="0E8A0B4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97547F"/>
    <w:multiLevelType w:val="hybridMultilevel"/>
    <w:tmpl w:val="CA34BFA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DD7325"/>
    <w:multiLevelType w:val="hybridMultilevel"/>
    <w:tmpl w:val="3114471E"/>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7" w15:restartNumberingAfterBreak="0">
    <w:nsid w:val="649E5930"/>
    <w:multiLevelType w:val="hybridMultilevel"/>
    <w:tmpl w:val="8EA6DEFC"/>
    <w:lvl w:ilvl="0" w:tplc="ECCE55A6">
      <w:start w:val="1"/>
      <w:numFmt w:val="decimal"/>
      <w:lvlText w:val="%1."/>
      <w:lvlJc w:val="left"/>
      <w:pPr>
        <w:tabs>
          <w:tab w:val="num" w:pos="360"/>
        </w:tabs>
        <w:ind w:left="36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41220D38">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68C4906"/>
    <w:multiLevelType w:val="multilevel"/>
    <w:tmpl w:val="6236349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9" w15:restartNumberingAfterBreak="0">
    <w:nsid w:val="66D3670D"/>
    <w:multiLevelType w:val="hybridMultilevel"/>
    <w:tmpl w:val="993C2812"/>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384223"/>
    <w:multiLevelType w:val="hybridMultilevel"/>
    <w:tmpl w:val="821CF91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797"/>
        </w:tabs>
        <w:ind w:left="1797" w:hanging="360"/>
      </w:pPr>
      <w:rPr>
        <w:rFonts w:ascii="Courier New" w:hAnsi="Courier New" w:hint="default"/>
      </w:rPr>
    </w:lvl>
    <w:lvl w:ilvl="2" w:tplc="041B0005" w:tentative="1">
      <w:start w:val="1"/>
      <w:numFmt w:val="bullet"/>
      <w:lvlText w:val=""/>
      <w:lvlJc w:val="left"/>
      <w:pPr>
        <w:tabs>
          <w:tab w:val="num" w:pos="2517"/>
        </w:tabs>
        <w:ind w:left="2517" w:hanging="360"/>
      </w:pPr>
      <w:rPr>
        <w:rFonts w:ascii="Wingdings" w:hAnsi="Wingdings" w:hint="default"/>
      </w:rPr>
    </w:lvl>
    <w:lvl w:ilvl="3" w:tplc="041B0001" w:tentative="1">
      <w:start w:val="1"/>
      <w:numFmt w:val="bullet"/>
      <w:lvlText w:val=""/>
      <w:lvlJc w:val="left"/>
      <w:pPr>
        <w:tabs>
          <w:tab w:val="num" w:pos="3237"/>
        </w:tabs>
        <w:ind w:left="3237" w:hanging="360"/>
      </w:pPr>
      <w:rPr>
        <w:rFonts w:ascii="Symbol" w:hAnsi="Symbol" w:hint="default"/>
      </w:rPr>
    </w:lvl>
    <w:lvl w:ilvl="4" w:tplc="041B0003" w:tentative="1">
      <w:start w:val="1"/>
      <w:numFmt w:val="bullet"/>
      <w:lvlText w:val="o"/>
      <w:lvlJc w:val="left"/>
      <w:pPr>
        <w:tabs>
          <w:tab w:val="num" w:pos="3957"/>
        </w:tabs>
        <w:ind w:left="3957" w:hanging="360"/>
      </w:pPr>
      <w:rPr>
        <w:rFonts w:ascii="Courier New" w:hAnsi="Courier New" w:hint="default"/>
      </w:rPr>
    </w:lvl>
    <w:lvl w:ilvl="5" w:tplc="041B0005" w:tentative="1">
      <w:start w:val="1"/>
      <w:numFmt w:val="bullet"/>
      <w:lvlText w:val=""/>
      <w:lvlJc w:val="left"/>
      <w:pPr>
        <w:tabs>
          <w:tab w:val="num" w:pos="4677"/>
        </w:tabs>
        <w:ind w:left="4677" w:hanging="360"/>
      </w:pPr>
      <w:rPr>
        <w:rFonts w:ascii="Wingdings" w:hAnsi="Wingdings" w:hint="default"/>
      </w:rPr>
    </w:lvl>
    <w:lvl w:ilvl="6" w:tplc="041B0001" w:tentative="1">
      <w:start w:val="1"/>
      <w:numFmt w:val="bullet"/>
      <w:lvlText w:val=""/>
      <w:lvlJc w:val="left"/>
      <w:pPr>
        <w:tabs>
          <w:tab w:val="num" w:pos="5397"/>
        </w:tabs>
        <w:ind w:left="5397" w:hanging="360"/>
      </w:pPr>
      <w:rPr>
        <w:rFonts w:ascii="Symbol" w:hAnsi="Symbol" w:hint="default"/>
      </w:rPr>
    </w:lvl>
    <w:lvl w:ilvl="7" w:tplc="041B0003" w:tentative="1">
      <w:start w:val="1"/>
      <w:numFmt w:val="bullet"/>
      <w:lvlText w:val="o"/>
      <w:lvlJc w:val="left"/>
      <w:pPr>
        <w:tabs>
          <w:tab w:val="num" w:pos="6117"/>
        </w:tabs>
        <w:ind w:left="6117" w:hanging="360"/>
      </w:pPr>
      <w:rPr>
        <w:rFonts w:ascii="Courier New" w:hAnsi="Courier New" w:hint="default"/>
      </w:rPr>
    </w:lvl>
    <w:lvl w:ilvl="8" w:tplc="041B0005" w:tentative="1">
      <w:start w:val="1"/>
      <w:numFmt w:val="bullet"/>
      <w:lvlText w:val=""/>
      <w:lvlJc w:val="left"/>
      <w:pPr>
        <w:tabs>
          <w:tab w:val="num" w:pos="6837"/>
        </w:tabs>
        <w:ind w:left="6837" w:hanging="360"/>
      </w:pPr>
      <w:rPr>
        <w:rFonts w:ascii="Wingdings" w:hAnsi="Wingdings" w:hint="default"/>
      </w:rPr>
    </w:lvl>
  </w:abstractNum>
  <w:abstractNum w:abstractNumId="41" w15:restartNumberingAfterBreak="0">
    <w:nsid w:val="6AAE64AE"/>
    <w:multiLevelType w:val="hybridMultilevel"/>
    <w:tmpl w:val="BABAE15E"/>
    <w:lvl w:ilvl="0" w:tplc="041B0003">
      <w:start w:val="1"/>
      <w:numFmt w:val="bullet"/>
      <w:lvlText w:val="o"/>
      <w:lvlJc w:val="left"/>
      <w:pPr>
        <w:ind w:left="720" w:hanging="360"/>
      </w:pPr>
      <w:rPr>
        <w:rFonts w:ascii="Courier New" w:hAnsi="Courier Ne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C5C6602"/>
    <w:multiLevelType w:val="hybridMultilevel"/>
    <w:tmpl w:val="2E6C61A0"/>
    <w:lvl w:ilvl="0" w:tplc="04050001">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CA7E29"/>
    <w:multiLevelType w:val="hybridMultilevel"/>
    <w:tmpl w:val="925C4A0C"/>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44" w15:restartNumberingAfterBreak="0">
    <w:nsid w:val="6F1A7AED"/>
    <w:multiLevelType w:val="hybridMultilevel"/>
    <w:tmpl w:val="6090D698"/>
    <w:lvl w:ilvl="0" w:tplc="B9F8EF32">
      <w:numFmt w:val="bullet"/>
      <w:lvlText w:val=""/>
      <w:lvlJc w:val="left"/>
      <w:pPr>
        <w:tabs>
          <w:tab w:val="num" w:pos="720"/>
        </w:tabs>
        <w:ind w:left="720" w:hanging="360"/>
      </w:pPr>
      <w:rPr>
        <w:rFonts w:ascii="Symbol" w:eastAsia="Times New Roman" w:hAnsi="Symbol" w:hint="default"/>
        <w:color w:val="auto"/>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180AAA"/>
    <w:multiLevelType w:val="hybridMultilevel"/>
    <w:tmpl w:val="21644BF4"/>
    <w:lvl w:ilvl="0" w:tplc="E9DAF604">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7A001838"/>
    <w:multiLevelType w:val="hybridMultilevel"/>
    <w:tmpl w:val="85D82D24"/>
    <w:lvl w:ilvl="0" w:tplc="041B000F">
      <w:start w:val="1"/>
      <w:numFmt w:val="decimal"/>
      <w:lvlText w:val="%1."/>
      <w:lvlJc w:val="left"/>
      <w:pPr>
        <w:tabs>
          <w:tab w:val="num" w:pos="1440"/>
        </w:tabs>
        <w:ind w:left="1440" w:hanging="360"/>
      </w:pPr>
      <w:rPr>
        <w:rFonts w:cs="Times New Roman" w:hint="default"/>
        <w:color w:val="auto"/>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B29338C"/>
    <w:multiLevelType w:val="multilevel"/>
    <w:tmpl w:val="93CE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397284"/>
    <w:multiLevelType w:val="multilevel"/>
    <w:tmpl w:val="7CD218CA"/>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0"/>
  </w:num>
  <w:num w:numId="2">
    <w:abstractNumId w:val="0"/>
  </w:num>
  <w:num w:numId="3">
    <w:abstractNumId w:val="48"/>
  </w:num>
  <w:num w:numId="4">
    <w:abstractNumId w:val="14"/>
  </w:num>
  <w:num w:numId="5">
    <w:abstractNumId w:val="15"/>
  </w:num>
  <w:num w:numId="6">
    <w:abstractNumId w:val="24"/>
  </w:num>
  <w:num w:numId="7">
    <w:abstractNumId w:val="2"/>
  </w:num>
  <w:num w:numId="8">
    <w:abstractNumId w:val="8"/>
  </w:num>
  <w:num w:numId="9">
    <w:abstractNumId w:val="19"/>
  </w:num>
  <w:num w:numId="10">
    <w:abstractNumId w:val="20"/>
  </w:num>
  <w:num w:numId="11">
    <w:abstractNumId w:val="34"/>
  </w:num>
  <w:num w:numId="12">
    <w:abstractNumId w:val="27"/>
  </w:num>
  <w:num w:numId="13">
    <w:abstractNumId w:val="30"/>
  </w:num>
  <w:num w:numId="14">
    <w:abstractNumId w:val="1"/>
  </w:num>
  <w:num w:numId="15">
    <w:abstractNumId w:val="44"/>
  </w:num>
  <w:num w:numId="16">
    <w:abstractNumId w:val="17"/>
  </w:num>
  <w:num w:numId="17">
    <w:abstractNumId w:val="42"/>
  </w:num>
  <w:num w:numId="18">
    <w:abstractNumId w:val="40"/>
  </w:num>
  <w:num w:numId="19">
    <w:abstractNumId w:val="39"/>
  </w:num>
  <w:num w:numId="20">
    <w:abstractNumId w:val="35"/>
  </w:num>
  <w:num w:numId="21">
    <w:abstractNumId w:val="16"/>
  </w:num>
  <w:num w:numId="22">
    <w:abstractNumId w:val="23"/>
  </w:num>
  <w:num w:numId="23">
    <w:abstractNumId w:val="26"/>
  </w:num>
  <w:num w:numId="24">
    <w:abstractNumId w:val="5"/>
  </w:num>
  <w:num w:numId="25">
    <w:abstractNumId w:val="37"/>
  </w:num>
  <w:num w:numId="26">
    <w:abstractNumId w:val="29"/>
  </w:num>
  <w:num w:numId="27">
    <w:abstractNumId w:val="28"/>
  </w:num>
  <w:num w:numId="28">
    <w:abstractNumId w:val="48"/>
  </w:num>
  <w:num w:numId="29">
    <w:abstractNumId w:val="32"/>
  </w:num>
  <w:num w:numId="30">
    <w:abstractNumId w:val="18"/>
  </w:num>
  <w:num w:numId="31">
    <w:abstractNumId w:val="46"/>
  </w:num>
  <w:num w:numId="32">
    <w:abstractNumId w:val="21"/>
  </w:num>
  <w:num w:numId="33">
    <w:abstractNumId w:val="31"/>
  </w:num>
  <w:num w:numId="34">
    <w:abstractNumId w:val="9"/>
  </w:num>
  <w:num w:numId="35">
    <w:abstractNumId w:val="12"/>
  </w:num>
  <w:num w:numId="36">
    <w:abstractNumId w:val="13"/>
  </w:num>
  <w:num w:numId="37">
    <w:abstractNumId w:val="22"/>
  </w:num>
  <w:num w:numId="38">
    <w:abstractNumId w:val="6"/>
  </w:num>
  <w:num w:numId="39">
    <w:abstractNumId w:val="41"/>
  </w:num>
  <w:num w:numId="40">
    <w:abstractNumId w:val="45"/>
  </w:num>
  <w:num w:numId="41">
    <w:abstractNumId w:val="7"/>
  </w:num>
  <w:num w:numId="42">
    <w:abstractNumId w:val="36"/>
  </w:num>
  <w:num w:numId="43">
    <w:abstractNumId w:val="33"/>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lvlOverride w:ilvl="1">
      <w:startOverride w:val="1"/>
    </w:lvlOverride>
    <w:lvlOverride w:ilvl="2">
      <w:startOverride w:val="1"/>
    </w:lvlOverride>
    <w:lvlOverride w:ilvl="3"/>
    <w:lvlOverride w:ilvl="4"/>
    <w:lvlOverride w:ilvl="5"/>
    <w:lvlOverride w:ilvl="6"/>
    <w:lvlOverride w:ilvl="7"/>
    <w:lvlOverride w:ilvl="8"/>
  </w:num>
  <w:num w:numId="48">
    <w:abstractNumId w:val="43"/>
  </w:num>
  <w:num w:numId="49">
    <w:abstractNumId w:val="38"/>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num>
  <w:num w:numId="65">
    <w:abstractNumId w:val="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B4"/>
    <w:rsid w:val="00000169"/>
    <w:rsid w:val="0000084A"/>
    <w:rsid w:val="000008B4"/>
    <w:rsid w:val="000008FB"/>
    <w:rsid w:val="00001630"/>
    <w:rsid w:val="00001FDC"/>
    <w:rsid w:val="0000215E"/>
    <w:rsid w:val="00002EB6"/>
    <w:rsid w:val="000044F9"/>
    <w:rsid w:val="0000468F"/>
    <w:rsid w:val="00006E57"/>
    <w:rsid w:val="00007B34"/>
    <w:rsid w:val="00007D89"/>
    <w:rsid w:val="00010F5B"/>
    <w:rsid w:val="0001147F"/>
    <w:rsid w:val="000121AA"/>
    <w:rsid w:val="00014333"/>
    <w:rsid w:val="00014C56"/>
    <w:rsid w:val="000176C7"/>
    <w:rsid w:val="00017AFB"/>
    <w:rsid w:val="00017DD9"/>
    <w:rsid w:val="000213FC"/>
    <w:rsid w:val="0002691A"/>
    <w:rsid w:val="000305A2"/>
    <w:rsid w:val="00031178"/>
    <w:rsid w:val="000315B8"/>
    <w:rsid w:val="00031E2D"/>
    <w:rsid w:val="00031F42"/>
    <w:rsid w:val="00034637"/>
    <w:rsid w:val="000348D2"/>
    <w:rsid w:val="00035AD9"/>
    <w:rsid w:val="00035EBC"/>
    <w:rsid w:val="00036B84"/>
    <w:rsid w:val="00037181"/>
    <w:rsid w:val="00037B17"/>
    <w:rsid w:val="000402F9"/>
    <w:rsid w:val="00040467"/>
    <w:rsid w:val="00040A21"/>
    <w:rsid w:val="00040CF5"/>
    <w:rsid w:val="00042589"/>
    <w:rsid w:val="0004354A"/>
    <w:rsid w:val="00044428"/>
    <w:rsid w:val="000455C6"/>
    <w:rsid w:val="00045AB6"/>
    <w:rsid w:val="00046359"/>
    <w:rsid w:val="00046FF9"/>
    <w:rsid w:val="000478ED"/>
    <w:rsid w:val="00053112"/>
    <w:rsid w:val="00054625"/>
    <w:rsid w:val="00054DCE"/>
    <w:rsid w:val="00056178"/>
    <w:rsid w:val="00056AC5"/>
    <w:rsid w:val="00056C64"/>
    <w:rsid w:val="000579A0"/>
    <w:rsid w:val="0006072E"/>
    <w:rsid w:val="00061146"/>
    <w:rsid w:val="00062814"/>
    <w:rsid w:val="000629F8"/>
    <w:rsid w:val="00062B74"/>
    <w:rsid w:val="0006475A"/>
    <w:rsid w:val="00066947"/>
    <w:rsid w:val="000671A2"/>
    <w:rsid w:val="00067766"/>
    <w:rsid w:val="00067DBB"/>
    <w:rsid w:val="00070E0C"/>
    <w:rsid w:val="00073439"/>
    <w:rsid w:val="000734F1"/>
    <w:rsid w:val="00073EF1"/>
    <w:rsid w:val="00074CAD"/>
    <w:rsid w:val="000751FB"/>
    <w:rsid w:val="00075E1E"/>
    <w:rsid w:val="00076D6E"/>
    <w:rsid w:val="00076E3D"/>
    <w:rsid w:val="00082253"/>
    <w:rsid w:val="00082B03"/>
    <w:rsid w:val="00084615"/>
    <w:rsid w:val="0008483D"/>
    <w:rsid w:val="00090CFE"/>
    <w:rsid w:val="0009123B"/>
    <w:rsid w:val="000923BB"/>
    <w:rsid w:val="00094A08"/>
    <w:rsid w:val="000950D4"/>
    <w:rsid w:val="000960B2"/>
    <w:rsid w:val="00097255"/>
    <w:rsid w:val="000977BD"/>
    <w:rsid w:val="000A02FD"/>
    <w:rsid w:val="000A0C82"/>
    <w:rsid w:val="000A1B8F"/>
    <w:rsid w:val="000A324D"/>
    <w:rsid w:val="000A5C4B"/>
    <w:rsid w:val="000A70AF"/>
    <w:rsid w:val="000B3B5B"/>
    <w:rsid w:val="000B48A6"/>
    <w:rsid w:val="000B4F83"/>
    <w:rsid w:val="000B5411"/>
    <w:rsid w:val="000B5924"/>
    <w:rsid w:val="000B70D3"/>
    <w:rsid w:val="000C018A"/>
    <w:rsid w:val="000C1905"/>
    <w:rsid w:val="000C30AA"/>
    <w:rsid w:val="000C5655"/>
    <w:rsid w:val="000C5DF3"/>
    <w:rsid w:val="000C64D4"/>
    <w:rsid w:val="000C7404"/>
    <w:rsid w:val="000D1AB3"/>
    <w:rsid w:val="000D24C5"/>
    <w:rsid w:val="000D339E"/>
    <w:rsid w:val="000D595A"/>
    <w:rsid w:val="000E068F"/>
    <w:rsid w:val="000E1287"/>
    <w:rsid w:val="000E2144"/>
    <w:rsid w:val="000E48C4"/>
    <w:rsid w:val="000E6520"/>
    <w:rsid w:val="000F0262"/>
    <w:rsid w:val="000F03B5"/>
    <w:rsid w:val="000F09FA"/>
    <w:rsid w:val="000F0A34"/>
    <w:rsid w:val="000F0E71"/>
    <w:rsid w:val="000F13B4"/>
    <w:rsid w:val="000F1630"/>
    <w:rsid w:val="000F25FD"/>
    <w:rsid w:val="000F30D1"/>
    <w:rsid w:val="000F3588"/>
    <w:rsid w:val="000F35F8"/>
    <w:rsid w:val="000F4256"/>
    <w:rsid w:val="000F5395"/>
    <w:rsid w:val="000F7575"/>
    <w:rsid w:val="0010065D"/>
    <w:rsid w:val="0010283C"/>
    <w:rsid w:val="001062F6"/>
    <w:rsid w:val="00107B7B"/>
    <w:rsid w:val="0011634C"/>
    <w:rsid w:val="00116B30"/>
    <w:rsid w:val="00117EDE"/>
    <w:rsid w:val="00120AAC"/>
    <w:rsid w:val="00121BA1"/>
    <w:rsid w:val="001220FF"/>
    <w:rsid w:val="0012214B"/>
    <w:rsid w:val="00124CE2"/>
    <w:rsid w:val="00125311"/>
    <w:rsid w:val="0012663E"/>
    <w:rsid w:val="00127F3B"/>
    <w:rsid w:val="00130938"/>
    <w:rsid w:val="00134998"/>
    <w:rsid w:val="00135457"/>
    <w:rsid w:val="001363E1"/>
    <w:rsid w:val="0014030E"/>
    <w:rsid w:val="001464F3"/>
    <w:rsid w:val="001465C2"/>
    <w:rsid w:val="00146DBE"/>
    <w:rsid w:val="0014723D"/>
    <w:rsid w:val="00147F8D"/>
    <w:rsid w:val="0015094C"/>
    <w:rsid w:val="00151CEC"/>
    <w:rsid w:val="0015354F"/>
    <w:rsid w:val="00153B85"/>
    <w:rsid w:val="001541FD"/>
    <w:rsid w:val="00156090"/>
    <w:rsid w:val="00156537"/>
    <w:rsid w:val="001571EE"/>
    <w:rsid w:val="00161FD7"/>
    <w:rsid w:val="0016396D"/>
    <w:rsid w:val="00163DCF"/>
    <w:rsid w:val="00165520"/>
    <w:rsid w:val="001673A7"/>
    <w:rsid w:val="00167C3E"/>
    <w:rsid w:val="00167F2D"/>
    <w:rsid w:val="0017071C"/>
    <w:rsid w:val="001708BF"/>
    <w:rsid w:val="0017103B"/>
    <w:rsid w:val="00172AAB"/>
    <w:rsid w:val="00174133"/>
    <w:rsid w:val="001741AE"/>
    <w:rsid w:val="00174FCB"/>
    <w:rsid w:val="00175A4B"/>
    <w:rsid w:val="00176824"/>
    <w:rsid w:val="00177578"/>
    <w:rsid w:val="0017786E"/>
    <w:rsid w:val="001779FF"/>
    <w:rsid w:val="00177EBD"/>
    <w:rsid w:val="00180B1E"/>
    <w:rsid w:val="00180E4F"/>
    <w:rsid w:val="00181F86"/>
    <w:rsid w:val="001827EE"/>
    <w:rsid w:val="00182C38"/>
    <w:rsid w:val="0018419F"/>
    <w:rsid w:val="0018442E"/>
    <w:rsid w:val="001861AA"/>
    <w:rsid w:val="0018726A"/>
    <w:rsid w:val="001919D4"/>
    <w:rsid w:val="00193E8E"/>
    <w:rsid w:val="00193EE1"/>
    <w:rsid w:val="001940E3"/>
    <w:rsid w:val="001943B0"/>
    <w:rsid w:val="0019460E"/>
    <w:rsid w:val="00196D1B"/>
    <w:rsid w:val="00196E1C"/>
    <w:rsid w:val="001A35B3"/>
    <w:rsid w:val="001A4179"/>
    <w:rsid w:val="001A5424"/>
    <w:rsid w:val="001A5AB8"/>
    <w:rsid w:val="001A69CA"/>
    <w:rsid w:val="001A7AD2"/>
    <w:rsid w:val="001B0A05"/>
    <w:rsid w:val="001B0EF6"/>
    <w:rsid w:val="001B4B46"/>
    <w:rsid w:val="001B7B48"/>
    <w:rsid w:val="001C207D"/>
    <w:rsid w:val="001C2B8D"/>
    <w:rsid w:val="001C4543"/>
    <w:rsid w:val="001C50A2"/>
    <w:rsid w:val="001C6C4C"/>
    <w:rsid w:val="001C72C6"/>
    <w:rsid w:val="001C79D3"/>
    <w:rsid w:val="001D106C"/>
    <w:rsid w:val="001D3519"/>
    <w:rsid w:val="001D70DD"/>
    <w:rsid w:val="001E06BC"/>
    <w:rsid w:val="001E0964"/>
    <w:rsid w:val="001E0A29"/>
    <w:rsid w:val="001E2023"/>
    <w:rsid w:val="001E21D1"/>
    <w:rsid w:val="001E3311"/>
    <w:rsid w:val="001E428E"/>
    <w:rsid w:val="001E46B0"/>
    <w:rsid w:val="001E5288"/>
    <w:rsid w:val="001E5DB1"/>
    <w:rsid w:val="001E7323"/>
    <w:rsid w:val="001F080D"/>
    <w:rsid w:val="001F2E7E"/>
    <w:rsid w:val="001F5E1B"/>
    <w:rsid w:val="001F6DD0"/>
    <w:rsid w:val="001F74ED"/>
    <w:rsid w:val="001F7EBD"/>
    <w:rsid w:val="0020017B"/>
    <w:rsid w:val="00200637"/>
    <w:rsid w:val="00203714"/>
    <w:rsid w:val="0020493C"/>
    <w:rsid w:val="00212DA1"/>
    <w:rsid w:val="00212EDE"/>
    <w:rsid w:val="00214ABE"/>
    <w:rsid w:val="00214EDB"/>
    <w:rsid w:val="0021548E"/>
    <w:rsid w:val="00215BB4"/>
    <w:rsid w:val="0022384F"/>
    <w:rsid w:val="00226A8F"/>
    <w:rsid w:val="00227FA1"/>
    <w:rsid w:val="00230A6F"/>
    <w:rsid w:val="00230C26"/>
    <w:rsid w:val="00234599"/>
    <w:rsid w:val="00234CC3"/>
    <w:rsid w:val="00235D43"/>
    <w:rsid w:val="00237923"/>
    <w:rsid w:val="00240DC5"/>
    <w:rsid w:val="00240FF6"/>
    <w:rsid w:val="002420AB"/>
    <w:rsid w:val="00243669"/>
    <w:rsid w:val="00243E3B"/>
    <w:rsid w:val="00244428"/>
    <w:rsid w:val="002448B1"/>
    <w:rsid w:val="00246CD7"/>
    <w:rsid w:val="00246D1B"/>
    <w:rsid w:val="00246FB0"/>
    <w:rsid w:val="00247CF7"/>
    <w:rsid w:val="00250514"/>
    <w:rsid w:val="0025051E"/>
    <w:rsid w:val="0025070F"/>
    <w:rsid w:val="00250F15"/>
    <w:rsid w:val="002515AE"/>
    <w:rsid w:val="00251627"/>
    <w:rsid w:val="00252207"/>
    <w:rsid w:val="0025231A"/>
    <w:rsid w:val="00252F0C"/>
    <w:rsid w:val="00253C4F"/>
    <w:rsid w:val="00257942"/>
    <w:rsid w:val="002614DB"/>
    <w:rsid w:val="00262382"/>
    <w:rsid w:val="00262606"/>
    <w:rsid w:val="00265254"/>
    <w:rsid w:val="00265E34"/>
    <w:rsid w:val="00265F00"/>
    <w:rsid w:val="00267309"/>
    <w:rsid w:val="002676AC"/>
    <w:rsid w:val="00270A5D"/>
    <w:rsid w:val="00272E44"/>
    <w:rsid w:val="00272F54"/>
    <w:rsid w:val="002756B8"/>
    <w:rsid w:val="00276088"/>
    <w:rsid w:val="00277238"/>
    <w:rsid w:val="00277949"/>
    <w:rsid w:val="00280454"/>
    <w:rsid w:val="00282A36"/>
    <w:rsid w:val="002834E1"/>
    <w:rsid w:val="00284392"/>
    <w:rsid w:val="00284C50"/>
    <w:rsid w:val="002861EB"/>
    <w:rsid w:val="002876CE"/>
    <w:rsid w:val="0028777D"/>
    <w:rsid w:val="002909D3"/>
    <w:rsid w:val="00292353"/>
    <w:rsid w:val="00292A28"/>
    <w:rsid w:val="00293127"/>
    <w:rsid w:val="002936AA"/>
    <w:rsid w:val="0029423E"/>
    <w:rsid w:val="002942CE"/>
    <w:rsid w:val="0029462B"/>
    <w:rsid w:val="0029500D"/>
    <w:rsid w:val="002A0BD8"/>
    <w:rsid w:val="002A1288"/>
    <w:rsid w:val="002A16BB"/>
    <w:rsid w:val="002A1878"/>
    <w:rsid w:val="002A41FE"/>
    <w:rsid w:val="002A442A"/>
    <w:rsid w:val="002A44D4"/>
    <w:rsid w:val="002A4CDD"/>
    <w:rsid w:val="002A508E"/>
    <w:rsid w:val="002A6AA6"/>
    <w:rsid w:val="002B1CC3"/>
    <w:rsid w:val="002B20C7"/>
    <w:rsid w:val="002B21E8"/>
    <w:rsid w:val="002B295D"/>
    <w:rsid w:val="002B2A9E"/>
    <w:rsid w:val="002B3787"/>
    <w:rsid w:val="002B4711"/>
    <w:rsid w:val="002B4BFC"/>
    <w:rsid w:val="002B659C"/>
    <w:rsid w:val="002B7591"/>
    <w:rsid w:val="002C106E"/>
    <w:rsid w:val="002C2B1E"/>
    <w:rsid w:val="002C3094"/>
    <w:rsid w:val="002C3283"/>
    <w:rsid w:val="002C445C"/>
    <w:rsid w:val="002C4D5E"/>
    <w:rsid w:val="002C4EC5"/>
    <w:rsid w:val="002C55B8"/>
    <w:rsid w:val="002C716D"/>
    <w:rsid w:val="002C78A3"/>
    <w:rsid w:val="002C7999"/>
    <w:rsid w:val="002D06B7"/>
    <w:rsid w:val="002D0A96"/>
    <w:rsid w:val="002D2015"/>
    <w:rsid w:val="002D2D70"/>
    <w:rsid w:val="002D5E00"/>
    <w:rsid w:val="002D7FB7"/>
    <w:rsid w:val="002E0844"/>
    <w:rsid w:val="002E2AA8"/>
    <w:rsid w:val="002E2AC8"/>
    <w:rsid w:val="002E361A"/>
    <w:rsid w:val="002E3DB9"/>
    <w:rsid w:val="002E4AF5"/>
    <w:rsid w:val="002E4B23"/>
    <w:rsid w:val="002E657C"/>
    <w:rsid w:val="002F0FFF"/>
    <w:rsid w:val="002F2C1F"/>
    <w:rsid w:val="002F53BB"/>
    <w:rsid w:val="002F7010"/>
    <w:rsid w:val="00300BA2"/>
    <w:rsid w:val="0030210C"/>
    <w:rsid w:val="00303A15"/>
    <w:rsid w:val="00305352"/>
    <w:rsid w:val="003060B8"/>
    <w:rsid w:val="00306E7F"/>
    <w:rsid w:val="00307193"/>
    <w:rsid w:val="003075C3"/>
    <w:rsid w:val="00307B7F"/>
    <w:rsid w:val="00307CF0"/>
    <w:rsid w:val="0031003C"/>
    <w:rsid w:val="00310252"/>
    <w:rsid w:val="00310862"/>
    <w:rsid w:val="003109BA"/>
    <w:rsid w:val="003129D7"/>
    <w:rsid w:val="003204CC"/>
    <w:rsid w:val="003205AD"/>
    <w:rsid w:val="003215D9"/>
    <w:rsid w:val="0032197E"/>
    <w:rsid w:val="003221A9"/>
    <w:rsid w:val="00322602"/>
    <w:rsid w:val="00324717"/>
    <w:rsid w:val="00326DA3"/>
    <w:rsid w:val="00327F8F"/>
    <w:rsid w:val="00330D5C"/>
    <w:rsid w:val="00331B53"/>
    <w:rsid w:val="003320C9"/>
    <w:rsid w:val="00332634"/>
    <w:rsid w:val="00333EF8"/>
    <w:rsid w:val="003348C6"/>
    <w:rsid w:val="00334FB8"/>
    <w:rsid w:val="00336640"/>
    <w:rsid w:val="00336B33"/>
    <w:rsid w:val="00341D0B"/>
    <w:rsid w:val="00342627"/>
    <w:rsid w:val="00342E01"/>
    <w:rsid w:val="00343354"/>
    <w:rsid w:val="0034536E"/>
    <w:rsid w:val="003457FA"/>
    <w:rsid w:val="0034605F"/>
    <w:rsid w:val="003463C5"/>
    <w:rsid w:val="00346521"/>
    <w:rsid w:val="00346DDD"/>
    <w:rsid w:val="00347257"/>
    <w:rsid w:val="00347DB3"/>
    <w:rsid w:val="00347E26"/>
    <w:rsid w:val="003520AE"/>
    <w:rsid w:val="00352D7E"/>
    <w:rsid w:val="00352F94"/>
    <w:rsid w:val="00353187"/>
    <w:rsid w:val="0035427E"/>
    <w:rsid w:val="003545F0"/>
    <w:rsid w:val="00354E42"/>
    <w:rsid w:val="003553F4"/>
    <w:rsid w:val="00355C10"/>
    <w:rsid w:val="00355DDE"/>
    <w:rsid w:val="00355E61"/>
    <w:rsid w:val="00356520"/>
    <w:rsid w:val="00356B3A"/>
    <w:rsid w:val="00356D43"/>
    <w:rsid w:val="0035750A"/>
    <w:rsid w:val="00357E84"/>
    <w:rsid w:val="003603A0"/>
    <w:rsid w:val="003607BF"/>
    <w:rsid w:val="00362056"/>
    <w:rsid w:val="003621CC"/>
    <w:rsid w:val="0036235B"/>
    <w:rsid w:val="003653C5"/>
    <w:rsid w:val="00370031"/>
    <w:rsid w:val="0037051E"/>
    <w:rsid w:val="003705F5"/>
    <w:rsid w:val="003716C4"/>
    <w:rsid w:val="00371715"/>
    <w:rsid w:val="0037177B"/>
    <w:rsid w:val="00371FA2"/>
    <w:rsid w:val="003736E3"/>
    <w:rsid w:val="0037474F"/>
    <w:rsid w:val="00375ECF"/>
    <w:rsid w:val="00377D9C"/>
    <w:rsid w:val="0038113E"/>
    <w:rsid w:val="0038118A"/>
    <w:rsid w:val="00381839"/>
    <w:rsid w:val="00381E24"/>
    <w:rsid w:val="00382B14"/>
    <w:rsid w:val="00383BCC"/>
    <w:rsid w:val="003844C7"/>
    <w:rsid w:val="00385E6A"/>
    <w:rsid w:val="0038689B"/>
    <w:rsid w:val="00390983"/>
    <w:rsid w:val="00392DD6"/>
    <w:rsid w:val="00392FCC"/>
    <w:rsid w:val="00393361"/>
    <w:rsid w:val="00394741"/>
    <w:rsid w:val="003947ED"/>
    <w:rsid w:val="00395ECA"/>
    <w:rsid w:val="00396177"/>
    <w:rsid w:val="003971B5"/>
    <w:rsid w:val="00397802"/>
    <w:rsid w:val="003A1313"/>
    <w:rsid w:val="003A2B10"/>
    <w:rsid w:val="003A417E"/>
    <w:rsid w:val="003A4A1F"/>
    <w:rsid w:val="003A63D9"/>
    <w:rsid w:val="003B0314"/>
    <w:rsid w:val="003B0C0C"/>
    <w:rsid w:val="003B253D"/>
    <w:rsid w:val="003B2684"/>
    <w:rsid w:val="003B7067"/>
    <w:rsid w:val="003C1D62"/>
    <w:rsid w:val="003C40BE"/>
    <w:rsid w:val="003C51E3"/>
    <w:rsid w:val="003C52BD"/>
    <w:rsid w:val="003C6068"/>
    <w:rsid w:val="003C6894"/>
    <w:rsid w:val="003C6990"/>
    <w:rsid w:val="003C6A42"/>
    <w:rsid w:val="003C6AA9"/>
    <w:rsid w:val="003C6BFC"/>
    <w:rsid w:val="003C76E1"/>
    <w:rsid w:val="003D1D2F"/>
    <w:rsid w:val="003D2D37"/>
    <w:rsid w:val="003D4064"/>
    <w:rsid w:val="003D6285"/>
    <w:rsid w:val="003D6398"/>
    <w:rsid w:val="003E238E"/>
    <w:rsid w:val="003E24B1"/>
    <w:rsid w:val="003E27B1"/>
    <w:rsid w:val="003E2814"/>
    <w:rsid w:val="003E77E3"/>
    <w:rsid w:val="003F120C"/>
    <w:rsid w:val="003F124B"/>
    <w:rsid w:val="003F1D3E"/>
    <w:rsid w:val="003F288B"/>
    <w:rsid w:val="003F356C"/>
    <w:rsid w:val="003F38B3"/>
    <w:rsid w:val="003F75FD"/>
    <w:rsid w:val="0040111C"/>
    <w:rsid w:val="004013DF"/>
    <w:rsid w:val="00401C26"/>
    <w:rsid w:val="00401FEE"/>
    <w:rsid w:val="0040519A"/>
    <w:rsid w:val="00407E0B"/>
    <w:rsid w:val="00407EAC"/>
    <w:rsid w:val="0041108F"/>
    <w:rsid w:val="00411AED"/>
    <w:rsid w:val="00412964"/>
    <w:rsid w:val="00412B39"/>
    <w:rsid w:val="00415A7C"/>
    <w:rsid w:val="00415A8E"/>
    <w:rsid w:val="00416622"/>
    <w:rsid w:val="00417272"/>
    <w:rsid w:val="004173D5"/>
    <w:rsid w:val="004178F3"/>
    <w:rsid w:val="00420040"/>
    <w:rsid w:val="00421682"/>
    <w:rsid w:val="0042309F"/>
    <w:rsid w:val="00423533"/>
    <w:rsid w:val="004252F9"/>
    <w:rsid w:val="00425D0E"/>
    <w:rsid w:val="0043032A"/>
    <w:rsid w:val="004306F6"/>
    <w:rsid w:val="0043119C"/>
    <w:rsid w:val="00433728"/>
    <w:rsid w:val="00434DE8"/>
    <w:rsid w:val="00434E85"/>
    <w:rsid w:val="00435E26"/>
    <w:rsid w:val="00436AA9"/>
    <w:rsid w:val="0043756F"/>
    <w:rsid w:val="004414F0"/>
    <w:rsid w:val="004419B4"/>
    <w:rsid w:val="00441A3D"/>
    <w:rsid w:val="00443558"/>
    <w:rsid w:val="00443F3F"/>
    <w:rsid w:val="00444401"/>
    <w:rsid w:val="00444B31"/>
    <w:rsid w:val="00445224"/>
    <w:rsid w:val="0044558C"/>
    <w:rsid w:val="00445E9D"/>
    <w:rsid w:val="00446BDF"/>
    <w:rsid w:val="00450900"/>
    <w:rsid w:val="00451F25"/>
    <w:rsid w:val="00452A30"/>
    <w:rsid w:val="00452BC4"/>
    <w:rsid w:val="00453F1A"/>
    <w:rsid w:val="0045422D"/>
    <w:rsid w:val="00454DBE"/>
    <w:rsid w:val="00454F33"/>
    <w:rsid w:val="004551EF"/>
    <w:rsid w:val="00455678"/>
    <w:rsid w:val="00456476"/>
    <w:rsid w:val="004574B0"/>
    <w:rsid w:val="00457561"/>
    <w:rsid w:val="00457B8F"/>
    <w:rsid w:val="00460B2B"/>
    <w:rsid w:val="00460C93"/>
    <w:rsid w:val="0046215D"/>
    <w:rsid w:val="00463DF9"/>
    <w:rsid w:val="004643CD"/>
    <w:rsid w:val="004659A3"/>
    <w:rsid w:val="00470D45"/>
    <w:rsid w:val="00470D9C"/>
    <w:rsid w:val="00470DDA"/>
    <w:rsid w:val="00470EC1"/>
    <w:rsid w:val="004721DD"/>
    <w:rsid w:val="00472358"/>
    <w:rsid w:val="0047249F"/>
    <w:rsid w:val="00472669"/>
    <w:rsid w:val="00472856"/>
    <w:rsid w:val="004732AF"/>
    <w:rsid w:val="00475EA4"/>
    <w:rsid w:val="0047626B"/>
    <w:rsid w:val="004764DE"/>
    <w:rsid w:val="0047652C"/>
    <w:rsid w:val="00476E9D"/>
    <w:rsid w:val="004802AC"/>
    <w:rsid w:val="004804DA"/>
    <w:rsid w:val="00481296"/>
    <w:rsid w:val="00481489"/>
    <w:rsid w:val="0048271E"/>
    <w:rsid w:val="00482B2D"/>
    <w:rsid w:val="00482E8D"/>
    <w:rsid w:val="00483A98"/>
    <w:rsid w:val="00483C52"/>
    <w:rsid w:val="00485259"/>
    <w:rsid w:val="004854FD"/>
    <w:rsid w:val="004867FB"/>
    <w:rsid w:val="004915A8"/>
    <w:rsid w:val="00493E4B"/>
    <w:rsid w:val="00493F75"/>
    <w:rsid w:val="0049439C"/>
    <w:rsid w:val="004944CA"/>
    <w:rsid w:val="00494F0B"/>
    <w:rsid w:val="0049515F"/>
    <w:rsid w:val="004954BA"/>
    <w:rsid w:val="0049559F"/>
    <w:rsid w:val="004957F0"/>
    <w:rsid w:val="00495D69"/>
    <w:rsid w:val="0049639D"/>
    <w:rsid w:val="0049644D"/>
    <w:rsid w:val="004A0557"/>
    <w:rsid w:val="004A0563"/>
    <w:rsid w:val="004A0875"/>
    <w:rsid w:val="004A0B4C"/>
    <w:rsid w:val="004A0E9B"/>
    <w:rsid w:val="004A1779"/>
    <w:rsid w:val="004A45C5"/>
    <w:rsid w:val="004A46F8"/>
    <w:rsid w:val="004A4BF4"/>
    <w:rsid w:val="004A62C9"/>
    <w:rsid w:val="004A6639"/>
    <w:rsid w:val="004B0153"/>
    <w:rsid w:val="004B015A"/>
    <w:rsid w:val="004B16D1"/>
    <w:rsid w:val="004B17BA"/>
    <w:rsid w:val="004B253D"/>
    <w:rsid w:val="004B2D1A"/>
    <w:rsid w:val="004B30F0"/>
    <w:rsid w:val="004B3E44"/>
    <w:rsid w:val="004B649D"/>
    <w:rsid w:val="004C0053"/>
    <w:rsid w:val="004C084A"/>
    <w:rsid w:val="004C11DD"/>
    <w:rsid w:val="004C1221"/>
    <w:rsid w:val="004C19AA"/>
    <w:rsid w:val="004C1B41"/>
    <w:rsid w:val="004C1D1B"/>
    <w:rsid w:val="004C283B"/>
    <w:rsid w:val="004C5DF8"/>
    <w:rsid w:val="004C69C7"/>
    <w:rsid w:val="004C6FC0"/>
    <w:rsid w:val="004D1520"/>
    <w:rsid w:val="004D1C7A"/>
    <w:rsid w:val="004D2E00"/>
    <w:rsid w:val="004D3184"/>
    <w:rsid w:val="004D49B2"/>
    <w:rsid w:val="004D4C99"/>
    <w:rsid w:val="004D4E5F"/>
    <w:rsid w:val="004D5B1F"/>
    <w:rsid w:val="004D609C"/>
    <w:rsid w:val="004D7289"/>
    <w:rsid w:val="004D74AF"/>
    <w:rsid w:val="004D76BF"/>
    <w:rsid w:val="004D7C55"/>
    <w:rsid w:val="004E109D"/>
    <w:rsid w:val="004E1749"/>
    <w:rsid w:val="004E2280"/>
    <w:rsid w:val="004E6DC8"/>
    <w:rsid w:val="004E77B1"/>
    <w:rsid w:val="004E7B25"/>
    <w:rsid w:val="004F186F"/>
    <w:rsid w:val="004F2C0E"/>
    <w:rsid w:val="004F3F71"/>
    <w:rsid w:val="004F40B6"/>
    <w:rsid w:val="004F50CD"/>
    <w:rsid w:val="004F53DE"/>
    <w:rsid w:val="004F6276"/>
    <w:rsid w:val="004F6866"/>
    <w:rsid w:val="004F6FF5"/>
    <w:rsid w:val="004F75A5"/>
    <w:rsid w:val="00500130"/>
    <w:rsid w:val="005010D5"/>
    <w:rsid w:val="005018E7"/>
    <w:rsid w:val="00501DE6"/>
    <w:rsid w:val="005037A4"/>
    <w:rsid w:val="00503C23"/>
    <w:rsid w:val="00503CB1"/>
    <w:rsid w:val="00504A75"/>
    <w:rsid w:val="00504C80"/>
    <w:rsid w:val="00505495"/>
    <w:rsid w:val="00505B54"/>
    <w:rsid w:val="00507834"/>
    <w:rsid w:val="00510D0B"/>
    <w:rsid w:val="0051180A"/>
    <w:rsid w:val="0051217C"/>
    <w:rsid w:val="0051285C"/>
    <w:rsid w:val="00512B5E"/>
    <w:rsid w:val="00512CE2"/>
    <w:rsid w:val="0051592F"/>
    <w:rsid w:val="005204CC"/>
    <w:rsid w:val="0052058D"/>
    <w:rsid w:val="00520AB8"/>
    <w:rsid w:val="00520E8D"/>
    <w:rsid w:val="005216D4"/>
    <w:rsid w:val="00522795"/>
    <w:rsid w:val="00522FEF"/>
    <w:rsid w:val="00523E1B"/>
    <w:rsid w:val="00524CFB"/>
    <w:rsid w:val="00525E84"/>
    <w:rsid w:val="00525FFB"/>
    <w:rsid w:val="00526173"/>
    <w:rsid w:val="00527106"/>
    <w:rsid w:val="00531A82"/>
    <w:rsid w:val="00532739"/>
    <w:rsid w:val="00533E02"/>
    <w:rsid w:val="005343D4"/>
    <w:rsid w:val="005366A9"/>
    <w:rsid w:val="005369C9"/>
    <w:rsid w:val="00537CCC"/>
    <w:rsid w:val="0054146B"/>
    <w:rsid w:val="005431E4"/>
    <w:rsid w:val="00544C24"/>
    <w:rsid w:val="00545C38"/>
    <w:rsid w:val="00547256"/>
    <w:rsid w:val="00547F9D"/>
    <w:rsid w:val="0055027A"/>
    <w:rsid w:val="005505E6"/>
    <w:rsid w:val="00551FF6"/>
    <w:rsid w:val="005526C4"/>
    <w:rsid w:val="00552B1B"/>
    <w:rsid w:val="0055352A"/>
    <w:rsid w:val="0055382F"/>
    <w:rsid w:val="005549C6"/>
    <w:rsid w:val="00554BAC"/>
    <w:rsid w:val="00555B70"/>
    <w:rsid w:val="00555FCA"/>
    <w:rsid w:val="005576BE"/>
    <w:rsid w:val="005604F0"/>
    <w:rsid w:val="00564A61"/>
    <w:rsid w:val="00566291"/>
    <w:rsid w:val="005663FA"/>
    <w:rsid w:val="00566AE0"/>
    <w:rsid w:val="00567D9D"/>
    <w:rsid w:val="0057054E"/>
    <w:rsid w:val="00570AB3"/>
    <w:rsid w:val="00571BFB"/>
    <w:rsid w:val="005737FE"/>
    <w:rsid w:val="005749BD"/>
    <w:rsid w:val="00574ECE"/>
    <w:rsid w:val="00575354"/>
    <w:rsid w:val="00575361"/>
    <w:rsid w:val="00576863"/>
    <w:rsid w:val="00576E1B"/>
    <w:rsid w:val="0058146F"/>
    <w:rsid w:val="0058185C"/>
    <w:rsid w:val="0058206C"/>
    <w:rsid w:val="00582336"/>
    <w:rsid w:val="00582FA6"/>
    <w:rsid w:val="005833C1"/>
    <w:rsid w:val="00584316"/>
    <w:rsid w:val="00584644"/>
    <w:rsid w:val="00584C64"/>
    <w:rsid w:val="00586790"/>
    <w:rsid w:val="00586CE5"/>
    <w:rsid w:val="00587DCF"/>
    <w:rsid w:val="00591641"/>
    <w:rsid w:val="00591C43"/>
    <w:rsid w:val="00591DC0"/>
    <w:rsid w:val="00595378"/>
    <w:rsid w:val="005957F5"/>
    <w:rsid w:val="005965CF"/>
    <w:rsid w:val="005A3155"/>
    <w:rsid w:val="005A33D0"/>
    <w:rsid w:val="005A4A4A"/>
    <w:rsid w:val="005A6330"/>
    <w:rsid w:val="005A679E"/>
    <w:rsid w:val="005A67BD"/>
    <w:rsid w:val="005A6B67"/>
    <w:rsid w:val="005A733D"/>
    <w:rsid w:val="005A7697"/>
    <w:rsid w:val="005A783D"/>
    <w:rsid w:val="005A7DE6"/>
    <w:rsid w:val="005B027B"/>
    <w:rsid w:val="005B1129"/>
    <w:rsid w:val="005B118A"/>
    <w:rsid w:val="005B1DB4"/>
    <w:rsid w:val="005B308B"/>
    <w:rsid w:val="005B37F9"/>
    <w:rsid w:val="005B3CA3"/>
    <w:rsid w:val="005B4A18"/>
    <w:rsid w:val="005B4E87"/>
    <w:rsid w:val="005B5A84"/>
    <w:rsid w:val="005B6238"/>
    <w:rsid w:val="005C036B"/>
    <w:rsid w:val="005C043A"/>
    <w:rsid w:val="005C5A67"/>
    <w:rsid w:val="005C631F"/>
    <w:rsid w:val="005C6D6E"/>
    <w:rsid w:val="005C7836"/>
    <w:rsid w:val="005C7B1B"/>
    <w:rsid w:val="005D03C2"/>
    <w:rsid w:val="005D08B1"/>
    <w:rsid w:val="005D0BD6"/>
    <w:rsid w:val="005D18CA"/>
    <w:rsid w:val="005D1ADD"/>
    <w:rsid w:val="005D1BA1"/>
    <w:rsid w:val="005D1DAE"/>
    <w:rsid w:val="005D2409"/>
    <w:rsid w:val="005D2C46"/>
    <w:rsid w:val="005D3EA9"/>
    <w:rsid w:val="005D3F3A"/>
    <w:rsid w:val="005D5630"/>
    <w:rsid w:val="005D567F"/>
    <w:rsid w:val="005D621E"/>
    <w:rsid w:val="005D69E2"/>
    <w:rsid w:val="005D6DD2"/>
    <w:rsid w:val="005D6E53"/>
    <w:rsid w:val="005D7477"/>
    <w:rsid w:val="005E0436"/>
    <w:rsid w:val="005E1A2C"/>
    <w:rsid w:val="005E209E"/>
    <w:rsid w:val="005E48AE"/>
    <w:rsid w:val="005E5BA8"/>
    <w:rsid w:val="005E626F"/>
    <w:rsid w:val="005E6758"/>
    <w:rsid w:val="005F0502"/>
    <w:rsid w:val="005F0E0B"/>
    <w:rsid w:val="005F1062"/>
    <w:rsid w:val="005F1403"/>
    <w:rsid w:val="005F3524"/>
    <w:rsid w:val="005F3767"/>
    <w:rsid w:val="005F37D4"/>
    <w:rsid w:val="005F437F"/>
    <w:rsid w:val="005F7043"/>
    <w:rsid w:val="005F74FC"/>
    <w:rsid w:val="005F7C19"/>
    <w:rsid w:val="006019F4"/>
    <w:rsid w:val="00602DED"/>
    <w:rsid w:val="00602EBC"/>
    <w:rsid w:val="006045A1"/>
    <w:rsid w:val="00604738"/>
    <w:rsid w:val="00604FAA"/>
    <w:rsid w:val="00606A46"/>
    <w:rsid w:val="006078C7"/>
    <w:rsid w:val="006105E3"/>
    <w:rsid w:val="00611607"/>
    <w:rsid w:val="00611944"/>
    <w:rsid w:val="00611D30"/>
    <w:rsid w:val="00613225"/>
    <w:rsid w:val="0061415F"/>
    <w:rsid w:val="00615A11"/>
    <w:rsid w:val="006168B2"/>
    <w:rsid w:val="00620FA3"/>
    <w:rsid w:val="00621AC3"/>
    <w:rsid w:val="00621CCF"/>
    <w:rsid w:val="00621FC1"/>
    <w:rsid w:val="006235E5"/>
    <w:rsid w:val="0062647C"/>
    <w:rsid w:val="00626A96"/>
    <w:rsid w:val="00626D0D"/>
    <w:rsid w:val="006300BF"/>
    <w:rsid w:val="00631B32"/>
    <w:rsid w:val="006320FA"/>
    <w:rsid w:val="0063336A"/>
    <w:rsid w:val="00633637"/>
    <w:rsid w:val="0063634D"/>
    <w:rsid w:val="00642671"/>
    <w:rsid w:val="00642780"/>
    <w:rsid w:val="00642925"/>
    <w:rsid w:val="0064328A"/>
    <w:rsid w:val="00643369"/>
    <w:rsid w:val="006509C5"/>
    <w:rsid w:val="00653624"/>
    <w:rsid w:val="00653953"/>
    <w:rsid w:val="00653F12"/>
    <w:rsid w:val="006544C1"/>
    <w:rsid w:val="0065492C"/>
    <w:rsid w:val="00654A61"/>
    <w:rsid w:val="00654C42"/>
    <w:rsid w:val="006555CE"/>
    <w:rsid w:val="00655676"/>
    <w:rsid w:val="006558F5"/>
    <w:rsid w:val="006569BE"/>
    <w:rsid w:val="006601FD"/>
    <w:rsid w:val="00661D56"/>
    <w:rsid w:val="0066222E"/>
    <w:rsid w:val="00663A12"/>
    <w:rsid w:val="006668A7"/>
    <w:rsid w:val="00666EEA"/>
    <w:rsid w:val="00667C8D"/>
    <w:rsid w:val="0067291B"/>
    <w:rsid w:val="00673868"/>
    <w:rsid w:val="00673E63"/>
    <w:rsid w:val="0067435E"/>
    <w:rsid w:val="0067483C"/>
    <w:rsid w:val="00674FFC"/>
    <w:rsid w:val="00675F21"/>
    <w:rsid w:val="00677172"/>
    <w:rsid w:val="00677FE4"/>
    <w:rsid w:val="00683831"/>
    <w:rsid w:val="00684A48"/>
    <w:rsid w:val="00687F4D"/>
    <w:rsid w:val="006903BB"/>
    <w:rsid w:val="00693642"/>
    <w:rsid w:val="006A0468"/>
    <w:rsid w:val="006A093D"/>
    <w:rsid w:val="006A1A3E"/>
    <w:rsid w:val="006A2520"/>
    <w:rsid w:val="006A3D74"/>
    <w:rsid w:val="006A40B6"/>
    <w:rsid w:val="006A42E8"/>
    <w:rsid w:val="006A436D"/>
    <w:rsid w:val="006A5586"/>
    <w:rsid w:val="006A5ABF"/>
    <w:rsid w:val="006A678D"/>
    <w:rsid w:val="006B1240"/>
    <w:rsid w:val="006B1D9B"/>
    <w:rsid w:val="006B1FC6"/>
    <w:rsid w:val="006B2DAF"/>
    <w:rsid w:val="006B3F73"/>
    <w:rsid w:val="006B5FBD"/>
    <w:rsid w:val="006B6A9A"/>
    <w:rsid w:val="006B7326"/>
    <w:rsid w:val="006B7A6F"/>
    <w:rsid w:val="006C1767"/>
    <w:rsid w:val="006C3927"/>
    <w:rsid w:val="006C3A83"/>
    <w:rsid w:val="006C3C58"/>
    <w:rsid w:val="006C50E1"/>
    <w:rsid w:val="006C512E"/>
    <w:rsid w:val="006C55FE"/>
    <w:rsid w:val="006C5623"/>
    <w:rsid w:val="006C68D4"/>
    <w:rsid w:val="006C7911"/>
    <w:rsid w:val="006C79CF"/>
    <w:rsid w:val="006D0F82"/>
    <w:rsid w:val="006D1191"/>
    <w:rsid w:val="006D119B"/>
    <w:rsid w:val="006D1F59"/>
    <w:rsid w:val="006D3DCE"/>
    <w:rsid w:val="006D3F82"/>
    <w:rsid w:val="006D4DEA"/>
    <w:rsid w:val="006D559E"/>
    <w:rsid w:val="006D55A1"/>
    <w:rsid w:val="006D68BD"/>
    <w:rsid w:val="006D6D25"/>
    <w:rsid w:val="006D789A"/>
    <w:rsid w:val="006E0162"/>
    <w:rsid w:val="006E0DB0"/>
    <w:rsid w:val="006E2D94"/>
    <w:rsid w:val="006E2F5E"/>
    <w:rsid w:val="006E4B30"/>
    <w:rsid w:val="006E5255"/>
    <w:rsid w:val="006E6AC0"/>
    <w:rsid w:val="006E7584"/>
    <w:rsid w:val="006F03FE"/>
    <w:rsid w:val="006F05E2"/>
    <w:rsid w:val="006F06B2"/>
    <w:rsid w:val="006F0AFD"/>
    <w:rsid w:val="006F438E"/>
    <w:rsid w:val="006F4BB4"/>
    <w:rsid w:val="006F5160"/>
    <w:rsid w:val="006F5B8A"/>
    <w:rsid w:val="006F7F8A"/>
    <w:rsid w:val="00700C70"/>
    <w:rsid w:val="0070356B"/>
    <w:rsid w:val="00703CD7"/>
    <w:rsid w:val="00704222"/>
    <w:rsid w:val="00704442"/>
    <w:rsid w:val="00705005"/>
    <w:rsid w:val="00705918"/>
    <w:rsid w:val="00707670"/>
    <w:rsid w:val="00711F08"/>
    <w:rsid w:val="0071277A"/>
    <w:rsid w:val="007131D5"/>
    <w:rsid w:val="007137E5"/>
    <w:rsid w:val="00713918"/>
    <w:rsid w:val="007140CA"/>
    <w:rsid w:val="0071516A"/>
    <w:rsid w:val="00716EFD"/>
    <w:rsid w:val="0071758D"/>
    <w:rsid w:val="007209DA"/>
    <w:rsid w:val="00720FE3"/>
    <w:rsid w:val="00721E40"/>
    <w:rsid w:val="007220CA"/>
    <w:rsid w:val="007226E8"/>
    <w:rsid w:val="00724D52"/>
    <w:rsid w:val="007258FD"/>
    <w:rsid w:val="00726F12"/>
    <w:rsid w:val="00730052"/>
    <w:rsid w:val="00730607"/>
    <w:rsid w:val="007318A3"/>
    <w:rsid w:val="00732AB1"/>
    <w:rsid w:val="00732ED4"/>
    <w:rsid w:val="00733B9B"/>
    <w:rsid w:val="00733E3C"/>
    <w:rsid w:val="0073408B"/>
    <w:rsid w:val="00734CD2"/>
    <w:rsid w:val="007359F8"/>
    <w:rsid w:val="00737747"/>
    <w:rsid w:val="00737C11"/>
    <w:rsid w:val="00737F18"/>
    <w:rsid w:val="00740030"/>
    <w:rsid w:val="0074056F"/>
    <w:rsid w:val="0074157D"/>
    <w:rsid w:val="0074245C"/>
    <w:rsid w:val="00743A50"/>
    <w:rsid w:val="007443C9"/>
    <w:rsid w:val="00745272"/>
    <w:rsid w:val="007454AD"/>
    <w:rsid w:val="00745732"/>
    <w:rsid w:val="00746EA4"/>
    <w:rsid w:val="00751E46"/>
    <w:rsid w:val="00751EF5"/>
    <w:rsid w:val="00752342"/>
    <w:rsid w:val="00752FD5"/>
    <w:rsid w:val="007554E0"/>
    <w:rsid w:val="00755573"/>
    <w:rsid w:val="00756093"/>
    <w:rsid w:val="00757646"/>
    <w:rsid w:val="00760F83"/>
    <w:rsid w:val="007624C6"/>
    <w:rsid w:val="00762ECF"/>
    <w:rsid w:val="00763E90"/>
    <w:rsid w:val="007641DF"/>
    <w:rsid w:val="00765113"/>
    <w:rsid w:val="007651FA"/>
    <w:rsid w:val="00766E62"/>
    <w:rsid w:val="007707DF"/>
    <w:rsid w:val="00770D4B"/>
    <w:rsid w:val="00771C24"/>
    <w:rsid w:val="00772D66"/>
    <w:rsid w:val="007752DE"/>
    <w:rsid w:val="00776C0B"/>
    <w:rsid w:val="00776F1B"/>
    <w:rsid w:val="007776AA"/>
    <w:rsid w:val="00777BEE"/>
    <w:rsid w:val="007801DF"/>
    <w:rsid w:val="007804E3"/>
    <w:rsid w:val="00780D66"/>
    <w:rsid w:val="0078203B"/>
    <w:rsid w:val="00783967"/>
    <w:rsid w:val="00784A41"/>
    <w:rsid w:val="0078549C"/>
    <w:rsid w:val="0078577B"/>
    <w:rsid w:val="007876EE"/>
    <w:rsid w:val="0079045C"/>
    <w:rsid w:val="007911CD"/>
    <w:rsid w:val="00792824"/>
    <w:rsid w:val="00793390"/>
    <w:rsid w:val="007936CC"/>
    <w:rsid w:val="00794B29"/>
    <w:rsid w:val="00795542"/>
    <w:rsid w:val="00797066"/>
    <w:rsid w:val="007A1494"/>
    <w:rsid w:val="007A1F28"/>
    <w:rsid w:val="007A2A57"/>
    <w:rsid w:val="007A2F2E"/>
    <w:rsid w:val="007A525D"/>
    <w:rsid w:val="007A5A61"/>
    <w:rsid w:val="007A70FD"/>
    <w:rsid w:val="007B04F1"/>
    <w:rsid w:val="007B2530"/>
    <w:rsid w:val="007B293A"/>
    <w:rsid w:val="007B403A"/>
    <w:rsid w:val="007B432A"/>
    <w:rsid w:val="007B5509"/>
    <w:rsid w:val="007B625E"/>
    <w:rsid w:val="007C0165"/>
    <w:rsid w:val="007C0866"/>
    <w:rsid w:val="007C23A7"/>
    <w:rsid w:val="007C3375"/>
    <w:rsid w:val="007C3533"/>
    <w:rsid w:val="007C4105"/>
    <w:rsid w:val="007D21F4"/>
    <w:rsid w:val="007D2429"/>
    <w:rsid w:val="007D2CA9"/>
    <w:rsid w:val="007D32AD"/>
    <w:rsid w:val="007D4374"/>
    <w:rsid w:val="007D4EE5"/>
    <w:rsid w:val="007D5628"/>
    <w:rsid w:val="007D6297"/>
    <w:rsid w:val="007D6786"/>
    <w:rsid w:val="007E0386"/>
    <w:rsid w:val="007E1A08"/>
    <w:rsid w:val="007E1BC7"/>
    <w:rsid w:val="007E5BD7"/>
    <w:rsid w:val="007E69C4"/>
    <w:rsid w:val="007E7D2A"/>
    <w:rsid w:val="007F1392"/>
    <w:rsid w:val="007F1CB4"/>
    <w:rsid w:val="007F26CB"/>
    <w:rsid w:val="007F3213"/>
    <w:rsid w:val="007F4B54"/>
    <w:rsid w:val="007F555F"/>
    <w:rsid w:val="007F5AF9"/>
    <w:rsid w:val="007F74FA"/>
    <w:rsid w:val="00800E35"/>
    <w:rsid w:val="00801D8B"/>
    <w:rsid w:val="00802109"/>
    <w:rsid w:val="00802258"/>
    <w:rsid w:val="00803753"/>
    <w:rsid w:val="00803838"/>
    <w:rsid w:val="0080386F"/>
    <w:rsid w:val="00805D2B"/>
    <w:rsid w:val="00806428"/>
    <w:rsid w:val="00806EAE"/>
    <w:rsid w:val="00806FE4"/>
    <w:rsid w:val="00810F15"/>
    <w:rsid w:val="008120C7"/>
    <w:rsid w:val="008122C5"/>
    <w:rsid w:val="008125D1"/>
    <w:rsid w:val="00812E93"/>
    <w:rsid w:val="00814B78"/>
    <w:rsid w:val="00814D5E"/>
    <w:rsid w:val="00815072"/>
    <w:rsid w:val="008154C2"/>
    <w:rsid w:val="0081786C"/>
    <w:rsid w:val="008179C0"/>
    <w:rsid w:val="008212FF"/>
    <w:rsid w:val="00821A11"/>
    <w:rsid w:val="0082288F"/>
    <w:rsid w:val="0082341E"/>
    <w:rsid w:val="008238D4"/>
    <w:rsid w:val="00827265"/>
    <w:rsid w:val="00827346"/>
    <w:rsid w:val="008277B0"/>
    <w:rsid w:val="00827A0C"/>
    <w:rsid w:val="00831C5D"/>
    <w:rsid w:val="00832F1E"/>
    <w:rsid w:val="00833211"/>
    <w:rsid w:val="00833215"/>
    <w:rsid w:val="008339A9"/>
    <w:rsid w:val="00834740"/>
    <w:rsid w:val="00835185"/>
    <w:rsid w:val="008355D5"/>
    <w:rsid w:val="008361E1"/>
    <w:rsid w:val="00840152"/>
    <w:rsid w:val="00840194"/>
    <w:rsid w:val="00842AB3"/>
    <w:rsid w:val="008448F4"/>
    <w:rsid w:val="00845611"/>
    <w:rsid w:val="00845CFE"/>
    <w:rsid w:val="0084654D"/>
    <w:rsid w:val="0084683A"/>
    <w:rsid w:val="008500D4"/>
    <w:rsid w:val="008507AD"/>
    <w:rsid w:val="00850C72"/>
    <w:rsid w:val="00852468"/>
    <w:rsid w:val="00852B0D"/>
    <w:rsid w:val="00853D3B"/>
    <w:rsid w:val="00855121"/>
    <w:rsid w:val="00856068"/>
    <w:rsid w:val="00857F6F"/>
    <w:rsid w:val="0086153B"/>
    <w:rsid w:val="008617C5"/>
    <w:rsid w:val="0086246B"/>
    <w:rsid w:val="00864CFD"/>
    <w:rsid w:val="00865135"/>
    <w:rsid w:val="00865523"/>
    <w:rsid w:val="008655A4"/>
    <w:rsid w:val="008659AD"/>
    <w:rsid w:val="00865F2E"/>
    <w:rsid w:val="00867704"/>
    <w:rsid w:val="00871548"/>
    <w:rsid w:val="008720CE"/>
    <w:rsid w:val="00872644"/>
    <w:rsid w:val="00873058"/>
    <w:rsid w:val="00873AF0"/>
    <w:rsid w:val="00873FFA"/>
    <w:rsid w:val="00874E78"/>
    <w:rsid w:val="00877163"/>
    <w:rsid w:val="008778E0"/>
    <w:rsid w:val="00877BFA"/>
    <w:rsid w:val="00877F73"/>
    <w:rsid w:val="0088027C"/>
    <w:rsid w:val="008816AB"/>
    <w:rsid w:val="008822E0"/>
    <w:rsid w:val="00883A50"/>
    <w:rsid w:val="00884B4E"/>
    <w:rsid w:val="00885913"/>
    <w:rsid w:val="008871B1"/>
    <w:rsid w:val="00887A40"/>
    <w:rsid w:val="00887F54"/>
    <w:rsid w:val="0089024F"/>
    <w:rsid w:val="00890679"/>
    <w:rsid w:val="0089255A"/>
    <w:rsid w:val="00892F1F"/>
    <w:rsid w:val="00894A74"/>
    <w:rsid w:val="00894F96"/>
    <w:rsid w:val="008956D8"/>
    <w:rsid w:val="008957B6"/>
    <w:rsid w:val="00895926"/>
    <w:rsid w:val="00897A04"/>
    <w:rsid w:val="008A11D6"/>
    <w:rsid w:val="008A1EA1"/>
    <w:rsid w:val="008A2C2D"/>
    <w:rsid w:val="008A2E89"/>
    <w:rsid w:val="008A39A0"/>
    <w:rsid w:val="008A4313"/>
    <w:rsid w:val="008A558D"/>
    <w:rsid w:val="008A5F39"/>
    <w:rsid w:val="008A74EE"/>
    <w:rsid w:val="008B0B04"/>
    <w:rsid w:val="008B13CC"/>
    <w:rsid w:val="008B21FB"/>
    <w:rsid w:val="008B412F"/>
    <w:rsid w:val="008B5725"/>
    <w:rsid w:val="008C02AF"/>
    <w:rsid w:val="008C073C"/>
    <w:rsid w:val="008C20DE"/>
    <w:rsid w:val="008C232C"/>
    <w:rsid w:val="008C2474"/>
    <w:rsid w:val="008C31BF"/>
    <w:rsid w:val="008C3401"/>
    <w:rsid w:val="008C533D"/>
    <w:rsid w:val="008C5C5D"/>
    <w:rsid w:val="008C6906"/>
    <w:rsid w:val="008D4302"/>
    <w:rsid w:val="008D7624"/>
    <w:rsid w:val="008E0291"/>
    <w:rsid w:val="008E36B3"/>
    <w:rsid w:val="008E374D"/>
    <w:rsid w:val="008E41EA"/>
    <w:rsid w:val="008E6005"/>
    <w:rsid w:val="008E7C29"/>
    <w:rsid w:val="008E7C4F"/>
    <w:rsid w:val="008F1E25"/>
    <w:rsid w:val="008F29DC"/>
    <w:rsid w:val="008F554E"/>
    <w:rsid w:val="008F6B59"/>
    <w:rsid w:val="008F703D"/>
    <w:rsid w:val="008F7AB1"/>
    <w:rsid w:val="0090068E"/>
    <w:rsid w:val="00901AE9"/>
    <w:rsid w:val="009045BB"/>
    <w:rsid w:val="00905A91"/>
    <w:rsid w:val="0090704F"/>
    <w:rsid w:val="00910EF4"/>
    <w:rsid w:val="0091268E"/>
    <w:rsid w:val="00913199"/>
    <w:rsid w:val="00914E67"/>
    <w:rsid w:val="00915E12"/>
    <w:rsid w:val="0091626E"/>
    <w:rsid w:val="00917203"/>
    <w:rsid w:val="009172B7"/>
    <w:rsid w:val="00917350"/>
    <w:rsid w:val="009241A1"/>
    <w:rsid w:val="00924714"/>
    <w:rsid w:val="00925694"/>
    <w:rsid w:val="00926C06"/>
    <w:rsid w:val="00927362"/>
    <w:rsid w:val="00932998"/>
    <w:rsid w:val="00932C43"/>
    <w:rsid w:val="00933E38"/>
    <w:rsid w:val="00935E9B"/>
    <w:rsid w:val="00937C0A"/>
    <w:rsid w:val="00937D9F"/>
    <w:rsid w:val="00937FA9"/>
    <w:rsid w:val="0094014E"/>
    <w:rsid w:val="0094208D"/>
    <w:rsid w:val="00942419"/>
    <w:rsid w:val="009429F4"/>
    <w:rsid w:val="009434BF"/>
    <w:rsid w:val="0094447F"/>
    <w:rsid w:val="00944509"/>
    <w:rsid w:val="009470A7"/>
    <w:rsid w:val="009472E7"/>
    <w:rsid w:val="009475FA"/>
    <w:rsid w:val="00951632"/>
    <w:rsid w:val="00951CC9"/>
    <w:rsid w:val="00952515"/>
    <w:rsid w:val="00953588"/>
    <w:rsid w:val="009536FE"/>
    <w:rsid w:val="00953CE7"/>
    <w:rsid w:val="009548C3"/>
    <w:rsid w:val="00954FF1"/>
    <w:rsid w:val="0095670C"/>
    <w:rsid w:val="00961200"/>
    <w:rsid w:val="009628F9"/>
    <w:rsid w:val="00962C3F"/>
    <w:rsid w:val="00964002"/>
    <w:rsid w:val="00965A17"/>
    <w:rsid w:val="00965C89"/>
    <w:rsid w:val="0096686C"/>
    <w:rsid w:val="00967313"/>
    <w:rsid w:val="00970973"/>
    <w:rsid w:val="009711FC"/>
    <w:rsid w:val="0097287D"/>
    <w:rsid w:val="0097364C"/>
    <w:rsid w:val="0097379C"/>
    <w:rsid w:val="00973965"/>
    <w:rsid w:val="00974115"/>
    <w:rsid w:val="00975A9E"/>
    <w:rsid w:val="00976CBC"/>
    <w:rsid w:val="00980A1A"/>
    <w:rsid w:val="00980A5F"/>
    <w:rsid w:val="00980B3B"/>
    <w:rsid w:val="009822C6"/>
    <w:rsid w:val="00983306"/>
    <w:rsid w:val="009849A8"/>
    <w:rsid w:val="00985F8E"/>
    <w:rsid w:val="00987042"/>
    <w:rsid w:val="00991DB5"/>
    <w:rsid w:val="009932CC"/>
    <w:rsid w:val="00994064"/>
    <w:rsid w:val="00994AE4"/>
    <w:rsid w:val="00995238"/>
    <w:rsid w:val="00996D6A"/>
    <w:rsid w:val="009A0F8F"/>
    <w:rsid w:val="009A1843"/>
    <w:rsid w:val="009A29E0"/>
    <w:rsid w:val="009A3145"/>
    <w:rsid w:val="009A40F7"/>
    <w:rsid w:val="009A470A"/>
    <w:rsid w:val="009A47B5"/>
    <w:rsid w:val="009A543C"/>
    <w:rsid w:val="009A61C3"/>
    <w:rsid w:val="009A7730"/>
    <w:rsid w:val="009B0036"/>
    <w:rsid w:val="009B0620"/>
    <w:rsid w:val="009B16A4"/>
    <w:rsid w:val="009B2B26"/>
    <w:rsid w:val="009B34D6"/>
    <w:rsid w:val="009B45FF"/>
    <w:rsid w:val="009B561E"/>
    <w:rsid w:val="009B6E71"/>
    <w:rsid w:val="009B79B0"/>
    <w:rsid w:val="009C0602"/>
    <w:rsid w:val="009C10D4"/>
    <w:rsid w:val="009C2305"/>
    <w:rsid w:val="009C24A8"/>
    <w:rsid w:val="009C2698"/>
    <w:rsid w:val="009C4639"/>
    <w:rsid w:val="009C492A"/>
    <w:rsid w:val="009C4A7F"/>
    <w:rsid w:val="009C642C"/>
    <w:rsid w:val="009C763E"/>
    <w:rsid w:val="009C7ED4"/>
    <w:rsid w:val="009C7FB4"/>
    <w:rsid w:val="009D0091"/>
    <w:rsid w:val="009D2405"/>
    <w:rsid w:val="009D4586"/>
    <w:rsid w:val="009D4A45"/>
    <w:rsid w:val="009D5F13"/>
    <w:rsid w:val="009D67AA"/>
    <w:rsid w:val="009E0210"/>
    <w:rsid w:val="009E25C8"/>
    <w:rsid w:val="009E4038"/>
    <w:rsid w:val="009E50EA"/>
    <w:rsid w:val="009E55C7"/>
    <w:rsid w:val="009E56D7"/>
    <w:rsid w:val="009E6518"/>
    <w:rsid w:val="009E6D79"/>
    <w:rsid w:val="009E760C"/>
    <w:rsid w:val="009F007D"/>
    <w:rsid w:val="009F3A53"/>
    <w:rsid w:val="009F43EA"/>
    <w:rsid w:val="009F738B"/>
    <w:rsid w:val="00A0131F"/>
    <w:rsid w:val="00A01771"/>
    <w:rsid w:val="00A02441"/>
    <w:rsid w:val="00A039D7"/>
    <w:rsid w:val="00A03C3E"/>
    <w:rsid w:val="00A03C80"/>
    <w:rsid w:val="00A04221"/>
    <w:rsid w:val="00A043D6"/>
    <w:rsid w:val="00A056C0"/>
    <w:rsid w:val="00A07292"/>
    <w:rsid w:val="00A10901"/>
    <w:rsid w:val="00A122C5"/>
    <w:rsid w:val="00A1241B"/>
    <w:rsid w:val="00A13802"/>
    <w:rsid w:val="00A15217"/>
    <w:rsid w:val="00A16383"/>
    <w:rsid w:val="00A20660"/>
    <w:rsid w:val="00A20CBD"/>
    <w:rsid w:val="00A214CF"/>
    <w:rsid w:val="00A21C3D"/>
    <w:rsid w:val="00A21FDD"/>
    <w:rsid w:val="00A23243"/>
    <w:rsid w:val="00A25134"/>
    <w:rsid w:val="00A252C6"/>
    <w:rsid w:val="00A264F2"/>
    <w:rsid w:val="00A26B3C"/>
    <w:rsid w:val="00A2715F"/>
    <w:rsid w:val="00A27B72"/>
    <w:rsid w:val="00A27C56"/>
    <w:rsid w:val="00A31575"/>
    <w:rsid w:val="00A330C7"/>
    <w:rsid w:val="00A339F2"/>
    <w:rsid w:val="00A3471E"/>
    <w:rsid w:val="00A35AE1"/>
    <w:rsid w:val="00A366CE"/>
    <w:rsid w:val="00A3700B"/>
    <w:rsid w:val="00A37319"/>
    <w:rsid w:val="00A37400"/>
    <w:rsid w:val="00A37501"/>
    <w:rsid w:val="00A37F6F"/>
    <w:rsid w:val="00A41A0D"/>
    <w:rsid w:val="00A41A50"/>
    <w:rsid w:val="00A41BAE"/>
    <w:rsid w:val="00A42A12"/>
    <w:rsid w:val="00A42F04"/>
    <w:rsid w:val="00A4307D"/>
    <w:rsid w:val="00A436A0"/>
    <w:rsid w:val="00A437F2"/>
    <w:rsid w:val="00A43B6A"/>
    <w:rsid w:val="00A4424C"/>
    <w:rsid w:val="00A457B5"/>
    <w:rsid w:val="00A469CF"/>
    <w:rsid w:val="00A46E3C"/>
    <w:rsid w:val="00A475DD"/>
    <w:rsid w:val="00A47B38"/>
    <w:rsid w:val="00A47E6A"/>
    <w:rsid w:val="00A504A6"/>
    <w:rsid w:val="00A50693"/>
    <w:rsid w:val="00A50E0A"/>
    <w:rsid w:val="00A53FA5"/>
    <w:rsid w:val="00A55222"/>
    <w:rsid w:val="00A55F41"/>
    <w:rsid w:val="00A60835"/>
    <w:rsid w:val="00A60FA9"/>
    <w:rsid w:val="00A632B7"/>
    <w:rsid w:val="00A65742"/>
    <w:rsid w:val="00A658CD"/>
    <w:rsid w:val="00A662FE"/>
    <w:rsid w:val="00A6655F"/>
    <w:rsid w:val="00A678C8"/>
    <w:rsid w:val="00A70575"/>
    <w:rsid w:val="00A726B0"/>
    <w:rsid w:val="00A7342C"/>
    <w:rsid w:val="00A744B7"/>
    <w:rsid w:val="00A74AD3"/>
    <w:rsid w:val="00A74E16"/>
    <w:rsid w:val="00A75F34"/>
    <w:rsid w:val="00A75F3F"/>
    <w:rsid w:val="00A769DC"/>
    <w:rsid w:val="00A805D6"/>
    <w:rsid w:val="00A813FB"/>
    <w:rsid w:val="00A81889"/>
    <w:rsid w:val="00A8301D"/>
    <w:rsid w:val="00A83E70"/>
    <w:rsid w:val="00A83EE3"/>
    <w:rsid w:val="00A841F3"/>
    <w:rsid w:val="00A84441"/>
    <w:rsid w:val="00A84578"/>
    <w:rsid w:val="00A8547A"/>
    <w:rsid w:val="00A86055"/>
    <w:rsid w:val="00A86076"/>
    <w:rsid w:val="00A865C5"/>
    <w:rsid w:val="00A872EF"/>
    <w:rsid w:val="00A87CC9"/>
    <w:rsid w:val="00A87FC7"/>
    <w:rsid w:val="00A90E40"/>
    <w:rsid w:val="00A91542"/>
    <w:rsid w:val="00A92AD4"/>
    <w:rsid w:val="00A93141"/>
    <w:rsid w:val="00A936F2"/>
    <w:rsid w:val="00A942C0"/>
    <w:rsid w:val="00A94363"/>
    <w:rsid w:val="00A950B2"/>
    <w:rsid w:val="00A955B5"/>
    <w:rsid w:val="00A95932"/>
    <w:rsid w:val="00A959FC"/>
    <w:rsid w:val="00A9728B"/>
    <w:rsid w:val="00AA0AFA"/>
    <w:rsid w:val="00AA1035"/>
    <w:rsid w:val="00AA2069"/>
    <w:rsid w:val="00AA2AF8"/>
    <w:rsid w:val="00AA2D6E"/>
    <w:rsid w:val="00AA33FC"/>
    <w:rsid w:val="00AA3F9C"/>
    <w:rsid w:val="00AA46D0"/>
    <w:rsid w:val="00AA4C21"/>
    <w:rsid w:val="00AB2ABB"/>
    <w:rsid w:val="00AB2EA9"/>
    <w:rsid w:val="00AB4056"/>
    <w:rsid w:val="00AB776C"/>
    <w:rsid w:val="00AC0578"/>
    <w:rsid w:val="00AC171F"/>
    <w:rsid w:val="00AC2D07"/>
    <w:rsid w:val="00AC4637"/>
    <w:rsid w:val="00AC468B"/>
    <w:rsid w:val="00AC5968"/>
    <w:rsid w:val="00AC5DE7"/>
    <w:rsid w:val="00AC5F81"/>
    <w:rsid w:val="00AC724D"/>
    <w:rsid w:val="00AC79D4"/>
    <w:rsid w:val="00AD1D91"/>
    <w:rsid w:val="00AD2A6A"/>
    <w:rsid w:val="00AD5631"/>
    <w:rsid w:val="00AD568B"/>
    <w:rsid w:val="00AD7309"/>
    <w:rsid w:val="00AD77F8"/>
    <w:rsid w:val="00AE1147"/>
    <w:rsid w:val="00AE1522"/>
    <w:rsid w:val="00AE3C64"/>
    <w:rsid w:val="00AE4682"/>
    <w:rsid w:val="00AE4B04"/>
    <w:rsid w:val="00AE662B"/>
    <w:rsid w:val="00AE7938"/>
    <w:rsid w:val="00AF0469"/>
    <w:rsid w:val="00AF0537"/>
    <w:rsid w:val="00AF126A"/>
    <w:rsid w:val="00AF181D"/>
    <w:rsid w:val="00AF3292"/>
    <w:rsid w:val="00AF34CA"/>
    <w:rsid w:val="00AF413B"/>
    <w:rsid w:val="00AF5593"/>
    <w:rsid w:val="00AF566A"/>
    <w:rsid w:val="00AF6747"/>
    <w:rsid w:val="00AF6F80"/>
    <w:rsid w:val="00B018EC"/>
    <w:rsid w:val="00B0224B"/>
    <w:rsid w:val="00B03A98"/>
    <w:rsid w:val="00B048AF"/>
    <w:rsid w:val="00B05BA0"/>
    <w:rsid w:val="00B064F1"/>
    <w:rsid w:val="00B06C47"/>
    <w:rsid w:val="00B070CF"/>
    <w:rsid w:val="00B07CE1"/>
    <w:rsid w:val="00B108E6"/>
    <w:rsid w:val="00B11397"/>
    <w:rsid w:val="00B11AB5"/>
    <w:rsid w:val="00B11B7E"/>
    <w:rsid w:val="00B12495"/>
    <w:rsid w:val="00B124C4"/>
    <w:rsid w:val="00B12846"/>
    <w:rsid w:val="00B1291A"/>
    <w:rsid w:val="00B20F66"/>
    <w:rsid w:val="00B24435"/>
    <w:rsid w:val="00B2609A"/>
    <w:rsid w:val="00B27B71"/>
    <w:rsid w:val="00B27C4E"/>
    <w:rsid w:val="00B27D31"/>
    <w:rsid w:val="00B3329F"/>
    <w:rsid w:val="00B33763"/>
    <w:rsid w:val="00B344C0"/>
    <w:rsid w:val="00B3575A"/>
    <w:rsid w:val="00B368D0"/>
    <w:rsid w:val="00B40A48"/>
    <w:rsid w:val="00B40E1C"/>
    <w:rsid w:val="00B411B9"/>
    <w:rsid w:val="00B41CE5"/>
    <w:rsid w:val="00B42498"/>
    <w:rsid w:val="00B4343C"/>
    <w:rsid w:val="00B45EAB"/>
    <w:rsid w:val="00B46946"/>
    <w:rsid w:val="00B47164"/>
    <w:rsid w:val="00B47787"/>
    <w:rsid w:val="00B502D2"/>
    <w:rsid w:val="00B50ED7"/>
    <w:rsid w:val="00B516F1"/>
    <w:rsid w:val="00B51900"/>
    <w:rsid w:val="00B51C9D"/>
    <w:rsid w:val="00B54353"/>
    <w:rsid w:val="00B545FC"/>
    <w:rsid w:val="00B5496B"/>
    <w:rsid w:val="00B54C6A"/>
    <w:rsid w:val="00B55697"/>
    <w:rsid w:val="00B563D2"/>
    <w:rsid w:val="00B57D41"/>
    <w:rsid w:val="00B638D8"/>
    <w:rsid w:val="00B64BF4"/>
    <w:rsid w:val="00B67037"/>
    <w:rsid w:val="00B67E4A"/>
    <w:rsid w:val="00B700F0"/>
    <w:rsid w:val="00B7185F"/>
    <w:rsid w:val="00B72D1E"/>
    <w:rsid w:val="00B738EC"/>
    <w:rsid w:val="00B747F7"/>
    <w:rsid w:val="00B76FFF"/>
    <w:rsid w:val="00B778AF"/>
    <w:rsid w:val="00B77CED"/>
    <w:rsid w:val="00B77D2A"/>
    <w:rsid w:val="00B77D4F"/>
    <w:rsid w:val="00B80FE3"/>
    <w:rsid w:val="00B81B07"/>
    <w:rsid w:val="00B82DEC"/>
    <w:rsid w:val="00B83B1E"/>
    <w:rsid w:val="00B859B9"/>
    <w:rsid w:val="00B8645B"/>
    <w:rsid w:val="00B90FD1"/>
    <w:rsid w:val="00B937B1"/>
    <w:rsid w:val="00B9433C"/>
    <w:rsid w:val="00B94E14"/>
    <w:rsid w:val="00B94EE9"/>
    <w:rsid w:val="00B9512B"/>
    <w:rsid w:val="00B95222"/>
    <w:rsid w:val="00B9595B"/>
    <w:rsid w:val="00B9675E"/>
    <w:rsid w:val="00B9754D"/>
    <w:rsid w:val="00BA1A8D"/>
    <w:rsid w:val="00BA333A"/>
    <w:rsid w:val="00BA3CED"/>
    <w:rsid w:val="00BA4392"/>
    <w:rsid w:val="00BA6C38"/>
    <w:rsid w:val="00BA7031"/>
    <w:rsid w:val="00BB1D5F"/>
    <w:rsid w:val="00BB412E"/>
    <w:rsid w:val="00BB4511"/>
    <w:rsid w:val="00BB4CDD"/>
    <w:rsid w:val="00BB4DEB"/>
    <w:rsid w:val="00BB617D"/>
    <w:rsid w:val="00BB6559"/>
    <w:rsid w:val="00BB7943"/>
    <w:rsid w:val="00BC16E2"/>
    <w:rsid w:val="00BC2414"/>
    <w:rsid w:val="00BC2921"/>
    <w:rsid w:val="00BC2AC4"/>
    <w:rsid w:val="00BC3E37"/>
    <w:rsid w:val="00BC3E3C"/>
    <w:rsid w:val="00BC47E8"/>
    <w:rsid w:val="00BD0CC5"/>
    <w:rsid w:val="00BD133F"/>
    <w:rsid w:val="00BD13D2"/>
    <w:rsid w:val="00BD3B2D"/>
    <w:rsid w:val="00BD4A4A"/>
    <w:rsid w:val="00BD6099"/>
    <w:rsid w:val="00BD62A8"/>
    <w:rsid w:val="00BD65D4"/>
    <w:rsid w:val="00BD6715"/>
    <w:rsid w:val="00BD7876"/>
    <w:rsid w:val="00BE0671"/>
    <w:rsid w:val="00BE16B8"/>
    <w:rsid w:val="00BE3BC8"/>
    <w:rsid w:val="00BE4879"/>
    <w:rsid w:val="00BE52A6"/>
    <w:rsid w:val="00BE6E7D"/>
    <w:rsid w:val="00BE7202"/>
    <w:rsid w:val="00BE749C"/>
    <w:rsid w:val="00BE7DAF"/>
    <w:rsid w:val="00BF1069"/>
    <w:rsid w:val="00BF2CC3"/>
    <w:rsid w:val="00BF477D"/>
    <w:rsid w:val="00BF4E93"/>
    <w:rsid w:val="00BF4EDD"/>
    <w:rsid w:val="00BF69B1"/>
    <w:rsid w:val="00C01589"/>
    <w:rsid w:val="00C0178A"/>
    <w:rsid w:val="00C0178B"/>
    <w:rsid w:val="00C04610"/>
    <w:rsid w:val="00C0487E"/>
    <w:rsid w:val="00C04A8C"/>
    <w:rsid w:val="00C05AAD"/>
    <w:rsid w:val="00C07D29"/>
    <w:rsid w:val="00C07E8F"/>
    <w:rsid w:val="00C11DDE"/>
    <w:rsid w:val="00C13D96"/>
    <w:rsid w:val="00C13E7F"/>
    <w:rsid w:val="00C13F3C"/>
    <w:rsid w:val="00C14057"/>
    <w:rsid w:val="00C15D1A"/>
    <w:rsid w:val="00C16940"/>
    <w:rsid w:val="00C17981"/>
    <w:rsid w:val="00C17AB8"/>
    <w:rsid w:val="00C17AD5"/>
    <w:rsid w:val="00C17F18"/>
    <w:rsid w:val="00C20729"/>
    <w:rsid w:val="00C20894"/>
    <w:rsid w:val="00C22343"/>
    <w:rsid w:val="00C223F3"/>
    <w:rsid w:val="00C2261E"/>
    <w:rsid w:val="00C22D1C"/>
    <w:rsid w:val="00C2314B"/>
    <w:rsid w:val="00C23467"/>
    <w:rsid w:val="00C2416F"/>
    <w:rsid w:val="00C249A8"/>
    <w:rsid w:val="00C267C6"/>
    <w:rsid w:val="00C26B8A"/>
    <w:rsid w:val="00C27818"/>
    <w:rsid w:val="00C27F44"/>
    <w:rsid w:val="00C30B81"/>
    <w:rsid w:val="00C3140B"/>
    <w:rsid w:val="00C32193"/>
    <w:rsid w:val="00C329E8"/>
    <w:rsid w:val="00C33F66"/>
    <w:rsid w:val="00C35D3F"/>
    <w:rsid w:val="00C364D9"/>
    <w:rsid w:val="00C37E93"/>
    <w:rsid w:val="00C40947"/>
    <w:rsid w:val="00C409D5"/>
    <w:rsid w:val="00C40FDF"/>
    <w:rsid w:val="00C41FE8"/>
    <w:rsid w:val="00C43C22"/>
    <w:rsid w:val="00C445D1"/>
    <w:rsid w:val="00C44778"/>
    <w:rsid w:val="00C45131"/>
    <w:rsid w:val="00C5230B"/>
    <w:rsid w:val="00C53395"/>
    <w:rsid w:val="00C5409F"/>
    <w:rsid w:val="00C55349"/>
    <w:rsid w:val="00C55DC3"/>
    <w:rsid w:val="00C560C9"/>
    <w:rsid w:val="00C56142"/>
    <w:rsid w:val="00C57E71"/>
    <w:rsid w:val="00C60CEB"/>
    <w:rsid w:val="00C61570"/>
    <w:rsid w:val="00C63E05"/>
    <w:rsid w:val="00C64AEC"/>
    <w:rsid w:val="00C65177"/>
    <w:rsid w:val="00C65E50"/>
    <w:rsid w:val="00C67418"/>
    <w:rsid w:val="00C7046D"/>
    <w:rsid w:val="00C71BCC"/>
    <w:rsid w:val="00C71D43"/>
    <w:rsid w:val="00C76038"/>
    <w:rsid w:val="00C7792D"/>
    <w:rsid w:val="00C77EA6"/>
    <w:rsid w:val="00C80425"/>
    <w:rsid w:val="00C814F7"/>
    <w:rsid w:val="00C8201D"/>
    <w:rsid w:val="00C846C7"/>
    <w:rsid w:val="00C84B11"/>
    <w:rsid w:val="00C876D1"/>
    <w:rsid w:val="00C878B3"/>
    <w:rsid w:val="00C91269"/>
    <w:rsid w:val="00C91586"/>
    <w:rsid w:val="00C920CE"/>
    <w:rsid w:val="00C932FE"/>
    <w:rsid w:val="00C966CF"/>
    <w:rsid w:val="00C9674B"/>
    <w:rsid w:val="00C9704B"/>
    <w:rsid w:val="00C97424"/>
    <w:rsid w:val="00C97BD4"/>
    <w:rsid w:val="00CA03D4"/>
    <w:rsid w:val="00CA0453"/>
    <w:rsid w:val="00CA1006"/>
    <w:rsid w:val="00CA1ADB"/>
    <w:rsid w:val="00CA3164"/>
    <w:rsid w:val="00CA4427"/>
    <w:rsid w:val="00CA4E58"/>
    <w:rsid w:val="00CA698E"/>
    <w:rsid w:val="00CA74FE"/>
    <w:rsid w:val="00CB09ED"/>
    <w:rsid w:val="00CB3378"/>
    <w:rsid w:val="00CB44B4"/>
    <w:rsid w:val="00CB46BD"/>
    <w:rsid w:val="00CB47B9"/>
    <w:rsid w:val="00CC00A0"/>
    <w:rsid w:val="00CC099D"/>
    <w:rsid w:val="00CC0C98"/>
    <w:rsid w:val="00CC1153"/>
    <w:rsid w:val="00CC1D9B"/>
    <w:rsid w:val="00CC2C77"/>
    <w:rsid w:val="00CC3BDF"/>
    <w:rsid w:val="00CC3D95"/>
    <w:rsid w:val="00CC57A4"/>
    <w:rsid w:val="00CC7641"/>
    <w:rsid w:val="00CD05C7"/>
    <w:rsid w:val="00CD1761"/>
    <w:rsid w:val="00CD1C52"/>
    <w:rsid w:val="00CD33ED"/>
    <w:rsid w:val="00CD41B1"/>
    <w:rsid w:val="00CD68A0"/>
    <w:rsid w:val="00CD68BA"/>
    <w:rsid w:val="00CD6EE4"/>
    <w:rsid w:val="00CD7925"/>
    <w:rsid w:val="00CD7E91"/>
    <w:rsid w:val="00CE1349"/>
    <w:rsid w:val="00CE1D0A"/>
    <w:rsid w:val="00CE2168"/>
    <w:rsid w:val="00CE2172"/>
    <w:rsid w:val="00CE2EB6"/>
    <w:rsid w:val="00CE303A"/>
    <w:rsid w:val="00CE3856"/>
    <w:rsid w:val="00CE5C84"/>
    <w:rsid w:val="00CE7292"/>
    <w:rsid w:val="00CF07F4"/>
    <w:rsid w:val="00CF102F"/>
    <w:rsid w:val="00CF2BF3"/>
    <w:rsid w:val="00CF339E"/>
    <w:rsid w:val="00CF3667"/>
    <w:rsid w:val="00CF3825"/>
    <w:rsid w:val="00CF62F8"/>
    <w:rsid w:val="00CF6E7F"/>
    <w:rsid w:val="00D00B2C"/>
    <w:rsid w:val="00D00FF8"/>
    <w:rsid w:val="00D01659"/>
    <w:rsid w:val="00D019EC"/>
    <w:rsid w:val="00D02093"/>
    <w:rsid w:val="00D043C2"/>
    <w:rsid w:val="00D06488"/>
    <w:rsid w:val="00D0663B"/>
    <w:rsid w:val="00D06FC6"/>
    <w:rsid w:val="00D07807"/>
    <w:rsid w:val="00D1103E"/>
    <w:rsid w:val="00D12809"/>
    <w:rsid w:val="00D1285B"/>
    <w:rsid w:val="00D137E2"/>
    <w:rsid w:val="00D16D7A"/>
    <w:rsid w:val="00D1703C"/>
    <w:rsid w:val="00D205E5"/>
    <w:rsid w:val="00D207EA"/>
    <w:rsid w:val="00D21B9F"/>
    <w:rsid w:val="00D243D1"/>
    <w:rsid w:val="00D253AD"/>
    <w:rsid w:val="00D25806"/>
    <w:rsid w:val="00D26B6A"/>
    <w:rsid w:val="00D26F1E"/>
    <w:rsid w:val="00D27503"/>
    <w:rsid w:val="00D31A69"/>
    <w:rsid w:val="00D31C11"/>
    <w:rsid w:val="00D31C3A"/>
    <w:rsid w:val="00D328ED"/>
    <w:rsid w:val="00D35635"/>
    <w:rsid w:val="00D36903"/>
    <w:rsid w:val="00D37230"/>
    <w:rsid w:val="00D37FC5"/>
    <w:rsid w:val="00D45435"/>
    <w:rsid w:val="00D46943"/>
    <w:rsid w:val="00D47A33"/>
    <w:rsid w:val="00D518D2"/>
    <w:rsid w:val="00D539C4"/>
    <w:rsid w:val="00D53E40"/>
    <w:rsid w:val="00D54070"/>
    <w:rsid w:val="00D548F1"/>
    <w:rsid w:val="00D551C8"/>
    <w:rsid w:val="00D567E1"/>
    <w:rsid w:val="00D57474"/>
    <w:rsid w:val="00D57F7F"/>
    <w:rsid w:val="00D6033A"/>
    <w:rsid w:val="00D61999"/>
    <w:rsid w:val="00D61F05"/>
    <w:rsid w:val="00D634B8"/>
    <w:rsid w:val="00D643DD"/>
    <w:rsid w:val="00D65020"/>
    <w:rsid w:val="00D65E2F"/>
    <w:rsid w:val="00D662C2"/>
    <w:rsid w:val="00D728D7"/>
    <w:rsid w:val="00D73D15"/>
    <w:rsid w:val="00D765FC"/>
    <w:rsid w:val="00D76C5C"/>
    <w:rsid w:val="00D778FF"/>
    <w:rsid w:val="00D8020F"/>
    <w:rsid w:val="00D821F8"/>
    <w:rsid w:val="00D824BF"/>
    <w:rsid w:val="00D82B55"/>
    <w:rsid w:val="00D82F99"/>
    <w:rsid w:val="00D83069"/>
    <w:rsid w:val="00D85306"/>
    <w:rsid w:val="00D86637"/>
    <w:rsid w:val="00D876FA"/>
    <w:rsid w:val="00D8792F"/>
    <w:rsid w:val="00D87CEF"/>
    <w:rsid w:val="00D91CC2"/>
    <w:rsid w:val="00D92A49"/>
    <w:rsid w:val="00D93329"/>
    <w:rsid w:val="00D93B0F"/>
    <w:rsid w:val="00D94AFA"/>
    <w:rsid w:val="00D96A5C"/>
    <w:rsid w:val="00D97A73"/>
    <w:rsid w:val="00D97D8A"/>
    <w:rsid w:val="00D97DB5"/>
    <w:rsid w:val="00DA05F9"/>
    <w:rsid w:val="00DA4FFA"/>
    <w:rsid w:val="00DA6171"/>
    <w:rsid w:val="00DA7CC3"/>
    <w:rsid w:val="00DA7FFA"/>
    <w:rsid w:val="00DB0107"/>
    <w:rsid w:val="00DB0236"/>
    <w:rsid w:val="00DB1110"/>
    <w:rsid w:val="00DB1CEC"/>
    <w:rsid w:val="00DB5BB2"/>
    <w:rsid w:val="00DB6761"/>
    <w:rsid w:val="00DB703B"/>
    <w:rsid w:val="00DB72A8"/>
    <w:rsid w:val="00DC01BA"/>
    <w:rsid w:val="00DC0F85"/>
    <w:rsid w:val="00DC2951"/>
    <w:rsid w:val="00DC3844"/>
    <w:rsid w:val="00DC3CE6"/>
    <w:rsid w:val="00DC46F6"/>
    <w:rsid w:val="00DC7157"/>
    <w:rsid w:val="00DD0293"/>
    <w:rsid w:val="00DD1152"/>
    <w:rsid w:val="00DD14F4"/>
    <w:rsid w:val="00DD3E36"/>
    <w:rsid w:val="00DD73F6"/>
    <w:rsid w:val="00DD7814"/>
    <w:rsid w:val="00DE0ED4"/>
    <w:rsid w:val="00DE2868"/>
    <w:rsid w:val="00DE29BB"/>
    <w:rsid w:val="00DE3040"/>
    <w:rsid w:val="00DE3154"/>
    <w:rsid w:val="00DE3928"/>
    <w:rsid w:val="00DE555E"/>
    <w:rsid w:val="00DE75AE"/>
    <w:rsid w:val="00DE7CDC"/>
    <w:rsid w:val="00DE7DF9"/>
    <w:rsid w:val="00DF04B8"/>
    <w:rsid w:val="00DF172A"/>
    <w:rsid w:val="00DF2FEF"/>
    <w:rsid w:val="00DF3206"/>
    <w:rsid w:val="00DF3582"/>
    <w:rsid w:val="00DF566A"/>
    <w:rsid w:val="00DF6D07"/>
    <w:rsid w:val="00DF7628"/>
    <w:rsid w:val="00DF76F7"/>
    <w:rsid w:val="00DF7D4A"/>
    <w:rsid w:val="00E01148"/>
    <w:rsid w:val="00E011AA"/>
    <w:rsid w:val="00E02987"/>
    <w:rsid w:val="00E03241"/>
    <w:rsid w:val="00E044AB"/>
    <w:rsid w:val="00E045C4"/>
    <w:rsid w:val="00E05070"/>
    <w:rsid w:val="00E05FDD"/>
    <w:rsid w:val="00E06BE3"/>
    <w:rsid w:val="00E06D1D"/>
    <w:rsid w:val="00E0702D"/>
    <w:rsid w:val="00E071AE"/>
    <w:rsid w:val="00E10A2F"/>
    <w:rsid w:val="00E13B57"/>
    <w:rsid w:val="00E13E69"/>
    <w:rsid w:val="00E1582D"/>
    <w:rsid w:val="00E17425"/>
    <w:rsid w:val="00E1759E"/>
    <w:rsid w:val="00E22CD6"/>
    <w:rsid w:val="00E238B9"/>
    <w:rsid w:val="00E24049"/>
    <w:rsid w:val="00E24860"/>
    <w:rsid w:val="00E24F70"/>
    <w:rsid w:val="00E25ECE"/>
    <w:rsid w:val="00E308F7"/>
    <w:rsid w:val="00E32F7D"/>
    <w:rsid w:val="00E33A57"/>
    <w:rsid w:val="00E33FDE"/>
    <w:rsid w:val="00E34124"/>
    <w:rsid w:val="00E34524"/>
    <w:rsid w:val="00E3737D"/>
    <w:rsid w:val="00E37D52"/>
    <w:rsid w:val="00E413FC"/>
    <w:rsid w:val="00E43392"/>
    <w:rsid w:val="00E4342A"/>
    <w:rsid w:val="00E4390A"/>
    <w:rsid w:val="00E4561E"/>
    <w:rsid w:val="00E45C4F"/>
    <w:rsid w:val="00E47150"/>
    <w:rsid w:val="00E51CD7"/>
    <w:rsid w:val="00E55C2E"/>
    <w:rsid w:val="00E55FCB"/>
    <w:rsid w:val="00E560B8"/>
    <w:rsid w:val="00E57379"/>
    <w:rsid w:val="00E61CAA"/>
    <w:rsid w:val="00E62B0D"/>
    <w:rsid w:val="00E62C34"/>
    <w:rsid w:val="00E63A81"/>
    <w:rsid w:val="00E64544"/>
    <w:rsid w:val="00E668D8"/>
    <w:rsid w:val="00E66D3C"/>
    <w:rsid w:val="00E671B4"/>
    <w:rsid w:val="00E679CF"/>
    <w:rsid w:val="00E67A2E"/>
    <w:rsid w:val="00E715E8"/>
    <w:rsid w:val="00E72B0F"/>
    <w:rsid w:val="00E73085"/>
    <w:rsid w:val="00E731FA"/>
    <w:rsid w:val="00E74135"/>
    <w:rsid w:val="00E74431"/>
    <w:rsid w:val="00E74C5F"/>
    <w:rsid w:val="00E74EC6"/>
    <w:rsid w:val="00E751FC"/>
    <w:rsid w:val="00E757E4"/>
    <w:rsid w:val="00E75A98"/>
    <w:rsid w:val="00E774D0"/>
    <w:rsid w:val="00E77995"/>
    <w:rsid w:val="00E77FCD"/>
    <w:rsid w:val="00E8045B"/>
    <w:rsid w:val="00E86BEB"/>
    <w:rsid w:val="00E87CF2"/>
    <w:rsid w:val="00E90642"/>
    <w:rsid w:val="00E94348"/>
    <w:rsid w:val="00E94531"/>
    <w:rsid w:val="00E9480D"/>
    <w:rsid w:val="00E94C72"/>
    <w:rsid w:val="00E958A8"/>
    <w:rsid w:val="00E961B6"/>
    <w:rsid w:val="00E96675"/>
    <w:rsid w:val="00E96A65"/>
    <w:rsid w:val="00E972FC"/>
    <w:rsid w:val="00E974B2"/>
    <w:rsid w:val="00E9755E"/>
    <w:rsid w:val="00EA0AA0"/>
    <w:rsid w:val="00EA0DDF"/>
    <w:rsid w:val="00EA1127"/>
    <w:rsid w:val="00EA12AC"/>
    <w:rsid w:val="00EA187F"/>
    <w:rsid w:val="00EA1880"/>
    <w:rsid w:val="00EA192B"/>
    <w:rsid w:val="00EA1F05"/>
    <w:rsid w:val="00EA2B12"/>
    <w:rsid w:val="00EA2E9F"/>
    <w:rsid w:val="00EA4554"/>
    <w:rsid w:val="00EA558C"/>
    <w:rsid w:val="00EA6FF1"/>
    <w:rsid w:val="00EA71C3"/>
    <w:rsid w:val="00EB1984"/>
    <w:rsid w:val="00EB2351"/>
    <w:rsid w:val="00EB2DFD"/>
    <w:rsid w:val="00EB37BE"/>
    <w:rsid w:val="00EB38D6"/>
    <w:rsid w:val="00EB41FF"/>
    <w:rsid w:val="00EB4C97"/>
    <w:rsid w:val="00EB5717"/>
    <w:rsid w:val="00EB5CBE"/>
    <w:rsid w:val="00EB64F0"/>
    <w:rsid w:val="00EB67F7"/>
    <w:rsid w:val="00EB6AE6"/>
    <w:rsid w:val="00EC1160"/>
    <w:rsid w:val="00EC4881"/>
    <w:rsid w:val="00EC4A46"/>
    <w:rsid w:val="00EC517D"/>
    <w:rsid w:val="00EC552C"/>
    <w:rsid w:val="00EC5A7A"/>
    <w:rsid w:val="00EC7BB4"/>
    <w:rsid w:val="00ED1FA4"/>
    <w:rsid w:val="00ED290E"/>
    <w:rsid w:val="00ED52CF"/>
    <w:rsid w:val="00ED6BC7"/>
    <w:rsid w:val="00ED6E8A"/>
    <w:rsid w:val="00ED7B95"/>
    <w:rsid w:val="00ED7EC0"/>
    <w:rsid w:val="00EE02DC"/>
    <w:rsid w:val="00EE0305"/>
    <w:rsid w:val="00EE07D8"/>
    <w:rsid w:val="00EE234C"/>
    <w:rsid w:val="00EE3557"/>
    <w:rsid w:val="00EE4AC7"/>
    <w:rsid w:val="00EF1ACE"/>
    <w:rsid w:val="00EF1F4D"/>
    <w:rsid w:val="00EF574D"/>
    <w:rsid w:val="00EF6E11"/>
    <w:rsid w:val="00EF6E14"/>
    <w:rsid w:val="00EF7CF3"/>
    <w:rsid w:val="00F03C65"/>
    <w:rsid w:val="00F04603"/>
    <w:rsid w:val="00F06B04"/>
    <w:rsid w:val="00F10626"/>
    <w:rsid w:val="00F1062E"/>
    <w:rsid w:val="00F10EE7"/>
    <w:rsid w:val="00F11471"/>
    <w:rsid w:val="00F1152F"/>
    <w:rsid w:val="00F143C5"/>
    <w:rsid w:val="00F14F5F"/>
    <w:rsid w:val="00F166B0"/>
    <w:rsid w:val="00F16A49"/>
    <w:rsid w:val="00F172D9"/>
    <w:rsid w:val="00F208C9"/>
    <w:rsid w:val="00F21D51"/>
    <w:rsid w:val="00F2213B"/>
    <w:rsid w:val="00F22765"/>
    <w:rsid w:val="00F22BDB"/>
    <w:rsid w:val="00F249E6"/>
    <w:rsid w:val="00F265E6"/>
    <w:rsid w:val="00F26B0E"/>
    <w:rsid w:val="00F27059"/>
    <w:rsid w:val="00F27A4E"/>
    <w:rsid w:val="00F31CA4"/>
    <w:rsid w:val="00F340B8"/>
    <w:rsid w:val="00F34EE0"/>
    <w:rsid w:val="00F359AC"/>
    <w:rsid w:val="00F404CC"/>
    <w:rsid w:val="00F42ABE"/>
    <w:rsid w:val="00F42B0E"/>
    <w:rsid w:val="00F43746"/>
    <w:rsid w:val="00F446DC"/>
    <w:rsid w:val="00F44937"/>
    <w:rsid w:val="00F449B3"/>
    <w:rsid w:val="00F44C8A"/>
    <w:rsid w:val="00F45978"/>
    <w:rsid w:val="00F45B72"/>
    <w:rsid w:val="00F50C35"/>
    <w:rsid w:val="00F529EF"/>
    <w:rsid w:val="00F5380B"/>
    <w:rsid w:val="00F544C7"/>
    <w:rsid w:val="00F54C96"/>
    <w:rsid w:val="00F55109"/>
    <w:rsid w:val="00F5660F"/>
    <w:rsid w:val="00F61FE7"/>
    <w:rsid w:val="00F63D82"/>
    <w:rsid w:val="00F6487E"/>
    <w:rsid w:val="00F64BB8"/>
    <w:rsid w:val="00F65729"/>
    <w:rsid w:val="00F661F0"/>
    <w:rsid w:val="00F67A67"/>
    <w:rsid w:val="00F71BAD"/>
    <w:rsid w:val="00F7437E"/>
    <w:rsid w:val="00F74BD3"/>
    <w:rsid w:val="00F75E8C"/>
    <w:rsid w:val="00F76129"/>
    <w:rsid w:val="00F77355"/>
    <w:rsid w:val="00F81506"/>
    <w:rsid w:val="00F82575"/>
    <w:rsid w:val="00F8284D"/>
    <w:rsid w:val="00F8341C"/>
    <w:rsid w:val="00F83616"/>
    <w:rsid w:val="00F868C1"/>
    <w:rsid w:val="00F86DF8"/>
    <w:rsid w:val="00F87657"/>
    <w:rsid w:val="00F9350B"/>
    <w:rsid w:val="00F937D5"/>
    <w:rsid w:val="00F943CE"/>
    <w:rsid w:val="00F95F44"/>
    <w:rsid w:val="00F96E4F"/>
    <w:rsid w:val="00F97F3A"/>
    <w:rsid w:val="00FA0718"/>
    <w:rsid w:val="00FA07AF"/>
    <w:rsid w:val="00FA0BD3"/>
    <w:rsid w:val="00FA1327"/>
    <w:rsid w:val="00FA2D47"/>
    <w:rsid w:val="00FA2E25"/>
    <w:rsid w:val="00FA371E"/>
    <w:rsid w:val="00FA3A57"/>
    <w:rsid w:val="00FA3B61"/>
    <w:rsid w:val="00FA4D22"/>
    <w:rsid w:val="00FB091D"/>
    <w:rsid w:val="00FB12E2"/>
    <w:rsid w:val="00FB2253"/>
    <w:rsid w:val="00FB2EF6"/>
    <w:rsid w:val="00FB381D"/>
    <w:rsid w:val="00FB4098"/>
    <w:rsid w:val="00FB72BB"/>
    <w:rsid w:val="00FC109A"/>
    <w:rsid w:val="00FC21EA"/>
    <w:rsid w:val="00FC2858"/>
    <w:rsid w:val="00FC2B9C"/>
    <w:rsid w:val="00FC33AE"/>
    <w:rsid w:val="00FC3840"/>
    <w:rsid w:val="00FC3D41"/>
    <w:rsid w:val="00FC41EE"/>
    <w:rsid w:val="00FC509B"/>
    <w:rsid w:val="00FC5B75"/>
    <w:rsid w:val="00FC7244"/>
    <w:rsid w:val="00FC732F"/>
    <w:rsid w:val="00FC7D53"/>
    <w:rsid w:val="00FD02A0"/>
    <w:rsid w:val="00FD0738"/>
    <w:rsid w:val="00FD2C94"/>
    <w:rsid w:val="00FD2D84"/>
    <w:rsid w:val="00FD488F"/>
    <w:rsid w:val="00FD5B2C"/>
    <w:rsid w:val="00FD7EF5"/>
    <w:rsid w:val="00FE10A9"/>
    <w:rsid w:val="00FE2757"/>
    <w:rsid w:val="00FE3952"/>
    <w:rsid w:val="00FE4FF1"/>
    <w:rsid w:val="00FE50F9"/>
    <w:rsid w:val="00FE559D"/>
    <w:rsid w:val="00FE61C7"/>
    <w:rsid w:val="00FE6AA5"/>
    <w:rsid w:val="00FE73CE"/>
    <w:rsid w:val="00FF02D7"/>
    <w:rsid w:val="00FF0694"/>
    <w:rsid w:val="00FF10FE"/>
    <w:rsid w:val="00FF2FD5"/>
    <w:rsid w:val="00FF41A2"/>
    <w:rsid w:val="00FF56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A8439554-A719-4E3B-BDC6-874A132A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536FE"/>
    <w:pPr>
      <w:spacing w:after="200" w:line="240" w:lineRule="auto"/>
    </w:pPr>
    <w:rPr>
      <w:rFonts w:ascii="Times New Roman" w:hAnsi="Times New Roman" w:cs="Times New Roman"/>
      <w:sz w:val="24"/>
      <w:lang w:eastAsia="en-US"/>
    </w:rPr>
  </w:style>
  <w:style w:type="paragraph" w:styleId="Nadpis1">
    <w:name w:val="heading 1"/>
    <w:basedOn w:val="Normlny"/>
    <w:next w:val="Normlny"/>
    <w:link w:val="Nadpis1Char"/>
    <w:uiPriority w:val="99"/>
    <w:qFormat/>
    <w:rsid w:val="009536FE"/>
    <w:pPr>
      <w:keepNext/>
      <w:spacing w:before="240" w:after="60"/>
      <w:jc w:val="both"/>
      <w:outlineLvl w:val="0"/>
    </w:pPr>
    <w:rPr>
      <w:b/>
      <w:bCs/>
      <w:kern w:val="32"/>
      <w:szCs w:val="24"/>
    </w:rPr>
  </w:style>
  <w:style w:type="paragraph" w:styleId="Nadpis2">
    <w:name w:val="heading 2"/>
    <w:basedOn w:val="Normlny"/>
    <w:next w:val="Normlny"/>
    <w:link w:val="Nadpis2Char"/>
    <w:uiPriority w:val="99"/>
    <w:qFormat/>
    <w:rsid w:val="009536FE"/>
    <w:pPr>
      <w:keepNext/>
      <w:numPr>
        <w:ilvl w:val="1"/>
        <w:numId w:val="14"/>
      </w:numPr>
      <w:tabs>
        <w:tab w:val="num" w:pos="720"/>
        <w:tab w:val="num" w:pos="1772"/>
      </w:tabs>
      <w:spacing w:before="240" w:after="60"/>
      <w:ind w:left="576" w:hanging="576"/>
      <w:outlineLvl w:val="1"/>
    </w:pPr>
    <w:rPr>
      <w:b/>
      <w:bCs/>
      <w:iCs/>
      <w:szCs w:val="28"/>
    </w:rPr>
  </w:style>
  <w:style w:type="paragraph" w:styleId="Nadpis3">
    <w:name w:val="heading 3"/>
    <w:basedOn w:val="Normlny"/>
    <w:next w:val="Normlny"/>
    <w:link w:val="Nadpis3Char"/>
    <w:uiPriority w:val="99"/>
    <w:qFormat/>
    <w:rsid w:val="009536FE"/>
    <w:pPr>
      <w:keepNext/>
      <w:numPr>
        <w:ilvl w:val="2"/>
        <w:numId w:val="14"/>
      </w:numPr>
      <w:tabs>
        <w:tab w:val="num" w:pos="1080"/>
        <w:tab w:val="num" w:pos="2492"/>
      </w:tabs>
      <w:spacing w:before="240" w:after="60"/>
      <w:ind w:left="720" w:hanging="720"/>
      <w:outlineLvl w:val="2"/>
    </w:pPr>
    <w:rPr>
      <w:b/>
      <w:bCs/>
      <w:szCs w:val="26"/>
    </w:rPr>
  </w:style>
  <w:style w:type="paragraph" w:styleId="Nadpis4">
    <w:name w:val="heading 4"/>
    <w:basedOn w:val="Normlny"/>
    <w:next w:val="Normlny"/>
    <w:link w:val="Nadpis4Char"/>
    <w:uiPriority w:val="99"/>
    <w:qFormat/>
    <w:rsid w:val="009536FE"/>
    <w:pPr>
      <w:keepNext/>
      <w:numPr>
        <w:ilvl w:val="3"/>
        <w:numId w:val="14"/>
      </w:numPr>
      <w:tabs>
        <w:tab w:val="num" w:pos="1440"/>
        <w:tab w:val="num" w:pos="3212"/>
      </w:tabs>
      <w:spacing w:before="240" w:after="60"/>
      <w:ind w:left="864" w:hanging="864"/>
      <w:outlineLvl w:val="3"/>
    </w:pPr>
    <w:rPr>
      <w:rFonts w:ascii="Calibri" w:hAnsi="Calibri"/>
      <w:b/>
      <w:bCs/>
      <w:sz w:val="28"/>
      <w:szCs w:val="28"/>
    </w:rPr>
  </w:style>
  <w:style w:type="paragraph" w:styleId="Nadpis5">
    <w:name w:val="heading 5"/>
    <w:basedOn w:val="Normlny"/>
    <w:next w:val="Normlny"/>
    <w:link w:val="Nadpis5Char"/>
    <w:uiPriority w:val="99"/>
    <w:qFormat/>
    <w:rsid w:val="009536FE"/>
    <w:pPr>
      <w:numPr>
        <w:ilvl w:val="4"/>
        <w:numId w:val="14"/>
      </w:numPr>
      <w:tabs>
        <w:tab w:val="num" w:pos="1800"/>
        <w:tab w:val="num" w:pos="3932"/>
      </w:tabs>
      <w:spacing w:before="240" w:after="60"/>
      <w:ind w:left="1008" w:hanging="1008"/>
      <w:outlineLvl w:val="4"/>
    </w:pPr>
    <w:rPr>
      <w:rFonts w:ascii="Calibri" w:hAnsi="Calibri"/>
      <w:b/>
      <w:bCs/>
      <w:i/>
      <w:iCs/>
      <w:sz w:val="26"/>
      <w:szCs w:val="26"/>
    </w:rPr>
  </w:style>
  <w:style w:type="paragraph" w:styleId="Nadpis6">
    <w:name w:val="heading 6"/>
    <w:basedOn w:val="Normlny"/>
    <w:next w:val="Normlny"/>
    <w:link w:val="Nadpis6Char"/>
    <w:uiPriority w:val="99"/>
    <w:qFormat/>
    <w:rsid w:val="009536FE"/>
    <w:pPr>
      <w:numPr>
        <w:ilvl w:val="5"/>
        <w:numId w:val="14"/>
      </w:numPr>
      <w:tabs>
        <w:tab w:val="num" w:pos="2160"/>
        <w:tab w:val="num" w:pos="4652"/>
      </w:tabs>
      <w:spacing w:before="240" w:after="60"/>
      <w:ind w:left="1152" w:hanging="1152"/>
      <w:outlineLvl w:val="5"/>
    </w:pPr>
    <w:rPr>
      <w:rFonts w:ascii="Calibri" w:hAnsi="Calibri"/>
      <w:b/>
      <w:bCs/>
      <w:sz w:val="22"/>
    </w:rPr>
  </w:style>
  <w:style w:type="paragraph" w:styleId="Nadpis7">
    <w:name w:val="heading 7"/>
    <w:basedOn w:val="Normlny"/>
    <w:next w:val="Normlny"/>
    <w:link w:val="Nadpis7Char"/>
    <w:uiPriority w:val="99"/>
    <w:qFormat/>
    <w:rsid w:val="009536FE"/>
    <w:pPr>
      <w:numPr>
        <w:ilvl w:val="6"/>
        <w:numId w:val="14"/>
      </w:numPr>
      <w:tabs>
        <w:tab w:val="num" w:pos="2520"/>
        <w:tab w:val="num" w:pos="5372"/>
      </w:tabs>
      <w:spacing w:before="240" w:after="60"/>
      <w:ind w:left="1296" w:hanging="1296"/>
      <w:outlineLvl w:val="6"/>
    </w:pPr>
    <w:rPr>
      <w:rFonts w:ascii="Calibri" w:hAnsi="Calibri"/>
      <w:szCs w:val="24"/>
    </w:rPr>
  </w:style>
  <w:style w:type="paragraph" w:styleId="Nadpis8">
    <w:name w:val="heading 8"/>
    <w:basedOn w:val="Normlny"/>
    <w:next w:val="Normlny"/>
    <w:link w:val="Nadpis8Char"/>
    <w:uiPriority w:val="99"/>
    <w:qFormat/>
    <w:rsid w:val="009536FE"/>
    <w:pPr>
      <w:numPr>
        <w:ilvl w:val="7"/>
        <w:numId w:val="14"/>
      </w:numPr>
      <w:tabs>
        <w:tab w:val="num" w:pos="2880"/>
        <w:tab w:val="num" w:pos="6092"/>
      </w:tabs>
      <w:spacing w:before="240" w:after="60"/>
      <w:ind w:left="1440" w:hanging="1440"/>
      <w:outlineLvl w:val="7"/>
    </w:pPr>
    <w:rPr>
      <w:rFonts w:ascii="Calibri" w:hAnsi="Calibri"/>
      <w:i/>
      <w:iCs/>
      <w:szCs w:val="24"/>
    </w:rPr>
  </w:style>
  <w:style w:type="paragraph" w:styleId="Nadpis9">
    <w:name w:val="heading 9"/>
    <w:basedOn w:val="Normlny"/>
    <w:next w:val="Normlny"/>
    <w:link w:val="Nadpis9Char"/>
    <w:uiPriority w:val="99"/>
    <w:qFormat/>
    <w:rsid w:val="009536FE"/>
    <w:pPr>
      <w:numPr>
        <w:ilvl w:val="8"/>
        <w:numId w:val="14"/>
      </w:numPr>
      <w:tabs>
        <w:tab w:val="num" w:pos="3240"/>
        <w:tab w:val="num" w:pos="6812"/>
      </w:tabs>
      <w:spacing w:before="240" w:after="60"/>
      <w:ind w:left="1584" w:hanging="1584"/>
      <w:outlineLvl w:val="8"/>
    </w:pPr>
    <w:rPr>
      <w:rFonts w:ascii="Cambria" w:hAnsi="Cambria"/>
      <w:sz w:val="22"/>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locked/>
    <w:rsid w:val="009536FE"/>
    <w:rPr>
      <w:rFonts w:ascii="Times New Roman" w:hAnsi="Times New Roman" w:cs="Times New Roman"/>
      <w:b/>
      <w:bCs/>
      <w:iCs/>
      <w:sz w:val="24"/>
      <w:szCs w:val="28"/>
      <w:lang w:eastAsia="en-US"/>
    </w:rPr>
  </w:style>
  <w:style w:type="character" w:customStyle="1" w:styleId="Nadpis3Char">
    <w:name w:val="Nadpis 3 Char"/>
    <w:basedOn w:val="Predvolenpsmoodseku"/>
    <w:link w:val="Nadpis3"/>
    <w:uiPriority w:val="99"/>
    <w:locked/>
    <w:rsid w:val="009536FE"/>
    <w:rPr>
      <w:rFonts w:ascii="Times New Roman" w:hAnsi="Times New Roman" w:cs="Times New Roman"/>
      <w:b/>
      <w:bCs/>
      <w:sz w:val="24"/>
      <w:szCs w:val="26"/>
      <w:lang w:eastAsia="en-US"/>
    </w:rPr>
  </w:style>
  <w:style w:type="character" w:customStyle="1" w:styleId="Nadpis4Char">
    <w:name w:val="Nadpis 4 Char"/>
    <w:basedOn w:val="Predvolenpsmoodseku"/>
    <w:link w:val="Nadpis4"/>
    <w:uiPriority w:val="99"/>
    <w:locked/>
    <w:rsid w:val="009536FE"/>
    <w:rPr>
      <w:rFonts w:cs="Times New Roman"/>
      <w:b/>
      <w:bCs/>
      <w:sz w:val="28"/>
      <w:szCs w:val="28"/>
      <w:lang w:eastAsia="en-US"/>
    </w:rPr>
  </w:style>
  <w:style w:type="character" w:customStyle="1" w:styleId="Nadpis5Char">
    <w:name w:val="Nadpis 5 Char"/>
    <w:basedOn w:val="Predvolenpsmoodseku"/>
    <w:link w:val="Nadpis5"/>
    <w:uiPriority w:val="99"/>
    <w:locked/>
    <w:rsid w:val="009536FE"/>
    <w:rPr>
      <w:rFonts w:cs="Times New Roman"/>
      <w:b/>
      <w:bCs/>
      <w:i/>
      <w:iCs/>
      <w:sz w:val="26"/>
      <w:szCs w:val="26"/>
      <w:lang w:eastAsia="en-US"/>
    </w:rPr>
  </w:style>
  <w:style w:type="character" w:customStyle="1" w:styleId="Nadpis6Char">
    <w:name w:val="Nadpis 6 Char"/>
    <w:basedOn w:val="Predvolenpsmoodseku"/>
    <w:link w:val="Nadpis6"/>
    <w:uiPriority w:val="99"/>
    <w:locked/>
    <w:rsid w:val="009536FE"/>
    <w:rPr>
      <w:rFonts w:cs="Times New Roman"/>
      <w:b/>
      <w:bCs/>
      <w:lang w:eastAsia="en-US"/>
    </w:rPr>
  </w:style>
  <w:style w:type="character" w:customStyle="1" w:styleId="Nadpis7Char">
    <w:name w:val="Nadpis 7 Char"/>
    <w:basedOn w:val="Predvolenpsmoodseku"/>
    <w:link w:val="Nadpis7"/>
    <w:uiPriority w:val="99"/>
    <w:locked/>
    <w:rsid w:val="009536FE"/>
    <w:rPr>
      <w:rFonts w:cs="Times New Roman"/>
      <w:sz w:val="24"/>
      <w:szCs w:val="24"/>
      <w:lang w:eastAsia="en-US"/>
    </w:rPr>
  </w:style>
  <w:style w:type="character" w:customStyle="1" w:styleId="Nadpis8Char">
    <w:name w:val="Nadpis 8 Char"/>
    <w:basedOn w:val="Predvolenpsmoodseku"/>
    <w:link w:val="Nadpis8"/>
    <w:uiPriority w:val="99"/>
    <w:locked/>
    <w:rsid w:val="009536FE"/>
    <w:rPr>
      <w:rFonts w:cs="Times New Roman"/>
      <w:i/>
      <w:iCs/>
      <w:sz w:val="24"/>
      <w:szCs w:val="24"/>
      <w:lang w:eastAsia="en-US"/>
    </w:rPr>
  </w:style>
  <w:style w:type="character" w:customStyle="1" w:styleId="Nadpis9Char">
    <w:name w:val="Nadpis 9 Char"/>
    <w:basedOn w:val="Predvolenpsmoodseku"/>
    <w:link w:val="Nadpis9"/>
    <w:uiPriority w:val="99"/>
    <w:locked/>
    <w:rsid w:val="009536FE"/>
    <w:rPr>
      <w:rFonts w:ascii="Cambria" w:hAnsi="Cambria" w:cs="Times New Roman"/>
      <w:lang w:eastAsia="en-US"/>
    </w:rPr>
  </w:style>
  <w:style w:type="paragraph" w:styleId="Hlavika">
    <w:name w:val="header"/>
    <w:basedOn w:val="Normlny"/>
    <w:link w:val="HlavikaChar"/>
    <w:uiPriority w:val="99"/>
    <w:rsid w:val="004419B4"/>
    <w:pPr>
      <w:tabs>
        <w:tab w:val="center" w:pos="4536"/>
        <w:tab w:val="right" w:pos="9072"/>
      </w:tabs>
      <w:spacing w:after="0"/>
    </w:pPr>
    <w:rPr>
      <w:szCs w:val="20"/>
    </w:rPr>
  </w:style>
  <w:style w:type="character" w:customStyle="1" w:styleId="Nadpis1Char">
    <w:name w:val="Nadpis 1 Char"/>
    <w:basedOn w:val="Predvolenpsmoodseku"/>
    <w:link w:val="Nadpis1"/>
    <w:uiPriority w:val="99"/>
    <w:locked/>
    <w:rsid w:val="009536FE"/>
    <w:rPr>
      <w:rFonts w:ascii="Times New Roman" w:hAnsi="Times New Roman" w:cs="Times New Roman"/>
      <w:b/>
      <w:kern w:val="32"/>
      <w:sz w:val="24"/>
    </w:rPr>
  </w:style>
  <w:style w:type="paragraph" w:styleId="Pta">
    <w:name w:val="footer"/>
    <w:basedOn w:val="Normlny"/>
    <w:link w:val="PtaChar"/>
    <w:uiPriority w:val="99"/>
    <w:rsid w:val="004419B4"/>
    <w:pPr>
      <w:tabs>
        <w:tab w:val="center" w:pos="4536"/>
        <w:tab w:val="right" w:pos="9072"/>
      </w:tabs>
      <w:spacing w:after="0"/>
    </w:pPr>
    <w:rPr>
      <w:szCs w:val="20"/>
    </w:rPr>
  </w:style>
  <w:style w:type="character" w:customStyle="1" w:styleId="HlavikaChar">
    <w:name w:val="Hlavička Char"/>
    <w:basedOn w:val="Predvolenpsmoodseku"/>
    <w:link w:val="Hlavika"/>
    <w:uiPriority w:val="99"/>
    <w:locked/>
    <w:rsid w:val="004419B4"/>
    <w:rPr>
      <w:rFonts w:ascii="Times New Roman" w:hAnsi="Times New Roman" w:cs="Times New Roman"/>
      <w:sz w:val="24"/>
    </w:rPr>
  </w:style>
  <w:style w:type="paragraph" w:styleId="Textbubliny">
    <w:name w:val="Balloon Text"/>
    <w:basedOn w:val="Normlny"/>
    <w:link w:val="TextbublinyChar"/>
    <w:uiPriority w:val="99"/>
    <w:semiHidden/>
    <w:rsid w:val="004419B4"/>
    <w:pPr>
      <w:spacing w:after="0"/>
    </w:pPr>
    <w:rPr>
      <w:rFonts w:ascii="Tahoma" w:hAnsi="Tahoma"/>
      <w:sz w:val="16"/>
      <w:szCs w:val="16"/>
    </w:rPr>
  </w:style>
  <w:style w:type="character" w:customStyle="1" w:styleId="PtaChar">
    <w:name w:val="Päta Char"/>
    <w:basedOn w:val="Predvolenpsmoodseku"/>
    <w:link w:val="Pta"/>
    <w:uiPriority w:val="99"/>
    <w:locked/>
    <w:rsid w:val="004419B4"/>
    <w:rPr>
      <w:rFonts w:ascii="Times New Roman" w:hAnsi="Times New Roman" w:cs="Times New Roman"/>
      <w:sz w:val="24"/>
    </w:rPr>
  </w:style>
  <w:style w:type="character" w:styleId="Odkaznakomentr">
    <w:name w:val="annotation reference"/>
    <w:basedOn w:val="Predvolenpsmoodseku"/>
    <w:uiPriority w:val="99"/>
    <w:semiHidden/>
    <w:rsid w:val="004419B4"/>
    <w:rPr>
      <w:rFonts w:cs="Times New Roman"/>
      <w:sz w:val="16"/>
    </w:rPr>
  </w:style>
  <w:style w:type="character" w:customStyle="1" w:styleId="TextbublinyChar">
    <w:name w:val="Text bubliny Char"/>
    <w:basedOn w:val="Predvolenpsmoodseku"/>
    <w:link w:val="Textbubliny"/>
    <w:uiPriority w:val="99"/>
    <w:semiHidden/>
    <w:locked/>
    <w:rsid w:val="004419B4"/>
    <w:rPr>
      <w:rFonts w:ascii="Tahoma" w:hAnsi="Tahoma" w:cs="Times New Roman"/>
      <w:sz w:val="16"/>
    </w:rPr>
  </w:style>
  <w:style w:type="paragraph" w:styleId="Textkomentra">
    <w:name w:val="annotation text"/>
    <w:basedOn w:val="Normlny"/>
    <w:link w:val="TextkomentraChar"/>
    <w:uiPriority w:val="99"/>
    <w:rsid w:val="004419B4"/>
    <w:rPr>
      <w:sz w:val="20"/>
      <w:szCs w:val="20"/>
    </w:rPr>
  </w:style>
  <w:style w:type="paragraph" w:styleId="Predmetkomentra">
    <w:name w:val="annotation subject"/>
    <w:basedOn w:val="Textkomentra"/>
    <w:next w:val="Textkomentra"/>
    <w:link w:val="PredmetkomentraChar"/>
    <w:uiPriority w:val="99"/>
    <w:semiHidden/>
    <w:rsid w:val="004419B4"/>
    <w:rPr>
      <w:b/>
      <w:bCs/>
    </w:rPr>
  </w:style>
  <w:style w:type="character" w:customStyle="1" w:styleId="TextkomentraChar">
    <w:name w:val="Text komentára Char"/>
    <w:basedOn w:val="Predvolenpsmoodseku"/>
    <w:link w:val="Textkomentra"/>
    <w:uiPriority w:val="99"/>
    <w:locked/>
    <w:rsid w:val="004419B4"/>
    <w:rPr>
      <w:rFonts w:ascii="Times New Roman" w:hAnsi="Times New Roman" w:cs="Times New Roman"/>
      <w:sz w:val="20"/>
    </w:rPr>
  </w:style>
  <w:style w:type="paragraph" w:styleId="Odsekzoznamu">
    <w:name w:val="List Paragraph"/>
    <w:aliases w:val="body,Odsek zoznamu2"/>
    <w:basedOn w:val="Normlny"/>
    <w:link w:val="OdsekzoznamuChar"/>
    <w:uiPriority w:val="99"/>
    <w:qFormat/>
    <w:rsid w:val="009536FE"/>
    <w:pPr>
      <w:ind w:left="720"/>
      <w:contextualSpacing/>
    </w:pPr>
    <w:rPr>
      <w:sz w:val="22"/>
      <w:szCs w:val="20"/>
      <w:lang w:val="en-US"/>
    </w:rPr>
  </w:style>
  <w:style w:type="character" w:customStyle="1" w:styleId="PredmetkomentraChar">
    <w:name w:val="Predmet komentára Char"/>
    <w:basedOn w:val="TextkomentraChar"/>
    <w:link w:val="Predmetkomentra"/>
    <w:uiPriority w:val="99"/>
    <w:semiHidden/>
    <w:locked/>
    <w:rsid w:val="004419B4"/>
    <w:rPr>
      <w:rFonts w:ascii="Times New Roman" w:hAnsi="Times New Roman" w:cs="Times New Roman"/>
      <w:b/>
      <w:sz w:val="20"/>
    </w:r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rsid w:val="00F937D5"/>
    <w:pPr>
      <w:spacing w:after="0"/>
    </w:pPr>
    <w:rPr>
      <w:sz w:val="20"/>
      <w:szCs w:val="20"/>
    </w:rPr>
  </w:style>
  <w:style w:type="character" w:styleId="Odkaznapoznmkupodiarou">
    <w:name w:val="footnote reference"/>
    <w:aliases w:val="PGI Fußnote Ziffer"/>
    <w:basedOn w:val="Predvolenpsmoodseku"/>
    <w:uiPriority w:val="99"/>
    <w:rsid w:val="00F937D5"/>
    <w:rPr>
      <w:rFonts w:cs="Times New Roman"/>
      <w:vertAlign w:val="superscript"/>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uiPriority w:val="99"/>
    <w:locked/>
    <w:rsid w:val="00F937D5"/>
    <w:rPr>
      <w:rFonts w:ascii="Times New Roman" w:hAnsi="Times New Roman" w:cs="Times New Roman"/>
      <w:sz w:val="20"/>
    </w:rPr>
  </w:style>
  <w:style w:type="paragraph" w:customStyle="1" w:styleId="mojNORMALNY">
    <w:name w:val="moj NORMALNY"/>
    <w:uiPriority w:val="99"/>
    <w:rsid w:val="00E03241"/>
    <w:pPr>
      <w:spacing w:after="0" w:line="240" w:lineRule="auto"/>
      <w:jc w:val="both"/>
    </w:pPr>
    <w:rPr>
      <w:rFonts w:ascii="Arial" w:hAnsi="Arial" w:cs="Times New Roman"/>
      <w:sz w:val="20"/>
      <w:szCs w:val="20"/>
    </w:rPr>
  </w:style>
  <w:style w:type="paragraph" w:customStyle="1" w:styleId="Char">
    <w:name w:val="Char"/>
    <w:basedOn w:val="Normlny"/>
    <w:uiPriority w:val="99"/>
    <w:rsid w:val="00E03241"/>
    <w:pPr>
      <w:spacing w:after="160" w:line="240" w:lineRule="exact"/>
    </w:pPr>
    <w:rPr>
      <w:rFonts w:ascii="Tahoma" w:hAnsi="Tahoma"/>
      <w:sz w:val="20"/>
      <w:szCs w:val="20"/>
      <w:lang w:val="en-US"/>
    </w:rPr>
  </w:style>
  <w:style w:type="character" w:styleId="Hypertextovprepojenie">
    <w:name w:val="Hyperlink"/>
    <w:basedOn w:val="Predvolenpsmoodseku"/>
    <w:uiPriority w:val="99"/>
    <w:rsid w:val="00BE4879"/>
    <w:rPr>
      <w:rFonts w:cs="Times New Roman"/>
      <w:color w:val="0000FF"/>
      <w:u w:val="single"/>
    </w:rPr>
  </w:style>
  <w:style w:type="paragraph" w:styleId="Hlavikaobsahu">
    <w:name w:val="TOC Heading"/>
    <w:basedOn w:val="Nadpis1"/>
    <w:next w:val="Normlny"/>
    <w:uiPriority w:val="99"/>
    <w:qFormat/>
    <w:rsid w:val="009536FE"/>
    <w:pPr>
      <w:keepLines/>
      <w:spacing w:before="480" w:after="0" w:line="276" w:lineRule="auto"/>
      <w:jc w:val="left"/>
      <w:outlineLvl w:val="9"/>
    </w:pPr>
    <w:rPr>
      <w:rFonts w:ascii="Cambria" w:hAnsi="Cambria"/>
      <w:color w:val="365F91"/>
      <w:kern w:val="0"/>
      <w:sz w:val="28"/>
      <w:szCs w:val="28"/>
    </w:rPr>
  </w:style>
  <w:style w:type="paragraph" w:styleId="Obsah1">
    <w:name w:val="toc 1"/>
    <w:basedOn w:val="Normlny"/>
    <w:next w:val="Normlny"/>
    <w:autoRedefine/>
    <w:uiPriority w:val="99"/>
    <w:rsid w:val="000F13B4"/>
    <w:pPr>
      <w:shd w:val="clear" w:color="auto" w:fill="FFFFFF"/>
      <w:tabs>
        <w:tab w:val="right" w:leader="dot" w:pos="9060"/>
      </w:tabs>
      <w:ind w:left="284" w:hanging="284"/>
    </w:pPr>
  </w:style>
  <w:style w:type="paragraph" w:styleId="Obsah2">
    <w:name w:val="toc 2"/>
    <w:basedOn w:val="Normlny"/>
    <w:next w:val="Normlny"/>
    <w:autoRedefine/>
    <w:uiPriority w:val="99"/>
    <w:rsid w:val="0044558C"/>
    <w:pPr>
      <w:tabs>
        <w:tab w:val="left" w:pos="567"/>
        <w:tab w:val="right" w:leader="dot" w:pos="9060"/>
      </w:tabs>
      <w:ind w:left="240"/>
    </w:pPr>
  </w:style>
  <w:style w:type="paragraph" w:styleId="Obsah3">
    <w:name w:val="toc 3"/>
    <w:basedOn w:val="Normlny"/>
    <w:next w:val="Normlny"/>
    <w:autoRedefine/>
    <w:uiPriority w:val="99"/>
    <w:rsid w:val="00B80FE3"/>
    <w:pPr>
      <w:tabs>
        <w:tab w:val="right" w:leader="dot" w:pos="9060"/>
      </w:tabs>
      <w:ind w:left="567"/>
    </w:pPr>
  </w:style>
  <w:style w:type="paragraph" w:styleId="Zkladntext">
    <w:name w:val="Body Text"/>
    <w:aliases w:val="Body Text Char,Základní text Char,bt,heading3,Body Text - Level 2,Body,b"/>
    <w:basedOn w:val="Normlny"/>
    <w:link w:val="ZkladntextChar"/>
    <w:uiPriority w:val="99"/>
    <w:rsid w:val="00DC3844"/>
    <w:pPr>
      <w:spacing w:after="120"/>
      <w:jc w:val="center"/>
    </w:pPr>
    <w:rPr>
      <w:sz w:val="28"/>
      <w:szCs w:val="28"/>
    </w:rPr>
  </w:style>
  <w:style w:type="paragraph" w:styleId="Zkladntext3">
    <w:name w:val="Body Text 3"/>
    <w:basedOn w:val="Normlny"/>
    <w:link w:val="Zkladntext3Char"/>
    <w:uiPriority w:val="99"/>
    <w:rsid w:val="00DC3844"/>
    <w:pPr>
      <w:spacing w:after="0"/>
      <w:jc w:val="both"/>
    </w:pPr>
    <w:rPr>
      <w:color w:val="0000FF"/>
      <w:szCs w:val="24"/>
    </w:rPr>
  </w:style>
  <w:style w:type="character" w:customStyle="1" w:styleId="ZkladntextChar">
    <w:name w:val="Základný text Char"/>
    <w:aliases w:val="Body Text Char Char,Základní text Char Char,bt Char,heading3 Char,Body Text - Level 2 Char,Body Char,b Char"/>
    <w:basedOn w:val="Predvolenpsmoodseku"/>
    <w:link w:val="Zkladntext"/>
    <w:uiPriority w:val="99"/>
    <w:locked/>
    <w:rsid w:val="00DC3844"/>
    <w:rPr>
      <w:rFonts w:ascii="Times New Roman" w:hAnsi="Times New Roman" w:cs="Times New Roman"/>
      <w:sz w:val="28"/>
    </w:rPr>
  </w:style>
  <w:style w:type="paragraph" w:styleId="Nzov">
    <w:name w:val="Title"/>
    <w:basedOn w:val="Normlny"/>
    <w:link w:val="NzovChar"/>
    <w:uiPriority w:val="99"/>
    <w:qFormat/>
    <w:rsid w:val="009536FE"/>
    <w:pPr>
      <w:spacing w:after="0"/>
      <w:jc w:val="center"/>
    </w:pPr>
    <w:rPr>
      <w:b/>
      <w:bCs/>
      <w:szCs w:val="24"/>
    </w:rPr>
  </w:style>
  <w:style w:type="character" w:customStyle="1" w:styleId="Zkladntext3Char">
    <w:name w:val="Základný text 3 Char"/>
    <w:basedOn w:val="Predvolenpsmoodseku"/>
    <w:link w:val="Zkladntext3"/>
    <w:uiPriority w:val="99"/>
    <w:locked/>
    <w:rsid w:val="00DC3844"/>
    <w:rPr>
      <w:rFonts w:ascii="Times New Roman" w:hAnsi="Times New Roman" w:cs="Times New Roman"/>
      <w:color w:val="0000FF"/>
      <w:sz w:val="24"/>
    </w:rPr>
  </w:style>
  <w:style w:type="paragraph" w:customStyle="1" w:styleId="ZD-kapitola41">
    <w:name w:val="ZD-kapitola41"/>
    <w:basedOn w:val="Normlny"/>
    <w:autoRedefine/>
    <w:uiPriority w:val="99"/>
    <w:rsid w:val="00DC3844"/>
    <w:pPr>
      <w:tabs>
        <w:tab w:val="left" w:pos="-2160"/>
      </w:tabs>
      <w:spacing w:after="0"/>
      <w:jc w:val="both"/>
    </w:pPr>
    <w:rPr>
      <w:b/>
      <w:caps/>
      <w:spacing w:val="-4"/>
      <w:szCs w:val="24"/>
      <w:lang w:eastAsia="sk-SK"/>
    </w:rPr>
  </w:style>
  <w:style w:type="character" w:customStyle="1" w:styleId="NzovChar">
    <w:name w:val="Názov Char"/>
    <w:basedOn w:val="Predvolenpsmoodseku"/>
    <w:link w:val="Nzov"/>
    <w:uiPriority w:val="99"/>
    <w:locked/>
    <w:rsid w:val="009536FE"/>
    <w:rPr>
      <w:rFonts w:ascii="Times New Roman" w:hAnsi="Times New Roman" w:cs="Times New Roman"/>
      <w:b/>
      <w:sz w:val="24"/>
    </w:rPr>
  </w:style>
  <w:style w:type="paragraph" w:customStyle="1" w:styleId="Normlc">
    <w:name w:val="Normálc"/>
    <w:basedOn w:val="Normlny"/>
    <w:uiPriority w:val="99"/>
    <w:rsid w:val="00212DA1"/>
    <w:pPr>
      <w:overflowPunct w:val="0"/>
      <w:autoSpaceDE w:val="0"/>
      <w:autoSpaceDN w:val="0"/>
      <w:adjustRightInd w:val="0"/>
      <w:spacing w:after="0"/>
      <w:textAlignment w:val="baseline"/>
    </w:pPr>
    <w:rPr>
      <w:rFonts w:ascii="S Patkou" w:hAnsi="S Patkou"/>
      <w:szCs w:val="20"/>
      <w:lang w:val="cs-CZ" w:eastAsia="sk-SK"/>
    </w:rPr>
  </w:style>
  <w:style w:type="table" w:styleId="Mriekatabuky">
    <w:name w:val="Table Grid"/>
    <w:basedOn w:val="Normlnatabuka"/>
    <w:uiPriority w:val="99"/>
    <w:rsid w:val="00326DA3"/>
    <w:pPr>
      <w:spacing w:after="0" w:line="240" w:lineRule="auto"/>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uiPriority w:val="99"/>
    <w:rsid w:val="00A437F2"/>
    <w:rPr>
      <w:rFonts w:cs="Times New Roman"/>
    </w:rPr>
  </w:style>
  <w:style w:type="character" w:customStyle="1" w:styleId="apple-converted-space">
    <w:name w:val="apple-converted-space"/>
    <w:basedOn w:val="Predvolenpsmoodseku"/>
    <w:uiPriority w:val="99"/>
    <w:rsid w:val="00A437F2"/>
    <w:rPr>
      <w:rFonts w:cs="Times New Roman"/>
    </w:rPr>
  </w:style>
  <w:style w:type="paragraph" w:styleId="Revzia">
    <w:name w:val="Revision"/>
    <w:hidden/>
    <w:uiPriority w:val="99"/>
    <w:semiHidden/>
    <w:rsid w:val="00336B33"/>
    <w:pPr>
      <w:spacing w:after="0" w:line="240" w:lineRule="auto"/>
    </w:pPr>
    <w:rPr>
      <w:rFonts w:ascii="Times New Roman" w:hAnsi="Times New Roman" w:cs="Times New Roman"/>
      <w:sz w:val="24"/>
      <w:lang w:eastAsia="en-US"/>
    </w:rPr>
  </w:style>
  <w:style w:type="paragraph" w:customStyle="1" w:styleId="Zkladntextb">
    <w:name w:val="Základný text.b"/>
    <w:basedOn w:val="Normlny"/>
    <w:uiPriority w:val="99"/>
    <w:rsid w:val="00707670"/>
    <w:pPr>
      <w:spacing w:after="0"/>
      <w:jc w:val="both"/>
    </w:pPr>
    <w:rPr>
      <w:szCs w:val="24"/>
      <w:lang w:eastAsia="sk-SK"/>
    </w:rPr>
  </w:style>
  <w:style w:type="paragraph" w:styleId="Zarkazkladnhotextu3">
    <w:name w:val="Body Text Indent 3"/>
    <w:basedOn w:val="Normlny"/>
    <w:link w:val="Zarkazkladnhotextu3Char"/>
    <w:uiPriority w:val="99"/>
    <w:rsid w:val="00611607"/>
    <w:pPr>
      <w:spacing w:after="120"/>
      <w:ind w:left="283"/>
    </w:pPr>
    <w:rPr>
      <w:sz w:val="16"/>
      <w:szCs w:val="16"/>
    </w:rPr>
  </w:style>
  <w:style w:type="paragraph" w:customStyle="1" w:styleId="Normlny13">
    <w:name w:val="Normálny+13"/>
    <w:basedOn w:val="Normlny"/>
    <w:uiPriority w:val="99"/>
    <w:rsid w:val="00611607"/>
    <w:pPr>
      <w:spacing w:before="120" w:after="0"/>
      <w:outlineLvl w:val="1"/>
    </w:pPr>
    <w:rPr>
      <w:b/>
      <w:szCs w:val="24"/>
      <w:lang w:eastAsia="sk-SK"/>
    </w:rPr>
  </w:style>
  <w:style w:type="character" w:customStyle="1" w:styleId="Zarkazkladnhotextu3Char">
    <w:name w:val="Zarážka základného textu 3 Char"/>
    <w:basedOn w:val="Predvolenpsmoodseku"/>
    <w:link w:val="Zarkazkladnhotextu3"/>
    <w:uiPriority w:val="99"/>
    <w:locked/>
    <w:rsid w:val="00611607"/>
    <w:rPr>
      <w:rFonts w:ascii="Times New Roman" w:hAnsi="Times New Roman" w:cs="Times New Roman"/>
      <w:sz w:val="16"/>
    </w:rPr>
  </w:style>
  <w:style w:type="paragraph" w:customStyle="1" w:styleId="CharChar3">
    <w:name w:val="Char Char3"/>
    <w:basedOn w:val="Normlny"/>
    <w:uiPriority w:val="99"/>
    <w:rsid w:val="009C492A"/>
    <w:pPr>
      <w:spacing w:after="160" w:line="240" w:lineRule="exact"/>
    </w:pPr>
    <w:rPr>
      <w:rFonts w:ascii="Tahoma" w:hAnsi="Tahoma"/>
      <w:sz w:val="20"/>
      <w:szCs w:val="20"/>
      <w:lang w:val="en-US"/>
    </w:rPr>
  </w:style>
  <w:style w:type="paragraph" w:customStyle="1" w:styleId="CharCharCharCharCharChar1">
    <w:name w:val="Char Char Char Char Char Char1"/>
    <w:basedOn w:val="Normlny"/>
    <w:uiPriority w:val="99"/>
    <w:rsid w:val="00412964"/>
    <w:pPr>
      <w:spacing w:after="160" w:line="240" w:lineRule="exact"/>
    </w:pPr>
    <w:rPr>
      <w:rFonts w:ascii="Tahoma" w:hAnsi="Tahoma" w:cs="Tahoma"/>
      <w:sz w:val="20"/>
      <w:szCs w:val="20"/>
      <w:lang w:val="en-US"/>
    </w:rPr>
  </w:style>
  <w:style w:type="character" w:styleId="PouitHypertextovPrepojenie">
    <w:name w:val="FollowedHyperlink"/>
    <w:basedOn w:val="Predvolenpsmoodseku"/>
    <w:uiPriority w:val="99"/>
    <w:semiHidden/>
    <w:rsid w:val="00895926"/>
    <w:rPr>
      <w:rFonts w:cs="Times New Roman"/>
      <w:color w:val="800080"/>
      <w:u w:val="single"/>
    </w:rPr>
  </w:style>
  <w:style w:type="paragraph" w:customStyle="1" w:styleId="CharCharCharCharCharChar1Char">
    <w:name w:val="Char Char Char Char Char Char1 Char"/>
    <w:basedOn w:val="Normlny"/>
    <w:uiPriority w:val="99"/>
    <w:rsid w:val="008F1E25"/>
    <w:pPr>
      <w:tabs>
        <w:tab w:val="num" w:pos="567"/>
      </w:tabs>
      <w:spacing w:after="0" w:line="240" w:lineRule="exact"/>
      <w:ind w:left="567" w:hanging="567"/>
    </w:pPr>
    <w:rPr>
      <w:rFonts w:ascii="Times New Roman Bold" w:hAnsi="Times New Roman Bold"/>
      <w:b/>
      <w:sz w:val="26"/>
      <w:szCs w:val="26"/>
    </w:rPr>
  </w:style>
  <w:style w:type="paragraph" w:styleId="Zarkazkladnhotextu">
    <w:name w:val="Body Text Indent"/>
    <w:basedOn w:val="Normlny"/>
    <w:link w:val="ZarkazkladnhotextuChar"/>
    <w:uiPriority w:val="99"/>
    <w:rsid w:val="006D1191"/>
    <w:pPr>
      <w:spacing w:after="120"/>
      <w:ind w:left="283"/>
    </w:pPr>
  </w:style>
  <w:style w:type="paragraph" w:styleId="Zkladntext2">
    <w:name w:val="Body Text 2"/>
    <w:basedOn w:val="Normlny"/>
    <w:link w:val="Zkladntext2Char"/>
    <w:uiPriority w:val="99"/>
    <w:semiHidden/>
    <w:rsid w:val="006D1191"/>
    <w:pPr>
      <w:spacing w:after="120" w:line="480" w:lineRule="auto"/>
    </w:pPr>
  </w:style>
  <w:style w:type="character" w:customStyle="1" w:styleId="ZarkazkladnhotextuChar">
    <w:name w:val="Zarážka základného textu Char"/>
    <w:basedOn w:val="Predvolenpsmoodseku"/>
    <w:link w:val="Zarkazkladnhotextu"/>
    <w:uiPriority w:val="99"/>
    <w:locked/>
    <w:rsid w:val="006D1191"/>
    <w:rPr>
      <w:rFonts w:ascii="Times New Roman" w:hAnsi="Times New Roman" w:cs="Times New Roman"/>
      <w:sz w:val="22"/>
      <w:lang w:val="x-none" w:eastAsia="en-US"/>
    </w:rPr>
  </w:style>
  <w:style w:type="character" w:customStyle="1" w:styleId="Nzovpodkapitoly">
    <w:name w:val="Názov podkapitoly"/>
    <w:uiPriority w:val="99"/>
    <w:rsid w:val="006D1191"/>
    <w:rPr>
      <w:rFonts w:ascii="Times New Roman" w:hAnsi="Times New Roman"/>
      <w:b/>
      <w:smallCaps/>
      <w:sz w:val="24"/>
    </w:rPr>
  </w:style>
  <w:style w:type="character" w:customStyle="1" w:styleId="Zkladntext2Char">
    <w:name w:val="Základný text 2 Char"/>
    <w:basedOn w:val="Predvolenpsmoodseku"/>
    <w:link w:val="Zkladntext2"/>
    <w:uiPriority w:val="99"/>
    <w:semiHidden/>
    <w:locked/>
    <w:rsid w:val="006D1191"/>
    <w:rPr>
      <w:rFonts w:ascii="Times New Roman" w:hAnsi="Times New Roman" w:cs="Times New Roman"/>
      <w:sz w:val="22"/>
      <w:lang w:val="x-none" w:eastAsia="en-US"/>
    </w:rPr>
  </w:style>
  <w:style w:type="paragraph" w:styleId="Zoznamsodrkami">
    <w:name w:val="List Bullet"/>
    <w:basedOn w:val="Normlny"/>
    <w:autoRedefine/>
    <w:uiPriority w:val="99"/>
    <w:rsid w:val="006D1191"/>
    <w:pPr>
      <w:numPr>
        <w:numId w:val="30"/>
      </w:numPr>
      <w:tabs>
        <w:tab w:val="left" w:pos="900"/>
        <w:tab w:val="decimal" w:pos="9000"/>
      </w:tabs>
      <w:overflowPunct w:val="0"/>
      <w:autoSpaceDE w:val="0"/>
      <w:autoSpaceDN w:val="0"/>
      <w:adjustRightInd w:val="0"/>
      <w:spacing w:after="0"/>
      <w:jc w:val="both"/>
      <w:textAlignment w:val="baseline"/>
    </w:pPr>
    <w:rPr>
      <w:szCs w:val="24"/>
      <w:lang w:eastAsia="cs-CZ"/>
    </w:rPr>
  </w:style>
  <w:style w:type="paragraph" w:styleId="Normlnywebov">
    <w:name w:val="Normal (Web)"/>
    <w:basedOn w:val="Normlny"/>
    <w:uiPriority w:val="99"/>
    <w:rsid w:val="006D1191"/>
    <w:pPr>
      <w:spacing w:before="100" w:beforeAutospacing="1" w:after="100" w:afterAutospacing="1"/>
    </w:pPr>
    <w:rPr>
      <w:szCs w:val="24"/>
      <w:lang w:eastAsia="sk-SK"/>
    </w:rPr>
  </w:style>
  <w:style w:type="paragraph" w:styleId="Textvysvetlivky">
    <w:name w:val="endnote text"/>
    <w:basedOn w:val="Normlny"/>
    <w:link w:val="TextvysvetlivkyChar"/>
    <w:uiPriority w:val="99"/>
    <w:semiHidden/>
    <w:rsid w:val="005B5A84"/>
    <w:rPr>
      <w:sz w:val="20"/>
      <w:szCs w:val="20"/>
    </w:rPr>
  </w:style>
  <w:style w:type="character" w:styleId="Odkaznavysvetlivku">
    <w:name w:val="endnote reference"/>
    <w:basedOn w:val="Predvolenpsmoodseku"/>
    <w:uiPriority w:val="99"/>
    <w:semiHidden/>
    <w:rsid w:val="005B5A84"/>
    <w:rPr>
      <w:rFonts w:cs="Times New Roman"/>
      <w:vertAlign w:val="superscript"/>
    </w:rPr>
  </w:style>
  <w:style w:type="character" w:customStyle="1" w:styleId="TextvysvetlivkyChar">
    <w:name w:val="Text vysvetlivky Char"/>
    <w:basedOn w:val="Predvolenpsmoodseku"/>
    <w:link w:val="Textvysvetlivky"/>
    <w:uiPriority w:val="99"/>
    <w:semiHidden/>
    <w:locked/>
    <w:rsid w:val="005B5A84"/>
    <w:rPr>
      <w:rFonts w:ascii="Times New Roman" w:hAnsi="Times New Roman" w:cs="Times New Roman"/>
      <w:lang w:val="x-none" w:eastAsia="en-US"/>
    </w:rPr>
  </w:style>
  <w:style w:type="paragraph" w:customStyle="1" w:styleId="Char2">
    <w:name w:val="Char2"/>
    <w:basedOn w:val="Normlny"/>
    <w:uiPriority w:val="99"/>
    <w:rsid w:val="00996D6A"/>
    <w:pPr>
      <w:spacing w:after="160" w:line="240" w:lineRule="exact"/>
    </w:pPr>
    <w:rPr>
      <w:rFonts w:ascii="Tahoma" w:hAnsi="Tahoma"/>
      <w:sz w:val="20"/>
      <w:szCs w:val="20"/>
      <w:lang w:val="en-US"/>
    </w:rPr>
  </w:style>
  <w:style w:type="paragraph" w:customStyle="1" w:styleId="Char1">
    <w:name w:val="Char1"/>
    <w:basedOn w:val="Normlny"/>
    <w:uiPriority w:val="99"/>
    <w:rsid w:val="00531A82"/>
    <w:pPr>
      <w:spacing w:after="160" w:line="240" w:lineRule="exact"/>
    </w:pPr>
    <w:rPr>
      <w:rFonts w:ascii="Tahoma" w:hAnsi="Tahoma"/>
      <w:sz w:val="20"/>
      <w:szCs w:val="20"/>
      <w:lang w:val="en-US"/>
    </w:rPr>
  </w:style>
  <w:style w:type="character" w:customStyle="1" w:styleId="tw4winMark">
    <w:name w:val="tw4winMark"/>
    <w:uiPriority w:val="99"/>
    <w:rsid w:val="00D207EA"/>
    <w:rPr>
      <w:rFonts w:ascii="Courier New" w:hAnsi="Courier New"/>
      <w:vanish/>
      <w:color w:val="800080"/>
      <w:sz w:val="24"/>
      <w:vertAlign w:val="subscript"/>
    </w:rPr>
  </w:style>
  <w:style w:type="paragraph" w:styleId="Bezriadkovania">
    <w:name w:val="No Spacing"/>
    <w:link w:val="BezriadkovaniaChar"/>
    <w:uiPriority w:val="99"/>
    <w:qFormat/>
    <w:rsid w:val="00A47B38"/>
    <w:pPr>
      <w:spacing w:after="0" w:line="240" w:lineRule="auto"/>
    </w:pPr>
    <w:rPr>
      <w:rFonts w:cs="Times New Roman"/>
      <w:szCs w:val="20"/>
      <w:lang w:eastAsia="en-US"/>
    </w:rPr>
  </w:style>
  <w:style w:type="character" w:customStyle="1" w:styleId="BezriadkovaniaChar">
    <w:name w:val="Bez riadkovania Char"/>
    <w:link w:val="Bezriadkovania"/>
    <w:uiPriority w:val="99"/>
    <w:locked/>
    <w:rsid w:val="00A47B38"/>
    <w:rPr>
      <w:sz w:val="22"/>
      <w:lang w:val="sk-SK" w:eastAsia="en-US"/>
    </w:rPr>
  </w:style>
  <w:style w:type="paragraph" w:styleId="Zoznamcitci">
    <w:name w:val="table of authorities"/>
    <w:basedOn w:val="Normlny"/>
    <w:uiPriority w:val="99"/>
    <w:rsid w:val="00574ECE"/>
    <w:pPr>
      <w:widowControl w:val="0"/>
      <w:tabs>
        <w:tab w:val="right" w:leader="dot" w:pos="8640"/>
      </w:tabs>
      <w:spacing w:before="120" w:after="0" w:line="360" w:lineRule="auto"/>
      <w:ind w:left="360" w:hanging="360"/>
      <w:jc w:val="both"/>
    </w:pPr>
    <w:rPr>
      <w:szCs w:val="24"/>
    </w:rPr>
  </w:style>
  <w:style w:type="paragraph" w:customStyle="1" w:styleId="NumPar1">
    <w:name w:val="NumPar 1"/>
    <w:basedOn w:val="Normlny"/>
    <w:next w:val="Normlny"/>
    <w:uiPriority w:val="99"/>
    <w:rsid w:val="00574ECE"/>
    <w:pPr>
      <w:numPr>
        <w:numId w:val="34"/>
      </w:numPr>
      <w:tabs>
        <w:tab w:val="left" w:pos="851"/>
      </w:tabs>
      <w:spacing w:before="120" w:after="120"/>
      <w:jc w:val="both"/>
    </w:pPr>
    <w:rPr>
      <w:szCs w:val="24"/>
      <w:lang w:val="en-GB" w:eastAsia="sk-SK"/>
    </w:rPr>
  </w:style>
  <w:style w:type="character" w:styleId="Zvraznenie">
    <w:name w:val="Emphasis"/>
    <w:basedOn w:val="Predvolenpsmoodseku"/>
    <w:uiPriority w:val="99"/>
    <w:qFormat/>
    <w:rsid w:val="006A678D"/>
    <w:rPr>
      <w:rFonts w:cs="Times New Roman"/>
      <w:i/>
    </w:rPr>
  </w:style>
  <w:style w:type="paragraph" w:customStyle="1" w:styleId="Char3">
    <w:name w:val="Char3"/>
    <w:basedOn w:val="Normlny"/>
    <w:uiPriority w:val="99"/>
    <w:rsid w:val="00E4390A"/>
    <w:pPr>
      <w:spacing w:after="160" w:line="240" w:lineRule="exact"/>
    </w:pPr>
    <w:rPr>
      <w:rFonts w:ascii="Tahoma" w:hAnsi="Tahoma"/>
      <w:sz w:val="20"/>
      <w:szCs w:val="20"/>
      <w:lang w:val="en-US"/>
    </w:rPr>
  </w:style>
  <w:style w:type="paragraph" w:customStyle="1" w:styleId="1nadpis">
    <w:name w:val="1. nadpis"/>
    <w:basedOn w:val="Odsekzoznamu"/>
    <w:autoRedefine/>
    <w:uiPriority w:val="99"/>
    <w:rsid w:val="008A4313"/>
    <w:pPr>
      <w:numPr>
        <w:numId w:val="35"/>
      </w:numPr>
      <w:tabs>
        <w:tab w:val="num" w:pos="1068"/>
      </w:tabs>
      <w:spacing w:line="276" w:lineRule="auto"/>
      <w:ind w:left="567" w:hanging="567"/>
    </w:pPr>
    <w:rPr>
      <w:b/>
      <w:szCs w:val="24"/>
    </w:rPr>
  </w:style>
  <w:style w:type="character" w:customStyle="1" w:styleId="OdsekzoznamuChar">
    <w:name w:val="Odsek zoznamu Char"/>
    <w:aliases w:val="body Char,Odsek zoznamu2 Char"/>
    <w:link w:val="Odsekzoznamu"/>
    <w:uiPriority w:val="99"/>
    <w:locked/>
    <w:rsid w:val="008A4313"/>
    <w:rPr>
      <w:rFonts w:ascii="Times New Roman" w:hAnsi="Times New Roman"/>
      <w:sz w:val="22"/>
      <w:lang w:val="x-none" w:eastAsia="en-US"/>
    </w:rPr>
  </w:style>
  <w:style w:type="paragraph" w:customStyle="1" w:styleId="2nadpis">
    <w:name w:val="2.nadpis"/>
    <w:basedOn w:val="Normlny"/>
    <w:link w:val="2nadpisChar"/>
    <w:uiPriority w:val="99"/>
    <w:rsid w:val="008A4313"/>
    <w:pPr>
      <w:numPr>
        <w:ilvl w:val="1"/>
        <w:numId w:val="35"/>
      </w:numPr>
      <w:spacing w:line="276" w:lineRule="auto"/>
      <w:ind w:left="567" w:hanging="567"/>
      <w:contextualSpacing/>
    </w:pPr>
    <w:rPr>
      <w:b/>
      <w:i/>
      <w:szCs w:val="24"/>
      <w:lang w:eastAsia="cs-CZ"/>
    </w:rPr>
  </w:style>
  <w:style w:type="character" w:customStyle="1" w:styleId="2nadpisChar">
    <w:name w:val="2.nadpis Char"/>
    <w:link w:val="2nadpis"/>
    <w:uiPriority w:val="99"/>
    <w:locked/>
    <w:rsid w:val="008A4313"/>
    <w:rPr>
      <w:rFonts w:ascii="Times New Roman" w:hAnsi="Times New Roman" w:cs="Times New Roman"/>
      <w:b/>
      <w:i/>
      <w:sz w:val="24"/>
      <w:szCs w:val="24"/>
      <w:lang w:eastAsia="cs-CZ"/>
    </w:rPr>
  </w:style>
  <w:style w:type="paragraph" w:customStyle="1" w:styleId="Default">
    <w:name w:val="Default"/>
    <w:uiPriority w:val="99"/>
    <w:rsid w:val="00D8792F"/>
    <w:pPr>
      <w:autoSpaceDE w:val="0"/>
      <w:autoSpaceDN w:val="0"/>
      <w:adjustRightInd w:val="0"/>
      <w:spacing w:after="0" w:line="240" w:lineRule="auto"/>
    </w:pPr>
    <w:rPr>
      <w:rFonts w:ascii="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619827">
      <w:marLeft w:val="0"/>
      <w:marRight w:val="0"/>
      <w:marTop w:val="0"/>
      <w:marBottom w:val="0"/>
      <w:divBdr>
        <w:top w:val="none" w:sz="0" w:space="0" w:color="auto"/>
        <w:left w:val="none" w:sz="0" w:space="0" w:color="auto"/>
        <w:bottom w:val="none" w:sz="0" w:space="0" w:color="auto"/>
        <w:right w:val="none" w:sz="0" w:space="0" w:color="auto"/>
      </w:divBdr>
      <w:divsChild>
        <w:div w:id="710619846">
          <w:marLeft w:val="0"/>
          <w:marRight w:val="0"/>
          <w:marTop w:val="0"/>
          <w:marBottom w:val="0"/>
          <w:divBdr>
            <w:top w:val="none" w:sz="0" w:space="0" w:color="auto"/>
            <w:left w:val="none" w:sz="0" w:space="0" w:color="auto"/>
            <w:bottom w:val="none" w:sz="0" w:space="0" w:color="auto"/>
            <w:right w:val="none" w:sz="0" w:space="0" w:color="auto"/>
          </w:divBdr>
          <w:divsChild>
            <w:div w:id="710619847">
              <w:marLeft w:val="0"/>
              <w:marRight w:val="0"/>
              <w:marTop w:val="0"/>
              <w:marBottom w:val="0"/>
              <w:divBdr>
                <w:top w:val="none" w:sz="0" w:space="0" w:color="auto"/>
                <w:left w:val="none" w:sz="0" w:space="0" w:color="auto"/>
                <w:bottom w:val="none" w:sz="0" w:space="0" w:color="auto"/>
                <w:right w:val="none" w:sz="0" w:space="0" w:color="auto"/>
              </w:divBdr>
              <w:divsChild>
                <w:div w:id="710619822">
                  <w:marLeft w:val="0"/>
                  <w:marRight w:val="0"/>
                  <w:marTop w:val="0"/>
                  <w:marBottom w:val="0"/>
                  <w:divBdr>
                    <w:top w:val="none" w:sz="0" w:space="0" w:color="auto"/>
                    <w:left w:val="none" w:sz="0" w:space="0" w:color="auto"/>
                    <w:bottom w:val="none" w:sz="0" w:space="0" w:color="auto"/>
                    <w:right w:val="none" w:sz="0" w:space="0" w:color="auto"/>
                  </w:divBdr>
                  <w:divsChild>
                    <w:div w:id="710619831">
                      <w:marLeft w:val="0"/>
                      <w:marRight w:val="0"/>
                      <w:marTop w:val="0"/>
                      <w:marBottom w:val="0"/>
                      <w:divBdr>
                        <w:top w:val="none" w:sz="0" w:space="0" w:color="auto"/>
                        <w:left w:val="none" w:sz="0" w:space="0" w:color="auto"/>
                        <w:bottom w:val="none" w:sz="0" w:space="0" w:color="auto"/>
                        <w:right w:val="none" w:sz="0" w:space="0" w:color="auto"/>
                      </w:divBdr>
                      <w:divsChild>
                        <w:div w:id="710619826">
                          <w:marLeft w:val="0"/>
                          <w:marRight w:val="0"/>
                          <w:marTop w:val="0"/>
                          <w:marBottom w:val="0"/>
                          <w:divBdr>
                            <w:top w:val="none" w:sz="0" w:space="0" w:color="auto"/>
                            <w:left w:val="none" w:sz="0" w:space="0" w:color="auto"/>
                            <w:bottom w:val="none" w:sz="0" w:space="0" w:color="auto"/>
                            <w:right w:val="none" w:sz="0" w:space="0" w:color="auto"/>
                          </w:divBdr>
                          <w:divsChild>
                            <w:div w:id="710619824">
                              <w:marLeft w:val="0"/>
                              <w:marRight w:val="0"/>
                              <w:marTop w:val="0"/>
                              <w:marBottom w:val="0"/>
                              <w:divBdr>
                                <w:top w:val="none" w:sz="0" w:space="0" w:color="auto"/>
                                <w:left w:val="none" w:sz="0" w:space="0" w:color="auto"/>
                                <w:bottom w:val="none" w:sz="0" w:space="0" w:color="auto"/>
                                <w:right w:val="none" w:sz="0" w:space="0" w:color="auto"/>
                              </w:divBdr>
                              <w:divsChild>
                                <w:div w:id="710619823">
                                  <w:marLeft w:val="0"/>
                                  <w:marRight w:val="0"/>
                                  <w:marTop w:val="0"/>
                                  <w:marBottom w:val="0"/>
                                  <w:divBdr>
                                    <w:top w:val="none" w:sz="0" w:space="0" w:color="auto"/>
                                    <w:left w:val="none" w:sz="0" w:space="0" w:color="auto"/>
                                    <w:bottom w:val="none" w:sz="0" w:space="0" w:color="auto"/>
                                    <w:right w:val="none" w:sz="0" w:space="0" w:color="auto"/>
                                  </w:divBdr>
                                  <w:divsChild>
                                    <w:div w:id="710619848">
                                      <w:marLeft w:val="0"/>
                                      <w:marRight w:val="0"/>
                                      <w:marTop w:val="0"/>
                                      <w:marBottom w:val="0"/>
                                      <w:divBdr>
                                        <w:top w:val="none" w:sz="0" w:space="0" w:color="auto"/>
                                        <w:left w:val="none" w:sz="0" w:space="0" w:color="auto"/>
                                        <w:bottom w:val="none" w:sz="0" w:space="0" w:color="auto"/>
                                        <w:right w:val="none" w:sz="0" w:space="0" w:color="auto"/>
                                      </w:divBdr>
                                      <w:divsChild>
                                        <w:div w:id="710619832">
                                          <w:marLeft w:val="0"/>
                                          <w:marRight w:val="0"/>
                                          <w:marTop w:val="0"/>
                                          <w:marBottom w:val="0"/>
                                          <w:divBdr>
                                            <w:top w:val="none" w:sz="0" w:space="0" w:color="auto"/>
                                            <w:left w:val="none" w:sz="0" w:space="0" w:color="auto"/>
                                            <w:bottom w:val="none" w:sz="0" w:space="0" w:color="auto"/>
                                            <w:right w:val="none" w:sz="0" w:space="0" w:color="auto"/>
                                          </w:divBdr>
                                          <w:divsChild>
                                            <w:div w:id="710619830">
                                              <w:marLeft w:val="0"/>
                                              <w:marRight w:val="0"/>
                                              <w:marTop w:val="0"/>
                                              <w:marBottom w:val="0"/>
                                              <w:divBdr>
                                                <w:top w:val="none" w:sz="0" w:space="0" w:color="auto"/>
                                                <w:left w:val="none" w:sz="0" w:space="0" w:color="auto"/>
                                                <w:bottom w:val="none" w:sz="0" w:space="0" w:color="auto"/>
                                                <w:right w:val="none" w:sz="0" w:space="0" w:color="auto"/>
                                              </w:divBdr>
                                              <w:divsChild>
                                                <w:div w:id="710619825">
                                                  <w:marLeft w:val="0"/>
                                                  <w:marRight w:val="0"/>
                                                  <w:marTop w:val="0"/>
                                                  <w:marBottom w:val="0"/>
                                                  <w:divBdr>
                                                    <w:top w:val="none" w:sz="0" w:space="0" w:color="auto"/>
                                                    <w:left w:val="none" w:sz="0" w:space="0" w:color="auto"/>
                                                    <w:bottom w:val="none" w:sz="0" w:space="0" w:color="auto"/>
                                                    <w:right w:val="none" w:sz="0" w:space="0" w:color="auto"/>
                                                  </w:divBdr>
                                                </w:div>
                                                <w:div w:id="71061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0619828">
      <w:marLeft w:val="0"/>
      <w:marRight w:val="0"/>
      <w:marTop w:val="0"/>
      <w:marBottom w:val="0"/>
      <w:divBdr>
        <w:top w:val="none" w:sz="0" w:space="0" w:color="auto"/>
        <w:left w:val="none" w:sz="0" w:space="0" w:color="auto"/>
        <w:bottom w:val="none" w:sz="0" w:space="0" w:color="auto"/>
        <w:right w:val="none" w:sz="0" w:space="0" w:color="auto"/>
      </w:divBdr>
    </w:div>
    <w:div w:id="710619833">
      <w:marLeft w:val="0"/>
      <w:marRight w:val="0"/>
      <w:marTop w:val="0"/>
      <w:marBottom w:val="0"/>
      <w:divBdr>
        <w:top w:val="none" w:sz="0" w:space="0" w:color="auto"/>
        <w:left w:val="none" w:sz="0" w:space="0" w:color="auto"/>
        <w:bottom w:val="none" w:sz="0" w:space="0" w:color="auto"/>
        <w:right w:val="none" w:sz="0" w:space="0" w:color="auto"/>
      </w:divBdr>
    </w:div>
    <w:div w:id="710619834">
      <w:marLeft w:val="0"/>
      <w:marRight w:val="0"/>
      <w:marTop w:val="0"/>
      <w:marBottom w:val="0"/>
      <w:divBdr>
        <w:top w:val="none" w:sz="0" w:space="0" w:color="auto"/>
        <w:left w:val="none" w:sz="0" w:space="0" w:color="auto"/>
        <w:bottom w:val="none" w:sz="0" w:space="0" w:color="auto"/>
        <w:right w:val="none" w:sz="0" w:space="0" w:color="auto"/>
      </w:divBdr>
    </w:div>
    <w:div w:id="710619835">
      <w:marLeft w:val="0"/>
      <w:marRight w:val="0"/>
      <w:marTop w:val="0"/>
      <w:marBottom w:val="0"/>
      <w:divBdr>
        <w:top w:val="none" w:sz="0" w:space="0" w:color="auto"/>
        <w:left w:val="none" w:sz="0" w:space="0" w:color="auto"/>
        <w:bottom w:val="none" w:sz="0" w:space="0" w:color="auto"/>
        <w:right w:val="none" w:sz="0" w:space="0" w:color="auto"/>
      </w:divBdr>
    </w:div>
    <w:div w:id="710619836">
      <w:marLeft w:val="0"/>
      <w:marRight w:val="0"/>
      <w:marTop w:val="0"/>
      <w:marBottom w:val="0"/>
      <w:divBdr>
        <w:top w:val="none" w:sz="0" w:space="0" w:color="auto"/>
        <w:left w:val="none" w:sz="0" w:space="0" w:color="auto"/>
        <w:bottom w:val="none" w:sz="0" w:space="0" w:color="auto"/>
        <w:right w:val="none" w:sz="0" w:space="0" w:color="auto"/>
      </w:divBdr>
    </w:div>
    <w:div w:id="710619837">
      <w:marLeft w:val="0"/>
      <w:marRight w:val="0"/>
      <w:marTop w:val="0"/>
      <w:marBottom w:val="0"/>
      <w:divBdr>
        <w:top w:val="none" w:sz="0" w:space="0" w:color="auto"/>
        <w:left w:val="none" w:sz="0" w:space="0" w:color="auto"/>
        <w:bottom w:val="none" w:sz="0" w:space="0" w:color="auto"/>
        <w:right w:val="none" w:sz="0" w:space="0" w:color="auto"/>
      </w:divBdr>
    </w:div>
    <w:div w:id="710619838">
      <w:marLeft w:val="0"/>
      <w:marRight w:val="0"/>
      <w:marTop w:val="0"/>
      <w:marBottom w:val="0"/>
      <w:divBdr>
        <w:top w:val="none" w:sz="0" w:space="0" w:color="auto"/>
        <w:left w:val="none" w:sz="0" w:space="0" w:color="auto"/>
        <w:bottom w:val="none" w:sz="0" w:space="0" w:color="auto"/>
        <w:right w:val="none" w:sz="0" w:space="0" w:color="auto"/>
      </w:divBdr>
    </w:div>
    <w:div w:id="710619839">
      <w:marLeft w:val="0"/>
      <w:marRight w:val="0"/>
      <w:marTop w:val="0"/>
      <w:marBottom w:val="0"/>
      <w:divBdr>
        <w:top w:val="none" w:sz="0" w:space="0" w:color="auto"/>
        <w:left w:val="none" w:sz="0" w:space="0" w:color="auto"/>
        <w:bottom w:val="none" w:sz="0" w:space="0" w:color="auto"/>
        <w:right w:val="none" w:sz="0" w:space="0" w:color="auto"/>
      </w:divBdr>
    </w:div>
    <w:div w:id="710619840">
      <w:marLeft w:val="0"/>
      <w:marRight w:val="0"/>
      <w:marTop w:val="0"/>
      <w:marBottom w:val="0"/>
      <w:divBdr>
        <w:top w:val="none" w:sz="0" w:space="0" w:color="auto"/>
        <w:left w:val="none" w:sz="0" w:space="0" w:color="auto"/>
        <w:bottom w:val="none" w:sz="0" w:space="0" w:color="auto"/>
        <w:right w:val="none" w:sz="0" w:space="0" w:color="auto"/>
      </w:divBdr>
    </w:div>
    <w:div w:id="710619841">
      <w:marLeft w:val="0"/>
      <w:marRight w:val="0"/>
      <w:marTop w:val="0"/>
      <w:marBottom w:val="0"/>
      <w:divBdr>
        <w:top w:val="none" w:sz="0" w:space="0" w:color="auto"/>
        <w:left w:val="none" w:sz="0" w:space="0" w:color="auto"/>
        <w:bottom w:val="none" w:sz="0" w:space="0" w:color="auto"/>
        <w:right w:val="none" w:sz="0" w:space="0" w:color="auto"/>
      </w:divBdr>
    </w:div>
    <w:div w:id="710619842">
      <w:marLeft w:val="0"/>
      <w:marRight w:val="0"/>
      <w:marTop w:val="0"/>
      <w:marBottom w:val="0"/>
      <w:divBdr>
        <w:top w:val="none" w:sz="0" w:space="0" w:color="auto"/>
        <w:left w:val="none" w:sz="0" w:space="0" w:color="auto"/>
        <w:bottom w:val="none" w:sz="0" w:space="0" w:color="auto"/>
        <w:right w:val="none" w:sz="0" w:space="0" w:color="auto"/>
      </w:divBdr>
      <w:divsChild>
        <w:div w:id="710619843">
          <w:marLeft w:val="0"/>
          <w:marRight w:val="0"/>
          <w:marTop w:val="0"/>
          <w:marBottom w:val="15"/>
          <w:divBdr>
            <w:top w:val="none" w:sz="0" w:space="0" w:color="auto"/>
            <w:left w:val="none" w:sz="0" w:space="0" w:color="auto"/>
            <w:bottom w:val="none" w:sz="0" w:space="0" w:color="auto"/>
            <w:right w:val="none" w:sz="0" w:space="0" w:color="auto"/>
          </w:divBdr>
        </w:div>
      </w:divsChild>
    </w:div>
    <w:div w:id="710619844">
      <w:marLeft w:val="0"/>
      <w:marRight w:val="0"/>
      <w:marTop w:val="0"/>
      <w:marBottom w:val="0"/>
      <w:divBdr>
        <w:top w:val="none" w:sz="0" w:space="0" w:color="auto"/>
        <w:left w:val="none" w:sz="0" w:space="0" w:color="auto"/>
        <w:bottom w:val="none" w:sz="0" w:space="0" w:color="auto"/>
        <w:right w:val="none" w:sz="0" w:space="0" w:color="auto"/>
      </w:divBdr>
    </w:div>
    <w:div w:id="7106198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pa.sk"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vosk.sk/legislativa-zakon-o-verejnom-obstaravan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a.sk" TargetMode="External"/><Relationship Id="rId5" Type="http://schemas.openxmlformats.org/officeDocument/2006/relationships/footnotes" Target="footnotes.xml"/><Relationship Id="rId15" Type="http://schemas.openxmlformats.org/officeDocument/2006/relationships/hyperlink" Target="http://www.apa.sk" TargetMode="External"/><Relationship Id="rId10" Type="http://schemas.openxmlformats.org/officeDocument/2006/relationships/hyperlink" Target="http://www.apa.s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pa.sk" TargetMode="External"/><Relationship Id="rId14" Type="http://schemas.openxmlformats.org/officeDocument/2006/relationships/hyperlink" Target="http://www.apa.s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12043</Words>
  <Characters>68650</Characters>
  <Application>Microsoft Office Word</Application>
  <DocSecurity>0</DocSecurity>
  <Lines>572</Lines>
  <Paragraphs>161</Paragraphs>
  <ScaleCrop>false</ScaleCrop>
  <Company>PPA</Company>
  <LinksUpToDate>false</LinksUpToDate>
  <CharactersWithSpaces>80532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dc:creator>
  <cp:keywords/>
  <dc:description/>
  <cp:lastModifiedBy>Juraj GOGORA</cp:lastModifiedBy>
  <cp:revision>2</cp:revision>
  <cp:lastPrinted>2015-04-22T12:16:00Z</cp:lastPrinted>
  <dcterms:created xsi:type="dcterms:W3CDTF">2018-04-16T08:28:00Z</dcterms:created>
  <dcterms:modified xsi:type="dcterms:W3CDTF">2018-04-16T08:28:00Z</dcterms:modified>
</cp:coreProperties>
</file>