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92C8" w14:textId="77777777" w:rsidR="005C5925" w:rsidRDefault="005C5925" w:rsidP="005C5925">
      <w:pPr>
        <w:ind w:left="851" w:hanging="284"/>
        <w:jc w:val="both"/>
      </w:pPr>
      <w:bookmarkStart w:id="0" w:name="_Hlk198717689"/>
      <w:bookmarkEnd w:id="0"/>
    </w:p>
    <w:p w14:paraId="50F45D25" w14:textId="77777777" w:rsidR="005C5925" w:rsidRDefault="005C5925" w:rsidP="005C5925">
      <w:pPr>
        <w:ind w:left="851" w:hanging="284"/>
        <w:jc w:val="both"/>
      </w:pPr>
    </w:p>
    <w:p w14:paraId="06199F8A" w14:textId="77777777" w:rsidR="005C5925" w:rsidRDefault="005C5925" w:rsidP="005C5925">
      <w:pPr>
        <w:ind w:left="851" w:hanging="284"/>
        <w:jc w:val="both"/>
      </w:pPr>
    </w:p>
    <w:p w14:paraId="42532D83" w14:textId="77777777" w:rsidR="005C5925" w:rsidRDefault="005C5925" w:rsidP="005C5925">
      <w:pPr>
        <w:ind w:left="851" w:hanging="284"/>
        <w:jc w:val="both"/>
      </w:pPr>
    </w:p>
    <w:p w14:paraId="58C9F994" w14:textId="49812B0F" w:rsidR="005C5925" w:rsidRPr="005A7EEC" w:rsidRDefault="005C5925" w:rsidP="007532F8">
      <w:pPr>
        <w:jc w:val="center"/>
        <w:rPr>
          <w:b/>
          <w:bCs/>
          <w:color w:val="385623" w:themeColor="accent6" w:themeShade="80"/>
          <w:sz w:val="32"/>
          <w:szCs w:val="32"/>
        </w:rPr>
      </w:pPr>
      <w:bookmarkStart w:id="1" w:name="_Hlk199164327"/>
      <w:r w:rsidRPr="005A7EEC">
        <w:rPr>
          <w:b/>
          <w:bCs/>
          <w:color w:val="385623" w:themeColor="accent6" w:themeShade="80"/>
          <w:sz w:val="32"/>
          <w:szCs w:val="32"/>
        </w:rPr>
        <w:t>PR</w:t>
      </w:r>
      <w:r w:rsidR="007532F8" w:rsidRPr="005A7EEC">
        <w:rPr>
          <w:b/>
          <w:bCs/>
          <w:color w:val="385623" w:themeColor="accent6" w:themeShade="80"/>
          <w:sz w:val="32"/>
          <w:szCs w:val="32"/>
        </w:rPr>
        <w:t>ÍRUČKA PRE ŽIADATEĽA</w:t>
      </w:r>
    </w:p>
    <w:p w14:paraId="51D3E923" w14:textId="636EB7FE" w:rsidR="00234CE2" w:rsidRDefault="00234CE2" w:rsidP="007532F8">
      <w:pPr>
        <w:jc w:val="center"/>
        <w:rPr>
          <w:b/>
          <w:bCs/>
          <w:color w:val="385623" w:themeColor="accent6" w:themeShade="80"/>
          <w:sz w:val="32"/>
          <w:szCs w:val="32"/>
        </w:rPr>
      </w:pPr>
      <w:r w:rsidRPr="005A7EEC">
        <w:rPr>
          <w:b/>
          <w:bCs/>
          <w:color w:val="385623" w:themeColor="accent6" w:themeShade="80"/>
          <w:sz w:val="32"/>
          <w:szCs w:val="32"/>
        </w:rPr>
        <w:t xml:space="preserve">PRE VÝZVU </w:t>
      </w:r>
      <w:r w:rsidR="00597BDD">
        <w:rPr>
          <w:b/>
          <w:bCs/>
          <w:color w:val="385623" w:themeColor="accent6" w:themeShade="80"/>
          <w:sz w:val="32"/>
          <w:szCs w:val="32"/>
        </w:rPr>
        <w:t>č</w:t>
      </w:r>
      <w:r w:rsidRPr="005A7EEC">
        <w:rPr>
          <w:b/>
          <w:bCs/>
          <w:color w:val="385623" w:themeColor="accent6" w:themeShade="80"/>
          <w:sz w:val="32"/>
          <w:szCs w:val="32"/>
        </w:rPr>
        <w:t xml:space="preserve">. </w:t>
      </w:r>
      <w:r w:rsidR="003F057B">
        <w:rPr>
          <w:b/>
          <w:bCs/>
          <w:color w:val="385623" w:themeColor="accent6" w:themeShade="80"/>
          <w:sz w:val="32"/>
          <w:szCs w:val="32"/>
        </w:rPr>
        <w:t>6</w:t>
      </w:r>
      <w:r w:rsidRPr="005A7EEC">
        <w:rPr>
          <w:b/>
          <w:bCs/>
          <w:color w:val="385623" w:themeColor="accent6" w:themeShade="80"/>
          <w:sz w:val="32"/>
          <w:szCs w:val="32"/>
        </w:rPr>
        <w:t>/SP/202</w:t>
      </w:r>
      <w:r w:rsidR="005D298B">
        <w:rPr>
          <w:b/>
          <w:bCs/>
          <w:color w:val="385623" w:themeColor="accent6" w:themeShade="80"/>
          <w:sz w:val="32"/>
          <w:szCs w:val="32"/>
        </w:rPr>
        <w:t>6</w:t>
      </w:r>
      <w:r w:rsidRPr="005A7EEC">
        <w:rPr>
          <w:b/>
          <w:bCs/>
          <w:color w:val="385623" w:themeColor="accent6" w:themeShade="80"/>
          <w:sz w:val="32"/>
          <w:szCs w:val="32"/>
        </w:rPr>
        <w:t>-7</w:t>
      </w:r>
      <w:r w:rsidR="003F057B">
        <w:rPr>
          <w:b/>
          <w:bCs/>
          <w:color w:val="385623" w:themeColor="accent6" w:themeShade="80"/>
          <w:sz w:val="32"/>
          <w:szCs w:val="32"/>
        </w:rPr>
        <w:t>3</w:t>
      </w:r>
      <w:r w:rsidR="00823396">
        <w:rPr>
          <w:b/>
          <w:bCs/>
          <w:color w:val="385623" w:themeColor="accent6" w:themeShade="80"/>
          <w:sz w:val="32"/>
          <w:szCs w:val="32"/>
        </w:rPr>
        <w:t>.</w:t>
      </w:r>
      <w:r w:rsidR="003F057B">
        <w:rPr>
          <w:b/>
          <w:bCs/>
          <w:color w:val="385623" w:themeColor="accent6" w:themeShade="80"/>
          <w:sz w:val="32"/>
          <w:szCs w:val="32"/>
        </w:rPr>
        <w:t>7</w:t>
      </w:r>
    </w:p>
    <w:p w14:paraId="05AD9EC6" w14:textId="44FA7AA8" w:rsidR="00E26B78" w:rsidRPr="005A7EEC" w:rsidRDefault="00E26B78" w:rsidP="007532F8">
      <w:pPr>
        <w:jc w:val="center"/>
        <w:rPr>
          <w:b/>
          <w:bCs/>
          <w:color w:val="385623" w:themeColor="accent6" w:themeShade="80"/>
          <w:sz w:val="32"/>
          <w:szCs w:val="32"/>
        </w:rPr>
      </w:pPr>
      <w:r>
        <w:rPr>
          <w:b/>
          <w:bCs/>
          <w:color w:val="385623" w:themeColor="accent6" w:themeShade="80"/>
          <w:sz w:val="32"/>
          <w:szCs w:val="32"/>
        </w:rPr>
        <w:t>„</w:t>
      </w:r>
      <w:r w:rsidRPr="00E26B78">
        <w:rPr>
          <w:b/>
          <w:bCs/>
          <w:color w:val="385623" w:themeColor="accent6" w:themeShade="80"/>
          <w:sz w:val="32"/>
          <w:szCs w:val="32"/>
        </w:rPr>
        <w:t>Investície do rozšírenia kapacít v spracovateľských podnikoch</w:t>
      </w:r>
      <w:r>
        <w:rPr>
          <w:b/>
          <w:bCs/>
          <w:color w:val="385623" w:themeColor="accent6" w:themeShade="80"/>
          <w:sz w:val="32"/>
          <w:szCs w:val="32"/>
        </w:rPr>
        <w:t>“</w:t>
      </w:r>
    </w:p>
    <w:bookmarkEnd w:id="1"/>
    <w:p w14:paraId="7B5DC1B0" w14:textId="77777777" w:rsidR="007532F8" w:rsidRPr="007532F8" w:rsidRDefault="007532F8" w:rsidP="007532F8">
      <w:pPr>
        <w:jc w:val="center"/>
        <w:rPr>
          <w:b/>
          <w:bCs/>
          <w:sz w:val="32"/>
          <w:szCs w:val="32"/>
        </w:rPr>
      </w:pPr>
    </w:p>
    <w:p w14:paraId="390CD015" w14:textId="52411F0A" w:rsidR="005C5925" w:rsidRPr="005C5925" w:rsidRDefault="005C5925" w:rsidP="005C5925">
      <w:pPr>
        <w:spacing w:after="0" w:line="240" w:lineRule="auto"/>
        <w:jc w:val="center"/>
        <w:rPr>
          <w:b/>
          <w:bCs/>
          <w:sz w:val="36"/>
          <w:szCs w:val="36"/>
        </w:rPr>
      </w:pPr>
    </w:p>
    <w:p w14:paraId="3D8AC13F" w14:textId="624EBF7E" w:rsidR="005C5925" w:rsidRDefault="005C5925" w:rsidP="005C5925">
      <w:pPr>
        <w:pStyle w:val="Default"/>
        <w:ind w:left="851"/>
        <w:jc w:val="center"/>
        <w:rPr>
          <w:rFonts w:asciiTheme="minorHAnsi" w:hAnsiTheme="minorHAnsi" w:cstheme="minorHAnsi"/>
          <w:color w:val="auto"/>
          <w:sz w:val="22"/>
          <w:szCs w:val="22"/>
        </w:rPr>
      </w:pPr>
    </w:p>
    <w:p w14:paraId="7F1CE53C" w14:textId="77777777" w:rsidR="007532F8" w:rsidRDefault="00296DE4">
      <w:pPr>
        <w:rPr>
          <w:rFonts w:cstheme="minorHAnsi"/>
        </w:rPr>
      </w:pPr>
      <w:r w:rsidRPr="00296DE4">
        <w:rPr>
          <w:rFonts w:ascii="Calibri" w:eastAsia="Times New Roman" w:hAnsi="Calibri" w:cs="Calibri"/>
          <w:noProof/>
          <w:sz w:val="24"/>
          <w:szCs w:val="24"/>
          <w:lang w:eastAsia="sk-SK"/>
        </w:rPr>
        <mc:AlternateContent>
          <mc:Choice Requires="wps">
            <w:drawing>
              <wp:anchor distT="0" distB="0" distL="114300" distR="114300" simplePos="0" relativeHeight="251659264" behindDoc="0" locked="0" layoutInCell="1" allowOverlap="1" wp14:anchorId="5032055F" wp14:editId="04AC2E1B">
                <wp:simplePos x="0" y="0"/>
                <wp:positionH relativeFrom="margin">
                  <wp:posOffset>-635</wp:posOffset>
                </wp:positionH>
                <wp:positionV relativeFrom="paragraph">
                  <wp:posOffset>110490</wp:posOffset>
                </wp:positionV>
                <wp:extent cx="5753100" cy="5128260"/>
                <wp:effectExtent l="0" t="0" r="0" b="0"/>
                <wp:wrapNone/>
                <wp:docPr id="1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12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1F1DB7C8"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6F431A58" w:rsidR="00AD7554" w:rsidRPr="009C0FFA"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D45C39" w:rsidRPr="00D44CF4">
                              <w:rPr>
                                <w:rFonts w:cstheme="minorHAnsi"/>
                              </w:rPr>
                              <w:t>0</w:t>
                            </w:r>
                            <w:r w:rsidR="009D1033">
                              <w:rPr>
                                <w:rFonts w:cstheme="minorHAnsi"/>
                              </w:rPr>
                              <w:t>9</w:t>
                            </w:r>
                            <w:r w:rsidRPr="00D44CF4">
                              <w:rPr>
                                <w:rFonts w:cstheme="minorHAnsi"/>
                              </w:rPr>
                              <w:t xml:space="preserve">. </w:t>
                            </w:r>
                            <w:r w:rsidR="005D298B" w:rsidRPr="00D44CF4">
                              <w:rPr>
                                <w:rFonts w:cstheme="minorHAnsi"/>
                              </w:rPr>
                              <w:t>0</w:t>
                            </w:r>
                            <w:r w:rsidR="002F6D56" w:rsidRPr="00D44CF4">
                              <w:rPr>
                                <w:rFonts w:cstheme="minorHAnsi"/>
                              </w:rPr>
                              <w:t>2</w:t>
                            </w:r>
                            <w:r w:rsidRPr="00D44CF4">
                              <w:rPr>
                                <w:rFonts w:cstheme="minorHAnsi"/>
                              </w:rPr>
                              <w:t>.</w:t>
                            </w:r>
                            <w:r w:rsidR="00823396" w:rsidRPr="00D44CF4">
                              <w:rPr>
                                <w:rFonts w:cstheme="minorHAnsi"/>
                              </w:rPr>
                              <w:t xml:space="preserve"> </w:t>
                            </w:r>
                            <w:r w:rsidRPr="00D44CF4">
                              <w:rPr>
                                <w:rFonts w:cstheme="minorHAnsi"/>
                              </w:rPr>
                              <w:t>202</w:t>
                            </w:r>
                            <w:r w:rsidR="005D298B" w:rsidRPr="00D44CF4">
                              <w:rPr>
                                <w:rFonts w:cstheme="minorHAnsi"/>
                              </w:rPr>
                              <w:t>6</w:t>
                            </w:r>
                          </w:p>
                          <w:p w14:paraId="4B45CFA8" w14:textId="7C5693A2" w:rsidR="00AD7554" w:rsidRDefault="00AD7554" w:rsidP="002E1CB7">
                            <w:pPr>
                              <w:spacing w:line="257" w:lineRule="auto"/>
                              <w:rPr>
                                <w:rFonts w:cstheme="minorHAnsi"/>
                              </w:rPr>
                            </w:pPr>
                            <w:r w:rsidRPr="00A31903">
                              <w:rPr>
                                <w:rFonts w:cstheme="minorHAnsi"/>
                              </w:rPr>
                              <w:t>Dátum účinnosti</w:t>
                            </w:r>
                            <w:r w:rsidRPr="00130008">
                              <w:rPr>
                                <w:rFonts w:cstheme="minorHAnsi"/>
                              </w:rPr>
                              <w:t>:</w:t>
                            </w:r>
                            <w:r w:rsidR="003F057B" w:rsidRPr="00130008">
                              <w:rPr>
                                <w:rFonts w:cstheme="minorHAnsi"/>
                              </w:rPr>
                              <w:t xml:space="preserve"> </w:t>
                            </w:r>
                            <w:r w:rsidR="00D45C39" w:rsidRPr="00D44CF4">
                              <w:rPr>
                                <w:rFonts w:cstheme="minorHAnsi"/>
                              </w:rPr>
                              <w:t>0</w:t>
                            </w:r>
                            <w:r w:rsidR="009D1033">
                              <w:rPr>
                                <w:rFonts w:cstheme="minorHAnsi"/>
                              </w:rPr>
                              <w:t>9</w:t>
                            </w:r>
                            <w:r w:rsidRPr="00D44CF4">
                              <w:rPr>
                                <w:rFonts w:cstheme="minorHAnsi"/>
                              </w:rPr>
                              <w:t xml:space="preserve">. </w:t>
                            </w:r>
                            <w:r w:rsidR="005D298B" w:rsidRPr="00D44CF4">
                              <w:rPr>
                                <w:rFonts w:cstheme="minorHAnsi"/>
                              </w:rPr>
                              <w:t>0</w:t>
                            </w:r>
                            <w:r w:rsidR="002F6D56" w:rsidRPr="00D44CF4">
                              <w:rPr>
                                <w:rFonts w:cstheme="minorHAnsi"/>
                              </w:rPr>
                              <w:t>2</w:t>
                            </w:r>
                            <w:r w:rsidRPr="00D44CF4">
                              <w:rPr>
                                <w:rFonts w:cstheme="minorHAnsi"/>
                              </w:rPr>
                              <w:t>. 202</w:t>
                            </w:r>
                            <w:r w:rsidR="005D298B" w:rsidRPr="00D44CF4">
                              <w:rPr>
                                <w:rFonts w:cstheme="minorHAnsi"/>
                              </w:rPr>
                              <w:t>6</w:t>
                            </w:r>
                            <w:r w:rsidRPr="00494971">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055F" id="Rectangle 8" o:spid="_x0000_s1026" style="position:absolute;margin-left:-.05pt;margin-top:8.7pt;width:453pt;height:40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" stroked="f">
                <v:textbo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1F1DB7C8"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6F431A58" w:rsidR="00AD7554" w:rsidRPr="009C0FFA"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D45C39" w:rsidRPr="00D44CF4">
                        <w:rPr>
                          <w:rFonts w:cstheme="minorHAnsi"/>
                        </w:rPr>
                        <w:t>0</w:t>
                      </w:r>
                      <w:r w:rsidR="009D1033">
                        <w:rPr>
                          <w:rFonts w:cstheme="minorHAnsi"/>
                        </w:rPr>
                        <w:t>9</w:t>
                      </w:r>
                      <w:r w:rsidRPr="00D44CF4">
                        <w:rPr>
                          <w:rFonts w:cstheme="minorHAnsi"/>
                        </w:rPr>
                        <w:t xml:space="preserve">. </w:t>
                      </w:r>
                      <w:r w:rsidR="005D298B" w:rsidRPr="00D44CF4">
                        <w:rPr>
                          <w:rFonts w:cstheme="minorHAnsi"/>
                        </w:rPr>
                        <w:t>0</w:t>
                      </w:r>
                      <w:r w:rsidR="002F6D56" w:rsidRPr="00D44CF4">
                        <w:rPr>
                          <w:rFonts w:cstheme="minorHAnsi"/>
                        </w:rPr>
                        <w:t>2</w:t>
                      </w:r>
                      <w:r w:rsidRPr="00D44CF4">
                        <w:rPr>
                          <w:rFonts w:cstheme="minorHAnsi"/>
                        </w:rPr>
                        <w:t>.</w:t>
                      </w:r>
                      <w:r w:rsidR="00823396" w:rsidRPr="00D44CF4">
                        <w:rPr>
                          <w:rFonts w:cstheme="minorHAnsi"/>
                        </w:rPr>
                        <w:t xml:space="preserve"> </w:t>
                      </w:r>
                      <w:r w:rsidRPr="00D44CF4">
                        <w:rPr>
                          <w:rFonts w:cstheme="minorHAnsi"/>
                        </w:rPr>
                        <w:t>202</w:t>
                      </w:r>
                      <w:r w:rsidR="005D298B" w:rsidRPr="00D44CF4">
                        <w:rPr>
                          <w:rFonts w:cstheme="minorHAnsi"/>
                        </w:rPr>
                        <w:t>6</w:t>
                      </w:r>
                    </w:p>
                    <w:p w14:paraId="4B45CFA8" w14:textId="7C5693A2" w:rsidR="00AD7554" w:rsidRDefault="00AD7554" w:rsidP="002E1CB7">
                      <w:pPr>
                        <w:spacing w:line="257" w:lineRule="auto"/>
                        <w:rPr>
                          <w:rFonts w:cstheme="minorHAnsi"/>
                        </w:rPr>
                      </w:pPr>
                      <w:r w:rsidRPr="00A31903">
                        <w:rPr>
                          <w:rFonts w:cstheme="minorHAnsi"/>
                        </w:rPr>
                        <w:t>Dátum účinnosti</w:t>
                      </w:r>
                      <w:r w:rsidRPr="00130008">
                        <w:rPr>
                          <w:rFonts w:cstheme="minorHAnsi"/>
                        </w:rPr>
                        <w:t>:</w:t>
                      </w:r>
                      <w:r w:rsidR="003F057B" w:rsidRPr="00130008">
                        <w:rPr>
                          <w:rFonts w:cstheme="minorHAnsi"/>
                        </w:rPr>
                        <w:t xml:space="preserve"> </w:t>
                      </w:r>
                      <w:r w:rsidR="00D45C39" w:rsidRPr="00D44CF4">
                        <w:rPr>
                          <w:rFonts w:cstheme="minorHAnsi"/>
                        </w:rPr>
                        <w:t>0</w:t>
                      </w:r>
                      <w:r w:rsidR="009D1033">
                        <w:rPr>
                          <w:rFonts w:cstheme="minorHAnsi"/>
                        </w:rPr>
                        <w:t>9</w:t>
                      </w:r>
                      <w:r w:rsidRPr="00D44CF4">
                        <w:rPr>
                          <w:rFonts w:cstheme="minorHAnsi"/>
                        </w:rPr>
                        <w:t xml:space="preserve">. </w:t>
                      </w:r>
                      <w:r w:rsidR="005D298B" w:rsidRPr="00D44CF4">
                        <w:rPr>
                          <w:rFonts w:cstheme="minorHAnsi"/>
                        </w:rPr>
                        <w:t>0</w:t>
                      </w:r>
                      <w:r w:rsidR="002F6D56" w:rsidRPr="00D44CF4">
                        <w:rPr>
                          <w:rFonts w:cstheme="minorHAnsi"/>
                        </w:rPr>
                        <w:t>2</w:t>
                      </w:r>
                      <w:r w:rsidRPr="00D44CF4">
                        <w:rPr>
                          <w:rFonts w:cstheme="minorHAnsi"/>
                        </w:rPr>
                        <w:t>. 202</w:t>
                      </w:r>
                      <w:r w:rsidR="005D298B" w:rsidRPr="00D44CF4">
                        <w:rPr>
                          <w:rFonts w:cstheme="minorHAnsi"/>
                        </w:rPr>
                        <w:t>6</w:t>
                      </w:r>
                      <w:r w:rsidRPr="00494971">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v:textbox>
                <w10:wrap anchorx="margin"/>
              </v:rect>
            </w:pict>
          </mc:Fallback>
        </mc:AlternateContent>
      </w:r>
      <w:r w:rsidR="007532F8">
        <w:rPr>
          <w:rFonts w:cstheme="minorHAnsi"/>
        </w:rPr>
        <w:br w:type="page"/>
      </w:r>
    </w:p>
    <w:p w14:paraId="76E2B68D" w14:textId="73CEA3D8" w:rsidR="004A66DC" w:rsidRDefault="004A66DC" w:rsidP="00C758BE"/>
    <w:sdt>
      <w:sdtPr>
        <w:rPr>
          <w:rFonts w:asciiTheme="minorHAnsi" w:eastAsiaTheme="minorHAnsi" w:hAnsiTheme="minorHAnsi" w:cstheme="minorBidi"/>
          <w:color w:val="auto"/>
          <w:sz w:val="22"/>
          <w:szCs w:val="22"/>
          <w:lang w:eastAsia="en-US"/>
        </w:rPr>
        <w:id w:val="711926450"/>
        <w:docPartObj>
          <w:docPartGallery w:val="Table of Contents"/>
          <w:docPartUnique/>
        </w:docPartObj>
      </w:sdtPr>
      <w:sdtEndPr>
        <w:rPr>
          <w:b/>
          <w:bCs/>
        </w:rPr>
      </w:sdtEndPr>
      <w:sdtContent>
        <w:p w14:paraId="72823814" w14:textId="5F37801F" w:rsidR="004A66DC" w:rsidRPr="00DF70DF" w:rsidRDefault="004A66DC">
          <w:pPr>
            <w:pStyle w:val="Hlavikaobsahu"/>
            <w:rPr>
              <w:color w:val="538135" w:themeColor="accent6" w:themeShade="BF"/>
            </w:rPr>
          </w:pPr>
          <w:r w:rsidRPr="00DF70DF">
            <w:rPr>
              <w:color w:val="538135" w:themeColor="accent6" w:themeShade="BF"/>
            </w:rPr>
            <w:t>Obsah</w:t>
          </w:r>
        </w:p>
        <w:p w14:paraId="7454BDDA" w14:textId="5C1D3F39" w:rsidR="006F4A2F" w:rsidRDefault="004A66DC">
          <w:pPr>
            <w:pStyle w:val="Obsah1"/>
            <w:tabs>
              <w:tab w:val="left" w:pos="440"/>
              <w:tab w:val="right" w:leader="dot" w:pos="9061"/>
            </w:tabs>
            <w:rPr>
              <w:rFonts w:eastAsiaTheme="minorEastAsia"/>
              <w:noProof/>
              <w:lang w:eastAsia="sk-SK"/>
            </w:rPr>
          </w:pPr>
          <w:r>
            <w:fldChar w:fldCharType="begin"/>
          </w:r>
          <w:r>
            <w:instrText xml:space="preserve"> TOC \o "1-3" \h \z \u </w:instrText>
          </w:r>
          <w:r>
            <w:fldChar w:fldCharType="separate"/>
          </w:r>
          <w:hyperlink w:anchor="_Toc221545771" w:history="1">
            <w:r w:rsidR="006F4A2F" w:rsidRPr="00AC4125">
              <w:rPr>
                <w:rStyle w:val="Hypertextovprepojenie"/>
                <w:b/>
                <w:bCs/>
                <w:noProof/>
              </w:rPr>
              <w:t>1.</w:t>
            </w:r>
            <w:r w:rsidR="006F4A2F">
              <w:rPr>
                <w:rFonts w:eastAsiaTheme="minorEastAsia"/>
                <w:noProof/>
                <w:lang w:eastAsia="sk-SK"/>
              </w:rPr>
              <w:tab/>
            </w:r>
            <w:r w:rsidR="006F4A2F" w:rsidRPr="00AC4125">
              <w:rPr>
                <w:rStyle w:val="Hypertextovprepojenie"/>
                <w:rFonts w:cstheme="minorHAnsi"/>
                <w:b/>
                <w:bCs/>
                <w:smallCaps/>
                <w:noProof/>
                <w:lang w:eastAsia="sk-SK"/>
              </w:rPr>
              <w:t>Právny</w:t>
            </w:r>
            <w:r w:rsidR="006F4A2F" w:rsidRPr="00AC4125">
              <w:rPr>
                <w:rStyle w:val="Hypertextovprepojenie"/>
                <w:b/>
                <w:bCs/>
                <w:noProof/>
              </w:rPr>
              <w:t xml:space="preserve"> </w:t>
            </w:r>
            <w:r w:rsidR="006F4A2F" w:rsidRPr="00AC4125">
              <w:rPr>
                <w:rStyle w:val="Hypertextovprepojenie"/>
                <w:b/>
                <w:bCs/>
                <w:smallCaps/>
                <w:noProof/>
              </w:rPr>
              <w:t>základ</w:t>
            </w:r>
            <w:r w:rsidR="006F4A2F">
              <w:rPr>
                <w:noProof/>
                <w:webHidden/>
              </w:rPr>
              <w:tab/>
            </w:r>
            <w:r w:rsidR="006F4A2F">
              <w:rPr>
                <w:noProof/>
                <w:webHidden/>
              </w:rPr>
              <w:fldChar w:fldCharType="begin"/>
            </w:r>
            <w:r w:rsidR="006F4A2F">
              <w:rPr>
                <w:noProof/>
                <w:webHidden/>
              </w:rPr>
              <w:instrText xml:space="preserve"> PAGEREF _Toc221545771 \h </w:instrText>
            </w:r>
            <w:r w:rsidR="006F4A2F">
              <w:rPr>
                <w:noProof/>
                <w:webHidden/>
              </w:rPr>
            </w:r>
            <w:r w:rsidR="006F4A2F">
              <w:rPr>
                <w:noProof/>
                <w:webHidden/>
              </w:rPr>
              <w:fldChar w:fldCharType="separate"/>
            </w:r>
            <w:r w:rsidR="006F4A2F">
              <w:rPr>
                <w:noProof/>
                <w:webHidden/>
              </w:rPr>
              <w:t>3</w:t>
            </w:r>
            <w:r w:rsidR="006F4A2F">
              <w:rPr>
                <w:noProof/>
                <w:webHidden/>
              </w:rPr>
              <w:fldChar w:fldCharType="end"/>
            </w:r>
          </w:hyperlink>
        </w:p>
        <w:p w14:paraId="72045AEA" w14:textId="499BE9B9" w:rsidR="006F4A2F" w:rsidRDefault="006F4A2F">
          <w:pPr>
            <w:pStyle w:val="Obsah1"/>
            <w:tabs>
              <w:tab w:val="right" w:leader="dot" w:pos="9061"/>
            </w:tabs>
            <w:rPr>
              <w:rFonts w:eastAsiaTheme="minorEastAsia"/>
              <w:noProof/>
              <w:lang w:eastAsia="sk-SK"/>
            </w:rPr>
          </w:pPr>
          <w:hyperlink w:anchor="_Toc221545772" w:history="1">
            <w:r w:rsidRPr="00AC4125">
              <w:rPr>
                <w:rStyle w:val="Hypertextovprepojenie"/>
                <w:rFonts w:cstheme="minorHAnsi"/>
                <w:b/>
                <w:bCs/>
                <w:smallCaps/>
                <w:noProof/>
                <w:lang w:eastAsia="sk-SK"/>
              </w:rPr>
              <w:t>2. Účel Príručky pre žiadateľa</w:t>
            </w:r>
            <w:r>
              <w:rPr>
                <w:noProof/>
                <w:webHidden/>
              </w:rPr>
              <w:tab/>
            </w:r>
            <w:r>
              <w:rPr>
                <w:noProof/>
                <w:webHidden/>
              </w:rPr>
              <w:fldChar w:fldCharType="begin"/>
            </w:r>
            <w:r>
              <w:rPr>
                <w:noProof/>
                <w:webHidden/>
              </w:rPr>
              <w:instrText xml:space="preserve"> PAGEREF _Toc221545772 \h </w:instrText>
            </w:r>
            <w:r>
              <w:rPr>
                <w:noProof/>
                <w:webHidden/>
              </w:rPr>
            </w:r>
            <w:r>
              <w:rPr>
                <w:noProof/>
                <w:webHidden/>
              </w:rPr>
              <w:fldChar w:fldCharType="separate"/>
            </w:r>
            <w:r>
              <w:rPr>
                <w:noProof/>
                <w:webHidden/>
              </w:rPr>
              <w:t>4</w:t>
            </w:r>
            <w:r>
              <w:rPr>
                <w:noProof/>
                <w:webHidden/>
              </w:rPr>
              <w:fldChar w:fldCharType="end"/>
            </w:r>
          </w:hyperlink>
        </w:p>
        <w:p w14:paraId="2C20B3A0" w14:textId="3CE7A0D6" w:rsidR="006F4A2F" w:rsidRDefault="006F4A2F">
          <w:pPr>
            <w:pStyle w:val="Obsah1"/>
            <w:tabs>
              <w:tab w:val="right" w:leader="dot" w:pos="9061"/>
            </w:tabs>
            <w:rPr>
              <w:rFonts w:eastAsiaTheme="minorEastAsia"/>
              <w:noProof/>
              <w:lang w:eastAsia="sk-SK"/>
            </w:rPr>
          </w:pPr>
          <w:hyperlink w:anchor="_Toc221545773" w:history="1">
            <w:r w:rsidRPr="00AC4125">
              <w:rPr>
                <w:rStyle w:val="Hypertextovprepojenie"/>
                <w:rFonts w:cstheme="minorHAnsi"/>
                <w:b/>
                <w:bCs/>
                <w:smallCaps/>
                <w:noProof/>
                <w:lang w:eastAsia="sk-SK"/>
              </w:rPr>
              <w:t>2. Výzva na predkladanie žiadostí</w:t>
            </w:r>
            <w:r>
              <w:rPr>
                <w:noProof/>
                <w:webHidden/>
              </w:rPr>
              <w:tab/>
            </w:r>
            <w:r>
              <w:rPr>
                <w:noProof/>
                <w:webHidden/>
              </w:rPr>
              <w:fldChar w:fldCharType="begin"/>
            </w:r>
            <w:r>
              <w:rPr>
                <w:noProof/>
                <w:webHidden/>
              </w:rPr>
              <w:instrText xml:space="preserve"> PAGEREF _Toc221545773 \h </w:instrText>
            </w:r>
            <w:r>
              <w:rPr>
                <w:noProof/>
                <w:webHidden/>
              </w:rPr>
            </w:r>
            <w:r>
              <w:rPr>
                <w:noProof/>
                <w:webHidden/>
              </w:rPr>
              <w:fldChar w:fldCharType="separate"/>
            </w:r>
            <w:r>
              <w:rPr>
                <w:noProof/>
                <w:webHidden/>
              </w:rPr>
              <w:t>4</w:t>
            </w:r>
            <w:r>
              <w:rPr>
                <w:noProof/>
                <w:webHidden/>
              </w:rPr>
              <w:fldChar w:fldCharType="end"/>
            </w:r>
          </w:hyperlink>
        </w:p>
        <w:p w14:paraId="7D97DB43" w14:textId="0A0DDE7C" w:rsidR="006F4A2F" w:rsidRDefault="006F4A2F">
          <w:pPr>
            <w:pStyle w:val="Obsah1"/>
            <w:tabs>
              <w:tab w:val="right" w:leader="dot" w:pos="9061"/>
            </w:tabs>
            <w:rPr>
              <w:rFonts w:eastAsiaTheme="minorEastAsia"/>
              <w:noProof/>
              <w:lang w:eastAsia="sk-SK"/>
            </w:rPr>
          </w:pPr>
          <w:hyperlink w:anchor="_Toc221545774" w:history="1">
            <w:r w:rsidRPr="00AC4125">
              <w:rPr>
                <w:rStyle w:val="Hypertextovprepojenie"/>
                <w:rFonts w:cstheme="minorHAnsi"/>
                <w:b/>
                <w:bCs/>
                <w:smallCaps/>
                <w:noProof/>
                <w:lang w:eastAsia="sk-SK"/>
              </w:rPr>
              <w:t>3. Informácie pre podávanie ŽoPP</w:t>
            </w:r>
            <w:r>
              <w:rPr>
                <w:noProof/>
                <w:webHidden/>
              </w:rPr>
              <w:tab/>
            </w:r>
            <w:r>
              <w:rPr>
                <w:noProof/>
                <w:webHidden/>
              </w:rPr>
              <w:fldChar w:fldCharType="begin"/>
            </w:r>
            <w:r>
              <w:rPr>
                <w:noProof/>
                <w:webHidden/>
              </w:rPr>
              <w:instrText xml:space="preserve"> PAGEREF _Toc221545774 \h </w:instrText>
            </w:r>
            <w:r>
              <w:rPr>
                <w:noProof/>
                <w:webHidden/>
              </w:rPr>
            </w:r>
            <w:r>
              <w:rPr>
                <w:noProof/>
                <w:webHidden/>
              </w:rPr>
              <w:fldChar w:fldCharType="separate"/>
            </w:r>
            <w:r>
              <w:rPr>
                <w:noProof/>
                <w:webHidden/>
              </w:rPr>
              <w:t>7</w:t>
            </w:r>
            <w:r>
              <w:rPr>
                <w:noProof/>
                <w:webHidden/>
              </w:rPr>
              <w:fldChar w:fldCharType="end"/>
            </w:r>
          </w:hyperlink>
        </w:p>
        <w:p w14:paraId="45C386E3" w14:textId="28EB040E" w:rsidR="006F4A2F" w:rsidRDefault="006F4A2F">
          <w:pPr>
            <w:pStyle w:val="Obsah1"/>
            <w:tabs>
              <w:tab w:val="right" w:leader="dot" w:pos="9061"/>
            </w:tabs>
            <w:rPr>
              <w:rFonts w:eastAsiaTheme="minorEastAsia"/>
              <w:noProof/>
              <w:lang w:eastAsia="sk-SK"/>
            </w:rPr>
          </w:pPr>
          <w:hyperlink w:anchor="_Toc221545775" w:history="1">
            <w:r w:rsidRPr="00AC4125">
              <w:rPr>
                <w:rStyle w:val="Hypertextovprepojenie"/>
                <w:rFonts w:cstheme="minorHAnsi"/>
                <w:b/>
                <w:bCs/>
                <w:smallCaps/>
                <w:noProof/>
                <w:lang w:eastAsia="sk-SK"/>
              </w:rPr>
              <w:t>4. Podmienky poskytnutia príspevku</w:t>
            </w:r>
            <w:r>
              <w:rPr>
                <w:noProof/>
                <w:webHidden/>
              </w:rPr>
              <w:tab/>
            </w:r>
            <w:r>
              <w:rPr>
                <w:noProof/>
                <w:webHidden/>
              </w:rPr>
              <w:fldChar w:fldCharType="begin"/>
            </w:r>
            <w:r>
              <w:rPr>
                <w:noProof/>
                <w:webHidden/>
              </w:rPr>
              <w:instrText xml:space="preserve"> PAGEREF _Toc221545775 \h </w:instrText>
            </w:r>
            <w:r>
              <w:rPr>
                <w:noProof/>
                <w:webHidden/>
              </w:rPr>
            </w:r>
            <w:r>
              <w:rPr>
                <w:noProof/>
                <w:webHidden/>
              </w:rPr>
              <w:fldChar w:fldCharType="separate"/>
            </w:r>
            <w:r>
              <w:rPr>
                <w:noProof/>
                <w:webHidden/>
              </w:rPr>
              <w:t>9</w:t>
            </w:r>
            <w:r>
              <w:rPr>
                <w:noProof/>
                <w:webHidden/>
              </w:rPr>
              <w:fldChar w:fldCharType="end"/>
            </w:r>
          </w:hyperlink>
        </w:p>
        <w:p w14:paraId="791A7B84" w14:textId="52807F58" w:rsidR="006F4A2F" w:rsidRDefault="006F4A2F">
          <w:pPr>
            <w:pStyle w:val="Obsah1"/>
            <w:tabs>
              <w:tab w:val="right" w:leader="dot" w:pos="9061"/>
            </w:tabs>
            <w:rPr>
              <w:rFonts w:eastAsiaTheme="minorEastAsia"/>
              <w:noProof/>
              <w:lang w:eastAsia="sk-SK"/>
            </w:rPr>
          </w:pPr>
          <w:hyperlink w:anchor="_Toc221545776" w:history="1">
            <w:r w:rsidRPr="00AC4125">
              <w:rPr>
                <w:rStyle w:val="Hypertextovprepojenie"/>
                <w:rFonts w:cstheme="minorHAnsi"/>
                <w:b/>
                <w:bCs/>
                <w:smallCaps/>
                <w:noProof/>
                <w:lang w:eastAsia="sk-SK"/>
              </w:rPr>
              <w:t>6. Rozhodnutia vydané v konaní o žiadosti</w:t>
            </w:r>
            <w:r>
              <w:rPr>
                <w:noProof/>
                <w:webHidden/>
              </w:rPr>
              <w:tab/>
            </w:r>
            <w:r>
              <w:rPr>
                <w:noProof/>
                <w:webHidden/>
              </w:rPr>
              <w:fldChar w:fldCharType="begin"/>
            </w:r>
            <w:r>
              <w:rPr>
                <w:noProof/>
                <w:webHidden/>
              </w:rPr>
              <w:instrText xml:space="preserve"> PAGEREF _Toc221545776 \h </w:instrText>
            </w:r>
            <w:r>
              <w:rPr>
                <w:noProof/>
                <w:webHidden/>
              </w:rPr>
            </w:r>
            <w:r>
              <w:rPr>
                <w:noProof/>
                <w:webHidden/>
              </w:rPr>
              <w:fldChar w:fldCharType="separate"/>
            </w:r>
            <w:r>
              <w:rPr>
                <w:noProof/>
                <w:webHidden/>
              </w:rPr>
              <w:t>11</w:t>
            </w:r>
            <w:r>
              <w:rPr>
                <w:noProof/>
                <w:webHidden/>
              </w:rPr>
              <w:fldChar w:fldCharType="end"/>
            </w:r>
          </w:hyperlink>
        </w:p>
        <w:p w14:paraId="08017AFB" w14:textId="3FCEDB2F" w:rsidR="006F4A2F" w:rsidRDefault="006F4A2F">
          <w:pPr>
            <w:pStyle w:val="Obsah1"/>
            <w:tabs>
              <w:tab w:val="right" w:leader="dot" w:pos="9061"/>
            </w:tabs>
            <w:rPr>
              <w:rFonts w:eastAsiaTheme="minorEastAsia"/>
              <w:noProof/>
              <w:lang w:eastAsia="sk-SK"/>
            </w:rPr>
          </w:pPr>
          <w:hyperlink w:anchor="_Toc221545777" w:history="1">
            <w:r w:rsidRPr="00AC4125">
              <w:rPr>
                <w:rStyle w:val="Hypertextovprepojenie"/>
                <w:rFonts w:cstheme="minorHAnsi"/>
                <w:b/>
                <w:bCs/>
                <w:smallCaps/>
                <w:noProof/>
                <w:lang w:eastAsia="sk-SK"/>
              </w:rPr>
              <w:t>7. Podpora a pomoc v prípade nejasností</w:t>
            </w:r>
            <w:r>
              <w:rPr>
                <w:noProof/>
                <w:webHidden/>
              </w:rPr>
              <w:tab/>
            </w:r>
            <w:r>
              <w:rPr>
                <w:noProof/>
                <w:webHidden/>
              </w:rPr>
              <w:fldChar w:fldCharType="begin"/>
            </w:r>
            <w:r>
              <w:rPr>
                <w:noProof/>
                <w:webHidden/>
              </w:rPr>
              <w:instrText xml:space="preserve"> PAGEREF _Toc221545777 \h </w:instrText>
            </w:r>
            <w:r>
              <w:rPr>
                <w:noProof/>
                <w:webHidden/>
              </w:rPr>
            </w:r>
            <w:r>
              <w:rPr>
                <w:noProof/>
                <w:webHidden/>
              </w:rPr>
              <w:fldChar w:fldCharType="separate"/>
            </w:r>
            <w:r>
              <w:rPr>
                <w:noProof/>
                <w:webHidden/>
              </w:rPr>
              <w:t>12</w:t>
            </w:r>
            <w:r>
              <w:rPr>
                <w:noProof/>
                <w:webHidden/>
              </w:rPr>
              <w:fldChar w:fldCharType="end"/>
            </w:r>
          </w:hyperlink>
        </w:p>
        <w:p w14:paraId="3BD7A4C2" w14:textId="69AE64BF" w:rsidR="006F4A2F" w:rsidRDefault="006F4A2F">
          <w:pPr>
            <w:pStyle w:val="Obsah1"/>
            <w:tabs>
              <w:tab w:val="right" w:leader="dot" w:pos="9061"/>
            </w:tabs>
            <w:rPr>
              <w:rFonts w:eastAsiaTheme="minorEastAsia"/>
              <w:noProof/>
              <w:lang w:eastAsia="sk-SK"/>
            </w:rPr>
          </w:pPr>
          <w:hyperlink w:anchor="_Toc221545778" w:history="1">
            <w:r w:rsidRPr="00AC4125">
              <w:rPr>
                <w:rStyle w:val="Hypertextovprepojenie"/>
                <w:rFonts w:cstheme="minorHAnsi"/>
                <w:b/>
                <w:bCs/>
                <w:smallCaps/>
                <w:noProof/>
                <w:lang w:eastAsia="sk-SK"/>
              </w:rPr>
              <w:t>8. Dôležité lehoty</w:t>
            </w:r>
            <w:r>
              <w:rPr>
                <w:noProof/>
                <w:webHidden/>
              </w:rPr>
              <w:tab/>
            </w:r>
            <w:r>
              <w:rPr>
                <w:noProof/>
                <w:webHidden/>
              </w:rPr>
              <w:fldChar w:fldCharType="begin"/>
            </w:r>
            <w:r>
              <w:rPr>
                <w:noProof/>
                <w:webHidden/>
              </w:rPr>
              <w:instrText xml:space="preserve"> PAGEREF _Toc221545778 \h </w:instrText>
            </w:r>
            <w:r>
              <w:rPr>
                <w:noProof/>
                <w:webHidden/>
              </w:rPr>
            </w:r>
            <w:r>
              <w:rPr>
                <w:noProof/>
                <w:webHidden/>
              </w:rPr>
              <w:fldChar w:fldCharType="separate"/>
            </w:r>
            <w:r>
              <w:rPr>
                <w:noProof/>
                <w:webHidden/>
              </w:rPr>
              <w:t>12</w:t>
            </w:r>
            <w:r>
              <w:rPr>
                <w:noProof/>
                <w:webHidden/>
              </w:rPr>
              <w:fldChar w:fldCharType="end"/>
            </w:r>
          </w:hyperlink>
        </w:p>
        <w:p w14:paraId="08AE5706" w14:textId="5AD87B72" w:rsidR="004A66DC" w:rsidRDefault="004A66DC">
          <w:r>
            <w:rPr>
              <w:b/>
              <w:bCs/>
            </w:rPr>
            <w:fldChar w:fldCharType="end"/>
          </w:r>
        </w:p>
      </w:sdtContent>
    </w:sdt>
    <w:p w14:paraId="2CF92E19" w14:textId="57150EDF" w:rsidR="005C5925" w:rsidRDefault="005C5925" w:rsidP="00C758BE"/>
    <w:p w14:paraId="5DE86291" w14:textId="371A418C" w:rsidR="00DC30F7" w:rsidRDefault="00DC30F7">
      <w:r>
        <w:br w:type="page"/>
      </w:r>
    </w:p>
    <w:p w14:paraId="45EF7D18" w14:textId="77777777" w:rsidR="00DC30F7" w:rsidRPr="004804E8" w:rsidRDefault="00DC30F7" w:rsidP="004F567E">
      <w:pPr>
        <w:pStyle w:val="Nadpis1"/>
        <w:numPr>
          <w:ilvl w:val="0"/>
          <w:numId w:val="1"/>
        </w:numPr>
        <w:shd w:val="clear" w:color="auto" w:fill="538135" w:themeFill="accent6" w:themeFillShade="BF"/>
        <w:spacing w:before="0" w:line="240" w:lineRule="auto"/>
        <w:ind w:left="567" w:hanging="567"/>
        <w:rPr>
          <w:b/>
          <w:bCs/>
          <w:color w:val="FFFFFF" w:themeColor="background1"/>
          <w:sz w:val="24"/>
          <w:szCs w:val="24"/>
        </w:rPr>
      </w:pPr>
      <w:bookmarkStart w:id="2" w:name="_Toc221545771"/>
      <w:r w:rsidRPr="004804E8">
        <w:rPr>
          <w:rFonts w:asciiTheme="minorHAnsi" w:hAnsiTheme="minorHAnsi" w:cstheme="minorHAnsi"/>
          <w:b/>
          <w:bCs/>
          <w:smallCaps/>
          <w:color w:val="FFFFFF" w:themeColor="background1"/>
          <w:sz w:val="24"/>
          <w:szCs w:val="24"/>
          <w:lang w:eastAsia="sk-SK"/>
        </w:rPr>
        <w:lastRenderedPageBreak/>
        <w:t>Právny</w:t>
      </w:r>
      <w:r w:rsidRPr="004804E8">
        <w:rPr>
          <w:b/>
          <w:bCs/>
          <w:color w:val="FFFFFF" w:themeColor="background1"/>
          <w:sz w:val="24"/>
          <w:szCs w:val="24"/>
        </w:rPr>
        <w:t xml:space="preserve"> </w:t>
      </w:r>
      <w:r w:rsidRPr="00953201">
        <w:rPr>
          <w:b/>
          <w:bCs/>
          <w:smallCaps/>
          <w:color w:val="FFFFFF" w:themeColor="background1"/>
          <w:sz w:val="24"/>
          <w:szCs w:val="24"/>
        </w:rPr>
        <w:t>základ</w:t>
      </w:r>
      <w:bookmarkEnd w:id="2"/>
    </w:p>
    <w:p w14:paraId="724B6DF8" w14:textId="77777777" w:rsidR="00592470" w:rsidRPr="00592470" w:rsidRDefault="00592470" w:rsidP="00D627AA">
      <w:pPr>
        <w:spacing w:after="0"/>
        <w:jc w:val="both"/>
        <w:rPr>
          <w:bCs/>
        </w:rPr>
      </w:pPr>
    </w:p>
    <w:p w14:paraId="0F9ED1AC" w14:textId="017A305E" w:rsidR="00DC30F7" w:rsidRPr="00592470" w:rsidRDefault="00592470" w:rsidP="00D627AA">
      <w:pPr>
        <w:spacing w:after="0"/>
        <w:ind w:firstLine="567"/>
        <w:jc w:val="both"/>
        <w:rPr>
          <w:bCs/>
        </w:rPr>
      </w:pPr>
      <w:r w:rsidRPr="00592470">
        <w:rPr>
          <w:bCs/>
        </w:rPr>
        <w:t>Ustanovenia tejto P</w:t>
      </w:r>
      <w:r w:rsidR="00DC30F7" w:rsidRPr="00592470">
        <w:rPr>
          <w:bCs/>
        </w:rPr>
        <w:t xml:space="preserve">ríručky </w:t>
      </w:r>
      <w:r w:rsidRPr="00592470">
        <w:rPr>
          <w:bCs/>
        </w:rPr>
        <w:t xml:space="preserve">pre žiadateľa </w:t>
      </w:r>
      <w:r w:rsidR="00DC30F7" w:rsidRPr="00592470">
        <w:rPr>
          <w:bCs/>
        </w:rPr>
        <w:t>vychádzajú predovšetkým z:</w:t>
      </w:r>
    </w:p>
    <w:p w14:paraId="5ADE5FB1" w14:textId="1F26817C" w:rsidR="00DC30F7" w:rsidRPr="00592470" w:rsidRDefault="006F4A2F" w:rsidP="004F567E">
      <w:pPr>
        <w:pStyle w:val="Odsekzoznamu"/>
        <w:numPr>
          <w:ilvl w:val="0"/>
          <w:numId w:val="2"/>
        </w:numPr>
        <w:spacing w:after="0" w:line="240" w:lineRule="auto"/>
        <w:ind w:left="567" w:hanging="567"/>
        <w:jc w:val="both"/>
        <w:rPr>
          <w:rFonts w:cstheme="minorHAnsi"/>
        </w:rPr>
      </w:pPr>
      <w:hyperlink r:id="rId8" w:history="1">
        <w:r w:rsidR="00DC30F7" w:rsidRPr="005D298B">
          <w:rPr>
            <w:rStyle w:val="Hypertextovprepojenie"/>
            <w:rFonts w:cstheme="minorHAnsi"/>
          </w:rPr>
          <w:t>S</w:t>
        </w:r>
        <w:r w:rsidR="00592470" w:rsidRPr="005D298B">
          <w:rPr>
            <w:rStyle w:val="Hypertextovprepojenie"/>
            <w:rFonts w:cstheme="minorHAnsi"/>
          </w:rPr>
          <w:t>trategického plánu Spoločnej poľnohospodárskej politiky 2023 – 2027</w:t>
        </w:r>
      </w:hyperlink>
      <w:r w:rsidR="00DC30F7" w:rsidRPr="00592470">
        <w:rPr>
          <w:rFonts w:cstheme="minorHAnsi"/>
        </w:rPr>
        <w:t xml:space="preserve"> (z</w:t>
      </w:r>
      <w:r w:rsidR="00FC6F04">
        <w:rPr>
          <w:rFonts w:cstheme="minorHAnsi"/>
        </w:rPr>
        <w:t xml:space="preserve">verejnený na webovom sídle </w:t>
      </w:r>
      <w:r w:rsidR="0029010A">
        <w:rPr>
          <w:rFonts w:cstheme="minorHAnsi"/>
        </w:rPr>
        <w:t>Platobnej agentúry</w:t>
      </w:r>
      <w:r w:rsidR="00A70439">
        <w:rPr>
          <w:rFonts w:cstheme="minorHAnsi"/>
        </w:rPr>
        <w:t xml:space="preserve"> a</w:t>
      </w:r>
      <w:r w:rsidR="00597BDD">
        <w:rPr>
          <w:rFonts w:cstheme="minorHAnsi"/>
        </w:rPr>
        <w:t> Ministerstva pôdohospodárstva a rozvoja vidieka Slovenskej republiky ďalej aj „</w:t>
      </w:r>
      <w:r w:rsidR="00A70439">
        <w:rPr>
          <w:rFonts w:cstheme="minorHAnsi"/>
        </w:rPr>
        <w:t>MPRV SR</w:t>
      </w:r>
      <w:r w:rsidR="000055C4">
        <w:rPr>
          <w:rFonts w:cstheme="minorHAnsi"/>
        </w:rPr>
        <w:t>“</w:t>
      </w:r>
      <w:r w:rsidR="005D298B">
        <w:rPr>
          <w:rFonts w:cstheme="minorHAnsi"/>
        </w:rPr>
        <w:t>)</w:t>
      </w:r>
      <w:r w:rsidR="00FC6F04">
        <w:rPr>
          <w:rFonts w:cstheme="minorHAnsi"/>
        </w:rPr>
        <w:t>,</w:t>
      </w:r>
    </w:p>
    <w:p w14:paraId="2009E996" w14:textId="72CC1246" w:rsidR="00DC30F7" w:rsidRPr="00592470"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 xml:space="preserve">Systému riadenia </w:t>
      </w:r>
      <w:r w:rsidR="00592470" w:rsidRPr="00592470">
        <w:rPr>
          <w:rFonts w:cstheme="minorHAnsi"/>
        </w:rPr>
        <w:t xml:space="preserve">projektových intervencií Strategického plánu Spoločnej poľnohospodárskej politiky 2023 – 2027 </w:t>
      </w:r>
      <w:r w:rsidRPr="00592470">
        <w:rPr>
          <w:rFonts w:cstheme="minorHAnsi"/>
        </w:rPr>
        <w:t>(</w:t>
      </w:r>
      <w:r w:rsidR="00592470" w:rsidRPr="00592470">
        <w:rPr>
          <w:rFonts w:cstheme="minorHAnsi"/>
        </w:rPr>
        <w:t>ďalej len „</w:t>
      </w:r>
      <w:hyperlink r:id="rId9" w:history="1">
        <w:r w:rsidR="00592470" w:rsidRPr="005D298B">
          <w:rPr>
            <w:rStyle w:val="Hypertextovprepojenie"/>
            <w:rFonts w:cstheme="minorHAnsi"/>
          </w:rPr>
          <w:t>Systém riadenia projektových intervencií</w:t>
        </w:r>
      </w:hyperlink>
      <w:r w:rsidR="00592470" w:rsidRPr="00592470">
        <w:rPr>
          <w:rFonts w:cstheme="minorHAnsi"/>
        </w:rPr>
        <w:t xml:space="preserve">“ </w:t>
      </w:r>
      <w:r w:rsidRPr="00592470">
        <w:rPr>
          <w:rFonts w:cstheme="minorHAnsi"/>
        </w:rPr>
        <w:t xml:space="preserve">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3752E2A1" w14:textId="6B8E0D48" w:rsidR="00DC30F7"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Systému finančného riadenia európskeho poľnohospodárskeho fondu pre rozvoj vidieka v rámci strategického plánu spoločnej poľnohospodárskej politiky 2023 – 2027</w:t>
      </w:r>
      <w:r w:rsidR="00592470" w:rsidRPr="00592470">
        <w:rPr>
          <w:rFonts w:cstheme="minorHAnsi"/>
        </w:rPr>
        <w:t xml:space="preserve"> (ďalej len „</w:t>
      </w:r>
      <w:hyperlink r:id="rId10" w:history="1">
        <w:r w:rsidR="00592470" w:rsidRPr="005D298B">
          <w:rPr>
            <w:rStyle w:val="Hypertextovprepojenie"/>
            <w:rFonts w:cstheme="minorHAnsi"/>
          </w:rPr>
          <w:t>Systém finančného riadenia</w:t>
        </w:r>
      </w:hyperlink>
      <w:r w:rsidR="00592470" w:rsidRPr="00592470">
        <w:rPr>
          <w:rFonts w:cstheme="minorHAnsi"/>
        </w:rPr>
        <w:t>“</w:t>
      </w:r>
      <w:r w:rsidRPr="00592470">
        <w:rPr>
          <w:rFonts w:cstheme="minorHAnsi"/>
        </w:rPr>
        <w:t xml:space="preserve"> 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78D5DA21" w14:textId="149A0FB2" w:rsidR="00FC6F04" w:rsidRDefault="00FC6F04" w:rsidP="004F567E">
      <w:pPr>
        <w:pStyle w:val="Odsekzoznamu"/>
        <w:numPr>
          <w:ilvl w:val="0"/>
          <w:numId w:val="2"/>
        </w:numPr>
        <w:spacing w:after="0" w:line="240" w:lineRule="auto"/>
        <w:ind w:left="567" w:hanging="567"/>
        <w:jc w:val="both"/>
        <w:rPr>
          <w:rFonts w:cstheme="minorHAnsi"/>
        </w:rPr>
      </w:pPr>
      <w:r>
        <w:rPr>
          <w:rFonts w:cstheme="minorHAnsi"/>
        </w:rPr>
        <w:t>Metodického usmernenia Riadiaceho orgánu č. 1/2025 o podmienkach poskytnutia príspevku na projektové intervencie v rámci Strategického plánu SPP 2023 – 2027 (ďalej len „</w:t>
      </w:r>
      <w:hyperlink r:id="rId11" w:history="1">
        <w:r w:rsidRPr="005D298B">
          <w:rPr>
            <w:rStyle w:val="Hypertextovprepojenie"/>
            <w:rFonts w:cstheme="minorHAnsi"/>
          </w:rPr>
          <w:t>MURO č. 1</w:t>
        </w:r>
      </w:hyperlink>
      <w:r>
        <w:rPr>
          <w:rFonts w:cstheme="minorHAnsi"/>
        </w:rPr>
        <w:t>“),</w:t>
      </w:r>
    </w:p>
    <w:p w14:paraId="1A9B443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2/2025 o obstarávaní tovarov, služieb a stavebných prác pri implementácii projektových intervencií v rámci strategického plánu SPP 2023 – 2027 (ďalej len „</w:t>
      </w:r>
      <w:hyperlink r:id="rId12" w:tgtFrame="_blank" w:history="1">
        <w:r w:rsidRPr="007378C0">
          <w:rPr>
            <w:rStyle w:val="Hypertextovprepojenie"/>
            <w:rFonts w:cstheme="minorHAnsi"/>
          </w:rPr>
          <w:t>MURO č. 2</w:t>
        </w:r>
      </w:hyperlink>
      <w:r w:rsidRPr="007378C0">
        <w:rPr>
          <w:rFonts w:cstheme="minorHAnsi"/>
        </w:rPr>
        <w:t>“), </w:t>
      </w:r>
    </w:p>
    <w:p w14:paraId="51939AF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3/2025 o verejnom obstarávaní tovarov, služieb a stavebných prác pri implementácii projektových intervencií v rámci strategického plánu SPP 2023 – 2027 (ďalej len „</w:t>
      </w:r>
      <w:hyperlink r:id="rId13" w:tgtFrame="_blank" w:history="1">
        <w:r w:rsidRPr="007378C0">
          <w:rPr>
            <w:rStyle w:val="Hypertextovprepojenie"/>
            <w:rFonts w:cstheme="minorHAnsi"/>
          </w:rPr>
          <w:t>MURO č. 3</w:t>
        </w:r>
      </w:hyperlink>
      <w:r w:rsidRPr="007378C0">
        <w:rPr>
          <w:rFonts w:cstheme="minorHAnsi"/>
        </w:rPr>
        <w:t>“), </w:t>
      </w:r>
    </w:p>
    <w:p w14:paraId="678F4BC1" w14:textId="77777777" w:rsidR="005D298B"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4/2025 o konflikte záujmov pri implementácii projektových intervencií v rámci strategického plánu SPP 2023 – 2027 (ďalej len „</w:t>
      </w:r>
      <w:hyperlink r:id="rId14" w:tgtFrame="_blank" w:history="1">
        <w:r w:rsidRPr="007378C0">
          <w:rPr>
            <w:rStyle w:val="Hypertextovprepojenie"/>
            <w:rFonts w:cstheme="minorHAnsi"/>
          </w:rPr>
          <w:t>MURO č. 4</w:t>
        </w:r>
      </w:hyperlink>
      <w:r w:rsidRPr="007378C0">
        <w:rPr>
          <w:rFonts w:cstheme="minorHAnsi"/>
        </w:rPr>
        <w:t>“),</w:t>
      </w:r>
    </w:p>
    <w:p w14:paraId="26ABB731" w14:textId="3DE77C66" w:rsidR="007378C0" w:rsidRPr="007378C0" w:rsidRDefault="005D298B" w:rsidP="007378C0">
      <w:pPr>
        <w:pStyle w:val="Odsekzoznamu"/>
        <w:numPr>
          <w:ilvl w:val="0"/>
          <w:numId w:val="2"/>
        </w:numPr>
        <w:ind w:left="567" w:hanging="567"/>
        <w:jc w:val="both"/>
        <w:rPr>
          <w:rFonts w:cstheme="minorHAnsi"/>
        </w:rPr>
      </w:pPr>
      <w:r w:rsidRPr="007378C0">
        <w:rPr>
          <w:rFonts w:cstheme="minorHAnsi"/>
        </w:rPr>
        <w:t xml:space="preserve">Metodického usmernenia Riadiaceho orgánu č. </w:t>
      </w:r>
      <w:r>
        <w:rPr>
          <w:rFonts w:cstheme="minorHAnsi"/>
        </w:rPr>
        <w:t>5</w:t>
      </w:r>
      <w:r w:rsidRPr="007378C0">
        <w:rPr>
          <w:rFonts w:cstheme="minorHAnsi"/>
        </w:rPr>
        <w:t xml:space="preserve">/2025 o </w:t>
      </w:r>
      <w:r>
        <w:t>kontrolných procesoch zabezpečujúcich overenie oprávnenosti výdavkov pri</w:t>
      </w:r>
      <w:r w:rsidRPr="007378C0">
        <w:rPr>
          <w:rFonts w:cstheme="minorHAnsi"/>
        </w:rPr>
        <w:t xml:space="preserve"> implementácii projektových intervencií v</w:t>
      </w:r>
      <w:r>
        <w:rPr>
          <w:rFonts w:cstheme="minorHAnsi"/>
        </w:rPr>
        <w:t> </w:t>
      </w:r>
      <w:r w:rsidRPr="007378C0">
        <w:rPr>
          <w:rFonts w:cstheme="minorHAnsi"/>
        </w:rPr>
        <w:t>rámci strategického plánu SPP 2023 – 2027 (ďalej len „</w:t>
      </w:r>
      <w:hyperlink r:id="rId15" w:tgtFrame="_blank" w:history="1">
        <w:r w:rsidRPr="007378C0">
          <w:rPr>
            <w:rStyle w:val="Hypertextovprepojenie"/>
            <w:rFonts w:cstheme="minorHAnsi"/>
          </w:rPr>
          <w:t xml:space="preserve">MURO č. </w:t>
        </w:r>
        <w:r>
          <w:rPr>
            <w:rStyle w:val="Hypertextovprepojenie"/>
            <w:rFonts w:cstheme="minorHAnsi"/>
          </w:rPr>
          <w:t>5</w:t>
        </w:r>
      </w:hyperlink>
      <w:r w:rsidRPr="007378C0">
        <w:rPr>
          <w:rFonts w:cstheme="minorHAnsi"/>
        </w:rPr>
        <w:t>“),</w:t>
      </w:r>
      <w:r w:rsidR="007378C0" w:rsidRPr="007378C0">
        <w:rPr>
          <w:rFonts w:cstheme="minorHAnsi"/>
        </w:rPr>
        <w:t> </w:t>
      </w:r>
    </w:p>
    <w:p w14:paraId="249F89A6"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6/2025 o nezrovnalostiach, korekciách a sankciách vo verejnom obstarávaní, obstarávaní a pri implementácii projektových intervencií v rámci Strategického plánu SPP 2023 – 2027 (ďalej len „</w:t>
      </w:r>
      <w:hyperlink r:id="rId16" w:tgtFrame="_blank" w:history="1">
        <w:r w:rsidRPr="007378C0">
          <w:rPr>
            <w:rStyle w:val="Hypertextovprepojenie"/>
            <w:rFonts w:cstheme="minorHAnsi"/>
          </w:rPr>
          <w:t>MURO č. 6</w:t>
        </w:r>
      </w:hyperlink>
      <w:r w:rsidRPr="007378C0">
        <w:rPr>
          <w:rFonts w:cstheme="minorHAnsi"/>
        </w:rPr>
        <w:t>“), </w:t>
      </w:r>
    </w:p>
    <w:p w14:paraId="178F2D76" w14:textId="7C233F97" w:rsidR="00592470" w:rsidRPr="00592470" w:rsidRDefault="00597BDD" w:rsidP="004F567E">
      <w:pPr>
        <w:pStyle w:val="Odsekzoznamu"/>
        <w:numPr>
          <w:ilvl w:val="0"/>
          <w:numId w:val="2"/>
        </w:numPr>
        <w:spacing w:after="0" w:line="240" w:lineRule="auto"/>
        <w:ind w:left="567" w:hanging="567"/>
        <w:jc w:val="both"/>
        <w:rPr>
          <w:rFonts w:cstheme="minorHAnsi"/>
        </w:rPr>
      </w:pPr>
      <w:r>
        <w:rPr>
          <w:rFonts w:cstheme="minorHAnsi"/>
        </w:rPr>
        <w:t>L</w:t>
      </w:r>
      <w:r w:rsidR="00DC30F7" w:rsidRPr="00592470">
        <w:rPr>
          <w:rFonts w:cstheme="minorHAnsi"/>
        </w:rPr>
        <w:t>egislatívy EÚ (zverejnená na webovom sídle EÚ: EUR-Lex</w:t>
      </w:r>
      <w:r w:rsidR="00592470" w:rsidRPr="00592470">
        <w:rPr>
          <w:rFonts w:cstheme="minorHAnsi"/>
        </w:rPr>
        <w:t xml:space="preserve"> </w:t>
      </w:r>
      <w:hyperlink r:id="rId17" w:history="1">
        <w:r w:rsidR="00592470" w:rsidRPr="00592470">
          <w:rPr>
            <w:rStyle w:val="Hypertextovprepojenie"/>
            <w:rFonts w:cstheme="minorHAnsi"/>
          </w:rPr>
          <w:t>https://eur-lex.europa.eu/homepage.html?locale=sk</w:t>
        </w:r>
      </w:hyperlink>
      <w:r w:rsidR="00DC30F7" w:rsidRPr="00592470">
        <w:rPr>
          <w:rFonts w:cstheme="minorHAnsi"/>
        </w:rPr>
        <w:t>;</w:t>
      </w:r>
      <w:r w:rsidR="00592470" w:rsidRPr="00592470">
        <w:rPr>
          <w:rFonts w:cstheme="minorHAnsi"/>
        </w:rPr>
        <w:t xml:space="preserve"> predovšetkým:</w:t>
      </w:r>
    </w:p>
    <w:p w14:paraId="620FCE00" w14:textId="04323CA4" w:rsidR="00592470" w:rsidRPr="00592470" w:rsidRDefault="00592470" w:rsidP="004F567E">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w:t>
      </w:r>
      <w:r w:rsidR="00597BDD">
        <w:rPr>
          <w:rFonts w:ascii="Calibri" w:hAnsi="Calibri" w:cs="Calibri"/>
          <w:iCs/>
          <w:color w:val="000000"/>
        </w:rPr>
        <w:t> </w:t>
      </w:r>
      <w:r w:rsidRPr="00592470">
        <w:rPr>
          <w:rFonts w:ascii="Calibri" w:hAnsi="Calibri" w:cs="Calibri"/>
          <w:iCs/>
          <w:color w:val="000000"/>
        </w:rPr>
        <w:t>Európskeho poľnohospodárskeho záručného fondu (EPZF) a Európskeho poľnohospodárskeho fondu pre rozvoj vidieka (EPFRV), a ktorým sa zrušujú nariadenia (EÚ) č. 1305/2013 a (EÚ) č. 1307/2013 v platnom znení.</w:t>
      </w:r>
    </w:p>
    <w:p w14:paraId="5B2E5922" w14:textId="5A5BFAB0" w:rsidR="00592470" w:rsidRPr="00592470" w:rsidRDefault="00592470" w:rsidP="004F567E">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2021/2116 z 2. decembra 2021 o</w:t>
      </w:r>
      <w:r w:rsidR="00597BDD">
        <w:rPr>
          <w:rFonts w:ascii="Calibri" w:hAnsi="Calibri" w:cs="Calibri"/>
          <w:iCs/>
          <w:color w:val="000000"/>
        </w:rPr>
        <w:t> </w:t>
      </w:r>
      <w:r w:rsidRPr="00592470">
        <w:rPr>
          <w:rFonts w:ascii="Calibri" w:hAnsi="Calibri" w:cs="Calibri"/>
          <w:iCs/>
          <w:color w:val="000000"/>
        </w:rPr>
        <w:t xml:space="preserve">financovaní, riadení a monitorovaní spoločnej poľnohospodárskej politiky a o zrušení nariadenia (EÚ) č. 1306/2013 v platnom znení </w:t>
      </w:r>
    </w:p>
    <w:p w14:paraId="25E62751" w14:textId="61C8E8B9" w:rsidR="00592470" w:rsidRPr="00592470" w:rsidRDefault="00592470" w:rsidP="004F567E">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 xml:space="preserve">Nariadenie Európskeho parlamentu a Rady (EÚ, </w:t>
      </w:r>
      <w:proofErr w:type="spellStart"/>
      <w:r w:rsidRPr="00592470">
        <w:rPr>
          <w:rFonts w:ascii="Calibri" w:hAnsi="Calibri" w:cs="Calibri"/>
          <w:iCs/>
          <w:color w:val="000000"/>
        </w:rPr>
        <w:t>Euratom</w:t>
      </w:r>
      <w:proofErr w:type="spellEnd"/>
      <w:r w:rsidRPr="00592470">
        <w:rPr>
          <w:rFonts w:ascii="Calibri" w:hAnsi="Calibri" w:cs="Calibri"/>
          <w:iCs/>
          <w:color w:val="000000"/>
        </w:rPr>
        <w:t>) 2024/2509 z 23. septembra 2024 o rozpočtových pravidlách, ktoré sa vzťahujú na všeobecný rozpočet</w:t>
      </w:r>
    </w:p>
    <w:p w14:paraId="023970B3" w14:textId="1AEABF8F" w:rsidR="00592470" w:rsidRPr="00592470" w:rsidRDefault="00597BDD" w:rsidP="004F567E">
      <w:pPr>
        <w:pStyle w:val="Odsekzoznamu"/>
        <w:numPr>
          <w:ilvl w:val="0"/>
          <w:numId w:val="2"/>
        </w:numPr>
        <w:spacing w:after="0" w:line="240" w:lineRule="auto"/>
        <w:ind w:left="567" w:hanging="567"/>
        <w:jc w:val="both"/>
      </w:pPr>
      <w:r>
        <w:rPr>
          <w:rFonts w:cstheme="minorHAnsi"/>
        </w:rPr>
        <w:t>L</w:t>
      </w:r>
      <w:r w:rsidR="00DC30F7" w:rsidRPr="00592470">
        <w:rPr>
          <w:rFonts w:cstheme="minorHAnsi"/>
        </w:rPr>
        <w:t>egislatívy Slovenskej republiky (zverejnen</w:t>
      </w:r>
      <w:r>
        <w:rPr>
          <w:rFonts w:cstheme="minorHAnsi"/>
        </w:rPr>
        <w:t>á</w:t>
      </w:r>
      <w:r w:rsidR="00DC30F7" w:rsidRPr="00592470">
        <w:rPr>
          <w:rFonts w:cstheme="minorHAnsi"/>
        </w:rPr>
        <w:t xml:space="preserve"> v Zbierke zákonov SR</w:t>
      </w:r>
      <w:r w:rsidR="00374862" w:rsidRPr="00592470">
        <w:rPr>
          <w:rFonts w:cstheme="minorHAnsi"/>
        </w:rPr>
        <w:t xml:space="preserve"> </w:t>
      </w:r>
      <w:hyperlink r:id="rId18" w:history="1">
        <w:r w:rsidR="00592470" w:rsidRPr="00592470">
          <w:rPr>
            <w:rStyle w:val="Hypertextovprepojenie"/>
            <w:rFonts w:cstheme="minorHAnsi"/>
          </w:rPr>
          <w:t>https://www.slov-lex.sk/domov</w:t>
        </w:r>
      </w:hyperlink>
      <w:r w:rsidR="00592470" w:rsidRPr="00592470">
        <w:rPr>
          <w:rFonts w:cstheme="minorHAnsi"/>
        </w:rPr>
        <w:t>; predovšetkým:</w:t>
      </w:r>
    </w:p>
    <w:p w14:paraId="6D0DAECF" w14:textId="606496FE" w:rsidR="00592470" w:rsidRPr="00592470" w:rsidRDefault="00592470" w:rsidP="004F567E">
      <w:pPr>
        <w:pStyle w:val="Odsekzoznamu"/>
        <w:numPr>
          <w:ilvl w:val="0"/>
          <w:numId w:val="4"/>
        </w:numPr>
        <w:spacing w:after="0" w:line="240" w:lineRule="auto"/>
        <w:ind w:left="993" w:hanging="426"/>
        <w:jc w:val="both"/>
        <w:rPr>
          <w:rFonts w:cstheme="minorHAnsi"/>
        </w:rPr>
      </w:pPr>
      <w:r w:rsidRPr="00592470">
        <w:rPr>
          <w:rFonts w:cstheme="minorHAnsi"/>
        </w:rPr>
        <w:t xml:space="preserve">Zákon č. 247/2024 Z. z. </w:t>
      </w:r>
      <w:r w:rsidRPr="00592470">
        <w:rPr>
          <w:rFonts w:cstheme="minorHAnsi"/>
          <w:bCs/>
          <w:color w:val="000000"/>
          <w:shd w:val="clear" w:color="auto" w:fill="FFFFFF"/>
        </w:rPr>
        <w:t>o príspevkoch poskytovaných z Európskeho poľnohospodárskeho fondu pre rozvoj vidieka a o zmene a doplnení niektorých zákonov (ďalej len „zákon o príspevkoch“)</w:t>
      </w:r>
      <w:r>
        <w:rPr>
          <w:rFonts w:cstheme="minorHAnsi"/>
          <w:bCs/>
          <w:color w:val="000000"/>
          <w:shd w:val="clear" w:color="auto" w:fill="FFFFFF"/>
        </w:rPr>
        <w:t>.</w:t>
      </w:r>
    </w:p>
    <w:p w14:paraId="0E01753B" w14:textId="60C9964B" w:rsidR="00592470" w:rsidRDefault="00592470" w:rsidP="004F567E">
      <w:pPr>
        <w:pStyle w:val="Odsekzoznamu"/>
        <w:numPr>
          <w:ilvl w:val="0"/>
          <w:numId w:val="2"/>
        </w:numPr>
        <w:spacing w:after="0" w:line="240" w:lineRule="auto"/>
        <w:ind w:left="567" w:hanging="567"/>
        <w:jc w:val="both"/>
        <w:rPr>
          <w:rFonts w:cstheme="minorHAnsi"/>
        </w:rPr>
      </w:pPr>
      <w:r>
        <w:rPr>
          <w:rFonts w:cstheme="minorHAnsi"/>
        </w:rPr>
        <w:t xml:space="preserve">Výzvy </w:t>
      </w:r>
      <w:r w:rsidR="00E86312">
        <w:rPr>
          <w:rFonts w:cstheme="minorHAnsi"/>
        </w:rPr>
        <w:t>na predkladanie žiadostí č</w:t>
      </w:r>
      <w:r w:rsidR="00E86312" w:rsidRPr="00823396">
        <w:rPr>
          <w:rFonts w:cstheme="minorHAnsi"/>
        </w:rPr>
        <w:t xml:space="preserve">. </w:t>
      </w:r>
      <w:r w:rsidR="003F057B">
        <w:rPr>
          <w:rFonts w:cstheme="minorHAnsi"/>
        </w:rPr>
        <w:t>6</w:t>
      </w:r>
      <w:r w:rsidR="00B81012" w:rsidRPr="00823396">
        <w:rPr>
          <w:rFonts w:cstheme="minorHAnsi"/>
        </w:rPr>
        <w:t>/SP/202</w:t>
      </w:r>
      <w:r w:rsidR="005D298B">
        <w:rPr>
          <w:rFonts w:cstheme="minorHAnsi"/>
        </w:rPr>
        <w:t>6</w:t>
      </w:r>
      <w:r w:rsidR="00B81012" w:rsidRPr="00823396">
        <w:rPr>
          <w:rFonts w:cstheme="minorHAnsi"/>
        </w:rPr>
        <w:t>-7</w:t>
      </w:r>
      <w:r w:rsidR="003F057B">
        <w:rPr>
          <w:rFonts w:cstheme="minorHAnsi"/>
        </w:rPr>
        <w:t>3</w:t>
      </w:r>
      <w:r w:rsidR="00B81012" w:rsidRPr="00823396">
        <w:rPr>
          <w:rFonts w:cstheme="minorHAnsi"/>
        </w:rPr>
        <w:t>.</w:t>
      </w:r>
      <w:r w:rsidR="003F057B">
        <w:rPr>
          <w:rFonts w:cstheme="minorHAnsi"/>
        </w:rPr>
        <w:t>7</w:t>
      </w:r>
      <w:r w:rsidR="00E86312" w:rsidRPr="00823396">
        <w:rPr>
          <w:rFonts w:cstheme="minorHAnsi"/>
        </w:rPr>
        <w:t xml:space="preserve"> </w:t>
      </w:r>
      <w:r w:rsidR="00E86312">
        <w:rPr>
          <w:rFonts w:cstheme="minorHAnsi"/>
        </w:rPr>
        <w:t>(ďalej len „Výzva na predkladanie žiadostí</w:t>
      </w:r>
      <w:r w:rsidR="003B5A1F">
        <w:rPr>
          <w:rFonts w:cstheme="minorHAnsi"/>
        </w:rPr>
        <w:t xml:space="preserve"> alebo aj Výzva</w:t>
      </w:r>
      <w:r w:rsidR="00E86312">
        <w:rPr>
          <w:rFonts w:cstheme="minorHAnsi"/>
        </w:rPr>
        <w:t>“).</w:t>
      </w:r>
    </w:p>
    <w:p w14:paraId="0E5EF110" w14:textId="77777777" w:rsidR="00592470" w:rsidRPr="00592470" w:rsidRDefault="00592470" w:rsidP="00D627AA">
      <w:pPr>
        <w:pStyle w:val="Odsekzoznamu"/>
        <w:spacing w:after="0" w:line="240" w:lineRule="auto"/>
        <w:ind w:left="567"/>
        <w:jc w:val="both"/>
        <w:rPr>
          <w:rFonts w:cstheme="minorHAnsi"/>
        </w:rPr>
      </w:pPr>
    </w:p>
    <w:p w14:paraId="29F42CA4" w14:textId="363709A5" w:rsidR="00BB1C32" w:rsidRDefault="00482BF1" w:rsidP="00D627A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3" w:name="_Toc221545772"/>
      <w:r>
        <w:rPr>
          <w:rFonts w:asciiTheme="minorHAnsi" w:hAnsiTheme="minorHAnsi" w:cstheme="minorHAnsi"/>
          <w:b/>
          <w:bCs/>
          <w:smallCaps/>
          <w:color w:val="FFFFFF" w:themeColor="background1"/>
          <w:sz w:val="24"/>
          <w:szCs w:val="24"/>
          <w:lang w:eastAsia="sk-SK"/>
        </w:rPr>
        <w:lastRenderedPageBreak/>
        <w:t>2. Účel Príručky pre žiadateľa</w:t>
      </w:r>
      <w:bookmarkEnd w:id="3"/>
    </w:p>
    <w:p w14:paraId="2DA64C21" w14:textId="77777777" w:rsidR="00482BF1" w:rsidRPr="00D627AA" w:rsidRDefault="00482BF1" w:rsidP="00D627AA">
      <w:pPr>
        <w:pStyle w:val="Default"/>
        <w:jc w:val="both"/>
        <w:rPr>
          <w:rFonts w:asciiTheme="minorHAnsi" w:hAnsiTheme="minorHAnsi" w:cstheme="minorHAnsi"/>
          <w:sz w:val="22"/>
          <w:szCs w:val="22"/>
        </w:rPr>
      </w:pPr>
    </w:p>
    <w:p w14:paraId="52724A65" w14:textId="33CE6A91" w:rsidR="00D627AA" w:rsidRPr="00D627AA" w:rsidRDefault="00D627AA" w:rsidP="004F567E">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sz w:val="22"/>
          <w:szCs w:val="22"/>
        </w:rPr>
        <w:t xml:space="preserve">Táto </w:t>
      </w:r>
      <w:r w:rsidR="0008413B" w:rsidRPr="00D627AA">
        <w:rPr>
          <w:rFonts w:asciiTheme="minorHAnsi" w:hAnsiTheme="minorHAnsi" w:cstheme="minorHAnsi"/>
          <w:sz w:val="22"/>
          <w:szCs w:val="22"/>
        </w:rPr>
        <w:t>P</w:t>
      </w:r>
      <w:r w:rsidR="00CB32D1" w:rsidRPr="00D627AA">
        <w:rPr>
          <w:rFonts w:asciiTheme="minorHAnsi" w:hAnsiTheme="minorHAnsi" w:cstheme="minorHAnsi"/>
          <w:sz w:val="22"/>
          <w:szCs w:val="22"/>
        </w:rPr>
        <w:t>ríručka pre žiadateľa</w:t>
      </w:r>
      <w:r w:rsidR="000960B0" w:rsidRPr="00D627AA">
        <w:rPr>
          <w:rFonts w:asciiTheme="minorHAnsi" w:hAnsiTheme="minorHAnsi" w:cstheme="minorHAnsi"/>
          <w:sz w:val="22"/>
          <w:szCs w:val="22"/>
        </w:rPr>
        <w:t xml:space="preserve"> je predovšetkým informatívnym</w:t>
      </w:r>
      <w:r w:rsidRPr="00D627AA">
        <w:rPr>
          <w:rFonts w:asciiTheme="minorHAnsi" w:hAnsiTheme="minorHAnsi" w:cstheme="minorHAnsi"/>
          <w:sz w:val="22"/>
          <w:szCs w:val="22"/>
        </w:rPr>
        <w:t xml:space="preserve"> riadiacim dokumentom, ktorý poskytuje žiadateľovi najdôležitejšie informácie o podmienkach, ktoré musí splniť, aby mu mohol byť poskytnutý príspevok, rámcový prehľad a najdôležitejšie informácie o vyhlásenej Výzve na predkladanie žiadostí a o postupoch na predkladanie žiadosti o príspevok (ďalej len „ŽoPP“) pre vyhlásenú Výzvu na predkladanie žiadostí. </w:t>
      </w:r>
    </w:p>
    <w:p w14:paraId="445EFC80" w14:textId="6630A758" w:rsidR="00D627AA" w:rsidRPr="00D627AA" w:rsidRDefault="00D627AA" w:rsidP="00D627AA">
      <w:pPr>
        <w:autoSpaceDE w:val="0"/>
        <w:autoSpaceDN w:val="0"/>
        <w:adjustRightInd w:val="0"/>
        <w:spacing w:after="0" w:line="240" w:lineRule="auto"/>
        <w:jc w:val="both"/>
        <w:rPr>
          <w:rFonts w:cstheme="minorHAnsi"/>
          <w:color w:val="000000"/>
        </w:rPr>
      </w:pPr>
    </w:p>
    <w:p w14:paraId="7CC9AF7B" w14:textId="77777777" w:rsidR="001E20CB" w:rsidRDefault="0052749F" w:rsidP="004F567E">
      <w:pPr>
        <w:pStyle w:val="Default"/>
        <w:numPr>
          <w:ilvl w:val="0"/>
          <w:numId w:val="5"/>
        </w:numPr>
        <w:ind w:left="567" w:hanging="567"/>
        <w:jc w:val="both"/>
        <w:rPr>
          <w:rFonts w:asciiTheme="minorHAnsi" w:hAnsiTheme="minorHAnsi" w:cstheme="minorHAnsi"/>
          <w:sz w:val="22"/>
          <w:szCs w:val="22"/>
        </w:rPr>
      </w:pPr>
      <w:r>
        <w:rPr>
          <w:rFonts w:asciiTheme="minorHAnsi" w:hAnsiTheme="minorHAnsi" w:cstheme="minorHAnsi"/>
          <w:sz w:val="22"/>
          <w:szCs w:val="22"/>
        </w:rPr>
        <w:t>Je v záujme žiadateľa, aby sa oboznámil s obsahom tejto Príručky pre žiadateľa, čo by mu malo napomôcť pri podaní takej ŽoPP, ktorú Platobná agentúra schváli.</w:t>
      </w:r>
    </w:p>
    <w:p w14:paraId="1FC8D416" w14:textId="77777777" w:rsidR="001E20CB" w:rsidRDefault="001E20CB" w:rsidP="001E20CB">
      <w:pPr>
        <w:pStyle w:val="Default"/>
        <w:ind w:left="567"/>
        <w:jc w:val="both"/>
        <w:rPr>
          <w:rFonts w:asciiTheme="minorHAnsi" w:hAnsiTheme="minorHAnsi" w:cstheme="minorHAnsi"/>
          <w:sz w:val="22"/>
          <w:szCs w:val="22"/>
        </w:rPr>
      </w:pPr>
    </w:p>
    <w:p w14:paraId="2F3A9276" w14:textId="09606492" w:rsidR="001E20CB" w:rsidRPr="001E20CB" w:rsidRDefault="001E20CB" w:rsidP="001E20CB">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V tejto </w:t>
      </w:r>
      <w:r w:rsidR="003B5A1F">
        <w:rPr>
          <w:rFonts w:asciiTheme="minorHAnsi" w:hAnsiTheme="minorHAnsi" w:cstheme="minorHAnsi"/>
          <w:sz w:val="22"/>
          <w:szCs w:val="22"/>
        </w:rPr>
        <w:t>P</w:t>
      </w:r>
      <w:r>
        <w:rPr>
          <w:rFonts w:asciiTheme="minorHAnsi" w:hAnsiTheme="minorHAnsi" w:cstheme="minorHAnsi"/>
          <w:sz w:val="22"/>
          <w:szCs w:val="22"/>
        </w:rPr>
        <w:t>ríručke pre žiadateľa</w:t>
      </w:r>
      <w:r w:rsidRPr="001E20CB">
        <w:rPr>
          <w:rFonts w:asciiTheme="minorHAnsi" w:hAnsiTheme="minorHAnsi" w:cstheme="minorHAnsi"/>
          <w:sz w:val="22"/>
          <w:szCs w:val="22"/>
        </w:rPr>
        <w:t xml:space="preserve"> sú uvedené najdôležitejšie informácie, šp</w:t>
      </w:r>
      <w:r>
        <w:rPr>
          <w:rFonts w:asciiTheme="minorHAnsi" w:hAnsiTheme="minorHAnsi" w:cstheme="minorHAnsi"/>
          <w:sz w:val="22"/>
          <w:szCs w:val="22"/>
        </w:rPr>
        <w:t>ecifiká a upozornenia v rámci  V</w:t>
      </w:r>
      <w:r w:rsidRPr="001E20CB">
        <w:rPr>
          <w:rFonts w:asciiTheme="minorHAnsi" w:hAnsiTheme="minorHAnsi" w:cstheme="minorHAnsi"/>
          <w:sz w:val="22"/>
          <w:szCs w:val="22"/>
        </w:rPr>
        <w:t xml:space="preserve">ýzvy </w:t>
      </w:r>
      <w:r>
        <w:rPr>
          <w:rFonts w:asciiTheme="minorHAnsi" w:hAnsiTheme="minorHAnsi" w:cstheme="minorHAnsi"/>
          <w:sz w:val="22"/>
          <w:szCs w:val="22"/>
        </w:rPr>
        <w:t>na predkladanie žiadostí</w:t>
      </w:r>
      <w:r w:rsidRPr="001E20CB">
        <w:rPr>
          <w:rFonts w:asciiTheme="minorHAnsi" w:hAnsiTheme="minorHAnsi" w:cstheme="minorHAnsi"/>
          <w:sz w:val="22"/>
          <w:szCs w:val="22"/>
        </w:rPr>
        <w:t xml:space="preserve">. Ostatné informácie sú uvedené v samotnej </w:t>
      </w:r>
      <w:r>
        <w:rPr>
          <w:rFonts w:asciiTheme="minorHAnsi" w:hAnsiTheme="minorHAnsi" w:cstheme="minorHAnsi"/>
          <w:sz w:val="22"/>
          <w:szCs w:val="22"/>
        </w:rPr>
        <w:t>V</w:t>
      </w:r>
      <w:r w:rsidRPr="001E20CB">
        <w:rPr>
          <w:rFonts w:asciiTheme="minorHAnsi" w:hAnsiTheme="minorHAnsi" w:cstheme="minorHAnsi"/>
          <w:sz w:val="22"/>
          <w:szCs w:val="22"/>
        </w:rPr>
        <w:t>ýzve</w:t>
      </w:r>
      <w:r>
        <w:rPr>
          <w:rFonts w:asciiTheme="minorHAnsi" w:hAnsiTheme="minorHAnsi" w:cstheme="minorHAnsi"/>
          <w:sz w:val="22"/>
          <w:szCs w:val="22"/>
        </w:rPr>
        <w:t xml:space="preserve"> na</w:t>
      </w:r>
      <w:r w:rsidR="00597BDD">
        <w:rPr>
          <w:rFonts w:asciiTheme="minorHAnsi" w:hAnsiTheme="minorHAnsi" w:cstheme="minorHAnsi"/>
          <w:sz w:val="22"/>
          <w:szCs w:val="22"/>
        </w:rPr>
        <w:t> </w:t>
      </w:r>
      <w:r>
        <w:rPr>
          <w:rFonts w:asciiTheme="minorHAnsi" w:hAnsiTheme="minorHAnsi" w:cstheme="minorHAnsi"/>
          <w:sz w:val="22"/>
          <w:szCs w:val="22"/>
        </w:rPr>
        <w:t>predkladanie žiadostí</w:t>
      </w:r>
      <w:r w:rsidR="00784F03">
        <w:rPr>
          <w:rFonts w:asciiTheme="minorHAnsi" w:hAnsiTheme="minorHAnsi" w:cstheme="minorHAnsi"/>
          <w:sz w:val="22"/>
          <w:szCs w:val="22"/>
        </w:rPr>
        <w:t xml:space="preserve"> o príspevok</w:t>
      </w:r>
      <w:r w:rsidRPr="001E20CB">
        <w:rPr>
          <w:rFonts w:asciiTheme="minorHAnsi" w:hAnsiTheme="minorHAnsi" w:cstheme="minorHAnsi"/>
          <w:sz w:val="22"/>
          <w:szCs w:val="22"/>
        </w:rPr>
        <w:t>, taktiež všeobecné postupy v rámci konania o žiadosti sú popísané v</w:t>
      </w:r>
      <w:r>
        <w:rPr>
          <w:rFonts w:asciiTheme="minorHAnsi" w:hAnsiTheme="minorHAnsi" w:cstheme="minorHAnsi"/>
          <w:sz w:val="22"/>
          <w:szCs w:val="22"/>
        </w:rPr>
        <w:t> III.</w:t>
      </w:r>
      <w:r w:rsidR="00597BDD">
        <w:rPr>
          <w:rFonts w:asciiTheme="minorHAnsi" w:hAnsiTheme="minorHAnsi" w:cstheme="minorHAnsi"/>
          <w:sz w:val="22"/>
          <w:szCs w:val="22"/>
        </w:rPr>
        <w:t> </w:t>
      </w:r>
      <w:r>
        <w:rPr>
          <w:rFonts w:asciiTheme="minorHAnsi" w:hAnsiTheme="minorHAnsi" w:cstheme="minorHAnsi"/>
          <w:sz w:val="22"/>
          <w:szCs w:val="22"/>
        </w:rPr>
        <w:t xml:space="preserve">časti </w:t>
      </w:r>
      <w:r w:rsidRPr="001E20CB">
        <w:rPr>
          <w:rFonts w:asciiTheme="minorHAnsi" w:hAnsiTheme="minorHAnsi" w:cstheme="minorHAnsi"/>
          <w:sz w:val="22"/>
          <w:szCs w:val="22"/>
        </w:rPr>
        <w:t>Systém</w:t>
      </w:r>
      <w:r>
        <w:rPr>
          <w:rFonts w:asciiTheme="minorHAnsi" w:hAnsiTheme="minorHAnsi" w:cstheme="minorHAnsi"/>
          <w:sz w:val="22"/>
          <w:szCs w:val="22"/>
        </w:rPr>
        <w:t>u</w:t>
      </w:r>
      <w:r w:rsidRPr="001E20CB">
        <w:rPr>
          <w:rFonts w:asciiTheme="minorHAnsi" w:hAnsiTheme="minorHAnsi" w:cstheme="minorHAnsi"/>
          <w:sz w:val="22"/>
          <w:szCs w:val="22"/>
        </w:rPr>
        <w:t xml:space="preserve"> riadenia projektových </w:t>
      </w:r>
      <w:r w:rsidRPr="005E2FAF">
        <w:rPr>
          <w:rFonts w:asciiTheme="minorHAnsi" w:hAnsiTheme="minorHAnsi" w:cstheme="minorHAnsi"/>
          <w:sz w:val="22"/>
          <w:szCs w:val="22"/>
        </w:rPr>
        <w:t>intervencií.</w:t>
      </w:r>
      <w:r w:rsidR="005E2FAF" w:rsidRPr="005E2FAF">
        <w:rPr>
          <w:rFonts w:asciiTheme="minorHAnsi" w:hAnsiTheme="minorHAnsi" w:cstheme="minorHAnsi"/>
          <w:sz w:val="22"/>
          <w:szCs w:val="22"/>
        </w:rPr>
        <w:t xml:space="preserve"> </w:t>
      </w:r>
      <w:r w:rsidRPr="005E2FAF">
        <w:rPr>
          <w:rFonts w:asciiTheme="minorHAnsi" w:eastAsia="Times New Roman" w:hAnsiTheme="minorHAnsi" w:cstheme="minorHAnsi"/>
          <w:sz w:val="22"/>
          <w:szCs w:val="22"/>
          <w:lang w:eastAsia="sk-SK"/>
        </w:rPr>
        <w:t>Informácie</w:t>
      </w:r>
      <w:r w:rsidRPr="006F4368">
        <w:rPr>
          <w:rFonts w:asciiTheme="minorHAnsi" w:eastAsia="Times New Roman" w:hAnsiTheme="minorHAnsi" w:cstheme="minorHAnsi"/>
          <w:sz w:val="22"/>
          <w:szCs w:val="22"/>
          <w:lang w:eastAsia="sk-SK"/>
        </w:rPr>
        <w:t xml:space="preserve"> o podmienkach poskytnutia príspevku sú bližšie popísané v</w:t>
      </w:r>
      <w:r w:rsidR="00A02502">
        <w:rPr>
          <w:rFonts w:asciiTheme="minorHAnsi" w:eastAsia="Times New Roman" w:hAnsiTheme="minorHAnsi" w:cstheme="minorHAnsi"/>
          <w:sz w:val="22"/>
          <w:szCs w:val="22"/>
          <w:lang w:eastAsia="sk-SK"/>
        </w:rPr>
        <w:t> MURO č. 1.</w:t>
      </w:r>
    </w:p>
    <w:p w14:paraId="5A8C0BC9" w14:textId="77777777" w:rsidR="00D627AA" w:rsidRPr="00D627AA" w:rsidRDefault="00D627AA" w:rsidP="00D627AA">
      <w:pPr>
        <w:pStyle w:val="Default"/>
        <w:ind w:left="567"/>
        <w:jc w:val="both"/>
        <w:rPr>
          <w:rFonts w:asciiTheme="minorHAnsi" w:hAnsiTheme="minorHAnsi" w:cstheme="minorHAnsi"/>
          <w:sz w:val="22"/>
          <w:szCs w:val="22"/>
        </w:rPr>
      </w:pPr>
    </w:p>
    <w:p w14:paraId="2AF1B713" w14:textId="7C18B2B0" w:rsidR="005D7534" w:rsidRPr="00D627AA" w:rsidRDefault="00D627AA" w:rsidP="004F567E">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bCs/>
          <w:sz w:val="22"/>
          <w:szCs w:val="22"/>
        </w:rPr>
        <w:t xml:space="preserve">Táto </w:t>
      </w:r>
      <w:r w:rsidR="005D7534" w:rsidRPr="00D627AA">
        <w:rPr>
          <w:rFonts w:asciiTheme="minorHAnsi" w:hAnsiTheme="minorHAnsi" w:cstheme="minorHAnsi"/>
          <w:bCs/>
          <w:sz w:val="22"/>
          <w:szCs w:val="22"/>
        </w:rPr>
        <w:t>Príručka pre žiadateľa má okrem informatívneho aj záväzný charakter, avšak v prípade jej rozporu s:</w:t>
      </w:r>
    </w:p>
    <w:p w14:paraId="2F7E5154" w14:textId="1231AA39" w:rsidR="00D627AA" w:rsidRPr="00D627AA" w:rsidRDefault="00DD5356" w:rsidP="004F567E">
      <w:pPr>
        <w:pStyle w:val="Odsekzoznamu"/>
        <w:numPr>
          <w:ilvl w:val="0"/>
          <w:numId w:val="7"/>
        </w:numPr>
        <w:spacing w:after="0" w:line="240" w:lineRule="auto"/>
        <w:ind w:left="851" w:hanging="284"/>
        <w:jc w:val="both"/>
        <w:rPr>
          <w:rFonts w:cstheme="minorHAnsi"/>
        </w:rPr>
      </w:pPr>
      <w:r>
        <w:rPr>
          <w:rFonts w:cstheme="minorHAnsi"/>
        </w:rPr>
        <w:t>V</w:t>
      </w:r>
      <w:r w:rsidR="005D7534" w:rsidRPr="00D627AA">
        <w:rPr>
          <w:rFonts w:cstheme="minorHAnsi"/>
        </w:rPr>
        <w:t>ýzvou na predkladanie žiadosti platia ustanovenia Výzvy na predkladanie žiadosti a Príručka pre žiadat</w:t>
      </w:r>
      <w:r w:rsidR="00D627AA" w:rsidRPr="00D627AA">
        <w:rPr>
          <w:rFonts w:cstheme="minorHAnsi"/>
        </w:rPr>
        <w:t>eľa je v časti rozporu neplatná,</w:t>
      </w:r>
    </w:p>
    <w:p w14:paraId="05E6CE5B" w14:textId="77777777" w:rsidR="00D627AA"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 xml:space="preserve">formulárom žiadosti o poskytnutie príspevku platia ustanovenia formulára žiadosti </w:t>
      </w:r>
      <w:r w:rsidRPr="00D627AA">
        <w:rPr>
          <w:rFonts w:cstheme="minorHAnsi"/>
        </w:rPr>
        <w:br/>
        <w:t>o poskytnutie príspevku a Príručka pre žiadateľa je v časti rozporu neplatná,</w:t>
      </w:r>
    </w:p>
    <w:p w14:paraId="6C5A282B" w14:textId="52F11606" w:rsidR="00264CD1"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s riadiacou dokumentáciou podľa</w:t>
      </w:r>
      <w:r w:rsidR="000960B0" w:rsidRPr="00D627AA">
        <w:rPr>
          <w:rFonts w:cstheme="minorHAnsi"/>
        </w:rPr>
        <w:t xml:space="preserve"> </w:t>
      </w:r>
      <w:r w:rsidRPr="00D627AA">
        <w:rPr>
          <w:rFonts w:cstheme="minorHAnsi"/>
        </w:rPr>
        <w:t>kap. 2.2 písm. a) až j) a l)</w:t>
      </w:r>
      <w:r w:rsidR="00264CD1" w:rsidRPr="00D627AA">
        <w:rPr>
          <w:rFonts w:cstheme="minorHAnsi"/>
        </w:rPr>
        <w:t xml:space="preserve"> Systému riadenia</w:t>
      </w:r>
      <w:r w:rsidR="00D627AA" w:rsidRPr="00D627AA">
        <w:rPr>
          <w:rFonts w:cstheme="minorHAnsi"/>
        </w:rPr>
        <w:t xml:space="preserve"> projektových intervencií</w:t>
      </w:r>
      <w:r w:rsidR="00264CD1" w:rsidRPr="00D627AA">
        <w:rPr>
          <w:rFonts w:cstheme="minorHAnsi"/>
        </w:rPr>
        <w:t xml:space="preserve"> </w:t>
      </w:r>
      <w:r w:rsidRPr="00D627AA">
        <w:rPr>
          <w:rFonts w:cstheme="minorHAnsi"/>
        </w:rPr>
        <w:t xml:space="preserve">platia ustanovenia riadiacej dokumentácie podľa </w:t>
      </w:r>
      <w:r w:rsidR="000960B0" w:rsidRPr="00D627AA">
        <w:rPr>
          <w:rFonts w:cstheme="minorHAnsi"/>
        </w:rPr>
        <w:t xml:space="preserve"> Systému riadenia </w:t>
      </w:r>
      <w:r w:rsidR="00D627AA" w:rsidRPr="00D627AA">
        <w:rPr>
          <w:rFonts w:cstheme="minorHAnsi"/>
        </w:rPr>
        <w:t xml:space="preserve">projektových intervencií </w:t>
      </w:r>
      <w:r w:rsidRPr="00D627AA">
        <w:rPr>
          <w:rFonts w:cstheme="minorHAnsi"/>
        </w:rPr>
        <w:t>kap. 2.2 písm. a) až j) a l) a Príručka pre žiadateľa je v časti rozporu neplatná.</w:t>
      </w:r>
    </w:p>
    <w:p w14:paraId="63DB8930" w14:textId="77777777" w:rsidR="00FA0EAD" w:rsidRDefault="00FA0EAD"/>
    <w:p w14:paraId="68591EC8" w14:textId="6D994880" w:rsidR="00FA0EAD" w:rsidRDefault="00FA0EAD" w:rsidP="00FA0EAD">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4" w:name="_Toc221545773"/>
      <w:r>
        <w:rPr>
          <w:rFonts w:asciiTheme="minorHAnsi" w:hAnsiTheme="minorHAnsi" w:cstheme="minorHAnsi"/>
          <w:b/>
          <w:bCs/>
          <w:smallCaps/>
          <w:color w:val="FFFFFF" w:themeColor="background1"/>
          <w:sz w:val="24"/>
          <w:szCs w:val="24"/>
          <w:lang w:eastAsia="sk-SK"/>
        </w:rPr>
        <w:t>2. Výzva na predkladanie žiadostí</w:t>
      </w:r>
      <w:bookmarkEnd w:id="4"/>
    </w:p>
    <w:p w14:paraId="5F4CBB40" w14:textId="77777777" w:rsidR="00FA0EAD" w:rsidRDefault="00FA0EAD" w:rsidP="00FA0EAD">
      <w:pPr>
        <w:autoSpaceDE w:val="0"/>
        <w:autoSpaceDN w:val="0"/>
        <w:adjustRightInd w:val="0"/>
        <w:spacing w:after="0" w:line="240" w:lineRule="auto"/>
      </w:pPr>
    </w:p>
    <w:p w14:paraId="200A585F" w14:textId="765F6289"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Výzva na predkladanie žiadostí v zmysle § 10 zákona o príspevkoch predstavuje podnet a základný metodický podklad s vopred ustanovenými podmienkami a pravidlami, na základe ktorého žiadateľ vypracuje a predloží svoju žiadosť o príspevok. Vyhlásená Výzva na</w:t>
      </w:r>
      <w:r w:rsidR="00597BDD" w:rsidRPr="00823396">
        <w:rPr>
          <w:rFonts w:ascii="Calibri" w:hAnsi="Calibri" w:cs="Calibri"/>
        </w:rPr>
        <w:t> </w:t>
      </w:r>
      <w:r w:rsidRPr="00823396">
        <w:rPr>
          <w:rFonts w:ascii="Calibri" w:hAnsi="Calibri" w:cs="Calibri"/>
        </w:rPr>
        <w:t xml:space="preserve">predkladanie žiadostí je záväzná ako pre Platobnú agentúru, tak aj pre žiadateľa. </w:t>
      </w:r>
    </w:p>
    <w:p w14:paraId="55C34AE2"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766DAC86" w14:textId="77777777"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 xml:space="preserve">Výzvu na predkladanie žiadostí vyhlasuje Platobná agentúra zverejnením na svojom webovom sídle. Vyhlásením Výzvy na predkladanie žiadostí sa stáva Výzva na predkladanie žiadostí účinnou. </w:t>
      </w:r>
    </w:p>
    <w:p w14:paraId="6A235EA0"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35A101E9" w14:textId="2241CB3D" w:rsidR="00E65207" w:rsidRPr="003C393D" w:rsidRDefault="00FA0EAD" w:rsidP="001B15CD">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823396">
        <w:t xml:space="preserve">Cieľom Výzvy na predkladanie žiadostí je </w:t>
      </w:r>
      <w:r w:rsidRPr="003F057B">
        <w:rPr>
          <w:rFonts w:ascii="Calibri" w:eastAsia="Times New Roman" w:hAnsi="Calibri" w:cs="Calibri"/>
          <w:lang w:eastAsia="sk-SK"/>
        </w:rPr>
        <w:t xml:space="preserve">podpora v zmysle uvedenej </w:t>
      </w:r>
      <w:r w:rsidR="00D661DF" w:rsidRPr="003F057B">
        <w:rPr>
          <w:rFonts w:ascii="Calibri" w:eastAsia="Times New Roman" w:hAnsi="Calibri" w:cs="Calibri"/>
          <w:lang w:eastAsia="sk-SK"/>
        </w:rPr>
        <w:t xml:space="preserve">projektovej </w:t>
      </w:r>
      <w:r w:rsidRPr="003F057B">
        <w:rPr>
          <w:rFonts w:ascii="Calibri" w:eastAsia="Times New Roman" w:hAnsi="Calibri" w:cs="Calibri"/>
          <w:lang w:eastAsia="sk-SK"/>
        </w:rPr>
        <w:t>intervencie</w:t>
      </w:r>
      <w:r w:rsidR="00D661DF" w:rsidRPr="003F057B">
        <w:rPr>
          <w:rFonts w:ascii="Calibri" w:eastAsia="Times New Roman" w:hAnsi="Calibri" w:cs="Calibri"/>
          <w:lang w:eastAsia="sk-SK"/>
        </w:rPr>
        <w:t xml:space="preserve"> </w:t>
      </w:r>
      <w:r w:rsidR="00D661DF" w:rsidRPr="003F057B">
        <w:rPr>
          <w:rFonts w:ascii="Calibri" w:eastAsia="Times New Roman" w:hAnsi="Calibri" w:cs="Calibri"/>
          <w:lang w:eastAsia="sk-SK"/>
        </w:rPr>
        <w:br/>
      </w:r>
      <w:r w:rsidR="005D6D9B" w:rsidRPr="003F057B">
        <w:rPr>
          <w:rFonts w:ascii="Calibri" w:eastAsia="Times New Roman" w:hAnsi="Calibri" w:cs="Calibri"/>
          <w:i/>
          <w:iCs/>
          <w:lang w:eastAsia="sk-SK"/>
        </w:rPr>
        <w:t>7</w:t>
      </w:r>
      <w:r w:rsidR="003F057B" w:rsidRPr="003F057B">
        <w:rPr>
          <w:rFonts w:ascii="Calibri" w:eastAsia="Times New Roman" w:hAnsi="Calibri" w:cs="Calibri"/>
          <w:i/>
          <w:iCs/>
          <w:lang w:eastAsia="sk-SK"/>
        </w:rPr>
        <w:t>3</w:t>
      </w:r>
      <w:r w:rsidR="00823396" w:rsidRPr="003F057B">
        <w:rPr>
          <w:rFonts w:ascii="Calibri" w:eastAsia="Times New Roman" w:hAnsi="Calibri" w:cs="Calibri"/>
          <w:i/>
          <w:iCs/>
          <w:lang w:eastAsia="sk-SK"/>
        </w:rPr>
        <w:t>.</w:t>
      </w:r>
      <w:r w:rsidR="003F057B" w:rsidRPr="003F057B">
        <w:rPr>
          <w:rFonts w:ascii="Calibri" w:eastAsia="Times New Roman" w:hAnsi="Calibri" w:cs="Calibri"/>
          <w:i/>
          <w:iCs/>
          <w:lang w:eastAsia="sk-SK"/>
        </w:rPr>
        <w:t>7</w:t>
      </w:r>
      <w:r w:rsidR="003F057B" w:rsidRPr="003F057B">
        <w:t xml:space="preserve"> </w:t>
      </w:r>
      <w:r w:rsidR="003F057B" w:rsidRPr="003F057B">
        <w:rPr>
          <w:bCs/>
          <w:i/>
        </w:rPr>
        <w:t>Investície do rozšírenia kapacít v spracovateľských podnikoch</w:t>
      </w:r>
      <w:r w:rsidR="00D661DF" w:rsidRPr="003F057B">
        <w:rPr>
          <w:rFonts w:ascii="Calibri" w:eastAsia="Times New Roman" w:hAnsi="Calibri" w:cs="Calibri"/>
          <w:lang w:eastAsia="sk-SK"/>
        </w:rPr>
        <w:t>, t. j.</w:t>
      </w:r>
      <w:r w:rsidR="00762C69" w:rsidRPr="003F057B">
        <w:rPr>
          <w:rFonts w:ascii="Calibri" w:eastAsia="Times New Roman" w:hAnsi="Calibri" w:cs="Calibri"/>
          <w:lang w:eastAsia="sk-SK"/>
        </w:rPr>
        <w:t xml:space="preserve"> </w:t>
      </w:r>
      <w:r w:rsidR="003F057B">
        <w:rPr>
          <w:rFonts w:ascii="Calibri" w:eastAsia="Times New Roman" w:hAnsi="Calibri" w:cs="Calibri"/>
          <w:lang w:eastAsia="sk-SK"/>
        </w:rPr>
        <w:t>c</w:t>
      </w:r>
      <w:r w:rsidR="003F057B" w:rsidRPr="003F057B">
        <w:rPr>
          <w:rFonts w:ascii="Calibri" w:eastAsia="Times New Roman" w:hAnsi="Calibri" w:cs="Calibri"/>
          <w:lang w:eastAsia="sk-SK"/>
        </w:rPr>
        <w:t>ieľom intervencie je investičná podpora zameraná na zvyšovanie pridanej hodnoty vytváranej v agropotravinárskom sektore a zlepšovanie potravinovej bezpečnosti (</w:t>
      </w:r>
      <w:proofErr w:type="spellStart"/>
      <w:r w:rsidR="003F057B" w:rsidRPr="003F057B">
        <w:rPr>
          <w:rFonts w:ascii="Calibri" w:eastAsia="Times New Roman" w:hAnsi="Calibri" w:cs="Calibri"/>
          <w:lang w:eastAsia="sk-SK"/>
        </w:rPr>
        <w:t>food</w:t>
      </w:r>
      <w:proofErr w:type="spellEnd"/>
      <w:r w:rsidR="003F057B" w:rsidRPr="003F057B">
        <w:rPr>
          <w:rFonts w:ascii="Calibri" w:eastAsia="Times New Roman" w:hAnsi="Calibri" w:cs="Calibri"/>
          <w:lang w:eastAsia="sk-SK"/>
        </w:rPr>
        <w:t xml:space="preserve"> </w:t>
      </w:r>
      <w:proofErr w:type="spellStart"/>
      <w:r w:rsidR="003F057B" w:rsidRPr="003F057B">
        <w:rPr>
          <w:rFonts w:ascii="Calibri" w:eastAsia="Times New Roman" w:hAnsi="Calibri" w:cs="Calibri"/>
          <w:lang w:eastAsia="sk-SK"/>
        </w:rPr>
        <w:t>security</w:t>
      </w:r>
      <w:proofErr w:type="spellEnd"/>
      <w:r w:rsidR="003F057B" w:rsidRPr="003F057B">
        <w:rPr>
          <w:rFonts w:ascii="Calibri" w:eastAsia="Times New Roman" w:hAnsi="Calibri" w:cs="Calibri"/>
          <w:lang w:eastAsia="sk-SK"/>
        </w:rPr>
        <w:t>). Podporené sú investície do</w:t>
      </w:r>
      <w:r w:rsidR="005D298B">
        <w:rPr>
          <w:rFonts w:ascii="Calibri" w:eastAsia="Times New Roman" w:hAnsi="Calibri" w:cs="Calibri"/>
          <w:lang w:eastAsia="sk-SK"/>
        </w:rPr>
        <w:t> </w:t>
      </w:r>
      <w:r w:rsidR="003F057B" w:rsidRPr="003F057B">
        <w:rPr>
          <w:rFonts w:ascii="Calibri" w:eastAsia="Times New Roman" w:hAnsi="Calibri" w:cs="Calibri"/>
          <w:lang w:eastAsia="sk-SK"/>
        </w:rPr>
        <w:t>rozširovania existujúcich kapacít v spracovateľskom sektore, a predovšetkým sa podporia investície do spracovania ekologickej výroby, investície do výroby produktov s označením kvality, investície zamerané na zníženie nárokov na životné prostredie, zvýšenie energetickej efektívnosti, na digitalizáciu, robotizáciu a automatizáciu výroby. Investície tým prispievajú k</w:t>
      </w:r>
      <w:r w:rsidR="005D298B">
        <w:rPr>
          <w:rFonts w:ascii="Calibri" w:eastAsia="Times New Roman" w:hAnsi="Calibri" w:cs="Calibri"/>
          <w:lang w:eastAsia="sk-SK"/>
        </w:rPr>
        <w:t> </w:t>
      </w:r>
      <w:r w:rsidR="003F057B" w:rsidRPr="003F057B">
        <w:rPr>
          <w:rFonts w:ascii="Calibri" w:eastAsia="Times New Roman" w:hAnsi="Calibri" w:cs="Calibri"/>
          <w:lang w:eastAsia="sk-SK"/>
        </w:rPr>
        <w:t xml:space="preserve">hospodárskemu rastu aj v SK 872 SK sektore poľnohospodárskej prvovýroby. Rozšírenie kapacít prispieva zároveň k udržaniu zamestnanosti v sektore. Zavádzanie nových technológií a inovácií v potravinárstve zvyšuje produktivitu práce a kvalitu pracovných miest. Investície prispejú </w:t>
      </w:r>
      <w:r w:rsidR="003F057B" w:rsidRPr="003F057B">
        <w:rPr>
          <w:rFonts w:ascii="Calibri" w:eastAsia="Times New Roman" w:hAnsi="Calibri" w:cs="Calibri"/>
          <w:lang w:eastAsia="sk-SK"/>
        </w:rPr>
        <w:lastRenderedPageBreak/>
        <w:t>k</w:t>
      </w:r>
      <w:r w:rsidR="005D298B">
        <w:rPr>
          <w:rFonts w:ascii="Calibri" w:eastAsia="Times New Roman" w:hAnsi="Calibri" w:cs="Calibri"/>
          <w:lang w:eastAsia="sk-SK"/>
        </w:rPr>
        <w:t> </w:t>
      </w:r>
      <w:r w:rsidR="003F057B" w:rsidRPr="003F057B">
        <w:rPr>
          <w:rFonts w:ascii="Calibri" w:eastAsia="Times New Roman" w:hAnsi="Calibri" w:cs="Calibri"/>
          <w:lang w:eastAsia="sk-SK"/>
        </w:rPr>
        <w:t>zvýšeniu konkurencieschopnosti spracovateľských podnikov, čím sa zvýši podiel sektora na</w:t>
      </w:r>
      <w:r w:rsidR="005D298B">
        <w:rPr>
          <w:rFonts w:ascii="Calibri" w:eastAsia="Times New Roman" w:hAnsi="Calibri" w:cs="Calibri"/>
          <w:lang w:eastAsia="sk-SK"/>
        </w:rPr>
        <w:t> </w:t>
      </w:r>
      <w:r w:rsidR="003F057B" w:rsidRPr="003F057B">
        <w:rPr>
          <w:rFonts w:ascii="Calibri" w:eastAsia="Times New Roman" w:hAnsi="Calibri" w:cs="Calibri"/>
          <w:lang w:eastAsia="sk-SK"/>
        </w:rPr>
        <w:t>tvorbe celkového HDP. Uvedeným sa dosiahne národný cieľ zvýšenia potravinovej sebestačnosti</w:t>
      </w:r>
      <w:r w:rsidR="005D298B">
        <w:rPr>
          <w:rFonts w:ascii="Calibri" w:eastAsia="Times New Roman" w:hAnsi="Calibri" w:cs="Calibri"/>
          <w:lang w:eastAsia="sk-SK"/>
        </w:rPr>
        <w:t>.</w:t>
      </w:r>
    </w:p>
    <w:p w14:paraId="511EAF96" w14:textId="786FA695" w:rsidR="003C393D" w:rsidRDefault="003C393D" w:rsidP="003C393D">
      <w:pPr>
        <w:autoSpaceDE w:val="0"/>
        <w:autoSpaceDN w:val="0"/>
        <w:adjustRightInd w:val="0"/>
        <w:spacing w:after="0" w:line="240" w:lineRule="auto"/>
        <w:ind w:left="567"/>
        <w:jc w:val="both"/>
        <w:rPr>
          <w:rFonts w:ascii="Calibri" w:hAnsi="Calibri" w:cs="Calibri"/>
          <w:color w:val="000000"/>
        </w:rPr>
      </w:pPr>
    </w:p>
    <w:p w14:paraId="1D662580" w14:textId="368AAC4E" w:rsidR="002461D3" w:rsidRDefault="002461D3"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2461D3">
        <w:rPr>
          <w:rFonts w:ascii="Calibri" w:hAnsi="Calibri" w:cs="Calibri"/>
          <w:color w:val="000000"/>
        </w:rPr>
        <w:t>Výzva na predkladanie žiadostí má formu uzavretej výzvy (bližšie v III. časti, kap. 3.3., odd. 3.3.4 Systému riadenia projektových intervencií).</w:t>
      </w:r>
    </w:p>
    <w:p w14:paraId="0100ECB4" w14:textId="77777777" w:rsidR="00824F3C" w:rsidRDefault="00824F3C" w:rsidP="00824F3C">
      <w:pPr>
        <w:pStyle w:val="Odsekzoznamu"/>
        <w:autoSpaceDE w:val="0"/>
        <w:autoSpaceDN w:val="0"/>
        <w:adjustRightInd w:val="0"/>
        <w:spacing w:after="0" w:line="240" w:lineRule="auto"/>
        <w:ind w:left="567"/>
        <w:jc w:val="both"/>
        <w:rPr>
          <w:rFonts w:ascii="Calibri" w:hAnsi="Calibri" w:cs="Calibri"/>
          <w:color w:val="000000"/>
        </w:rPr>
      </w:pPr>
    </w:p>
    <w:p w14:paraId="46E50A52" w14:textId="2FCBB081" w:rsidR="00824F3C" w:rsidRDefault="00824F3C"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Bližšie o zmene a zrušení Výzvy na predkladanie žiadostí všeobecne v § 10 zákona o príspevkoch, a v III. časti, kap. 3.</w:t>
      </w:r>
      <w:r w:rsidRPr="009F4DB1">
        <w:rPr>
          <w:rFonts w:ascii="Calibri" w:hAnsi="Calibri" w:cs="Calibri"/>
        </w:rPr>
        <w:t xml:space="preserve">3 </w:t>
      </w:r>
      <w:r w:rsidR="0036679A" w:rsidRPr="009F4DB1">
        <w:rPr>
          <w:rFonts w:ascii="Calibri" w:hAnsi="Calibri" w:cs="Calibri"/>
        </w:rPr>
        <w:t xml:space="preserve"> odd. 3.3.6 </w:t>
      </w:r>
      <w:r>
        <w:rPr>
          <w:rFonts w:ascii="Calibri" w:hAnsi="Calibri" w:cs="Calibri"/>
          <w:color w:val="000000"/>
        </w:rPr>
        <w:t>Systému riadenia projektových intervencií.</w:t>
      </w:r>
    </w:p>
    <w:p w14:paraId="619AF8E9" w14:textId="77777777" w:rsidR="00103E0F" w:rsidRDefault="00103E0F" w:rsidP="00103E0F">
      <w:pPr>
        <w:pStyle w:val="Odsekzoznamu"/>
        <w:autoSpaceDE w:val="0"/>
        <w:autoSpaceDN w:val="0"/>
        <w:adjustRightInd w:val="0"/>
        <w:spacing w:after="0" w:line="240" w:lineRule="auto"/>
        <w:ind w:left="567"/>
        <w:jc w:val="both"/>
        <w:rPr>
          <w:rFonts w:ascii="Calibri" w:hAnsi="Calibri" w:cs="Calibri"/>
          <w:color w:val="000000"/>
        </w:rPr>
      </w:pPr>
    </w:p>
    <w:p w14:paraId="165C4947" w14:textId="654C7877" w:rsidR="00F2207D" w:rsidRDefault="00F2207D"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Osobitosti Výzvy na predkladanie žiadostí:</w:t>
      </w:r>
    </w:p>
    <w:p w14:paraId="27F9E616" w14:textId="4BB44788" w:rsidR="00DD5356" w:rsidRDefault="00A870C2" w:rsidP="004F567E">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U</w:t>
      </w:r>
      <w:r w:rsidR="00DD5356">
        <w:rPr>
          <w:rFonts w:ascii="Calibri" w:hAnsi="Calibri" w:cs="Calibri"/>
          <w:color w:val="000000"/>
        </w:rPr>
        <w:t xml:space="preserve">zatvára </w:t>
      </w:r>
      <w:r w:rsidR="00DD5356" w:rsidRPr="00DD5356">
        <w:t xml:space="preserve">sa Zmluva o príspevku podľa § 19 zákona o príspevkoch, </w:t>
      </w:r>
    </w:p>
    <w:p w14:paraId="671EFFF8" w14:textId="55B56678" w:rsidR="00103E0F" w:rsidRDefault="00EF2E24" w:rsidP="004F567E">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U</w:t>
      </w:r>
      <w:r w:rsidR="00F2207D">
        <w:rPr>
          <w:rFonts w:ascii="Calibri" w:hAnsi="Calibri" w:cs="Calibri"/>
          <w:color w:val="000000"/>
        </w:rPr>
        <w:t xml:space="preserve">platňuje sa podmienka poskytnutia príspevku – </w:t>
      </w:r>
      <w:r>
        <w:rPr>
          <w:rFonts w:ascii="Calibri" w:hAnsi="Calibri" w:cs="Calibri"/>
          <w:color w:val="000000"/>
        </w:rPr>
        <w:t xml:space="preserve">v rámci verejného obstarávania </w:t>
      </w:r>
      <w:r w:rsidR="00F2207D">
        <w:rPr>
          <w:rFonts w:ascii="Calibri" w:hAnsi="Calibri" w:cs="Calibri"/>
          <w:color w:val="000000"/>
        </w:rPr>
        <w:t>povinnosť postupovať v súlade so</w:t>
      </w:r>
      <w:r w:rsidR="00597BDD">
        <w:rPr>
          <w:rFonts w:ascii="Calibri" w:hAnsi="Calibri" w:cs="Calibri"/>
          <w:color w:val="000000"/>
        </w:rPr>
        <w:t> </w:t>
      </w:r>
      <w:r w:rsidR="00F2207D">
        <w:rPr>
          <w:rFonts w:ascii="Calibri" w:hAnsi="Calibri" w:cs="Calibri"/>
          <w:color w:val="000000"/>
        </w:rPr>
        <w:t>zákonom č. 343/2015 Z. z. o verejnom obstarávaní a o zmene a doplnení niektorých zákonov v znení neskorších predpisov</w:t>
      </w:r>
      <w:r w:rsidR="005D298B">
        <w:rPr>
          <w:rFonts w:ascii="Calibri" w:hAnsi="Calibri" w:cs="Calibri"/>
          <w:color w:val="000000"/>
        </w:rPr>
        <w:t xml:space="preserve"> a </w:t>
      </w:r>
      <w:r w:rsidR="005D298B">
        <w:rPr>
          <w:rFonts w:cstheme="minorHAnsi"/>
        </w:rPr>
        <w:t xml:space="preserve">Metodickým usmernením Riadiaceho orgánu č. 3/2025 </w:t>
      </w:r>
      <w:r w:rsidR="005D298B">
        <w:t>o verejnom obstarávaní tovarov, služieb a stavebných prác pri implementácii projektových intervencií v rámci Strategického plánu SPP 2023 – 2027</w:t>
      </w:r>
      <w:r w:rsidR="00F2207D">
        <w:rPr>
          <w:rFonts w:ascii="Calibri" w:hAnsi="Calibri" w:cs="Calibri"/>
          <w:color w:val="000000"/>
        </w:rPr>
        <w:t>, a</w:t>
      </w:r>
      <w:r>
        <w:rPr>
          <w:rFonts w:ascii="Calibri" w:hAnsi="Calibri" w:cs="Calibri"/>
          <w:color w:val="000000"/>
        </w:rPr>
        <w:t> v rámci obstarávania</w:t>
      </w:r>
      <w:r w:rsidR="005D298B">
        <w:rPr>
          <w:rFonts w:ascii="Calibri" w:hAnsi="Calibri" w:cs="Calibri"/>
          <w:color w:val="000000"/>
        </w:rPr>
        <w:t xml:space="preserve"> povinnosť postupovať v súlade s </w:t>
      </w:r>
      <w:r w:rsidR="00F2207D">
        <w:rPr>
          <w:rFonts w:ascii="Calibri" w:hAnsi="Calibri" w:cs="Calibri"/>
          <w:color w:val="000000"/>
        </w:rPr>
        <w:t>Metodick</w:t>
      </w:r>
      <w:r w:rsidR="005D298B">
        <w:rPr>
          <w:rFonts w:ascii="Calibri" w:hAnsi="Calibri" w:cs="Calibri"/>
          <w:color w:val="000000"/>
        </w:rPr>
        <w:t xml:space="preserve">ým </w:t>
      </w:r>
      <w:r w:rsidR="00F2207D">
        <w:rPr>
          <w:rFonts w:ascii="Calibri" w:hAnsi="Calibri" w:cs="Calibri"/>
          <w:color w:val="000000"/>
        </w:rPr>
        <w:t>usmernen</w:t>
      </w:r>
      <w:r w:rsidR="005D298B">
        <w:rPr>
          <w:rFonts w:ascii="Calibri" w:hAnsi="Calibri" w:cs="Calibri"/>
          <w:color w:val="000000"/>
        </w:rPr>
        <w:t>ím</w:t>
      </w:r>
      <w:r w:rsidR="00F2207D">
        <w:rPr>
          <w:rFonts w:ascii="Calibri" w:hAnsi="Calibri" w:cs="Calibri"/>
          <w:color w:val="000000"/>
        </w:rPr>
        <w:t xml:space="preserve"> Riadiaceho orgánu č.</w:t>
      </w:r>
      <w:r w:rsidR="00597BDD">
        <w:rPr>
          <w:rFonts w:ascii="Calibri" w:hAnsi="Calibri" w:cs="Calibri"/>
          <w:color w:val="000000"/>
        </w:rPr>
        <w:t> </w:t>
      </w:r>
      <w:r w:rsidR="00F2207D">
        <w:rPr>
          <w:rFonts w:ascii="Calibri" w:hAnsi="Calibri" w:cs="Calibri"/>
          <w:color w:val="000000"/>
        </w:rPr>
        <w:t>2/2025 o obstarávaní tovarov, služieb a stavebných prác pri implementáci</w:t>
      </w:r>
      <w:r w:rsidR="005D298B">
        <w:rPr>
          <w:rFonts w:ascii="Calibri" w:hAnsi="Calibri" w:cs="Calibri"/>
          <w:color w:val="000000"/>
        </w:rPr>
        <w:t>i</w:t>
      </w:r>
      <w:r w:rsidR="00F2207D">
        <w:rPr>
          <w:rFonts w:ascii="Calibri" w:hAnsi="Calibri" w:cs="Calibri"/>
          <w:color w:val="000000"/>
        </w:rPr>
        <w:t xml:space="preserve"> projektových intervencií v rámci Strategického plánu SPP 2023 – 2027</w:t>
      </w:r>
      <w:r w:rsidR="000209DB">
        <w:rPr>
          <w:rFonts w:ascii="Calibri" w:hAnsi="Calibri" w:cs="Calibri"/>
          <w:color w:val="000000"/>
        </w:rPr>
        <w:t xml:space="preserve">. </w:t>
      </w:r>
      <w:r w:rsidR="0014766D">
        <w:rPr>
          <w:rFonts w:ascii="Calibri" w:hAnsi="Calibri" w:cs="Calibri"/>
          <w:color w:val="000000"/>
        </w:rPr>
        <w:t>Spôsob predkladania dokumentácie z </w:t>
      </w:r>
      <w:r w:rsidR="008966E7">
        <w:rPr>
          <w:rFonts w:ascii="Calibri" w:hAnsi="Calibri" w:cs="Calibri"/>
          <w:color w:val="000000"/>
        </w:rPr>
        <w:t>obstarávania</w:t>
      </w:r>
      <w:r w:rsidR="0014766D">
        <w:rPr>
          <w:rFonts w:ascii="Calibri" w:hAnsi="Calibri" w:cs="Calibri"/>
          <w:color w:val="000000"/>
        </w:rPr>
        <w:t>/</w:t>
      </w:r>
      <w:r w:rsidR="008966E7">
        <w:rPr>
          <w:rFonts w:ascii="Calibri" w:hAnsi="Calibri" w:cs="Calibri"/>
          <w:color w:val="000000"/>
        </w:rPr>
        <w:t>verejného obstarávania</w:t>
      </w:r>
      <w:r w:rsidR="00F22155">
        <w:rPr>
          <w:rFonts w:ascii="Calibri" w:hAnsi="Calibri" w:cs="Calibri"/>
          <w:color w:val="000000"/>
        </w:rPr>
        <w:t xml:space="preserve"> je uvedený vo výzve v Ďalších skutočnostiach týkajúcich sa poskytnutia príspevku.</w:t>
      </w:r>
    </w:p>
    <w:p w14:paraId="78BB579A" w14:textId="4A4678E2" w:rsidR="00FC6F04" w:rsidRDefault="00874261" w:rsidP="004F567E">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U</w:t>
      </w:r>
      <w:r w:rsidR="00FC6F04">
        <w:rPr>
          <w:rFonts w:ascii="Calibri" w:hAnsi="Calibri" w:cs="Calibri"/>
          <w:color w:val="000000"/>
        </w:rPr>
        <w:t>platňujú sa kritériá výberu (kap. 4, odd. 4.2 ods. 9 MURO č. 1).</w:t>
      </w:r>
      <w:r w:rsidR="005D298B">
        <w:rPr>
          <w:rFonts w:ascii="Calibri" w:hAnsi="Calibri" w:cs="Calibri"/>
          <w:color w:val="000000"/>
        </w:rPr>
        <w:t xml:space="preserve"> </w:t>
      </w:r>
      <w:r w:rsidR="005D298B" w:rsidRPr="0022636C">
        <w:rPr>
          <w:rFonts w:ascii="Calibri" w:hAnsi="Calibri" w:cs="Calibri"/>
        </w:rPr>
        <w:t>Kritériá výberu projektov sú zadefinované v</w:t>
      </w:r>
      <w:r w:rsidR="000E42E6">
        <w:rPr>
          <w:rFonts w:ascii="Calibri" w:hAnsi="Calibri" w:cs="Calibri"/>
        </w:rPr>
        <w:t> </w:t>
      </w:r>
      <w:r w:rsidR="005D298B" w:rsidRPr="0022636C">
        <w:rPr>
          <w:rFonts w:ascii="Calibri" w:hAnsi="Calibri" w:cs="Calibri"/>
        </w:rPr>
        <w:t>časti</w:t>
      </w:r>
      <w:r w:rsidR="000E42E6">
        <w:rPr>
          <w:rFonts w:ascii="Calibri" w:hAnsi="Calibri" w:cs="Calibri"/>
        </w:rPr>
        <w:t xml:space="preserve"> K</w:t>
      </w:r>
      <w:r w:rsidR="005D298B" w:rsidRPr="0022636C">
        <w:rPr>
          <w:rFonts w:ascii="Calibri" w:hAnsi="Calibri" w:cs="Calibri"/>
        </w:rPr>
        <w:t>ritériá</w:t>
      </w:r>
      <w:r w:rsidR="000E42E6">
        <w:rPr>
          <w:rFonts w:ascii="Calibri" w:hAnsi="Calibri" w:cs="Calibri"/>
        </w:rPr>
        <w:t xml:space="preserve"> výberu </w:t>
      </w:r>
      <w:r w:rsidR="005D298B" w:rsidRPr="0022636C">
        <w:rPr>
          <w:rFonts w:ascii="Calibri" w:hAnsi="Calibri" w:cs="Calibri"/>
        </w:rPr>
        <w:t>úplného znenia výzvy</w:t>
      </w:r>
      <w:r w:rsidR="005D298B">
        <w:rPr>
          <w:rFonts w:ascii="Calibri" w:hAnsi="Calibri" w:cs="Calibri"/>
        </w:rPr>
        <w:t>.</w:t>
      </w:r>
    </w:p>
    <w:p w14:paraId="7A5E7A39" w14:textId="5E899E61" w:rsidR="00F2207D" w:rsidRPr="008612A2" w:rsidRDefault="009C0FFA" w:rsidP="008612A2">
      <w:pPr>
        <w:pStyle w:val="Odsekzoznamu"/>
        <w:numPr>
          <w:ilvl w:val="0"/>
          <w:numId w:val="9"/>
        </w:numPr>
        <w:autoSpaceDE w:val="0"/>
        <w:autoSpaceDN w:val="0"/>
        <w:adjustRightInd w:val="0"/>
        <w:spacing w:after="0"/>
        <w:ind w:left="851" w:hanging="284"/>
        <w:jc w:val="both"/>
        <w:rPr>
          <w:rFonts w:ascii="Calibri" w:hAnsi="Calibri" w:cs="Calibri"/>
          <w:color w:val="000000"/>
        </w:rPr>
      </w:pPr>
      <w:r>
        <w:t>V prípade výstupu spracovania mimo prílohy I</w:t>
      </w:r>
      <w:r w:rsidR="00230273">
        <w:t> </w:t>
      </w:r>
      <w:r>
        <w:t>Z</w:t>
      </w:r>
      <w:r w:rsidR="00230273">
        <w:t xml:space="preserve">mluvy o fungovaní </w:t>
      </w:r>
      <w:r>
        <w:t>EÚ</w:t>
      </w:r>
      <w:r>
        <w:rPr>
          <w:rFonts w:ascii="Calibri" w:hAnsi="Calibri" w:cs="Calibri"/>
          <w:color w:val="000000"/>
        </w:rPr>
        <w:t xml:space="preserve"> sa u</w:t>
      </w:r>
      <w:r w:rsidR="00F2207D" w:rsidRPr="00103E0F">
        <w:rPr>
          <w:rFonts w:ascii="Calibri" w:hAnsi="Calibri" w:cs="Calibri"/>
          <w:color w:val="000000"/>
        </w:rPr>
        <w:t>platňuje sa schéma štátnej pomoci</w:t>
      </w:r>
      <w:r w:rsidR="008612A2">
        <w:rPr>
          <w:rFonts w:ascii="Calibri" w:hAnsi="Calibri" w:cs="Calibri"/>
          <w:color w:val="000000"/>
        </w:rPr>
        <w:t xml:space="preserve"> (</w:t>
      </w:r>
      <w:hyperlink r:id="rId19" w:tgtFrame="_blank" w:tooltip="SA.121709 [otvára sa v novom okne]" w:history="1">
        <w:r w:rsidR="008612A2" w:rsidRPr="008612A2">
          <w:rPr>
            <w:rStyle w:val="Hypertextovprepojenie"/>
            <w:rFonts w:ascii="Calibri" w:hAnsi="Calibri" w:cs="Calibri"/>
          </w:rPr>
          <w:t>SA.121709</w:t>
        </w:r>
      </w:hyperlink>
      <w:r w:rsidR="008612A2">
        <w:rPr>
          <w:rFonts w:ascii="Calibri" w:hAnsi="Calibri" w:cs="Calibri"/>
          <w:color w:val="000000"/>
        </w:rPr>
        <w:t xml:space="preserve">) </w:t>
      </w:r>
      <w:r w:rsidR="00451D0E" w:rsidRPr="008612A2">
        <w:rPr>
          <w:rFonts w:ascii="Calibri" w:hAnsi="Calibri" w:cs="Calibri"/>
          <w:color w:val="000000"/>
        </w:rPr>
        <w:t>na podporu investícií do rozšírenia kapacít v spracovateľských podnikoch</w:t>
      </w:r>
      <w:r w:rsidR="008612A2" w:rsidRPr="008612A2">
        <w:rPr>
          <w:rFonts w:ascii="Calibri" w:eastAsia="Calibri" w:hAnsi="Calibri" w:cs="Calibri"/>
          <w:color w:val="000000"/>
          <w:lang w:eastAsia="sk-SK"/>
        </w:rPr>
        <w:t xml:space="preserve"> </w:t>
      </w:r>
      <w:r w:rsidR="008612A2" w:rsidRPr="008612A2">
        <w:rPr>
          <w:rFonts w:ascii="Calibri" w:hAnsi="Calibri" w:cs="Calibri"/>
          <w:color w:val="000000"/>
        </w:rPr>
        <w:t>platná pre územie SR mimo Bratislavského kraja</w:t>
      </w:r>
      <w:r w:rsidR="008612A2">
        <w:rPr>
          <w:rFonts w:ascii="Calibri" w:hAnsi="Calibri" w:cs="Calibri"/>
          <w:color w:val="000000"/>
        </w:rPr>
        <w:t xml:space="preserve"> </w:t>
      </w:r>
      <w:r w:rsidR="00A93A3F" w:rsidRPr="008612A2">
        <w:rPr>
          <w:rFonts w:ascii="Calibri" w:hAnsi="Calibri" w:cs="Calibri"/>
          <w:color w:val="000000"/>
        </w:rPr>
        <w:t xml:space="preserve">a </w:t>
      </w:r>
      <w:r w:rsidR="00451D0E" w:rsidRPr="008612A2">
        <w:rPr>
          <w:rFonts w:ascii="Calibri" w:hAnsi="Calibri" w:cs="Calibri"/>
          <w:color w:val="000000"/>
        </w:rPr>
        <w:t xml:space="preserve">schéma de minimis č. </w:t>
      </w:r>
      <w:r w:rsidR="00EF2E24" w:rsidRPr="008612A2">
        <w:rPr>
          <w:rFonts w:ascii="Calibri" w:hAnsi="Calibri" w:cs="Calibri"/>
          <w:color w:val="000000"/>
        </w:rPr>
        <w:t>DM -</w:t>
      </w:r>
      <w:r w:rsidR="00D21395" w:rsidRPr="008612A2">
        <w:rPr>
          <w:rFonts w:ascii="Calibri" w:hAnsi="Calibri" w:cs="Calibri"/>
          <w:color w:val="000000"/>
        </w:rPr>
        <w:t xml:space="preserve"> </w:t>
      </w:r>
      <w:r w:rsidR="00EF2E24" w:rsidRPr="008612A2">
        <w:rPr>
          <w:rFonts w:ascii="Calibri" w:hAnsi="Calibri" w:cs="Calibri"/>
          <w:color w:val="000000"/>
        </w:rPr>
        <w:t>19/2025</w:t>
      </w:r>
      <w:r w:rsidR="008612A2">
        <w:rPr>
          <w:rFonts w:ascii="Calibri" w:hAnsi="Calibri" w:cs="Calibri"/>
          <w:color w:val="000000"/>
        </w:rPr>
        <w:t xml:space="preserve"> </w:t>
      </w:r>
      <w:r w:rsidR="008612A2">
        <w:t>platná pre Bratislavský kraj</w:t>
      </w:r>
      <w:r w:rsidR="00D45C39">
        <w:t>.</w:t>
      </w:r>
      <w:r>
        <w:t xml:space="preserve"> </w:t>
      </w:r>
    </w:p>
    <w:p w14:paraId="62DB5F0B" w14:textId="5713621F" w:rsidR="00DB0A39" w:rsidRPr="00A31903" w:rsidRDefault="00DB0A39" w:rsidP="00A31903">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sidRPr="00A31903">
        <w:rPr>
          <w:rFonts w:ascii="Calibri" w:hAnsi="Calibri" w:cs="Calibri"/>
          <w:color w:val="000000"/>
        </w:rPr>
        <w:t>V prípade uplatnenia schémy štátnej pomoci</w:t>
      </w:r>
      <w:r w:rsidR="00E6080D" w:rsidRPr="00A31903">
        <w:rPr>
          <w:rFonts w:ascii="Calibri" w:hAnsi="Calibri" w:cs="Calibri"/>
          <w:color w:val="000000"/>
        </w:rPr>
        <w:t xml:space="preserve"> musí byť dodržaný stimulačný účinok pomoci. Pomoc sa pokladá za pomoc, ktorá má stimulačný účinok, ak príjemca pomoci podá písomnú ŽoPP pred začatím práce</w:t>
      </w:r>
      <w:r w:rsidR="00E6080D" w:rsidRPr="00E6080D">
        <w:rPr>
          <w:rFonts w:ascii="Calibri" w:hAnsi="Calibri" w:cs="Calibri"/>
          <w:color w:val="000000"/>
          <w:vertAlign w:val="superscript"/>
        </w:rPr>
        <w:footnoteReference w:id="1"/>
      </w:r>
      <w:r w:rsidR="00E6080D" w:rsidRPr="00A31903">
        <w:rPr>
          <w:rFonts w:ascii="Calibri" w:hAnsi="Calibri" w:cs="Calibri"/>
          <w:color w:val="000000"/>
        </w:rPr>
        <w:t xml:space="preserve"> na projekte alebo činnosti.</w:t>
      </w:r>
      <w:r w:rsidR="009C0FFA" w:rsidRPr="00A31903">
        <w:rPr>
          <w:rFonts w:ascii="Calibri" w:hAnsi="Calibri" w:cs="Calibri"/>
          <w:color w:val="000000"/>
        </w:rPr>
        <w:t xml:space="preserve"> </w:t>
      </w:r>
      <w:r w:rsidR="002479F5" w:rsidRPr="00A31903">
        <w:rPr>
          <w:rFonts w:ascii="Calibri" w:hAnsi="Calibri" w:cs="Calibri"/>
          <w:color w:val="000000"/>
        </w:rPr>
        <w:t xml:space="preserve">ŽoPP obsahuje aspoň tieto informácie: názov a veľkosť podniku, opis projektu/činnosti vrátane dátumu jeho/jej začatia a ukončenia, miesto projektu/činnosti, zoznam nákladov projektu/činnosti, forma pomoci a výška verejných financií potrebných na projekt/činnosť </w:t>
      </w:r>
      <w:r w:rsidR="009C0FFA">
        <w:rPr>
          <w:rFonts w:ascii="Calibri" w:hAnsi="Calibri" w:cs="Calibri"/>
          <w:color w:val="000000"/>
        </w:rPr>
        <w:t>.</w:t>
      </w:r>
      <w:r w:rsidR="002479F5" w:rsidRPr="00A31903">
        <w:rPr>
          <w:rFonts w:ascii="Calibri" w:hAnsi="Calibri" w:cs="Calibri"/>
          <w:color w:val="000000"/>
        </w:rPr>
        <w:t xml:space="preserve"> </w:t>
      </w:r>
    </w:p>
    <w:p w14:paraId="67CBC7ED" w14:textId="77777777" w:rsidR="00EF2E24" w:rsidRPr="007F0D28" w:rsidRDefault="00EF2E24" w:rsidP="007F0D28">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sidRPr="007F0D28">
        <w:rPr>
          <w:rFonts w:ascii="Calibri" w:eastAsia="Calibri" w:hAnsi="Calibri" w:cs="Aptos Display"/>
          <w:color w:val="000000"/>
          <w:kern w:val="2"/>
          <w:szCs w:val="24"/>
          <w:lang w:eastAsia="sk-SK"/>
          <w14:ligatures w14:val="standardContextual"/>
        </w:rPr>
        <w:t>V</w:t>
      </w:r>
      <w:r w:rsidRPr="007F0D28">
        <w:rPr>
          <w:rFonts w:ascii="Calibri" w:eastAsia="Calibri" w:hAnsi="Calibri" w:cs="Calibri"/>
          <w:color w:val="000000"/>
          <w:kern w:val="2"/>
          <w:szCs w:val="24"/>
          <w:lang w:eastAsia="sk-SK"/>
          <w14:ligatures w14:val="standardContextual"/>
        </w:rPr>
        <w:t xml:space="preserve"> prípade uplatnenia schémy minimálnej pomoci, maximálna výška minimálnej pomoci (jediný podnik), v súlade s čl. 3 ods. 2 nariadenia Komisie (EÚ) č. </w:t>
      </w:r>
      <w:r w:rsidRPr="007F0D28">
        <w:rPr>
          <w:rFonts w:ascii="Calibri" w:eastAsia="Calibri" w:hAnsi="Calibri" w:cs="Calibri"/>
          <w:bCs/>
          <w:color w:val="000000"/>
          <w:kern w:val="2"/>
          <w:szCs w:val="24"/>
          <w:lang w:eastAsia="sk-SK"/>
          <w14:ligatures w14:val="standardContextual"/>
        </w:rPr>
        <w:t>2023/2831</w:t>
      </w:r>
      <w:r w:rsidRPr="007F0D28">
        <w:rPr>
          <w:rFonts w:ascii="Calibri" w:eastAsia="Calibri" w:hAnsi="Calibri" w:cs="Calibri"/>
          <w:color w:val="000000"/>
          <w:kern w:val="2"/>
          <w:szCs w:val="24"/>
          <w:lang w:eastAsia="sk-SK"/>
          <w14:ligatures w14:val="standardContextual"/>
        </w:rPr>
        <w:t xml:space="preserve"> ako jedinému podniku v priebehu obdobia troch rokov predchádzajúcich dňu poskytnutia minimálnej pomoci spolu s minimálnou pomocou navrhovanou podľa schémy, nepresiahne 300 000,- Eur</w:t>
      </w:r>
      <w:r w:rsidRPr="00EF2E24">
        <w:rPr>
          <w:vertAlign w:val="superscript"/>
          <w:lang w:eastAsia="sk-SK"/>
        </w:rPr>
        <w:footnoteReference w:id="2"/>
      </w:r>
      <w:r w:rsidRPr="007F0D28">
        <w:rPr>
          <w:rFonts w:ascii="Calibri" w:eastAsia="Calibri" w:hAnsi="Calibri" w:cs="Calibri"/>
          <w:color w:val="000000"/>
          <w:kern w:val="2"/>
          <w:szCs w:val="24"/>
          <w:lang w:eastAsia="sk-SK"/>
          <w14:ligatures w14:val="standardContextual"/>
        </w:rPr>
        <w:t>. Jediný podnik zahŕňa všetky subjekty vykonávajúce hospodársku činnosť, medzi ktorými je aspoň jeden z týchto vzťahov:</w:t>
      </w:r>
    </w:p>
    <w:p w14:paraId="0FC1BC59" w14:textId="77777777" w:rsidR="00EF2E24" w:rsidRPr="00EF2E24" w:rsidRDefault="00EF2E24" w:rsidP="00EF2E24">
      <w:pPr>
        <w:numPr>
          <w:ilvl w:val="0"/>
          <w:numId w:val="36"/>
        </w:numPr>
        <w:spacing w:after="5" w:line="248" w:lineRule="auto"/>
        <w:ind w:left="1418" w:right="-2"/>
        <w:jc w:val="both"/>
        <w:rPr>
          <w:rFonts w:ascii="Calibri" w:eastAsia="Calibri" w:hAnsi="Calibri" w:cs="Calibri"/>
          <w:color w:val="000000"/>
          <w:kern w:val="2"/>
          <w:szCs w:val="24"/>
          <w:lang w:eastAsia="sk-SK"/>
          <w14:ligatures w14:val="standardContextual"/>
        </w:rPr>
      </w:pPr>
      <w:r w:rsidRPr="00EF2E24">
        <w:rPr>
          <w:rFonts w:ascii="Calibri" w:eastAsia="Calibri" w:hAnsi="Calibri" w:cs="Calibri"/>
          <w:color w:val="000000"/>
          <w:kern w:val="2"/>
          <w:szCs w:val="24"/>
          <w:lang w:eastAsia="sk-SK"/>
          <w14:ligatures w14:val="standardContextual"/>
        </w:rPr>
        <w:t>jeden subjekt vykonávajúci hospodársku činnosť má väčšinu hlasovacích práv, ktoré patria akcionárom alebo spoločníkom v inom subjekte vykonávajúcom hospodársku činnosť;</w:t>
      </w:r>
    </w:p>
    <w:p w14:paraId="16634F5E" w14:textId="77777777" w:rsidR="00EF2E24" w:rsidRPr="00EF2E24" w:rsidRDefault="00EF2E24" w:rsidP="00EF2E24">
      <w:pPr>
        <w:numPr>
          <w:ilvl w:val="0"/>
          <w:numId w:val="36"/>
        </w:numPr>
        <w:spacing w:after="5" w:line="248" w:lineRule="auto"/>
        <w:ind w:left="1418" w:right="-2"/>
        <w:jc w:val="both"/>
        <w:rPr>
          <w:rFonts w:ascii="Calibri" w:eastAsia="Calibri" w:hAnsi="Calibri" w:cs="Calibri"/>
          <w:color w:val="000000"/>
          <w:kern w:val="2"/>
          <w:szCs w:val="24"/>
          <w:lang w:eastAsia="sk-SK"/>
          <w14:ligatures w14:val="standardContextual"/>
        </w:rPr>
      </w:pPr>
      <w:r w:rsidRPr="00EF2E24">
        <w:rPr>
          <w:rFonts w:ascii="Calibri" w:eastAsia="Calibri" w:hAnsi="Calibri" w:cs="Calibri"/>
          <w:color w:val="000000"/>
          <w:kern w:val="2"/>
          <w:szCs w:val="24"/>
          <w:lang w:eastAsia="sk-SK"/>
          <w14:ligatures w14:val="standardContextual"/>
        </w:rPr>
        <w:lastRenderedPageBreak/>
        <w:t>jeden subjekt vykonávajúci hospodársku činnosť má právo vymenovať alebo odvolať väčšinu členov správneho, riadiaceho alebo dozorného orgánu iného subjektu vykonávajúceho hospodársku činnosť;</w:t>
      </w:r>
    </w:p>
    <w:p w14:paraId="7AE882FD" w14:textId="77777777" w:rsidR="00EF2E24" w:rsidRPr="00EF2E24" w:rsidRDefault="00EF2E24" w:rsidP="00EF2E24">
      <w:pPr>
        <w:numPr>
          <w:ilvl w:val="0"/>
          <w:numId w:val="36"/>
        </w:numPr>
        <w:spacing w:after="5" w:line="248" w:lineRule="auto"/>
        <w:ind w:left="1418" w:right="-2"/>
        <w:jc w:val="both"/>
        <w:rPr>
          <w:rFonts w:ascii="Calibri" w:eastAsia="Calibri" w:hAnsi="Calibri" w:cs="Calibri"/>
          <w:color w:val="000000"/>
          <w:kern w:val="2"/>
          <w:szCs w:val="24"/>
          <w:lang w:eastAsia="sk-SK"/>
          <w14:ligatures w14:val="standardContextual"/>
        </w:rPr>
      </w:pPr>
      <w:r w:rsidRPr="00EF2E24">
        <w:rPr>
          <w:rFonts w:ascii="Calibri" w:eastAsia="Calibri" w:hAnsi="Calibri" w:cs="Calibri"/>
          <w:color w:val="000000"/>
          <w:kern w:val="2"/>
          <w:szCs w:val="24"/>
          <w:lang w:eastAsia="sk-SK"/>
          <w14:ligatures w14:val="standardContextual"/>
        </w:rPr>
        <w:t>jeden subjekt vykonávajúci hospodársku činnosť má právo uplatňovať rozhodujúci vplyv  na iný subjekt na základe zmluvy, ktorú s daným subjektom vykonávajúcim hospodársku činnosť uzavrel, alebo na základe ustanovenia v zakladajúcom dokumente alebo stanovách tohto subjektu;</w:t>
      </w:r>
    </w:p>
    <w:p w14:paraId="44F62CCE" w14:textId="77777777" w:rsidR="00EF2E24" w:rsidRPr="00EF2E24" w:rsidRDefault="00EF2E24" w:rsidP="00EF2E24">
      <w:pPr>
        <w:numPr>
          <w:ilvl w:val="0"/>
          <w:numId w:val="36"/>
        </w:numPr>
        <w:spacing w:after="5" w:line="248" w:lineRule="auto"/>
        <w:ind w:left="1418" w:right="-2"/>
        <w:jc w:val="both"/>
        <w:rPr>
          <w:rFonts w:ascii="Calibri" w:eastAsia="Calibri" w:hAnsi="Calibri" w:cs="Calibri"/>
          <w:color w:val="000000"/>
          <w:kern w:val="2"/>
          <w:szCs w:val="24"/>
          <w:lang w:eastAsia="sk-SK"/>
          <w14:ligatures w14:val="standardContextual"/>
        </w:rPr>
      </w:pPr>
      <w:r w:rsidRPr="00EF2E24">
        <w:rPr>
          <w:rFonts w:ascii="Calibri" w:eastAsia="Calibri" w:hAnsi="Calibri" w:cs="Calibri"/>
          <w:color w:val="000000"/>
          <w:kern w:val="2"/>
          <w:szCs w:val="24"/>
          <w:lang w:eastAsia="sk-SK"/>
          <w14:ligatures w14:val="standardContextual"/>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3321AF48" w14:textId="77777777" w:rsidR="00EF2E24" w:rsidRPr="00130008" w:rsidRDefault="00EF2E24" w:rsidP="00E6080D">
      <w:pPr>
        <w:pStyle w:val="Odsekzoznamu"/>
        <w:autoSpaceDE w:val="0"/>
        <w:autoSpaceDN w:val="0"/>
        <w:adjustRightInd w:val="0"/>
        <w:spacing w:after="0" w:line="240" w:lineRule="auto"/>
        <w:ind w:left="851"/>
        <w:jc w:val="both"/>
        <w:rPr>
          <w:rFonts w:ascii="Calibri" w:eastAsia="Calibri" w:hAnsi="Calibri" w:cs="Aptos Display"/>
          <w:color w:val="000000"/>
          <w:kern w:val="2"/>
          <w:szCs w:val="24"/>
          <w:lang w:eastAsia="sk-SK"/>
          <w14:ligatures w14:val="standardContextual"/>
        </w:rPr>
      </w:pPr>
      <w:r w:rsidRPr="00EF2E24">
        <w:rPr>
          <w:rFonts w:ascii="Calibri" w:eastAsia="Calibri" w:hAnsi="Calibri" w:cs="Aptos Display"/>
          <w:color w:val="000000"/>
          <w:kern w:val="2"/>
          <w:szCs w:val="24"/>
          <w:lang w:eastAsia="sk-SK"/>
          <w14:ligatures w14:val="standardContextual"/>
        </w:rPr>
        <w:t>Subjekty, ktoré majú akýkoľvek zo vzťahov uvedených v písm. i.</w:t>
      </w:r>
      <w:r w:rsidRPr="00A93A3F">
        <w:rPr>
          <w:rFonts w:ascii="Calibri" w:eastAsia="Calibri" w:hAnsi="Calibri" w:cs="Aptos Display"/>
          <w:color w:val="000000"/>
          <w:kern w:val="2"/>
          <w:szCs w:val="24"/>
          <w:lang w:eastAsia="sk-SK"/>
          <w14:ligatures w14:val="standardContextual"/>
        </w:rPr>
        <w:t xml:space="preserve"> až </w:t>
      </w:r>
      <w:proofErr w:type="spellStart"/>
      <w:r w:rsidRPr="00A93A3F">
        <w:rPr>
          <w:rFonts w:ascii="Calibri" w:eastAsia="Calibri" w:hAnsi="Calibri" w:cs="Aptos Display"/>
          <w:color w:val="000000"/>
          <w:kern w:val="2"/>
          <w:szCs w:val="24"/>
          <w:lang w:eastAsia="sk-SK"/>
          <w14:ligatures w14:val="standardContextual"/>
        </w:rPr>
        <w:t>iv.</w:t>
      </w:r>
      <w:proofErr w:type="spellEnd"/>
      <w:r w:rsidRPr="00A93A3F">
        <w:rPr>
          <w:rFonts w:ascii="Calibri" w:eastAsia="Calibri" w:hAnsi="Calibri" w:cs="Aptos Display"/>
          <w:color w:val="000000"/>
          <w:kern w:val="2"/>
          <w:szCs w:val="24"/>
          <w:lang w:eastAsia="sk-SK"/>
          <w14:ligatures w14:val="standardContextual"/>
        </w:rPr>
        <w:t xml:space="preserve"> tohto odseku, prostredníctvom jedného alebo viacerých iných subjektov vykonávajúcich hospodársku činnosť, sa takisto považujú za jediný podnik. Hospodárskou činnosťou sa pritom rozumie </w:t>
      </w:r>
      <w:r w:rsidRPr="00130008">
        <w:rPr>
          <w:rFonts w:ascii="Calibri" w:eastAsia="Calibri" w:hAnsi="Calibri" w:cs="Aptos Display"/>
          <w:color w:val="000000"/>
          <w:kern w:val="2"/>
          <w:szCs w:val="24"/>
          <w:lang w:eastAsia="sk-SK"/>
          <w14:ligatures w14:val="standardContextual"/>
        </w:rPr>
        <w:t>každá činnosť spočívajúca v ponuke tovarov a/alebo služieb</w:t>
      </w:r>
      <w:r w:rsidRPr="00130008">
        <w:rPr>
          <w:rFonts w:ascii="Calibri" w:eastAsia="Calibri" w:hAnsi="Calibri" w:cs="Aptos Display"/>
          <w:color w:val="000000"/>
          <w:kern w:val="2"/>
          <w:szCs w:val="24"/>
          <w:vertAlign w:val="superscript"/>
          <w:lang w:eastAsia="sk-SK"/>
          <w14:ligatures w14:val="standardContextual"/>
        </w:rPr>
        <w:footnoteReference w:id="3"/>
      </w:r>
      <w:r w:rsidRPr="00130008">
        <w:rPr>
          <w:rFonts w:ascii="Calibri" w:eastAsia="Calibri" w:hAnsi="Calibri" w:cs="Aptos Display"/>
          <w:color w:val="000000"/>
          <w:kern w:val="2"/>
          <w:szCs w:val="24"/>
          <w:lang w:eastAsia="sk-SK"/>
          <w14:ligatures w14:val="standardContextual"/>
        </w:rPr>
        <w:t xml:space="preserve"> na trhu. </w:t>
      </w:r>
    </w:p>
    <w:p w14:paraId="02601B73" w14:textId="3E91E219" w:rsidR="00EF2E24" w:rsidRPr="00130008" w:rsidRDefault="00EF2E24" w:rsidP="00A93A3F">
      <w:pPr>
        <w:pStyle w:val="Odsekzoznamu"/>
        <w:numPr>
          <w:ilvl w:val="0"/>
          <w:numId w:val="9"/>
        </w:numPr>
        <w:ind w:left="851" w:hanging="284"/>
        <w:jc w:val="both"/>
        <w:rPr>
          <w:rFonts w:ascii="Calibri" w:hAnsi="Calibri" w:cs="Calibri"/>
          <w:color w:val="000000"/>
        </w:rPr>
      </w:pPr>
      <w:r w:rsidRPr="00130008">
        <w:rPr>
          <w:rFonts w:ascii="Calibri" w:hAnsi="Calibri" w:cs="Calibri"/>
          <w:color w:val="000000"/>
        </w:rPr>
        <w:t xml:space="preserve">Ak sa uplatňujú na projekt pravidlá </w:t>
      </w:r>
      <w:r w:rsidR="00A31903" w:rsidRPr="00130008">
        <w:rPr>
          <w:rFonts w:cstheme="minorHAnsi"/>
          <w:color w:val="000000" w:themeColor="text1"/>
        </w:rPr>
        <w:t>o štátnej pomoci/</w:t>
      </w:r>
      <w:r w:rsidRPr="00130008">
        <w:rPr>
          <w:rFonts w:ascii="Calibri" w:hAnsi="Calibri" w:cs="Calibri"/>
          <w:color w:val="000000"/>
        </w:rPr>
        <w:t>pomoci de minimis, pri posudzovaní pomoci poskytnutej podniku, ktorý je predmetom nevyriešeného príkazu na vymáhanie po predchádzajúcom rozhodnutí Komisie vyhlasujúcom pomoc za nezákonnú a nezlučiteľnú s vnútorným trhom, sa musí vziať do úvahy výška pomoci, ktorá sa má ešte vrátiť.</w:t>
      </w:r>
    </w:p>
    <w:p w14:paraId="7392FEC6" w14:textId="1194D35A" w:rsidR="00A93A3F" w:rsidRPr="00130008" w:rsidRDefault="00A93A3F" w:rsidP="00A93A3F">
      <w:pPr>
        <w:pStyle w:val="Odsekzoznamu"/>
        <w:numPr>
          <w:ilvl w:val="0"/>
          <w:numId w:val="9"/>
        </w:numPr>
        <w:ind w:left="851" w:hanging="284"/>
        <w:jc w:val="both"/>
        <w:rPr>
          <w:rFonts w:ascii="Calibri" w:hAnsi="Calibri" w:cs="Calibri"/>
          <w:color w:val="000000"/>
        </w:rPr>
      </w:pPr>
      <w:r w:rsidRPr="00130008">
        <w:t>Uzatvára sa Zmluva o príspevku podľa § 19 zákona o príspevkoch na základe Rozhodnutia o schválení ŽoPP.</w:t>
      </w:r>
    </w:p>
    <w:p w14:paraId="6944E205" w14:textId="7D9BA9DA" w:rsidR="00A93A3F" w:rsidRPr="00130008" w:rsidRDefault="00577603" w:rsidP="00A93A3F">
      <w:pPr>
        <w:pStyle w:val="Odsekzoznamu"/>
        <w:numPr>
          <w:ilvl w:val="0"/>
          <w:numId w:val="9"/>
        </w:numPr>
        <w:ind w:left="851" w:hanging="284"/>
        <w:jc w:val="both"/>
        <w:rPr>
          <w:rFonts w:ascii="Calibri" w:hAnsi="Calibri" w:cs="Calibri"/>
          <w:color w:val="000000"/>
        </w:rPr>
      </w:pPr>
      <w:r w:rsidRPr="00130008">
        <w:t>S</w:t>
      </w:r>
      <w:r w:rsidR="00A93A3F" w:rsidRPr="00130008">
        <w:t>ystém</w:t>
      </w:r>
      <w:r w:rsidRPr="00130008">
        <w:t xml:space="preserve">y financovania - </w:t>
      </w:r>
      <w:r w:rsidR="00A93A3F" w:rsidRPr="00130008">
        <w:t>refundáci</w:t>
      </w:r>
      <w:r w:rsidRPr="00130008">
        <w:t>a a zálohové platby</w:t>
      </w:r>
      <w:r w:rsidR="00D45C39" w:rsidRPr="00130008">
        <w:t>.</w:t>
      </w:r>
    </w:p>
    <w:p w14:paraId="1979E510" w14:textId="09888E48" w:rsidR="00EF2E24" w:rsidRPr="00130008" w:rsidRDefault="00A93A3F" w:rsidP="00A93A3F">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sidRPr="00130008">
        <w:rPr>
          <w:rFonts w:ascii="Calibri" w:hAnsi="Calibri" w:cs="Calibri"/>
          <w:color w:val="000000"/>
        </w:rPr>
        <w:t>Maximálna suma poskytnutého príspevku je 100 000 EUR</w:t>
      </w:r>
      <w:r w:rsidR="00D45C39" w:rsidRPr="00130008">
        <w:rPr>
          <w:rFonts w:ascii="Calibri" w:hAnsi="Calibri" w:cs="Calibri"/>
          <w:color w:val="000000"/>
        </w:rPr>
        <w:t>.</w:t>
      </w:r>
    </w:p>
    <w:p w14:paraId="5C9F0470" w14:textId="5B989F26" w:rsidR="00772169" w:rsidRPr="00D44CF4" w:rsidRDefault="00772169" w:rsidP="001B15CD">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sidRPr="00130008">
        <w:rPr>
          <w:rFonts w:ascii="Calibri" w:hAnsi="Calibri" w:cs="Calibri"/>
          <w:color w:val="000000"/>
        </w:rPr>
        <w:t>Podmienka udržateľnosti: Poskytnuté platby a podpora na projekt, zahŕňajúci investície do infraštruktúry alebo investície do výroby, sa musí vrátiť, počas 5 rokov (resp. počas 3 rokov v prípade MSP, ak sa na celý Projekt vzťahuje schéma štátnej pomoci) od záverečnej platby poskytnutej prijímateľovi, ak došlo v rámci projektu k skončeniu alebo premiestneniu výrobnej činnosti mimo územia SR</w:t>
      </w:r>
      <w:r w:rsidR="00E07E35" w:rsidRPr="00130008">
        <w:rPr>
          <w:rFonts w:ascii="Calibri" w:hAnsi="Calibri" w:cs="Calibri"/>
          <w:color w:val="000000"/>
        </w:rPr>
        <w:t>.</w:t>
      </w:r>
    </w:p>
    <w:p w14:paraId="05784201" w14:textId="57D0090E" w:rsidR="00772169" w:rsidRPr="00D44CF4" w:rsidRDefault="00772169" w:rsidP="00772169">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sidRPr="00130008">
        <w:rPr>
          <w:rFonts w:ascii="Calibri" w:hAnsi="Calibri" w:cs="Calibri"/>
          <w:color w:val="000000"/>
        </w:rPr>
        <w:t xml:space="preserve">Podmienka udržateľnosti: Poskytnuté platby a podpora na </w:t>
      </w:r>
      <w:r w:rsidRPr="001B15CD">
        <w:rPr>
          <w:rFonts w:ascii="Calibri" w:hAnsi="Calibri" w:cs="Calibri"/>
          <w:color w:val="000000"/>
        </w:rPr>
        <w:t xml:space="preserve">projekt, zahŕňajúci investície do infraštruktúry alebo investície do výroby, sa musí vrátiť, počas 5 rokov (resp. počas 3 rokov v prípade MSP, ak sa na celý Projekt vzťahuje schéma štátnej pomoci) od záverečnej platby poskytnutej prijímateľovi, ak došlo v </w:t>
      </w:r>
      <w:r w:rsidRPr="00130008">
        <w:rPr>
          <w:rFonts w:ascii="Calibri" w:hAnsi="Calibri" w:cs="Calibri"/>
          <w:color w:val="000000"/>
        </w:rPr>
        <w:t>rámci projektu k zmene vlastníctva položky infraštruktúry, ktorá poskytuje firme alebo orgánu verejnej moci neoprávnené zvýhodnenie</w:t>
      </w:r>
      <w:r w:rsidR="00D45C39" w:rsidRPr="00130008">
        <w:rPr>
          <w:rFonts w:ascii="Calibri" w:hAnsi="Calibri" w:cs="Calibri"/>
          <w:color w:val="000000"/>
        </w:rPr>
        <w:t>.</w:t>
      </w:r>
      <w:r w:rsidRPr="00130008">
        <w:rPr>
          <w:rFonts w:ascii="Calibri" w:hAnsi="Calibri" w:cs="Calibri"/>
          <w:color w:val="000000"/>
        </w:rPr>
        <w:t xml:space="preserve"> </w:t>
      </w:r>
    </w:p>
    <w:p w14:paraId="36E0D9BF" w14:textId="7B1FE435" w:rsidR="005441F7" w:rsidRPr="00D44CF4" w:rsidRDefault="005441F7" w:rsidP="00C350E5">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sidRPr="00130008">
        <w:rPr>
          <w:rFonts w:ascii="Calibri" w:hAnsi="Calibri" w:cs="Calibri"/>
          <w:color w:val="000000"/>
        </w:rPr>
        <w:t>Podmienka udržateľnosti: Poskytnuté platby a podpora na Projekt, zahŕňajúci investície do infraštruktúry alebo inves</w:t>
      </w:r>
      <w:r w:rsidRPr="001B15CD">
        <w:rPr>
          <w:rFonts w:ascii="Calibri" w:hAnsi="Calibri" w:cs="Calibri"/>
          <w:color w:val="000000"/>
        </w:rPr>
        <w:t>tície do výroby, sa musí vrátiť, počas 5 rokov (resp. počas 3 rokov v prípade MSP, ak sa na celý Projekt vzťahuje schéma štátnej pomoci) od záverečnej platby poskytnutej prijímateľovi, ak došlo v rámci Projektu k podstatnej zmene, ktorá ovplyvňuje jej pova</w:t>
      </w:r>
      <w:r w:rsidRPr="00130008">
        <w:rPr>
          <w:rFonts w:ascii="Calibri" w:hAnsi="Calibri" w:cs="Calibri"/>
          <w:color w:val="000000"/>
        </w:rPr>
        <w:t>hu, ciele alebo podmienky realizácie, čo by spôsobilo narušenie jej pôvodných cieľov</w:t>
      </w:r>
      <w:r w:rsidR="00D45C39" w:rsidRPr="00130008">
        <w:rPr>
          <w:rFonts w:ascii="Calibri" w:hAnsi="Calibri" w:cs="Calibri"/>
          <w:color w:val="000000"/>
        </w:rPr>
        <w:t>.</w:t>
      </w:r>
      <w:r w:rsidRPr="00130008">
        <w:rPr>
          <w:rFonts w:ascii="Calibri" w:hAnsi="Calibri" w:cs="Calibri"/>
          <w:color w:val="000000"/>
        </w:rPr>
        <w:t xml:space="preserve"> </w:t>
      </w:r>
    </w:p>
    <w:p w14:paraId="6EC4783B" w14:textId="4C818646" w:rsidR="005B315F" w:rsidRPr="00D44CF4" w:rsidRDefault="00C350E5" w:rsidP="005B315F">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sidRPr="00130008">
        <w:rPr>
          <w:rFonts w:ascii="Calibri" w:hAnsi="Calibri" w:cs="Calibri"/>
          <w:color w:val="000000"/>
        </w:rPr>
        <w:t xml:space="preserve">Podmienka udržateľnosti: Poskytnuté platby a podpora na operáciu zahŕňajúcu investície do infraštruktúry alebo investície do výroby sa musí vrátiť, ak sa výrobná </w:t>
      </w:r>
      <w:r w:rsidRPr="001B15CD">
        <w:rPr>
          <w:rFonts w:ascii="Calibri" w:hAnsi="Calibri" w:cs="Calibri"/>
          <w:color w:val="000000"/>
        </w:rPr>
        <w:t>činnosť do 10 rokov (resp. počas 5 rokov v prípade veľkého podniku, ak sa na celý Projekt vzťahuje schéma štátnej pomoci) od záverečnej platby poskytnutej prijímateľovi presunula mimo EÚ, avšak okrem prípadu, ak je prijímateľom MSP</w:t>
      </w:r>
      <w:r w:rsidR="00E07E35" w:rsidRPr="00130008">
        <w:rPr>
          <w:rFonts w:ascii="Calibri" w:hAnsi="Calibri" w:cs="Calibri"/>
          <w:color w:val="000000"/>
        </w:rPr>
        <w:t>.</w:t>
      </w:r>
    </w:p>
    <w:p w14:paraId="7DCE09FF" w14:textId="5DD5D406" w:rsidR="00FB2B76" w:rsidRPr="00130008" w:rsidRDefault="006F3687" w:rsidP="00A93A3F">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sidRPr="00130008">
        <w:rPr>
          <w:rFonts w:ascii="Calibri" w:hAnsi="Calibri" w:cs="Calibri"/>
          <w:color w:val="000000"/>
        </w:rPr>
        <w:t xml:space="preserve">Osobitné podmienky oprávnenosti týkajúce sa charakteru podpory – viď. </w:t>
      </w:r>
      <w:r w:rsidR="000A44D2" w:rsidRPr="001B15CD">
        <w:rPr>
          <w:rFonts w:ascii="Calibri" w:hAnsi="Calibri" w:cs="Calibri"/>
          <w:color w:val="000000"/>
        </w:rPr>
        <w:t>podmienka poskytnutia</w:t>
      </w:r>
      <w:r w:rsidR="00E07E35" w:rsidRPr="00130008">
        <w:rPr>
          <w:rFonts w:ascii="Calibri" w:hAnsi="Calibri" w:cs="Calibri"/>
          <w:color w:val="000000"/>
        </w:rPr>
        <w:t xml:space="preserve"> príspevku</w:t>
      </w:r>
      <w:r w:rsidRPr="00130008">
        <w:rPr>
          <w:rFonts w:ascii="Calibri" w:hAnsi="Calibri" w:cs="Calibri"/>
          <w:color w:val="000000"/>
        </w:rPr>
        <w:t xml:space="preserve"> výzvy</w:t>
      </w:r>
      <w:r w:rsidR="00D45C39" w:rsidRPr="00130008">
        <w:rPr>
          <w:rFonts w:ascii="Calibri" w:hAnsi="Calibri" w:cs="Calibri"/>
          <w:color w:val="000000"/>
        </w:rPr>
        <w:t>.</w:t>
      </w:r>
    </w:p>
    <w:p w14:paraId="5551743E" w14:textId="70DE24A0" w:rsidR="006F3687" w:rsidRDefault="006F3687" w:rsidP="00A93A3F">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sidRPr="006F3687">
        <w:rPr>
          <w:rFonts w:ascii="Calibri" w:hAnsi="Calibri" w:cs="Calibri"/>
          <w:color w:val="000000"/>
        </w:rPr>
        <w:lastRenderedPageBreak/>
        <w:t>Osobitné podmienky oprávnenosti týkajúce sa výroby energie alebo palív a zníženia spotreby energie</w:t>
      </w:r>
      <w:r>
        <w:rPr>
          <w:rFonts w:ascii="Calibri" w:hAnsi="Calibri" w:cs="Calibri"/>
          <w:color w:val="000000"/>
        </w:rPr>
        <w:t xml:space="preserve"> -</w:t>
      </w:r>
      <w:r w:rsidR="00196B65">
        <w:rPr>
          <w:rFonts w:ascii="Calibri" w:hAnsi="Calibri" w:cs="Calibri"/>
          <w:color w:val="000000"/>
        </w:rPr>
        <w:t xml:space="preserve"> </w:t>
      </w:r>
      <w:r>
        <w:rPr>
          <w:rFonts w:ascii="Calibri" w:hAnsi="Calibri" w:cs="Calibri"/>
          <w:color w:val="000000"/>
        </w:rPr>
        <w:t xml:space="preserve">viď. </w:t>
      </w:r>
      <w:r w:rsidR="000A44D2">
        <w:rPr>
          <w:rFonts w:ascii="Calibri" w:hAnsi="Calibri" w:cs="Calibri"/>
          <w:color w:val="000000"/>
        </w:rPr>
        <w:t xml:space="preserve">podmienka poskytnutia </w:t>
      </w:r>
      <w:r>
        <w:rPr>
          <w:rFonts w:ascii="Calibri" w:hAnsi="Calibri" w:cs="Calibri"/>
          <w:color w:val="000000"/>
        </w:rPr>
        <w:t>výzvy</w:t>
      </w:r>
      <w:r w:rsidR="00D45C39">
        <w:rPr>
          <w:rFonts w:ascii="Calibri" w:hAnsi="Calibri" w:cs="Calibri"/>
          <w:color w:val="000000"/>
        </w:rPr>
        <w:t>.</w:t>
      </w:r>
    </w:p>
    <w:p w14:paraId="46A9580A" w14:textId="39FD7AB9" w:rsidR="009C41AA" w:rsidRDefault="009C41AA" w:rsidP="009C41AA">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sidRPr="009C41AA">
        <w:rPr>
          <w:rFonts w:ascii="Calibri" w:hAnsi="Calibri" w:cs="Calibri"/>
          <w:color w:val="000000"/>
        </w:rPr>
        <w:t>Ukazovatele Udržateľnosti projektu</w:t>
      </w:r>
      <w:r>
        <w:rPr>
          <w:rFonts w:ascii="Calibri" w:hAnsi="Calibri" w:cs="Calibri"/>
          <w:color w:val="000000"/>
        </w:rPr>
        <w:t xml:space="preserve"> (</w:t>
      </w:r>
      <w:r w:rsidR="00B00F95">
        <w:rPr>
          <w:rFonts w:ascii="Calibri" w:hAnsi="Calibri" w:cs="Calibri"/>
          <w:color w:val="000000"/>
        </w:rPr>
        <w:t>ďalej aj „</w:t>
      </w:r>
      <w:r>
        <w:rPr>
          <w:rFonts w:ascii="Calibri" w:hAnsi="Calibri" w:cs="Calibri"/>
          <w:color w:val="000000"/>
        </w:rPr>
        <w:t>UUP</w:t>
      </w:r>
      <w:r w:rsidR="00B00F95">
        <w:rPr>
          <w:rFonts w:ascii="Calibri" w:hAnsi="Calibri" w:cs="Calibri"/>
          <w:color w:val="000000"/>
        </w:rPr>
        <w:t>“</w:t>
      </w:r>
      <w:r>
        <w:rPr>
          <w:rFonts w:ascii="Calibri" w:hAnsi="Calibri" w:cs="Calibri"/>
          <w:color w:val="000000"/>
        </w:rPr>
        <w:t xml:space="preserve">) – žiadateľ si nadefinuje UUP v zmysle </w:t>
      </w:r>
      <w:r w:rsidRPr="009C41AA">
        <w:rPr>
          <w:rFonts w:ascii="Calibri" w:hAnsi="Calibri" w:cs="Calibri"/>
          <w:color w:val="000000"/>
        </w:rPr>
        <w:t>(V</w:t>
      </w:r>
      <w:r w:rsidR="00B00F95" w:rsidRPr="009C41AA">
        <w:rPr>
          <w:rFonts w:ascii="Calibri" w:hAnsi="Calibri" w:cs="Calibri"/>
          <w:color w:val="000000"/>
        </w:rPr>
        <w:t>.</w:t>
      </w:r>
      <w:r w:rsidR="00B00F95">
        <w:rPr>
          <w:rFonts w:ascii="Calibri" w:hAnsi="Calibri" w:cs="Calibri"/>
          <w:color w:val="000000"/>
        </w:rPr>
        <w:t> </w:t>
      </w:r>
      <w:r w:rsidRPr="009C41AA">
        <w:rPr>
          <w:rFonts w:ascii="Calibri" w:hAnsi="Calibri" w:cs="Calibri"/>
          <w:color w:val="000000"/>
        </w:rPr>
        <w:t>časť, kap. 5.2, odd. 5.12.3</w:t>
      </w:r>
      <w:r w:rsidR="00B00F95">
        <w:rPr>
          <w:rFonts w:ascii="Calibri" w:hAnsi="Calibri" w:cs="Calibri"/>
          <w:color w:val="000000"/>
        </w:rPr>
        <w:t>)</w:t>
      </w:r>
      <w:r w:rsidRPr="009C41AA">
        <w:rPr>
          <w:rFonts w:ascii="Calibri" w:hAnsi="Calibri" w:cs="Calibri"/>
          <w:color w:val="000000"/>
        </w:rPr>
        <w:t xml:space="preserve"> Systému riadenia projektových intervencií, ktoré majú slúžiť na sledovanie dosiahnutia a udržania cieľa Projektu počas doby udržateľnosti Projektu.</w:t>
      </w:r>
    </w:p>
    <w:p w14:paraId="299DD2C3" w14:textId="647E3CD7" w:rsidR="008F400E" w:rsidRDefault="008F400E" w:rsidP="009C41AA">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Zákaz umelého vytvorenia podmienok</w:t>
      </w:r>
      <w:r w:rsidR="00E002EE">
        <w:rPr>
          <w:rFonts w:ascii="Calibri" w:hAnsi="Calibri" w:cs="Calibri"/>
          <w:color w:val="000000"/>
        </w:rPr>
        <w:t>.</w:t>
      </w:r>
      <w:r w:rsidR="000B10E0">
        <w:rPr>
          <w:rFonts w:ascii="Calibri" w:hAnsi="Calibri" w:cs="Calibri"/>
          <w:color w:val="000000"/>
        </w:rPr>
        <w:t xml:space="preserve"> </w:t>
      </w:r>
    </w:p>
    <w:p w14:paraId="21A67D73" w14:textId="5BAF5F81" w:rsidR="008F400E" w:rsidRDefault="008F400E" w:rsidP="009C41AA">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Právny vzťah k nehnuteľnostiam</w:t>
      </w:r>
      <w:r w:rsidR="000B10E0">
        <w:rPr>
          <w:rFonts w:ascii="Calibri" w:hAnsi="Calibri" w:cs="Calibri"/>
          <w:color w:val="000000"/>
        </w:rPr>
        <w:t>, žiadateľ postupuje v zmysle PPP v rámci Výzvy.</w:t>
      </w:r>
    </w:p>
    <w:p w14:paraId="4D2A5B18" w14:textId="59F0DF71" w:rsidR="008F400E" w:rsidRPr="009550C7" w:rsidRDefault="008F400E" w:rsidP="009C41AA">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Ak relevantné</w:t>
      </w:r>
      <w:r w:rsidR="00130008">
        <w:rPr>
          <w:rFonts w:ascii="Calibri" w:hAnsi="Calibri" w:cs="Calibri"/>
          <w:color w:val="000000"/>
        </w:rPr>
        <w:t>,</w:t>
      </w:r>
      <w:r>
        <w:rPr>
          <w:rFonts w:ascii="Calibri" w:hAnsi="Calibri" w:cs="Calibri"/>
          <w:color w:val="000000"/>
        </w:rPr>
        <w:t xml:space="preserve"> žiadateľ predkladá doklady ohľadne národnej legislatívy (napr.: </w:t>
      </w:r>
      <w:r w:rsidRPr="006531EF">
        <w:rPr>
          <w:rFonts w:cstheme="minorHAnsi"/>
          <w:color w:val="000000" w:themeColor="text1"/>
        </w:rPr>
        <w:t xml:space="preserve">stavebný zákon, </w:t>
      </w:r>
      <w:r w:rsidRPr="000B4A9E">
        <w:rPr>
          <w:rFonts w:cstheme="minorHAnsi"/>
          <w:color w:val="000000" w:themeColor="text1"/>
        </w:rPr>
        <w:t>vodný zákon</w:t>
      </w:r>
      <w:r>
        <w:rPr>
          <w:rFonts w:cstheme="minorHAnsi"/>
          <w:color w:val="000000" w:themeColor="text1"/>
        </w:rPr>
        <w:t xml:space="preserve">, </w:t>
      </w:r>
      <w:r w:rsidRPr="000B4A9E">
        <w:rPr>
          <w:rFonts w:cstheme="minorHAnsi"/>
          <w:color w:val="000000" w:themeColor="text1"/>
        </w:rPr>
        <w:t>zákon o posudzovaní vplyvov na</w:t>
      </w:r>
      <w:r>
        <w:rPr>
          <w:rFonts w:cstheme="minorHAnsi"/>
          <w:color w:val="000000" w:themeColor="text1"/>
        </w:rPr>
        <w:t xml:space="preserve"> životné prostredie, </w:t>
      </w:r>
      <w:r w:rsidRPr="004D5696">
        <w:rPr>
          <w:rFonts w:cstheme="minorHAnsi"/>
          <w:color w:val="000000" w:themeColor="text1"/>
        </w:rPr>
        <w:t>zákon o</w:t>
      </w:r>
      <w:r>
        <w:rPr>
          <w:rFonts w:cstheme="minorHAnsi"/>
          <w:color w:val="000000" w:themeColor="text1"/>
        </w:rPr>
        <w:t> </w:t>
      </w:r>
      <w:r w:rsidRPr="004D5696">
        <w:rPr>
          <w:rFonts w:cstheme="minorHAnsi"/>
          <w:color w:val="000000" w:themeColor="text1"/>
        </w:rPr>
        <w:t>integrovanej prevencii a kontrole znečisťovania životného prostredia</w:t>
      </w:r>
      <w:r>
        <w:rPr>
          <w:rFonts w:cstheme="minorHAnsi"/>
          <w:color w:val="000000" w:themeColor="text1"/>
        </w:rPr>
        <w:t>)</w:t>
      </w:r>
      <w:r w:rsidR="00D45C39">
        <w:rPr>
          <w:rFonts w:cstheme="minorHAnsi"/>
          <w:color w:val="000000" w:themeColor="text1"/>
        </w:rPr>
        <w:t>.</w:t>
      </w:r>
      <w:r>
        <w:rPr>
          <w:rFonts w:cstheme="minorHAnsi"/>
          <w:color w:val="000000" w:themeColor="text1"/>
        </w:rPr>
        <w:t xml:space="preserve"> Bližšie v rámci Ďalších skutočností poskytnutia príspevku Výzvy a následne v Zmluve o príspevku.</w:t>
      </w:r>
    </w:p>
    <w:p w14:paraId="38121820" w14:textId="4C59E39F" w:rsidR="0084663B" w:rsidRPr="009C41AA" w:rsidRDefault="0084663B" w:rsidP="009C41AA">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V prípade predkladania </w:t>
      </w:r>
      <w:r w:rsidR="00130008">
        <w:rPr>
          <w:rFonts w:ascii="Calibri" w:hAnsi="Calibri" w:cs="Calibri"/>
          <w:color w:val="000000"/>
        </w:rPr>
        <w:t>v</w:t>
      </w:r>
      <w:r>
        <w:rPr>
          <w:rFonts w:ascii="Calibri" w:hAnsi="Calibri" w:cs="Calibri"/>
          <w:color w:val="000000"/>
        </w:rPr>
        <w:t>erejného obstarávania/obstarávania žiadateľ postupuje v</w:t>
      </w:r>
      <w:r w:rsidR="00130008">
        <w:rPr>
          <w:rFonts w:ascii="Calibri" w:hAnsi="Calibri" w:cs="Calibri"/>
          <w:color w:val="000000"/>
        </w:rPr>
        <w:t> súlade s</w:t>
      </w:r>
      <w:r w:rsidR="00B00F95">
        <w:rPr>
          <w:rFonts w:ascii="Calibri" w:hAnsi="Calibri" w:cs="Calibri"/>
          <w:color w:val="000000"/>
        </w:rPr>
        <w:t> </w:t>
      </w:r>
      <w:r>
        <w:rPr>
          <w:rFonts w:ascii="Calibri" w:hAnsi="Calibri" w:cs="Calibri"/>
          <w:color w:val="000000"/>
        </w:rPr>
        <w:t>Ďalší</w:t>
      </w:r>
      <w:r w:rsidR="00130008">
        <w:rPr>
          <w:rFonts w:ascii="Calibri" w:hAnsi="Calibri" w:cs="Calibri"/>
          <w:color w:val="000000"/>
        </w:rPr>
        <w:t>mi</w:t>
      </w:r>
      <w:r>
        <w:rPr>
          <w:rFonts w:ascii="Calibri" w:hAnsi="Calibri" w:cs="Calibri"/>
          <w:color w:val="000000"/>
        </w:rPr>
        <w:t xml:space="preserve"> skutočnos</w:t>
      </w:r>
      <w:r w:rsidR="00130008">
        <w:rPr>
          <w:rFonts w:ascii="Calibri" w:hAnsi="Calibri" w:cs="Calibri"/>
          <w:color w:val="000000"/>
        </w:rPr>
        <w:t>ťami</w:t>
      </w:r>
      <w:r>
        <w:rPr>
          <w:rFonts w:ascii="Calibri" w:hAnsi="Calibri" w:cs="Calibri"/>
          <w:color w:val="000000"/>
        </w:rPr>
        <w:t xml:space="preserve"> poskytnutia príspevku v zmysle Výzvy.</w:t>
      </w:r>
    </w:p>
    <w:p w14:paraId="1617252E" w14:textId="7229BFAD" w:rsidR="004A4214" w:rsidRPr="004A4214" w:rsidRDefault="00851E5C" w:rsidP="00D207CB">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 </w:t>
      </w:r>
    </w:p>
    <w:p w14:paraId="498F0503" w14:textId="3AD4D600" w:rsidR="00066055" w:rsidRPr="00BD69F9" w:rsidRDefault="00EE2165" w:rsidP="00BD69F9">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BD69F9">
        <w:rPr>
          <w:rFonts w:ascii="Calibri" w:hAnsi="Calibri" w:cs="Calibri"/>
          <w:color w:val="000000"/>
        </w:rPr>
        <w:t>Výzva na predkladanie žiadostí je určená pre tých, ktorí spĺňajú podmienky oprávnenosti žiadateľa</w:t>
      </w:r>
      <w:r w:rsidR="003B7CA5" w:rsidRPr="00BD69F9">
        <w:rPr>
          <w:rFonts w:ascii="Calibri" w:hAnsi="Calibri" w:cs="Calibri"/>
          <w:color w:val="000000"/>
        </w:rPr>
        <w:t xml:space="preserve"> stanove</w:t>
      </w:r>
      <w:r w:rsidR="003B5A1F" w:rsidRPr="00BD69F9">
        <w:rPr>
          <w:rFonts w:ascii="Calibri" w:hAnsi="Calibri" w:cs="Calibri"/>
          <w:color w:val="000000"/>
        </w:rPr>
        <w:t>ných</w:t>
      </w:r>
      <w:r w:rsidR="003B7CA5" w:rsidRPr="00BD69F9">
        <w:rPr>
          <w:rFonts w:ascii="Calibri" w:hAnsi="Calibri" w:cs="Calibri"/>
          <w:color w:val="000000"/>
        </w:rPr>
        <w:t xml:space="preserve"> </w:t>
      </w:r>
      <w:r w:rsidR="003B5A1F" w:rsidRPr="00BD69F9">
        <w:rPr>
          <w:rFonts w:ascii="Calibri" w:hAnsi="Calibri" w:cs="Calibri"/>
          <w:color w:val="000000"/>
        </w:rPr>
        <w:t>V</w:t>
      </w:r>
      <w:r w:rsidR="003B7CA5" w:rsidRPr="00BD69F9">
        <w:rPr>
          <w:rFonts w:ascii="Calibri" w:hAnsi="Calibri" w:cs="Calibri"/>
          <w:color w:val="000000"/>
        </w:rPr>
        <w:t>ýzvou</w:t>
      </w:r>
      <w:r w:rsidR="005D298B">
        <w:rPr>
          <w:rFonts w:ascii="Calibri" w:hAnsi="Calibri" w:cs="Calibri"/>
          <w:color w:val="000000"/>
        </w:rPr>
        <w:t>,</w:t>
      </w:r>
      <w:r w:rsidR="003B7CA5" w:rsidRPr="00BD69F9">
        <w:rPr>
          <w:rFonts w:ascii="Calibri" w:hAnsi="Calibri" w:cs="Calibri"/>
          <w:color w:val="000000"/>
        </w:rPr>
        <w:t xml:space="preserve"> </w:t>
      </w:r>
      <w:r w:rsidR="00C1641C" w:rsidRPr="00BD69F9">
        <w:rPr>
          <w:rFonts w:ascii="Calibri" w:hAnsi="Calibri" w:cs="Calibri"/>
          <w:color w:val="000000"/>
        </w:rPr>
        <w:t xml:space="preserve">t. j. podpora bude poskytnutá </w:t>
      </w:r>
      <w:r w:rsidR="005D298B" w:rsidRPr="00E25F31">
        <w:t>žiadateľom,</w:t>
      </w:r>
      <w:r w:rsidR="005D298B">
        <w:t xml:space="preserve"> ktorí si podajú ŽoPP v zmysle Výzvy a spĺňajú </w:t>
      </w:r>
      <w:r w:rsidR="00B00F95">
        <w:t>podmienky poskytnutia príspevku (ďalej aj</w:t>
      </w:r>
      <w:r w:rsidR="00B00F95" w:rsidRPr="00B00F95">
        <w:t xml:space="preserve"> </w:t>
      </w:r>
      <w:r w:rsidR="000A44D2">
        <w:t>„</w:t>
      </w:r>
      <w:r w:rsidR="00B00F95">
        <w:t>PPP</w:t>
      </w:r>
      <w:r w:rsidR="000A44D2">
        <w:t>“)</w:t>
      </w:r>
      <w:r w:rsidR="005D298B">
        <w:t xml:space="preserve"> a</w:t>
      </w:r>
      <w:r w:rsidR="000A44D2">
        <w:t xml:space="preserve"> ktoré najlepšie prispejú k stanoveným cieľom. Bližšie v časti </w:t>
      </w:r>
      <w:r w:rsidR="005D298B">
        <w:t xml:space="preserve">Kritérií výberu </w:t>
      </w:r>
      <w:r w:rsidR="000A44D2">
        <w:rPr>
          <w:rFonts w:ascii="Calibri" w:hAnsi="Calibri" w:cs="Calibri"/>
          <w:color w:val="000000"/>
        </w:rPr>
        <w:t>v rámci Výzvy.</w:t>
      </w:r>
    </w:p>
    <w:p w14:paraId="08020F22" w14:textId="77777777" w:rsidR="00731061" w:rsidRDefault="00731061" w:rsidP="009D0B84">
      <w:pPr>
        <w:spacing w:after="0"/>
        <w:jc w:val="both"/>
        <w:rPr>
          <w:rFonts w:ascii="Calibri" w:eastAsia="Times New Roman" w:hAnsi="Calibri" w:cs="Calibri"/>
          <w:u w:val="single"/>
          <w:lang w:eastAsia="sk-SK"/>
        </w:rPr>
      </w:pPr>
    </w:p>
    <w:p w14:paraId="7DD4B5B7" w14:textId="0585819D" w:rsidR="004509E4" w:rsidRPr="00465F4E" w:rsidRDefault="00731061" w:rsidP="00465F4E">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5" w:name="_Toc221545774"/>
      <w:r>
        <w:rPr>
          <w:rFonts w:asciiTheme="minorHAnsi" w:hAnsiTheme="minorHAnsi" w:cstheme="minorHAnsi"/>
          <w:b/>
          <w:bCs/>
          <w:smallCaps/>
          <w:color w:val="FFFFFF" w:themeColor="background1"/>
          <w:sz w:val="24"/>
          <w:szCs w:val="24"/>
          <w:lang w:eastAsia="sk-SK"/>
        </w:rPr>
        <w:t>3. Informácie pre podávanie ŽoPP</w:t>
      </w:r>
      <w:bookmarkEnd w:id="5"/>
    </w:p>
    <w:p w14:paraId="31B235E8" w14:textId="10030A73" w:rsidR="00531545" w:rsidRDefault="00531545" w:rsidP="00CA33FB">
      <w:pPr>
        <w:spacing w:after="0"/>
        <w:jc w:val="both"/>
        <w:rPr>
          <w:rFonts w:ascii="Calibri" w:eastAsia="Times New Roman" w:hAnsi="Calibri" w:cs="Calibri"/>
          <w:lang w:eastAsia="sk-SK"/>
        </w:rPr>
      </w:pPr>
    </w:p>
    <w:p w14:paraId="70DD71F6" w14:textId="77777777" w:rsidR="00A93A3F" w:rsidRPr="00520744" w:rsidRDefault="00A93A3F" w:rsidP="00A93A3F">
      <w:pPr>
        <w:numPr>
          <w:ilvl w:val="0"/>
          <w:numId w:val="37"/>
        </w:numPr>
        <w:spacing w:after="33"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ŽoPP sa podáva výlučne elektronicky. Vylučuje sa akýkoľvek iný spôsob podávania ŽoPP. </w:t>
      </w:r>
      <w:r w:rsidRPr="00520744">
        <w:rPr>
          <w:rFonts w:ascii="Calibri" w:eastAsia="Calibri" w:hAnsi="Calibri" w:cs="Calibri"/>
          <w:color w:val="000000"/>
          <w:kern w:val="2"/>
          <w:szCs w:val="24"/>
          <w:lang w:eastAsia="sk-SK"/>
          <w14:ligatures w14:val="standardContextual"/>
        </w:rPr>
        <w:t>Žiadateľ môže pre Výzvu podať len jednu ŽoPP.</w:t>
      </w:r>
    </w:p>
    <w:p w14:paraId="7A69DBE1" w14:textId="77777777" w:rsidR="00A93A3F" w:rsidRPr="00A93A3F" w:rsidRDefault="00A93A3F" w:rsidP="00A93A3F">
      <w:pPr>
        <w:spacing w:after="33"/>
        <w:ind w:left="566" w:right="-2"/>
        <w:jc w:val="both"/>
        <w:rPr>
          <w:rFonts w:ascii="Calibri" w:eastAsia="Calibri" w:hAnsi="Calibri" w:cs="Calibri"/>
          <w:color w:val="000000"/>
          <w:kern w:val="2"/>
          <w:szCs w:val="24"/>
          <w:lang w:eastAsia="sk-SK"/>
          <w14:ligatures w14:val="standardContextual"/>
        </w:rPr>
      </w:pPr>
    </w:p>
    <w:p w14:paraId="6A5E685A" w14:textId="1222A28F" w:rsidR="00A97CF1" w:rsidRPr="00247298" w:rsidRDefault="00A93A3F" w:rsidP="00A97CF1">
      <w:pPr>
        <w:numPr>
          <w:ilvl w:val="0"/>
          <w:numId w:val="37"/>
        </w:numPr>
        <w:autoSpaceDE w:val="0"/>
        <w:autoSpaceDN w:val="0"/>
        <w:adjustRightInd w:val="0"/>
        <w:spacing w:after="0" w:line="240" w:lineRule="auto"/>
        <w:ind w:left="567" w:right="-2" w:hanging="566"/>
        <w:jc w:val="both"/>
        <w:rPr>
          <w:rFonts w:ascii="Calibri" w:hAnsi="Calibri" w:cs="Calibri"/>
          <w:color w:val="000000"/>
        </w:rPr>
      </w:pPr>
      <w:r w:rsidRPr="00A97CF1">
        <w:rPr>
          <w:rFonts w:ascii="Calibri" w:eastAsia="Calibri" w:hAnsi="Calibri" w:cs="Calibri"/>
          <w:color w:val="000000"/>
          <w:kern w:val="2"/>
          <w:szCs w:val="24"/>
          <w:lang w:eastAsia="sk-SK"/>
          <w14:ligatures w14:val="standardContextual"/>
        </w:rPr>
        <w:t xml:space="preserve">Každá podaná ŽoPP sleduje </w:t>
      </w:r>
      <w:r w:rsidR="007A423A">
        <w:rPr>
          <w:rFonts w:ascii="Calibri" w:eastAsia="Calibri" w:hAnsi="Calibri" w:cs="Calibri"/>
          <w:color w:val="000000"/>
          <w:kern w:val="2"/>
          <w:szCs w:val="24"/>
          <w:lang w:eastAsia="sk-SK"/>
          <w14:ligatures w14:val="standardContextual"/>
        </w:rPr>
        <w:t>najmä</w:t>
      </w:r>
      <w:r w:rsidR="00A97CF1">
        <w:rPr>
          <w:rFonts w:ascii="Calibri" w:eastAsia="Calibri" w:hAnsi="Calibri" w:cs="Calibri"/>
          <w:color w:val="000000"/>
          <w:kern w:val="2"/>
          <w:szCs w:val="24"/>
          <w:lang w:eastAsia="sk-SK"/>
          <w14:ligatures w14:val="standardContextual"/>
        </w:rPr>
        <w:t xml:space="preserve"> ukazovatele výsledku Strategického plánu SPP 2023 -</w:t>
      </w:r>
      <w:r w:rsidR="00E002EE">
        <w:rPr>
          <w:rFonts w:ascii="Calibri" w:eastAsia="Calibri" w:hAnsi="Calibri" w:cs="Calibri"/>
          <w:color w:val="000000"/>
          <w:kern w:val="2"/>
          <w:szCs w:val="24"/>
          <w:lang w:eastAsia="sk-SK"/>
          <w14:ligatures w14:val="standardContextual"/>
        </w:rPr>
        <w:t xml:space="preserve"> </w:t>
      </w:r>
      <w:r w:rsidR="00A97CF1">
        <w:rPr>
          <w:rFonts w:ascii="Calibri" w:eastAsia="Calibri" w:hAnsi="Calibri" w:cs="Calibri"/>
          <w:color w:val="000000"/>
          <w:kern w:val="2"/>
          <w:szCs w:val="24"/>
          <w:lang w:eastAsia="sk-SK"/>
          <w14:ligatures w14:val="standardContextual"/>
        </w:rPr>
        <w:t>2027</w:t>
      </w:r>
      <w:r w:rsidRPr="00A97CF1">
        <w:rPr>
          <w:rFonts w:ascii="Calibri" w:eastAsia="Calibri" w:hAnsi="Calibri" w:cs="Calibri"/>
          <w:color w:val="000000"/>
          <w:kern w:val="2"/>
          <w:szCs w:val="24"/>
          <w:lang w:eastAsia="sk-SK"/>
          <w14:ligatures w14:val="standardContextual"/>
        </w:rPr>
        <w:t xml:space="preserve">, </w:t>
      </w:r>
      <w:r w:rsidR="00A97CF1" w:rsidRPr="00A97CF1">
        <w:rPr>
          <w:rFonts w:ascii="Calibri" w:eastAsia="Calibri" w:hAnsi="Calibri" w:cs="Calibri"/>
          <w:color w:val="000000"/>
          <w:kern w:val="2"/>
          <w:szCs w:val="24"/>
          <w:lang w:eastAsia="sk-SK"/>
          <w14:ligatures w14:val="standardContextual"/>
        </w:rPr>
        <w:t>ktorým</w:t>
      </w:r>
      <w:r w:rsidR="00A97CF1">
        <w:rPr>
          <w:rFonts w:ascii="Calibri" w:eastAsia="Calibri" w:hAnsi="Calibri" w:cs="Calibri"/>
          <w:color w:val="000000"/>
          <w:kern w:val="2"/>
          <w:szCs w:val="24"/>
          <w:lang w:eastAsia="sk-SK"/>
          <w14:ligatures w14:val="standardContextual"/>
        </w:rPr>
        <w:t>i sú</w:t>
      </w:r>
      <w:r w:rsidRPr="00A97CF1">
        <w:rPr>
          <w:rFonts w:ascii="Calibri" w:eastAsia="Calibri" w:hAnsi="Calibri" w:cs="Calibri"/>
          <w:color w:val="000000"/>
          <w:kern w:val="2"/>
          <w:szCs w:val="24"/>
          <w:lang w:eastAsia="sk-SK"/>
          <w14:ligatures w14:val="standardContextual"/>
        </w:rPr>
        <w:t xml:space="preserve"> </w:t>
      </w:r>
      <w:r w:rsidR="00A97CF1" w:rsidRPr="00A97CF1">
        <w:rPr>
          <w:rFonts w:ascii="Calibri" w:eastAsia="Calibri" w:hAnsi="Calibri" w:cs="Calibri"/>
          <w:color w:val="000000"/>
          <w:kern w:val="2"/>
          <w:szCs w:val="24"/>
          <w:lang w:eastAsia="sk-SK"/>
          <w14:ligatures w14:val="standardContextual"/>
        </w:rPr>
        <w:t>R.15 Podporované investície do kapacity výroby energie z obnoviteľných zdrojov vrátane jej výroby z biologického materiálu</w:t>
      </w:r>
      <w:r w:rsidR="00A97CF1">
        <w:rPr>
          <w:rFonts w:ascii="Calibri" w:eastAsia="Calibri" w:hAnsi="Calibri" w:cs="Calibri"/>
          <w:color w:val="000000"/>
          <w:kern w:val="2"/>
          <w:szCs w:val="24"/>
          <w:lang w:eastAsia="sk-SK"/>
          <w14:ligatures w14:val="standardContextual"/>
        </w:rPr>
        <w:t xml:space="preserve">, </w:t>
      </w:r>
      <w:r w:rsidR="00A97CF1" w:rsidRPr="00A97CF1">
        <w:rPr>
          <w:rFonts w:ascii="Calibri" w:eastAsia="Calibri" w:hAnsi="Calibri" w:cs="Calibri"/>
          <w:color w:val="000000"/>
          <w:kern w:val="2"/>
          <w:szCs w:val="24"/>
          <w:lang w:eastAsia="sk-SK"/>
          <w14:ligatures w14:val="standardContextual"/>
        </w:rPr>
        <w:t>R.39 Počet vidieckych podnikov vrátane podnikov pôsobiacich v </w:t>
      </w:r>
      <w:proofErr w:type="spellStart"/>
      <w:r w:rsidR="00A97CF1" w:rsidRPr="00A97CF1">
        <w:rPr>
          <w:rFonts w:ascii="Calibri" w:eastAsia="Calibri" w:hAnsi="Calibri" w:cs="Calibri"/>
          <w:color w:val="000000"/>
          <w:kern w:val="2"/>
          <w:szCs w:val="24"/>
          <w:lang w:eastAsia="sk-SK"/>
          <w14:ligatures w14:val="standardContextual"/>
        </w:rPr>
        <w:t>biohospodárstve</w:t>
      </w:r>
      <w:proofErr w:type="spellEnd"/>
      <w:r w:rsidR="00A97CF1" w:rsidRPr="00A97CF1">
        <w:rPr>
          <w:rFonts w:ascii="Calibri" w:eastAsia="Calibri" w:hAnsi="Calibri" w:cs="Calibri"/>
          <w:color w:val="000000"/>
          <w:kern w:val="2"/>
          <w:szCs w:val="24"/>
          <w:lang w:eastAsia="sk-SK"/>
          <w14:ligatures w14:val="standardContextual"/>
        </w:rPr>
        <w:t xml:space="preserve"> s podporou SPP na ich rozvoj</w:t>
      </w:r>
      <w:r w:rsidR="00A97CF1">
        <w:rPr>
          <w:rFonts w:ascii="Calibri" w:eastAsia="Calibri" w:hAnsi="Calibri" w:cs="Calibri"/>
          <w:color w:val="000000"/>
          <w:kern w:val="2"/>
          <w:szCs w:val="24"/>
          <w:lang w:eastAsia="sk-SK"/>
          <w14:ligatures w14:val="standardContextual"/>
        </w:rPr>
        <w:t>.</w:t>
      </w:r>
      <w:r w:rsidRPr="00A97CF1">
        <w:rPr>
          <w:rFonts w:ascii="Calibri" w:eastAsia="Calibri" w:hAnsi="Calibri" w:cs="Calibri"/>
          <w:color w:val="000000"/>
          <w:kern w:val="2"/>
          <w:szCs w:val="24"/>
          <w:lang w:eastAsia="sk-SK"/>
          <w14:ligatures w14:val="standardContextual"/>
        </w:rPr>
        <w:t xml:space="preserve"> </w:t>
      </w:r>
    </w:p>
    <w:p w14:paraId="143350E3" w14:textId="2C76DAA6" w:rsidR="00A93A3F" w:rsidRPr="00A93A3F" w:rsidRDefault="00A93A3F" w:rsidP="00A93A3F">
      <w:pPr>
        <w:spacing w:after="5" w:line="248" w:lineRule="auto"/>
        <w:ind w:left="427" w:right="1175"/>
        <w:contextualSpacing/>
        <w:jc w:val="both"/>
        <w:rPr>
          <w:rFonts w:ascii="Calibri" w:eastAsia="Calibri" w:hAnsi="Calibri" w:cs="Calibri"/>
          <w:color w:val="000000"/>
          <w:kern w:val="2"/>
          <w:szCs w:val="24"/>
          <w:lang w:eastAsia="sk-SK"/>
          <w14:ligatures w14:val="standardContextual"/>
        </w:rPr>
      </w:pPr>
    </w:p>
    <w:p w14:paraId="0FB2C279" w14:textId="77777777" w:rsidR="00A93A3F" w:rsidRPr="00A93A3F" w:rsidRDefault="00A93A3F" w:rsidP="00A93A3F">
      <w:pPr>
        <w:numPr>
          <w:ilvl w:val="0"/>
          <w:numId w:val="37"/>
        </w:numPr>
        <w:spacing w:after="43"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podávanie ŽoPP slúži Informačný monitorovací systém ISPP23plus (ďalej len „IMS“). Do IMS sa žiadateľ dostane dvomi spôsobmi: </w:t>
      </w:r>
    </w:p>
    <w:p w14:paraId="57DB63AA" w14:textId="324A90F1" w:rsidR="00A93A3F" w:rsidRPr="00A93A3F" w:rsidRDefault="006F4A2F" w:rsidP="00D44CF4">
      <w:pPr>
        <w:numPr>
          <w:ilvl w:val="1"/>
          <w:numId w:val="37"/>
        </w:numPr>
        <w:spacing w:after="41" w:line="248" w:lineRule="auto"/>
        <w:ind w:left="1134" w:right="-2" w:hanging="567"/>
        <w:jc w:val="both"/>
        <w:rPr>
          <w:rFonts w:ascii="Calibri" w:eastAsia="Calibri" w:hAnsi="Calibri" w:cs="Calibri"/>
          <w:color w:val="000000"/>
          <w:kern w:val="2"/>
          <w:szCs w:val="24"/>
          <w:lang w:eastAsia="sk-SK"/>
          <w14:ligatures w14:val="standardContextual"/>
        </w:rPr>
      </w:pPr>
      <w:hyperlink r:id="rId20">
        <w:r w:rsidR="00A93A3F" w:rsidRPr="00A93A3F">
          <w:rPr>
            <w:rFonts w:ascii="Calibri" w:eastAsia="Calibri" w:hAnsi="Calibri" w:cs="Calibri"/>
            <w:color w:val="0000FF"/>
            <w:kern w:val="2"/>
            <w:szCs w:val="24"/>
            <w:u w:val="single" w:color="0000FF"/>
            <w:lang w:eastAsia="sk-SK"/>
            <w14:ligatures w14:val="standardContextual"/>
          </w:rPr>
          <w:t>http://ispp.apa.sk</w:t>
        </w:r>
      </w:hyperlink>
      <w:hyperlink r:id="rId21">
        <w:r w:rsidR="00A93A3F" w:rsidRPr="00A93A3F">
          <w:rPr>
            <w:rFonts w:ascii="Calibri" w:eastAsia="Calibri" w:hAnsi="Calibri" w:cs="Calibri"/>
            <w:color w:val="000000"/>
            <w:kern w:val="2"/>
            <w:szCs w:val="24"/>
            <w:lang w:eastAsia="sk-SK"/>
            <w14:ligatures w14:val="standardContextual"/>
          </w:rPr>
          <w:t>,</w:t>
        </w:r>
      </w:hyperlink>
      <w:r w:rsidR="00A93A3F" w:rsidRPr="00A93A3F">
        <w:rPr>
          <w:rFonts w:ascii="Calibri" w:eastAsia="Calibri" w:hAnsi="Calibri" w:cs="Calibri"/>
          <w:color w:val="000000"/>
          <w:kern w:val="2"/>
          <w:szCs w:val="24"/>
          <w:lang w:eastAsia="sk-SK"/>
          <w14:ligatures w14:val="standardContextual"/>
        </w:rPr>
        <w:t xml:space="preserve"> kde následne vyhľadá Výzvu na predkladanie žiadostí prostredníctvom na to určenou funkcionalitou zadá číslo výzvy (</w:t>
      </w:r>
      <w:r w:rsidR="00A93A3F">
        <w:rPr>
          <w:rFonts w:ascii="Calibri" w:eastAsia="Calibri" w:hAnsi="Calibri" w:cs="Calibri"/>
          <w:color w:val="000000"/>
          <w:kern w:val="2"/>
          <w:szCs w:val="24"/>
          <w:lang w:eastAsia="sk-SK"/>
          <w14:ligatures w14:val="standardContextual"/>
        </w:rPr>
        <w:t>6</w:t>
      </w:r>
      <w:r w:rsidR="00A93A3F" w:rsidRPr="00A93A3F">
        <w:rPr>
          <w:rFonts w:ascii="Calibri" w:eastAsia="Calibri" w:hAnsi="Calibri" w:cs="Calibri"/>
          <w:color w:val="000000"/>
          <w:kern w:val="2"/>
          <w:szCs w:val="24"/>
          <w:lang w:eastAsia="sk-SK"/>
          <w14:ligatures w14:val="standardContextual"/>
        </w:rPr>
        <w:t>/SP/202</w:t>
      </w:r>
      <w:r w:rsidR="005D298B">
        <w:rPr>
          <w:rFonts w:ascii="Calibri" w:eastAsia="Calibri" w:hAnsi="Calibri" w:cs="Calibri"/>
          <w:color w:val="000000"/>
          <w:kern w:val="2"/>
          <w:szCs w:val="24"/>
          <w:lang w:eastAsia="sk-SK"/>
          <w14:ligatures w14:val="standardContextual"/>
        </w:rPr>
        <w:t>6</w:t>
      </w:r>
      <w:r w:rsidR="00A93A3F" w:rsidRPr="00A93A3F">
        <w:rPr>
          <w:rFonts w:ascii="Calibri" w:eastAsia="Calibri" w:hAnsi="Calibri" w:cs="Calibri"/>
          <w:color w:val="000000"/>
          <w:kern w:val="2"/>
          <w:szCs w:val="24"/>
          <w:lang w:eastAsia="sk-SK"/>
          <w14:ligatures w14:val="standardContextual"/>
        </w:rPr>
        <w:t>-7</w:t>
      </w:r>
      <w:r w:rsidR="00A93A3F">
        <w:rPr>
          <w:rFonts w:ascii="Calibri" w:eastAsia="Calibri" w:hAnsi="Calibri" w:cs="Calibri"/>
          <w:color w:val="000000"/>
          <w:kern w:val="2"/>
          <w:szCs w:val="24"/>
          <w:lang w:eastAsia="sk-SK"/>
          <w14:ligatures w14:val="standardContextual"/>
        </w:rPr>
        <w:t>3</w:t>
      </w:r>
      <w:r w:rsidR="00A93A3F" w:rsidRPr="00A93A3F">
        <w:rPr>
          <w:rFonts w:ascii="Calibri" w:eastAsia="Calibri" w:hAnsi="Calibri" w:cs="Calibri"/>
          <w:color w:val="000000"/>
          <w:kern w:val="2"/>
          <w:szCs w:val="24"/>
          <w:lang w:eastAsia="sk-SK"/>
          <w14:ligatures w14:val="standardContextual"/>
        </w:rPr>
        <w:t>.</w:t>
      </w:r>
      <w:r w:rsidR="00A93A3F">
        <w:rPr>
          <w:rFonts w:ascii="Calibri" w:eastAsia="Calibri" w:hAnsi="Calibri" w:cs="Calibri"/>
          <w:color w:val="000000"/>
          <w:kern w:val="2"/>
          <w:szCs w:val="24"/>
          <w:lang w:eastAsia="sk-SK"/>
          <w14:ligatures w14:val="standardContextual"/>
        </w:rPr>
        <w:t>7</w:t>
      </w:r>
      <w:r w:rsidR="00A93A3F" w:rsidRPr="00A93A3F">
        <w:rPr>
          <w:rFonts w:ascii="Calibri" w:eastAsia="Calibri" w:hAnsi="Calibri" w:cs="Calibri"/>
          <w:color w:val="000000"/>
          <w:kern w:val="2"/>
          <w:szCs w:val="24"/>
          <w:lang w:eastAsia="sk-SK"/>
          <w14:ligatures w14:val="standardContextual"/>
        </w:rPr>
        <w:t xml:space="preserve">), alebo </w:t>
      </w:r>
    </w:p>
    <w:p w14:paraId="168B4415" w14:textId="77777777" w:rsidR="00A93A3F" w:rsidRPr="00A93A3F" w:rsidRDefault="00A93A3F" w:rsidP="00D44CF4">
      <w:pPr>
        <w:numPr>
          <w:ilvl w:val="1"/>
          <w:numId w:val="37"/>
        </w:numPr>
        <w:spacing w:after="5" w:line="248" w:lineRule="auto"/>
        <w:ind w:left="1134" w:right="-2" w:hanging="567"/>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webovom sídle Platobnej agentúry klikne na </w:t>
      </w:r>
      <w:hyperlink r:id="rId22" w:history="1">
        <w:r w:rsidRPr="005D298B">
          <w:rPr>
            <w:rFonts w:ascii="Calibri" w:eastAsia="Calibri" w:hAnsi="Calibri" w:cs="Calibri"/>
            <w:color w:val="0000FF"/>
            <w:kern w:val="2"/>
            <w:szCs w:val="24"/>
            <w:u w:val="single"/>
            <w:lang w:eastAsia="sk-SK"/>
            <w14:ligatures w14:val="standardContextual"/>
          </w:rPr>
          <w:t>odkaz</w:t>
        </w:r>
      </w:hyperlink>
      <w:r w:rsidRPr="00A93A3F">
        <w:rPr>
          <w:rFonts w:ascii="Calibri" w:eastAsia="Calibri" w:hAnsi="Calibri" w:cs="Calibri"/>
          <w:color w:val="000000"/>
          <w:kern w:val="2"/>
          <w:szCs w:val="24"/>
          <w:lang w:eastAsia="sk-SK"/>
          <w14:ligatures w14:val="standardContextual"/>
        </w:rPr>
        <w:t xml:space="preserve">, kde je zverejnená Výzva, a prostredníctvom tohto úkonu sa dostane priamo na Výzvu na predkladanie žiadostí v IMS. </w:t>
      </w:r>
    </w:p>
    <w:p w14:paraId="77BF8C81" w14:textId="77777777" w:rsidR="00A93A3F" w:rsidRPr="00A93A3F" w:rsidRDefault="00A93A3F" w:rsidP="00A93A3F">
      <w:pPr>
        <w:spacing w:after="31"/>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A7E1785" w14:textId="66AEDE6E"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Predpokladom na podanie ŽoPP je </w:t>
      </w:r>
      <w:hyperlink r:id="rId23" w:history="1">
        <w:r w:rsidRPr="005D298B">
          <w:rPr>
            <w:rFonts w:ascii="Calibri" w:eastAsia="Calibri" w:hAnsi="Calibri" w:cs="Calibri"/>
            <w:color w:val="0000FF"/>
            <w:kern w:val="2"/>
            <w:szCs w:val="24"/>
            <w:u w:val="single"/>
            <w:lang w:eastAsia="sk-SK"/>
            <w14:ligatures w14:val="standardContextual"/>
          </w:rPr>
          <w:t>registrácia</w:t>
        </w:r>
      </w:hyperlink>
      <w:r w:rsidRPr="00A93A3F">
        <w:rPr>
          <w:rFonts w:ascii="Calibri" w:eastAsia="Calibri" w:hAnsi="Calibri" w:cs="Calibri"/>
          <w:color w:val="000000"/>
          <w:kern w:val="2"/>
          <w:szCs w:val="24"/>
          <w:lang w:eastAsia="sk-SK"/>
          <w14:ligatures w14:val="standardContextual"/>
        </w:rPr>
        <w:t xml:space="preserve"> žiadateľa v IMS</w:t>
      </w:r>
      <w:r w:rsidRPr="00A93A3F">
        <w:rPr>
          <w:rFonts w:ascii="Calibri" w:eastAsia="Calibri" w:hAnsi="Calibri" w:cs="Calibri"/>
          <w:color w:val="000000"/>
          <w:kern w:val="2"/>
          <w:szCs w:val="24"/>
          <w:vertAlign w:val="superscript"/>
          <w:lang w:eastAsia="sk-SK"/>
          <w14:ligatures w14:val="standardContextual"/>
        </w:rPr>
        <w:footnoteReference w:id="4"/>
      </w:r>
      <w:r w:rsidRPr="00A93A3F">
        <w:rPr>
          <w:rFonts w:ascii="Calibri" w:eastAsia="Calibri" w:hAnsi="Calibri" w:cs="Calibri"/>
          <w:color w:val="000000"/>
          <w:kern w:val="2"/>
          <w:szCs w:val="24"/>
          <w:lang w:eastAsia="sk-SK"/>
          <w14:ligatures w14:val="standardContextual"/>
        </w:rPr>
        <w:t xml:space="preserve">. Registrácia je možná len cez </w:t>
      </w:r>
      <w:proofErr w:type="spellStart"/>
      <w:r w:rsidRPr="00A93A3F">
        <w:rPr>
          <w:rFonts w:ascii="Calibri" w:eastAsia="Calibri" w:hAnsi="Calibri" w:cs="Calibri"/>
          <w:color w:val="000000"/>
          <w:kern w:val="2"/>
          <w:szCs w:val="24"/>
          <w:lang w:eastAsia="sk-SK"/>
          <w14:ligatures w14:val="standardContextual"/>
        </w:rPr>
        <w:t>e</w:t>
      </w:r>
      <w:r w:rsidR="00B00F95">
        <w:rPr>
          <w:rFonts w:ascii="Calibri" w:eastAsia="Calibri" w:hAnsi="Calibri" w:cs="Calibri"/>
          <w:color w:val="000000"/>
          <w:kern w:val="2"/>
          <w:szCs w:val="24"/>
          <w:lang w:eastAsia="sk-SK"/>
          <w14:ligatures w14:val="standardContextual"/>
        </w:rPr>
        <w:t>I</w:t>
      </w:r>
      <w:r w:rsidRPr="00A93A3F">
        <w:rPr>
          <w:rFonts w:ascii="Calibri" w:eastAsia="Calibri" w:hAnsi="Calibri" w:cs="Calibri"/>
          <w:color w:val="000000"/>
          <w:kern w:val="2"/>
          <w:szCs w:val="24"/>
          <w:lang w:eastAsia="sk-SK"/>
          <w14:ligatures w14:val="standardContextual"/>
        </w:rPr>
        <w:t>D</w:t>
      </w:r>
      <w:proofErr w:type="spellEnd"/>
      <w:r w:rsidRPr="00A93A3F">
        <w:rPr>
          <w:rFonts w:ascii="Calibri" w:eastAsia="Calibri" w:hAnsi="Calibri" w:cs="Calibri"/>
          <w:color w:val="000000"/>
          <w:kern w:val="2"/>
          <w:szCs w:val="24"/>
          <w:lang w:eastAsia="sk-SK"/>
          <w14:ligatures w14:val="standardContextual"/>
        </w:rPr>
        <w:t>, t. j. s občianskym preukazom s elektronickým čipom (</w:t>
      </w:r>
      <w:proofErr w:type="spellStart"/>
      <w:r w:rsidRPr="00A93A3F">
        <w:rPr>
          <w:rFonts w:ascii="Calibri" w:eastAsia="Calibri" w:hAnsi="Calibri" w:cs="Calibri"/>
          <w:color w:val="000000"/>
          <w:kern w:val="2"/>
          <w:szCs w:val="24"/>
          <w:lang w:eastAsia="sk-SK"/>
          <w14:ligatures w14:val="standardContextual"/>
        </w:rPr>
        <w:t>eID</w:t>
      </w:r>
      <w:proofErr w:type="spellEnd"/>
      <w:r w:rsidRPr="00A93A3F">
        <w:rPr>
          <w:rFonts w:ascii="Calibri" w:eastAsia="Calibri" w:hAnsi="Calibri" w:cs="Calibri"/>
          <w:color w:val="000000"/>
          <w:kern w:val="2"/>
          <w:szCs w:val="24"/>
          <w:lang w:eastAsia="sk-SK"/>
          <w14:ligatures w14:val="standardContextual"/>
        </w:rPr>
        <w:t xml:space="preserve">). Po registrácii žiadateľa postačuje ďalej iba prihlásenie sa do IMS. Registrácia do IMS je bezplatná.  </w:t>
      </w:r>
    </w:p>
    <w:p w14:paraId="2258F71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Údaje v rámci registračného procesu a údaje o samotnom subjekte / žiadateľovi v IMS spravuje a aktualizuje žiadateľ priamo v IMS. Konkrétne sa jedná o údaje v používateľskom konte v IMS: Základné údaje subjektu / Kontaktné údaje subjektu / Zoznam osôb subjektu / Bankové spojenia subjektu / Základné údaje osoby / Kontaktné údaje osoby. Relevantné údaje o žiadateľovi a osobe / osobách žiadateľa sa automaticky načítavajú do samostatnej časti formuláru ŽoPP „Identifikácia žiadateľa“.  </w:t>
      </w:r>
    </w:p>
    <w:p w14:paraId="4A0C533F"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p>
    <w:p w14:paraId="55E27792" w14:textId="5D9810C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lastRenderedPageBreak/>
        <w:t>Po registrácii / prihlásení sa do IMS si žiadateľ vyhľadá v IMS Výzvu (nájde ju aj klikom na odkaz, ktorý je uvedený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v časti, kde je Výzva zverejnená). </w:t>
      </w:r>
    </w:p>
    <w:p w14:paraId="6C11F427"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7D06D63"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vyhľadá funkcionalitu (ikonu) </w:t>
      </w:r>
      <w:r w:rsidRPr="00A93A3F">
        <w:rPr>
          <w:rFonts w:ascii="Calibri" w:eastAsia="Calibri" w:hAnsi="Calibri" w:cs="Calibri"/>
          <w:b/>
          <w:i/>
          <w:color w:val="000000"/>
          <w:kern w:val="2"/>
          <w:szCs w:val="24"/>
          <w:lang w:eastAsia="sk-SK"/>
          <w14:ligatures w14:val="standardContextual"/>
        </w:rPr>
        <w:t xml:space="preserve">„Vytvoriť žiadosť k výzve“, </w:t>
      </w:r>
      <w:r w:rsidRPr="00A93A3F">
        <w:rPr>
          <w:rFonts w:ascii="Calibri" w:eastAsia="Calibri" w:hAnsi="Calibri" w:cs="Calibri"/>
          <w:color w:val="000000"/>
          <w:kern w:val="2"/>
          <w:szCs w:val="24"/>
          <w:lang w:eastAsia="sk-SK"/>
          <w14:ligatures w14:val="standardContextual"/>
        </w:rPr>
        <w:t xml:space="preserve">čím sa preklikne na samotné vypĺňanie formulára ŽoPP, ktoré je aktívne v období určenom na predkladanie ŽoPP. Mimo obdobia, určenom na predkladanie ŽoPP, má žiadateľ dostupný náhľad formuláru ŽoPP a to cez ikonu „Pozrieť si vzor žiadosti (právnická osoba)“ podľa </w:t>
      </w:r>
      <w:r w:rsidRPr="00A93A3F">
        <w:rPr>
          <w:rFonts w:ascii="Calibri" w:eastAsia="Times New Roman" w:hAnsi="Calibri" w:cs="Calibri"/>
          <w:color w:val="000000"/>
          <w:kern w:val="2"/>
          <w:szCs w:val="24"/>
          <w:lang w:eastAsia="sk-SK"/>
          <w14:ligatures w14:val="standardContextual"/>
        </w:rPr>
        <w:t>ilustračného</w:t>
      </w:r>
      <w:r w:rsidRPr="00A93A3F">
        <w:rPr>
          <w:rFonts w:ascii="Calibri" w:eastAsia="Calibri" w:hAnsi="Calibri" w:cs="Calibri"/>
          <w:color w:val="000000"/>
          <w:kern w:val="2"/>
          <w:szCs w:val="24"/>
          <w:lang w:eastAsia="sk-SK"/>
          <w14:ligatures w14:val="standardContextual"/>
        </w:rPr>
        <w:t xml:space="preserve"> vzoru formulára - príloha č. 2 Výzvy. </w:t>
      </w:r>
    </w:p>
    <w:p w14:paraId="6201341F" w14:textId="77777777" w:rsidR="00A93A3F" w:rsidRPr="00A93A3F" w:rsidRDefault="00A93A3F" w:rsidP="00A93A3F">
      <w:pPr>
        <w:spacing w:after="5" w:line="248" w:lineRule="auto"/>
        <w:ind w:left="720" w:hanging="10"/>
        <w:contextualSpacing/>
        <w:jc w:val="both"/>
        <w:rPr>
          <w:rFonts w:ascii="Calibri" w:eastAsia="Calibri" w:hAnsi="Calibri" w:cs="Calibri"/>
          <w:color w:val="000000"/>
          <w:kern w:val="2"/>
          <w:szCs w:val="24"/>
          <w:lang w:eastAsia="sk-SK"/>
          <w14:ligatures w14:val="standardContextual"/>
        </w:rPr>
      </w:pPr>
    </w:p>
    <w:p w14:paraId="63397C33" w14:textId="0D309050"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bookmarkStart w:id="6" w:name="_Hlk207110550"/>
      <w:r w:rsidRPr="00A93A3F">
        <w:rPr>
          <w:rFonts w:ascii="Calibri" w:eastAsia="Calibri" w:hAnsi="Calibri" w:cs="Calibri"/>
          <w:color w:val="000000"/>
          <w:kern w:val="2"/>
          <w:szCs w:val="24"/>
          <w:lang w:eastAsia="sk-SK"/>
          <w14:ligatures w14:val="standardContextual"/>
        </w:rPr>
        <w:t>Formulár ŽoPP, uvedený v rámci Výzvy ako príloha, je Ilustračným vzorom</w:t>
      </w:r>
      <w:bookmarkEnd w:id="6"/>
      <w:r w:rsidRPr="00A93A3F">
        <w:rPr>
          <w:rFonts w:ascii="Calibri" w:eastAsia="Calibri" w:hAnsi="Calibri" w:cs="Calibri"/>
          <w:color w:val="000000"/>
          <w:kern w:val="2"/>
          <w:szCs w:val="24"/>
          <w:lang w:eastAsia="sk-SK"/>
          <w14:ligatures w14:val="standardContextual"/>
        </w:rPr>
        <w:t xml:space="preserve">. Vzor ŽoPP k tej ktorej Výzve je potrebné si otvoriť a prezerať pred samotným podaním priamo v systéme IMS pri danej Výzve, v tomto prípade </w:t>
      </w:r>
      <w:r w:rsidR="00E26B78">
        <w:rPr>
          <w:rFonts w:ascii="Calibri" w:eastAsia="Calibri" w:hAnsi="Calibri" w:cs="Calibri"/>
          <w:color w:val="000000"/>
          <w:kern w:val="2"/>
          <w:szCs w:val="24"/>
          <w:lang w:eastAsia="sk-SK"/>
          <w14:ligatures w14:val="standardContextual"/>
        </w:rPr>
        <w:t>6</w:t>
      </w:r>
      <w:r w:rsidRPr="00A93A3F">
        <w:rPr>
          <w:rFonts w:ascii="Calibri" w:eastAsia="Calibri" w:hAnsi="Calibri" w:cs="Calibri"/>
          <w:color w:val="000000"/>
          <w:kern w:val="2"/>
          <w:szCs w:val="24"/>
          <w:lang w:eastAsia="sk-SK"/>
          <w14:ligatures w14:val="standardContextual"/>
        </w:rPr>
        <w:t>/SP/202</w:t>
      </w:r>
      <w:r w:rsidR="005D298B">
        <w:rPr>
          <w:rFonts w:ascii="Calibri" w:eastAsia="Calibri" w:hAnsi="Calibri" w:cs="Calibri"/>
          <w:color w:val="000000"/>
          <w:kern w:val="2"/>
          <w:szCs w:val="24"/>
          <w:lang w:eastAsia="sk-SK"/>
          <w14:ligatures w14:val="standardContextual"/>
        </w:rPr>
        <w:t>6</w:t>
      </w:r>
      <w:r w:rsidRPr="00A93A3F">
        <w:rPr>
          <w:rFonts w:ascii="Calibri" w:eastAsia="Calibri" w:hAnsi="Calibri" w:cs="Calibri"/>
          <w:color w:val="000000"/>
          <w:kern w:val="2"/>
          <w:szCs w:val="24"/>
          <w:lang w:eastAsia="sk-SK"/>
          <w14:ligatures w14:val="standardContextual"/>
        </w:rPr>
        <w:t>-7</w:t>
      </w:r>
      <w:r w:rsidR="00E26B78">
        <w:rPr>
          <w:rFonts w:ascii="Calibri" w:eastAsia="Calibri" w:hAnsi="Calibri" w:cs="Calibri"/>
          <w:color w:val="000000"/>
          <w:kern w:val="2"/>
          <w:szCs w:val="24"/>
          <w:lang w:eastAsia="sk-SK"/>
          <w14:ligatures w14:val="standardContextual"/>
        </w:rPr>
        <w:t>3</w:t>
      </w:r>
      <w:r w:rsidRPr="00A93A3F">
        <w:rPr>
          <w:rFonts w:ascii="Calibri" w:eastAsia="Calibri" w:hAnsi="Calibri" w:cs="Calibri"/>
          <w:color w:val="000000"/>
          <w:kern w:val="2"/>
          <w:szCs w:val="24"/>
          <w:lang w:eastAsia="sk-SK"/>
          <w14:ligatures w14:val="standardContextual"/>
        </w:rPr>
        <w:t>.</w:t>
      </w:r>
      <w:r w:rsidR="00E26B78">
        <w:rPr>
          <w:rFonts w:ascii="Calibri" w:eastAsia="Calibri" w:hAnsi="Calibri" w:cs="Calibri"/>
          <w:color w:val="000000"/>
          <w:kern w:val="2"/>
          <w:szCs w:val="24"/>
          <w:lang w:eastAsia="sk-SK"/>
          <w14:ligatures w14:val="standardContextual"/>
        </w:rPr>
        <w:t>7</w:t>
      </w:r>
      <w:r w:rsidRPr="00A93A3F">
        <w:rPr>
          <w:rFonts w:ascii="Calibri" w:eastAsia="Calibri" w:hAnsi="Calibri" w:cs="Calibri"/>
          <w:color w:val="000000"/>
          <w:kern w:val="2"/>
          <w:szCs w:val="24"/>
          <w:lang w:eastAsia="sk-SK"/>
          <w14:ligatures w14:val="standardContextual"/>
        </w:rPr>
        <w:t>.</w:t>
      </w:r>
    </w:p>
    <w:p w14:paraId="2F5EA2CB"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C981FA9" w14:textId="715CD83D"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 vyplnení ŽoPP žiadateľ nahráva do IMS prílohy k ŽoPP podľa Výzvy na predkladanie žiadostí. Prílohy žiadateľ </w:t>
      </w:r>
      <w:bookmarkStart w:id="7" w:name="_Hlk214225236"/>
      <w:r w:rsidRPr="00A93A3F">
        <w:rPr>
          <w:rFonts w:ascii="Calibri" w:eastAsia="Calibri" w:hAnsi="Calibri" w:cs="Calibri"/>
          <w:color w:val="000000"/>
          <w:kern w:val="2"/>
          <w:szCs w:val="24"/>
          <w:lang w:eastAsia="sk-SK"/>
          <w14:ligatures w14:val="standardContextual"/>
        </w:rPr>
        <w:t xml:space="preserve">môže nahrávať aj </w:t>
      </w:r>
      <w:bookmarkEnd w:id="7"/>
      <w:r w:rsidRPr="00A93A3F">
        <w:rPr>
          <w:rFonts w:ascii="Calibri" w:eastAsia="Calibri" w:hAnsi="Calibri" w:cs="Calibri"/>
          <w:color w:val="000000"/>
          <w:kern w:val="2"/>
          <w:szCs w:val="24"/>
          <w:lang w:eastAsia="sk-SK"/>
          <w14:ligatures w14:val="standardContextual"/>
        </w:rPr>
        <w:t xml:space="preserve">prostredníctvom funkcionality (ikony) </w:t>
      </w:r>
      <w:r w:rsidRPr="00A93A3F">
        <w:rPr>
          <w:rFonts w:ascii="Calibri" w:eastAsia="Calibri" w:hAnsi="Calibri" w:cs="Calibri"/>
          <w:b/>
          <w:i/>
          <w:color w:val="000000"/>
          <w:kern w:val="2"/>
          <w:szCs w:val="24"/>
          <w:lang w:eastAsia="sk-SK"/>
          <w14:ligatures w14:val="standardContextual"/>
        </w:rPr>
        <w:t>„pridať prílohu“ v rámci relevantných krokov formuláru ŽoPP.</w:t>
      </w:r>
      <w:r w:rsidRPr="00A93A3F">
        <w:rPr>
          <w:rFonts w:ascii="Calibri" w:eastAsia="Calibri" w:hAnsi="Calibri" w:cs="Calibri"/>
          <w:color w:val="000000"/>
          <w:kern w:val="2"/>
          <w:szCs w:val="24"/>
          <w:lang w:eastAsia="sk-SK"/>
          <w14:ligatures w14:val="standardContextual"/>
        </w:rPr>
        <w:t xml:space="preserve"> </w:t>
      </w:r>
      <w:r w:rsidR="00BD69F9" w:rsidRPr="00BD69F9">
        <w:rPr>
          <w:rFonts w:ascii="Calibri" w:eastAsia="Calibri" w:hAnsi="Calibri" w:cs="Calibri"/>
          <w:b/>
          <w:bCs/>
          <w:color w:val="000000"/>
          <w:kern w:val="2"/>
          <w:szCs w:val="24"/>
          <w:lang w:eastAsia="sk-SK"/>
          <w14:ligatures w14:val="standardContextual"/>
        </w:rPr>
        <w:t>Ak jedna príloha k ŽoPP preukazuje splnenie viacerých podmienok výzvy, tak prílohu nie je potrebné predkladať duplicitne.</w:t>
      </w:r>
    </w:p>
    <w:p w14:paraId="53036F09"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5C7818A"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ŽoPP musí byť podpísaná. ŽoPP sa podpisuje elektronicky</w:t>
      </w:r>
      <w:r w:rsidRPr="00A93A3F">
        <w:rPr>
          <w:rFonts w:ascii="Calibri" w:eastAsia="Calibri" w:hAnsi="Calibri" w:cs="Calibri"/>
          <w:color w:val="000000"/>
          <w:kern w:val="2"/>
          <w:szCs w:val="24"/>
          <w:vertAlign w:val="superscript"/>
          <w:lang w:eastAsia="sk-SK"/>
          <w14:ligatures w14:val="standardContextual"/>
        </w:rPr>
        <w:footnoteReference w:id="5"/>
      </w:r>
      <w:r w:rsidRPr="00A93A3F">
        <w:rPr>
          <w:rFonts w:ascii="Calibri" w:eastAsia="Calibri" w:hAnsi="Calibri" w:cs="Calibri"/>
          <w:color w:val="000000"/>
          <w:kern w:val="2"/>
          <w:szCs w:val="24"/>
          <w:lang w:eastAsia="sk-SK"/>
          <w14:ligatures w14:val="standardContextual"/>
        </w:rPr>
        <w:t xml:space="preserve"> prostredníctvom na to určenej funkcionality (ikony) „</w:t>
      </w:r>
      <w:r w:rsidRPr="00A93A3F">
        <w:rPr>
          <w:rFonts w:ascii="Calibri" w:eastAsia="Calibri" w:hAnsi="Calibri" w:cs="Calibri"/>
          <w:b/>
          <w:i/>
          <w:color w:val="000000"/>
          <w:kern w:val="2"/>
          <w:szCs w:val="24"/>
          <w:lang w:eastAsia="sk-SK"/>
          <w14:ligatures w14:val="standardContextual"/>
        </w:rPr>
        <w:t>Pridať podpis oprávnenej osoby“</w:t>
      </w:r>
      <w:r w:rsidRPr="00A93A3F">
        <w:rPr>
          <w:rFonts w:ascii="Calibri" w:eastAsia="Calibri" w:hAnsi="Calibri" w:cs="Calibri"/>
          <w:color w:val="000000"/>
          <w:kern w:val="2"/>
          <w:szCs w:val="24"/>
          <w:lang w:eastAsia="sk-SK"/>
          <w14:ligatures w14:val="standardContextual"/>
        </w:rPr>
        <w:t xml:space="preserve">. V prípade žiadateľov, zapísaných v Obchodnom registri SR, musí byť ŽoPP podpísaná v súlade s podmienkami konania v mene žiadateľa uvedenými v Obchodnom registri SR. </w:t>
      </w:r>
    </w:p>
    <w:p w14:paraId="11C159BC" w14:textId="77777777" w:rsidR="00A93A3F" w:rsidRPr="00A93A3F" w:rsidRDefault="00A93A3F" w:rsidP="00A93A3F">
      <w:pPr>
        <w:spacing w:after="33"/>
        <w:ind w:left="566"/>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9C4987"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že žiadateľ vyplnil ŽoPP tak, ako je požadované, „vysvieti“ sa mu funkcionalita (ikona) </w:t>
      </w:r>
      <w:r w:rsidRPr="00A93A3F">
        <w:rPr>
          <w:rFonts w:ascii="Calibri" w:eastAsia="Calibri" w:hAnsi="Calibri" w:cs="Calibri"/>
          <w:b/>
          <w:i/>
          <w:color w:val="000000"/>
          <w:kern w:val="2"/>
          <w:szCs w:val="24"/>
          <w:lang w:eastAsia="sk-SK"/>
          <w14:ligatures w14:val="standardContextual"/>
        </w:rPr>
        <w:t>„Podať žiadosť“</w:t>
      </w:r>
      <w:r w:rsidRPr="00A93A3F">
        <w:rPr>
          <w:rFonts w:ascii="Calibri" w:eastAsia="Calibri" w:hAnsi="Calibri" w:cs="Calibri"/>
          <w:color w:val="000000"/>
          <w:kern w:val="2"/>
          <w:szCs w:val="24"/>
          <w:lang w:eastAsia="sk-SK"/>
          <w14:ligatures w14:val="standardContextual"/>
        </w:rPr>
        <w:t xml:space="preserve">. </w:t>
      </w:r>
    </w:p>
    <w:p w14:paraId="23BD9DC8"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3C5ABE0D" w14:textId="284C0761"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V prípade nefunkčnosti IMS bude žiadateľ informovaný o ďalšom postupe; informácie budú poskytnuté predovšetkým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(žiadateľom sa preto odporúča, aby pravidelne sledovali webov</w:t>
      </w:r>
      <w:r w:rsidR="00B00F95">
        <w:rPr>
          <w:rFonts w:ascii="Calibri" w:eastAsia="Calibri" w:hAnsi="Calibri" w:cs="Calibri"/>
          <w:color w:val="000000"/>
          <w:kern w:val="2"/>
          <w:szCs w:val="24"/>
          <w:lang w:eastAsia="sk-SK"/>
          <w14:ligatures w14:val="standardContextual"/>
        </w:rPr>
        <w:t>é</w:t>
      </w:r>
      <w:r w:rsidRPr="00A93A3F">
        <w:rPr>
          <w:rFonts w:ascii="Calibri" w:eastAsia="Calibri" w:hAnsi="Calibri" w:cs="Calibri"/>
          <w:color w:val="000000"/>
          <w:kern w:val="2"/>
          <w:szCs w:val="24"/>
          <w:lang w:eastAsia="sk-SK"/>
          <w14:ligatures w14:val="standardContextual"/>
        </w:rPr>
        <w:t xml:space="preserve"> s</w:t>
      </w:r>
      <w:r w:rsidR="00B00F95">
        <w:rPr>
          <w:rFonts w:ascii="Calibri" w:eastAsia="Calibri" w:hAnsi="Calibri" w:cs="Calibri"/>
          <w:color w:val="000000"/>
          <w:kern w:val="2"/>
          <w:szCs w:val="24"/>
          <w:lang w:eastAsia="sk-SK"/>
          <w14:ligatures w14:val="standardContextual"/>
        </w:rPr>
        <w:t>ídlo</w:t>
      </w:r>
      <w:r w:rsidRPr="00A93A3F">
        <w:rPr>
          <w:rFonts w:ascii="Calibri" w:eastAsia="Calibri" w:hAnsi="Calibri" w:cs="Calibri"/>
          <w:color w:val="000000"/>
          <w:kern w:val="2"/>
          <w:szCs w:val="24"/>
          <w:lang w:eastAsia="sk-SK"/>
          <w14:ligatures w14:val="standardContextual"/>
        </w:rPr>
        <w:t xml:space="preserve"> Platobnej agentúry, nie je vylúčená ani zmena formálnych náležitostí Výzvy). </w:t>
      </w:r>
    </w:p>
    <w:p w14:paraId="0039BBA3"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E0178F"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vypĺňa ŽoPP v súlade s pokynmi uvedenými v rámci formulára v IMS. Pri vypĺňaní formulára ŽoPP sa žiadateľovi odporúča riadiť sa pokynmi v rámci formuláru ŽoPP, samotnou Výzvou na predkladanie žiadostí a touto Príručkou pre žiadateľa. </w:t>
      </w:r>
    </w:p>
    <w:p w14:paraId="4CF49D65"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F4708C0"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Podaním ŽoPP je táto doručená, evidovaná v IMS a zaregistrovaná. </w:t>
      </w:r>
    </w:p>
    <w:p w14:paraId="43279E84"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61F915F4"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ŽoPP musí byť podaná riadne, včas a vo forme určenej Platobnou agentúrou vo Výzve na predkladanie žiadostí (podmienky predloženia ŽoPP). Podmienky predloženia ŽoPP sú predmetom tzv. administratívneho overovania - bližšie v samotnej Výzve, všeobecná úprava v III. časti, kap. 3.4, odd. 3.4.6 Systému riadenia projektových intervencií. </w:t>
      </w:r>
    </w:p>
    <w:p w14:paraId="2BCC0FF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pochybností splnenia podmienok predloženia ŽoPP môže Platobná agentúra pristúpiť ku tzv. </w:t>
      </w:r>
      <w:proofErr w:type="spellStart"/>
      <w:r w:rsidRPr="00A93A3F">
        <w:rPr>
          <w:rFonts w:ascii="Calibri" w:eastAsia="Calibri" w:hAnsi="Calibri" w:cs="Calibri"/>
          <w:color w:val="000000"/>
          <w:kern w:val="2"/>
          <w:szCs w:val="24"/>
          <w:lang w:eastAsia="sk-SK"/>
          <w14:ligatures w14:val="standardContextual"/>
        </w:rPr>
        <w:t>klarifikácii</w:t>
      </w:r>
      <w:proofErr w:type="spellEnd"/>
      <w:r w:rsidRPr="00A93A3F">
        <w:rPr>
          <w:rFonts w:ascii="Calibri" w:eastAsia="Calibri" w:hAnsi="Calibri" w:cs="Calibri"/>
          <w:color w:val="000000"/>
          <w:kern w:val="2"/>
          <w:szCs w:val="24"/>
          <w:lang w:eastAsia="sk-SK"/>
          <w14:ligatures w14:val="standardContextual"/>
        </w:rPr>
        <w:t xml:space="preserve"> (vyzvať žiadateľa na odstránenie pochybností ohľadom splnenia podmienok </w:t>
      </w:r>
      <w:r w:rsidRPr="00A93A3F">
        <w:rPr>
          <w:rFonts w:ascii="Calibri" w:eastAsia="Calibri" w:hAnsi="Calibri" w:cs="Calibri"/>
          <w:color w:val="000000"/>
          <w:kern w:val="2"/>
          <w:szCs w:val="24"/>
          <w:lang w:eastAsia="sk-SK"/>
          <w14:ligatures w14:val="standardContextual"/>
        </w:rPr>
        <w:lastRenderedPageBreak/>
        <w:t xml:space="preserve">predloženia ŽoPP riadne, včas alebo vo forme určenej Platobnou agentúrou vo Výzve - bližšie v III. časti, kap. 3.4, odd. 3.4.6 ods. 12 a </w:t>
      </w:r>
      <w:proofErr w:type="spellStart"/>
      <w:r w:rsidRPr="00A93A3F">
        <w:rPr>
          <w:rFonts w:ascii="Calibri" w:eastAsia="Calibri" w:hAnsi="Calibri" w:cs="Calibri"/>
          <w:color w:val="000000"/>
          <w:kern w:val="2"/>
          <w:szCs w:val="24"/>
          <w:lang w:eastAsia="sk-SK"/>
          <w14:ligatures w14:val="standardContextual"/>
        </w:rPr>
        <w:t>nasl</w:t>
      </w:r>
      <w:proofErr w:type="spellEnd"/>
      <w:r w:rsidRPr="00A93A3F">
        <w:rPr>
          <w:rFonts w:ascii="Calibri" w:eastAsia="Calibri" w:hAnsi="Calibri" w:cs="Calibri"/>
          <w:color w:val="000000"/>
          <w:kern w:val="2"/>
          <w:szCs w:val="24"/>
          <w:lang w:eastAsia="sk-SK"/>
          <w14:ligatures w14:val="standardContextual"/>
        </w:rPr>
        <w:t xml:space="preserve">. Systému riadenia projektových intervencií.  </w:t>
      </w:r>
    </w:p>
    <w:p w14:paraId="4E8DB798"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má právo požiadať o predĺženie lehoty na odstránenie pochybností splnenia podmienok predloženia ŽoPP, nie však viac ako o 10 pracovných dní. Žiadateľ nemá právny nárok na to, aby </w:t>
      </w:r>
    </w:p>
    <w:p w14:paraId="2DC930E4" w14:textId="77777777" w:rsidR="00A93A3F" w:rsidRPr="00A93A3F" w:rsidRDefault="00A93A3F" w:rsidP="00A93A3F">
      <w:pPr>
        <w:spacing w:after="1" w:line="258" w:lineRule="auto"/>
        <w:ind w:left="566" w:right="-2"/>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Platobná agentúra jeho žiadosti vyhovela. Žiadateľ požiada Platobnú agentúru písomne prostredníctvom Ústredného portálu verejnej správy, pričom táto žiadosť by mala byť Platobnej agentúre doručená skôr, ako uplynie lehota určená platobnou agentúrou na odstránenie pochybností splnenia podmienok predloženia ŽoPP. Predmetnú lehotu možno predĺžiť iba raz. </w:t>
      </w:r>
    </w:p>
    <w:p w14:paraId="11C1CB37" w14:textId="77777777" w:rsidR="00A70A02" w:rsidRDefault="00A70A02" w:rsidP="009D0B84">
      <w:pPr>
        <w:spacing w:after="0"/>
        <w:jc w:val="both"/>
        <w:rPr>
          <w:rFonts w:ascii="Calibri" w:eastAsia="Times New Roman" w:hAnsi="Calibri" w:cs="Calibri"/>
          <w:u w:val="single"/>
          <w:lang w:eastAsia="sk-SK"/>
        </w:rPr>
      </w:pPr>
    </w:p>
    <w:p w14:paraId="34E708AD" w14:textId="058A5FF9" w:rsidR="00C11E41" w:rsidRPr="00D8175A" w:rsidRDefault="00C11E41" w:rsidP="00C11E4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9" w:name="_Toc221545775"/>
      <w:r>
        <w:rPr>
          <w:rFonts w:asciiTheme="minorHAnsi" w:hAnsiTheme="minorHAnsi" w:cstheme="minorHAnsi"/>
          <w:b/>
          <w:bCs/>
          <w:smallCaps/>
          <w:color w:val="FFFFFF" w:themeColor="background1"/>
          <w:sz w:val="24"/>
          <w:szCs w:val="24"/>
          <w:lang w:eastAsia="sk-SK"/>
        </w:rPr>
        <w:t>4. Podmienky poskytnutia príspevku</w:t>
      </w:r>
      <w:bookmarkEnd w:id="9"/>
    </w:p>
    <w:p w14:paraId="631D51D3" w14:textId="17424377" w:rsidR="00C11E41" w:rsidRDefault="00C11E41" w:rsidP="009D0B84">
      <w:pPr>
        <w:spacing w:after="0"/>
        <w:jc w:val="both"/>
        <w:rPr>
          <w:rFonts w:ascii="Calibri" w:eastAsia="Times New Roman" w:hAnsi="Calibri" w:cs="Calibri"/>
          <w:u w:val="single"/>
          <w:lang w:eastAsia="sk-SK"/>
        </w:rPr>
      </w:pPr>
    </w:p>
    <w:p w14:paraId="25B17690" w14:textId="0229E29A" w:rsidR="00235D02" w:rsidRDefault="006C665F" w:rsidP="004F567E">
      <w:pPr>
        <w:pStyle w:val="Default"/>
        <w:numPr>
          <w:ilvl w:val="0"/>
          <w:numId w:val="12"/>
        </w:numPr>
        <w:ind w:left="567" w:hanging="567"/>
        <w:jc w:val="both"/>
        <w:rPr>
          <w:rFonts w:ascii="Calibri" w:hAnsi="Calibri" w:cs="Calibri"/>
          <w:sz w:val="22"/>
          <w:szCs w:val="22"/>
        </w:rPr>
      </w:pPr>
      <w:r w:rsidRPr="00C77173">
        <w:rPr>
          <w:rFonts w:ascii="Calibri" w:eastAsia="Times New Roman" w:hAnsi="Calibri" w:cs="Calibri"/>
          <w:sz w:val="22"/>
          <w:szCs w:val="22"/>
          <w:lang w:eastAsia="sk-SK"/>
        </w:rPr>
        <w:t xml:space="preserve">PPP </w:t>
      </w:r>
      <w:r w:rsidRPr="006C665F">
        <w:rPr>
          <w:rFonts w:ascii="Calibri" w:hAnsi="Calibri" w:cs="Calibri"/>
          <w:sz w:val="22"/>
          <w:szCs w:val="22"/>
        </w:rPr>
        <w:t xml:space="preserve">predstavujú súbor podmienok stanovených vo </w:t>
      </w:r>
      <w:r w:rsidR="00595598" w:rsidRPr="00C77173">
        <w:rPr>
          <w:rFonts w:ascii="Calibri" w:hAnsi="Calibri" w:cs="Calibri"/>
          <w:sz w:val="22"/>
          <w:szCs w:val="22"/>
        </w:rPr>
        <w:t>V</w:t>
      </w:r>
      <w:r w:rsidRPr="006C665F">
        <w:rPr>
          <w:rFonts w:ascii="Calibri" w:hAnsi="Calibri" w:cs="Calibri"/>
          <w:sz w:val="22"/>
          <w:szCs w:val="22"/>
        </w:rPr>
        <w:t xml:space="preserve">ýzve na predkladanie žiadostí, ktorých splnenie je nevyhnutným predpokladom </w:t>
      </w:r>
      <w:r w:rsidRPr="00C77173">
        <w:rPr>
          <w:rFonts w:ascii="Calibri" w:hAnsi="Calibri" w:cs="Calibri"/>
          <w:sz w:val="22"/>
          <w:szCs w:val="22"/>
        </w:rPr>
        <w:t>pre schválenie ŽoPP, vydanie rozhodnutia o schvál</w:t>
      </w:r>
      <w:r w:rsidR="007913BC">
        <w:rPr>
          <w:rFonts w:ascii="Calibri" w:hAnsi="Calibri" w:cs="Calibri"/>
          <w:sz w:val="22"/>
          <w:szCs w:val="22"/>
        </w:rPr>
        <w:t>e</w:t>
      </w:r>
      <w:r w:rsidRPr="00C77173">
        <w:rPr>
          <w:rFonts w:ascii="Calibri" w:hAnsi="Calibri" w:cs="Calibri"/>
          <w:sz w:val="22"/>
          <w:szCs w:val="22"/>
        </w:rPr>
        <w:t>ní ŽoPP a poskytnutie príspevku.</w:t>
      </w:r>
    </w:p>
    <w:p w14:paraId="7FA12F29" w14:textId="77777777" w:rsidR="00531545" w:rsidRPr="00C77173" w:rsidRDefault="00531545" w:rsidP="00531545">
      <w:pPr>
        <w:pStyle w:val="Default"/>
        <w:ind w:left="567"/>
        <w:jc w:val="both"/>
        <w:rPr>
          <w:rFonts w:ascii="Calibri" w:hAnsi="Calibri" w:cs="Calibri"/>
          <w:sz w:val="22"/>
          <w:szCs w:val="22"/>
        </w:rPr>
      </w:pPr>
    </w:p>
    <w:p w14:paraId="452C1AAC" w14:textId="4204D4D9" w:rsidR="00235D02" w:rsidRDefault="00595598" w:rsidP="004F567E">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Všeobecne o PPP v MURO č. 1.</w:t>
      </w:r>
    </w:p>
    <w:p w14:paraId="4E666644" w14:textId="77777777" w:rsidR="00531545" w:rsidRPr="00C77173" w:rsidRDefault="00531545" w:rsidP="00531545">
      <w:pPr>
        <w:pStyle w:val="Default"/>
        <w:ind w:left="567"/>
        <w:jc w:val="both"/>
        <w:rPr>
          <w:rFonts w:ascii="Calibri" w:hAnsi="Calibri" w:cs="Calibri"/>
          <w:sz w:val="22"/>
          <w:szCs w:val="22"/>
        </w:rPr>
      </w:pPr>
    </w:p>
    <w:p w14:paraId="7E5A5D40" w14:textId="68A82EF2" w:rsidR="00595598" w:rsidRPr="00C77173" w:rsidRDefault="00595598" w:rsidP="00A02502">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Výzva na predkladanie žiadostí obsahuje PPP, ktoré sú systematicky rozdelené medzi:</w:t>
      </w:r>
    </w:p>
    <w:p w14:paraId="3B260600" w14:textId="2EC04FA4" w:rsidR="00595598" w:rsidRPr="00C77173"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tzv. povinné PPP (§ 10 ods. 3 zákona o príspevkoch)</w:t>
      </w:r>
    </w:p>
    <w:p w14:paraId="132E494B" w14:textId="0C93EB1F" w:rsidR="00595598"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nepovinné PPP (§ 10 ods. 4 zákona o príspevkoch).</w:t>
      </w:r>
    </w:p>
    <w:p w14:paraId="21AFBF28" w14:textId="60D0F618" w:rsidR="00531545" w:rsidRPr="000E42E6" w:rsidRDefault="00531545" w:rsidP="00531545">
      <w:pPr>
        <w:pStyle w:val="Default"/>
        <w:ind w:left="851"/>
        <w:jc w:val="both"/>
        <w:rPr>
          <w:rFonts w:ascii="Calibri" w:hAnsi="Calibri" w:cs="Calibri"/>
          <w:sz w:val="22"/>
          <w:szCs w:val="22"/>
        </w:rPr>
      </w:pPr>
    </w:p>
    <w:p w14:paraId="4812D759" w14:textId="7E79B4FE" w:rsidR="00531545" w:rsidRDefault="00940F6F" w:rsidP="000E42E6">
      <w:pPr>
        <w:pStyle w:val="Default"/>
        <w:numPr>
          <w:ilvl w:val="0"/>
          <w:numId w:val="12"/>
        </w:numPr>
        <w:ind w:left="567" w:hanging="567"/>
        <w:jc w:val="both"/>
        <w:rPr>
          <w:rFonts w:ascii="Calibri" w:hAnsi="Calibri" w:cs="Calibri"/>
          <w:bCs/>
          <w:sz w:val="22"/>
          <w:szCs w:val="22"/>
        </w:rPr>
      </w:pPr>
      <w:r w:rsidRPr="000E42E6">
        <w:rPr>
          <w:rFonts w:ascii="Calibri" w:hAnsi="Calibri" w:cs="Calibri"/>
          <w:sz w:val="22"/>
          <w:szCs w:val="22"/>
        </w:rPr>
        <w:t>Projekty bude vyberať P</w:t>
      </w:r>
      <w:r w:rsidR="00B00F95">
        <w:rPr>
          <w:rFonts w:ascii="Calibri" w:hAnsi="Calibri" w:cs="Calibri"/>
          <w:sz w:val="22"/>
          <w:szCs w:val="22"/>
        </w:rPr>
        <w:t>latobná agentúra</w:t>
      </w:r>
      <w:r w:rsidRPr="000E42E6">
        <w:rPr>
          <w:rFonts w:ascii="Calibri" w:hAnsi="Calibri" w:cs="Calibri"/>
          <w:sz w:val="22"/>
          <w:szCs w:val="22"/>
        </w:rPr>
        <w:t xml:space="preserve"> na základe </w:t>
      </w:r>
      <w:r w:rsidR="00A52B9F">
        <w:rPr>
          <w:rFonts w:ascii="Calibri" w:hAnsi="Calibri" w:cs="Calibri"/>
          <w:sz w:val="22"/>
          <w:szCs w:val="22"/>
        </w:rPr>
        <w:t xml:space="preserve">bodových kritérií. </w:t>
      </w:r>
      <w:r w:rsidR="00CE13B8" w:rsidRPr="000E42E6">
        <w:rPr>
          <w:rFonts w:ascii="Calibri" w:hAnsi="Calibri" w:cs="Calibri"/>
          <w:sz w:val="22"/>
          <w:szCs w:val="22"/>
        </w:rPr>
        <w:t>Uplatňuje sa bodový princíp t.</w:t>
      </w:r>
      <w:r w:rsidR="000E42E6">
        <w:rPr>
          <w:rFonts w:ascii="Calibri" w:hAnsi="Calibri" w:cs="Calibri"/>
          <w:sz w:val="22"/>
          <w:szCs w:val="22"/>
        </w:rPr>
        <w:t xml:space="preserve"> </w:t>
      </w:r>
      <w:r w:rsidR="00CE13B8" w:rsidRPr="000E42E6">
        <w:rPr>
          <w:rFonts w:ascii="Calibri" w:hAnsi="Calibri" w:cs="Calibri"/>
          <w:sz w:val="22"/>
          <w:szCs w:val="22"/>
        </w:rPr>
        <w:t>j. všetky projekty sa posúdia podľa bodových kritérií a zoradia podľa výšky dosiahnutých bodov</w:t>
      </w:r>
      <w:r w:rsidR="00A52B9F">
        <w:rPr>
          <w:rFonts w:ascii="Calibri" w:hAnsi="Calibri" w:cs="Calibri"/>
          <w:sz w:val="22"/>
          <w:szCs w:val="22"/>
        </w:rPr>
        <w:t>,</w:t>
      </w:r>
      <w:r w:rsidR="00CE13B8" w:rsidRPr="000E42E6">
        <w:rPr>
          <w:rFonts w:ascii="Calibri" w:hAnsi="Calibri" w:cs="Calibri"/>
          <w:sz w:val="22"/>
          <w:szCs w:val="22"/>
        </w:rPr>
        <w:t xml:space="preserve"> na základe čoho</w:t>
      </w:r>
      <w:r w:rsidR="00F362E7">
        <w:rPr>
          <w:rFonts w:ascii="Calibri" w:hAnsi="Calibri" w:cs="Calibri"/>
          <w:sz w:val="22"/>
          <w:szCs w:val="22"/>
        </w:rPr>
        <w:t xml:space="preserve"> sa určí</w:t>
      </w:r>
      <w:r w:rsidR="00CE13B8" w:rsidRPr="000E42E6">
        <w:rPr>
          <w:rFonts w:ascii="Calibri" w:hAnsi="Calibri" w:cs="Calibri"/>
          <w:sz w:val="22"/>
          <w:szCs w:val="22"/>
        </w:rPr>
        <w:t xml:space="preserve"> </w:t>
      </w:r>
      <w:r w:rsidR="00F362E7" w:rsidRPr="00F362E7">
        <w:rPr>
          <w:rFonts w:ascii="Calibri" w:hAnsi="Calibri" w:cs="Calibri"/>
          <w:sz w:val="22"/>
          <w:szCs w:val="22"/>
        </w:rPr>
        <w:t>tzv. hranica finančných možností výzvy (posúdi sa súčet finančných požiadaviek všetkých oprávnených projektov s finančnou alokáciou Výzvy) a uskutoční sa výber.</w:t>
      </w:r>
      <w:r w:rsidR="00CE13B8" w:rsidRPr="000E42E6">
        <w:rPr>
          <w:rFonts w:ascii="Calibri" w:hAnsi="Calibri" w:cs="Calibri"/>
          <w:sz w:val="22"/>
          <w:szCs w:val="22"/>
        </w:rPr>
        <w:t xml:space="preserve"> V prípade, že požiadavka na finančné prostriedky prevýši finančný limit na kontrahovanie, budú ŽoPP v prípade rovnakého počtu bodov zoradené na základe výšky žiadaného príspevku od najmenšieho k najväčšiemu </w:t>
      </w:r>
      <w:r w:rsidR="00D45C39" w:rsidRPr="00D45C39">
        <w:rPr>
          <w:rFonts w:ascii="Calibri" w:hAnsi="Calibri" w:cs="Calibri"/>
          <w:sz w:val="22"/>
          <w:szCs w:val="22"/>
        </w:rPr>
        <w:t>a následne podľa výšky bodov dosiahnutých</w:t>
      </w:r>
      <w:r w:rsidR="00D45C39" w:rsidRPr="00D45C39" w:rsidDel="00637671">
        <w:rPr>
          <w:rFonts w:ascii="Calibri" w:hAnsi="Calibri" w:cs="Calibri"/>
          <w:sz w:val="22"/>
          <w:szCs w:val="22"/>
        </w:rPr>
        <w:t xml:space="preserve"> </w:t>
      </w:r>
      <w:r w:rsidR="00D45C39" w:rsidRPr="00D45C39">
        <w:rPr>
          <w:rFonts w:ascii="Calibri" w:hAnsi="Calibri" w:cs="Calibri"/>
          <w:sz w:val="22"/>
          <w:szCs w:val="22"/>
        </w:rPr>
        <w:t>v</w:t>
      </w:r>
      <w:r w:rsidR="00D45C39">
        <w:rPr>
          <w:rFonts w:ascii="Calibri" w:hAnsi="Calibri" w:cs="Calibri"/>
          <w:sz w:val="22"/>
          <w:szCs w:val="22"/>
        </w:rPr>
        <w:t xml:space="preserve"> bodovacích </w:t>
      </w:r>
      <w:r w:rsidR="00D45C39" w:rsidRPr="00D45C39">
        <w:rPr>
          <w:rFonts w:ascii="Calibri" w:hAnsi="Calibri" w:cs="Calibri"/>
          <w:sz w:val="22"/>
          <w:szCs w:val="22"/>
        </w:rPr>
        <w:t xml:space="preserve">kritériách </w:t>
      </w:r>
      <w:r w:rsidR="00CE13B8" w:rsidRPr="000E42E6">
        <w:rPr>
          <w:rFonts w:ascii="Calibri" w:hAnsi="Calibri" w:cs="Calibri"/>
          <w:sz w:val="22"/>
          <w:szCs w:val="22"/>
        </w:rPr>
        <w:t>(viď výzva časť kritéria výberu</w:t>
      </w:r>
      <w:r w:rsidR="00C46DAE" w:rsidRPr="000E42E6">
        <w:rPr>
          <w:rFonts w:ascii="Calibri" w:hAnsi="Calibri" w:cs="Calibri"/>
          <w:sz w:val="22"/>
          <w:szCs w:val="22"/>
        </w:rPr>
        <w:t>)</w:t>
      </w:r>
      <w:r w:rsidR="00CE13B8" w:rsidRPr="000E42E6">
        <w:rPr>
          <w:rFonts w:ascii="Calibri" w:hAnsi="Calibri" w:cs="Calibri"/>
          <w:sz w:val="22"/>
          <w:szCs w:val="22"/>
        </w:rPr>
        <w:t xml:space="preserve">. </w:t>
      </w:r>
    </w:p>
    <w:p w14:paraId="263041ED" w14:textId="77777777" w:rsidR="000E42E6" w:rsidRPr="000E42E6" w:rsidRDefault="000E42E6" w:rsidP="000E42E6">
      <w:pPr>
        <w:pStyle w:val="Default"/>
        <w:ind w:left="567"/>
        <w:jc w:val="both"/>
        <w:rPr>
          <w:rFonts w:ascii="Calibri" w:hAnsi="Calibri" w:cs="Calibri"/>
          <w:bCs/>
          <w:sz w:val="22"/>
          <w:szCs w:val="22"/>
        </w:rPr>
      </w:pPr>
    </w:p>
    <w:p w14:paraId="49F0C9C3" w14:textId="697CDDE0" w:rsidR="00CF1E01" w:rsidRPr="000E42E6" w:rsidRDefault="00CF1E01" w:rsidP="004F567E">
      <w:pPr>
        <w:pStyle w:val="Default"/>
        <w:numPr>
          <w:ilvl w:val="0"/>
          <w:numId w:val="12"/>
        </w:numPr>
        <w:ind w:left="567" w:hanging="567"/>
        <w:jc w:val="both"/>
        <w:rPr>
          <w:rFonts w:ascii="Calibri" w:hAnsi="Calibri" w:cs="Calibri"/>
          <w:sz w:val="22"/>
          <w:szCs w:val="22"/>
        </w:rPr>
      </w:pPr>
      <w:r w:rsidRPr="000E42E6">
        <w:rPr>
          <w:rFonts w:ascii="Calibri" w:hAnsi="Calibri" w:cs="Calibri"/>
          <w:sz w:val="22"/>
          <w:szCs w:val="22"/>
        </w:rPr>
        <w:t>Každá PPP vo Výzve na predkladanie ŽoPP má vymedzené:</w:t>
      </w:r>
    </w:p>
    <w:p w14:paraId="7AFCF0D3" w14:textId="6147D58A" w:rsidR="00CF1E01" w:rsidRPr="00C77173" w:rsidRDefault="00CF1E01"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či je statická alebo dynamická (kap. 4, odd. 4.3 MURO č. 1),</w:t>
      </w:r>
    </w:p>
    <w:p w14:paraId="6E4F5F69" w14:textId="1E216378" w:rsidR="00CF1E01" w:rsidRPr="00C77173" w:rsidRDefault="00CF1E01" w:rsidP="00D44CF4">
      <w:pPr>
        <w:pStyle w:val="Default"/>
        <w:numPr>
          <w:ilvl w:val="0"/>
          <w:numId w:val="14"/>
        </w:numPr>
        <w:ind w:left="1134" w:hanging="567"/>
        <w:jc w:val="both"/>
        <w:rPr>
          <w:rFonts w:ascii="Calibri" w:hAnsi="Calibri" w:cs="Calibri"/>
          <w:sz w:val="22"/>
          <w:szCs w:val="22"/>
        </w:rPr>
      </w:pPr>
      <w:r w:rsidRPr="00CF1E01">
        <w:rPr>
          <w:rFonts w:ascii="Calibri" w:hAnsi="Calibri" w:cs="Calibri"/>
          <w:sz w:val="22"/>
          <w:szCs w:val="22"/>
        </w:rPr>
        <w:t xml:space="preserve">časový okamih, kedy majú byť statické PPP splnené, resp. stanovené časové obdobie, počas ktorého majú byť dynamické PPP splnené </w:t>
      </w:r>
      <w:r w:rsidRPr="00C77173">
        <w:rPr>
          <w:rFonts w:ascii="Calibri" w:hAnsi="Calibri" w:cs="Calibri"/>
          <w:sz w:val="22"/>
          <w:szCs w:val="22"/>
        </w:rPr>
        <w:t>(kap. 4, odd. 4.3 ods. 4 a </w:t>
      </w:r>
      <w:proofErr w:type="spellStart"/>
      <w:r w:rsidRPr="00C77173">
        <w:rPr>
          <w:rFonts w:ascii="Calibri" w:hAnsi="Calibri" w:cs="Calibri"/>
          <w:sz w:val="22"/>
          <w:szCs w:val="22"/>
        </w:rPr>
        <w:t>nasl</w:t>
      </w:r>
      <w:proofErr w:type="spellEnd"/>
      <w:r w:rsidRPr="00C77173">
        <w:rPr>
          <w:rFonts w:ascii="Calibri" w:hAnsi="Calibri" w:cs="Calibri"/>
          <w:sz w:val="22"/>
          <w:szCs w:val="22"/>
        </w:rPr>
        <w:t>. MURO č</w:t>
      </w:r>
      <w:r w:rsidR="00230273" w:rsidRPr="00C77173">
        <w:rPr>
          <w:rFonts w:ascii="Calibri" w:hAnsi="Calibri" w:cs="Calibri"/>
          <w:sz w:val="22"/>
          <w:szCs w:val="22"/>
        </w:rPr>
        <w:t>.</w:t>
      </w:r>
      <w:r w:rsidR="00230273">
        <w:rPr>
          <w:rFonts w:ascii="Calibri" w:hAnsi="Calibri" w:cs="Calibri"/>
          <w:sz w:val="22"/>
          <w:szCs w:val="22"/>
        </w:rPr>
        <w:t> </w:t>
      </w:r>
      <w:r w:rsidRPr="00C77173">
        <w:rPr>
          <w:rFonts w:ascii="Calibri" w:hAnsi="Calibri" w:cs="Calibri"/>
          <w:sz w:val="22"/>
          <w:szCs w:val="22"/>
        </w:rPr>
        <w:t>1).</w:t>
      </w:r>
    </w:p>
    <w:p w14:paraId="15B8A40B" w14:textId="0C14DDBC" w:rsidR="006F58C5" w:rsidRPr="00C77173"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časový okamih, kedy sú zo strany Platobnej agentúry prvotne overované,</w:t>
      </w:r>
    </w:p>
    <w:p w14:paraId="178B3AD6" w14:textId="40488D72" w:rsidR="006F58C5"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spôsob, akým Platobná agentúra overuje ich splnenie (nie je vylúčený aj iný spôsob ich overenia, ktorý pri konkrétnej PPP nie je výslovne uvedený).</w:t>
      </w:r>
    </w:p>
    <w:p w14:paraId="3A6719F1" w14:textId="77777777" w:rsidR="00594A60" w:rsidRPr="00C77173" w:rsidRDefault="00594A60" w:rsidP="00594A60">
      <w:pPr>
        <w:pStyle w:val="Default"/>
        <w:ind w:left="851"/>
        <w:jc w:val="both"/>
        <w:rPr>
          <w:rFonts w:ascii="Calibri" w:hAnsi="Calibri" w:cs="Calibri"/>
          <w:sz w:val="22"/>
          <w:szCs w:val="22"/>
        </w:rPr>
      </w:pPr>
    </w:p>
    <w:p w14:paraId="035E3651" w14:textId="337DE8C2" w:rsidR="006F58C5" w:rsidRDefault="006F58C5" w:rsidP="004F567E">
      <w:pPr>
        <w:pStyle w:val="Default"/>
        <w:numPr>
          <w:ilvl w:val="0"/>
          <w:numId w:val="12"/>
        </w:numPr>
        <w:ind w:left="567" w:hanging="567"/>
        <w:jc w:val="both"/>
        <w:rPr>
          <w:rFonts w:asciiTheme="minorHAnsi" w:hAnsiTheme="minorHAnsi" w:cstheme="minorHAnsi"/>
          <w:sz w:val="22"/>
          <w:szCs w:val="22"/>
        </w:rPr>
      </w:pPr>
      <w:r w:rsidRPr="00C77173">
        <w:rPr>
          <w:rFonts w:asciiTheme="minorHAnsi" w:hAnsiTheme="minorHAnsi" w:cstheme="minorHAnsi"/>
          <w:sz w:val="22"/>
          <w:szCs w:val="22"/>
        </w:rPr>
        <w:t xml:space="preserve">Platobná agentúra zásadne overuje splnenia PPP vlastnou zisťovacou činnosťou, avšak v niektorých prípadoch je na </w:t>
      </w:r>
      <w:r w:rsidR="00153F6E" w:rsidRPr="00C77173">
        <w:rPr>
          <w:rFonts w:asciiTheme="minorHAnsi" w:hAnsiTheme="minorHAnsi" w:cstheme="minorHAnsi"/>
          <w:sz w:val="22"/>
          <w:szCs w:val="22"/>
        </w:rPr>
        <w:t>žiadateľovi</w:t>
      </w:r>
      <w:r w:rsidRPr="00C77173">
        <w:rPr>
          <w:rFonts w:asciiTheme="minorHAnsi" w:hAnsiTheme="minorHAnsi" w:cstheme="minorHAnsi"/>
          <w:sz w:val="22"/>
          <w:szCs w:val="22"/>
        </w:rPr>
        <w:t xml:space="preserve">, aby </w:t>
      </w:r>
      <w:r w:rsidR="00531545">
        <w:rPr>
          <w:rFonts w:asciiTheme="minorHAnsi" w:hAnsiTheme="minorHAnsi" w:cstheme="minorHAnsi"/>
          <w:sz w:val="22"/>
          <w:szCs w:val="22"/>
        </w:rPr>
        <w:t xml:space="preserve">či už </w:t>
      </w:r>
      <w:r w:rsidRPr="00C77173">
        <w:rPr>
          <w:rFonts w:asciiTheme="minorHAnsi" w:hAnsiTheme="minorHAnsi" w:cstheme="minorHAnsi"/>
          <w:sz w:val="22"/>
          <w:szCs w:val="22"/>
        </w:rPr>
        <w:t>k</w:t>
      </w:r>
      <w:r w:rsidR="00531545">
        <w:rPr>
          <w:rFonts w:asciiTheme="minorHAnsi" w:hAnsiTheme="minorHAnsi" w:cstheme="minorHAnsi"/>
          <w:sz w:val="22"/>
          <w:szCs w:val="22"/>
        </w:rPr>
        <w:t> </w:t>
      </w:r>
      <w:r w:rsidRPr="00C77173">
        <w:rPr>
          <w:rFonts w:asciiTheme="minorHAnsi" w:hAnsiTheme="minorHAnsi" w:cstheme="minorHAnsi"/>
          <w:sz w:val="22"/>
          <w:szCs w:val="22"/>
        </w:rPr>
        <w:t>ŽoPP</w:t>
      </w:r>
      <w:r w:rsidR="00531545">
        <w:rPr>
          <w:rFonts w:asciiTheme="minorHAnsi" w:hAnsiTheme="minorHAnsi" w:cstheme="minorHAnsi"/>
          <w:sz w:val="22"/>
          <w:szCs w:val="22"/>
        </w:rPr>
        <w:t xml:space="preserve"> (alebo neskôr na základe vyzvania Platobnej agentúry)</w:t>
      </w:r>
      <w:r w:rsidRPr="00C77173">
        <w:rPr>
          <w:rFonts w:asciiTheme="minorHAnsi" w:hAnsiTheme="minorHAnsi" w:cstheme="minorHAnsi"/>
          <w:sz w:val="22"/>
          <w:szCs w:val="22"/>
        </w:rPr>
        <w:t xml:space="preserve"> predložil prílohy</w:t>
      </w:r>
      <w:r w:rsidR="00C913FC">
        <w:rPr>
          <w:rFonts w:asciiTheme="minorHAnsi" w:hAnsiTheme="minorHAnsi" w:cstheme="minorHAnsi"/>
          <w:sz w:val="22"/>
          <w:szCs w:val="22"/>
        </w:rPr>
        <w:t>,</w:t>
      </w:r>
      <w:r w:rsidR="00250D24">
        <w:rPr>
          <w:rFonts w:asciiTheme="minorHAnsi" w:hAnsiTheme="minorHAnsi" w:cstheme="minorHAnsi"/>
          <w:sz w:val="22"/>
          <w:szCs w:val="22"/>
        </w:rPr>
        <w:t xml:space="preserve"> resp. doklady či dokumenty</w:t>
      </w:r>
      <w:r w:rsidRPr="00C77173">
        <w:rPr>
          <w:rFonts w:asciiTheme="minorHAnsi" w:hAnsiTheme="minorHAnsi" w:cstheme="minorHAnsi"/>
          <w:sz w:val="22"/>
          <w:szCs w:val="22"/>
        </w:rPr>
        <w:t>, ktorými preukáže splnenie PPP</w:t>
      </w:r>
      <w:r w:rsidR="00D67CE5">
        <w:rPr>
          <w:rFonts w:asciiTheme="minorHAnsi" w:hAnsiTheme="minorHAnsi" w:cstheme="minorHAnsi"/>
          <w:sz w:val="22"/>
          <w:szCs w:val="22"/>
        </w:rPr>
        <w:t xml:space="preserve"> a ďalších skutočností týkajúcich sa poskytnutia príspevku</w:t>
      </w:r>
      <w:r w:rsidRPr="00C77173">
        <w:rPr>
          <w:rFonts w:asciiTheme="minorHAnsi" w:hAnsiTheme="minorHAnsi" w:cstheme="minorHAnsi"/>
          <w:sz w:val="22"/>
          <w:szCs w:val="22"/>
        </w:rPr>
        <w:t>. Konkrétne ide o prípady:</w:t>
      </w:r>
    </w:p>
    <w:p w14:paraId="11B9D1B1" w14:textId="77777777" w:rsidR="003F1B1E" w:rsidRPr="00C77173" w:rsidRDefault="003F1B1E" w:rsidP="003F1B1E">
      <w:pPr>
        <w:pStyle w:val="Default"/>
        <w:ind w:left="567"/>
        <w:jc w:val="both"/>
        <w:rPr>
          <w:rFonts w:asciiTheme="minorHAnsi" w:hAnsiTheme="minorHAnsi" w:cstheme="minorHAnsi"/>
          <w:sz w:val="22"/>
          <w:szCs w:val="22"/>
        </w:rPr>
      </w:pPr>
    </w:p>
    <w:p w14:paraId="05349B71" w14:textId="2F970219" w:rsidR="00074148" w:rsidRPr="00244B17" w:rsidRDefault="00074148" w:rsidP="00244B17">
      <w:pPr>
        <w:pStyle w:val="Default"/>
        <w:numPr>
          <w:ilvl w:val="0"/>
          <w:numId w:val="15"/>
        </w:numPr>
        <w:ind w:left="1134" w:hanging="567"/>
        <w:jc w:val="both"/>
        <w:rPr>
          <w:rFonts w:asciiTheme="minorHAnsi" w:hAnsiTheme="minorHAnsi" w:cstheme="minorHAnsi"/>
          <w:sz w:val="22"/>
          <w:szCs w:val="22"/>
        </w:rPr>
      </w:pPr>
      <w:r w:rsidRPr="00945046">
        <w:rPr>
          <w:rFonts w:asciiTheme="minorHAnsi" w:hAnsiTheme="minorHAnsi" w:cstheme="minorHAnsi"/>
          <w:sz w:val="22"/>
          <w:szCs w:val="22"/>
        </w:rPr>
        <w:t>pri podmienke Oprávnen</w:t>
      </w:r>
      <w:r w:rsidRPr="00244B17">
        <w:rPr>
          <w:rFonts w:asciiTheme="minorHAnsi" w:hAnsiTheme="minorHAnsi" w:cstheme="minorHAnsi"/>
          <w:sz w:val="22"/>
          <w:szCs w:val="22"/>
        </w:rPr>
        <w:t xml:space="preserve">osť žiadateľa – </w:t>
      </w:r>
      <w:r w:rsidR="00787DF3">
        <w:rPr>
          <w:rFonts w:asciiTheme="minorHAnsi" w:hAnsiTheme="minorHAnsi" w:cstheme="minorHAnsi"/>
          <w:sz w:val="22"/>
          <w:szCs w:val="22"/>
        </w:rPr>
        <w:t xml:space="preserve">žiadateľ </w:t>
      </w:r>
      <w:r w:rsidRPr="00945046">
        <w:rPr>
          <w:rFonts w:asciiTheme="minorHAnsi" w:hAnsiTheme="minorHAnsi" w:cstheme="minorHAnsi"/>
          <w:sz w:val="22"/>
          <w:szCs w:val="22"/>
        </w:rPr>
        <w:t>predkladá prílohu č. 1 ŽoPP</w:t>
      </w:r>
      <w:r w:rsidR="002F6D56" w:rsidRPr="00244B17">
        <w:rPr>
          <w:rFonts w:asciiTheme="minorHAnsi" w:hAnsiTheme="minorHAnsi" w:cstheme="minorHAnsi"/>
          <w:sz w:val="22"/>
          <w:szCs w:val="22"/>
        </w:rPr>
        <w:t>, prílohu č. 2</w:t>
      </w:r>
      <w:r w:rsidR="000F4EB9" w:rsidRPr="00244B17">
        <w:rPr>
          <w:rFonts w:asciiTheme="minorHAnsi" w:hAnsiTheme="minorHAnsi" w:cstheme="minorHAnsi"/>
          <w:sz w:val="22"/>
          <w:szCs w:val="22"/>
        </w:rPr>
        <w:t xml:space="preserve"> ŽoPP podľa vzoru prílohy č. 9 Výzvy</w:t>
      </w:r>
      <w:r w:rsidRPr="00244B17">
        <w:rPr>
          <w:rFonts w:asciiTheme="minorHAnsi" w:hAnsiTheme="minorHAnsi" w:cstheme="minorHAnsi"/>
          <w:sz w:val="22"/>
          <w:szCs w:val="22"/>
        </w:rPr>
        <w:t xml:space="preserve"> </w:t>
      </w:r>
      <w:bookmarkStart w:id="10" w:name="_Hlk220512957"/>
    </w:p>
    <w:bookmarkEnd w:id="10"/>
    <w:p w14:paraId="11379D9B" w14:textId="57115E6C" w:rsidR="006F58C5" w:rsidRPr="00D44CF4" w:rsidRDefault="006F58C5" w:rsidP="00D44CF4">
      <w:pPr>
        <w:pStyle w:val="Default"/>
        <w:numPr>
          <w:ilvl w:val="0"/>
          <w:numId w:val="15"/>
        </w:numPr>
        <w:ind w:left="1134" w:hanging="567"/>
        <w:jc w:val="both"/>
        <w:rPr>
          <w:rFonts w:asciiTheme="minorHAnsi" w:hAnsiTheme="minorHAnsi" w:cstheme="minorHAnsi"/>
          <w:sz w:val="22"/>
          <w:szCs w:val="22"/>
        </w:rPr>
      </w:pPr>
      <w:r w:rsidRPr="00D44CF4">
        <w:rPr>
          <w:rFonts w:asciiTheme="minorHAnsi" w:hAnsiTheme="minorHAnsi" w:cstheme="minorHAnsi"/>
          <w:sz w:val="22"/>
          <w:szCs w:val="22"/>
        </w:rPr>
        <w:t>ak je to potrebné, žiadateľ je povinný predložiť údaje</w:t>
      </w:r>
      <w:r w:rsidR="006F4235" w:rsidRPr="00D44CF4">
        <w:rPr>
          <w:rFonts w:asciiTheme="minorHAnsi" w:hAnsiTheme="minorHAnsi" w:cstheme="minorHAnsi"/>
          <w:sz w:val="22"/>
          <w:szCs w:val="22"/>
        </w:rPr>
        <w:t xml:space="preserve"> (údaje</w:t>
      </w:r>
      <w:r w:rsidRPr="00D44CF4">
        <w:rPr>
          <w:rFonts w:asciiTheme="minorHAnsi" w:hAnsiTheme="minorHAnsi" w:cstheme="minorHAnsi"/>
          <w:sz w:val="22"/>
          <w:szCs w:val="22"/>
        </w:rPr>
        <w:t xml:space="preserve"> potrebné na </w:t>
      </w:r>
      <w:r w:rsidR="00D21395" w:rsidRPr="00D44CF4">
        <w:rPr>
          <w:rFonts w:asciiTheme="minorHAnsi" w:hAnsiTheme="minorHAnsi" w:cstheme="minorHAnsi"/>
          <w:sz w:val="22"/>
          <w:szCs w:val="22"/>
        </w:rPr>
        <w:t xml:space="preserve">vyžiadanie </w:t>
      </w:r>
      <w:r w:rsidRPr="00D44CF4">
        <w:rPr>
          <w:rFonts w:asciiTheme="minorHAnsi" w:hAnsiTheme="minorHAnsi" w:cstheme="minorHAnsi"/>
          <w:sz w:val="22"/>
          <w:szCs w:val="22"/>
        </w:rPr>
        <w:t>výpisu z registra trestov</w:t>
      </w:r>
      <w:r w:rsidR="00520744" w:rsidRPr="00D44CF4">
        <w:rPr>
          <w:rFonts w:asciiTheme="minorHAnsi" w:hAnsiTheme="minorHAnsi" w:cstheme="minorHAnsi"/>
          <w:sz w:val="22"/>
          <w:szCs w:val="22"/>
        </w:rPr>
        <w:t xml:space="preserve">, </w:t>
      </w:r>
      <w:r w:rsidR="000F4EB9" w:rsidRPr="00D44CF4">
        <w:rPr>
          <w:rFonts w:asciiTheme="minorHAnsi" w:hAnsiTheme="minorHAnsi" w:cstheme="minorHAnsi"/>
          <w:sz w:val="22"/>
          <w:szCs w:val="22"/>
        </w:rPr>
        <w:t xml:space="preserve">príloha č. 3 ŽoPP podľa vzoru </w:t>
      </w:r>
      <w:r w:rsidR="00520744" w:rsidRPr="00D44CF4">
        <w:rPr>
          <w:rFonts w:asciiTheme="minorHAnsi" w:hAnsiTheme="minorHAnsi" w:cstheme="minorHAnsi"/>
          <w:sz w:val="22"/>
          <w:szCs w:val="22"/>
        </w:rPr>
        <w:t>príloh</w:t>
      </w:r>
      <w:r w:rsidR="000F4EB9" w:rsidRPr="00D44CF4">
        <w:rPr>
          <w:rFonts w:asciiTheme="minorHAnsi" w:hAnsiTheme="minorHAnsi" w:cstheme="minorHAnsi"/>
          <w:sz w:val="22"/>
          <w:szCs w:val="22"/>
        </w:rPr>
        <w:t>y</w:t>
      </w:r>
      <w:r w:rsidR="0037639D" w:rsidRPr="00D44CF4">
        <w:rPr>
          <w:rFonts w:asciiTheme="minorHAnsi" w:hAnsiTheme="minorHAnsi" w:cstheme="minorHAnsi"/>
          <w:sz w:val="22"/>
          <w:szCs w:val="22"/>
        </w:rPr>
        <w:t xml:space="preserve"> č. 3</w:t>
      </w:r>
      <w:r w:rsidR="007378C0" w:rsidRPr="00D44CF4">
        <w:rPr>
          <w:rFonts w:asciiTheme="minorHAnsi" w:hAnsiTheme="minorHAnsi" w:cstheme="minorHAnsi"/>
          <w:sz w:val="22"/>
          <w:szCs w:val="22"/>
        </w:rPr>
        <w:t xml:space="preserve"> výzvy</w:t>
      </w:r>
      <w:r w:rsidR="00166D54" w:rsidRPr="00D44CF4">
        <w:rPr>
          <w:rFonts w:asciiTheme="minorHAnsi" w:hAnsiTheme="minorHAnsi" w:cstheme="minorHAnsi"/>
          <w:sz w:val="22"/>
          <w:szCs w:val="22"/>
        </w:rPr>
        <w:t xml:space="preserve"> </w:t>
      </w:r>
      <w:r w:rsidRPr="00D44CF4">
        <w:rPr>
          <w:rFonts w:asciiTheme="minorHAnsi" w:hAnsiTheme="minorHAnsi" w:cstheme="minorHAnsi"/>
          <w:sz w:val="22"/>
          <w:szCs w:val="22"/>
        </w:rPr>
        <w:t>(pri preskúmavaní PPP – bezúhonnosť žiadateľa)</w:t>
      </w:r>
    </w:p>
    <w:p w14:paraId="68B21D81" w14:textId="1377FC71" w:rsidR="004B4C7E" w:rsidRPr="00D44CF4" w:rsidRDefault="004B4C7E" w:rsidP="00D44CF4">
      <w:pPr>
        <w:pStyle w:val="Default"/>
        <w:numPr>
          <w:ilvl w:val="0"/>
          <w:numId w:val="15"/>
        </w:numPr>
        <w:ind w:left="1134" w:hanging="567"/>
        <w:jc w:val="both"/>
        <w:rPr>
          <w:rFonts w:asciiTheme="minorHAnsi" w:hAnsiTheme="minorHAnsi" w:cstheme="minorHAnsi"/>
          <w:sz w:val="22"/>
          <w:szCs w:val="22"/>
        </w:rPr>
      </w:pPr>
      <w:r w:rsidRPr="00D44CF4">
        <w:rPr>
          <w:rFonts w:asciiTheme="minorHAnsi" w:hAnsiTheme="minorHAnsi" w:cstheme="minorHAnsi"/>
          <w:sz w:val="22"/>
          <w:szCs w:val="22"/>
        </w:rPr>
        <w:t xml:space="preserve">preukázanie neporušenia zákazu dvojitého </w:t>
      </w:r>
      <w:r w:rsidR="00C913FC">
        <w:rPr>
          <w:rFonts w:asciiTheme="minorHAnsi" w:hAnsiTheme="minorHAnsi" w:cstheme="minorHAnsi"/>
          <w:sz w:val="22"/>
          <w:szCs w:val="22"/>
        </w:rPr>
        <w:t xml:space="preserve">financovania </w:t>
      </w:r>
      <w:r w:rsidR="006F4235" w:rsidRPr="00D44CF4">
        <w:rPr>
          <w:rFonts w:asciiTheme="minorHAnsi" w:hAnsiTheme="minorHAnsi" w:cstheme="minorHAnsi"/>
          <w:sz w:val="22"/>
          <w:szCs w:val="22"/>
        </w:rPr>
        <w:t>(formulár ŽoPP)</w:t>
      </w:r>
    </w:p>
    <w:p w14:paraId="4BC84DC8" w14:textId="2FD1B535" w:rsidR="0051436F" w:rsidRPr="00244B17" w:rsidRDefault="0051436F" w:rsidP="00D44CF4">
      <w:pPr>
        <w:pStyle w:val="Default"/>
        <w:numPr>
          <w:ilvl w:val="0"/>
          <w:numId w:val="15"/>
        </w:numPr>
        <w:ind w:left="1134" w:hanging="567"/>
        <w:jc w:val="both"/>
        <w:rPr>
          <w:rFonts w:asciiTheme="minorHAnsi" w:hAnsiTheme="minorHAnsi" w:cstheme="minorHAnsi"/>
          <w:sz w:val="22"/>
          <w:szCs w:val="22"/>
        </w:rPr>
      </w:pPr>
      <w:r w:rsidRPr="00D44CF4">
        <w:rPr>
          <w:rFonts w:asciiTheme="minorHAnsi" w:hAnsiTheme="minorHAnsi" w:cstheme="minorHAnsi"/>
          <w:sz w:val="22"/>
          <w:szCs w:val="22"/>
        </w:rPr>
        <w:lastRenderedPageBreak/>
        <w:t xml:space="preserve">V rámci </w:t>
      </w:r>
      <w:r w:rsidRPr="00244B17">
        <w:rPr>
          <w:rFonts w:asciiTheme="minorHAnsi" w:hAnsiTheme="minorHAnsi" w:cstheme="minorHAnsi"/>
          <w:sz w:val="22"/>
          <w:szCs w:val="22"/>
        </w:rPr>
        <w:t xml:space="preserve">podmienky </w:t>
      </w:r>
      <w:r w:rsidR="00A52B9F" w:rsidRPr="00244B17">
        <w:rPr>
          <w:rFonts w:asciiTheme="minorHAnsi" w:hAnsiTheme="minorHAnsi" w:cstheme="minorHAnsi"/>
          <w:sz w:val="22"/>
          <w:szCs w:val="22"/>
        </w:rPr>
        <w:t>predkladania VO/O</w:t>
      </w:r>
      <w:r w:rsidRPr="00244B17">
        <w:rPr>
          <w:rFonts w:asciiTheme="minorHAnsi" w:hAnsiTheme="minorHAnsi" w:cstheme="minorHAnsi"/>
          <w:sz w:val="22"/>
          <w:szCs w:val="22"/>
        </w:rPr>
        <w:t xml:space="preserve">, žiadateľ v prípade stavebných investícií v rámci </w:t>
      </w:r>
      <w:r w:rsidR="005322A0" w:rsidRPr="00244B17">
        <w:rPr>
          <w:rFonts w:asciiTheme="minorHAnsi" w:hAnsiTheme="minorHAnsi" w:cstheme="minorHAnsi"/>
          <w:sz w:val="22"/>
          <w:szCs w:val="22"/>
        </w:rPr>
        <w:t>dokumentácie k PHZ predkladá projektovú dokumentáciu</w:t>
      </w:r>
      <w:r w:rsidR="00335B79" w:rsidRPr="00244B17">
        <w:rPr>
          <w:rFonts w:asciiTheme="minorHAnsi" w:hAnsiTheme="minorHAnsi" w:cstheme="minorHAnsi"/>
          <w:sz w:val="22"/>
          <w:szCs w:val="22"/>
        </w:rPr>
        <w:t>, príloha č. 7 ŽoPP</w:t>
      </w:r>
    </w:p>
    <w:p w14:paraId="24DC9685" w14:textId="1B216DD3" w:rsidR="00411376" w:rsidRPr="00244B17" w:rsidRDefault="00460EE2" w:rsidP="00D44CF4">
      <w:pPr>
        <w:pStyle w:val="Default"/>
        <w:numPr>
          <w:ilvl w:val="0"/>
          <w:numId w:val="15"/>
        </w:numPr>
        <w:ind w:left="1134" w:hanging="567"/>
        <w:jc w:val="both"/>
        <w:rPr>
          <w:rFonts w:asciiTheme="minorHAnsi" w:hAnsiTheme="minorHAnsi" w:cstheme="minorHAnsi"/>
          <w:sz w:val="22"/>
          <w:szCs w:val="22"/>
        </w:rPr>
      </w:pPr>
      <w:r w:rsidRPr="00244B17">
        <w:rPr>
          <w:rFonts w:asciiTheme="minorHAnsi" w:hAnsiTheme="minorHAnsi" w:cstheme="minorHAnsi"/>
          <w:sz w:val="22"/>
          <w:szCs w:val="22"/>
        </w:rPr>
        <w:t>poskytnutie informácie v zmysle čl. 2 bodu 11. Smernice EP a Rady 2013/34/EÚ, tzn. žiadateľ identifikuje skupinu, resp. či je členom skupiny, pričom skupinou sa rozumie materský podnik a všetky jeho dcérske podniky v rámci ŽoPP</w:t>
      </w:r>
      <w:r w:rsidR="00335B79" w:rsidRPr="00244B17">
        <w:rPr>
          <w:rFonts w:asciiTheme="minorHAnsi" w:hAnsiTheme="minorHAnsi" w:cstheme="minorHAnsi"/>
          <w:sz w:val="22"/>
          <w:szCs w:val="22"/>
        </w:rPr>
        <w:t>, v rámci formulára ŽoPP</w:t>
      </w:r>
    </w:p>
    <w:p w14:paraId="78BD5A9E" w14:textId="50602FF9" w:rsidR="00333999" w:rsidRPr="00244B17" w:rsidRDefault="00333999" w:rsidP="00D44CF4">
      <w:pPr>
        <w:pStyle w:val="Default"/>
        <w:numPr>
          <w:ilvl w:val="0"/>
          <w:numId w:val="15"/>
        </w:numPr>
        <w:ind w:left="1134" w:hanging="567"/>
        <w:jc w:val="both"/>
        <w:rPr>
          <w:rFonts w:asciiTheme="minorHAnsi" w:hAnsiTheme="minorHAnsi" w:cstheme="minorHAnsi"/>
          <w:sz w:val="22"/>
          <w:szCs w:val="22"/>
        </w:rPr>
      </w:pPr>
      <w:r w:rsidRPr="00244B17">
        <w:rPr>
          <w:rFonts w:asciiTheme="minorHAnsi" w:hAnsiTheme="minorHAnsi" w:cstheme="minorHAnsi"/>
          <w:sz w:val="22"/>
          <w:szCs w:val="22"/>
        </w:rPr>
        <w:t>Žiadateľ</w:t>
      </w:r>
      <w:r w:rsidR="000F4EB9" w:rsidRPr="00244B17">
        <w:rPr>
          <w:rFonts w:asciiTheme="minorHAnsi" w:hAnsiTheme="minorHAnsi" w:cstheme="minorHAnsi"/>
          <w:sz w:val="22"/>
          <w:szCs w:val="22"/>
        </w:rPr>
        <w:t>,</w:t>
      </w:r>
      <w:r w:rsidRPr="00244B17">
        <w:rPr>
          <w:rFonts w:asciiTheme="minorHAnsi" w:hAnsiTheme="minorHAnsi" w:cstheme="minorHAnsi"/>
          <w:sz w:val="22"/>
          <w:szCs w:val="22"/>
        </w:rPr>
        <w:t xml:space="preserve"> ak sa na projekt uplatňujú pravidlá štátnej pomoci/pomoci de minimis predkladá prílohu č. 5 ŽoPP podľa vzoru prílohy č. 7 výzvy</w:t>
      </w:r>
      <w:r w:rsidR="00DE4D18" w:rsidRPr="00244B17">
        <w:rPr>
          <w:rFonts w:asciiTheme="minorHAnsi" w:hAnsiTheme="minorHAnsi" w:cstheme="minorHAnsi"/>
          <w:sz w:val="22"/>
          <w:szCs w:val="22"/>
        </w:rPr>
        <w:t xml:space="preserve"> </w:t>
      </w:r>
      <w:r w:rsidR="008A36B0" w:rsidRPr="00244B17">
        <w:rPr>
          <w:rFonts w:asciiTheme="minorHAnsi" w:hAnsiTheme="minorHAnsi" w:cstheme="minorHAnsi"/>
          <w:sz w:val="22"/>
          <w:szCs w:val="22"/>
        </w:rPr>
        <w:t>a Prílohy č. 6 ŽoPP podľa vzoru prílohy č.</w:t>
      </w:r>
      <w:r w:rsidR="00E002EE" w:rsidRPr="00244B17">
        <w:rPr>
          <w:rFonts w:asciiTheme="minorHAnsi" w:hAnsiTheme="minorHAnsi" w:cstheme="minorHAnsi"/>
          <w:sz w:val="22"/>
          <w:szCs w:val="22"/>
        </w:rPr>
        <w:t> </w:t>
      </w:r>
      <w:r w:rsidR="008A36B0" w:rsidRPr="00244B17">
        <w:rPr>
          <w:rFonts w:asciiTheme="minorHAnsi" w:hAnsiTheme="minorHAnsi" w:cstheme="minorHAnsi"/>
          <w:sz w:val="22"/>
          <w:szCs w:val="22"/>
        </w:rPr>
        <w:t>10 Výzvy</w:t>
      </w:r>
    </w:p>
    <w:p w14:paraId="2B814267" w14:textId="2A1E8B99" w:rsidR="005944B2" w:rsidRPr="00D44CF4" w:rsidRDefault="009C1770" w:rsidP="00D44CF4">
      <w:pPr>
        <w:pStyle w:val="Default"/>
        <w:numPr>
          <w:ilvl w:val="0"/>
          <w:numId w:val="15"/>
        </w:numPr>
        <w:ind w:left="1134" w:hanging="567"/>
        <w:jc w:val="both"/>
        <w:rPr>
          <w:rFonts w:asciiTheme="minorHAnsi" w:hAnsiTheme="minorHAnsi" w:cstheme="minorHAnsi"/>
          <w:sz w:val="22"/>
          <w:szCs w:val="22"/>
        </w:rPr>
      </w:pPr>
      <w:r w:rsidRPr="00D44CF4">
        <w:rPr>
          <w:rFonts w:asciiTheme="minorHAnsi" w:hAnsiTheme="minorHAnsi" w:cstheme="minorHAnsi"/>
          <w:sz w:val="22"/>
          <w:szCs w:val="22"/>
        </w:rPr>
        <w:t>V rámci PPP Osobitné podmienky oprávnenosti týkajúce sa výroby energie alebo palív a zníženia spotreby energie, ž</w:t>
      </w:r>
      <w:r w:rsidR="008A6F5C" w:rsidRPr="00D44CF4">
        <w:rPr>
          <w:rFonts w:asciiTheme="minorHAnsi" w:hAnsiTheme="minorHAnsi" w:cstheme="minorHAnsi"/>
          <w:sz w:val="22"/>
          <w:szCs w:val="22"/>
        </w:rPr>
        <w:t xml:space="preserve">iadateľ predkladá </w:t>
      </w:r>
      <w:r w:rsidR="006F4A2F">
        <w:rPr>
          <w:rFonts w:asciiTheme="minorHAnsi" w:hAnsiTheme="minorHAnsi" w:cstheme="minorHAnsi"/>
          <w:sz w:val="22"/>
          <w:szCs w:val="22"/>
        </w:rPr>
        <w:t>prílohu č. 9 v období udržateľnosti Projektu</w:t>
      </w:r>
    </w:p>
    <w:p w14:paraId="6936B586" w14:textId="42F24864" w:rsidR="00932546" w:rsidRDefault="00932546" w:rsidP="00E002EE">
      <w:pPr>
        <w:pStyle w:val="Default"/>
        <w:numPr>
          <w:ilvl w:val="0"/>
          <w:numId w:val="15"/>
        </w:numPr>
        <w:ind w:left="1134" w:hanging="567"/>
        <w:jc w:val="both"/>
        <w:rPr>
          <w:rFonts w:asciiTheme="minorHAnsi" w:hAnsiTheme="minorHAnsi" w:cstheme="minorHAnsi"/>
          <w:sz w:val="22"/>
          <w:szCs w:val="22"/>
        </w:rPr>
      </w:pPr>
      <w:r w:rsidRPr="00D44CF4">
        <w:rPr>
          <w:rFonts w:asciiTheme="minorHAnsi" w:hAnsiTheme="minorHAnsi" w:cstheme="minorHAnsi"/>
          <w:sz w:val="22"/>
          <w:szCs w:val="22"/>
        </w:rPr>
        <w:t>V prípade osobitných prípadov, keď sa neuplatňuje schéma štátnej pomoci sa v prípade ak sa investícia týka spracovania produkcie zo schémy v rámci neprojektovej intervencie 70.06 </w:t>
      </w:r>
      <w:proofErr w:type="spellStart"/>
      <w:r w:rsidRPr="00D44CF4">
        <w:rPr>
          <w:rFonts w:asciiTheme="minorHAnsi" w:hAnsiTheme="minorHAnsi" w:cstheme="minorHAnsi"/>
          <w:sz w:val="22"/>
          <w:szCs w:val="22"/>
        </w:rPr>
        <w:t>Agroenvironmentálno</w:t>
      </w:r>
      <w:proofErr w:type="spellEnd"/>
      <w:r w:rsidRPr="00D44CF4">
        <w:rPr>
          <w:rFonts w:asciiTheme="minorHAnsi" w:hAnsiTheme="minorHAnsi" w:cstheme="minorHAnsi"/>
          <w:sz w:val="22"/>
          <w:szCs w:val="22"/>
        </w:rPr>
        <w:t>-klimatická intervencia – šetrné hospodárenie na ornej pôde, v ovocných sadoch a vinohradoch, t. j. žiadateľ je zároveň ako prvovýrobca prijímateľom podpory z intervencie 70.06 alebo zmluvný dodávateľ tejto produkcie pre žiadateľa je prijímateľom podpory z intervencie 70.06; alebo ak sa investícia týka produkcie živočíšnej výroby v schéme „dobrých životných podmienok zvierat“ v rámci neprojektovej intervencie 70.11 podpora dobrých životných podmienok zvierat, t. j. žiadateľ je zároveň ako prvovýrobca prijímateľom podpory alebo zmluvný dodávateľ tejto produkcie pre žiadateľa je prijímateľom podpory z intervencie 70.11 predkladá Príloha č. 13 ŽoPP</w:t>
      </w:r>
      <w:r w:rsidR="00E07E35" w:rsidRPr="00D44CF4">
        <w:rPr>
          <w:rFonts w:asciiTheme="minorHAnsi" w:hAnsiTheme="minorHAnsi" w:cstheme="minorHAnsi"/>
          <w:sz w:val="22"/>
          <w:szCs w:val="22"/>
        </w:rPr>
        <w:t xml:space="preserve"> nie staršia ako 12  mesiacov</w:t>
      </w:r>
      <w:r w:rsidR="00521298" w:rsidRPr="00D44CF4">
        <w:rPr>
          <w:rFonts w:asciiTheme="minorHAnsi" w:hAnsiTheme="minorHAnsi" w:cstheme="minorHAnsi"/>
          <w:sz w:val="22"/>
          <w:szCs w:val="22"/>
        </w:rPr>
        <w:t xml:space="preserve"> pred vyhlásením výzvy a zároveň nie so skorším dátumom ako je deň pred dátumom vyhlásenia výzvy</w:t>
      </w:r>
      <w:r w:rsidRPr="00D44CF4">
        <w:rPr>
          <w:rFonts w:asciiTheme="minorHAnsi" w:hAnsiTheme="minorHAnsi" w:cstheme="minorHAnsi"/>
          <w:sz w:val="22"/>
          <w:szCs w:val="22"/>
        </w:rPr>
        <w:t xml:space="preserve"> (Bod </w:t>
      </w:r>
      <w:r w:rsidR="00521298" w:rsidRPr="00D44CF4">
        <w:rPr>
          <w:rFonts w:asciiTheme="minorHAnsi" w:hAnsiTheme="minorHAnsi" w:cstheme="minorHAnsi"/>
          <w:sz w:val="22"/>
          <w:szCs w:val="22"/>
        </w:rPr>
        <w:t>D Popis osobitných prípadov</w:t>
      </w:r>
      <w:r w:rsidRPr="00D44CF4">
        <w:rPr>
          <w:rFonts w:asciiTheme="minorHAnsi" w:hAnsiTheme="minorHAnsi" w:cstheme="minorHAnsi"/>
          <w:sz w:val="22"/>
          <w:szCs w:val="22"/>
        </w:rPr>
        <w:t xml:space="preserve"> v rámci časti Výzvy </w:t>
      </w:r>
      <w:r w:rsidR="00D67CE5">
        <w:rPr>
          <w:rFonts w:asciiTheme="minorHAnsi" w:hAnsiTheme="minorHAnsi" w:cstheme="minorHAnsi"/>
          <w:sz w:val="22"/>
          <w:szCs w:val="22"/>
        </w:rPr>
        <w:t xml:space="preserve"> „</w:t>
      </w:r>
      <w:r w:rsidRPr="00D44CF4">
        <w:rPr>
          <w:rFonts w:asciiTheme="minorHAnsi" w:hAnsiTheme="minorHAnsi" w:cstheme="minorHAnsi"/>
          <w:sz w:val="22"/>
          <w:szCs w:val="22"/>
        </w:rPr>
        <w:t>Ďalšie skutočností týkajúce sa poskytnutia príspevku</w:t>
      </w:r>
      <w:r w:rsidR="00D67CE5" w:rsidRPr="00D44CF4">
        <w:rPr>
          <w:rFonts w:asciiTheme="minorHAnsi" w:hAnsiTheme="minorHAnsi" w:cstheme="minorHAnsi"/>
          <w:sz w:val="22"/>
          <w:szCs w:val="22"/>
        </w:rPr>
        <w:t>“</w:t>
      </w:r>
      <w:r w:rsidRPr="00D44CF4">
        <w:rPr>
          <w:rFonts w:asciiTheme="minorHAnsi" w:hAnsiTheme="minorHAnsi" w:cstheme="minorHAnsi"/>
          <w:sz w:val="22"/>
          <w:szCs w:val="22"/>
        </w:rPr>
        <w:t>)</w:t>
      </w:r>
    </w:p>
    <w:p w14:paraId="517392C7" w14:textId="5A44EC19" w:rsidR="00D67CE5" w:rsidRPr="00D44CF4" w:rsidRDefault="00D67CE5" w:rsidP="00D44CF4">
      <w:pPr>
        <w:pStyle w:val="Default"/>
        <w:numPr>
          <w:ilvl w:val="0"/>
          <w:numId w:val="15"/>
        </w:numPr>
        <w:ind w:left="1134" w:hanging="567"/>
        <w:jc w:val="both"/>
        <w:rPr>
          <w:rFonts w:asciiTheme="minorHAnsi" w:hAnsiTheme="minorHAnsi" w:cstheme="minorHAnsi"/>
          <w:sz w:val="22"/>
          <w:szCs w:val="22"/>
        </w:rPr>
      </w:pPr>
      <w:r w:rsidRPr="000A5BD0">
        <w:rPr>
          <w:rFonts w:asciiTheme="minorHAnsi" w:hAnsiTheme="minorHAnsi" w:cstheme="minorHAnsi"/>
          <w:sz w:val="22"/>
          <w:szCs w:val="22"/>
        </w:rPr>
        <w:t xml:space="preserve">Dokumenty preukazujúce oprávnenosť z hľadiska plnenia požiadaviek v oblasti posudzovania vplyvov navrhovanej činnosti alebo zmeny navrhovanej činnosti na životné prostredie </w:t>
      </w:r>
      <w:r w:rsidR="00BF7D62">
        <w:rPr>
          <w:rFonts w:asciiTheme="minorHAnsi" w:hAnsiTheme="minorHAnsi" w:cstheme="minorHAnsi"/>
          <w:sz w:val="22"/>
          <w:szCs w:val="22"/>
        </w:rPr>
        <w:t>–</w:t>
      </w:r>
      <w:r w:rsidRPr="000A5BD0">
        <w:rPr>
          <w:rFonts w:asciiTheme="minorHAnsi" w:hAnsiTheme="minorHAnsi" w:cstheme="minorHAnsi"/>
          <w:sz w:val="22"/>
          <w:szCs w:val="22"/>
        </w:rPr>
        <w:t xml:space="preserve"> </w:t>
      </w:r>
      <w:r w:rsidR="00BF7D62">
        <w:rPr>
          <w:rFonts w:asciiTheme="minorHAnsi" w:hAnsiTheme="minorHAnsi" w:cstheme="minorHAnsi"/>
          <w:sz w:val="22"/>
          <w:szCs w:val="22"/>
        </w:rPr>
        <w:t>žiadateľ predkladá povinnú prílohu č. 16 ŽoPP.</w:t>
      </w:r>
      <w:r w:rsidRPr="000A5BD0">
        <w:rPr>
          <w:rFonts w:asciiTheme="minorHAnsi" w:hAnsiTheme="minorHAnsi" w:cstheme="minorHAnsi"/>
          <w:sz w:val="22"/>
          <w:szCs w:val="22"/>
        </w:rPr>
        <w:t xml:space="preserve"> Všetky predložené doklady musia byť vystavené na celý rozsah projektu (všetky aktivity, resp. výdavky), ktorý žiadateľ deklaruje v Žo</w:t>
      </w:r>
      <w:r>
        <w:rPr>
          <w:rFonts w:asciiTheme="minorHAnsi" w:hAnsiTheme="minorHAnsi" w:cstheme="minorHAnsi"/>
          <w:sz w:val="22"/>
          <w:szCs w:val="22"/>
        </w:rPr>
        <w:t>P</w:t>
      </w:r>
      <w:r w:rsidRPr="000A5BD0">
        <w:rPr>
          <w:rFonts w:asciiTheme="minorHAnsi" w:hAnsiTheme="minorHAnsi" w:cstheme="minorHAnsi"/>
          <w:sz w:val="22"/>
          <w:szCs w:val="22"/>
        </w:rPr>
        <w:t>P.</w:t>
      </w:r>
    </w:p>
    <w:p w14:paraId="51A09DEF" w14:textId="77777777" w:rsidR="00A31903" w:rsidRPr="00460EE2" w:rsidRDefault="00A31903" w:rsidP="00D44CF4">
      <w:pPr>
        <w:pStyle w:val="Default"/>
        <w:rPr>
          <w:rFonts w:asciiTheme="minorHAnsi" w:hAnsiTheme="minorHAnsi" w:cstheme="minorHAnsi"/>
          <w:sz w:val="22"/>
          <w:szCs w:val="22"/>
        </w:rPr>
      </w:pPr>
    </w:p>
    <w:p w14:paraId="6A152FE3" w14:textId="151D3C06" w:rsidR="00460EE2" w:rsidRPr="00460EE2" w:rsidRDefault="00460EE2" w:rsidP="006F4A2F">
      <w:pPr>
        <w:pStyle w:val="Default"/>
        <w:ind w:left="708"/>
        <w:jc w:val="both"/>
        <w:rPr>
          <w:rFonts w:asciiTheme="minorHAnsi" w:hAnsiTheme="minorHAnsi" w:cstheme="minorHAnsi"/>
          <w:sz w:val="22"/>
          <w:szCs w:val="22"/>
        </w:rPr>
      </w:pPr>
      <w:r w:rsidRPr="00460EE2">
        <w:rPr>
          <w:rFonts w:asciiTheme="minorHAnsi" w:hAnsiTheme="minorHAnsi" w:cstheme="minorHAnsi"/>
          <w:sz w:val="22"/>
          <w:szCs w:val="22"/>
        </w:rPr>
        <w:t>Preukázanie splnenia PPP na základe dokladov či dokumentov nezbavuje Platobnú agentúru povinnosti preverovať splnenie PPP vlastnou zisťovacou činnosťou, ak to povaha PPP umožňuje. Žiadateľ sa upozorňuje, že môže byť vyzvaný na odstránenie pochybností v prípade, ak bude existovať nesúlad medzi obsahom dokladov a dokumentov ním predložených, a výsledkami vlastnej zisťovacej činnosti P</w:t>
      </w:r>
      <w:r w:rsidR="00B00F95">
        <w:rPr>
          <w:rFonts w:asciiTheme="minorHAnsi" w:hAnsiTheme="minorHAnsi" w:cstheme="minorHAnsi"/>
          <w:sz w:val="22"/>
          <w:szCs w:val="22"/>
        </w:rPr>
        <w:t>latobnej agentúry</w:t>
      </w:r>
      <w:r w:rsidRPr="00460EE2">
        <w:rPr>
          <w:rFonts w:asciiTheme="minorHAnsi" w:hAnsiTheme="minorHAnsi" w:cstheme="minorHAnsi"/>
          <w:sz w:val="22"/>
          <w:szCs w:val="22"/>
        </w:rPr>
        <w:t xml:space="preserve"> pri overovaní splnenia PPP.</w:t>
      </w:r>
    </w:p>
    <w:p w14:paraId="04460EE4" w14:textId="0EB5F821" w:rsidR="0097113C" w:rsidRDefault="0097113C" w:rsidP="006F4A2F">
      <w:pPr>
        <w:pStyle w:val="Odsekzoznamu"/>
        <w:tabs>
          <w:tab w:val="left" w:pos="851"/>
        </w:tabs>
        <w:spacing w:after="120" w:line="240" w:lineRule="auto"/>
        <w:ind w:left="709"/>
        <w:jc w:val="both"/>
        <w:rPr>
          <w:rFonts w:cstheme="minorHAnsi"/>
        </w:rPr>
      </w:pPr>
    </w:p>
    <w:p w14:paraId="03D73547" w14:textId="75357AA2" w:rsidR="00C758BE" w:rsidRPr="00C758BE" w:rsidRDefault="0097113C" w:rsidP="006F4A2F">
      <w:pPr>
        <w:pStyle w:val="Odsekzoznamu"/>
        <w:numPr>
          <w:ilvl w:val="0"/>
          <w:numId w:val="34"/>
        </w:numPr>
        <w:tabs>
          <w:tab w:val="left" w:pos="851"/>
        </w:tabs>
        <w:spacing w:after="120" w:line="240" w:lineRule="auto"/>
        <w:jc w:val="both"/>
        <w:rPr>
          <w:rFonts w:cstheme="minorHAnsi"/>
        </w:rPr>
      </w:pPr>
      <w:r>
        <w:t xml:space="preserve">Žiadateľovi sa poskytujú bližšie vysvetlenia ohľadom týchto </w:t>
      </w:r>
      <w:r w:rsidR="000E7A5E">
        <w:t>b</w:t>
      </w:r>
      <w:r w:rsidR="008F0C04">
        <w:t>odo</w:t>
      </w:r>
      <w:r w:rsidR="000E7A5E">
        <w:t>vých</w:t>
      </w:r>
      <w:r w:rsidR="008F0C04">
        <w:t xml:space="preserve"> kritérií</w:t>
      </w:r>
      <w:r>
        <w:t>:</w:t>
      </w:r>
      <w:r w:rsidR="00C758BE">
        <w:t xml:space="preserve"> </w:t>
      </w:r>
    </w:p>
    <w:p w14:paraId="55E9B694" w14:textId="77777777" w:rsidR="00E52C2A" w:rsidRPr="00E52C2A" w:rsidRDefault="00E52C2A" w:rsidP="006F4A2F">
      <w:pPr>
        <w:pStyle w:val="Odsekzoznamu"/>
        <w:tabs>
          <w:tab w:val="left" w:pos="851"/>
        </w:tabs>
        <w:spacing w:after="120" w:line="240" w:lineRule="auto"/>
        <w:ind w:left="1287"/>
        <w:jc w:val="both"/>
        <w:rPr>
          <w:rFonts w:cstheme="minorHAnsi"/>
          <w:b/>
          <w:bCs/>
          <w:u w:val="single"/>
        </w:rPr>
      </w:pPr>
    </w:p>
    <w:p w14:paraId="5B6479B1" w14:textId="5A77209A" w:rsidR="008632A1" w:rsidRPr="00D44CF4" w:rsidRDefault="008632A1" w:rsidP="006F4A2F">
      <w:pPr>
        <w:pStyle w:val="Odsekzoznamu"/>
        <w:numPr>
          <w:ilvl w:val="0"/>
          <w:numId w:val="42"/>
        </w:numPr>
        <w:tabs>
          <w:tab w:val="left" w:pos="567"/>
        </w:tabs>
        <w:spacing w:after="120" w:line="240" w:lineRule="auto"/>
        <w:jc w:val="both"/>
        <w:rPr>
          <w:rFonts w:cstheme="minorHAnsi"/>
        </w:rPr>
      </w:pPr>
      <w:r>
        <w:rPr>
          <w:rFonts w:cstheme="minorHAnsi"/>
        </w:rPr>
        <w:t xml:space="preserve">V rámci </w:t>
      </w:r>
      <w:r w:rsidR="00130008">
        <w:rPr>
          <w:rFonts w:cstheme="minorHAnsi"/>
        </w:rPr>
        <w:t xml:space="preserve">bodovacieho </w:t>
      </w:r>
      <w:r>
        <w:rPr>
          <w:rFonts w:cstheme="minorHAnsi"/>
        </w:rPr>
        <w:t xml:space="preserve">kritéria č. 2 sa pri predkladaní </w:t>
      </w:r>
      <w:r w:rsidRPr="00D44CF4">
        <w:rPr>
          <w:rFonts w:cstheme="minorHAnsi"/>
        </w:rPr>
        <w:t xml:space="preserve">ŽoPP </w:t>
      </w:r>
      <w:r w:rsidR="00B51805" w:rsidRPr="00D44CF4">
        <w:rPr>
          <w:rFonts w:cstheme="minorHAnsi"/>
        </w:rPr>
        <w:t xml:space="preserve">vykazuje </w:t>
      </w:r>
      <w:r w:rsidRPr="00D44CF4">
        <w:rPr>
          <w:rFonts w:cstheme="minorHAnsi"/>
        </w:rPr>
        <w:t xml:space="preserve">predložením </w:t>
      </w:r>
      <w:r w:rsidR="00314DDF">
        <w:t>Z</w:t>
      </w:r>
      <w:r w:rsidR="00314DDF" w:rsidRPr="00F0358F">
        <w:t>oznam</w:t>
      </w:r>
      <w:r w:rsidR="00314DDF">
        <w:t xml:space="preserve">u </w:t>
      </w:r>
      <w:r w:rsidR="00314DDF" w:rsidRPr="00F0358F">
        <w:t>všetkých surovín vstupujúcich do spracovania</w:t>
      </w:r>
      <w:r w:rsidR="00314DDF" w:rsidRPr="00CD2893">
        <w:t xml:space="preserve"> za predchádzajúce účtovné obdobie (rok 2025)</w:t>
      </w:r>
      <w:r w:rsidRPr="00D44CF4">
        <w:rPr>
          <w:rFonts w:cstheme="minorHAnsi"/>
        </w:rPr>
        <w:t>.</w:t>
      </w:r>
      <w:r w:rsidR="00314DDF">
        <w:rPr>
          <w:rFonts w:cstheme="minorHAnsi"/>
        </w:rPr>
        <w:t xml:space="preserve"> Dôležité je preukázať, že ž</w:t>
      </w:r>
      <w:r w:rsidR="00314DDF" w:rsidRPr="00314DDF">
        <w:rPr>
          <w:rFonts w:cstheme="minorHAnsi"/>
        </w:rPr>
        <w:t>iadateľ spracúva minimálne 60 % surovín pochádzajúcich z primárnej a sekundárnej produkcie zo Slovenska</w:t>
      </w:r>
      <w:r w:rsidR="00314DDF">
        <w:rPr>
          <w:rFonts w:cstheme="minorHAnsi"/>
        </w:rPr>
        <w:t xml:space="preserve">. </w:t>
      </w:r>
      <w:r w:rsidRPr="00D44CF4">
        <w:rPr>
          <w:rFonts w:cstheme="minorHAnsi"/>
        </w:rPr>
        <w:t xml:space="preserve"> </w:t>
      </w:r>
    </w:p>
    <w:p w14:paraId="27519687" w14:textId="77777777" w:rsidR="00BF5265" w:rsidRDefault="00BF5265" w:rsidP="006F4A2F">
      <w:pPr>
        <w:pStyle w:val="Odsekzoznamu"/>
        <w:tabs>
          <w:tab w:val="left" w:pos="567"/>
        </w:tabs>
        <w:spacing w:after="120" w:line="240" w:lineRule="auto"/>
        <w:ind w:left="1287"/>
        <w:jc w:val="both"/>
        <w:rPr>
          <w:rFonts w:cstheme="minorHAnsi"/>
        </w:rPr>
      </w:pPr>
    </w:p>
    <w:p w14:paraId="7D50A71C" w14:textId="624BEEB5" w:rsidR="00B51805" w:rsidRPr="00D44CF4" w:rsidRDefault="00BF5265" w:rsidP="006F4A2F">
      <w:pPr>
        <w:pStyle w:val="Odsekzoznamu"/>
        <w:numPr>
          <w:ilvl w:val="0"/>
          <w:numId w:val="42"/>
        </w:numPr>
        <w:spacing w:line="240" w:lineRule="auto"/>
        <w:jc w:val="both"/>
      </w:pPr>
      <w:r w:rsidRPr="00BF5265">
        <w:rPr>
          <w:rFonts w:cstheme="minorHAnsi"/>
        </w:rPr>
        <w:t xml:space="preserve">V rámci </w:t>
      </w:r>
      <w:r w:rsidR="00130008">
        <w:rPr>
          <w:rFonts w:cstheme="minorHAnsi"/>
        </w:rPr>
        <w:t xml:space="preserve">bodovacieho </w:t>
      </w:r>
      <w:r w:rsidRPr="00BF5265">
        <w:rPr>
          <w:rFonts w:cstheme="minorHAnsi"/>
        </w:rPr>
        <w:t>kritéria č</w:t>
      </w:r>
      <w:r w:rsidRPr="00D44CF4">
        <w:rPr>
          <w:rFonts w:cstheme="minorHAnsi"/>
        </w:rPr>
        <w:t xml:space="preserve">. 3 žiadateľ predkladá prílohu č. 4 ŽoPP </w:t>
      </w:r>
      <w:r w:rsidRPr="00D44CF4">
        <w:t>Doklad o prepojení medzi prvovýrobou a spracovaním napríklad: interné záznamy o množstve vyprodukovanej suroviny a jej spracovaní, skladové doklady preukazujúce, že spracovanie sa týka vlastnej produkcie</w:t>
      </w:r>
      <w:r w:rsidR="00B51805" w:rsidRPr="00D44CF4">
        <w:t xml:space="preserve">. </w:t>
      </w:r>
    </w:p>
    <w:p w14:paraId="783FE598" w14:textId="1A27EAB7" w:rsidR="00BF5265" w:rsidRPr="00D44CF4" w:rsidRDefault="00BF5265" w:rsidP="006F4A2F">
      <w:pPr>
        <w:pStyle w:val="Odsekzoznamu"/>
        <w:tabs>
          <w:tab w:val="left" w:pos="567"/>
        </w:tabs>
        <w:spacing w:after="120" w:line="240" w:lineRule="auto"/>
        <w:ind w:left="1287"/>
        <w:jc w:val="both"/>
        <w:rPr>
          <w:rFonts w:cstheme="minorHAnsi"/>
        </w:rPr>
      </w:pPr>
    </w:p>
    <w:p w14:paraId="4290397E" w14:textId="16116E52" w:rsidR="00BF5265" w:rsidRPr="00D44CF4" w:rsidRDefault="00BF5265" w:rsidP="006F4A2F">
      <w:pPr>
        <w:pStyle w:val="Odsekzoznamu"/>
        <w:numPr>
          <w:ilvl w:val="0"/>
          <w:numId w:val="42"/>
        </w:numPr>
        <w:tabs>
          <w:tab w:val="left" w:pos="567"/>
        </w:tabs>
        <w:spacing w:after="120" w:line="240" w:lineRule="auto"/>
        <w:jc w:val="both"/>
        <w:rPr>
          <w:rFonts w:cstheme="minorHAnsi"/>
        </w:rPr>
      </w:pPr>
      <w:r w:rsidRPr="00D44CF4">
        <w:rPr>
          <w:rFonts w:cstheme="minorHAnsi"/>
        </w:rPr>
        <w:t xml:space="preserve">V rámci </w:t>
      </w:r>
      <w:r w:rsidR="00130008" w:rsidRPr="00D44CF4">
        <w:rPr>
          <w:rFonts w:cstheme="minorHAnsi"/>
        </w:rPr>
        <w:t xml:space="preserve">bodovacieho </w:t>
      </w:r>
      <w:r w:rsidRPr="00D44CF4">
        <w:rPr>
          <w:rFonts w:cstheme="minorHAnsi"/>
        </w:rPr>
        <w:t>kritéria č. 6 žiadateľ predkladá čestné vyhlásenie</w:t>
      </w:r>
      <w:r w:rsidR="00AA3089" w:rsidRPr="00D44CF4">
        <w:rPr>
          <w:rFonts w:cstheme="minorHAnsi"/>
        </w:rPr>
        <w:t xml:space="preserve"> v rámci formulára ŽoPP priamo v</w:t>
      </w:r>
      <w:r w:rsidR="004C5620" w:rsidRPr="00D44CF4">
        <w:rPr>
          <w:rFonts w:cstheme="minorHAnsi"/>
        </w:rPr>
        <w:t> </w:t>
      </w:r>
      <w:r w:rsidR="00AA3089" w:rsidRPr="00D44CF4">
        <w:rPr>
          <w:rFonts w:cstheme="minorHAnsi"/>
        </w:rPr>
        <w:t>IMS</w:t>
      </w:r>
      <w:r w:rsidR="004C5620" w:rsidRPr="00D44CF4">
        <w:rPr>
          <w:rFonts w:cstheme="minorHAnsi"/>
        </w:rPr>
        <w:t>.</w:t>
      </w:r>
    </w:p>
    <w:p w14:paraId="4FB6B5C0" w14:textId="77777777" w:rsidR="00BF5265" w:rsidRDefault="00BF5265" w:rsidP="006F4A2F">
      <w:pPr>
        <w:pStyle w:val="Odsekzoznamu"/>
        <w:tabs>
          <w:tab w:val="left" w:pos="567"/>
        </w:tabs>
        <w:spacing w:after="120" w:line="240" w:lineRule="auto"/>
        <w:ind w:left="1287"/>
        <w:jc w:val="both"/>
        <w:rPr>
          <w:rFonts w:cstheme="minorHAnsi"/>
        </w:rPr>
      </w:pPr>
    </w:p>
    <w:p w14:paraId="34C47783" w14:textId="260AB3CF" w:rsidR="005944B2" w:rsidRPr="00D44CF4" w:rsidRDefault="008632A1" w:rsidP="006F4A2F">
      <w:pPr>
        <w:pStyle w:val="Odsekzoznamu"/>
        <w:numPr>
          <w:ilvl w:val="0"/>
          <w:numId w:val="42"/>
        </w:numPr>
        <w:tabs>
          <w:tab w:val="left" w:pos="567"/>
        </w:tabs>
        <w:spacing w:after="120" w:line="240" w:lineRule="auto"/>
        <w:jc w:val="both"/>
        <w:rPr>
          <w:rFonts w:cstheme="minorHAnsi"/>
        </w:rPr>
      </w:pPr>
      <w:r w:rsidRPr="00D44CF4">
        <w:rPr>
          <w:rFonts w:cstheme="minorHAnsi"/>
        </w:rPr>
        <w:t xml:space="preserve">V rámci </w:t>
      </w:r>
      <w:r w:rsidR="00314DDF" w:rsidRPr="00D44CF4">
        <w:rPr>
          <w:rFonts w:cstheme="minorHAnsi"/>
        </w:rPr>
        <w:t xml:space="preserve">bodovacieho </w:t>
      </w:r>
      <w:r w:rsidRPr="00D44CF4">
        <w:rPr>
          <w:rFonts w:cstheme="minorHAnsi"/>
        </w:rPr>
        <w:t xml:space="preserve">kritéria  č. </w:t>
      </w:r>
      <w:r w:rsidR="002B16DE" w:rsidRPr="00D44CF4">
        <w:rPr>
          <w:rFonts w:cstheme="minorHAnsi"/>
        </w:rPr>
        <w:t>7</w:t>
      </w:r>
      <w:r w:rsidR="00D44CF4" w:rsidRPr="00D44CF4">
        <w:rPr>
          <w:rFonts w:cstheme="minorHAnsi"/>
        </w:rPr>
        <w:t xml:space="preserve"> a č. </w:t>
      </w:r>
      <w:r w:rsidRPr="00D44CF4">
        <w:rPr>
          <w:rFonts w:cstheme="minorHAnsi"/>
        </w:rPr>
        <w:t xml:space="preserve">8 </w:t>
      </w:r>
      <w:r w:rsidR="00D44CF4" w:rsidRPr="00D44CF4">
        <w:rPr>
          <w:rFonts w:cstheme="minorHAnsi"/>
        </w:rPr>
        <w:t xml:space="preserve">žiadateľ </w:t>
      </w:r>
      <w:r w:rsidR="00B474EC" w:rsidRPr="00D44CF4">
        <w:rPr>
          <w:rFonts w:cstheme="minorHAnsi"/>
        </w:rPr>
        <w:t>preukazuje v rámci Formulára ŽoPP v časti Rozpočet</w:t>
      </w:r>
      <w:r w:rsidR="00A907E5" w:rsidRPr="00D44CF4">
        <w:rPr>
          <w:rFonts w:cstheme="minorHAnsi"/>
        </w:rPr>
        <w:t xml:space="preserve"> priamo v IMS</w:t>
      </w:r>
      <w:r w:rsidR="002B16DE" w:rsidRPr="00D44CF4">
        <w:rPr>
          <w:rFonts w:cstheme="minorHAnsi"/>
        </w:rPr>
        <w:t>.</w:t>
      </w:r>
    </w:p>
    <w:p w14:paraId="451A734B" w14:textId="77777777" w:rsidR="000C37EF" w:rsidRPr="00601DD5" w:rsidRDefault="000C37EF" w:rsidP="006F4A2F">
      <w:pPr>
        <w:pStyle w:val="Odsekzoznamu"/>
        <w:tabs>
          <w:tab w:val="left" w:pos="567"/>
        </w:tabs>
        <w:spacing w:after="0" w:line="240" w:lineRule="auto"/>
        <w:ind w:left="851"/>
        <w:jc w:val="both"/>
        <w:rPr>
          <w:rFonts w:cstheme="minorHAnsi"/>
        </w:rPr>
      </w:pPr>
    </w:p>
    <w:p w14:paraId="55C243F9" w14:textId="1F192B44" w:rsidR="00C950CE" w:rsidRPr="0029010A" w:rsidRDefault="00C950CE" w:rsidP="006F4A2F">
      <w:pPr>
        <w:pStyle w:val="Default"/>
        <w:numPr>
          <w:ilvl w:val="0"/>
          <w:numId w:val="12"/>
        </w:numPr>
        <w:ind w:left="567" w:hanging="567"/>
        <w:jc w:val="both"/>
        <w:rPr>
          <w:rFonts w:asciiTheme="minorHAnsi" w:hAnsiTheme="minorHAnsi" w:cstheme="minorHAnsi"/>
          <w:sz w:val="20"/>
        </w:rPr>
      </w:pPr>
      <w:r w:rsidRPr="00AD7554">
        <w:rPr>
          <w:rFonts w:ascii="Calibri" w:hAnsi="Calibri" w:cs="Calibri"/>
          <w:sz w:val="22"/>
        </w:rPr>
        <w:t>Overenie splnenia PPP je predmetom odborného overovania; bližšie v III. časti, kap. 3.4, odd. 3.4.7 Systému riadenia projektových intervencií.</w:t>
      </w:r>
    </w:p>
    <w:p w14:paraId="0148171B" w14:textId="77777777" w:rsidR="0029010A" w:rsidRPr="00AD7554" w:rsidRDefault="0029010A" w:rsidP="0029010A">
      <w:pPr>
        <w:pStyle w:val="Default"/>
        <w:ind w:left="567"/>
        <w:jc w:val="both"/>
        <w:rPr>
          <w:rFonts w:asciiTheme="minorHAnsi" w:hAnsiTheme="minorHAnsi" w:cstheme="minorHAnsi"/>
          <w:sz w:val="20"/>
        </w:rPr>
      </w:pPr>
    </w:p>
    <w:p w14:paraId="6F89474A" w14:textId="035F22B9" w:rsidR="00C950CE" w:rsidRPr="0015194E" w:rsidRDefault="00C950CE" w:rsidP="004F567E">
      <w:pPr>
        <w:pStyle w:val="Default"/>
        <w:numPr>
          <w:ilvl w:val="0"/>
          <w:numId w:val="12"/>
        </w:numPr>
        <w:ind w:left="567" w:hanging="567"/>
        <w:jc w:val="both"/>
        <w:rPr>
          <w:rFonts w:asciiTheme="minorHAnsi" w:hAnsiTheme="minorHAnsi" w:cstheme="minorHAnsi"/>
          <w:sz w:val="20"/>
        </w:rPr>
      </w:pPr>
      <w:r w:rsidRPr="00AD7554">
        <w:rPr>
          <w:rFonts w:ascii="Calibri" w:hAnsi="Calibri" w:cs="Calibri"/>
          <w:sz w:val="22"/>
        </w:rPr>
        <w:t>Ak pri odbornom overovaní PPP vzniknú pochybnosti o pravdivosti alebo úplnosti ŽoPP, tzn.</w:t>
      </w:r>
      <w:r w:rsidR="004056BF">
        <w:rPr>
          <w:rFonts w:ascii="Calibri" w:hAnsi="Calibri" w:cs="Calibri"/>
          <w:sz w:val="22"/>
        </w:rPr>
        <w:t> </w:t>
      </w:r>
      <w:r w:rsidR="004056BF" w:rsidRPr="00AD7554">
        <w:rPr>
          <w:rFonts w:ascii="Calibri" w:hAnsi="Calibri" w:cs="Calibri"/>
          <w:sz w:val="22"/>
        </w:rPr>
        <w:t>A</w:t>
      </w:r>
      <w:r w:rsidRPr="00AD7554">
        <w:rPr>
          <w:rFonts w:ascii="Calibri" w:hAnsi="Calibri" w:cs="Calibri"/>
          <w:sz w:val="22"/>
        </w:rPr>
        <w:t>k</w:t>
      </w:r>
      <w:r w:rsidR="004056BF">
        <w:rPr>
          <w:rFonts w:ascii="Calibri" w:hAnsi="Calibri" w:cs="Calibri"/>
          <w:sz w:val="22"/>
        </w:rPr>
        <w:t> </w:t>
      </w:r>
      <w:r w:rsidRPr="00AD7554">
        <w:rPr>
          <w:rFonts w:ascii="Calibri" w:hAnsi="Calibri" w:cs="Calibri"/>
          <w:sz w:val="22"/>
        </w:rPr>
        <w:t>ide o</w:t>
      </w:r>
      <w:r w:rsidRPr="00C950CE">
        <w:rPr>
          <w:rFonts w:ascii="Calibri" w:hAnsi="Calibri" w:cs="Calibri"/>
          <w:sz w:val="22"/>
        </w:rPr>
        <w:t xml:space="preserve"> pochybnosti, ktoré Platobnej agentúre objektívne neumožňujú posúdiť, či žiadateľ </w:t>
      </w:r>
      <w:r w:rsidRPr="00AD7554">
        <w:rPr>
          <w:rFonts w:ascii="Calibri" w:hAnsi="Calibri" w:cs="Calibri"/>
          <w:sz w:val="22"/>
        </w:rPr>
        <w:t>PPP</w:t>
      </w:r>
      <w:r w:rsidRPr="00C950CE">
        <w:rPr>
          <w:rFonts w:ascii="Calibri" w:hAnsi="Calibri" w:cs="Calibri"/>
          <w:sz w:val="22"/>
        </w:rPr>
        <w:t xml:space="preserve"> určené Výzvou na predkladanie žiadostí splnil alebo nie</w:t>
      </w:r>
      <w:r w:rsidRPr="00AD7554">
        <w:rPr>
          <w:rFonts w:ascii="Calibri" w:hAnsi="Calibri" w:cs="Calibri"/>
          <w:sz w:val="22"/>
        </w:rPr>
        <w:t>, Platobná agentúra vykoná tzv.</w:t>
      </w:r>
      <w:r w:rsidR="004056BF">
        <w:rPr>
          <w:rFonts w:ascii="Calibri" w:hAnsi="Calibri" w:cs="Calibri"/>
          <w:sz w:val="22"/>
        </w:rPr>
        <w:t> </w:t>
      </w:r>
      <w:proofErr w:type="spellStart"/>
      <w:r w:rsidRPr="00AD7554">
        <w:rPr>
          <w:rFonts w:ascii="Calibri" w:hAnsi="Calibri" w:cs="Calibri"/>
          <w:sz w:val="22"/>
        </w:rPr>
        <w:t>klarifikáciu</w:t>
      </w:r>
      <w:proofErr w:type="spellEnd"/>
      <w:r w:rsidRPr="00AD7554">
        <w:rPr>
          <w:rFonts w:ascii="Calibri" w:hAnsi="Calibri" w:cs="Calibri"/>
          <w:sz w:val="22"/>
        </w:rPr>
        <w:t>; bližšie v III. časti, kap. 3.4, odd. 3.4.7 ods. 12 a </w:t>
      </w:r>
      <w:proofErr w:type="spellStart"/>
      <w:r w:rsidRPr="00AD7554">
        <w:rPr>
          <w:rFonts w:ascii="Calibri" w:hAnsi="Calibri" w:cs="Calibri"/>
          <w:sz w:val="22"/>
        </w:rPr>
        <w:t>nasl</w:t>
      </w:r>
      <w:proofErr w:type="spellEnd"/>
      <w:r w:rsidRPr="00AD7554">
        <w:rPr>
          <w:rFonts w:ascii="Calibri" w:hAnsi="Calibri" w:cs="Calibri"/>
          <w:sz w:val="22"/>
        </w:rPr>
        <w:t xml:space="preserve">. Systému riadenia projektových intervencií. </w:t>
      </w:r>
      <w:r w:rsidRPr="0015194E">
        <w:rPr>
          <w:rFonts w:ascii="Calibri" w:hAnsi="Calibri" w:cs="Calibri"/>
          <w:sz w:val="22"/>
        </w:rPr>
        <w:t>Nakoľko Výzva na predkladanie žiadostí neustanovuje niečo iné, pri</w:t>
      </w:r>
      <w:r w:rsidR="004056BF" w:rsidRPr="0015194E">
        <w:rPr>
          <w:rFonts w:ascii="Calibri" w:hAnsi="Calibri" w:cs="Calibri"/>
          <w:sz w:val="22"/>
        </w:rPr>
        <w:t> </w:t>
      </w:r>
      <w:proofErr w:type="spellStart"/>
      <w:r w:rsidRPr="0015194E">
        <w:rPr>
          <w:rFonts w:ascii="Calibri" w:hAnsi="Calibri" w:cs="Calibri"/>
          <w:sz w:val="22"/>
        </w:rPr>
        <w:t>klarifikácií</w:t>
      </w:r>
      <w:proofErr w:type="spellEnd"/>
      <w:r w:rsidRPr="0015194E">
        <w:rPr>
          <w:rFonts w:ascii="Calibri" w:hAnsi="Calibri" w:cs="Calibri"/>
          <w:sz w:val="22"/>
        </w:rPr>
        <w:t xml:space="preserve"> sa uplatňuje pravidlo „jedenkrát v tej istej veci, ak nie je ustanovené inak“; bližšie v  III. časti, kap. 3.4, odd. 3.4.7 ods. 19 Systému riadenia projektových intervencií</w:t>
      </w:r>
      <w:r w:rsidR="00824F3C" w:rsidRPr="0015194E">
        <w:rPr>
          <w:rFonts w:ascii="Calibri" w:hAnsi="Calibri" w:cs="Calibri"/>
          <w:sz w:val="22"/>
        </w:rPr>
        <w:t>.</w:t>
      </w:r>
    </w:p>
    <w:p w14:paraId="4AA2DCF1" w14:textId="6CC39C3E" w:rsidR="005A38C3" w:rsidRPr="00440B3B" w:rsidRDefault="005A38C3" w:rsidP="005A38C3">
      <w:pPr>
        <w:pStyle w:val="Odsekzoznamu"/>
        <w:spacing w:after="0"/>
        <w:ind w:left="567"/>
        <w:jc w:val="both"/>
        <w:rPr>
          <w:rFonts w:ascii="Calibri" w:eastAsia="Times New Roman" w:hAnsi="Calibri" w:cs="Calibri"/>
          <w:u w:val="single"/>
          <w:lang w:eastAsia="sk-SK"/>
        </w:rPr>
      </w:pPr>
      <w:r>
        <w:rPr>
          <w:rFonts w:ascii="Calibri" w:eastAsia="Times New Roman" w:hAnsi="Calibri" w:cs="Calibri"/>
          <w:lang w:eastAsia="sk-SK"/>
        </w:rPr>
        <w:t xml:space="preserve">Žiadateľ má právo požiadať o predĺženie lehoty na odstránenie pochybností </w:t>
      </w:r>
      <w:r w:rsidRPr="00AD7554">
        <w:rPr>
          <w:rFonts w:ascii="Calibri" w:hAnsi="Calibri" w:cs="Calibri"/>
        </w:rPr>
        <w:t>o pravdivosti alebo úplnosti ŽoPP</w:t>
      </w:r>
      <w:r w:rsidRPr="004056BF">
        <w:rPr>
          <w:rFonts w:ascii="Calibri" w:eastAsia="Times New Roman" w:hAnsi="Calibri" w:cs="Calibri"/>
          <w:lang w:eastAsia="sk-SK"/>
        </w:rPr>
        <w:t xml:space="preserve">. </w:t>
      </w:r>
      <w:r w:rsidRPr="00F82908">
        <w:rPr>
          <w:rFonts w:ascii="Calibri" w:eastAsia="Times New Roman" w:hAnsi="Calibri" w:cs="Calibri"/>
          <w:lang w:eastAsia="sk-SK"/>
        </w:rPr>
        <w:t>Žiadateľ nemá právny nárok na to, aby Platobná agentúra jeho žiadosti vyhovela. Žiadateľ požiada Platobnú agentúru písomne prostredníctvom Úst</w:t>
      </w:r>
      <w:r>
        <w:rPr>
          <w:rFonts w:ascii="Calibri" w:eastAsia="Times New Roman" w:hAnsi="Calibri" w:cs="Calibri"/>
          <w:lang w:eastAsia="sk-SK"/>
        </w:rPr>
        <w:t xml:space="preserve">redného portálu verejnej správy, pričom táto žiadosť by mala byť Platobnej agentúre doručená skôr, ako pred uplynutím lehoty určenej platobnou agentúrou na odstránenie pochybností </w:t>
      </w:r>
      <w:r w:rsidRPr="00AD7554">
        <w:rPr>
          <w:rFonts w:ascii="Calibri" w:hAnsi="Calibri" w:cs="Calibri"/>
        </w:rPr>
        <w:t>o pravdivosti alebo úplnosti ŽoPP</w:t>
      </w:r>
      <w:r>
        <w:rPr>
          <w:rFonts w:ascii="Calibri" w:eastAsia="Times New Roman" w:hAnsi="Calibri" w:cs="Calibri"/>
          <w:lang w:eastAsia="sk-SK"/>
        </w:rPr>
        <w:t>. Predmetnú lehotu možno predĺžiť iba raz.</w:t>
      </w:r>
    </w:p>
    <w:p w14:paraId="4BB0B7F8" w14:textId="77777777" w:rsidR="005A38C3" w:rsidRPr="00182078" w:rsidRDefault="005A38C3" w:rsidP="005A38C3">
      <w:pPr>
        <w:pStyle w:val="Default"/>
        <w:ind w:left="567"/>
        <w:jc w:val="both"/>
        <w:rPr>
          <w:rFonts w:asciiTheme="minorHAnsi" w:hAnsiTheme="minorHAnsi" w:cstheme="minorHAnsi"/>
          <w:sz w:val="20"/>
        </w:rPr>
      </w:pPr>
    </w:p>
    <w:p w14:paraId="2EBE2EC6" w14:textId="7C6FBB77" w:rsidR="00824F3C" w:rsidRPr="00182078" w:rsidRDefault="00824F3C" w:rsidP="004F567E">
      <w:pPr>
        <w:pStyle w:val="Default"/>
        <w:numPr>
          <w:ilvl w:val="0"/>
          <w:numId w:val="12"/>
        </w:numPr>
        <w:ind w:left="567" w:hanging="567"/>
        <w:jc w:val="both"/>
        <w:rPr>
          <w:rFonts w:asciiTheme="minorHAnsi" w:hAnsiTheme="minorHAnsi" w:cstheme="minorHAnsi"/>
          <w:sz w:val="22"/>
        </w:rPr>
      </w:pPr>
      <w:r w:rsidRPr="00182078">
        <w:rPr>
          <w:rFonts w:asciiTheme="minorHAnsi" w:hAnsiTheme="minorHAnsi" w:cstheme="minorHAnsi"/>
          <w:sz w:val="22"/>
        </w:rPr>
        <w:t xml:space="preserve">Možnosti opätovného konania o ŽoPP, ktorá bola </w:t>
      </w:r>
      <w:proofErr w:type="spellStart"/>
      <w:r w:rsidRPr="00182078">
        <w:rPr>
          <w:rFonts w:asciiTheme="minorHAnsi" w:hAnsiTheme="minorHAnsi" w:cstheme="minorHAnsi"/>
          <w:sz w:val="22"/>
        </w:rPr>
        <w:t>späťvzatá</w:t>
      </w:r>
      <w:proofErr w:type="spellEnd"/>
      <w:r w:rsidRPr="00182078">
        <w:rPr>
          <w:rFonts w:asciiTheme="minorHAnsi" w:hAnsiTheme="minorHAnsi" w:cstheme="minorHAnsi"/>
          <w:sz w:val="22"/>
        </w:rPr>
        <w:t xml:space="preserve"> (v dôsledku čoho bolo vydané rozhodnutie o zastavení konania), v dôsledku zmeny Výzvy na predkladanie žiadostí, je bližšie popísané vo Výzve na predkladanie žiadostí, Ďalšie skutočnosti týkajúce sa poskytnutia príspevku, písm. </w:t>
      </w:r>
      <w:r w:rsidR="00E023A0">
        <w:rPr>
          <w:rFonts w:asciiTheme="minorHAnsi" w:hAnsiTheme="minorHAnsi" w:cstheme="minorHAnsi"/>
          <w:sz w:val="22"/>
        </w:rPr>
        <w:t>B</w:t>
      </w:r>
      <w:r w:rsidRPr="00182078">
        <w:rPr>
          <w:rFonts w:asciiTheme="minorHAnsi" w:hAnsiTheme="minorHAnsi" w:cstheme="minorHAnsi"/>
          <w:sz w:val="22"/>
        </w:rPr>
        <w:t>, a v III. časti, kap. 3.4, odd. 3.4.13 ods. 3 a </w:t>
      </w:r>
      <w:proofErr w:type="spellStart"/>
      <w:r w:rsidRPr="00182078">
        <w:rPr>
          <w:rFonts w:asciiTheme="minorHAnsi" w:hAnsiTheme="minorHAnsi" w:cstheme="minorHAnsi"/>
          <w:sz w:val="22"/>
        </w:rPr>
        <w:t>nasl</w:t>
      </w:r>
      <w:proofErr w:type="spellEnd"/>
      <w:r w:rsidRPr="00182078">
        <w:rPr>
          <w:rFonts w:asciiTheme="minorHAnsi" w:hAnsiTheme="minorHAnsi" w:cstheme="minorHAnsi"/>
          <w:sz w:val="22"/>
        </w:rPr>
        <w:t>. Systému riadenia projektových intervencií.</w:t>
      </w:r>
    </w:p>
    <w:p w14:paraId="0D34CCA6" w14:textId="77777777" w:rsidR="00474BAB" w:rsidRDefault="00474BAB" w:rsidP="00D8175A">
      <w:pPr>
        <w:spacing w:after="0"/>
        <w:jc w:val="both"/>
        <w:rPr>
          <w:rFonts w:ascii="Calibri" w:eastAsia="Times New Roman" w:hAnsi="Calibri" w:cs="Calibri"/>
          <w:b/>
          <w:bCs/>
          <w:u w:val="single"/>
          <w:lang w:eastAsia="sk-SK"/>
        </w:rPr>
      </w:pPr>
    </w:p>
    <w:p w14:paraId="62196388" w14:textId="1C640F17" w:rsidR="00867AE1" w:rsidRPr="00D8175A" w:rsidRDefault="00867AE1" w:rsidP="00867AE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1" w:name="_Toc221545776"/>
      <w:r>
        <w:rPr>
          <w:rFonts w:asciiTheme="minorHAnsi" w:hAnsiTheme="minorHAnsi" w:cstheme="minorHAnsi"/>
          <w:b/>
          <w:bCs/>
          <w:smallCaps/>
          <w:color w:val="FFFFFF" w:themeColor="background1"/>
          <w:sz w:val="24"/>
          <w:szCs w:val="24"/>
          <w:lang w:eastAsia="sk-SK"/>
        </w:rPr>
        <w:t>6. Rozhodnutia vydané v konaní o žiadosti</w:t>
      </w:r>
      <w:bookmarkEnd w:id="11"/>
    </w:p>
    <w:p w14:paraId="0FE05E74" w14:textId="77777777" w:rsidR="00761B9A" w:rsidRDefault="00761B9A" w:rsidP="00D8175A">
      <w:pPr>
        <w:spacing w:after="0"/>
        <w:jc w:val="both"/>
        <w:rPr>
          <w:rFonts w:ascii="Calibri" w:eastAsia="Times New Roman" w:hAnsi="Calibri" w:cs="Calibri"/>
          <w:b/>
          <w:bCs/>
          <w:u w:val="single"/>
          <w:lang w:eastAsia="sk-SK"/>
        </w:rPr>
      </w:pPr>
    </w:p>
    <w:p w14:paraId="3E4E67BC" w14:textId="174A1654" w:rsidR="00761B9A" w:rsidRPr="00824F3C" w:rsidRDefault="00867AE1"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Platobná agentúra o podanej ŽoPP rozhodne tak, že:</w:t>
      </w:r>
    </w:p>
    <w:p w14:paraId="10476537" w14:textId="272AAD1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 xml:space="preserve">podanú ŽoPP schváli – ak </w:t>
      </w:r>
      <w:r w:rsidR="00A24BCF">
        <w:rPr>
          <w:rFonts w:ascii="Calibri" w:eastAsia="Times New Roman" w:hAnsi="Calibri" w:cs="Calibri"/>
          <w:bCs/>
          <w:lang w:eastAsia="sk-SK"/>
        </w:rPr>
        <w:t xml:space="preserve">žiadateľ </w:t>
      </w:r>
      <w:r w:rsidRPr="00824F3C">
        <w:rPr>
          <w:rFonts w:ascii="Calibri" w:eastAsia="Times New Roman" w:hAnsi="Calibri" w:cs="Calibri"/>
          <w:bCs/>
          <w:lang w:eastAsia="sk-SK"/>
        </w:rPr>
        <w:t>splnil všetky PPP (za predpokladu, že predtým splnila podmienky predloženia ŽoPP); bližšie v III. časti, kap. 3.4, odd. 3.4.12 Systému riadenia projektových intervencií.</w:t>
      </w:r>
      <w:r w:rsidR="00B30EC3" w:rsidRPr="00824F3C">
        <w:rPr>
          <w:rFonts w:ascii="Calibri" w:eastAsia="Times New Roman" w:hAnsi="Calibri" w:cs="Calibri"/>
          <w:bCs/>
          <w:lang w:eastAsia="sk-SK"/>
        </w:rPr>
        <w:t xml:space="preserve"> </w:t>
      </w:r>
    </w:p>
    <w:p w14:paraId="1C07CC92" w14:textId="2B3FB3A2"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podanú ŽoPP neschváli, ak žiadateľ nesplnil všetky PPP (ak s nesplnením niektorej PPP nie je spojené zníženie príspevku); bližšie v III. časti, kap. 3.4, odd. 3.4.12 Systému riadenia projektových intervencií</w:t>
      </w:r>
    </w:p>
    <w:p w14:paraId="505DB6F5" w14:textId="0FA6714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konanie o ŽoPP zastaví; bližšie v III. časti, kap. 3.4, odd. 3.4.13 Systému riadenia projektových intervencií.</w:t>
      </w:r>
    </w:p>
    <w:p w14:paraId="60F8EC90" w14:textId="35CC5251" w:rsidR="00867AE1" w:rsidRPr="008E6B4E" w:rsidRDefault="00867AE1" w:rsidP="00D8175A">
      <w:pPr>
        <w:spacing w:after="0"/>
        <w:jc w:val="both"/>
        <w:rPr>
          <w:rFonts w:ascii="Calibri" w:eastAsia="Times New Roman" w:hAnsi="Calibri" w:cs="Calibri"/>
          <w:bCs/>
          <w:lang w:eastAsia="sk-SK"/>
        </w:rPr>
      </w:pPr>
    </w:p>
    <w:p w14:paraId="7A7EB67A" w14:textId="61766DEA" w:rsidR="00867AE1" w:rsidRPr="00824F3C" w:rsidRDefault="00D62CBF"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 xml:space="preserve">Proti rozhodnutiam vydaným v konaní o žiadosti </w:t>
      </w:r>
      <w:r w:rsidR="008E6B4E" w:rsidRPr="00824F3C">
        <w:rPr>
          <w:rFonts w:ascii="Calibri" w:eastAsia="Times New Roman" w:hAnsi="Calibri" w:cs="Calibri"/>
          <w:bCs/>
          <w:lang w:eastAsia="sk-SK"/>
        </w:rPr>
        <w:t>možno podať:</w:t>
      </w:r>
    </w:p>
    <w:p w14:paraId="600749A1" w14:textId="3C263905"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riadny opravný prostriedok – odvolanie</w:t>
      </w:r>
      <w:r w:rsidR="00927828">
        <w:rPr>
          <w:rFonts w:ascii="Calibri" w:eastAsia="Times New Roman" w:hAnsi="Calibri" w:cs="Calibri"/>
          <w:bCs/>
          <w:lang w:eastAsia="sk-SK"/>
        </w:rPr>
        <w:t>, ktoré sa podáva na Platobnej agentúre</w:t>
      </w:r>
    </w:p>
    <w:p w14:paraId="1763A44B" w14:textId="019314FC" w:rsidR="008E6B4E" w:rsidRPr="00824F3C"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 xml:space="preserve">bližšie v § 16 a 17 zákona o príspevkoch a III. časti, kap. 3.6, odd. 3.6.1 Systému riadenia projektových intervencií </w:t>
      </w:r>
    </w:p>
    <w:p w14:paraId="4481AC03" w14:textId="6C85ED46" w:rsidR="008E6B4E" w:rsidRPr="00057270"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žiadateľ sa upozorňuje na povinné obsahové náležitosti odvolania (odd. 3.6.1 ods. 9), lehotu na podanie odvolania (odd. 3.6.1 ods. 3 a ods. 4), rozhodnutia vydané v konaní o žiadosti, proti ktorým je odvolanie neprípustné (odd. 3.6.1 ods. 10)</w:t>
      </w:r>
      <w:r w:rsidR="0015552C">
        <w:rPr>
          <w:rFonts w:ascii="Calibri" w:eastAsia="Times New Roman" w:hAnsi="Calibri" w:cs="Calibri"/>
          <w:bCs/>
          <w:lang w:eastAsia="sk-SK"/>
        </w:rPr>
        <w:t xml:space="preserve"> </w:t>
      </w:r>
      <w:r w:rsidR="0015552C" w:rsidRPr="00057270">
        <w:rPr>
          <w:rFonts w:ascii="Calibri" w:eastAsia="Times New Roman" w:hAnsi="Calibri" w:cs="Calibri"/>
          <w:bCs/>
          <w:lang w:eastAsia="sk-SK"/>
        </w:rPr>
        <w:t>Systému riadenia projektových intervencií</w:t>
      </w:r>
    </w:p>
    <w:p w14:paraId="3501CE77" w14:textId="64758060"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lastRenderedPageBreak/>
        <w:t>mimoriadny opravný prostriedok;</w:t>
      </w:r>
      <w:r w:rsidR="00927828">
        <w:rPr>
          <w:rFonts w:ascii="Calibri" w:eastAsia="Times New Roman" w:hAnsi="Calibri" w:cs="Calibri"/>
          <w:bCs/>
          <w:lang w:eastAsia="sk-SK"/>
        </w:rPr>
        <w:t xml:space="preserve"> podnet na preskúmanie rozhodnutia mimo odvolacieho konania sa podáva na Platobnej agentúre.</w:t>
      </w:r>
      <w:r w:rsidRPr="00824F3C">
        <w:rPr>
          <w:rFonts w:ascii="Calibri" w:eastAsia="Times New Roman" w:hAnsi="Calibri" w:cs="Calibri"/>
          <w:bCs/>
          <w:lang w:eastAsia="sk-SK"/>
        </w:rPr>
        <w:t xml:space="preserve"> </w:t>
      </w:r>
      <w:r w:rsidR="00927828">
        <w:rPr>
          <w:rFonts w:ascii="Calibri" w:eastAsia="Times New Roman" w:hAnsi="Calibri" w:cs="Calibri"/>
          <w:bCs/>
          <w:lang w:eastAsia="sk-SK"/>
        </w:rPr>
        <w:t>B</w:t>
      </w:r>
      <w:r w:rsidRPr="00824F3C">
        <w:rPr>
          <w:rFonts w:ascii="Calibri" w:eastAsia="Times New Roman" w:hAnsi="Calibri" w:cs="Calibri"/>
          <w:bCs/>
          <w:lang w:eastAsia="sk-SK"/>
        </w:rPr>
        <w:t xml:space="preserve">ližšie v § 18 zákona o príspevkoch a </w:t>
      </w:r>
      <w:r w:rsidR="00160F60">
        <w:rPr>
          <w:rFonts w:ascii="Calibri" w:eastAsia="Times New Roman" w:hAnsi="Calibri" w:cs="Calibri"/>
          <w:bCs/>
          <w:lang w:eastAsia="sk-SK"/>
        </w:rPr>
        <w:t>v</w:t>
      </w:r>
      <w:r w:rsidRPr="00824F3C">
        <w:rPr>
          <w:rFonts w:ascii="Calibri" w:eastAsia="Times New Roman" w:hAnsi="Calibri" w:cs="Calibri"/>
          <w:bCs/>
          <w:lang w:eastAsia="sk-SK"/>
        </w:rPr>
        <w:t xml:space="preserve"> III. časti, kap. 3.6, odd. 3.6.2 Systému riadenia projektových intervencií </w:t>
      </w:r>
    </w:p>
    <w:p w14:paraId="5A7AE691" w14:textId="70D0DA4A" w:rsidR="00CB24FB" w:rsidRPr="005105F4" w:rsidRDefault="00CB24FB" w:rsidP="009D0B84">
      <w:pPr>
        <w:spacing w:after="0"/>
        <w:jc w:val="both"/>
        <w:rPr>
          <w:rFonts w:ascii="Calibri" w:eastAsia="Times New Roman" w:hAnsi="Calibri" w:cs="Calibri"/>
          <w:lang w:eastAsia="sk-SK"/>
        </w:rPr>
      </w:pPr>
    </w:p>
    <w:p w14:paraId="2F518C0D" w14:textId="1C28F27E" w:rsidR="00BA0C98" w:rsidRPr="005105F4" w:rsidRDefault="00771ECD" w:rsidP="005105F4">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2" w:name="_Toc221545777"/>
      <w:r>
        <w:rPr>
          <w:rFonts w:asciiTheme="minorHAnsi" w:hAnsiTheme="minorHAnsi" w:cstheme="minorHAnsi"/>
          <w:b/>
          <w:bCs/>
          <w:smallCaps/>
          <w:color w:val="FFFFFF" w:themeColor="background1"/>
          <w:sz w:val="24"/>
          <w:szCs w:val="24"/>
          <w:lang w:eastAsia="sk-SK"/>
        </w:rPr>
        <w:t xml:space="preserve">7. </w:t>
      </w:r>
      <w:r w:rsidR="00DF70DF">
        <w:rPr>
          <w:rFonts w:asciiTheme="minorHAnsi" w:hAnsiTheme="minorHAnsi" w:cstheme="minorHAnsi"/>
          <w:b/>
          <w:bCs/>
          <w:smallCaps/>
          <w:color w:val="FFFFFF" w:themeColor="background1"/>
          <w:sz w:val="24"/>
          <w:szCs w:val="24"/>
          <w:lang w:eastAsia="sk-SK"/>
        </w:rPr>
        <w:t>Podpora a pomoc v prípade nejasností</w:t>
      </w:r>
      <w:bookmarkEnd w:id="12"/>
    </w:p>
    <w:p w14:paraId="7C97CD95" w14:textId="77777777" w:rsidR="00CB24FB" w:rsidRDefault="00CB24FB" w:rsidP="009D0B84">
      <w:pPr>
        <w:spacing w:after="0"/>
        <w:jc w:val="both"/>
        <w:rPr>
          <w:rFonts w:ascii="Calibri" w:eastAsia="Times New Roman" w:hAnsi="Calibri" w:cs="Calibri"/>
          <w:u w:val="single"/>
          <w:lang w:eastAsia="sk-SK"/>
        </w:rPr>
      </w:pPr>
    </w:p>
    <w:p w14:paraId="23A4C48F" w14:textId="423B3ADD" w:rsidR="00EE0514" w:rsidRPr="000E42E6" w:rsidRDefault="00493600" w:rsidP="006F4A2F">
      <w:pPr>
        <w:pStyle w:val="Odsekzoznamu"/>
        <w:numPr>
          <w:ilvl w:val="0"/>
          <w:numId w:val="24"/>
        </w:numPr>
        <w:spacing w:after="0" w:line="240" w:lineRule="auto"/>
        <w:ind w:left="567" w:hanging="567"/>
        <w:jc w:val="both"/>
        <w:rPr>
          <w:rFonts w:eastAsia="Times New Roman" w:cstheme="minorHAnsi"/>
          <w:lang w:eastAsia="sk-SK"/>
        </w:rPr>
      </w:pPr>
      <w:r w:rsidRPr="000E42E6">
        <w:rPr>
          <w:rFonts w:eastAsia="Times New Roman" w:cstheme="minorHAnsi"/>
          <w:lang w:eastAsia="sk-SK"/>
        </w:rPr>
        <w:t xml:space="preserve">Žiadatelia alebo iné subjekty môžu požiadať o informácie k Výzve prostredníctvom nasledovných kontaktov </w:t>
      </w:r>
      <w:r w:rsidR="0029010A" w:rsidRPr="000E42E6">
        <w:rPr>
          <w:rFonts w:eastAsia="Times New Roman" w:cstheme="minorHAnsi"/>
          <w:lang w:eastAsia="sk-SK"/>
        </w:rPr>
        <w:t>Platobnej agentúry</w:t>
      </w:r>
      <w:r w:rsidRPr="000E42E6">
        <w:rPr>
          <w:rFonts w:eastAsia="Times New Roman" w:cstheme="minorHAnsi"/>
          <w:lang w:eastAsia="sk-SK"/>
        </w:rPr>
        <w:t>:</w:t>
      </w:r>
      <w:r w:rsidR="000E42E6" w:rsidRPr="000E42E6">
        <w:rPr>
          <w:rFonts w:eastAsia="Times New Roman" w:cstheme="minorHAnsi"/>
          <w:lang w:eastAsia="sk-SK"/>
        </w:rPr>
        <w:t xml:space="preserve"> </w:t>
      </w:r>
      <w:hyperlink r:id="rId24" w:history="1">
        <w:r w:rsidRPr="000E42E6">
          <w:rPr>
            <w:rStyle w:val="Hypertextovprepojenie"/>
            <w:rFonts w:eastAsia="Times New Roman" w:cstheme="minorHAnsi"/>
            <w:u w:val="none"/>
            <w:lang w:eastAsia="sk-SK"/>
          </w:rPr>
          <w:t>info@apa.sk</w:t>
        </w:r>
      </w:hyperlink>
      <w:r w:rsidRPr="000E42E6">
        <w:rPr>
          <w:rFonts w:eastAsia="Times New Roman" w:cstheme="minorHAnsi"/>
          <w:lang w:eastAsia="sk-SK"/>
        </w:rPr>
        <w:t xml:space="preserve">, </w:t>
      </w:r>
      <w:hyperlink r:id="rId25" w:history="1">
        <w:r w:rsidRPr="000E42E6">
          <w:rPr>
            <w:rStyle w:val="Hypertextovprepojenie"/>
            <w:rFonts w:eastAsia="Times New Roman" w:cstheme="minorHAnsi"/>
            <w:u w:val="none"/>
            <w:lang w:eastAsia="sk-SK"/>
          </w:rPr>
          <w:t>projektovepodpory@apa.sk</w:t>
        </w:r>
      </w:hyperlink>
      <w:r w:rsidR="000E42E6" w:rsidRPr="000E42E6">
        <w:rPr>
          <w:rStyle w:val="Hypertextovprepojenie"/>
          <w:rFonts w:eastAsia="Times New Roman" w:cstheme="minorHAnsi"/>
          <w:u w:val="none"/>
          <w:lang w:eastAsia="sk-SK"/>
        </w:rPr>
        <w:t xml:space="preserve">, </w:t>
      </w:r>
      <w:hyperlink r:id="rId26" w:tgtFrame="_blank" w:history="1">
        <w:r w:rsidR="00EE0514" w:rsidRPr="000E42E6">
          <w:rPr>
            <w:rStyle w:val="Hypertextovprepojenie"/>
            <w:rFonts w:eastAsia="Times New Roman" w:cstheme="minorHAnsi"/>
            <w:lang w:eastAsia="sk-SK"/>
          </w:rPr>
          <w:t>helpdesk.ispp@apa.sk</w:t>
        </w:r>
      </w:hyperlink>
      <w:r w:rsidR="00EE0514" w:rsidRPr="000E42E6">
        <w:rPr>
          <w:rFonts w:eastAsia="Times New Roman" w:cstheme="minorHAnsi"/>
          <w:lang w:eastAsia="sk-SK"/>
        </w:rPr>
        <w:t> (technická podpora pre IMS).  </w:t>
      </w:r>
    </w:p>
    <w:p w14:paraId="3130AD76" w14:textId="77777777" w:rsidR="00AE1991" w:rsidRPr="00AE1991" w:rsidRDefault="00AE1991" w:rsidP="006F4A2F">
      <w:pPr>
        <w:pStyle w:val="Odsekzoznamu"/>
        <w:spacing w:after="0" w:line="240" w:lineRule="auto"/>
        <w:ind w:left="851"/>
        <w:jc w:val="both"/>
        <w:rPr>
          <w:rFonts w:eastAsia="Times New Roman" w:cstheme="minorHAnsi"/>
          <w:lang w:eastAsia="sk-SK"/>
        </w:rPr>
      </w:pPr>
    </w:p>
    <w:p w14:paraId="6124CCE8" w14:textId="45DB2AFD" w:rsidR="00AE1991" w:rsidRPr="00EE0514" w:rsidRDefault="00905C28" w:rsidP="006F4A2F">
      <w:pPr>
        <w:pStyle w:val="Odsekzoznamu"/>
        <w:numPr>
          <w:ilvl w:val="0"/>
          <w:numId w:val="24"/>
        </w:numPr>
        <w:spacing w:after="0" w:line="240" w:lineRule="auto"/>
        <w:ind w:left="567" w:hanging="567"/>
        <w:jc w:val="both"/>
        <w:rPr>
          <w:rFonts w:cstheme="minorHAnsi"/>
          <w:lang w:eastAsia="sk-SK"/>
        </w:rPr>
      </w:pPr>
      <w:r w:rsidRPr="004056BF">
        <w:rPr>
          <w:rFonts w:eastAsia="Times New Roman" w:cstheme="minorHAnsi"/>
          <w:b/>
          <w:u w:val="single"/>
          <w:lang w:eastAsia="sk-SK"/>
        </w:rPr>
        <w:t>Upozornenie:</w:t>
      </w:r>
      <w:r w:rsidRPr="00AE1991">
        <w:rPr>
          <w:rFonts w:eastAsia="Times New Roman" w:cstheme="minorHAnsi"/>
          <w:lang w:eastAsia="sk-SK"/>
        </w:rPr>
        <w:t xml:space="preserve"> </w:t>
      </w:r>
      <w:r w:rsidRPr="00AE1991">
        <w:rPr>
          <w:rFonts w:cstheme="minorHAnsi"/>
          <w:lang w:eastAsia="sk-SK"/>
        </w:rPr>
        <w:t>P</w:t>
      </w:r>
      <w:r w:rsidR="00043E1C" w:rsidRPr="00AE1991">
        <w:rPr>
          <w:rFonts w:cstheme="minorHAnsi"/>
          <w:lang w:eastAsia="sk-SK"/>
        </w:rPr>
        <w:t>ôdohospodárska platobná agentúra</w:t>
      </w:r>
      <w:r w:rsidRPr="00AE1991">
        <w:rPr>
          <w:rFonts w:cstheme="minorHAnsi"/>
          <w:lang w:eastAsia="sk-SK"/>
        </w:rPr>
        <w:t xml:space="preserve"> ani Ministerstvo pôdohospodárstva a rozvoja vidieka SR neposkytujú individuálne poradenstvo k Výzve. Počas konania o žiadosti </w:t>
      </w:r>
      <w:r w:rsidR="00043E1C" w:rsidRPr="00AE1991">
        <w:rPr>
          <w:rFonts w:cstheme="minorHAnsi"/>
          <w:lang w:eastAsia="sk-SK"/>
        </w:rPr>
        <w:t>Pôdohospodárska platobná agentúra</w:t>
      </w:r>
      <w:r w:rsidRPr="00AE1991">
        <w:rPr>
          <w:rFonts w:cstheme="minorHAnsi"/>
          <w:lang w:eastAsia="sk-SK"/>
        </w:rPr>
        <w:t xml:space="preserve"> neposkytuje informácie o stave ich overovania.</w:t>
      </w:r>
      <w:r w:rsidR="00AE1991" w:rsidRPr="00AE1991">
        <w:rPr>
          <w:rFonts w:cstheme="minorHAnsi"/>
          <w:lang w:eastAsia="sk-SK"/>
        </w:rPr>
        <w:t xml:space="preserve"> </w:t>
      </w:r>
      <w:r w:rsidR="00043E1C" w:rsidRPr="004056BF">
        <w:rPr>
          <w:rFonts w:cstheme="minorHAnsi"/>
          <w:b/>
          <w:bCs/>
          <w:lang w:eastAsia="sk-SK"/>
        </w:rPr>
        <w:t>Pri</w:t>
      </w:r>
      <w:r w:rsidR="004056BF" w:rsidRPr="004056BF">
        <w:rPr>
          <w:rFonts w:cstheme="minorHAnsi"/>
          <w:b/>
          <w:bCs/>
          <w:lang w:eastAsia="sk-SK"/>
        </w:rPr>
        <w:t> </w:t>
      </w:r>
      <w:r w:rsidR="00043E1C" w:rsidRPr="004056BF">
        <w:rPr>
          <w:rFonts w:cstheme="minorHAnsi"/>
          <w:b/>
          <w:bCs/>
          <w:lang w:eastAsia="sk-SK"/>
        </w:rPr>
        <w:t xml:space="preserve">zasielaní </w:t>
      </w:r>
      <w:r w:rsidR="00953EB5" w:rsidRPr="004056BF">
        <w:rPr>
          <w:rFonts w:cstheme="minorHAnsi"/>
          <w:b/>
          <w:bCs/>
          <w:lang w:eastAsia="sk-SK"/>
        </w:rPr>
        <w:t>otázok</w:t>
      </w:r>
      <w:r w:rsidR="00043E1C" w:rsidRPr="004056BF">
        <w:rPr>
          <w:rFonts w:cstheme="minorHAnsi"/>
          <w:b/>
          <w:bCs/>
          <w:lang w:eastAsia="sk-SK"/>
        </w:rPr>
        <w:t xml:space="preserve"> </w:t>
      </w:r>
      <w:r w:rsidR="00AE1991" w:rsidRPr="004056BF">
        <w:rPr>
          <w:rFonts w:cstheme="minorHAnsi"/>
          <w:b/>
          <w:bCs/>
          <w:lang w:eastAsia="sk-SK"/>
        </w:rPr>
        <w:t>žiadateľ</w:t>
      </w:r>
      <w:r w:rsidR="00043E1C" w:rsidRPr="004056BF">
        <w:rPr>
          <w:rFonts w:cstheme="minorHAnsi"/>
          <w:b/>
          <w:bCs/>
          <w:lang w:eastAsia="sk-SK"/>
        </w:rPr>
        <w:t xml:space="preserve"> v mailovej komunikácii</w:t>
      </w:r>
      <w:r w:rsidR="00953EB5" w:rsidRPr="004056BF">
        <w:rPr>
          <w:rFonts w:cstheme="minorHAnsi"/>
          <w:b/>
          <w:bCs/>
          <w:lang w:eastAsia="sk-SK"/>
        </w:rPr>
        <w:t xml:space="preserve"> </w:t>
      </w:r>
      <w:r w:rsidR="00AE1991" w:rsidRPr="004056BF">
        <w:rPr>
          <w:rFonts w:cstheme="minorHAnsi"/>
          <w:b/>
          <w:bCs/>
          <w:lang w:eastAsia="sk-SK"/>
        </w:rPr>
        <w:t>uvádza</w:t>
      </w:r>
      <w:r w:rsidR="00953EB5" w:rsidRPr="004056BF">
        <w:rPr>
          <w:rFonts w:cstheme="minorHAnsi"/>
          <w:b/>
          <w:bCs/>
          <w:lang w:eastAsia="sk-SK"/>
        </w:rPr>
        <w:t xml:space="preserve"> kód </w:t>
      </w:r>
      <w:r w:rsidR="00AE1991" w:rsidRPr="004056BF">
        <w:rPr>
          <w:rFonts w:cstheme="minorHAnsi"/>
          <w:b/>
          <w:bCs/>
          <w:lang w:eastAsia="sk-SK"/>
        </w:rPr>
        <w:t>ŽoPP</w:t>
      </w:r>
      <w:r w:rsidR="00953EB5" w:rsidRPr="004056BF">
        <w:rPr>
          <w:rFonts w:cstheme="minorHAnsi"/>
          <w:b/>
          <w:bCs/>
          <w:lang w:eastAsia="sk-SK"/>
        </w:rPr>
        <w:t xml:space="preserve"> a</w:t>
      </w:r>
      <w:r w:rsidR="00043E1C" w:rsidRPr="004056BF">
        <w:rPr>
          <w:rFonts w:cstheme="minorHAnsi"/>
          <w:b/>
          <w:bCs/>
          <w:lang w:eastAsia="sk-SK"/>
        </w:rPr>
        <w:t xml:space="preserve"> číslo </w:t>
      </w:r>
      <w:r w:rsidR="00AE1991" w:rsidRPr="004056BF">
        <w:rPr>
          <w:rFonts w:cstheme="minorHAnsi"/>
          <w:b/>
          <w:bCs/>
          <w:lang w:eastAsia="sk-SK"/>
        </w:rPr>
        <w:t>Výzvy na predkladanie žiadostí</w:t>
      </w:r>
      <w:r w:rsidR="00043E1C" w:rsidRPr="004056BF">
        <w:rPr>
          <w:rFonts w:cstheme="minorHAnsi"/>
          <w:b/>
          <w:bCs/>
          <w:lang w:eastAsia="sk-SK"/>
        </w:rPr>
        <w:t>.</w:t>
      </w:r>
    </w:p>
    <w:p w14:paraId="1A8C9DF4" w14:textId="77777777" w:rsidR="00EE0514" w:rsidRPr="00EE0514" w:rsidRDefault="00EE0514" w:rsidP="006F4A2F">
      <w:pPr>
        <w:pStyle w:val="Odsekzoznamu"/>
        <w:spacing w:after="0" w:line="240" w:lineRule="auto"/>
        <w:ind w:left="567"/>
        <w:jc w:val="both"/>
        <w:rPr>
          <w:rFonts w:cstheme="minorHAnsi"/>
          <w:lang w:eastAsia="sk-SK"/>
        </w:rPr>
      </w:pPr>
    </w:p>
    <w:p w14:paraId="7C2F136E" w14:textId="77777777" w:rsidR="00EE0514" w:rsidRPr="00EE0514" w:rsidRDefault="00EE0514" w:rsidP="006F4A2F">
      <w:pPr>
        <w:pStyle w:val="Odsekzoznamu"/>
        <w:numPr>
          <w:ilvl w:val="0"/>
          <w:numId w:val="24"/>
        </w:numPr>
        <w:spacing w:after="0" w:line="240" w:lineRule="auto"/>
        <w:ind w:left="567" w:hanging="567"/>
        <w:jc w:val="both"/>
        <w:rPr>
          <w:rFonts w:eastAsia="Times New Roman" w:cstheme="minorHAnsi"/>
          <w:lang w:eastAsia="sk-SK"/>
        </w:rPr>
      </w:pPr>
      <w:r w:rsidRPr="00EE0514">
        <w:rPr>
          <w:rFonts w:eastAsia="Times New Roman" w:cstheme="minorHAnsi"/>
          <w:lang w:eastAsia="sk-SK"/>
        </w:rPr>
        <w:t xml:space="preserve">Informácie k aktuálne vyhláseným Výzvam na predkladanie žiadostí poskytuje Národná sieť rozvoja vidieka SR (NSRV SR), ktorej hostiteľským orgánom je Inštitút znalostného pôdohospodárstva a inovácií (IZPI).   </w:t>
      </w:r>
    </w:p>
    <w:p w14:paraId="3509518E"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NSRV SR slúži ako kontaktný bod pre potenciálneho žiadateľa, ktorá v rámci poradenstva bezplatne poskytuje informácie o predmetnej Výzve v zmysle vysvetlenia jej náležitostí (oprávnenosť aktivity, oprávnenosť výdavkov a oprávnenosť žiadateľa).  </w:t>
      </w:r>
    </w:p>
    <w:p w14:paraId="418A9252"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V prípade záujmu o poskytnutie informácií k Výzve kontaktujte Inštitút znalostného pôdohospodárstva a inovácií, Akademická 4, 949 01 Nitra (e-mail: nsrvinfo@izpi.sk) alebo regionálne pracoviská NSRV SR. Kontakty sú uvedené na nasledovnom odkaze: https://www.nsrv.sk/?pl=3. NSRV SR taktiež realizuje vzdelávacie aktivity k Výzvam. Plánované informačné aktivity sú uvedené na nasledovnom odkaze: https://www.nsrv.sk/?pl=58NSRV </w:t>
      </w:r>
    </w:p>
    <w:p w14:paraId="2A989783" w14:textId="77777777" w:rsidR="00AE1991" w:rsidRPr="00AE1991" w:rsidRDefault="00AE1991" w:rsidP="006F4A2F">
      <w:pPr>
        <w:spacing w:after="0" w:line="240" w:lineRule="auto"/>
        <w:ind w:left="709"/>
        <w:jc w:val="both"/>
        <w:rPr>
          <w:rFonts w:eastAsia="Calibri" w:cstheme="minorHAnsi"/>
          <w:iCs/>
        </w:rPr>
      </w:pPr>
    </w:p>
    <w:p w14:paraId="0867834E" w14:textId="778B2642" w:rsidR="00AE1991" w:rsidRPr="00EE0514" w:rsidRDefault="00AE1991" w:rsidP="006F4A2F">
      <w:pPr>
        <w:pStyle w:val="Odsekzoznamu"/>
        <w:numPr>
          <w:ilvl w:val="0"/>
          <w:numId w:val="24"/>
        </w:numPr>
        <w:shd w:val="clear" w:color="auto" w:fill="FFFFFF" w:themeFill="background1"/>
        <w:spacing w:after="0" w:line="240" w:lineRule="auto"/>
        <w:ind w:left="567" w:hanging="567"/>
        <w:jc w:val="both"/>
        <w:rPr>
          <w:rStyle w:val="Hypertextovprepojenie"/>
          <w:rFonts w:cstheme="minorHAnsi"/>
          <w:color w:val="auto"/>
          <w:u w:val="none"/>
        </w:rPr>
      </w:pPr>
      <w:r w:rsidRPr="00AE1991">
        <w:rPr>
          <w:rFonts w:cstheme="minorHAnsi"/>
        </w:rPr>
        <w:t xml:space="preserve">Oznámenia súvisiace s Výzvou na predkladanie žiadostí po jej vyhlásení sa zverejňujú predovšetkým na webovom sídle Platobnej agentúry: </w:t>
      </w:r>
      <w:hyperlink r:id="rId27" w:history="1">
        <w:r w:rsidRPr="00AE1991">
          <w:rPr>
            <w:rStyle w:val="Hypertextovprepojenie"/>
            <w:rFonts w:cstheme="minorHAnsi"/>
          </w:rPr>
          <w:t>www.apa.sk</w:t>
        </w:r>
      </w:hyperlink>
    </w:p>
    <w:p w14:paraId="1762F40F" w14:textId="77777777" w:rsidR="00B0443A" w:rsidRDefault="00B0443A" w:rsidP="00F3665D">
      <w:pPr>
        <w:pStyle w:val="Default"/>
        <w:jc w:val="both"/>
        <w:rPr>
          <w:rFonts w:asciiTheme="minorHAnsi" w:hAnsiTheme="minorHAnsi" w:cstheme="minorHAnsi"/>
          <w:b/>
          <w:bCs/>
          <w:color w:val="auto"/>
          <w:sz w:val="22"/>
          <w:szCs w:val="22"/>
          <w:u w:val="single"/>
        </w:rPr>
      </w:pPr>
    </w:p>
    <w:p w14:paraId="7A70367E" w14:textId="78EFFDFD" w:rsidR="00F3665D" w:rsidRPr="009123DA" w:rsidRDefault="00771ECD" w:rsidP="009123D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3" w:name="_Toc221545778"/>
      <w:r>
        <w:rPr>
          <w:rFonts w:asciiTheme="minorHAnsi" w:hAnsiTheme="minorHAnsi" w:cstheme="minorHAnsi"/>
          <w:b/>
          <w:bCs/>
          <w:smallCaps/>
          <w:color w:val="FFFFFF" w:themeColor="background1"/>
          <w:sz w:val="24"/>
          <w:szCs w:val="24"/>
          <w:lang w:eastAsia="sk-SK"/>
        </w:rPr>
        <w:t xml:space="preserve">8. </w:t>
      </w:r>
      <w:r w:rsidR="00DF70DF">
        <w:rPr>
          <w:rFonts w:asciiTheme="minorHAnsi" w:hAnsiTheme="minorHAnsi" w:cstheme="minorHAnsi"/>
          <w:b/>
          <w:bCs/>
          <w:smallCaps/>
          <w:color w:val="FFFFFF" w:themeColor="background1"/>
          <w:sz w:val="24"/>
          <w:szCs w:val="24"/>
          <w:lang w:eastAsia="sk-SK"/>
        </w:rPr>
        <w:t>Dôležité lehoty</w:t>
      </w:r>
      <w:bookmarkEnd w:id="13"/>
    </w:p>
    <w:p w14:paraId="549937DA" w14:textId="77777777" w:rsidR="007C630B" w:rsidRPr="007C630B" w:rsidRDefault="007C630B" w:rsidP="00F3665D">
      <w:pPr>
        <w:pStyle w:val="Default"/>
        <w:jc w:val="both"/>
        <w:rPr>
          <w:rFonts w:asciiTheme="minorHAnsi" w:hAnsiTheme="minorHAnsi" w:cstheme="minorHAnsi"/>
          <w:b/>
          <w:bCs/>
          <w:color w:val="auto"/>
          <w:sz w:val="22"/>
          <w:szCs w:val="22"/>
          <w:u w:val="single"/>
        </w:rPr>
      </w:pPr>
    </w:p>
    <w:p w14:paraId="10D4D85A" w14:textId="3315C73B" w:rsidR="00F74BF1" w:rsidRDefault="00771ECD" w:rsidP="006F4A2F">
      <w:pPr>
        <w:pStyle w:val="Default"/>
        <w:spacing w:after="240" w:line="276" w:lineRule="auto"/>
        <w:ind w:firstLine="567"/>
        <w:jc w:val="both"/>
        <w:rPr>
          <w:rFonts w:asciiTheme="minorHAnsi" w:hAnsiTheme="minorHAnsi" w:cstheme="minorHAnsi"/>
          <w:color w:val="auto"/>
          <w:sz w:val="22"/>
          <w:szCs w:val="22"/>
        </w:rPr>
      </w:pPr>
      <w:r>
        <w:rPr>
          <w:rFonts w:asciiTheme="minorHAnsi" w:hAnsiTheme="minorHAnsi" w:cstheme="minorHAnsi"/>
          <w:color w:val="auto"/>
          <w:sz w:val="22"/>
          <w:szCs w:val="22"/>
        </w:rPr>
        <w:t>V súvislosti s Výzvou na predkladanie žiadostí a konaním o ŽoPP, sa žiadateľovi zdôrazňujú tieto najdôležitejšie lehoty a dátumy:</w:t>
      </w:r>
    </w:p>
    <w:p w14:paraId="5EC7AE3F" w14:textId="5A10155A" w:rsidR="00771ECD" w:rsidRPr="009D1033"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9D1033">
        <w:rPr>
          <w:rFonts w:asciiTheme="minorHAnsi" w:hAnsiTheme="minorHAnsi" w:cstheme="minorHAnsi"/>
          <w:color w:val="auto"/>
          <w:sz w:val="22"/>
          <w:szCs w:val="22"/>
        </w:rPr>
        <w:t>Dátum vyhlásenia Výzvy</w:t>
      </w:r>
      <w:r w:rsidR="00F30CE7" w:rsidRPr="009D1033">
        <w:rPr>
          <w:rFonts w:asciiTheme="minorHAnsi" w:hAnsiTheme="minorHAnsi" w:cstheme="minorHAnsi"/>
          <w:color w:val="auto"/>
          <w:sz w:val="22"/>
          <w:szCs w:val="22"/>
        </w:rPr>
        <w:t xml:space="preserve">: </w:t>
      </w:r>
      <w:r w:rsidR="00CE2B7B" w:rsidRPr="009D1033">
        <w:rPr>
          <w:rFonts w:asciiTheme="minorHAnsi" w:hAnsiTheme="minorHAnsi" w:cstheme="minorHAnsi"/>
          <w:b/>
          <w:bCs/>
          <w:color w:val="auto"/>
          <w:sz w:val="22"/>
          <w:szCs w:val="22"/>
        </w:rPr>
        <w:t>0</w:t>
      </w:r>
      <w:r w:rsidR="00D44CF4" w:rsidRPr="009D1033">
        <w:rPr>
          <w:rFonts w:asciiTheme="minorHAnsi" w:hAnsiTheme="minorHAnsi" w:cstheme="minorHAnsi"/>
          <w:b/>
          <w:bCs/>
          <w:color w:val="auto"/>
          <w:sz w:val="22"/>
          <w:szCs w:val="22"/>
        </w:rPr>
        <w:t>9</w:t>
      </w:r>
      <w:r w:rsidR="00940F6F" w:rsidRPr="009D1033">
        <w:rPr>
          <w:rFonts w:asciiTheme="minorHAnsi" w:hAnsiTheme="minorHAnsi" w:cstheme="minorHAnsi"/>
          <w:b/>
          <w:bCs/>
          <w:color w:val="auto"/>
          <w:sz w:val="22"/>
          <w:szCs w:val="22"/>
        </w:rPr>
        <w:t>.</w:t>
      </w:r>
      <w:r w:rsidR="00262EB2" w:rsidRPr="009D1033">
        <w:rPr>
          <w:rFonts w:asciiTheme="minorHAnsi" w:hAnsiTheme="minorHAnsi" w:cstheme="minorHAnsi"/>
          <w:b/>
          <w:bCs/>
          <w:color w:val="auto"/>
          <w:sz w:val="22"/>
          <w:szCs w:val="22"/>
        </w:rPr>
        <w:t>0</w:t>
      </w:r>
      <w:r w:rsidR="00813630" w:rsidRPr="009D1033">
        <w:rPr>
          <w:rFonts w:asciiTheme="minorHAnsi" w:hAnsiTheme="minorHAnsi" w:cstheme="minorHAnsi"/>
          <w:b/>
          <w:bCs/>
          <w:color w:val="auto"/>
          <w:sz w:val="22"/>
          <w:szCs w:val="22"/>
        </w:rPr>
        <w:t>2</w:t>
      </w:r>
      <w:r w:rsidR="00F30CE7" w:rsidRPr="009D1033">
        <w:rPr>
          <w:rFonts w:asciiTheme="minorHAnsi" w:hAnsiTheme="minorHAnsi" w:cstheme="minorHAnsi"/>
          <w:b/>
          <w:bCs/>
          <w:color w:val="auto"/>
          <w:sz w:val="22"/>
          <w:szCs w:val="22"/>
        </w:rPr>
        <w:t>.202</w:t>
      </w:r>
      <w:r w:rsidR="00262EB2" w:rsidRPr="009D1033">
        <w:rPr>
          <w:rFonts w:asciiTheme="minorHAnsi" w:hAnsiTheme="minorHAnsi" w:cstheme="minorHAnsi"/>
          <w:b/>
          <w:bCs/>
          <w:color w:val="auto"/>
          <w:sz w:val="22"/>
          <w:szCs w:val="22"/>
        </w:rPr>
        <w:t>6</w:t>
      </w:r>
    </w:p>
    <w:p w14:paraId="188A5D9A" w14:textId="62BD4B48" w:rsidR="00771ECD" w:rsidRPr="00244B1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9D1033">
        <w:rPr>
          <w:rFonts w:asciiTheme="minorHAnsi" w:hAnsiTheme="minorHAnsi" w:cstheme="minorHAnsi"/>
          <w:color w:val="auto"/>
          <w:sz w:val="22"/>
          <w:szCs w:val="22"/>
        </w:rPr>
        <w:t>Lehota na predkladanie ŽoPP:</w:t>
      </w:r>
      <w:r w:rsidR="00124EFC" w:rsidRPr="009D1033">
        <w:rPr>
          <w:rFonts w:asciiTheme="minorHAnsi" w:hAnsiTheme="minorHAnsi" w:cstheme="minorHAnsi"/>
          <w:color w:val="auto"/>
          <w:sz w:val="22"/>
          <w:szCs w:val="22"/>
        </w:rPr>
        <w:t xml:space="preserve"> </w:t>
      </w:r>
      <w:r w:rsidR="009D1033" w:rsidRPr="009D1033">
        <w:rPr>
          <w:rFonts w:asciiTheme="minorHAnsi" w:hAnsiTheme="minorHAnsi" w:cstheme="minorHAnsi"/>
          <w:b/>
          <w:bCs/>
          <w:color w:val="auto"/>
          <w:sz w:val="22"/>
          <w:szCs w:val="22"/>
        </w:rPr>
        <w:t>0</w:t>
      </w:r>
      <w:r w:rsidR="00611055">
        <w:rPr>
          <w:rFonts w:asciiTheme="minorHAnsi" w:hAnsiTheme="minorHAnsi" w:cstheme="minorHAnsi"/>
          <w:b/>
          <w:bCs/>
          <w:color w:val="auto"/>
          <w:sz w:val="22"/>
          <w:szCs w:val="22"/>
        </w:rPr>
        <w:t>3</w:t>
      </w:r>
      <w:r w:rsidR="00484DDC" w:rsidRPr="00244B17">
        <w:rPr>
          <w:rFonts w:asciiTheme="minorHAnsi" w:hAnsiTheme="minorHAnsi" w:cstheme="minorHAnsi"/>
          <w:b/>
          <w:bCs/>
          <w:color w:val="auto"/>
          <w:sz w:val="22"/>
          <w:szCs w:val="22"/>
        </w:rPr>
        <w:t>.</w:t>
      </w:r>
      <w:r w:rsidR="00813630" w:rsidRPr="00244B17">
        <w:rPr>
          <w:rFonts w:asciiTheme="minorHAnsi" w:hAnsiTheme="minorHAnsi" w:cstheme="minorHAnsi"/>
          <w:b/>
          <w:bCs/>
          <w:color w:val="auto"/>
          <w:sz w:val="22"/>
          <w:szCs w:val="22"/>
        </w:rPr>
        <w:t>0</w:t>
      </w:r>
      <w:r w:rsidR="009D1033" w:rsidRPr="00244B17">
        <w:rPr>
          <w:rFonts w:asciiTheme="minorHAnsi" w:hAnsiTheme="minorHAnsi" w:cstheme="minorHAnsi"/>
          <w:b/>
          <w:bCs/>
          <w:color w:val="auto"/>
          <w:sz w:val="22"/>
          <w:szCs w:val="22"/>
        </w:rPr>
        <w:t>3</w:t>
      </w:r>
      <w:r w:rsidR="00484DDC" w:rsidRPr="00244B17">
        <w:rPr>
          <w:rFonts w:asciiTheme="minorHAnsi" w:hAnsiTheme="minorHAnsi" w:cstheme="minorHAnsi"/>
          <w:b/>
          <w:bCs/>
          <w:color w:val="auto"/>
          <w:sz w:val="22"/>
          <w:szCs w:val="22"/>
        </w:rPr>
        <w:t>.</w:t>
      </w:r>
      <w:r w:rsidRPr="00244B17">
        <w:rPr>
          <w:rFonts w:asciiTheme="minorHAnsi" w:hAnsiTheme="minorHAnsi" w:cstheme="minorHAnsi"/>
          <w:b/>
          <w:bCs/>
          <w:color w:val="auto"/>
          <w:sz w:val="22"/>
          <w:szCs w:val="22"/>
        </w:rPr>
        <w:t>202</w:t>
      </w:r>
      <w:r w:rsidR="00940F6F" w:rsidRPr="00244B17">
        <w:rPr>
          <w:rFonts w:asciiTheme="minorHAnsi" w:hAnsiTheme="minorHAnsi" w:cstheme="minorHAnsi"/>
          <w:b/>
          <w:bCs/>
          <w:color w:val="auto"/>
          <w:sz w:val="22"/>
          <w:szCs w:val="22"/>
        </w:rPr>
        <w:t>6</w:t>
      </w:r>
      <w:r w:rsidRPr="00244B17">
        <w:rPr>
          <w:rFonts w:asciiTheme="minorHAnsi" w:hAnsiTheme="minorHAnsi" w:cstheme="minorHAnsi"/>
          <w:b/>
          <w:bCs/>
          <w:color w:val="auto"/>
          <w:sz w:val="22"/>
          <w:szCs w:val="22"/>
        </w:rPr>
        <w:t xml:space="preserve"> až </w:t>
      </w:r>
      <w:r w:rsidR="002A7FF6" w:rsidRPr="00244B17">
        <w:rPr>
          <w:rFonts w:asciiTheme="minorHAnsi" w:hAnsiTheme="minorHAnsi" w:cstheme="minorHAnsi"/>
          <w:b/>
          <w:bCs/>
          <w:color w:val="auto"/>
          <w:sz w:val="22"/>
          <w:szCs w:val="22"/>
        </w:rPr>
        <w:t>2</w:t>
      </w:r>
      <w:r w:rsidR="00611055">
        <w:rPr>
          <w:rFonts w:asciiTheme="minorHAnsi" w:hAnsiTheme="minorHAnsi" w:cstheme="minorHAnsi"/>
          <w:b/>
          <w:bCs/>
          <w:color w:val="auto"/>
          <w:sz w:val="22"/>
          <w:szCs w:val="22"/>
        </w:rPr>
        <w:t>3</w:t>
      </w:r>
      <w:r w:rsidR="002A7FF6" w:rsidRPr="00244B17">
        <w:rPr>
          <w:rFonts w:asciiTheme="minorHAnsi" w:hAnsiTheme="minorHAnsi" w:cstheme="minorHAnsi"/>
          <w:b/>
          <w:bCs/>
          <w:color w:val="auto"/>
          <w:sz w:val="22"/>
          <w:szCs w:val="22"/>
        </w:rPr>
        <w:t>.0</w:t>
      </w:r>
      <w:r w:rsidR="009D1033" w:rsidRPr="00244B17">
        <w:rPr>
          <w:rFonts w:asciiTheme="minorHAnsi" w:hAnsiTheme="minorHAnsi" w:cstheme="minorHAnsi"/>
          <w:b/>
          <w:bCs/>
          <w:color w:val="auto"/>
          <w:sz w:val="22"/>
          <w:szCs w:val="22"/>
        </w:rPr>
        <w:t>3</w:t>
      </w:r>
      <w:r w:rsidR="00484DDC" w:rsidRPr="00244B17">
        <w:rPr>
          <w:rFonts w:asciiTheme="minorHAnsi" w:hAnsiTheme="minorHAnsi" w:cstheme="minorHAnsi"/>
          <w:b/>
          <w:bCs/>
          <w:color w:val="auto"/>
          <w:sz w:val="22"/>
          <w:szCs w:val="22"/>
        </w:rPr>
        <w:t>.</w:t>
      </w:r>
      <w:r w:rsidRPr="00244B17">
        <w:rPr>
          <w:rFonts w:asciiTheme="minorHAnsi" w:hAnsiTheme="minorHAnsi" w:cstheme="minorHAnsi"/>
          <w:b/>
          <w:bCs/>
          <w:color w:val="auto"/>
          <w:sz w:val="22"/>
          <w:szCs w:val="22"/>
        </w:rPr>
        <w:t>202</w:t>
      </w:r>
      <w:r w:rsidR="00262EB2" w:rsidRPr="00244B17">
        <w:rPr>
          <w:rFonts w:asciiTheme="minorHAnsi" w:hAnsiTheme="minorHAnsi" w:cstheme="minorHAnsi"/>
          <w:b/>
          <w:bCs/>
          <w:color w:val="auto"/>
          <w:sz w:val="22"/>
          <w:szCs w:val="22"/>
        </w:rPr>
        <w:t>6</w:t>
      </w:r>
    </w:p>
    <w:p w14:paraId="3E06A912" w14:textId="79365936" w:rsidR="00771ECD" w:rsidRPr="009D1033"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9D1033">
        <w:rPr>
          <w:rFonts w:asciiTheme="minorHAnsi" w:hAnsiTheme="minorHAnsi" w:cstheme="minorHAnsi"/>
          <w:color w:val="auto"/>
          <w:sz w:val="22"/>
          <w:szCs w:val="22"/>
        </w:rPr>
        <w:t>Posledný deň lehoty na podanie ŽoPP:</w:t>
      </w:r>
      <w:r w:rsidR="00262EB2" w:rsidRPr="009D1033">
        <w:rPr>
          <w:rFonts w:asciiTheme="minorHAnsi" w:hAnsiTheme="minorHAnsi" w:cstheme="minorHAnsi"/>
          <w:b/>
          <w:bCs/>
          <w:color w:val="auto"/>
          <w:sz w:val="22"/>
          <w:szCs w:val="22"/>
        </w:rPr>
        <w:t xml:space="preserve"> </w:t>
      </w:r>
      <w:r w:rsidR="002A7FF6" w:rsidRPr="009D1033">
        <w:rPr>
          <w:rFonts w:asciiTheme="minorHAnsi" w:hAnsiTheme="minorHAnsi" w:cstheme="minorHAnsi"/>
          <w:b/>
          <w:bCs/>
          <w:color w:val="auto"/>
          <w:sz w:val="22"/>
          <w:szCs w:val="22"/>
        </w:rPr>
        <w:t>2</w:t>
      </w:r>
      <w:r w:rsidR="00611055">
        <w:rPr>
          <w:rFonts w:asciiTheme="minorHAnsi" w:hAnsiTheme="minorHAnsi" w:cstheme="minorHAnsi"/>
          <w:b/>
          <w:bCs/>
          <w:color w:val="auto"/>
          <w:sz w:val="22"/>
          <w:szCs w:val="22"/>
        </w:rPr>
        <w:t>3</w:t>
      </w:r>
      <w:r w:rsidRPr="00244B17">
        <w:rPr>
          <w:rFonts w:asciiTheme="minorHAnsi" w:hAnsiTheme="minorHAnsi" w:cstheme="minorHAnsi"/>
          <w:b/>
          <w:bCs/>
          <w:color w:val="auto"/>
          <w:sz w:val="22"/>
          <w:szCs w:val="22"/>
        </w:rPr>
        <w:t>.</w:t>
      </w:r>
      <w:r w:rsidR="002A7FF6" w:rsidRPr="00244B17">
        <w:rPr>
          <w:rFonts w:asciiTheme="minorHAnsi" w:hAnsiTheme="minorHAnsi" w:cstheme="minorHAnsi"/>
          <w:b/>
          <w:bCs/>
          <w:color w:val="auto"/>
          <w:sz w:val="22"/>
          <w:szCs w:val="22"/>
        </w:rPr>
        <w:t>0</w:t>
      </w:r>
      <w:r w:rsidR="009D1033" w:rsidRPr="00244B17">
        <w:rPr>
          <w:rFonts w:asciiTheme="minorHAnsi" w:hAnsiTheme="minorHAnsi" w:cstheme="minorHAnsi"/>
          <w:b/>
          <w:bCs/>
          <w:color w:val="auto"/>
          <w:sz w:val="22"/>
          <w:szCs w:val="22"/>
        </w:rPr>
        <w:t>3</w:t>
      </w:r>
      <w:r w:rsidRPr="00244B17">
        <w:rPr>
          <w:rFonts w:asciiTheme="minorHAnsi" w:hAnsiTheme="minorHAnsi" w:cstheme="minorHAnsi"/>
          <w:b/>
          <w:bCs/>
          <w:color w:val="auto"/>
          <w:sz w:val="22"/>
          <w:szCs w:val="22"/>
        </w:rPr>
        <w:t>.202</w:t>
      </w:r>
      <w:r w:rsidR="00940F6F" w:rsidRPr="00244B17">
        <w:rPr>
          <w:rFonts w:asciiTheme="minorHAnsi" w:hAnsiTheme="minorHAnsi" w:cstheme="minorHAnsi"/>
          <w:b/>
          <w:bCs/>
          <w:color w:val="auto"/>
          <w:sz w:val="22"/>
          <w:szCs w:val="22"/>
        </w:rPr>
        <w:t>6</w:t>
      </w:r>
      <w:r w:rsidR="00F30CE7" w:rsidRPr="00244B17">
        <w:rPr>
          <w:rFonts w:asciiTheme="minorHAnsi" w:hAnsiTheme="minorHAnsi" w:cstheme="minorHAnsi"/>
          <w:b/>
          <w:bCs/>
          <w:color w:val="auto"/>
          <w:sz w:val="22"/>
          <w:szCs w:val="22"/>
        </w:rPr>
        <w:t xml:space="preserve"> 23:59 hod.</w:t>
      </w:r>
    </w:p>
    <w:p w14:paraId="1590208B" w14:textId="3FC857ED"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registráciu ŽoPP: </w:t>
      </w:r>
      <w:r w:rsidR="00484DDC">
        <w:rPr>
          <w:rFonts w:asciiTheme="minorHAnsi" w:hAnsiTheme="minorHAnsi" w:cstheme="minorHAnsi"/>
          <w:color w:val="auto"/>
          <w:sz w:val="22"/>
          <w:szCs w:val="22"/>
        </w:rPr>
        <w:t xml:space="preserve">v dostatočnom predstihu pred samotným „vytvorením </w:t>
      </w:r>
      <w:r w:rsidR="00F30CE7">
        <w:rPr>
          <w:rFonts w:asciiTheme="minorHAnsi" w:hAnsiTheme="minorHAnsi" w:cstheme="minorHAnsi"/>
          <w:color w:val="auto"/>
          <w:sz w:val="22"/>
          <w:szCs w:val="22"/>
        </w:rPr>
        <w:t>ŽoPP</w:t>
      </w:r>
      <w:r w:rsidR="00484DDC">
        <w:rPr>
          <w:rFonts w:asciiTheme="minorHAnsi" w:hAnsiTheme="minorHAnsi" w:cstheme="minorHAnsi"/>
          <w:color w:val="auto"/>
          <w:sz w:val="22"/>
          <w:szCs w:val="22"/>
        </w:rPr>
        <w:t xml:space="preserve"> k výzve“ a „</w:t>
      </w:r>
      <w:r>
        <w:rPr>
          <w:rFonts w:asciiTheme="minorHAnsi" w:hAnsiTheme="minorHAnsi" w:cstheme="minorHAnsi"/>
          <w:color w:val="auto"/>
          <w:sz w:val="22"/>
          <w:szCs w:val="22"/>
        </w:rPr>
        <w:t xml:space="preserve">podaním </w:t>
      </w:r>
      <w:r w:rsidR="00F30CE7">
        <w:rPr>
          <w:rFonts w:asciiTheme="minorHAnsi" w:hAnsiTheme="minorHAnsi" w:cstheme="minorHAnsi"/>
          <w:color w:val="auto"/>
          <w:sz w:val="22"/>
          <w:szCs w:val="22"/>
        </w:rPr>
        <w:t>ŽoPP</w:t>
      </w:r>
      <w:r w:rsidR="00484DDC">
        <w:rPr>
          <w:rFonts w:asciiTheme="minorHAnsi" w:hAnsiTheme="minorHAnsi" w:cstheme="minorHAnsi"/>
          <w:color w:val="auto"/>
          <w:sz w:val="22"/>
          <w:szCs w:val="22"/>
        </w:rPr>
        <w:t>“</w:t>
      </w:r>
      <w:r>
        <w:rPr>
          <w:rFonts w:asciiTheme="minorHAnsi" w:hAnsiTheme="minorHAnsi" w:cstheme="minorHAnsi"/>
          <w:color w:val="auto"/>
          <w:sz w:val="22"/>
          <w:szCs w:val="22"/>
        </w:rPr>
        <w:t xml:space="preserve"> prostredníctvom IMS</w:t>
      </w:r>
    </w:p>
    <w:p w14:paraId="008AC8F4" w14:textId="0E06CD26"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administratívne overenie ŽoPP: </w:t>
      </w:r>
      <w:r w:rsidRPr="00A8460E">
        <w:rPr>
          <w:rFonts w:asciiTheme="minorHAnsi" w:hAnsiTheme="minorHAnsi" w:cstheme="minorHAnsi"/>
          <w:b/>
          <w:bCs/>
          <w:color w:val="auto"/>
          <w:sz w:val="22"/>
          <w:szCs w:val="22"/>
        </w:rPr>
        <w:t>do 20 pracovných dní</w:t>
      </w:r>
      <w:r>
        <w:rPr>
          <w:rFonts w:asciiTheme="minorHAnsi" w:hAnsiTheme="minorHAnsi" w:cstheme="minorHAnsi"/>
          <w:color w:val="auto"/>
          <w:sz w:val="22"/>
          <w:szCs w:val="22"/>
        </w:rPr>
        <w:t xml:space="preserve"> odo dňa registrácie ŽoPP, najneskôr </w:t>
      </w:r>
      <w:r w:rsidRPr="00606398">
        <w:rPr>
          <w:rFonts w:asciiTheme="minorHAnsi" w:hAnsiTheme="minorHAnsi" w:cstheme="minorHAnsi"/>
          <w:b/>
          <w:bCs/>
          <w:color w:val="auto"/>
          <w:sz w:val="22"/>
          <w:szCs w:val="22"/>
        </w:rPr>
        <w:t>do 30 pracovných dní</w:t>
      </w:r>
      <w:r>
        <w:rPr>
          <w:rFonts w:asciiTheme="minorHAnsi" w:hAnsiTheme="minorHAnsi" w:cstheme="minorHAnsi"/>
          <w:color w:val="auto"/>
          <w:sz w:val="22"/>
          <w:szCs w:val="22"/>
        </w:rPr>
        <w:t xml:space="preserve"> odo dňa registrácie ŽoPP</w:t>
      </w:r>
    </w:p>
    <w:p w14:paraId="085E6B1E" w14:textId="4DCBABA4" w:rsidR="00771ECD" w:rsidRDefault="00F30CE7"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U</w:t>
      </w:r>
      <w:r w:rsidR="00771ECD">
        <w:rPr>
          <w:rFonts w:asciiTheme="minorHAnsi" w:hAnsiTheme="minorHAnsi" w:cstheme="minorHAnsi"/>
          <w:color w:val="auto"/>
          <w:sz w:val="22"/>
          <w:szCs w:val="22"/>
        </w:rPr>
        <w:t>pozorňuje</w:t>
      </w:r>
      <w:r>
        <w:rPr>
          <w:rFonts w:asciiTheme="minorHAnsi" w:hAnsiTheme="minorHAnsi" w:cstheme="minorHAnsi"/>
          <w:color w:val="auto"/>
          <w:sz w:val="22"/>
          <w:szCs w:val="22"/>
        </w:rPr>
        <w:t>me žiadateľov</w:t>
      </w:r>
      <w:r w:rsidR="00771ECD">
        <w:rPr>
          <w:rFonts w:asciiTheme="minorHAnsi" w:hAnsiTheme="minorHAnsi" w:cstheme="minorHAnsi"/>
          <w:color w:val="auto"/>
          <w:sz w:val="22"/>
          <w:szCs w:val="22"/>
        </w:rPr>
        <w:t>, že tieto lehoty sú poriadkového a indikatívneho charakteru, a nemožno vylúčiť ich predĺženie v dôsledku skutočností nezávislých na vôli Platobnej agentúry.</w:t>
      </w:r>
    </w:p>
    <w:p w14:paraId="5FA9B45F" w14:textId="1C429114" w:rsidR="00771ECD" w:rsidRDefault="00771ECD"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Žiadateľ sa upozorňuje, že počas trvania tzv. </w:t>
      </w:r>
      <w:proofErr w:type="spellStart"/>
      <w:r>
        <w:rPr>
          <w:rFonts w:asciiTheme="minorHAnsi" w:hAnsiTheme="minorHAnsi" w:cstheme="minorHAnsi"/>
          <w:color w:val="auto"/>
          <w:sz w:val="22"/>
          <w:szCs w:val="22"/>
        </w:rPr>
        <w:t>klarifikácie</w:t>
      </w:r>
      <w:proofErr w:type="spellEnd"/>
      <w:r>
        <w:rPr>
          <w:rFonts w:asciiTheme="minorHAnsi" w:hAnsiTheme="minorHAnsi" w:cstheme="minorHAnsi"/>
          <w:color w:val="auto"/>
          <w:sz w:val="22"/>
          <w:szCs w:val="22"/>
        </w:rPr>
        <w:t xml:space="preserve"> lehota na administratívne overenie ŽoPP spočíva.</w:t>
      </w:r>
    </w:p>
    <w:p w14:paraId="05CF405C" w14:textId="4A2E6462" w:rsidR="00771ECD" w:rsidRPr="00244B1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244B17">
        <w:rPr>
          <w:rFonts w:asciiTheme="minorHAnsi" w:hAnsiTheme="minorHAnsi" w:cstheme="minorHAnsi"/>
          <w:color w:val="auto"/>
          <w:sz w:val="22"/>
          <w:szCs w:val="22"/>
        </w:rPr>
        <w:lastRenderedPageBreak/>
        <w:t xml:space="preserve">Lehota na odborné overenie ŽoPP: </w:t>
      </w:r>
      <w:r w:rsidRPr="00244B17">
        <w:rPr>
          <w:rFonts w:asciiTheme="minorHAnsi" w:hAnsiTheme="minorHAnsi" w:cstheme="minorHAnsi"/>
          <w:b/>
          <w:bCs/>
          <w:color w:val="auto"/>
          <w:sz w:val="22"/>
          <w:szCs w:val="22"/>
        </w:rPr>
        <w:t>do 30 pracovných dní</w:t>
      </w:r>
      <w:r w:rsidRPr="00244B17">
        <w:rPr>
          <w:rFonts w:asciiTheme="minorHAnsi" w:hAnsiTheme="minorHAnsi" w:cstheme="minorHAnsi"/>
          <w:color w:val="auto"/>
          <w:sz w:val="22"/>
          <w:szCs w:val="22"/>
        </w:rPr>
        <w:t xml:space="preserve"> po administratívnom overení ŽoPP, najneskôr </w:t>
      </w:r>
      <w:r w:rsidRPr="00244B17">
        <w:rPr>
          <w:rFonts w:asciiTheme="minorHAnsi" w:hAnsiTheme="minorHAnsi" w:cstheme="minorHAnsi"/>
          <w:b/>
          <w:bCs/>
          <w:color w:val="auto"/>
          <w:sz w:val="22"/>
          <w:szCs w:val="22"/>
        </w:rPr>
        <w:t>do 50 pracovných dní</w:t>
      </w:r>
      <w:r w:rsidRPr="00244B17">
        <w:rPr>
          <w:rFonts w:asciiTheme="minorHAnsi" w:hAnsiTheme="minorHAnsi" w:cstheme="minorHAnsi"/>
          <w:color w:val="auto"/>
          <w:sz w:val="22"/>
          <w:szCs w:val="22"/>
        </w:rPr>
        <w:t xml:space="preserve"> po administratívnom overení ŽoPP; Žiadateľ sa upozorňuje, </w:t>
      </w:r>
      <w:r w:rsidR="00314DDF" w:rsidRPr="00244B17">
        <w:rPr>
          <w:rFonts w:asciiTheme="minorHAnsi" w:hAnsiTheme="minorHAnsi" w:cstheme="minorHAnsi"/>
          <w:color w:val="auto"/>
          <w:sz w:val="22"/>
          <w:szCs w:val="22"/>
        </w:rPr>
        <w:t>že </w:t>
      </w:r>
      <w:r w:rsidRPr="00244B17">
        <w:rPr>
          <w:rFonts w:asciiTheme="minorHAnsi" w:hAnsiTheme="minorHAnsi" w:cstheme="minorHAnsi"/>
          <w:color w:val="auto"/>
          <w:sz w:val="22"/>
          <w:szCs w:val="22"/>
        </w:rPr>
        <w:t>tieto lehoty sú poriadkového a indikatívneho charakteru, a nemožno vylúčiť ich predĺženie v dôsledku skutočností nezávislých na vôli Platobnej agentúry.</w:t>
      </w:r>
      <w:r w:rsidR="00314DDF" w:rsidRPr="00244B17">
        <w:rPr>
          <w:rFonts w:asciiTheme="minorHAnsi" w:hAnsiTheme="minorHAnsi" w:cstheme="minorHAnsi"/>
          <w:color w:val="auto"/>
          <w:sz w:val="22"/>
          <w:szCs w:val="22"/>
        </w:rPr>
        <w:t xml:space="preserve"> </w:t>
      </w:r>
      <w:r w:rsidR="00F30CE7" w:rsidRPr="00244B17">
        <w:rPr>
          <w:rFonts w:asciiTheme="minorHAnsi" w:hAnsiTheme="minorHAnsi" w:cstheme="minorHAnsi"/>
          <w:color w:val="auto"/>
          <w:sz w:val="22"/>
          <w:szCs w:val="22"/>
        </w:rPr>
        <w:t>Upozorňujeme žiadateľov</w:t>
      </w:r>
      <w:r w:rsidRPr="00244B17">
        <w:rPr>
          <w:rFonts w:asciiTheme="minorHAnsi" w:hAnsiTheme="minorHAnsi" w:cstheme="minorHAnsi"/>
          <w:color w:val="auto"/>
          <w:sz w:val="22"/>
          <w:szCs w:val="22"/>
        </w:rPr>
        <w:t xml:space="preserve">, </w:t>
      </w:r>
      <w:r w:rsidR="00314DDF" w:rsidRPr="00244B17">
        <w:rPr>
          <w:rFonts w:asciiTheme="minorHAnsi" w:hAnsiTheme="minorHAnsi" w:cstheme="minorHAnsi"/>
          <w:color w:val="auto"/>
          <w:sz w:val="22"/>
          <w:szCs w:val="22"/>
        </w:rPr>
        <w:t>že</w:t>
      </w:r>
      <w:r w:rsidR="00314DDF">
        <w:rPr>
          <w:rFonts w:asciiTheme="minorHAnsi" w:hAnsiTheme="minorHAnsi" w:cstheme="minorHAnsi"/>
          <w:color w:val="auto"/>
          <w:sz w:val="22"/>
          <w:szCs w:val="22"/>
        </w:rPr>
        <w:t> </w:t>
      </w:r>
      <w:r w:rsidRPr="00244B17">
        <w:rPr>
          <w:rFonts w:asciiTheme="minorHAnsi" w:hAnsiTheme="minorHAnsi" w:cstheme="minorHAnsi"/>
          <w:color w:val="auto"/>
          <w:sz w:val="22"/>
          <w:szCs w:val="22"/>
        </w:rPr>
        <w:t xml:space="preserve">počas trvania tzv. </w:t>
      </w:r>
      <w:proofErr w:type="spellStart"/>
      <w:r w:rsidRPr="00244B17">
        <w:rPr>
          <w:rFonts w:asciiTheme="minorHAnsi" w:hAnsiTheme="minorHAnsi" w:cstheme="minorHAnsi"/>
          <w:color w:val="auto"/>
          <w:sz w:val="22"/>
          <w:szCs w:val="22"/>
        </w:rPr>
        <w:t>klarifikácie</w:t>
      </w:r>
      <w:proofErr w:type="spellEnd"/>
      <w:r w:rsidRPr="00244B17">
        <w:rPr>
          <w:rFonts w:asciiTheme="minorHAnsi" w:hAnsiTheme="minorHAnsi" w:cstheme="minorHAnsi"/>
          <w:color w:val="auto"/>
          <w:sz w:val="22"/>
          <w:szCs w:val="22"/>
        </w:rPr>
        <w:t xml:space="preserve"> lehota na odborné overenie ŽoPP spočíva.</w:t>
      </w:r>
    </w:p>
    <w:p w14:paraId="2A35548C" w14:textId="04E68759"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výber ŽoPP a vydanie rozhodnutia o ŽoPP: </w:t>
      </w:r>
      <w:r w:rsidRPr="00606398">
        <w:rPr>
          <w:rFonts w:asciiTheme="minorHAnsi" w:hAnsiTheme="minorHAnsi" w:cstheme="minorHAnsi"/>
          <w:b/>
          <w:bCs/>
          <w:color w:val="auto"/>
          <w:sz w:val="22"/>
          <w:szCs w:val="22"/>
        </w:rPr>
        <w:t>bez zbytočného odkladu</w:t>
      </w:r>
      <w:r>
        <w:rPr>
          <w:rFonts w:asciiTheme="minorHAnsi" w:hAnsiTheme="minorHAnsi" w:cstheme="minorHAnsi"/>
          <w:color w:val="auto"/>
          <w:sz w:val="22"/>
          <w:szCs w:val="22"/>
        </w:rPr>
        <w:t xml:space="preserve"> po odbornom overení ŽoPP, resp. po uskutočnení výberu ŽoPP. Nevzťahuje sa na vydanie rozhodnutia o zastavení konania, ktoré môže byť vydané a oznámené počas administratívneho overovania ŽoPP, resp. počas odborného overovania ŽoPP.</w:t>
      </w:r>
    </w:p>
    <w:p w14:paraId="1AE323F2" w14:textId="70CDE4B5"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odvolania: </w:t>
      </w:r>
      <w:r w:rsidRPr="00606398">
        <w:rPr>
          <w:rFonts w:asciiTheme="minorHAnsi" w:hAnsiTheme="minorHAnsi" w:cstheme="minorHAnsi"/>
          <w:b/>
          <w:bCs/>
          <w:color w:val="auto"/>
          <w:sz w:val="22"/>
          <w:szCs w:val="22"/>
        </w:rPr>
        <w:t>do 10 pracovných dní</w:t>
      </w:r>
      <w:r>
        <w:rPr>
          <w:rFonts w:asciiTheme="minorHAnsi" w:hAnsiTheme="minorHAnsi" w:cstheme="minorHAnsi"/>
          <w:color w:val="auto"/>
          <w:sz w:val="22"/>
          <w:szCs w:val="22"/>
        </w:rPr>
        <w:t xml:space="preserve"> odo dňa doručenia rozhodnutia, voči ktorému je odvolanie prípustné. V prípade nesprávneho poučenia, resp. absentujúceho poučenia v rozhodnutí o ŽoPP, proti ktorému je odvolanie prípustné, </w:t>
      </w:r>
      <w:r w:rsidR="00927828">
        <w:rPr>
          <w:rFonts w:asciiTheme="minorHAnsi" w:hAnsiTheme="minorHAnsi" w:cstheme="minorHAnsi"/>
          <w:color w:val="auto"/>
          <w:sz w:val="22"/>
          <w:szCs w:val="22"/>
        </w:rPr>
        <w:t>lehota na podanie odvolani</w:t>
      </w:r>
      <w:r w:rsidR="00314DDF">
        <w:rPr>
          <w:rFonts w:asciiTheme="minorHAnsi" w:hAnsiTheme="minorHAnsi" w:cstheme="minorHAnsi"/>
          <w:color w:val="auto"/>
          <w:sz w:val="22"/>
          <w:szCs w:val="22"/>
        </w:rPr>
        <w:t>a</w:t>
      </w:r>
      <w:r w:rsidR="00927828">
        <w:rPr>
          <w:rFonts w:asciiTheme="minorHAnsi" w:hAnsiTheme="minorHAnsi" w:cstheme="minorHAnsi"/>
          <w:color w:val="auto"/>
          <w:sz w:val="22"/>
          <w:szCs w:val="22"/>
        </w:rPr>
        <w:t xml:space="preserve"> je jeden mesiac odo dňa doručenia rozhodnutia o ŽoPP.</w:t>
      </w:r>
    </w:p>
    <w:p w14:paraId="77A85970" w14:textId="098F1A88" w:rsidR="00927828" w:rsidRDefault="00927828"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podnetu na preskúmanie rozhodnutia o neschválení ŽoPP alebo rozhodnutia o zastavení konania </w:t>
      </w:r>
      <w:r w:rsidRPr="00606398">
        <w:rPr>
          <w:rFonts w:asciiTheme="minorHAnsi" w:hAnsiTheme="minorHAnsi" w:cstheme="minorHAnsi"/>
          <w:b/>
          <w:bCs/>
          <w:color w:val="auto"/>
          <w:sz w:val="22"/>
          <w:szCs w:val="22"/>
        </w:rPr>
        <w:t>do dvoch rokov</w:t>
      </w:r>
      <w:r>
        <w:rPr>
          <w:rFonts w:asciiTheme="minorHAnsi" w:hAnsiTheme="minorHAnsi" w:cstheme="minorHAnsi"/>
          <w:color w:val="auto"/>
          <w:sz w:val="22"/>
          <w:szCs w:val="22"/>
        </w:rPr>
        <w:t xml:space="preserve"> od nadobudnutia právoplatnosti tohto rozhodnutia. Lehota na podanie podnetu na preskúmanie rozhodnutia o schválení ŽoPP je bez limitu.</w:t>
      </w:r>
    </w:p>
    <w:p w14:paraId="68B8F188" w14:textId="25CBDD2E" w:rsidR="00057270" w:rsidRPr="001B15CD" w:rsidRDefault="009D003D" w:rsidP="006F4A2F">
      <w:pPr>
        <w:pStyle w:val="Default"/>
        <w:numPr>
          <w:ilvl w:val="0"/>
          <w:numId w:val="26"/>
        </w:numPr>
        <w:spacing w:line="276" w:lineRule="auto"/>
        <w:ind w:left="567" w:hanging="567"/>
        <w:jc w:val="both"/>
        <w:rPr>
          <w:rFonts w:cstheme="minorHAnsi"/>
        </w:rPr>
      </w:pPr>
      <w:r w:rsidRPr="001B15CD">
        <w:rPr>
          <w:rFonts w:asciiTheme="minorHAnsi" w:hAnsiTheme="minorHAnsi" w:cstheme="minorHAnsi"/>
          <w:color w:val="auto"/>
          <w:sz w:val="22"/>
          <w:szCs w:val="22"/>
        </w:rPr>
        <w:t>Lehot</w:t>
      </w:r>
      <w:r w:rsidR="00082466" w:rsidRPr="001B15CD">
        <w:rPr>
          <w:rFonts w:asciiTheme="minorHAnsi" w:hAnsiTheme="minorHAnsi" w:cstheme="minorHAnsi"/>
          <w:color w:val="auto"/>
          <w:sz w:val="22"/>
          <w:szCs w:val="22"/>
        </w:rPr>
        <w:t>y</w:t>
      </w:r>
      <w:r w:rsidRPr="001B15CD">
        <w:rPr>
          <w:rFonts w:asciiTheme="minorHAnsi" w:hAnsiTheme="minorHAnsi" w:cstheme="minorHAnsi"/>
          <w:color w:val="auto"/>
          <w:sz w:val="22"/>
          <w:szCs w:val="22"/>
        </w:rPr>
        <w:t xml:space="preserve"> na podanie</w:t>
      </w:r>
      <w:r w:rsidR="005E2FAF" w:rsidRPr="001B15CD">
        <w:rPr>
          <w:rFonts w:asciiTheme="minorHAnsi" w:hAnsiTheme="minorHAnsi" w:cstheme="minorHAnsi"/>
          <w:color w:val="auto"/>
          <w:sz w:val="22"/>
          <w:szCs w:val="22"/>
        </w:rPr>
        <w:t xml:space="preserve"> žiadosti o platbu bud</w:t>
      </w:r>
      <w:r w:rsidR="00082466" w:rsidRPr="001B15CD">
        <w:rPr>
          <w:rFonts w:asciiTheme="minorHAnsi" w:hAnsiTheme="minorHAnsi" w:cstheme="minorHAnsi"/>
          <w:color w:val="auto"/>
          <w:sz w:val="22"/>
          <w:szCs w:val="22"/>
        </w:rPr>
        <w:t>ú</w:t>
      </w:r>
      <w:r w:rsidR="005E2FAF" w:rsidRPr="001B15CD">
        <w:rPr>
          <w:rFonts w:asciiTheme="minorHAnsi" w:hAnsiTheme="minorHAnsi" w:cstheme="minorHAnsi"/>
          <w:color w:val="auto"/>
          <w:sz w:val="22"/>
          <w:szCs w:val="22"/>
        </w:rPr>
        <w:t xml:space="preserve"> uveden</w:t>
      </w:r>
      <w:r w:rsidR="00082466" w:rsidRPr="001B15CD">
        <w:rPr>
          <w:rFonts w:asciiTheme="minorHAnsi" w:hAnsiTheme="minorHAnsi" w:cstheme="minorHAnsi"/>
          <w:color w:val="auto"/>
          <w:sz w:val="22"/>
          <w:szCs w:val="22"/>
        </w:rPr>
        <w:t>é</w:t>
      </w:r>
      <w:r w:rsidR="005E2FAF" w:rsidRPr="001B15CD">
        <w:rPr>
          <w:rFonts w:asciiTheme="minorHAnsi" w:hAnsiTheme="minorHAnsi" w:cstheme="minorHAnsi"/>
          <w:color w:val="auto"/>
          <w:sz w:val="22"/>
          <w:szCs w:val="22"/>
        </w:rPr>
        <w:t xml:space="preserve"> v</w:t>
      </w:r>
      <w:r w:rsidR="00AF1C62" w:rsidRPr="001B15CD">
        <w:rPr>
          <w:rFonts w:asciiTheme="minorHAnsi" w:hAnsiTheme="minorHAnsi" w:cstheme="minorHAnsi"/>
          <w:color w:val="auto"/>
          <w:sz w:val="22"/>
          <w:szCs w:val="22"/>
        </w:rPr>
        <w:t> Zmluve o poskytnutí príspevku</w:t>
      </w:r>
      <w:r w:rsidR="00546D11" w:rsidRPr="001B15CD">
        <w:rPr>
          <w:rFonts w:asciiTheme="minorHAnsi" w:hAnsiTheme="minorHAnsi" w:cstheme="minorHAnsi"/>
          <w:color w:val="auto"/>
          <w:sz w:val="22"/>
          <w:szCs w:val="22"/>
        </w:rPr>
        <w:t xml:space="preserve"> a takisto </w:t>
      </w:r>
      <w:r w:rsidR="00813630" w:rsidRPr="001B15CD">
        <w:rPr>
          <w:rFonts w:asciiTheme="minorHAnsi" w:hAnsiTheme="minorHAnsi" w:cstheme="minorHAnsi"/>
          <w:b/>
          <w:bCs/>
          <w:color w:val="auto"/>
          <w:sz w:val="22"/>
          <w:szCs w:val="22"/>
        </w:rPr>
        <w:t>povinnosť fyzického ukončenie realizácie projektu</w:t>
      </w:r>
      <w:r w:rsidR="00813630" w:rsidRPr="001B15CD">
        <w:rPr>
          <w:rFonts w:asciiTheme="minorHAnsi" w:hAnsiTheme="minorHAnsi" w:cstheme="minorHAnsi"/>
          <w:color w:val="auto"/>
          <w:sz w:val="22"/>
          <w:szCs w:val="22"/>
        </w:rPr>
        <w:t xml:space="preserve"> (V. časť, kap. 5.2 ods. 18 Systému riadenia projektových intervencií), ako aj termín podávania záverečnej žiadosti o platbu </w:t>
      </w:r>
      <w:r w:rsidR="00813630" w:rsidRPr="001B15CD">
        <w:rPr>
          <w:rFonts w:asciiTheme="minorHAnsi" w:hAnsiTheme="minorHAnsi" w:cstheme="minorHAnsi"/>
          <w:b/>
          <w:bCs/>
          <w:color w:val="auto"/>
          <w:sz w:val="22"/>
          <w:szCs w:val="22"/>
        </w:rPr>
        <w:t>do 6 mesiacov od účinnosti Zmluvy o</w:t>
      </w:r>
      <w:r w:rsidR="001B15CD" w:rsidRPr="001B15CD">
        <w:rPr>
          <w:rFonts w:asciiTheme="minorHAnsi" w:hAnsiTheme="minorHAnsi" w:cstheme="minorHAnsi"/>
          <w:b/>
          <w:bCs/>
          <w:color w:val="auto"/>
          <w:sz w:val="22"/>
          <w:szCs w:val="22"/>
        </w:rPr>
        <w:t> </w:t>
      </w:r>
      <w:r w:rsidR="00813630" w:rsidRPr="001B15CD">
        <w:rPr>
          <w:rFonts w:asciiTheme="minorHAnsi" w:hAnsiTheme="minorHAnsi" w:cstheme="minorHAnsi"/>
          <w:b/>
          <w:bCs/>
          <w:color w:val="auto"/>
          <w:sz w:val="22"/>
          <w:szCs w:val="22"/>
        </w:rPr>
        <w:t>príspevku</w:t>
      </w:r>
      <w:r w:rsidR="001B15CD" w:rsidRPr="001B15CD">
        <w:rPr>
          <w:rFonts w:asciiTheme="minorHAnsi" w:hAnsiTheme="minorHAnsi" w:cstheme="minorHAnsi"/>
          <w:b/>
          <w:bCs/>
          <w:color w:val="auto"/>
          <w:sz w:val="22"/>
          <w:szCs w:val="22"/>
        </w:rPr>
        <w:t>.</w:t>
      </w:r>
    </w:p>
    <w:p w14:paraId="63187689" w14:textId="3C884FB8" w:rsidR="00427438" w:rsidRDefault="00427438" w:rsidP="006F4A2F">
      <w:pPr>
        <w:pStyle w:val="Odsekzoznamu"/>
        <w:spacing w:line="276" w:lineRule="auto"/>
        <w:ind w:left="567"/>
        <w:jc w:val="both"/>
        <w:rPr>
          <w:rFonts w:cstheme="minorHAnsi"/>
        </w:rPr>
      </w:pPr>
    </w:p>
    <w:p w14:paraId="7933B53D" w14:textId="4FBCE164" w:rsidR="00427438" w:rsidRDefault="00427438" w:rsidP="006F4A2F">
      <w:pPr>
        <w:pStyle w:val="Odsekzoznamu"/>
        <w:spacing w:line="276" w:lineRule="auto"/>
        <w:ind w:left="567"/>
        <w:jc w:val="both"/>
        <w:rPr>
          <w:rFonts w:cstheme="minorHAnsi"/>
        </w:rPr>
      </w:pPr>
    </w:p>
    <w:p w14:paraId="725B9834" w14:textId="1E83D1DA" w:rsidR="00082466" w:rsidRPr="00082466" w:rsidRDefault="00082466" w:rsidP="00082466">
      <w:pPr>
        <w:pStyle w:val="Default"/>
        <w:ind w:left="567"/>
        <w:jc w:val="both"/>
        <w:rPr>
          <w:rFonts w:asciiTheme="minorHAnsi" w:hAnsiTheme="minorHAnsi" w:cstheme="minorHAnsi"/>
          <w:color w:val="auto"/>
          <w:sz w:val="22"/>
          <w:szCs w:val="22"/>
        </w:rPr>
      </w:pPr>
    </w:p>
    <w:sectPr w:rsidR="00082466" w:rsidRPr="00082466" w:rsidSect="002F6D56">
      <w:headerReference w:type="default" r:id="rId28"/>
      <w:footerReference w:type="even" r:id="rId29"/>
      <w:footerReference w:type="default" r:id="rId30"/>
      <w:footerReference w:type="first" r:id="rId3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8D79" w14:textId="77777777" w:rsidR="00406DAC" w:rsidRDefault="00406DAC" w:rsidP="005C5925">
      <w:pPr>
        <w:spacing w:after="0" w:line="240" w:lineRule="auto"/>
      </w:pPr>
      <w:r>
        <w:separator/>
      </w:r>
    </w:p>
  </w:endnote>
  <w:endnote w:type="continuationSeparator" w:id="0">
    <w:p w14:paraId="459097BF" w14:textId="77777777" w:rsidR="00406DAC" w:rsidRDefault="00406DAC" w:rsidP="005C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0A88" w14:textId="4098A638" w:rsidR="00AD7554" w:rsidRDefault="00AD7554">
    <w:pPr>
      <w:pStyle w:val="Pta"/>
    </w:pPr>
    <w:r>
      <w:rPr>
        <w:noProof/>
        <w:lang w:eastAsia="sk-SK"/>
      </w:rPr>
      <mc:AlternateContent>
        <mc:Choice Requires="wps">
          <w:drawing>
            <wp:anchor distT="0" distB="0" distL="0" distR="0" simplePos="0" relativeHeight="251661312" behindDoc="0" locked="0" layoutInCell="1" allowOverlap="1" wp14:anchorId="3B2D9241" wp14:editId="1A89909D">
              <wp:simplePos x="635" y="635"/>
              <wp:positionH relativeFrom="column">
                <wp:align>center</wp:align>
              </wp:positionH>
              <wp:positionV relativeFrom="paragraph">
                <wp:posOffset>635</wp:posOffset>
              </wp:positionV>
              <wp:extent cx="443865" cy="443865"/>
              <wp:effectExtent l="0" t="0" r="6350" b="0"/>
              <wp:wrapSquare wrapText="bothSides"/>
              <wp:docPr id="7" name="Textové pole 7"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2D9241" id="_x0000_t202" coordsize="21600,21600" o:spt="202" path="m,l,21600r21600,l21600,xe">
              <v:stroke joinstyle="miter"/>
              <v:path gradientshapeok="t" o:connecttype="rect"/>
            </v:shapetype>
            <v:shape id="Textové pole 7" o:spid="_x0000_s1027" type="#_x0000_t202" alt="    INTERNÉ"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ED50" w14:textId="134C804E" w:rsidR="00AD7554" w:rsidRDefault="00A02502">
    <w:pPr>
      <w:pStyle w:val="Pta"/>
    </w:pPr>
    <w:r>
      <w:rPr>
        <w:noProof/>
        <w:lang w:eastAsia="sk-SK"/>
      </w:rPr>
      <mc:AlternateContent>
        <mc:Choice Requires="wps">
          <w:drawing>
            <wp:anchor distT="0" distB="0" distL="114300" distR="114300" simplePos="0" relativeHeight="251659264" behindDoc="0" locked="0" layoutInCell="1" allowOverlap="1" wp14:anchorId="1B6F500F" wp14:editId="78E2F498">
              <wp:simplePos x="0" y="0"/>
              <wp:positionH relativeFrom="page">
                <wp:align>right</wp:align>
              </wp:positionH>
              <wp:positionV relativeFrom="bottomMargin">
                <wp:align>top</wp:align>
              </wp:positionV>
              <wp:extent cx="836295" cy="906780"/>
              <wp:effectExtent l="0" t="0" r="1905" b="7620"/>
              <wp:wrapNone/>
              <wp:docPr id="5" name="Rovnoramenný trojuho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906780"/>
                      </a:xfrm>
                      <a:prstGeom prst="triangle">
                        <a:avLst>
                          <a:gd name="adj" fmla="val 100000"/>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F500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5" o:spid="_x0000_s1028" type="#_x0000_t5" style="position:absolute;margin-left:14.65pt;margin-top:0;width:65.85pt;height:71.4pt;z-index:251659264;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" adj="21600" fillcolor="#70ad47 [3209]" stroked="f">
              <v:fill opacity="32896f"/>
              <v:textbo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v:textbox>
              <w10:wrap anchorx="page" anchory="margin"/>
            </v:shape>
          </w:pict>
        </mc:Fallback>
      </mc:AlternateContent>
    </w:r>
  </w:p>
  <w:sdt>
    <w:sdtPr>
      <w:id w:val="-1057167844"/>
      <w:docPartObj>
        <w:docPartGallery w:val="Page Numbers (Bottom of Page)"/>
        <w:docPartUnique/>
      </w:docPartObj>
    </w:sdtPr>
    <w:sdtEndPr/>
    <w:sdtContent>
      <w:p w14:paraId="6372ED0E" w14:textId="54E293CA" w:rsidR="00AD7554" w:rsidRDefault="006F4A2F">
        <w:pPr>
          <w:pStyle w:val="Pt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EE45" w14:textId="3222436C" w:rsidR="00AD7554" w:rsidRDefault="00AD7554">
    <w:pPr>
      <w:pStyle w:val="Pta"/>
    </w:pPr>
    <w:r>
      <w:rPr>
        <w:noProof/>
        <w:lang w:eastAsia="sk-SK"/>
      </w:rPr>
      <mc:AlternateContent>
        <mc:Choice Requires="wps">
          <w:drawing>
            <wp:anchor distT="0" distB="0" distL="0" distR="0" simplePos="0" relativeHeight="251660288" behindDoc="0" locked="0" layoutInCell="1" allowOverlap="1" wp14:anchorId="67814878" wp14:editId="34C38398">
              <wp:simplePos x="635" y="635"/>
              <wp:positionH relativeFrom="column">
                <wp:align>center</wp:align>
              </wp:positionH>
              <wp:positionV relativeFrom="paragraph">
                <wp:posOffset>635</wp:posOffset>
              </wp:positionV>
              <wp:extent cx="443865" cy="443865"/>
              <wp:effectExtent l="0" t="0" r="6350" b="0"/>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814878" id="_x0000_t202" coordsize="21600,21600" o:spt="202" path="m,l,21600r21600,l21600,xe">
              <v:stroke joinstyle="miter"/>
              <v:path gradientshapeok="t" o:connecttype="rect"/>
            </v:shapetype>
            <v:shape id="Textové pole 6" o:spid="_x0000_s1029" type="#_x0000_t202" alt="    INTERNÉ"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5C5BA" w14:textId="77777777" w:rsidR="00406DAC" w:rsidRDefault="00406DAC" w:rsidP="005C5925">
      <w:pPr>
        <w:spacing w:after="0" w:line="240" w:lineRule="auto"/>
      </w:pPr>
      <w:r>
        <w:separator/>
      </w:r>
    </w:p>
  </w:footnote>
  <w:footnote w:type="continuationSeparator" w:id="0">
    <w:p w14:paraId="5F708AB7" w14:textId="77777777" w:rsidR="00406DAC" w:rsidRDefault="00406DAC" w:rsidP="005C5925">
      <w:pPr>
        <w:spacing w:after="0" w:line="240" w:lineRule="auto"/>
      </w:pPr>
      <w:r>
        <w:continuationSeparator/>
      </w:r>
    </w:p>
  </w:footnote>
  <w:footnote w:id="1">
    <w:p w14:paraId="5B695F63" w14:textId="617E3307" w:rsidR="00E6080D" w:rsidRPr="00E6080D" w:rsidRDefault="00E6080D" w:rsidP="00E6080D">
      <w:pPr>
        <w:pStyle w:val="Textpoznmkypodiarou"/>
        <w:ind w:left="142" w:hanging="142"/>
        <w:jc w:val="both"/>
        <w:rPr>
          <w:rFonts w:eastAsia="Times New Roman" w:cstheme="minorHAnsi"/>
          <w:b/>
          <w:sz w:val="16"/>
          <w:szCs w:val="16"/>
          <w:lang w:eastAsia="ar-SA"/>
        </w:rPr>
      </w:pPr>
      <w:r>
        <w:rPr>
          <w:rStyle w:val="Odkaznapoznmkupodiarou"/>
          <w:rFonts w:cstheme="minorHAnsi"/>
          <w:sz w:val="18"/>
          <w:szCs w:val="18"/>
        </w:rPr>
        <w:footnoteRef/>
      </w:r>
      <w:r>
        <w:rPr>
          <w:rFonts w:cstheme="minorHAnsi"/>
          <w:sz w:val="18"/>
          <w:szCs w:val="18"/>
        </w:rPr>
        <w:t xml:space="preserve"> </w:t>
      </w:r>
      <w:r w:rsidR="009A652B" w:rsidRPr="009A652B">
        <w:rPr>
          <w:rFonts w:cstheme="minorHAnsi"/>
          <w:bCs/>
          <w:sz w:val="16"/>
          <w:szCs w:val="16"/>
        </w:rPr>
        <w:t>Z</w:t>
      </w:r>
      <w:r w:rsidRPr="009A652B">
        <w:rPr>
          <w:rFonts w:cstheme="minorHAnsi"/>
          <w:bCs/>
          <w:sz w:val="16"/>
          <w:szCs w:val="16"/>
        </w:rPr>
        <w:t>ačatie prác</w:t>
      </w:r>
      <w:r w:rsidRPr="00E6080D">
        <w:rPr>
          <w:rFonts w:cstheme="minorHAnsi"/>
          <w:b/>
          <w:sz w:val="16"/>
          <w:szCs w:val="16"/>
        </w:rPr>
        <w:t xml:space="preserve"> </w:t>
      </w:r>
      <w:r w:rsidRPr="00E6080D">
        <w:rPr>
          <w:rFonts w:cstheme="minorHAnsi"/>
          <w:bCs/>
          <w:sz w:val="16"/>
          <w:szCs w:val="16"/>
        </w:rPr>
        <w:t>je buď začiatok stavebných prác týkajúcich sa investície, alebo prvý právny záväzok objednať zariadenie alebo akýkoľvek iný záväzok, na základe ktorého je investícia nezvratná, podľa toho, čo nastane skôr. Nákup pozemku a prípravné práce, ako je získanie povolení a vypracovanie štúdií uskutočniteľnosti, sa nepokladá za začatie prác. V prípade prevzatia je „začatie prác“ okamih nadobudnutia aktív priamo súvisiacich s nadobudnutou prevádzkarňou;</w:t>
      </w:r>
      <w:r w:rsidRPr="00E6080D">
        <w:rPr>
          <w:rFonts w:cstheme="minorHAnsi"/>
          <w:sz w:val="16"/>
          <w:szCs w:val="16"/>
        </w:rPr>
        <w:t xml:space="preserve"> </w:t>
      </w:r>
    </w:p>
  </w:footnote>
  <w:footnote w:id="2">
    <w:p w14:paraId="2E4E2BD5" w14:textId="18F0F712" w:rsidR="00EF2E24" w:rsidRPr="00995684" w:rsidRDefault="00EF2E24" w:rsidP="009A652B">
      <w:pPr>
        <w:pStyle w:val="Textpoznmkypodiarou"/>
        <w:ind w:left="142" w:hanging="142"/>
        <w:jc w:val="both"/>
        <w:rPr>
          <w:sz w:val="16"/>
          <w:szCs w:val="16"/>
        </w:rPr>
      </w:pPr>
      <w:r w:rsidRPr="00995684">
        <w:rPr>
          <w:rStyle w:val="Odkaznapoznmkupodiarou"/>
          <w:sz w:val="16"/>
          <w:szCs w:val="16"/>
        </w:rPr>
        <w:footnoteRef/>
      </w:r>
      <w:r w:rsidRPr="00995684">
        <w:rPr>
          <w:sz w:val="16"/>
          <w:szCs w:val="16"/>
        </w:rPr>
        <w:t xml:space="preserve"> </w:t>
      </w:r>
      <w:r w:rsidRPr="009A652B">
        <w:rPr>
          <w:rFonts w:cstheme="minorHAnsi"/>
          <w:bCs/>
          <w:sz w:val="16"/>
          <w:szCs w:val="16"/>
        </w:rPr>
        <w:t xml:space="preserve">Napr. v prípade, ak je pomoc poskytnutá 12. februára 2024, za tri roky predchádzajúce ku dňu poskytnutia pomoci sa považuje obdobie </w:t>
      </w:r>
      <w:r w:rsidR="008966E7" w:rsidRPr="009A652B">
        <w:rPr>
          <w:rFonts w:cstheme="minorHAnsi"/>
          <w:bCs/>
          <w:sz w:val="16"/>
          <w:szCs w:val="16"/>
        </w:rPr>
        <w:t>od</w:t>
      </w:r>
      <w:r w:rsidR="008966E7">
        <w:rPr>
          <w:rFonts w:cstheme="minorHAnsi"/>
          <w:bCs/>
          <w:sz w:val="16"/>
          <w:szCs w:val="16"/>
        </w:rPr>
        <w:t> </w:t>
      </w:r>
      <w:r w:rsidRPr="009A652B">
        <w:rPr>
          <w:rFonts w:cstheme="minorHAnsi"/>
          <w:bCs/>
          <w:sz w:val="16"/>
          <w:szCs w:val="16"/>
        </w:rPr>
        <w:t>12. februára 2021 do 12. februára 2024 (vrátane).</w:t>
      </w:r>
    </w:p>
  </w:footnote>
  <w:footnote w:id="3">
    <w:p w14:paraId="07F45995" w14:textId="77777777" w:rsidR="00EF2E24" w:rsidRPr="00A90741" w:rsidRDefault="00EF2E24" w:rsidP="005D298B">
      <w:pPr>
        <w:pStyle w:val="Textpoznmkypodiarou"/>
        <w:jc w:val="both"/>
        <w:rPr>
          <w:sz w:val="16"/>
          <w:szCs w:val="16"/>
        </w:rPr>
      </w:pPr>
      <w:r w:rsidRPr="00A90741">
        <w:rPr>
          <w:rStyle w:val="Odkaznapoznmkupodiarou"/>
          <w:sz w:val="16"/>
          <w:szCs w:val="16"/>
        </w:rPr>
        <w:footnoteRef/>
      </w:r>
      <w:r w:rsidRPr="00A90741">
        <w:rPr>
          <w:sz w:val="16"/>
          <w:szCs w:val="16"/>
        </w:rPr>
        <w:t xml:space="preserve"> Podľa pravidiel EÚ v oblasti štátnej pomoci služby, ktoré možno kvalifikovať ako hospodárske činnosti, predstavujú plnenia, ktoré sa bežne poskytujú za odplatu. Základná vlastnosť odplaty spočíva v skutočnosti, že táto odplata predstavuje hospodárske protiplnenie daného poskytnutia služby.</w:t>
      </w:r>
    </w:p>
  </w:footnote>
  <w:footnote w:id="4">
    <w:p w14:paraId="1A65592C" w14:textId="77777777" w:rsidR="00A93A3F" w:rsidRDefault="00A93A3F" w:rsidP="005D298B">
      <w:pPr>
        <w:pStyle w:val="Textpoznmkypodiarou"/>
        <w:jc w:val="both"/>
      </w:pPr>
      <w:r>
        <w:rPr>
          <w:rStyle w:val="Odkaznapoznmkupodiarou"/>
        </w:rPr>
        <w:footnoteRef/>
      </w:r>
      <w:r>
        <w:t xml:space="preserve"> </w:t>
      </w:r>
      <w:hyperlink r:id="rId1" w:history="1">
        <w:r w:rsidRPr="00D60D6E">
          <w:rPr>
            <w:rStyle w:val="Hypertextovprepojenie"/>
            <w:sz w:val="16"/>
            <w:szCs w:val="16"/>
          </w:rPr>
          <w:t>Systém ISPP23plus - #1 - REGISTRÁCIA</w:t>
        </w:r>
      </w:hyperlink>
    </w:p>
  </w:footnote>
  <w:footnote w:id="5">
    <w:p w14:paraId="3D1AA542" w14:textId="20E5DC3B" w:rsidR="00A93A3F" w:rsidRPr="006F0F61" w:rsidRDefault="00A93A3F" w:rsidP="005D298B">
      <w:pPr>
        <w:pStyle w:val="Textpoznmkypodiarou"/>
        <w:jc w:val="both"/>
        <w:rPr>
          <w:sz w:val="16"/>
          <w:szCs w:val="16"/>
        </w:rPr>
      </w:pPr>
      <w:r w:rsidRPr="006F0F61">
        <w:rPr>
          <w:rStyle w:val="Odkaznapoznmkupodiarou"/>
          <w:sz w:val="16"/>
          <w:szCs w:val="16"/>
        </w:rPr>
        <w:footnoteRef/>
      </w:r>
      <w:r w:rsidRPr="006F0F61">
        <w:rPr>
          <w:sz w:val="16"/>
          <w:szCs w:val="16"/>
        </w:rPr>
        <w:t xml:space="preserve"> </w:t>
      </w:r>
      <w:bookmarkStart w:id="8" w:name="_Hlk214225295"/>
      <w:r w:rsidRPr="006F0F61">
        <w:rPr>
          <w:sz w:val="16"/>
          <w:szCs w:val="16"/>
        </w:rPr>
        <w:t xml:space="preserve">Upozornenie: </w:t>
      </w:r>
      <w:r>
        <w:rPr>
          <w:sz w:val="16"/>
          <w:szCs w:val="16"/>
        </w:rPr>
        <w:t>pre podanie ŽoPP v rámci IMS</w:t>
      </w:r>
      <w:r w:rsidRPr="006F0F61">
        <w:rPr>
          <w:sz w:val="16"/>
          <w:szCs w:val="16"/>
        </w:rPr>
        <w:t xml:space="preserve"> je potrebné, aby oprávnená osoba žiadateľa bola v IMS prihlásená s občianskym preukazom s</w:t>
      </w:r>
      <w:r w:rsidR="005D298B">
        <w:rPr>
          <w:sz w:val="16"/>
          <w:szCs w:val="16"/>
        </w:rPr>
        <w:t> </w:t>
      </w:r>
      <w:r w:rsidRPr="006F0F61">
        <w:rPr>
          <w:sz w:val="16"/>
          <w:szCs w:val="16"/>
        </w:rPr>
        <w:t>elektronickým čipom (eID) s oprávnením na prístup a disponovanie s elektronickou schránkou žiadateľa, inak zaevidovanie ŽoPP v IMS nebude úspešné.</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69C2" w14:textId="0EAC95A9" w:rsidR="00597BDD" w:rsidRDefault="00597BDD" w:rsidP="00597BDD">
    <w:pPr>
      <w:pStyle w:val="Hlavika"/>
    </w:pPr>
    <w:r w:rsidRPr="00D04263">
      <w:rPr>
        <w:rFonts w:cs="Times New Roman"/>
        <w:noProof/>
      </w:rPr>
      <w:drawing>
        <wp:inline distT="0" distB="0" distL="0" distR="0" wp14:anchorId="1CB26145" wp14:editId="024A42D3">
          <wp:extent cx="904875" cy="542925"/>
          <wp:effectExtent l="0" t="0" r="0" b="0"/>
          <wp:docPr id="12"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rPr>
      <w:drawing>
        <wp:inline distT="0" distB="0" distL="0" distR="0" wp14:anchorId="75F25950" wp14:editId="6D5948E6">
          <wp:extent cx="1131448" cy="419100"/>
          <wp:effectExtent l="0" t="0" r="0" b="0"/>
          <wp:docPr id="13"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rPr>
      <w:drawing>
        <wp:inline distT="0" distB="0" distL="0" distR="0" wp14:anchorId="154E939F" wp14:editId="0281FC2E">
          <wp:extent cx="523875" cy="349250"/>
          <wp:effectExtent l="0" t="0" r="9525" b="0"/>
          <wp:docPr id="14"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rPr>
      <w:drawing>
        <wp:inline distT="0" distB="0" distL="0" distR="0" wp14:anchorId="4FB413C7" wp14:editId="4A67936F">
          <wp:extent cx="904875" cy="317564"/>
          <wp:effectExtent l="0" t="0" r="0" b="6350"/>
          <wp:docPr id="15"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6E8EFE02" w14:textId="4184B99D" w:rsidR="00AD7554" w:rsidRPr="00597BDD" w:rsidRDefault="00AD7554" w:rsidP="00597BD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6694"/>
    <w:multiLevelType w:val="hybridMultilevel"/>
    <w:tmpl w:val="1846A520"/>
    <w:lvl w:ilvl="0" w:tplc="3468DDB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EF7CA">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2FC6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16A98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E8FCF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9E51B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C7D4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260F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7662E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84E31"/>
    <w:multiLevelType w:val="hybridMultilevel"/>
    <w:tmpl w:val="E79E1B72"/>
    <w:lvl w:ilvl="0" w:tplc="5238BD3C">
      <w:start w:val="1"/>
      <w:numFmt w:val="lowerLetter"/>
      <w:lvlText w:val="%1)"/>
      <w:lvlJc w:val="left"/>
      <w:pPr>
        <w:ind w:left="720" w:hanging="360"/>
      </w:pPr>
      <w:rPr>
        <w:rFonts w:asciiTheme="minorHAnsi" w:hAnsiTheme="minorHAnsi" w:cstheme="minorHAnsi" w:hint="default"/>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84EC9"/>
    <w:multiLevelType w:val="hybridMultilevel"/>
    <w:tmpl w:val="37424EC6"/>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815803"/>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174EA9"/>
    <w:multiLevelType w:val="hybridMultilevel"/>
    <w:tmpl w:val="E87213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B1429D"/>
    <w:multiLevelType w:val="hybridMultilevel"/>
    <w:tmpl w:val="8D06B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DE6807"/>
    <w:multiLevelType w:val="hybridMultilevel"/>
    <w:tmpl w:val="54D839E6"/>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5E1A7C"/>
    <w:multiLevelType w:val="hybridMultilevel"/>
    <w:tmpl w:val="EAA8E0C8"/>
    <w:lvl w:ilvl="0" w:tplc="DB14298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F55FEC"/>
    <w:multiLevelType w:val="hybridMultilevel"/>
    <w:tmpl w:val="1D22F9DA"/>
    <w:lvl w:ilvl="0" w:tplc="C8DEA4A0">
      <w:start w:val="1"/>
      <w:numFmt w:val="decimal"/>
      <w:lvlText w:val="%1)"/>
      <w:lvlJc w:val="left"/>
      <w:pPr>
        <w:ind w:left="1068" w:hanging="360"/>
      </w:pPr>
      <w:rPr>
        <w:rFonts w:hint="default"/>
        <w:b w:val="0"/>
        <w:bCs/>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CBE6EBF"/>
    <w:multiLevelType w:val="hybridMultilevel"/>
    <w:tmpl w:val="C1CE9AAC"/>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03E1AA4"/>
    <w:multiLevelType w:val="hybridMultilevel"/>
    <w:tmpl w:val="663CA7C8"/>
    <w:lvl w:ilvl="0" w:tplc="34AC060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882E46">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1C66F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2FAC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22FF8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74C71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E3832">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F6A7D0">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44960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A15B2B"/>
    <w:multiLevelType w:val="hybridMultilevel"/>
    <w:tmpl w:val="AEAA27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26892"/>
    <w:multiLevelType w:val="hybridMultilevel"/>
    <w:tmpl w:val="2892B6CC"/>
    <w:lvl w:ilvl="0" w:tplc="4EB25B2E">
      <w:start w:val="1"/>
      <w:numFmt w:val="bullet"/>
      <w:lvlText w:val="o"/>
      <w:lvlJc w:val="left"/>
      <w:pPr>
        <w:ind w:left="1440" w:hanging="360"/>
      </w:pPr>
      <w:rPr>
        <w:rFonts w:asciiTheme="minorHAnsi" w:hAnsiTheme="minorHAnsi" w:cstheme="minorHAns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274717A"/>
    <w:multiLevelType w:val="hybridMultilevel"/>
    <w:tmpl w:val="545240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711FB"/>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AF1181"/>
    <w:multiLevelType w:val="hybridMultilevel"/>
    <w:tmpl w:val="7ED2CE58"/>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6" w15:restartNumberingAfterBreak="0">
    <w:nsid w:val="2BCD1172"/>
    <w:multiLevelType w:val="hybridMultilevel"/>
    <w:tmpl w:val="E5EE87D2"/>
    <w:lvl w:ilvl="0" w:tplc="041B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C236B9D"/>
    <w:multiLevelType w:val="multilevel"/>
    <w:tmpl w:val="73F2814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lowerLetter"/>
      <w:lvlText w:val="%3)"/>
      <w:lvlJc w:val="left"/>
      <w:pPr>
        <w:ind w:left="2508" w:hanging="360"/>
      </w:pPr>
      <w:rPr>
        <w:rFonts w:hint="default"/>
      </w:rPr>
    </w:lvl>
    <w:lvl w:ilvl="3">
      <w:start w:val="10"/>
      <w:numFmt w:val="bullet"/>
      <w:lvlText w:val="-"/>
      <w:lvlJc w:val="left"/>
      <w:pPr>
        <w:ind w:left="3228" w:hanging="360"/>
      </w:pPr>
      <w:rPr>
        <w:rFonts w:ascii="Calibri" w:eastAsiaTheme="minorHAnsi" w:hAnsi="Calibri" w:cs="Calibri" w:hint="default"/>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2E396F9C"/>
    <w:multiLevelType w:val="hybridMultilevel"/>
    <w:tmpl w:val="7DDA951C"/>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2B4672"/>
    <w:multiLevelType w:val="multilevel"/>
    <w:tmpl w:val="9878A2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5EA160D"/>
    <w:multiLevelType w:val="hybridMultilevel"/>
    <w:tmpl w:val="55D2B204"/>
    <w:lvl w:ilvl="0" w:tplc="D36A3128">
      <w:start w:val="1"/>
      <w:numFmt w:val="decimal"/>
      <w:lvlText w:val="(%1)"/>
      <w:lvlJc w:val="left"/>
      <w:pPr>
        <w:ind w:left="720" w:hanging="360"/>
      </w:pPr>
      <w:rPr>
        <w:rFonts w:hint="default"/>
        <w:strike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10792F"/>
    <w:multiLevelType w:val="hybridMultilevel"/>
    <w:tmpl w:val="EEDCF11E"/>
    <w:lvl w:ilvl="0" w:tplc="B16898B2">
      <w:start w:val="1"/>
      <w:numFmt w:val="lowerLetter"/>
      <w:lvlText w:val="%1)"/>
      <w:lvlJc w:val="left"/>
      <w:pPr>
        <w:ind w:left="720" w:hanging="360"/>
      </w:pPr>
      <w:rPr>
        <w:b w:val="0"/>
        <w:bCs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89F65DA"/>
    <w:multiLevelType w:val="hybridMultilevel"/>
    <w:tmpl w:val="07327F60"/>
    <w:lvl w:ilvl="0" w:tplc="3C9A5472">
      <w:start w:val="1"/>
      <w:numFmt w:val="upperLetter"/>
      <w:lvlText w:val="%1."/>
      <w:lvlJc w:val="left"/>
      <w:pPr>
        <w:ind w:left="2492" w:hanging="360"/>
      </w:pPr>
      <w:rPr>
        <w:rFonts w:cs="Calibri" w:hint="default"/>
        <w:b w:val="0"/>
      </w:rPr>
    </w:lvl>
    <w:lvl w:ilvl="1" w:tplc="041B0019" w:tentative="1">
      <w:start w:val="1"/>
      <w:numFmt w:val="lowerLetter"/>
      <w:lvlText w:val="%2."/>
      <w:lvlJc w:val="left"/>
      <w:pPr>
        <w:ind w:left="3212" w:hanging="360"/>
      </w:pPr>
    </w:lvl>
    <w:lvl w:ilvl="2" w:tplc="041B001B" w:tentative="1">
      <w:start w:val="1"/>
      <w:numFmt w:val="lowerRoman"/>
      <w:lvlText w:val="%3."/>
      <w:lvlJc w:val="right"/>
      <w:pPr>
        <w:ind w:left="3932" w:hanging="180"/>
      </w:pPr>
    </w:lvl>
    <w:lvl w:ilvl="3" w:tplc="041B000F" w:tentative="1">
      <w:start w:val="1"/>
      <w:numFmt w:val="decimal"/>
      <w:lvlText w:val="%4."/>
      <w:lvlJc w:val="left"/>
      <w:pPr>
        <w:ind w:left="4652" w:hanging="360"/>
      </w:pPr>
    </w:lvl>
    <w:lvl w:ilvl="4" w:tplc="041B0019" w:tentative="1">
      <w:start w:val="1"/>
      <w:numFmt w:val="lowerLetter"/>
      <w:lvlText w:val="%5."/>
      <w:lvlJc w:val="left"/>
      <w:pPr>
        <w:ind w:left="5372" w:hanging="360"/>
      </w:pPr>
    </w:lvl>
    <w:lvl w:ilvl="5" w:tplc="041B001B" w:tentative="1">
      <w:start w:val="1"/>
      <w:numFmt w:val="lowerRoman"/>
      <w:lvlText w:val="%6."/>
      <w:lvlJc w:val="right"/>
      <w:pPr>
        <w:ind w:left="6092" w:hanging="180"/>
      </w:pPr>
    </w:lvl>
    <w:lvl w:ilvl="6" w:tplc="041B000F" w:tentative="1">
      <w:start w:val="1"/>
      <w:numFmt w:val="decimal"/>
      <w:lvlText w:val="%7."/>
      <w:lvlJc w:val="left"/>
      <w:pPr>
        <w:ind w:left="6812" w:hanging="360"/>
      </w:pPr>
    </w:lvl>
    <w:lvl w:ilvl="7" w:tplc="041B0019" w:tentative="1">
      <w:start w:val="1"/>
      <w:numFmt w:val="lowerLetter"/>
      <w:lvlText w:val="%8."/>
      <w:lvlJc w:val="left"/>
      <w:pPr>
        <w:ind w:left="7532" w:hanging="360"/>
      </w:pPr>
    </w:lvl>
    <w:lvl w:ilvl="8" w:tplc="041B001B" w:tentative="1">
      <w:start w:val="1"/>
      <w:numFmt w:val="lowerRoman"/>
      <w:lvlText w:val="%9."/>
      <w:lvlJc w:val="right"/>
      <w:pPr>
        <w:ind w:left="8252" w:hanging="180"/>
      </w:pPr>
    </w:lvl>
  </w:abstractNum>
  <w:abstractNum w:abstractNumId="23" w15:restartNumberingAfterBreak="0">
    <w:nsid w:val="3D791A17"/>
    <w:multiLevelType w:val="hybridMultilevel"/>
    <w:tmpl w:val="34A27F2C"/>
    <w:lvl w:ilvl="0" w:tplc="01C6503C">
      <w:start w:val="7"/>
      <w:numFmt w:val="decimal"/>
      <w:lvlText w:val="(%1)"/>
      <w:lvlJc w:val="left"/>
      <w:pPr>
        <w:ind w:left="1211" w:firstLine="0"/>
      </w:pPr>
      <w:rPr>
        <w:rFonts w:ascii="Calibri" w:eastAsia="Calibri" w:hAnsi="Calibri" w:cs="Calibri"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C943FF"/>
    <w:multiLevelType w:val="hybridMultilevel"/>
    <w:tmpl w:val="7C16CFF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1BE45AA"/>
    <w:multiLevelType w:val="hybridMultilevel"/>
    <w:tmpl w:val="B59CB8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4E686B"/>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BF252C2"/>
    <w:multiLevelType w:val="hybridMultilevel"/>
    <w:tmpl w:val="AFEEE5DE"/>
    <w:lvl w:ilvl="0" w:tplc="55446C36">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E0422C5"/>
    <w:multiLevelType w:val="multilevel"/>
    <w:tmpl w:val="35E638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E321774"/>
    <w:multiLevelType w:val="hybridMultilevel"/>
    <w:tmpl w:val="F2D0ACF8"/>
    <w:lvl w:ilvl="0" w:tplc="5754A6A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300655B"/>
    <w:multiLevelType w:val="hybridMultilevel"/>
    <w:tmpl w:val="C3C2A10C"/>
    <w:lvl w:ilvl="0" w:tplc="041B0017">
      <w:start w:val="1"/>
      <w:numFmt w:val="lowerLetter"/>
      <w:lvlText w:val="%1)"/>
      <w:lvlJc w:val="left"/>
      <w:pPr>
        <w:ind w:left="6390" w:hanging="360"/>
      </w:pPr>
      <w:rPr>
        <w:rFonts w:hint="default"/>
      </w:rPr>
    </w:lvl>
    <w:lvl w:ilvl="1" w:tplc="041B0003">
      <w:start w:val="1"/>
      <w:numFmt w:val="bullet"/>
      <w:lvlText w:val="o"/>
      <w:lvlJc w:val="left"/>
      <w:pPr>
        <w:ind w:left="7110" w:hanging="360"/>
      </w:pPr>
      <w:rPr>
        <w:rFonts w:ascii="Courier New" w:hAnsi="Courier New" w:cs="Courier New" w:hint="default"/>
      </w:rPr>
    </w:lvl>
    <w:lvl w:ilvl="2" w:tplc="041B0005" w:tentative="1">
      <w:start w:val="1"/>
      <w:numFmt w:val="bullet"/>
      <w:lvlText w:val=""/>
      <w:lvlJc w:val="left"/>
      <w:pPr>
        <w:ind w:left="7830" w:hanging="360"/>
      </w:pPr>
      <w:rPr>
        <w:rFonts w:ascii="Wingdings" w:hAnsi="Wingdings" w:hint="default"/>
      </w:rPr>
    </w:lvl>
    <w:lvl w:ilvl="3" w:tplc="041B0001" w:tentative="1">
      <w:start w:val="1"/>
      <w:numFmt w:val="bullet"/>
      <w:lvlText w:val=""/>
      <w:lvlJc w:val="left"/>
      <w:pPr>
        <w:ind w:left="8550" w:hanging="360"/>
      </w:pPr>
      <w:rPr>
        <w:rFonts w:ascii="Symbol" w:hAnsi="Symbol" w:hint="default"/>
      </w:rPr>
    </w:lvl>
    <w:lvl w:ilvl="4" w:tplc="041B0003" w:tentative="1">
      <w:start w:val="1"/>
      <w:numFmt w:val="bullet"/>
      <w:lvlText w:val="o"/>
      <w:lvlJc w:val="left"/>
      <w:pPr>
        <w:ind w:left="9270" w:hanging="360"/>
      </w:pPr>
      <w:rPr>
        <w:rFonts w:ascii="Courier New" w:hAnsi="Courier New" w:cs="Courier New" w:hint="default"/>
      </w:rPr>
    </w:lvl>
    <w:lvl w:ilvl="5" w:tplc="041B0005" w:tentative="1">
      <w:start w:val="1"/>
      <w:numFmt w:val="bullet"/>
      <w:lvlText w:val=""/>
      <w:lvlJc w:val="left"/>
      <w:pPr>
        <w:ind w:left="9990" w:hanging="360"/>
      </w:pPr>
      <w:rPr>
        <w:rFonts w:ascii="Wingdings" w:hAnsi="Wingdings" w:hint="default"/>
      </w:rPr>
    </w:lvl>
    <w:lvl w:ilvl="6" w:tplc="041B0001" w:tentative="1">
      <w:start w:val="1"/>
      <w:numFmt w:val="bullet"/>
      <w:lvlText w:val=""/>
      <w:lvlJc w:val="left"/>
      <w:pPr>
        <w:ind w:left="10710" w:hanging="360"/>
      </w:pPr>
      <w:rPr>
        <w:rFonts w:ascii="Symbol" w:hAnsi="Symbol" w:hint="default"/>
      </w:rPr>
    </w:lvl>
    <w:lvl w:ilvl="7" w:tplc="041B0003" w:tentative="1">
      <w:start w:val="1"/>
      <w:numFmt w:val="bullet"/>
      <w:lvlText w:val="o"/>
      <w:lvlJc w:val="left"/>
      <w:pPr>
        <w:ind w:left="11430" w:hanging="360"/>
      </w:pPr>
      <w:rPr>
        <w:rFonts w:ascii="Courier New" w:hAnsi="Courier New" w:cs="Courier New" w:hint="default"/>
      </w:rPr>
    </w:lvl>
    <w:lvl w:ilvl="8" w:tplc="041B0005" w:tentative="1">
      <w:start w:val="1"/>
      <w:numFmt w:val="bullet"/>
      <w:lvlText w:val=""/>
      <w:lvlJc w:val="left"/>
      <w:pPr>
        <w:ind w:left="12150" w:hanging="360"/>
      </w:pPr>
      <w:rPr>
        <w:rFonts w:ascii="Wingdings" w:hAnsi="Wingdings" w:hint="default"/>
      </w:rPr>
    </w:lvl>
  </w:abstractNum>
  <w:abstractNum w:abstractNumId="31" w15:restartNumberingAfterBreak="0">
    <w:nsid w:val="53204273"/>
    <w:multiLevelType w:val="hybridMultilevel"/>
    <w:tmpl w:val="D57A3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6F5933"/>
    <w:multiLevelType w:val="hybridMultilevel"/>
    <w:tmpl w:val="928442B8"/>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58FE4389"/>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5A5A6BE0"/>
    <w:multiLevelType w:val="multilevel"/>
    <w:tmpl w:val="72746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F260662"/>
    <w:multiLevelType w:val="hybridMultilevel"/>
    <w:tmpl w:val="13C262EA"/>
    <w:lvl w:ilvl="0" w:tplc="DE20029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01666C9"/>
    <w:multiLevelType w:val="hybridMultilevel"/>
    <w:tmpl w:val="EA927A3A"/>
    <w:lvl w:ilvl="0" w:tplc="DE20029A">
      <w:start w:val="1"/>
      <w:numFmt w:val="bullet"/>
      <w:lvlText w:val="-"/>
      <w:lvlJc w:val="left"/>
      <w:pPr>
        <w:ind w:left="1665" w:hanging="360"/>
      </w:pPr>
      <w:rPr>
        <w:rFonts w:ascii="Calibri" w:eastAsiaTheme="minorHAnsi" w:hAnsi="Calibri" w:cs="Calibri" w:hint="default"/>
      </w:rPr>
    </w:lvl>
    <w:lvl w:ilvl="1" w:tplc="041B0003" w:tentative="1">
      <w:start w:val="1"/>
      <w:numFmt w:val="bullet"/>
      <w:lvlText w:val="o"/>
      <w:lvlJc w:val="left"/>
      <w:pPr>
        <w:ind w:left="2385" w:hanging="360"/>
      </w:pPr>
      <w:rPr>
        <w:rFonts w:ascii="Courier New" w:hAnsi="Courier New" w:cs="Courier New" w:hint="default"/>
      </w:rPr>
    </w:lvl>
    <w:lvl w:ilvl="2" w:tplc="041B0005" w:tentative="1">
      <w:start w:val="1"/>
      <w:numFmt w:val="bullet"/>
      <w:lvlText w:val=""/>
      <w:lvlJc w:val="left"/>
      <w:pPr>
        <w:ind w:left="3105" w:hanging="360"/>
      </w:pPr>
      <w:rPr>
        <w:rFonts w:ascii="Wingdings" w:hAnsi="Wingdings" w:hint="default"/>
      </w:rPr>
    </w:lvl>
    <w:lvl w:ilvl="3" w:tplc="041B0001" w:tentative="1">
      <w:start w:val="1"/>
      <w:numFmt w:val="bullet"/>
      <w:lvlText w:val=""/>
      <w:lvlJc w:val="left"/>
      <w:pPr>
        <w:ind w:left="3825" w:hanging="360"/>
      </w:pPr>
      <w:rPr>
        <w:rFonts w:ascii="Symbol" w:hAnsi="Symbol" w:hint="default"/>
      </w:rPr>
    </w:lvl>
    <w:lvl w:ilvl="4" w:tplc="041B0003" w:tentative="1">
      <w:start w:val="1"/>
      <w:numFmt w:val="bullet"/>
      <w:lvlText w:val="o"/>
      <w:lvlJc w:val="left"/>
      <w:pPr>
        <w:ind w:left="4545" w:hanging="360"/>
      </w:pPr>
      <w:rPr>
        <w:rFonts w:ascii="Courier New" w:hAnsi="Courier New" w:cs="Courier New" w:hint="default"/>
      </w:rPr>
    </w:lvl>
    <w:lvl w:ilvl="5" w:tplc="041B0005" w:tentative="1">
      <w:start w:val="1"/>
      <w:numFmt w:val="bullet"/>
      <w:lvlText w:val=""/>
      <w:lvlJc w:val="left"/>
      <w:pPr>
        <w:ind w:left="5265" w:hanging="360"/>
      </w:pPr>
      <w:rPr>
        <w:rFonts w:ascii="Wingdings" w:hAnsi="Wingdings" w:hint="default"/>
      </w:rPr>
    </w:lvl>
    <w:lvl w:ilvl="6" w:tplc="041B0001" w:tentative="1">
      <w:start w:val="1"/>
      <w:numFmt w:val="bullet"/>
      <w:lvlText w:val=""/>
      <w:lvlJc w:val="left"/>
      <w:pPr>
        <w:ind w:left="5985" w:hanging="360"/>
      </w:pPr>
      <w:rPr>
        <w:rFonts w:ascii="Symbol" w:hAnsi="Symbol" w:hint="default"/>
      </w:rPr>
    </w:lvl>
    <w:lvl w:ilvl="7" w:tplc="041B0003" w:tentative="1">
      <w:start w:val="1"/>
      <w:numFmt w:val="bullet"/>
      <w:lvlText w:val="o"/>
      <w:lvlJc w:val="left"/>
      <w:pPr>
        <w:ind w:left="6705" w:hanging="360"/>
      </w:pPr>
      <w:rPr>
        <w:rFonts w:ascii="Courier New" w:hAnsi="Courier New" w:cs="Courier New" w:hint="default"/>
      </w:rPr>
    </w:lvl>
    <w:lvl w:ilvl="8" w:tplc="041B0005" w:tentative="1">
      <w:start w:val="1"/>
      <w:numFmt w:val="bullet"/>
      <w:lvlText w:val=""/>
      <w:lvlJc w:val="left"/>
      <w:pPr>
        <w:ind w:left="7425" w:hanging="360"/>
      </w:pPr>
      <w:rPr>
        <w:rFonts w:ascii="Wingdings" w:hAnsi="Wingdings" w:hint="default"/>
      </w:rPr>
    </w:lvl>
  </w:abstractNum>
  <w:abstractNum w:abstractNumId="38" w15:restartNumberingAfterBreak="0">
    <w:nsid w:val="62FF1C2E"/>
    <w:multiLevelType w:val="hybridMultilevel"/>
    <w:tmpl w:val="7B501F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64A67B10"/>
    <w:multiLevelType w:val="hybridMultilevel"/>
    <w:tmpl w:val="D3EA717C"/>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15:restartNumberingAfterBreak="0">
    <w:nsid w:val="67F3226F"/>
    <w:multiLevelType w:val="multilevel"/>
    <w:tmpl w:val="63B8F4E6"/>
    <w:lvl w:ilvl="0">
      <w:start w:val="1"/>
      <w:numFmt w:val="decimal"/>
      <w:lvlText w:val="%1."/>
      <w:lvlJc w:val="left"/>
      <w:pPr>
        <w:ind w:left="720" w:hanging="360"/>
      </w:pPr>
      <w:rPr>
        <w:color w:val="000000"/>
        <w:sz w:val="20"/>
        <w:szCs w:val="20"/>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lvl>
    <w:lvl w:ilvl="3">
      <w:start w:val="1"/>
      <w:numFmt w:val="decimal"/>
      <w:isLgl/>
      <w:lvlText w:val="%1.%2.%3.%4"/>
      <w:lvlJc w:val="left"/>
      <w:pPr>
        <w:ind w:left="2268" w:hanging="1287"/>
      </w:pPr>
    </w:lvl>
    <w:lvl w:ilvl="4">
      <w:start w:val="1"/>
      <w:numFmt w:val="decimal"/>
      <w:isLgl/>
      <w:lvlText w:val="%1.%2.%3.%4.%5"/>
      <w:lvlJc w:val="left"/>
      <w:pPr>
        <w:ind w:left="2835" w:hanging="1647"/>
      </w:pPr>
    </w:lvl>
    <w:lvl w:ilvl="5">
      <w:start w:val="1"/>
      <w:numFmt w:val="decimal"/>
      <w:isLgl/>
      <w:lvlText w:val="%1.%2.%3.%4.%5.%6"/>
      <w:lvlJc w:val="left"/>
      <w:pPr>
        <w:ind w:left="3042" w:hanging="1647"/>
      </w:pPr>
    </w:lvl>
    <w:lvl w:ilvl="6">
      <w:start w:val="1"/>
      <w:numFmt w:val="decimal"/>
      <w:isLgl/>
      <w:lvlText w:val="%1.%2.%3.%4.%5.%6.%7"/>
      <w:lvlJc w:val="left"/>
      <w:pPr>
        <w:ind w:left="3609" w:hanging="2007"/>
      </w:pPr>
    </w:lvl>
    <w:lvl w:ilvl="7">
      <w:start w:val="1"/>
      <w:numFmt w:val="decimal"/>
      <w:isLgl/>
      <w:lvlText w:val="%1.%2.%3.%4.%5.%6.%7.%8"/>
      <w:lvlJc w:val="left"/>
      <w:pPr>
        <w:ind w:left="3816" w:hanging="2007"/>
      </w:pPr>
    </w:lvl>
    <w:lvl w:ilvl="8">
      <w:start w:val="1"/>
      <w:numFmt w:val="decimal"/>
      <w:isLgl/>
      <w:lvlText w:val="%1.%2.%3.%4.%5.%6.%7.%8.%9"/>
      <w:lvlJc w:val="left"/>
      <w:pPr>
        <w:ind w:left="4023" w:hanging="2007"/>
      </w:pPr>
    </w:lvl>
  </w:abstractNum>
  <w:abstractNum w:abstractNumId="41" w15:restartNumberingAfterBreak="0">
    <w:nsid w:val="68472A8F"/>
    <w:multiLevelType w:val="hybridMultilevel"/>
    <w:tmpl w:val="6EB48EC8"/>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860EC"/>
    <w:multiLevelType w:val="hybridMultilevel"/>
    <w:tmpl w:val="FC4EE5BC"/>
    <w:lvl w:ilvl="0" w:tplc="2BAA9A46">
      <w:start w:val="1"/>
      <w:numFmt w:val="decimal"/>
      <w:lvlText w:val="Príloha ŽoPP č. %1"/>
      <w:lvlJc w:val="left"/>
      <w:pPr>
        <w:ind w:left="1637" w:hanging="360"/>
      </w:pPr>
      <w:rPr>
        <w:rFonts w:ascii="Calibri" w:hAnsi="Calibri" w:cs="Calibr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43" w15:restartNumberingAfterBreak="0">
    <w:nsid w:val="6D79062A"/>
    <w:multiLevelType w:val="hybridMultilevel"/>
    <w:tmpl w:val="0FAE07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7B66651"/>
    <w:multiLevelType w:val="hybridMultilevel"/>
    <w:tmpl w:val="220C7DE8"/>
    <w:lvl w:ilvl="0" w:tplc="DE20029A">
      <w:start w:val="1"/>
      <w:numFmt w:val="bullet"/>
      <w:lvlText w:val="-"/>
      <w:lvlJc w:val="left"/>
      <w:pPr>
        <w:ind w:left="720" w:hanging="360"/>
      </w:pPr>
      <w:rPr>
        <w:rFonts w:ascii="Calibri" w:eastAsiaTheme="minorHAnsi"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D02D71"/>
    <w:multiLevelType w:val="multilevel"/>
    <w:tmpl w:val="014C42BC"/>
    <w:lvl w:ilvl="0">
      <w:start w:val="1"/>
      <w:numFmt w:val="decimal"/>
      <w:lvlText w:val="%1."/>
      <w:lvlJc w:val="left"/>
      <w:pPr>
        <w:ind w:left="360" w:hanging="360"/>
      </w:pPr>
      <w:rPr>
        <w:rFonts w:hint="default"/>
      </w:rPr>
    </w:lvl>
    <w:lvl w:ilvl="1">
      <w:start w:val="6"/>
      <w:numFmt w:val="bullet"/>
      <w:lvlText w:val=""/>
      <w:lvlJc w:val="left"/>
      <w:pPr>
        <w:ind w:left="720" w:hanging="360"/>
      </w:pPr>
      <w:rPr>
        <w:rFonts w:ascii="Symbol" w:eastAsia="Calibri" w:hAnsi="Symbol"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6427D3"/>
    <w:multiLevelType w:val="multilevel"/>
    <w:tmpl w:val="1B0CE5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D9648C1"/>
    <w:multiLevelType w:val="multilevel"/>
    <w:tmpl w:val="B2C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D61CD1"/>
    <w:multiLevelType w:val="hybridMultilevel"/>
    <w:tmpl w:val="54A0E0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FBE6E03"/>
    <w:multiLevelType w:val="multilevel"/>
    <w:tmpl w:val="37B8D94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abstractNumId w:val="49"/>
  </w:num>
  <w:num w:numId="2">
    <w:abstractNumId w:val="30"/>
  </w:num>
  <w:num w:numId="3">
    <w:abstractNumId w:val="33"/>
  </w:num>
  <w:num w:numId="4">
    <w:abstractNumId w:val="39"/>
  </w:num>
  <w:num w:numId="5">
    <w:abstractNumId w:val="18"/>
  </w:num>
  <w:num w:numId="6">
    <w:abstractNumId w:val="6"/>
  </w:num>
  <w:num w:numId="7">
    <w:abstractNumId w:val="13"/>
  </w:num>
  <w:num w:numId="8">
    <w:abstractNumId w:val="7"/>
  </w:num>
  <w:num w:numId="9">
    <w:abstractNumId w:val="15"/>
  </w:num>
  <w:num w:numId="10">
    <w:abstractNumId w:val="25"/>
  </w:num>
  <w:num w:numId="11">
    <w:abstractNumId w:val="29"/>
  </w:num>
  <w:num w:numId="12">
    <w:abstractNumId w:val="20"/>
  </w:num>
  <w:num w:numId="13">
    <w:abstractNumId w:val="11"/>
  </w:num>
  <w:num w:numId="14">
    <w:abstractNumId w:val="5"/>
  </w:num>
  <w:num w:numId="15">
    <w:abstractNumId w:val="21"/>
  </w:num>
  <w:num w:numId="16">
    <w:abstractNumId w:val="34"/>
  </w:num>
  <w:num w:numId="17">
    <w:abstractNumId w:val="41"/>
  </w:num>
  <w:num w:numId="18">
    <w:abstractNumId w:val="26"/>
  </w:num>
  <w:num w:numId="19">
    <w:abstractNumId w:val="37"/>
  </w:num>
  <w:num w:numId="20">
    <w:abstractNumId w:val="2"/>
  </w:num>
  <w:num w:numId="21">
    <w:abstractNumId w:val="4"/>
  </w:num>
  <w:num w:numId="22">
    <w:abstractNumId w:val="14"/>
  </w:num>
  <w:num w:numId="23">
    <w:abstractNumId w:val="36"/>
  </w:num>
  <w:num w:numId="24">
    <w:abstractNumId w:val="43"/>
  </w:num>
  <w:num w:numId="25">
    <w:abstractNumId w:val="3"/>
  </w:num>
  <w:num w:numId="26">
    <w:abstractNumId w:val="1"/>
  </w:num>
  <w:num w:numId="27">
    <w:abstractNumId w:val="48"/>
  </w:num>
  <w:num w:numId="28">
    <w:abstractNumId w:val="38"/>
  </w:num>
  <w:num w:numId="29">
    <w:abstractNumId w:val="44"/>
  </w:num>
  <w:num w:numId="30">
    <w:abstractNumId w:val="24"/>
  </w:num>
  <w:num w:numId="31">
    <w:abstractNumId w:val="31"/>
  </w:num>
  <w:num w:numId="32">
    <w:abstractNumId w:val="12"/>
  </w:num>
  <w:num w:numId="33">
    <w:abstractNumId w:val="45"/>
  </w:num>
  <w:num w:numId="34">
    <w:abstractNumId w:val="8"/>
  </w:num>
  <w:num w:numId="35">
    <w:abstractNumId w:val="10"/>
  </w:num>
  <w:num w:numId="36">
    <w:abstractNumId w:val="16"/>
  </w:num>
  <w:num w:numId="37">
    <w:abstractNumId w:val="0"/>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23"/>
  </w:num>
  <w:num w:numId="42">
    <w:abstractNumId w:val="27"/>
  </w:num>
  <w:num w:numId="43">
    <w:abstractNumId w:val="28"/>
  </w:num>
  <w:num w:numId="44">
    <w:abstractNumId w:val="19"/>
  </w:num>
  <w:num w:numId="45">
    <w:abstractNumId w:val="46"/>
  </w:num>
  <w:num w:numId="46">
    <w:abstractNumId w:val="35"/>
  </w:num>
  <w:num w:numId="47">
    <w:abstractNumId w:val="47"/>
  </w:num>
  <w:num w:numId="48">
    <w:abstractNumId w:val="22"/>
  </w:num>
  <w:num w:numId="49">
    <w:abstractNumId w:val="42"/>
  </w:num>
  <w:num w:numId="5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25"/>
    <w:rsid w:val="000055C4"/>
    <w:rsid w:val="000073E7"/>
    <w:rsid w:val="00010A31"/>
    <w:rsid w:val="0001212B"/>
    <w:rsid w:val="0001417D"/>
    <w:rsid w:val="000144A0"/>
    <w:rsid w:val="000209DB"/>
    <w:rsid w:val="0004170F"/>
    <w:rsid w:val="00043E1C"/>
    <w:rsid w:val="000540A7"/>
    <w:rsid w:val="000547FA"/>
    <w:rsid w:val="00057270"/>
    <w:rsid w:val="0006552C"/>
    <w:rsid w:val="00066055"/>
    <w:rsid w:val="00074148"/>
    <w:rsid w:val="00081790"/>
    <w:rsid w:val="00082466"/>
    <w:rsid w:val="0008413B"/>
    <w:rsid w:val="0008528A"/>
    <w:rsid w:val="000856BC"/>
    <w:rsid w:val="000960B0"/>
    <w:rsid w:val="000A44D2"/>
    <w:rsid w:val="000A5500"/>
    <w:rsid w:val="000A60C7"/>
    <w:rsid w:val="000B05E8"/>
    <w:rsid w:val="000B0EF1"/>
    <w:rsid w:val="000B10E0"/>
    <w:rsid w:val="000B368E"/>
    <w:rsid w:val="000B496B"/>
    <w:rsid w:val="000B6A64"/>
    <w:rsid w:val="000C10D2"/>
    <w:rsid w:val="000C37EF"/>
    <w:rsid w:val="000C4881"/>
    <w:rsid w:val="000C4D5A"/>
    <w:rsid w:val="000D1634"/>
    <w:rsid w:val="000D4494"/>
    <w:rsid w:val="000E42E6"/>
    <w:rsid w:val="000E5209"/>
    <w:rsid w:val="000E558F"/>
    <w:rsid w:val="000E7A5E"/>
    <w:rsid w:val="000F344B"/>
    <w:rsid w:val="000F3906"/>
    <w:rsid w:val="000F4EB9"/>
    <w:rsid w:val="000F526B"/>
    <w:rsid w:val="00103E0F"/>
    <w:rsid w:val="00105A49"/>
    <w:rsid w:val="00106160"/>
    <w:rsid w:val="001103C7"/>
    <w:rsid w:val="00123E09"/>
    <w:rsid w:val="00124CA4"/>
    <w:rsid w:val="00124EFC"/>
    <w:rsid w:val="00125133"/>
    <w:rsid w:val="00130008"/>
    <w:rsid w:val="0013079F"/>
    <w:rsid w:val="00140E24"/>
    <w:rsid w:val="00141D06"/>
    <w:rsid w:val="001465A8"/>
    <w:rsid w:val="0014766D"/>
    <w:rsid w:val="0015194E"/>
    <w:rsid w:val="00153F6E"/>
    <w:rsid w:val="0015552C"/>
    <w:rsid w:val="00160F60"/>
    <w:rsid w:val="00166D54"/>
    <w:rsid w:val="001755D4"/>
    <w:rsid w:val="00182078"/>
    <w:rsid w:val="001827E1"/>
    <w:rsid w:val="0018770A"/>
    <w:rsid w:val="001905F9"/>
    <w:rsid w:val="00192944"/>
    <w:rsid w:val="00192C86"/>
    <w:rsid w:val="00195B71"/>
    <w:rsid w:val="00196B65"/>
    <w:rsid w:val="001970D5"/>
    <w:rsid w:val="001A089D"/>
    <w:rsid w:val="001B15CD"/>
    <w:rsid w:val="001C36A8"/>
    <w:rsid w:val="001D0274"/>
    <w:rsid w:val="001D6E1D"/>
    <w:rsid w:val="001E20CB"/>
    <w:rsid w:val="001E7995"/>
    <w:rsid w:val="001F5F51"/>
    <w:rsid w:val="00222596"/>
    <w:rsid w:val="00230273"/>
    <w:rsid w:val="00231163"/>
    <w:rsid w:val="00234CE2"/>
    <w:rsid w:val="00235D02"/>
    <w:rsid w:val="002408C9"/>
    <w:rsid w:val="00244B17"/>
    <w:rsid w:val="002461D3"/>
    <w:rsid w:val="00246454"/>
    <w:rsid w:val="00247298"/>
    <w:rsid w:val="002479F5"/>
    <w:rsid w:val="00250D24"/>
    <w:rsid w:val="00253DC6"/>
    <w:rsid w:val="00253DEC"/>
    <w:rsid w:val="002571D2"/>
    <w:rsid w:val="00262D3F"/>
    <w:rsid w:val="00262EB2"/>
    <w:rsid w:val="00264CD1"/>
    <w:rsid w:val="00267435"/>
    <w:rsid w:val="0027266F"/>
    <w:rsid w:val="00277928"/>
    <w:rsid w:val="00281727"/>
    <w:rsid w:val="0029010A"/>
    <w:rsid w:val="0029353E"/>
    <w:rsid w:val="00296DE4"/>
    <w:rsid w:val="002A41F5"/>
    <w:rsid w:val="002A7FF6"/>
    <w:rsid w:val="002B16DE"/>
    <w:rsid w:val="002C6212"/>
    <w:rsid w:val="002C6819"/>
    <w:rsid w:val="002E0400"/>
    <w:rsid w:val="002E1CB7"/>
    <w:rsid w:val="002E2F76"/>
    <w:rsid w:val="002E663D"/>
    <w:rsid w:val="002F0D25"/>
    <w:rsid w:val="002F6D56"/>
    <w:rsid w:val="002F6FBF"/>
    <w:rsid w:val="002F740C"/>
    <w:rsid w:val="00301B39"/>
    <w:rsid w:val="003022F7"/>
    <w:rsid w:val="003055E5"/>
    <w:rsid w:val="00314DDF"/>
    <w:rsid w:val="00314DE7"/>
    <w:rsid w:val="003176AF"/>
    <w:rsid w:val="00317D4A"/>
    <w:rsid w:val="0032419B"/>
    <w:rsid w:val="00325D40"/>
    <w:rsid w:val="0032628B"/>
    <w:rsid w:val="00333999"/>
    <w:rsid w:val="00335B79"/>
    <w:rsid w:val="00336A35"/>
    <w:rsid w:val="003568CE"/>
    <w:rsid w:val="00365079"/>
    <w:rsid w:val="0036679A"/>
    <w:rsid w:val="003709F6"/>
    <w:rsid w:val="003717C7"/>
    <w:rsid w:val="00374862"/>
    <w:rsid w:val="0037639D"/>
    <w:rsid w:val="0038222D"/>
    <w:rsid w:val="003828D5"/>
    <w:rsid w:val="00385047"/>
    <w:rsid w:val="00394A7B"/>
    <w:rsid w:val="00395CD9"/>
    <w:rsid w:val="003A6429"/>
    <w:rsid w:val="003B1A69"/>
    <w:rsid w:val="003B27F9"/>
    <w:rsid w:val="003B548B"/>
    <w:rsid w:val="003B5A1F"/>
    <w:rsid w:val="003B6BEC"/>
    <w:rsid w:val="003B6C0E"/>
    <w:rsid w:val="003B7CA5"/>
    <w:rsid w:val="003C393D"/>
    <w:rsid w:val="003C7626"/>
    <w:rsid w:val="003D0D72"/>
    <w:rsid w:val="003E1059"/>
    <w:rsid w:val="003E3AFC"/>
    <w:rsid w:val="003E3BD3"/>
    <w:rsid w:val="003E40D4"/>
    <w:rsid w:val="003F02E7"/>
    <w:rsid w:val="003F057B"/>
    <w:rsid w:val="003F1B1E"/>
    <w:rsid w:val="003F366B"/>
    <w:rsid w:val="00401E00"/>
    <w:rsid w:val="004056BF"/>
    <w:rsid w:val="00406DAC"/>
    <w:rsid w:val="004108B8"/>
    <w:rsid w:val="00411376"/>
    <w:rsid w:val="004137EC"/>
    <w:rsid w:val="00420EB2"/>
    <w:rsid w:val="00426AF9"/>
    <w:rsid w:val="00427438"/>
    <w:rsid w:val="00427BBB"/>
    <w:rsid w:val="004314B5"/>
    <w:rsid w:val="00440B3B"/>
    <w:rsid w:val="00446219"/>
    <w:rsid w:val="004509E4"/>
    <w:rsid w:val="0045156F"/>
    <w:rsid w:val="00451D0E"/>
    <w:rsid w:val="00460608"/>
    <w:rsid w:val="00460EE2"/>
    <w:rsid w:val="00461725"/>
    <w:rsid w:val="00462E42"/>
    <w:rsid w:val="00464E4C"/>
    <w:rsid w:val="00465F4E"/>
    <w:rsid w:val="00474BAB"/>
    <w:rsid w:val="004804E8"/>
    <w:rsid w:val="00482B23"/>
    <w:rsid w:val="00482BF1"/>
    <w:rsid w:val="0048470D"/>
    <w:rsid w:val="00484DDC"/>
    <w:rsid w:val="00485E47"/>
    <w:rsid w:val="004909A6"/>
    <w:rsid w:val="00493600"/>
    <w:rsid w:val="00493D11"/>
    <w:rsid w:val="00494FD9"/>
    <w:rsid w:val="004A1146"/>
    <w:rsid w:val="004A4214"/>
    <w:rsid w:val="004A66DC"/>
    <w:rsid w:val="004B3A1C"/>
    <w:rsid w:val="004B4C7E"/>
    <w:rsid w:val="004C5620"/>
    <w:rsid w:val="004C5AF2"/>
    <w:rsid w:val="004D2696"/>
    <w:rsid w:val="004D2F1F"/>
    <w:rsid w:val="004D6586"/>
    <w:rsid w:val="004E2FD1"/>
    <w:rsid w:val="004E5384"/>
    <w:rsid w:val="004F1DCA"/>
    <w:rsid w:val="004F567E"/>
    <w:rsid w:val="00500548"/>
    <w:rsid w:val="00501810"/>
    <w:rsid w:val="00503C8C"/>
    <w:rsid w:val="005063DB"/>
    <w:rsid w:val="005105F4"/>
    <w:rsid w:val="005125D0"/>
    <w:rsid w:val="0051436F"/>
    <w:rsid w:val="00517B50"/>
    <w:rsid w:val="00520744"/>
    <w:rsid w:val="00521298"/>
    <w:rsid w:val="00521B60"/>
    <w:rsid w:val="00523394"/>
    <w:rsid w:val="00526353"/>
    <w:rsid w:val="0052749F"/>
    <w:rsid w:val="00531545"/>
    <w:rsid w:val="005322A0"/>
    <w:rsid w:val="00532861"/>
    <w:rsid w:val="005441F7"/>
    <w:rsid w:val="00546D11"/>
    <w:rsid w:val="0055559A"/>
    <w:rsid w:val="00560175"/>
    <w:rsid w:val="00564084"/>
    <w:rsid w:val="00565B31"/>
    <w:rsid w:val="0057405A"/>
    <w:rsid w:val="00575ED8"/>
    <w:rsid w:val="00577603"/>
    <w:rsid w:val="00592470"/>
    <w:rsid w:val="00593363"/>
    <w:rsid w:val="005944B2"/>
    <w:rsid w:val="00594A60"/>
    <w:rsid w:val="00595598"/>
    <w:rsid w:val="0059767B"/>
    <w:rsid w:val="00597BDD"/>
    <w:rsid w:val="005A2771"/>
    <w:rsid w:val="005A38C3"/>
    <w:rsid w:val="005A764B"/>
    <w:rsid w:val="005A7EEC"/>
    <w:rsid w:val="005B315F"/>
    <w:rsid w:val="005B6844"/>
    <w:rsid w:val="005C2384"/>
    <w:rsid w:val="005C5925"/>
    <w:rsid w:val="005C6E08"/>
    <w:rsid w:val="005D298B"/>
    <w:rsid w:val="005D6D9B"/>
    <w:rsid w:val="005D7534"/>
    <w:rsid w:val="005E2FAF"/>
    <w:rsid w:val="005E4248"/>
    <w:rsid w:val="005E579E"/>
    <w:rsid w:val="005F09D7"/>
    <w:rsid w:val="005F1192"/>
    <w:rsid w:val="00600248"/>
    <w:rsid w:val="00601DD5"/>
    <w:rsid w:val="00601F21"/>
    <w:rsid w:val="00603160"/>
    <w:rsid w:val="00606398"/>
    <w:rsid w:val="00611055"/>
    <w:rsid w:val="0061109C"/>
    <w:rsid w:val="0061618C"/>
    <w:rsid w:val="00624B8D"/>
    <w:rsid w:val="00642ED4"/>
    <w:rsid w:val="0065698B"/>
    <w:rsid w:val="00664595"/>
    <w:rsid w:val="00671783"/>
    <w:rsid w:val="006753B0"/>
    <w:rsid w:val="006868AA"/>
    <w:rsid w:val="006B0A55"/>
    <w:rsid w:val="006C115E"/>
    <w:rsid w:val="006C149E"/>
    <w:rsid w:val="006C36FB"/>
    <w:rsid w:val="006C665F"/>
    <w:rsid w:val="006C6AD1"/>
    <w:rsid w:val="006E6AC8"/>
    <w:rsid w:val="006F088F"/>
    <w:rsid w:val="006F3687"/>
    <w:rsid w:val="006F4235"/>
    <w:rsid w:val="006F4368"/>
    <w:rsid w:val="006F4A2F"/>
    <w:rsid w:val="006F58C5"/>
    <w:rsid w:val="006F72CD"/>
    <w:rsid w:val="00704313"/>
    <w:rsid w:val="00705A68"/>
    <w:rsid w:val="00716B81"/>
    <w:rsid w:val="00717B51"/>
    <w:rsid w:val="007306E1"/>
    <w:rsid w:val="00731061"/>
    <w:rsid w:val="007378C0"/>
    <w:rsid w:val="0074481E"/>
    <w:rsid w:val="007532F8"/>
    <w:rsid w:val="0076058D"/>
    <w:rsid w:val="00761B9A"/>
    <w:rsid w:val="00762C69"/>
    <w:rsid w:val="00765FA9"/>
    <w:rsid w:val="00766068"/>
    <w:rsid w:val="007703A9"/>
    <w:rsid w:val="00771DF2"/>
    <w:rsid w:val="00771ECD"/>
    <w:rsid w:val="00772169"/>
    <w:rsid w:val="00784F03"/>
    <w:rsid w:val="00787DF3"/>
    <w:rsid w:val="007913BC"/>
    <w:rsid w:val="00793185"/>
    <w:rsid w:val="007A423A"/>
    <w:rsid w:val="007A4B27"/>
    <w:rsid w:val="007C630B"/>
    <w:rsid w:val="007C7381"/>
    <w:rsid w:val="007D3DE0"/>
    <w:rsid w:val="007D41D6"/>
    <w:rsid w:val="007F0441"/>
    <w:rsid w:val="007F0D28"/>
    <w:rsid w:val="007F2084"/>
    <w:rsid w:val="007F31D1"/>
    <w:rsid w:val="00800EAB"/>
    <w:rsid w:val="00802420"/>
    <w:rsid w:val="00813630"/>
    <w:rsid w:val="00813EF8"/>
    <w:rsid w:val="008157CE"/>
    <w:rsid w:val="00823396"/>
    <w:rsid w:val="00824F3C"/>
    <w:rsid w:val="0084663B"/>
    <w:rsid w:val="00851E5C"/>
    <w:rsid w:val="0085363E"/>
    <w:rsid w:val="008612A2"/>
    <w:rsid w:val="008632A1"/>
    <w:rsid w:val="008650E7"/>
    <w:rsid w:val="0086674D"/>
    <w:rsid w:val="00867AE1"/>
    <w:rsid w:val="008716CB"/>
    <w:rsid w:val="00874261"/>
    <w:rsid w:val="00874812"/>
    <w:rsid w:val="00876168"/>
    <w:rsid w:val="00885B8E"/>
    <w:rsid w:val="008952E8"/>
    <w:rsid w:val="008966E7"/>
    <w:rsid w:val="008A36B0"/>
    <w:rsid w:val="008A6F5C"/>
    <w:rsid w:val="008B707E"/>
    <w:rsid w:val="008B7F03"/>
    <w:rsid w:val="008C12CE"/>
    <w:rsid w:val="008C2768"/>
    <w:rsid w:val="008C6BA9"/>
    <w:rsid w:val="008C7428"/>
    <w:rsid w:val="008D232C"/>
    <w:rsid w:val="008E2FA6"/>
    <w:rsid w:val="008E4552"/>
    <w:rsid w:val="008E6278"/>
    <w:rsid w:val="008E6B4E"/>
    <w:rsid w:val="008F0270"/>
    <w:rsid w:val="008F0C04"/>
    <w:rsid w:val="008F0F84"/>
    <w:rsid w:val="008F400E"/>
    <w:rsid w:val="009027E8"/>
    <w:rsid w:val="00902C19"/>
    <w:rsid w:val="00905C28"/>
    <w:rsid w:val="00911453"/>
    <w:rsid w:val="009123DA"/>
    <w:rsid w:val="009178FE"/>
    <w:rsid w:val="00921B2D"/>
    <w:rsid w:val="00926B14"/>
    <w:rsid w:val="00927535"/>
    <w:rsid w:val="00927828"/>
    <w:rsid w:val="0093082A"/>
    <w:rsid w:val="00932546"/>
    <w:rsid w:val="00940F6F"/>
    <w:rsid w:val="0094103C"/>
    <w:rsid w:val="00945046"/>
    <w:rsid w:val="00947AC1"/>
    <w:rsid w:val="00953201"/>
    <w:rsid w:val="00953EB5"/>
    <w:rsid w:val="009547CE"/>
    <w:rsid w:val="009550C7"/>
    <w:rsid w:val="009566A4"/>
    <w:rsid w:val="00956738"/>
    <w:rsid w:val="0096654F"/>
    <w:rsid w:val="0097113C"/>
    <w:rsid w:val="00991ECD"/>
    <w:rsid w:val="009936EE"/>
    <w:rsid w:val="009A652B"/>
    <w:rsid w:val="009B42C3"/>
    <w:rsid w:val="009B6814"/>
    <w:rsid w:val="009C0144"/>
    <w:rsid w:val="009C0FFA"/>
    <w:rsid w:val="009C1770"/>
    <w:rsid w:val="009C41AA"/>
    <w:rsid w:val="009C4244"/>
    <w:rsid w:val="009D003D"/>
    <w:rsid w:val="009D0B84"/>
    <w:rsid w:val="009D1033"/>
    <w:rsid w:val="009F4DB1"/>
    <w:rsid w:val="009F5015"/>
    <w:rsid w:val="00A01668"/>
    <w:rsid w:val="00A02502"/>
    <w:rsid w:val="00A03603"/>
    <w:rsid w:val="00A05F01"/>
    <w:rsid w:val="00A07C52"/>
    <w:rsid w:val="00A12DA7"/>
    <w:rsid w:val="00A242B3"/>
    <w:rsid w:val="00A24BCF"/>
    <w:rsid w:val="00A31903"/>
    <w:rsid w:val="00A33346"/>
    <w:rsid w:val="00A35F2D"/>
    <w:rsid w:val="00A40716"/>
    <w:rsid w:val="00A40AF4"/>
    <w:rsid w:val="00A41BE3"/>
    <w:rsid w:val="00A52B9F"/>
    <w:rsid w:val="00A650F0"/>
    <w:rsid w:val="00A70439"/>
    <w:rsid w:val="00A70A02"/>
    <w:rsid w:val="00A8437A"/>
    <w:rsid w:val="00A8460E"/>
    <w:rsid w:val="00A870C2"/>
    <w:rsid w:val="00A903EE"/>
    <w:rsid w:val="00A907E5"/>
    <w:rsid w:val="00A936DB"/>
    <w:rsid w:val="00A93A3F"/>
    <w:rsid w:val="00A95EEC"/>
    <w:rsid w:val="00A97CF1"/>
    <w:rsid w:val="00AA3089"/>
    <w:rsid w:val="00AA50CE"/>
    <w:rsid w:val="00AA52BF"/>
    <w:rsid w:val="00AA7E27"/>
    <w:rsid w:val="00AB1F30"/>
    <w:rsid w:val="00AB405C"/>
    <w:rsid w:val="00AB4070"/>
    <w:rsid w:val="00AB5BEB"/>
    <w:rsid w:val="00AC40E6"/>
    <w:rsid w:val="00AD15D8"/>
    <w:rsid w:val="00AD4A11"/>
    <w:rsid w:val="00AD7554"/>
    <w:rsid w:val="00AE1991"/>
    <w:rsid w:val="00AE1A9B"/>
    <w:rsid w:val="00AE67F0"/>
    <w:rsid w:val="00AF1C62"/>
    <w:rsid w:val="00AF2EC5"/>
    <w:rsid w:val="00AF397A"/>
    <w:rsid w:val="00B00658"/>
    <w:rsid w:val="00B00F95"/>
    <w:rsid w:val="00B0443A"/>
    <w:rsid w:val="00B048EC"/>
    <w:rsid w:val="00B051F8"/>
    <w:rsid w:val="00B07B6F"/>
    <w:rsid w:val="00B14BA1"/>
    <w:rsid w:val="00B30EC3"/>
    <w:rsid w:val="00B37997"/>
    <w:rsid w:val="00B474EC"/>
    <w:rsid w:val="00B51805"/>
    <w:rsid w:val="00B61404"/>
    <w:rsid w:val="00B65494"/>
    <w:rsid w:val="00B65C1A"/>
    <w:rsid w:val="00B81012"/>
    <w:rsid w:val="00B833A7"/>
    <w:rsid w:val="00B8464D"/>
    <w:rsid w:val="00BA0C98"/>
    <w:rsid w:val="00BA1AF8"/>
    <w:rsid w:val="00BA2596"/>
    <w:rsid w:val="00BA7232"/>
    <w:rsid w:val="00BB03E1"/>
    <w:rsid w:val="00BB1BA5"/>
    <w:rsid w:val="00BB1C32"/>
    <w:rsid w:val="00BC7257"/>
    <w:rsid w:val="00BD5903"/>
    <w:rsid w:val="00BD69F9"/>
    <w:rsid w:val="00BF5265"/>
    <w:rsid w:val="00BF7D2B"/>
    <w:rsid w:val="00BF7D62"/>
    <w:rsid w:val="00C11E41"/>
    <w:rsid w:val="00C15F7D"/>
    <w:rsid w:val="00C1641C"/>
    <w:rsid w:val="00C17882"/>
    <w:rsid w:val="00C22765"/>
    <w:rsid w:val="00C312DB"/>
    <w:rsid w:val="00C350E5"/>
    <w:rsid w:val="00C42319"/>
    <w:rsid w:val="00C46DAE"/>
    <w:rsid w:val="00C50187"/>
    <w:rsid w:val="00C52D82"/>
    <w:rsid w:val="00C62826"/>
    <w:rsid w:val="00C65179"/>
    <w:rsid w:val="00C65C05"/>
    <w:rsid w:val="00C66BD6"/>
    <w:rsid w:val="00C758BE"/>
    <w:rsid w:val="00C761A7"/>
    <w:rsid w:val="00C77173"/>
    <w:rsid w:val="00C81E2D"/>
    <w:rsid w:val="00C85189"/>
    <w:rsid w:val="00C85DE9"/>
    <w:rsid w:val="00C913FC"/>
    <w:rsid w:val="00C950CE"/>
    <w:rsid w:val="00C955DB"/>
    <w:rsid w:val="00CA33FB"/>
    <w:rsid w:val="00CA359B"/>
    <w:rsid w:val="00CA7B79"/>
    <w:rsid w:val="00CB073C"/>
    <w:rsid w:val="00CB24FB"/>
    <w:rsid w:val="00CB32D1"/>
    <w:rsid w:val="00CB557D"/>
    <w:rsid w:val="00CD2F8A"/>
    <w:rsid w:val="00CD7B97"/>
    <w:rsid w:val="00CE13B8"/>
    <w:rsid w:val="00CE1F15"/>
    <w:rsid w:val="00CE2B7B"/>
    <w:rsid w:val="00CE7945"/>
    <w:rsid w:val="00CF041F"/>
    <w:rsid w:val="00CF1E01"/>
    <w:rsid w:val="00CF3380"/>
    <w:rsid w:val="00CF5898"/>
    <w:rsid w:val="00D03EA5"/>
    <w:rsid w:val="00D10A2F"/>
    <w:rsid w:val="00D12658"/>
    <w:rsid w:val="00D142B2"/>
    <w:rsid w:val="00D15330"/>
    <w:rsid w:val="00D16422"/>
    <w:rsid w:val="00D207CB"/>
    <w:rsid w:val="00D21395"/>
    <w:rsid w:val="00D26A1E"/>
    <w:rsid w:val="00D32A41"/>
    <w:rsid w:val="00D44CF4"/>
    <w:rsid w:val="00D45C39"/>
    <w:rsid w:val="00D53988"/>
    <w:rsid w:val="00D627AA"/>
    <w:rsid w:val="00D62CBF"/>
    <w:rsid w:val="00D661DF"/>
    <w:rsid w:val="00D67CE5"/>
    <w:rsid w:val="00D71345"/>
    <w:rsid w:val="00D718B8"/>
    <w:rsid w:val="00D76117"/>
    <w:rsid w:val="00D761DD"/>
    <w:rsid w:val="00D8175A"/>
    <w:rsid w:val="00D81CB0"/>
    <w:rsid w:val="00D8432C"/>
    <w:rsid w:val="00D92014"/>
    <w:rsid w:val="00DB0A39"/>
    <w:rsid w:val="00DB3C0E"/>
    <w:rsid w:val="00DB6F9D"/>
    <w:rsid w:val="00DC30F7"/>
    <w:rsid w:val="00DD5356"/>
    <w:rsid w:val="00DE2767"/>
    <w:rsid w:val="00DE4D18"/>
    <w:rsid w:val="00DE63EE"/>
    <w:rsid w:val="00DF5FF8"/>
    <w:rsid w:val="00DF70DF"/>
    <w:rsid w:val="00DF7344"/>
    <w:rsid w:val="00E002EE"/>
    <w:rsid w:val="00E023A0"/>
    <w:rsid w:val="00E0312D"/>
    <w:rsid w:val="00E07E35"/>
    <w:rsid w:val="00E12BCD"/>
    <w:rsid w:val="00E12E4D"/>
    <w:rsid w:val="00E26B78"/>
    <w:rsid w:val="00E306DE"/>
    <w:rsid w:val="00E31B4C"/>
    <w:rsid w:val="00E32A27"/>
    <w:rsid w:val="00E4423A"/>
    <w:rsid w:val="00E4448E"/>
    <w:rsid w:val="00E475FB"/>
    <w:rsid w:val="00E52586"/>
    <w:rsid w:val="00E52C2A"/>
    <w:rsid w:val="00E6080D"/>
    <w:rsid w:val="00E61777"/>
    <w:rsid w:val="00E65207"/>
    <w:rsid w:val="00E72F3E"/>
    <w:rsid w:val="00E854B1"/>
    <w:rsid w:val="00E86312"/>
    <w:rsid w:val="00EA0875"/>
    <w:rsid w:val="00EA1B1B"/>
    <w:rsid w:val="00EA2EB2"/>
    <w:rsid w:val="00EA32AD"/>
    <w:rsid w:val="00EA3E9C"/>
    <w:rsid w:val="00EA5B3D"/>
    <w:rsid w:val="00EA7188"/>
    <w:rsid w:val="00EB38A4"/>
    <w:rsid w:val="00EB760F"/>
    <w:rsid w:val="00EC0189"/>
    <w:rsid w:val="00EC0CD3"/>
    <w:rsid w:val="00EC1D5D"/>
    <w:rsid w:val="00EC2BBE"/>
    <w:rsid w:val="00EC5150"/>
    <w:rsid w:val="00EC621D"/>
    <w:rsid w:val="00EC6D8B"/>
    <w:rsid w:val="00ED6D61"/>
    <w:rsid w:val="00EE0514"/>
    <w:rsid w:val="00EE1DF4"/>
    <w:rsid w:val="00EE1DFE"/>
    <w:rsid w:val="00EE2165"/>
    <w:rsid w:val="00EF2E24"/>
    <w:rsid w:val="00EF5109"/>
    <w:rsid w:val="00EF5F2B"/>
    <w:rsid w:val="00EF6296"/>
    <w:rsid w:val="00F07D3A"/>
    <w:rsid w:val="00F12ECF"/>
    <w:rsid w:val="00F166E5"/>
    <w:rsid w:val="00F2207D"/>
    <w:rsid w:val="00F22155"/>
    <w:rsid w:val="00F30CE7"/>
    <w:rsid w:val="00F34C66"/>
    <w:rsid w:val="00F34EBE"/>
    <w:rsid w:val="00F362E7"/>
    <w:rsid w:val="00F3665D"/>
    <w:rsid w:val="00F505E4"/>
    <w:rsid w:val="00F5077F"/>
    <w:rsid w:val="00F514B3"/>
    <w:rsid w:val="00F667D3"/>
    <w:rsid w:val="00F718BD"/>
    <w:rsid w:val="00F71EC0"/>
    <w:rsid w:val="00F73B04"/>
    <w:rsid w:val="00F74BF1"/>
    <w:rsid w:val="00F74CEE"/>
    <w:rsid w:val="00F808A9"/>
    <w:rsid w:val="00F8259C"/>
    <w:rsid w:val="00F82908"/>
    <w:rsid w:val="00F86B31"/>
    <w:rsid w:val="00FA0EAD"/>
    <w:rsid w:val="00FA21BF"/>
    <w:rsid w:val="00FA410D"/>
    <w:rsid w:val="00FA48E3"/>
    <w:rsid w:val="00FB2B76"/>
    <w:rsid w:val="00FC4F55"/>
    <w:rsid w:val="00FC6393"/>
    <w:rsid w:val="00FC67CD"/>
    <w:rsid w:val="00FC6F04"/>
    <w:rsid w:val="00FD6762"/>
    <w:rsid w:val="00FF04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46CE"/>
  <w15:docId w15:val="{6584CA11-DC4A-4778-A167-627D24DF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02E7"/>
  </w:style>
  <w:style w:type="paragraph" w:styleId="Nadpis1">
    <w:name w:val="heading 1"/>
    <w:basedOn w:val="Normlny"/>
    <w:next w:val="Normlny"/>
    <w:link w:val="Nadpis1Char"/>
    <w:uiPriority w:val="9"/>
    <w:qFormat/>
    <w:rsid w:val="00F34C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F34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8F02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C5925"/>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C59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C5925"/>
  </w:style>
  <w:style w:type="paragraph" w:styleId="Pta">
    <w:name w:val="footer"/>
    <w:basedOn w:val="Normlny"/>
    <w:link w:val="PtaChar"/>
    <w:uiPriority w:val="99"/>
    <w:unhideWhenUsed/>
    <w:rsid w:val="005C5925"/>
    <w:pPr>
      <w:tabs>
        <w:tab w:val="center" w:pos="4536"/>
        <w:tab w:val="right" w:pos="9072"/>
      </w:tabs>
      <w:spacing w:after="0" w:line="240" w:lineRule="auto"/>
    </w:pPr>
  </w:style>
  <w:style w:type="character" w:customStyle="1" w:styleId="PtaChar">
    <w:name w:val="Päta Char"/>
    <w:basedOn w:val="Predvolenpsmoodseku"/>
    <w:link w:val="Pta"/>
    <w:uiPriority w:val="99"/>
    <w:rsid w:val="005C5925"/>
  </w:style>
  <w:style w:type="character" w:customStyle="1" w:styleId="Nadpis1Char">
    <w:name w:val="Nadpis 1 Char"/>
    <w:basedOn w:val="Predvolenpsmoodseku"/>
    <w:link w:val="Nadpis1"/>
    <w:uiPriority w:val="9"/>
    <w:rsid w:val="00F34C6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F34C6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8F0270"/>
    <w:rPr>
      <w:rFonts w:asciiTheme="majorHAnsi" w:eastAsiaTheme="majorEastAsia" w:hAnsiTheme="majorHAnsi" w:cstheme="majorBidi"/>
      <w:color w:val="1F3763" w:themeColor="accent1" w:themeShade="7F"/>
      <w:sz w:val="24"/>
      <w:szCs w:val="24"/>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L"/>
    <w:basedOn w:val="Normlny"/>
    <w:link w:val="OdsekzoznamuChar"/>
    <w:uiPriority w:val="34"/>
    <w:qFormat/>
    <w:rsid w:val="0008413B"/>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401E00"/>
  </w:style>
  <w:style w:type="character" w:styleId="Odkaznakomentr">
    <w:name w:val="annotation reference"/>
    <w:basedOn w:val="Predvolenpsmoodseku"/>
    <w:uiPriority w:val="99"/>
    <w:unhideWhenUsed/>
    <w:qFormat/>
    <w:rsid w:val="00624B8D"/>
    <w:rPr>
      <w:sz w:val="16"/>
      <w:szCs w:val="16"/>
    </w:rPr>
  </w:style>
  <w:style w:type="paragraph" w:styleId="Textkomentra">
    <w:name w:val="annotation text"/>
    <w:basedOn w:val="Normlny"/>
    <w:link w:val="TextkomentraChar"/>
    <w:uiPriority w:val="99"/>
    <w:unhideWhenUsed/>
    <w:qFormat/>
    <w:rsid w:val="00624B8D"/>
    <w:pPr>
      <w:spacing w:line="240" w:lineRule="auto"/>
    </w:pPr>
    <w:rPr>
      <w:sz w:val="20"/>
      <w:szCs w:val="20"/>
    </w:rPr>
  </w:style>
  <w:style w:type="character" w:customStyle="1" w:styleId="TextkomentraChar">
    <w:name w:val="Text komentára Char"/>
    <w:basedOn w:val="Predvolenpsmoodseku"/>
    <w:link w:val="Textkomentra"/>
    <w:uiPriority w:val="99"/>
    <w:rsid w:val="00624B8D"/>
    <w:rPr>
      <w:sz w:val="20"/>
      <w:szCs w:val="20"/>
    </w:rPr>
  </w:style>
  <w:style w:type="paragraph" w:styleId="Predmetkomentra">
    <w:name w:val="annotation subject"/>
    <w:basedOn w:val="Textkomentra"/>
    <w:next w:val="Textkomentra"/>
    <w:link w:val="PredmetkomentraChar"/>
    <w:uiPriority w:val="99"/>
    <w:semiHidden/>
    <w:unhideWhenUsed/>
    <w:rsid w:val="00624B8D"/>
    <w:rPr>
      <w:b/>
      <w:bCs/>
    </w:rPr>
  </w:style>
  <w:style w:type="character" w:customStyle="1" w:styleId="PredmetkomentraChar">
    <w:name w:val="Predmet komentára Char"/>
    <w:basedOn w:val="TextkomentraChar"/>
    <w:link w:val="Predmetkomentra"/>
    <w:uiPriority w:val="99"/>
    <w:semiHidden/>
    <w:rsid w:val="00624B8D"/>
    <w:rPr>
      <w:b/>
      <w:bCs/>
      <w:sz w:val="20"/>
      <w:szCs w:val="20"/>
    </w:rPr>
  </w:style>
  <w:style w:type="character" w:styleId="Hypertextovprepojenie">
    <w:name w:val="Hyperlink"/>
    <w:basedOn w:val="Predvolenpsmoodseku"/>
    <w:uiPriority w:val="99"/>
    <w:unhideWhenUsed/>
    <w:rsid w:val="005D7534"/>
    <w:rPr>
      <w:color w:val="0000FF"/>
      <w:u w:val="single"/>
    </w:rPr>
  </w:style>
  <w:style w:type="character" w:customStyle="1" w:styleId="Nevyrieenzmienka1">
    <w:name w:val="Nevyriešená zmienka1"/>
    <w:basedOn w:val="Predvolenpsmoodseku"/>
    <w:uiPriority w:val="99"/>
    <w:semiHidden/>
    <w:unhideWhenUsed/>
    <w:rsid w:val="00902C19"/>
    <w:rPr>
      <w:color w:val="605E5C"/>
      <w:shd w:val="clear" w:color="auto" w:fill="E1DFDD"/>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4E2FD1"/>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4E2FD1"/>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4E2FD1"/>
    <w:rPr>
      <w:vertAlign w:val="superscript"/>
    </w:rPr>
  </w:style>
  <w:style w:type="table" w:styleId="Mriekatabuky">
    <w:name w:val="Table Grid"/>
    <w:basedOn w:val="Normlnatabuka"/>
    <w:uiPriority w:val="39"/>
    <w:rsid w:val="00E4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lny"/>
    <w:link w:val="Odkaznapoznmkupodiarou"/>
    <w:uiPriority w:val="99"/>
    <w:qFormat/>
    <w:rsid w:val="00A8437A"/>
    <w:pPr>
      <w:spacing w:after="0" w:line="240" w:lineRule="exact"/>
    </w:pPr>
    <w:rPr>
      <w:vertAlign w:val="superscript"/>
    </w:rPr>
  </w:style>
  <w:style w:type="paragraph" w:styleId="Hlavikaobsahu">
    <w:name w:val="TOC Heading"/>
    <w:basedOn w:val="Nadpis1"/>
    <w:next w:val="Normlny"/>
    <w:uiPriority w:val="39"/>
    <w:unhideWhenUsed/>
    <w:qFormat/>
    <w:rsid w:val="004A66DC"/>
    <w:pPr>
      <w:outlineLvl w:val="9"/>
    </w:pPr>
    <w:rPr>
      <w:lang w:eastAsia="sk-SK"/>
    </w:rPr>
  </w:style>
  <w:style w:type="paragraph" w:styleId="Obsah2">
    <w:name w:val="toc 2"/>
    <w:basedOn w:val="Normlny"/>
    <w:next w:val="Normlny"/>
    <w:autoRedefine/>
    <w:uiPriority w:val="39"/>
    <w:unhideWhenUsed/>
    <w:rsid w:val="004A66DC"/>
    <w:pPr>
      <w:spacing w:after="100"/>
      <w:ind w:left="220"/>
    </w:pPr>
  </w:style>
  <w:style w:type="paragraph" w:styleId="Obsah1">
    <w:name w:val="toc 1"/>
    <w:basedOn w:val="Normlny"/>
    <w:next w:val="Normlny"/>
    <w:autoRedefine/>
    <w:uiPriority w:val="39"/>
    <w:unhideWhenUsed/>
    <w:rsid w:val="004A66DC"/>
    <w:pPr>
      <w:spacing w:after="100"/>
    </w:pPr>
  </w:style>
  <w:style w:type="character" w:customStyle="1" w:styleId="govuk-detailssummary-text">
    <w:name w:val="govuk-details__summary-text"/>
    <w:basedOn w:val="Predvolenpsmoodseku"/>
    <w:rsid w:val="0032419B"/>
  </w:style>
  <w:style w:type="paragraph" w:customStyle="1" w:styleId="govuk-body">
    <w:name w:val="govuk-body"/>
    <w:basedOn w:val="Normlny"/>
    <w:rsid w:val="003241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34C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4CE2"/>
    <w:rPr>
      <w:rFonts w:ascii="Segoe UI" w:hAnsi="Segoe UI" w:cs="Segoe UI"/>
      <w:sz w:val="18"/>
      <w:szCs w:val="18"/>
    </w:rPr>
  </w:style>
  <w:style w:type="character" w:styleId="PouitHypertextovPrepojenie">
    <w:name w:val="FollowedHyperlink"/>
    <w:basedOn w:val="Predvolenpsmoodseku"/>
    <w:uiPriority w:val="99"/>
    <w:semiHidden/>
    <w:unhideWhenUsed/>
    <w:rsid w:val="001D6E1D"/>
    <w:rPr>
      <w:color w:val="954F72" w:themeColor="followedHyperlink"/>
      <w:u w:val="single"/>
    </w:rPr>
  </w:style>
  <w:style w:type="character" w:styleId="Nevyrieenzmienka">
    <w:name w:val="Unresolved Mention"/>
    <w:basedOn w:val="Predvolenpsmoodseku"/>
    <w:uiPriority w:val="99"/>
    <w:semiHidden/>
    <w:unhideWhenUsed/>
    <w:rsid w:val="000055C4"/>
    <w:rPr>
      <w:color w:val="605E5C"/>
      <w:shd w:val="clear" w:color="auto" w:fill="E1DFDD"/>
    </w:rPr>
  </w:style>
  <w:style w:type="character" w:styleId="Vrazn">
    <w:name w:val="Strong"/>
    <w:basedOn w:val="Predvolenpsmoodseku"/>
    <w:uiPriority w:val="22"/>
    <w:qFormat/>
    <w:rsid w:val="00C758BE"/>
    <w:rPr>
      <w:b/>
      <w:bCs/>
    </w:rPr>
  </w:style>
  <w:style w:type="paragraph" w:customStyle="1" w:styleId="nadpis">
    <w:name w:val="nadpis"/>
    <w:basedOn w:val="Odsekzoznamu"/>
    <w:qFormat/>
    <w:rsid w:val="00066055"/>
    <w:pPr>
      <w:numPr>
        <w:numId w:val="39"/>
      </w:numPr>
      <w:tabs>
        <w:tab w:val="num" w:pos="360"/>
      </w:tabs>
      <w:spacing w:after="0" w:line="240" w:lineRule="auto"/>
      <w:ind w:left="365" w:hanging="417"/>
      <w:jc w:val="both"/>
    </w:pPr>
    <w:rPr>
      <w:b/>
      <w:bCs/>
    </w:rPr>
  </w:style>
  <w:style w:type="paragraph" w:styleId="Revzia">
    <w:name w:val="Revision"/>
    <w:hidden/>
    <w:uiPriority w:val="99"/>
    <w:semiHidden/>
    <w:rsid w:val="00074148"/>
    <w:pPr>
      <w:spacing w:after="0" w:line="240" w:lineRule="auto"/>
    </w:pPr>
  </w:style>
  <w:style w:type="table" w:customStyle="1" w:styleId="TableGrid">
    <w:name w:val="TableGrid"/>
    <w:rsid w:val="007D41D6"/>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34817">
      <w:bodyDiv w:val="1"/>
      <w:marLeft w:val="0"/>
      <w:marRight w:val="0"/>
      <w:marTop w:val="0"/>
      <w:marBottom w:val="0"/>
      <w:divBdr>
        <w:top w:val="none" w:sz="0" w:space="0" w:color="auto"/>
        <w:left w:val="none" w:sz="0" w:space="0" w:color="auto"/>
        <w:bottom w:val="none" w:sz="0" w:space="0" w:color="auto"/>
        <w:right w:val="none" w:sz="0" w:space="0" w:color="auto"/>
      </w:divBdr>
      <w:divsChild>
        <w:div w:id="1297645164">
          <w:marLeft w:val="0"/>
          <w:marRight w:val="0"/>
          <w:marTop w:val="0"/>
          <w:marBottom w:val="0"/>
          <w:divBdr>
            <w:top w:val="none" w:sz="0" w:space="0" w:color="auto"/>
            <w:left w:val="single" w:sz="36" w:space="15" w:color="BFC1C3"/>
            <w:bottom w:val="none" w:sz="0" w:space="0" w:color="auto"/>
            <w:right w:val="none" w:sz="0" w:space="0" w:color="auto"/>
          </w:divBdr>
        </w:div>
      </w:divsChild>
    </w:div>
    <w:div w:id="794908025">
      <w:bodyDiv w:val="1"/>
      <w:marLeft w:val="0"/>
      <w:marRight w:val="0"/>
      <w:marTop w:val="0"/>
      <w:marBottom w:val="0"/>
      <w:divBdr>
        <w:top w:val="none" w:sz="0" w:space="0" w:color="auto"/>
        <w:left w:val="none" w:sz="0" w:space="0" w:color="auto"/>
        <w:bottom w:val="none" w:sz="0" w:space="0" w:color="auto"/>
        <w:right w:val="none" w:sz="0" w:space="0" w:color="auto"/>
      </w:divBdr>
    </w:div>
    <w:div w:id="853808990">
      <w:bodyDiv w:val="1"/>
      <w:marLeft w:val="0"/>
      <w:marRight w:val="0"/>
      <w:marTop w:val="0"/>
      <w:marBottom w:val="0"/>
      <w:divBdr>
        <w:top w:val="none" w:sz="0" w:space="0" w:color="auto"/>
        <w:left w:val="none" w:sz="0" w:space="0" w:color="auto"/>
        <w:bottom w:val="none" w:sz="0" w:space="0" w:color="auto"/>
        <w:right w:val="none" w:sz="0" w:space="0" w:color="auto"/>
      </w:divBdr>
    </w:div>
    <w:div w:id="876770766">
      <w:bodyDiv w:val="1"/>
      <w:marLeft w:val="0"/>
      <w:marRight w:val="0"/>
      <w:marTop w:val="0"/>
      <w:marBottom w:val="0"/>
      <w:divBdr>
        <w:top w:val="none" w:sz="0" w:space="0" w:color="auto"/>
        <w:left w:val="none" w:sz="0" w:space="0" w:color="auto"/>
        <w:bottom w:val="none" w:sz="0" w:space="0" w:color="auto"/>
        <w:right w:val="none" w:sz="0" w:space="0" w:color="auto"/>
      </w:divBdr>
    </w:div>
    <w:div w:id="978845784">
      <w:bodyDiv w:val="1"/>
      <w:marLeft w:val="0"/>
      <w:marRight w:val="0"/>
      <w:marTop w:val="0"/>
      <w:marBottom w:val="0"/>
      <w:divBdr>
        <w:top w:val="none" w:sz="0" w:space="0" w:color="auto"/>
        <w:left w:val="none" w:sz="0" w:space="0" w:color="auto"/>
        <w:bottom w:val="none" w:sz="0" w:space="0" w:color="auto"/>
        <w:right w:val="none" w:sz="0" w:space="0" w:color="auto"/>
      </w:divBdr>
    </w:div>
    <w:div w:id="1329482832">
      <w:bodyDiv w:val="1"/>
      <w:marLeft w:val="0"/>
      <w:marRight w:val="0"/>
      <w:marTop w:val="0"/>
      <w:marBottom w:val="0"/>
      <w:divBdr>
        <w:top w:val="none" w:sz="0" w:space="0" w:color="auto"/>
        <w:left w:val="none" w:sz="0" w:space="0" w:color="auto"/>
        <w:bottom w:val="none" w:sz="0" w:space="0" w:color="auto"/>
        <w:right w:val="none" w:sz="0" w:space="0" w:color="auto"/>
      </w:divBdr>
    </w:div>
    <w:div w:id="1932541887">
      <w:bodyDiv w:val="1"/>
      <w:marLeft w:val="0"/>
      <w:marRight w:val="0"/>
      <w:marTop w:val="0"/>
      <w:marBottom w:val="0"/>
      <w:divBdr>
        <w:top w:val="none" w:sz="0" w:space="0" w:color="auto"/>
        <w:left w:val="none" w:sz="0" w:space="0" w:color="auto"/>
        <w:bottom w:val="none" w:sz="0" w:space="0" w:color="auto"/>
        <w:right w:val="none" w:sz="0" w:space="0" w:color="auto"/>
      </w:divBdr>
      <w:divsChild>
        <w:div w:id="86780579">
          <w:marLeft w:val="0"/>
          <w:marRight w:val="0"/>
          <w:marTop w:val="0"/>
          <w:marBottom w:val="0"/>
          <w:divBdr>
            <w:top w:val="none" w:sz="0" w:space="0" w:color="auto"/>
            <w:left w:val="none" w:sz="0" w:space="0" w:color="auto"/>
            <w:bottom w:val="none" w:sz="0" w:space="0" w:color="auto"/>
            <w:right w:val="none" w:sz="0" w:space="0" w:color="auto"/>
          </w:divBdr>
        </w:div>
        <w:div w:id="533274328">
          <w:marLeft w:val="0"/>
          <w:marRight w:val="0"/>
          <w:marTop w:val="0"/>
          <w:marBottom w:val="0"/>
          <w:divBdr>
            <w:top w:val="none" w:sz="0" w:space="0" w:color="auto"/>
            <w:left w:val="none" w:sz="0" w:space="0" w:color="auto"/>
            <w:bottom w:val="none" w:sz="0" w:space="0" w:color="auto"/>
            <w:right w:val="none" w:sz="0" w:space="0" w:color="auto"/>
          </w:divBdr>
        </w:div>
        <w:div w:id="1642034023">
          <w:marLeft w:val="0"/>
          <w:marRight w:val="0"/>
          <w:marTop w:val="0"/>
          <w:marBottom w:val="0"/>
          <w:divBdr>
            <w:top w:val="none" w:sz="0" w:space="0" w:color="auto"/>
            <w:left w:val="none" w:sz="0" w:space="0" w:color="auto"/>
            <w:bottom w:val="none" w:sz="0" w:space="0" w:color="auto"/>
            <w:right w:val="none" w:sz="0" w:space="0" w:color="auto"/>
          </w:divBdr>
        </w:div>
        <w:div w:id="19993359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psr.sk/metodicke-usmernenie-3-verejne-obstaravanie/1734-43-1734-19748/" TargetMode="External"/><Relationship Id="rId18" Type="http://schemas.openxmlformats.org/officeDocument/2006/relationships/hyperlink" Target="https://www.slov-lex.sk/domov" TargetMode="External"/><Relationship Id="rId26" Type="http://schemas.openxmlformats.org/officeDocument/2006/relationships/hyperlink" Target="mailto:helpdesk.ispp@apa.sk" TargetMode="External"/><Relationship Id="rId3" Type="http://schemas.openxmlformats.org/officeDocument/2006/relationships/styles" Target="styles.xml"/><Relationship Id="rId21" Type="http://schemas.openxmlformats.org/officeDocument/2006/relationships/hyperlink" Target="http://ispp.apa.sk/" TargetMode="External"/><Relationship Id="rId7" Type="http://schemas.openxmlformats.org/officeDocument/2006/relationships/endnotes" Target="endnotes.xml"/><Relationship Id="rId12" Type="http://schemas.openxmlformats.org/officeDocument/2006/relationships/hyperlink" Target="https://www.mpsr.sk/metodicke-usmernenie-2-obstaravanie/1734-43-1734-19747/" TargetMode="External"/><Relationship Id="rId17" Type="http://schemas.openxmlformats.org/officeDocument/2006/relationships/hyperlink" Target="https://eur-lex.europa.eu/homepage.html?locale=sk" TargetMode="External"/><Relationship Id="rId25" Type="http://schemas.openxmlformats.org/officeDocument/2006/relationships/hyperlink" Target="mailto:projektovepodpory@apa.s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psr.sk/metodicke-usmernenie-6-nezrovnalosti-korekcie-a-sankcie/1734-43-1734-19867/" TargetMode="External"/><Relationship Id="rId20" Type="http://schemas.openxmlformats.org/officeDocument/2006/relationships/hyperlink" Target="http://ispp.apa.s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sr.sk/metodicke-usmernenie-1-podmienky-poskytnutia-prispevku/1734-43-1734-19746/" TargetMode="External"/><Relationship Id="rId24" Type="http://schemas.openxmlformats.org/officeDocument/2006/relationships/hyperlink" Target="mailto:info@apa.s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psr.sk/metodicke-usmernenie-5-kontrolne-procesy/1734-43-1734-19866/" TargetMode="External"/><Relationship Id="rId23" Type="http://schemas.openxmlformats.org/officeDocument/2006/relationships/hyperlink" Target="https://auth.apa.sk/realms/ispp-portal-prod/protocol/openid-connect/registrations?client_id=ispp-portal-prod-client&amp;redirect_uri=https://ispp.apa.sk/callback&amp;response_type=code&amp;state=uCpRbYx46hVapurl" TargetMode="External"/><Relationship Id="rId28" Type="http://schemas.openxmlformats.org/officeDocument/2006/relationships/header" Target="header1.xml"/><Relationship Id="rId10" Type="http://schemas.openxmlformats.org/officeDocument/2006/relationships/hyperlink" Target="https://apa.sk/projektove-podpory/spp-2023-2027-riadiaca-dokumentacia" TargetMode="External"/><Relationship Id="rId19" Type="http://schemas.openxmlformats.org/officeDocument/2006/relationships/hyperlink" Target="https://www.antimon.gov.sk/data/files/2963_schema-statnej-pomoci-na-podporu-investicii-do-rozsirenia-kapacit-v-spracovatelskych-podnikoch.pdf?csrt=4540592018583926298"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pa.sk/projektove-podpory/spp-2023-2027-riadiaca-dokumentacia" TargetMode="External"/><Relationship Id="rId14" Type="http://schemas.openxmlformats.org/officeDocument/2006/relationships/hyperlink" Target="https://www.mpsr.sk/metodicke-usmernenie-4-konflikt-zaujmov/1734-43-1734-19749/" TargetMode="External"/><Relationship Id="rId22" Type="http://schemas.openxmlformats.org/officeDocument/2006/relationships/hyperlink" Target="https://apa.sk/projektove-podpory/spp-2023-2027-vyzvy" TargetMode="External"/><Relationship Id="rId27" Type="http://schemas.openxmlformats.org/officeDocument/2006/relationships/hyperlink" Target="http://www.apa.sk" TargetMode="External"/><Relationship Id="rId30" Type="http://schemas.openxmlformats.org/officeDocument/2006/relationships/footer" Target="footer2.xml"/><Relationship Id="rId8" Type="http://schemas.openxmlformats.org/officeDocument/2006/relationships/hyperlink" Target="https://www.apa.sk/projektove-podpory/spp-2023-2027-riadiaca-dokumentaci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jIxwgcMiim0"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9F7A9-5358-4D58-B430-F4F23204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5328</Words>
  <Characters>30372</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Lenka Valentová</cp:lastModifiedBy>
  <cp:revision>4</cp:revision>
  <cp:lastPrinted>2025-08-28T10:14:00Z</cp:lastPrinted>
  <dcterms:created xsi:type="dcterms:W3CDTF">2026-02-06T12:44:00Z</dcterms:created>
  <dcterms:modified xsi:type="dcterms:W3CDTF">2026-02-09T15:09:00Z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2025-05-21T10:05:58Z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c25179ae-193b-4f8c-b5f4-dc71a8f97c30</vt:lpwstr>
  </property>
  <property fmtid="{D5CDD505-2E9C-101B-9397-08002B2CF9AE}" pid="11" name="MSIP_Label_54743a8a-75f7-4ac9-9741-a35bd0337f21_ContentBits">
    <vt:lpwstr>2</vt:lpwstr>
  </property>
</Properties>
</file>