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89" w:rsidRDefault="00A06889" w:rsidP="004969DD">
      <w:pPr>
        <w:jc w:val="center"/>
        <w:rPr>
          <w:b/>
          <w:sz w:val="32"/>
          <w:szCs w:val="32"/>
          <w:lang w:val="sk-SK"/>
        </w:rPr>
      </w:pPr>
      <w:bookmarkStart w:id="0" w:name="_Toc256000078"/>
      <w:r w:rsidRPr="003379B1">
        <w:rPr>
          <w:b/>
          <w:sz w:val="32"/>
          <w:szCs w:val="32"/>
          <w:lang w:val="sk-SK"/>
        </w:rPr>
        <w:t>USMERNENIE PPA č</w:t>
      </w:r>
      <w:r w:rsidR="005267E3" w:rsidRPr="003379B1">
        <w:rPr>
          <w:b/>
          <w:sz w:val="32"/>
          <w:szCs w:val="32"/>
          <w:lang w:val="sk-SK"/>
        </w:rPr>
        <w:t>. 2</w:t>
      </w:r>
      <w:r w:rsidR="004969DD">
        <w:rPr>
          <w:b/>
          <w:sz w:val="32"/>
          <w:szCs w:val="32"/>
          <w:lang w:val="sk-SK"/>
        </w:rPr>
        <w:t>/2015</w:t>
      </w:r>
    </w:p>
    <w:p w:rsidR="00BE048E" w:rsidRPr="003379B1" w:rsidRDefault="00BE048E" w:rsidP="004969DD">
      <w:pPr>
        <w:jc w:val="center"/>
        <w:rPr>
          <w:b/>
          <w:sz w:val="32"/>
          <w:szCs w:val="32"/>
          <w:lang w:val="sk-SK"/>
        </w:rPr>
      </w:pPr>
      <w:r w:rsidRPr="00BE048E">
        <w:rPr>
          <w:b/>
          <w:sz w:val="32"/>
          <w:szCs w:val="32"/>
          <w:highlight w:val="yellow"/>
          <w:lang w:val="sk-SK"/>
        </w:rPr>
        <w:t>aktualizácia č.1</w:t>
      </w:r>
    </w:p>
    <w:p w:rsidR="00A06889" w:rsidRPr="003379B1" w:rsidRDefault="00A06889" w:rsidP="00342CE8">
      <w:pPr>
        <w:rPr>
          <w:b/>
          <w:sz w:val="32"/>
          <w:szCs w:val="32"/>
          <w:u w:val="single"/>
          <w:lang w:val="sk-SK"/>
        </w:rPr>
      </w:pPr>
    </w:p>
    <w:p w:rsidR="00A06889" w:rsidRPr="003379B1" w:rsidRDefault="004969DD" w:rsidP="00A06889">
      <w:pPr>
        <w:pStyle w:val="Textbodyindent"/>
        <w:rPr>
          <w:b/>
        </w:rPr>
      </w:pPr>
      <w:r>
        <w:rPr>
          <w:b/>
        </w:rPr>
        <w:t>k</w:t>
      </w:r>
      <w:r w:rsidR="00A06889" w:rsidRPr="003379B1">
        <w:rPr>
          <w:b/>
        </w:rPr>
        <w:t xml:space="preserve"> oprávnenosti výdavkov na </w:t>
      </w:r>
      <w:r w:rsidR="005267E3" w:rsidRPr="003379B1">
        <w:rPr>
          <w:b/>
        </w:rPr>
        <w:t xml:space="preserve">hmotné aktíva v súvislosti s </w:t>
      </w:r>
      <w:r w:rsidR="00A06889" w:rsidRPr="003379B1">
        <w:rPr>
          <w:b/>
          <w:u w:val="single"/>
        </w:rPr>
        <w:t>použitý</w:t>
      </w:r>
      <w:r w:rsidR="005267E3" w:rsidRPr="003379B1">
        <w:rPr>
          <w:b/>
          <w:u w:val="single"/>
        </w:rPr>
        <w:t>m majet</w:t>
      </w:r>
      <w:r w:rsidR="00A06889" w:rsidRPr="003379B1">
        <w:rPr>
          <w:b/>
          <w:u w:val="single"/>
        </w:rPr>
        <w:t>k</w:t>
      </w:r>
      <w:r w:rsidR="005267E3" w:rsidRPr="003379B1">
        <w:rPr>
          <w:b/>
          <w:u w:val="single"/>
        </w:rPr>
        <w:t>om</w:t>
      </w:r>
      <w:r w:rsidR="00342CE8" w:rsidRPr="003379B1">
        <w:rPr>
          <w:b/>
        </w:rPr>
        <w:t xml:space="preserve">, </w:t>
      </w:r>
      <w:r w:rsidR="00342CE8" w:rsidRPr="003379B1">
        <w:rPr>
          <w:b/>
          <w:u w:val="single"/>
        </w:rPr>
        <w:t>k výške investície a výpočtu limitu oprávnených výdavk</w:t>
      </w:r>
      <w:r w:rsidR="003379B1" w:rsidRPr="003379B1">
        <w:rPr>
          <w:b/>
          <w:u w:val="single"/>
        </w:rPr>
        <w:t>ov</w:t>
      </w:r>
      <w:r w:rsidR="00342CE8" w:rsidRPr="003379B1">
        <w:rPr>
          <w:b/>
          <w:u w:val="single"/>
        </w:rPr>
        <w:t xml:space="preserve"> na pozemky a budovy</w:t>
      </w:r>
      <w:r w:rsidR="005267E3" w:rsidRPr="003379B1">
        <w:rPr>
          <w:b/>
        </w:rPr>
        <w:t xml:space="preserve"> pre výzvu: </w:t>
      </w:r>
    </w:p>
    <w:p w:rsidR="005267E3" w:rsidRPr="003379B1" w:rsidRDefault="005267E3" w:rsidP="00A06889">
      <w:pPr>
        <w:pStyle w:val="Textbodyindent"/>
        <w:rPr>
          <w:b/>
        </w:rPr>
      </w:pPr>
    </w:p>
    <w:p w:rsidR="00A06889" w:rsidRPr="003379B1" w:rsidRDefault="00A06889" w:rsidP="00B54AE2">
      <w:pPr>
        <w:pStyle w:val="Textbodyindent"/>
        <w:numPr>
          <w:ilvl w:val="0"/>
          <w:numId w:val="4"/>
        </w:numPr>
        <w:rPr>
          <w:b/>
        </w:rPr>
      </w:pPr>
      <w:r w:rsidRPr="003379B1">
        <w:rPr>
          <w:b/>
        </w:rPr>
        <w:t xml:space="preserve">na </w:t>
      </w:r>
      <w:r w:rsidRPr="003379B1">
        <w:rPr>
          <w:b/>
          <w:color w:val="000000"/>
        </w:rPr>
        <w:t xml:space="preserve">podopatrenie: 4.2 – </w:t>
      </w:r>
      <w:r w:rsidRPr="003379B1">
        <w:rPr>
          <w:rFonts w:eastAsia="Times New Roman"/>
          <w:b/>
          <w:bCs/>
          <w:color w:val="000000"/>
        </w:rPr>
        <w:t>Podpora pre investície na spracovanie/uvádzanie na trh a/alebo vývoj po</w:t>
      </w:r>
      <w:r w:rsidRPr="003379B1">
        <w:rPr>
          <w:rFonts w:eastAsia="Times New Roman CE"/>
          <w:b/>
          <w:bCs/>
          <w:color w:val="000000"/>
        </w:rPr>
        <w:t>ľnohospod</w:t>
      </w:r>
      <w:r w:rsidRPr="003379B1">
        <w:rPr>
          <w:rFonts w:eastAsia="Times New Roman"/>
          <w:b/>
          <w:bCs/>
          <w:color w:val="000000"/>
        </w:rPr>
        <w:t>árskych výrobkov</w:t>
      </w:r>
      <w:r w:rsidRPr="003379B1">
        <w:t xml:space="preserve">, </w:t>
      </w:r>
      <w:r w:rsidRPr="003379B1">
        <w:rPr>
          <w:b/>
        </w:rPr>
        <w:t>číslo výzvy:  8/PRV/2015</w:t>
      </w:r>
    </w:p>
    <w:p w:rsidR="00A06889" w:rsidRPr="003379B1" w:rsidRDefault="00A06889" w:rsidP="00B54AE2">
      <w:pPr>
        <w:pStyle w:val="Textbodyindent"/>
        <w:numPr>
          <w:ilvl w:val="0"/>
          <w:numId w:val="4"/>
        </w:numPr>
        <w:rPr>
          <w:b/>
        </w:rPr>
      </w:pPr>
      <w:r w:rsidRPr="003379B1">
        <w:rPr>
          <w:b/>
        </w:rPr>
        <w:t xml:space="preserve"> na podopatrenie: </w:t>
      </w:r>
      <w:r w:rsidRPr="003379B1">
        <w:rPr>
          <w:rFonts w:eastAsia="Times New Roman"/>
          <w:b/>
          <w:bCs/>
        </w:rPr>
        <w:t>6.4. – Podpora na investície do vytvárania a rozvoja nepoľnohospodárskych činností</w:t>
      </w:r>
      <w:r w:rsidRPr="003379B1">
        <w:t xml:space="preserve">, </w:t>
      </w:r>
      <w:r w:rsidRPr="003379B1">
        <w:rPr>
          <w:b/>
        </w:rPr>
        <w:t>číslo výzvy:  7/PRV/2015</w:t>
      </w:r>
    </w:p>
    <w:p w:rsidR="00A06889" w:rsidRPr="003379B1" w:rsidRDefault="00A06889" w:rsidP="00A06889">
      <w:pPr>
        <w:pStyle w:val="Textbodyindent"/>
        <w:ind w:firstLine="257"/>
      </w:pPr>
    </w:p>
    <w:p w:rsidR="00F43AAF" w:rsidRPr="003379B1" w:rsidRDefault="00F405BE" w:rsidP="00F405BE">
      <w:pPr>
        <w:pStyle w:val="Textbodyindent"/>
        <w:rPr>
          <w:b/>
        </w:rPr>
      </w:pPr>
      <w:r w:rsidRPr="003379B1">
        <w:rPr>
          <w:b/>
        </w:rPr>
        <w:t xml:space="preserve"> vydáva PPA nasledovné usmernenie:</w:t>
      </w:r>
    </w:p>
    <w:p w:rsidR="00F405BE" w:rsidRPr="003379B1" w:rsidRDefault="00F405BE" w:rsidP="00F405BE">
      <w:pPr>
        <w:pStyle w:val="Textbodyindent"/>
        <w:rPr>
          <w:b/>
        </w:rPr>
      </w:pPr>
    </w:p>
    <w:p w:rsidR="00A938E8" w:rsidRPr="003379B1" w:rsidRDefault="00A938E8" w:rsidP="00F405BE">
      <w:pPr>
        <w:pStyle w:val="Textbodyindent"/>
        <w:rPr>
          <w:b/>
        </w:rPr>
      </w:pPr>
    </w:p>
    <w:p w:rsidR="00F43AAF" w:rsidRPr="003379B1" w:rsidRDefault="00F43AAF" w:rsidP="00B54AE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b/>
          <w:sz w:val="22"/>
          <w:szCs w:val="22"/>
          <w:lang w:val="sk-SK"/>
        </w:rPr>
      </w:pPr>
      <w:r w:rsidRPr="003379B1">
        <w:rPr>
          <w:b/>
          <w:sz w:val="22"/>
          <w:szCs w:val="22"/>
          <w:lang w:val="sk-SK"/>
        </w:rPr>
        <w:t>V súlade s článkom 45,  nariadenia (EÚ) č. 1305/2013 platí:</w:t>
      </w:r>
    </w:p>
    <w:p w:rsidR="00F43AAF" w:rsidRPr="003379B1" w:rsidRDefault="00F43AAF" w:rsidP="00F43AAF">
      <w:pPr>
        <w:pStyle w:val="Odsekzoznamu"/>
        <w:autoSpaceDE w:val="0"/>
        <w:autoSpaceDN w:val="0"/>
        <w:adjustRightInd w:val="0"/>
        <w:ind w:left="1287"/>
        <w:rPr>
          <w:sz w:val="22"/>
          <w:szCs w:val="22"/>
          <w:lang w:val="sk-SK"/>
        </w:rPr>
      </w:pPr>
    </w:p>
    <w:p w:rsidR="00F43AAF" w:rsidRPr="003379B1" w:rsidRDefault="00F43AAF" w:rsidP="00B54AE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0"/>
        <w:rPr>
          <w:sz w:val="22"/>
          <w:szCs w:val="22"/>
          <w:lang w:val="sk-SK"/>
        </w:rPr>
      </w:pPr>
      <w:r w:rsidRPr="003379B1">
        <w:rPr>
          <w:sz w:val="22"/>
          <w:szCs w:val="22"/>
          <w:lang w:val="sk-SK"/>
        </w:rPr>
        <w:t xml:space="preserve">Výdavky oprávnené na podporu EPFRV sa obmedzujú na: </w:t>
      </w:r>
    </w:p>
    <w:p w:rsidR="00F43AAF" w:rsidRPr="003379B1" w:rsidRDefault="00F43AAF" w:rsidP="00F43AAF">
      <w:pPr>
        <w:pStyle w:val="Odsekzoznamu"/>
        <w:autoSpaceDE w:val="0"/>
        <w:autoSpaceDN w:val="0"/>
        <w:adjustRightInd w:val="0"/>
        <w:spacing w:before="0"/>
        <w:ind w:left="1287"/>
        <w:rPr>
          <w:sz w:val="22"/>
          <w:szCs w:val="22"/>
          <w:lang w:val="sk-SK"/>
        </w:rPr>
      </w:pPr>
    </w:p>
    <w:p w:rsidR="00F43AAF" w:rsidRPr="003379B1" w:rsidRDefault="00F43AAF" w:rsidP="00F43AAF">
      <w:pPr>
        <w:pStyle w:val="Odsekzoznamu"/>
        <w:autoSpaceDE w:val="0"/>
        <w:autoSpaceDN w:val="0"/>
        <w:adjustRightInd w:val="0"/>
        <w:ind w:left="1287"/>
        <w:contextualSpacing w:val="0"/>
        <w:rPr>
          <w:sz w:val="22"/>
          <w:szCs w:val="22"/>
          <w:lang w:val="sk-SK"/>
        </w:rPr>
      </w:pPr>
      <w:r w:rsidRPr="003379B1">
        <w:rPr>
          <w:sz w:val="22"/>
          <w:szCs w:val="22"/>
          <w:lang w:val="sk-SK"/>
        </w:rPr>
        <w:t xml:space="preserve">a) výstavbu, nadobudnutie vrátene lízingu alebo vylepšenie nehnuteľného majetku; </w:t>
      </w:r>
    </w:p>
    <w:p w:rsidR="00F43AAF" w:rsidRPr="003379B1" w:rsidRDefault="00F43AAF" w:rsidP="00F43AAF">
      <w:pPr>
        <w:pStyle w:val="Odsekzoznamu"/>
        <w:autoSpaceDE w:val="0"/>
        <w:autoSpaceDN w:val="0"/>
        <w:adjustRightInd w:val="0"/>
        <w:ind w:left="1287"/>
        <w:contextualSpacing w:val="0"/>
        <w:rPr>
          <w:sz w:val="22"/>
          <w:szCs w:val="22"/>
          <w:lang w:val="sk-SK"/>
        </w:rPr>
      </w:pPr>
      <w:r w:rsidRPr="003379B1">
        <w:rPr>
          <w:sz w:val="22"/>
          <w:szCs w:val="22"/>
          <w:lang w:val="sk-SK"/>
        </w:rPr>
        <w:t xml:space="preserve">b) kúpu alebo lízing nových strojov a zariadenia až do výšky trhovej hodnoty aktíva; </w:t>
      </w:r>
    </w:p>
    <w:p w:rsidR="00F43AAF" w:rsidRPr="003379B1" w:rsidRDefault="00F43AAF" w:rsidP="00F43AAF">
      <w:pPr>
        <w:pStyle w:val="Odsekzoznamu"/>
        <w:autoSpaceDE w:val="0"/>
        <w:autoSpaceDN w:val="0"/>
        <w:adjustRightInd w:val="0"/>
        <w:ind w:left="1287"/>
        <w:contextualSpacing w:val="0"/>
        <w:rPr>
          <w:sz w:val="22"/>
          <w:szCs w:val="22"/>
          <w:lang w:val="sk-SK"/>
        </w:rPr>
      </w:pPr>
      <w:r w:rsidRPr="003379B1">
        <w:rPr>
          <w:sz w:val="22"/>
          <w:szCs w:val="22"/>
          <w:lang w:val="sk-SK"/>
        </w:rPr>
        <w:t xml:space="preserve">c) všeobecné náklady spojené s výdavkami uvedenými v písmenách a) a b), ako sú honoráre architektov, technikov a za konzultácie, honoráre týkajúce sa poradenstva v oblasti environmentálnej a hospodárskej udržateľnosti vrátane realizačných štúdií. Realizačné štúdie ostávajú oprávnenými výdavkami, aj keď sa na základe ich výsledkov nerealizujú žiadne výdavky uvedené v písmenách a) a b). </w:t>
      </w:r>
    </w:p>
    <w:p w:rsidR="00F43AAF" w:rsidRPr="003379B1" w:rsidRDefault="00F43AAF" w:rsidP="00F43AAF">
      <w:pPr>
        <w:pStyle w:val="Odsekzoznamu"/>
        <w:autoSpaceDE w:val="0"/>
        <w:autoSpaceDN w:val="0"/>
        <w:adjustRightInd w:val="0"/>
        <w:ind w:left="1287"/>
        <w:contextualSpacing w:val="0"/>
        <w:rPr>
          <w:sz w:val="22"/>
          <w:szCs w:val="22"/>
          <w:lang w:val="sk-SK"/>
        </w:rPr>
      </w:pPr>
      <w:r w:rsidRPr="003379B1">
        <w:rPr>
          <w:sz w:val="22"/>
          <w:szCs w:val="22"/>
          <w:lang w:val="sk-SK"/>
        </w:rPr>
        <w:t xml:space="preserve">d) tieto nehmotné investície: nadobudnutie alebo vývoj počítačového softvéru a nadobudnutie patentových práv, licencií, autorských práv a ochranných známok; </w:t>
      </w:r>
    </w:p>
    <w:p w:rsidR="00F43AAF" w:rsidRPr="003379B1" w:rsidRDefault="00F43AAF" w:rsidP="00F43AAF">
      <w:pPr>
        <w:pStyle w:val="Odsekzoznamu"/>
        <w:autoSpaceDE w:val="0"/>
        <w:autoSpaceDN w:val="0"/>
        <w:adjustRightInd w:val="0"/>
        <w:ind w:left="1287"/>
        <w:contextualSpacing w:val="0"/>
        <w:rPr>
          <w:sz w:val="22"/>
          <w:szCs w:val="22"/>
          <w:lang w:val="sk-SK"/>
        </w:rPr>
      </w:pPr>
      <w:r w:rsidRPr="003379B1">
        <w:rPr>
          <w:sz w:val="22"/>
          <w:szCs w:val="22"/>
          <w:lang w:val="sk-SK"/>
        </w:rPr>
        <w:t xml:space="preserve">e) náklady na vypracovanie plánov obhospodarovania lesov a ekvivalentných nástrojov. </w:t>
      </w:r>
    </w:p>
    <w:p w:rsidR="00F43AAF" w:rsidRPr="003379B1" w:rsidRDefault="00F43AAF" w:rsidP="00A06889">
      <w:pPr>
        <w:pStyle w:val="Textbodyindent"/>
        <w:ind w:firstLine="257"/>
      </w:pPr>
    </w:p>
    <w:p w:rsidR="00F43AAF" w:rsidRPr="003379B1" w:rsidRDefault="00F43AAF" w:rsidP="00B54AE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0"/>
        <w:rPr>
          <w:b/>
          <w:sz w:val="22"/>
          <w:szCs w:val="22"/>
          <w:lang w:val="sk-SK"/>
        </w:rPr>
      </w:pPr>
      <w:r w:rsidRPr="003379B1">
        <w:rPr>
          <w:b/>
          <w:sz w:val="22"/>
          <w:szCs w:val="22"/>
          <w:lang w:val="sk-SK"/>
        </w:rPr>
        <w:t xml:space="preserve">V súlade s článkom. 13 delegovaného nariadenia Komisie (EÚ) č. 807/2014 na účely článku 45 nariadenia (EÚ) č. 1305/2013 Slovenská republika v PRV SR 2014-2020 určila podmienky, za akých nákup použitých zariadení možno považovať za oprávnené výdavky nasledovne: </w:t>
      </w:r>
    </w:p>
    <w:p w:rsidR="00F43AAF" w:rsidRPr="003379B1" w:rsidRDefault="00F43AAF" w:rsidP="00F43AAF">
      <w:pPr>
        <w:pStyle w:val="Odsekzoznamu"/>
        <w:autoSpaceDE w:val="0"/>
        <w:autoSpaceDN w:val="0"/>
        <w:adjustRightInd w:val="0"/>
        <w:spacing w:before="0"/>
        <w:ind w:left="927"/>
        <w:rPr>
          <w:b/>
          <w:lang w:val="sk-SK"/>
        </w:rPr>
      </w:pPr>
    </w:p>
    <w:p w:rsidR="00F43AAF" w:rsidRPr="003379B1" w:rsidRDefault="002E2BD0" w:rsidP="00B772DA">
      <w:pPr>
        <w:pStyle w:val="Odsekzoznamu"/>
        <w:autoSpaceDE w:val="0"/>
        <w:autoSpaceDN w:val="0"/>
        <w:adjustRightInd w:val="0"/>
        <w:spacing w:before="0"/>
        <w:ind w:left="927"/>
        <w:rPr>
          <w:lang w:val="sk-SK"/>
        </w:rPr>
      </w:pPr>
      <w:r>
        <w:rPr>
          <w:i/>
          <w:iCs/>
          <w:szCs w:val="24"/>
          <w:lang w:val="sk-SK" w:eastAsia="sk-SK"/>
        </w:rPr>
        <w:t xml:space="preserve">kúpa alebo kúpa na leasing </w:t>
      </w:r>
      <w:r>
        <w:rPr>
          <w:b/>
          <w:bCs/>
          <w:i/>
          <w:iCs/>
          <w:szCs w:val="24"/>
          <w:lang w:val="sk-SK" w:eastAsia="sk-SK"/>
        </w:rPr>
        <w:t xml:space="preserve">strojov a zariadení z "druhej ruky" </w:t>
      </w:r>
      <w:r>
        <w:rPr>
          <w:b/>
          <w:bCs/>
          <w:szCs w:val="24"/>
          <w:lang w:val="sk-SK" w:eastAsia="sk-SK"/>
        </w:rPr>
        <w:t> </w:t>
      </w:r>
      <w:r>
        <w:rPr>
          <w:i/>
          <w:iCs/>
          <w:szCs w:val="24"/>
          <w:lang w:val="sk-SK" w:eastAsia="sk-SK"/>
        </w:rPr>
        <w:t>do výšky ich trhovej hodnoty, ktorých vek v čase podania ŽoNFP neprevýši 3 roky,</w:t>
      </w:r>
      <w:r w:rsidRPr="003379B1">
        <w:rPr>
          <w:lang w:val="sk-SK"/>
        </w:rPr>
        <w:t xml:space="preserve"> </w:t>
      </w:r>
      <w:r>
        <w:rPr>
          <w:lang w:val="sk-SK"/>
        </w:rPr>
        <w:t xml:space="preserve">bude oprávnená len v </w:t>
      </w:r>
      <w:r>
        <w:rPr>
          <w:b/>
          <w:bCs/>
          <w:szCs w:val="24"/>
          <w:lang w:val="sk-SK" w:eastAsia="sk-SK"/>
        </w:rPr>
        <w:t>prípade mladých farmárov z podopatrenia 6.1 ako prijímateľov pomoci v podopatrení 4.1</w:t>
      </w:r>
      <w:r w:rsidR="00F43AAF" w:rsidRPr="003379B1">
        <w:rPr>
          <w:lang w:val="sk-SK"/>
        </w:rPr>
        <w:t>.</w:t>
      </w:r>
    </w:p>
    <w:p w:rsidR="00B772DA" w:rsidRPr="003379B1" w:rsidRDefault="00B772DA" w:rsidP="00B772DA">
      <w:pPr>
        <w:pStyle w:val="Odsekzoznamu"/>
        <w:autoSpaceDE w:val="0"/>
        <w:autoSpaceDN w:val="0"/>
        <w:adjustRightInd w:val="0"/>
        <w:spacing w:before="0"/>
        <w:ind w:left="927"/>
        <w:rPr>
          <w:lang w:val="sk-SK"/>
        </w:rPr>
      </w:pPr>
    </w:p>
    <w:p w:rsidR="00B772DA" w:rsidRPr="003379B1" w:rsidRDefault="00B772DA" w:rsidP="00B54AE2">
      <w:pPr>
        <w:pStyle w:val="Odsekzoznamu"/>
        <w:numPr>
          <w:ilvl w:val="0"/>
          <w:numId w:val="7"/>
        </w:numPr>
        <w:tabs>
          <w:tab w:val="left" w:pos="289"/>
        </w:tabs>
        <w:suppressAutoHyphens/>
        <w:spacing w:before="0" w:after="0" w:line="280" w:lineRule="exact"/>
        <w:rPr>
          <w:b/>
          <w:lang w:val="sk-SK"/>
        </w:rPr>
      </w:pPr>
      <w:r w:rsidRPr="003379B1">
        <w:rPr>
          <w:b/>
          <w:kern w:val="1"/>
          <w:sz w:val="22"/>
          <w:szCs w:val="22"/>
          <w:lang w:val="sk-SK"/>
        </w:rPr>
        <w:t xml:space="preserve">V súlade s </w:t>
      </w:r>
      <w:r w:rsidRPr="003379B1">
        <w:rPr>
          <w:b/>
          <w:lang w:val="sk-SK"/>
        </w:rPr>
        <w:t>Príručkou pre žiadateľa o poskytnutie nenávratného finančného príspevku, bodom 4 Všeobecné zásady oprávnenosti výdavkov bod 1 písm. c) platí:</w:t>
      </w:r>
    </w:p>
    <w:p w:rsidR="00B772DA" w:rsidRPr="003379B1" w:rsidRDefault="00B772DA" w:rsidP="00B772DA">
      <w:pPr>
        <w:pStyle w:val="Odsekzoznamu"/>
        <w:tabs>
          <w:tab w:val="left" w:pos="289"/>
        </w:tabs>
        <w:suppressAutoHyphens/>
        <w:spacing w:before="0" w:after="0" w:line="280" w:lineRule="exact"/>
        <w:ind w:left="927"/>
        <w:rPr>
          <w:b/>
          <w:lang w:val="sk-SK"/>
        </w:rPr>
      </w:pPr>
    </w:p>
    <w:p w:rsidR="00B772DA" w:rsidRPr="003379B1" w:rsidRDefault="00B772DA" w:rsidP="00B772DA">
      <w:pPr>
        <w:pStyle w:val="Odsekzoznamu"/>
        <w:tabs>
          <w:tab w:val="left" w:pos="289"/>
        </w:tabs>
        <w:suppressAutoHyphens/>
        <w:spacing w:before="0" w:after="0" w:line="280" w:lineRule="exact"/>
        <w:ind w:left="927"/>
        <w:rPr>
          <w:lang w:val="sk-SK"/>
        </w:rPr>
      </w:pPr>
      <w:r w:rsidRPr="003379B1">
        <w:rPr>
          <w:lang w:val="sk-SK"/>
        </w:rPr>
        <w:t xml:space="preserve">výdavky musia byť vynaložené v súlade s pravidlami PRV  na oprávnené aktivity, v súlade s obsahovou stránkou projektu, </w:t>
      </w:r>
      <w:r w:rsidR="004969DD">
        <w:rPr>
          <w:lang w:val="sk-SK"/>
        </w:rPr>
        <w:t xml:space="preserve">musia </w:t>
      </w:r>
      <w:r w:rsidRPr="003379B1">
        <w:rPr>
          <w:lang w:val="sk-SK"/>
        </w:rPr>
        <w:t>zodpovedaj</w:t>
      </w:r>
      <w:r w:rsidR="004969DD">
        <w:rPr>
          <w:lang w:val="sk-SK"/>
        </w:rPr>
        <w:t>ť</w:t>
      </w:r>
      <w:r w:rsidRPr="003379B1">
        <w:rPr>
          <w:lang w:val="sk-SK"/>
        </w:rPr>
        <w:t xml:space="preserve"> časovej následnosti aktivít projektu, </w:t>
      </w:r>
      <w:r w:rsidR="004969DD">
        <w:rPr>
          <w:lang w:val="sk-SK"/>
        </w:rPr>
        <w:t>musia byť</w:t>
      </w:r>
      <w:r w:rsidRPr="003379B1">
        <w:rPr>
          <w:lang w:val="sk-SK"/>
        </w:rPr>
        <w:t xml:space="preserve"> plne v súlade s cieľmi projektu a prispieva</w:t>
      </w:r>
      <w:r w:rsidR="004969DD">
        <w:rPr>
          <w:lang w:val="sk-SK"/>
        </w:rPr>
        <w:t>ť</w:t>
      </w:r>
      <w:r w:rsidRPr="003379B1">
        <w:rPr>
          <w:lang w:val="sk-SK"/>
        </w:rPr>
        <w:t xml:space="preserve"> k dosiahnutiu plánovaných cieľov projektu, </w:t>
      </w:r>
    </w:p>
    <w:p w:rsidR="00B772DA" w:rsidRPr="003379B1" w:rsidRDefault="00B772DA" w:rsidP="00B772DA">
      <w:pPr>
        <w:pStyle w:val="Odsekzoznamu"/>
        <w:autoSpaceDE w:val="0"/>
        <w:autoSpaceDN w:val="0"/>
        <w:adjustRightInd w:val="0"/>
        <w:spacing w:before="0"/>
        <w:ind w:left="927"/>
        <w:rPr>
          <w:b/>
          <w:lang w:val="sk-SK"/>
        </w:rPr>
      </w:pPr>
    </w:p>
    <w:p w:rsidR="00A06889" w:rsidRPr="003379B1" w:rsidRDefault="00253BCE" w:rsidP="00B54AE2">
      <w:pPr>
        <w:pStyle w:val="Nadpis5"/>
        <w:keepNext w:val="0"/>
        <w:numPr>
          <w:ilvl w:val="0"/>
          <w:numId w:val="7"/>
        </w:numPr>
        <w:spacing w:before="301" w:after="301"/>
        <w:rPr>
          <w:rFonts w:ascii="Times New Roman" w:eastAsia="Arial" w:hAnsi="Times New Roman"/>
          <w:bCs/>
          <w:szCs w:val="22"/>
          <w:lang w:val="sk-SK" w:eastAsia="sk-SK"/>
        </w:rPr>
      </w:pPr>
      <w:r w:rsidRPr="003379B1">
        <w:rPr>
          <w:rFonts w:ascii="Times New Roman" w:eastAsia="Arial" w:hAnsi="Times New Roman"/>
          <w:bCs/>
          <w:noProof w:val="0"/>
          <w:color w:val="auto"/>
          <w:szCs w:val="22"/>
          <w:lang w:val="sk-SK" w:eastAsia="sk-SK"/>
        </w:rPr>
        <w:lastRenderedPageBreak/>
        <w:t>V</w:t>
      </w:r>
      <w:r w:rsidR="00A06889" w:rsidRPr="003379B1">
        <w:rPr>
          <w:rFonts w:ascii="Times New Roman" w:eastAsia="Arial" w:hAnsi="Times New Roman"/>
          <w:bCs/>
          <w:noProof w:val="0"/>
          <w:color w:val="auto"/>
          <w:szCs w:val="22"/>
          <w:lang w:val="sk-SK" w:eastAsia="sk-SK"/>
        </w:rPr>
        <w:t> súlade s platným PRV SR 2014-2020, bod 8.1.3. Všeobecné podmienky oprávnenosti pre projektové opatrenia ods. 10 platí:</w:t>
      </w:r>
    </w:p>
    <w:p w:rsidR="00A06889" w:rsidRPr="003379B1" w:rsidRDefault="00A06889" w:rsidP="00A06889">
      <w:pPr>
        <w:spacing w:before="0" w:after="240"/>
        <w:jc w:val="left"/>
        <w:rPr>
          <w:szCs w:val="24"/>
          <w:lang w:val="sk-SK" w:eastAsia="sk-SK"/>
        </w:rPr>
      </w:pPr>
      <w:r w:rsidRPr="003379B1">
        <w:rPr>
          <w:szCs w:val="24"/>
          <w:lang w:val="sk-SK" w:eastAsia="sk-SK"/>
        </w:rPr>
        <w:t>Typy oprávnených výdavkov v prípade investičných opatrení:</w:t>
      </w:r>
    </w:p>
    <w:p w:rsidR="00A06889" w:rsidRPr="003379B1" w:rsidRDefault="00A06889" w:rsidP="00B54AE2">
      <w:pPr>
        <w:numPr>
          <w:ilvl w:val="0"/>
          <w:numId w:val="3"/>
        </w:numPr>
        <w:spacing w:before="240" w:after="0"/>
        <w:ind w:left="1320"/>
        <w:jc w:val="left"/>
        <w:rPr>
          <w:szCs w:val="24"/>
          <w:lang w:val="sk-SK" w:eastAsia="sk-SK"/>
        </w:rPr>
      </w:pPr>
      <w:r w:rsidRPr="003379B1">
        <w:rPr>
          <w:i/>
          <w:iCs/>
          <w:szCs w:val="24"/>
          <w:lang w:val="sk-SK" w:eastAsia="sk-SK"/>
        </w:rPr>
        <w:t xml:space="preserve">výstavba, obstaranie (vrátane leasingu) alebo zlepšenie </w:t>
      </w:r>
      <w:r w:rsidRPr="003379B1">
        <w:rPr>
          <w:bCs/>
          <w:i/>
          <w:iCs/>
          <w:szCs w:val="24"/>
          <w:lang w:val="sk-SK" w:eastAsia="sk-SK"/>
        </w:rPr>
        <w:t>nehnuteľného majetku</w:t>
      </w:r>
      <w:r w:rsidRPr="003379B1">
        <w:rPr>
          <w:i/>
          <w:iCs/>
          <w:szCs w:val="24"/>
          <w:lang w:val="sk-SK" w:eastAsia="sk-SK"/>
        </w:rPr>
        <w:t>;</w:t>
      </w:r>
    </w:p>
    <w:p w:rsidR="00A06889" w:rsidRPr="003379B1" w:rsidRDefault="00A06889" w:rsidP="00B54AE2">
      <w:pPr>
        <w:numPr>
          <w:ilvl w:val="0"/>
          <w:numId w:val="3"/>
        </w:numPr>
        <w:spacing w:before="0" w:after="0"/>
        <w:ind w:left="1320" w:hanging="347"/>
        <w:jc w:val="left"/>
        <w:rPr>
          <w:szCs w:val="24"/>
          <w:lang w:val="sk-SK" w:eastAsia="sk-SK"/>
        </w:rPr>
      </w:pPr>
      <w:r w:rsidRPr="003379B1">
        <w:rPr>
          <w:i/>
          <w:iCs/>
          <w:szCs w:val="24"/>
          <w:lang w:val="sk-SK" w:eastAsia="sk-SK"/>
        </w:rPr>
        <w:t xml:space="preserve">kúpa alebo kúpa na leasing </w:t>
      </w:r>
      <w:r w:rsidRPr="003379B1">
        <w:rPr>
          <w:bCs/>
          <w:i/>
          <w:iCs/>
          <w:szCs w:val="24"/>
          <w:lang w:val="sk-SK" w:eastAsia="sk-SK"/>
        </w:rPr>
        <w:t xml:space="preserve">nových strojov a zariadení, ako i strojov a zariadení z "druhej ruky" </w:t>
      </w:r>
      <w:r w:rsidRPr="003379B1">
        <w:rPr>
          <w:bCs/>
          <w:szCs w:val="24"/>
          <w:lang w:val="sk-SK" w:eastAsia="sk-SK"/>
        </w:rPr>
        <w:t xml:space="preserve">v prípade mladých farmárov ako prijímateľov pomoci v podopatrení 4.1, </w:t>
      </w:r>
      <w:r w:rsidRPr="003379B1">
        <w:rPr>
          <w:i/>
          <w:iCs/>
          <w:szCs w:val="24"/>
          <w:lang w:val="sk-SK" w:eastAsia="sk-SK"/>
        </w:rPr>
        <w:t> do výšky ich trhovej hodnoty;</w:t>
      </w:r>
    </w:p>
    <w:p w:rsidR="00A06889" w:rsidRPr="003379B1" w:rsidRDefault="00A06889" w:rsidP="00B54AE2">
      <w:pPr>
        <w:numPr>
          <w:ilvl w:val="0"/>
          <w:numId w:val="3"/>
        </w:numPr>
        <w:spacing w:before="0" w:after="0"/>
        <w:ind w:left="1320"/>
        <w:jc w:val="left"/>
        <w:rPr>
          <w:szCs w:val="24"/>
          <w:lang w:val="sk-SK" w:eastAsia="sk-SK"/>
        </w:rPr>
      </w:pPr>
      <w:r w:rsidRPr="003379B1">
        <w:rPr>
          <w:bCs/>
          <w:i/>
          <w:iCs/>
          <w:szCs w:val="24"/>
          <w:lang w:val="sk-SK" w:eastAsia="sk-SK"/>
        </w:rPr>
        <w:t>všeobecné náklady</w:t>
      </w:r>
      <w:r w:rsidRPr="003379B1">
        <w:rPr>
          <w:i/>
          <w:iCs/>
          <w:szCs w:val="24"/>
          <w:lang w:val="sk-SK" w:eastAsia="sk-SK"/>
        </w:rPr>
        <w:t xml:space="preserve"> súvisiace s výdavkami uvedenými v bode a) a v bode b) ako sú poplatky architektom, inžinierom a konzultantom, poplatky za poradenstvo v oblasti environmentálnej a ekonomickej udržateľnosti vrátane štúdií uskutočniteľnosti. Štúdie uskutočniteľnosti zostávajú oprávnenými aj v prípade, ak sa na základe ich výsledkov nebudú realizovať žiadne výdavky uvedené v bodoch a) a b) – max. do 15% z výšky projektu;</w:t>
      </w:r>
    </w:p>
    <w:p w:rsidR="00A06889" w:rsidRPr="003379B1" w:rsidRDefault="00A06889" w:rsidP="00B54AE2">
      <w:pPr>
        <w:numPr>
          <w:ilvl w:val="0"/>
          <w:numId w:val="3"/>
        </w:numPr>
        <w:spacing w:before="0" w:after="0"/>
        <w:ind w:left="1320" w:hanging="347"/>
        <w:jc w:val="left"/>
        <w:rPr>
          <w:szCs w:val="24"/>
          <w:lang w:val="sk-SK" w:eastAsia="sk-SK"/>
        </w:rPr>
      </w:pPr>
      <w:r w:rsidRPr="003379B1">
        <w:rPr>
          <w:bCs/>
          <w:i/>
          <w:iCs/>
          <w:szCs w:val="24"/>
          <w:lang w:val="sk-SK" w:eastAsia="sk-SK"/>
        </w:rPr>
        <w:t>nehmotné investície</w:t>
      </w:r>
      <w:r w:rsidRPr="003379B1">
        <w:rPr>
          <w:i/>
          <w:iCs/>
          <w:szCs w:val="24"/>
          <w:lang w:val="sk-SK" w:eastAsia="sk-SK"/>
        </w:rPr>
        <w:t xml:space="preserve"> ako obstaranie alebo vývoj počítačového softvéru, získanie patentov, licencií, autorských práv a obchodných značiek;</w:t>
      </w:r>
    </w:p>
    <w:p w:rsidR="00B772DA" w:rsidRPr="003379B1" w:rsidRDefault="00A06889" w:rsidP="00B54AE2">
      <w:pPr>
        <w:numPr>
          <w:ilvl w:val="0"/>
          <w:numId w:val="3"/>
        </w:numPr>
        <w:spacing w:before="0" w:after="240"/>
        <w:ind w:left="1320" w:hanging="320"/>
        <w:jc w:val="left"/>
        <w:rPr>
          <w:szCs w:val="24"/>
          <w:lang w:val="sk-SK" w:eastAsia="sk-SK"/>
        </w:rPr>
      </w:pPr>
      <w:r w:rsidRPr="003379B1">
        <w:rPr>
          <w:bCs/>
          <w:i/>
          <w:iCs/>
          <w:szCs w:val="24"/>
          <w:lang w:val="sk-SK" w:eastAsia="sk-SK"/>
        </w:rPr>
        <w:t>náklady na vypracovanie lesohospodárskych plánov a ekvivalentných nástrojov.</w:t>
      </w:r>
    </w:p>
    <w:p w:rsidR="00253BCE" w:rsidRPr="003379B1" w:rsidRDefault="00253BCE" w:rsidP="00B54AE2">
      <w:pPr>
        <w:pStyle w:val="Odsekzoznamu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right="-489"/>
        <w:rPr>
          <w:b/>
          <w:bCs/>
          <w:kern w:val="1"/>
          <w:sz w:val="22"/>
          <w:szCs w:val="22"/>
          <w:lang w:val="sk-SK"/>
        </w:rPr>
      </w:pPr>
      <w:r w:rsidRPr="003379B1">
        <w:rPr>
          <w:b/>
          <w:bCs/>
          <w:kern w:val="1"/>
          <w:sz w:val="22"/>
          <w:szCs w:val="22"/>
          <w:lang w:val="sk-SK"/>
        </w:rPr>
        <w:t xml:space="preserve">V súlade s príslušnými schémami štátnej pomoci </w:t>
      </w:r>
      <w:r w:rsidR="005267E3" w:rsidRPr="003379B1">
        <w:rPr>
          <w:b/>
          <w:bCs/>
          <w:kern w:val="1"/>
          <w:sz w:val="22"/>
          <w:szCs w:val="22"/>
          <w:lang w:val="sk-SK"/>
        </w:rPr>
        <w:t xml:space="preserve">pre </w:t>
      </w:r>
      <w:r w:rsidRPr="003379B1">
        <w:rPr>
          <w:b/>
          <w:bCs/>
          <w:kern w:val="1"/>
          <w:sz w:val="22"/>
          <w:szCs w:val="22"/>
          <w:lang w:val="sk-SK"/>
        </w:rPr>
        <w:t xml:space="preserve"> </w:t>
      </w:r>
      <w:r w:rsidRPr="003379B1">
        <w:rPr>
          <w:b/>
          <w:lang w:val="sk-SK"/>
        </w:rPr>
        <w:t xml:space="preserve">menej rozvinuté regióny </w:t>
      </w:r>
      <w:r w:rsidR="00B772DA" w:rsidRPr="003379B1">
        <w:rPr>
          <w:b/>
          <w:lang w:val="sk-SK"/>
        </w:rPr>
        <w:t xml:space="preserve">pre dané podopatrenia </w:t>
      </w:r>
      <w:r w:rsidRPr="003379B1">
        <w:rPr>
          <w:b/>
          <w:lang w:val="sk-SK"/>
        </w:rPr>
        <w:t>platí, že</w:t>
      </w:r>
      <w:r w:rsidR="005E3832" w:rsidRPr="003379B1">
        <w:rPr>
          <w:b/>
          <w:lang w:val="sk-SK"/>
        </w:rPr>
        <w:t>:</w:t>
      </w:r>
      <w:r w:rsidRPr="003379B1">
        <w:rPr>
          <w:b/>
          <w:lang w:val="sk-SK"/>
        </w:rPr>
        <w:t xml:space="preserve"> </w:t>
      </w:r>
    </w:p>
    <w:p w:rsidR="00253BCE" w:rsidRPr="003379B1" w:rsidRDefault="00253BCE" w:rsidP="005E3832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b/>
          <w:bCs/>
          <w:kern w:val="1"/>
          <w:sz w:val="22"/>
          <w:szCs w:val="22"/>
          <w:lang w:val="sk-SK"/>
        </w:rPr>
      </w:pPr>
    </w:p>
    <w:p w:rsidR="00253BCE" w:rsidRPr="003379B1" w:rsidRDefault="00253BCE" w:rsidP="00B54AE2">
      <w:pPr>
        <w:pStyle w:val="Odsekzoznamu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right="-489"/>
        <w:rPr>
          <w:kern w:val="1"/>
          <w:sz w:val="22"/>
          <w:szCs w:val="22"/>
          <w:lang w:val="sk-SK"/>
        </w:rPr>
      </w:pPr>
      <w:r w:rsidRPr="003379B1">
        <w:rPr>
          <w:bCs/>
          <w:kern w:val="1"/>
          <w:sz w:val="22"/>
          <w:szCs w:val="22"/>
          <w:lang w:val="sk-SK"/>
        </w:rPr>
        <w:t xml:space="preserve">Oprávnené náklady </w:t>
      </w:r>
      <w:r w:rsidRPr="003379B1">
        <w:rPr>
          <w:kern w:val="1"/>
          <w:sz w:val="22"/>
          <w:szCs w:val="22"/>
          <w:lang w:val="sk-SK"/>
        </w:rPr>
        <w:t>(s výnimkou obmedzení citovaných v rámci neoprávnených nákladov) sú investičné náklady na hmotné a nehmotné aktíva</w:t>
      </w:r>
      <w:r w:rsidRPr="003379B1">
        <w:rPr>
          <w:rStyle w:val="Odkaznapoznmkupodiarou"/>
          <w:kern w:val="1"/>
          <w:sz w:val="22"/>
          <w:szCs w:val="22"/>
          <w:lang w:val="sk-SK"/>
        </w:rPr>
        <w:footnoteReference w:id="1"/>
      </w:r>
      <w:r w:rsidRPr="003379B1">
        <w:rPr>
          <w:kern w:val="1"/>
          <w:sz w:val="22"/>
          <w:szCs w:val="22"/>
          <w:lang w:val="sk-SK"/>
        </w:rPr>
        <w:t xml:space="preserve">. Oprávnené náklady sú náklady na počiatočnú investíciu v zmysle čl.2 ods.49 kapitoly I nariadenia Komisie (EÚ) č.651/2014, zameranú na založenie nového podniku alebo rozšírenie kapacity existujúceho podniku alebo diverzifikáciu činnosti podniku na produkty, ktoré predtým neboli predmetom jeho činnosti. </w:t>
      </w:r>
      <w:r w:rsidR="00F405BE" w:rsidRPr="003379B1">
        <w:rPr>
          <w:kern w:val="1"/>
          <w:sz w:val="22"/>
          <w:szCs w:val="22"/>
          <w:lang w:val="sk-SK"/>
        </w:rPr>
        <w:t xml:space="preserve"> V prípade podopatrenia 4.2 </w:t>
      </w:r>
      <w:r w:rsidR="00012064">
        <w:rPr>
          <w:kern w:val="1"/>
          <w:sz w:val="22"/>
          <w:szCs w:val="22"/>
          <w:lang w:val="sk-SK"/>
        </w:rPr>
        <w:t xml:space="preserve">aj na počiatočnú investíciu, </w:t>
      </w:r>
      <w:r w:rsidR="00F405BE" w:rsidRPr="003379B1">
        <w:rPr>
          <w:kern w:val="1"/>
          <w:sz w:val="22"/>
          <w:szCs w:val="22"/>
          <w:lang w:val="sk-SK"/>
        </w:rPr>
        <w:t>zameranú na zásadnú zmenu celkového výrobného procesu existujúceho podniku</w:t>
      </w:r>
    </w:p>
    <w:p w:rsidR="005E3832" w:rsidRPr="003379B1" w:rsidRDefault="005E3832" w:rsidP="005E3832">
      <w:pPr>
        <w:pStyle w:val="Odsekzoznamu"/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kern w:val="1"/>
          <w:sz w:val="22"/>
          <w:szCs w:val="22"/>
          <w:lang w:val="sk-SK"/>
        </w:rPr>
      </w:pPr>
    </w:p>
    <w:p w:rsidR="00253BCE" w:rsidRPr="003379B1" w:rsidRDefault="00253BCE" w:rsidP="00B54AE2">
      <w:pPr>
        <w:pStyle w:val="Odsekzoznamu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right="-489"/>
        <w:rPr>
          <w:kern w:val="1"/>
          <w:sz w:val="22"/>
          <w:szCs w:val="22"/>
          <w:lang w:val="sk-SK"/>
        </w:rPr>
      </w:pPr>
      <w:r w:rsidRPr="003379B1">
        <w:rPr>
          <w:kern w:val="1"/>
          <w:sz w:val="22"/>
          <w:szCs w:val="22"/>
          <w:lang w:val="sk-SK"/>
        </w:rPr>
        <w:t xml:space="preserve">Nadobudnuté aktíva musia byť nové, s výnimkou </w:t>
      </w:r>
      <w:r w:rsidR="00012064">
        <w:rPr>
          <w:kern w:val="1"/>
          <w:sz w:val="22"/>
          <w:szCs w:val="22"/>
          <w:lang w:val="sk-SK"/>
        </w:rPr>
        <w:t xml:space="preserve">mikro, </w:t>
      </w:r>
      <w:r w:rsidRPr="003379B1">
        <w:rPr>
          <w:kern w:val="1"/>
          <w:sz w:val="22"/>
          <w:szCs w:val="22"/>
          <w:lang w:val="sk-SK"/>
        </w:rPr>
        <w:t>malých a stredných podnikov.</w:t>
      </w:r>
      <w:r w:rsidR="00012064">
        <w:rPr>
          <w:kern w:val="1"/>
          <w:sz w:val="22"/>
          <w:szCs w:val="22"/>
          <w:lang w:val="sk-SK"/>
        </w:rPr>
        <w:t xml:space="preserve"> Táto výnimka sa neuplatňuje v prípade strojov a zariadení, ktoré musia byť vždy nové. </w:t>
      </w:r>
      <w:r w:rsidRPr="003379B1">
        <w:rPr>
          <w:kern w:val="1"/>
          <w:sz w:val="22"/>
          <w:szCs w:val="22"/>
          <w:lang w:val="sk-SK"/>
        </w:rPr>
        <w:t xml:space="preserve"> </w:t>
      </w:r>
    </w:p>
    <w:p w:rsidR="00B772DA" w:rsidRPr="003379B1" w:rsidRDefault="00B772DA" w:rsidP="00B772DA">
      <w:pPr>
        <w:pStyle w:val="Odsekzoznamu"/>
        <w:rPr>
          <w:b/>
          <w:kern w:val="1"/>
          <w:sz w:val="22"/>
          <w:szCs w:val="22"/>
          <w:lang w:val="sk-SK"/>
        </w:rPr>
      </w:pPr>
    </w:p>
    <w:p w:rsidR="005267E3" w:rsidRPr="003379B1" w:rsidRDefault="00A938E8" w:rsidP="00A938E8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b/>
          <w:kern w:val="1"/>
          <w:sz w:val="22"/>
          <w:szCs w:val="22"/>
          <w:lang w:val="sk-SK"/>
        </w:rPr>
      </w:pPr>
      <w:r w:rsidRPr="003379B1">
        <w:rPr>
          <w:b/>
          <w:kern w:val="1"/>
          <w:sz w:val="22"/>
          <w:szCs w:val="22"/>
          <w:lang w:val="sk-SK"/>
        </w:rPr>
        <w:t xml:space="preserve">Bod 1: </w:t>
      </w:r>
    </w:p>
    <w:p w:rsidR="00D81A5D" w:rsidRPr="003379B1" w:rsidRDefault="00F405BE" w:rsidP="00A938E8">
      <w:pPr>
        <w:pStyle w:val="Textbodyindent"/>
        <w:ind w:firstLine="360"/>
        <w:rPr>
          <w:b/>
        </w:rPr>
      </w:pPr>
      <w:r w:rsidRPr="003379B1">
        <w:rPr>
          <w:b/>
          <w:kern w:val="1"/>
        </w:rPr>
        <w:t>Na zá</w:t>
      </w:r>
      <w:r w:rsidR="00F40146" w:rsidRPr="003379B1">
        <w:rPr>
          <w:b/>
          <w:kern w:val="1"/>
        </w:rPr>
        <w:t>klade uvedeného  v prípade výzvy</w:t>
      </w:r>
      <w:r w:rsidRPr="003379B1">
        <w:rPr>
          <w:b/>
          <w:kern w:val="1"/>
        </w:rPr>
        <w:t xml:space="preserve"> </w:t>
      </w:r>
      <w:r w:rsidRPr="003379B1">
        <w:rPr>
          <w:b/>
        </w:rPr>
        <w:t xml:space="preserve">č.  7/PRV/2015 </w:t>
      </w:r>
      <w:r w:rsidR="00F40146" w:rsidRPr="003379B1">
        <w:rPr>
          <w:b/>
        </w:rPr>
        <w:t>na podopatrenie 6.4 platí</w:t>
      </w:r>
      <w:r w:rsidR="00D81A5D" w:rsidRPr="003379B1">
        <w:rPr>
          <w:b/>
        </w:rPr>
        <w:t>:</w:t>
      </w:r>
    </w:p>
    <w:p w:rsidR="00F405BE" w:rsidRPr="003379B1" w:rsidRDefault="00F405BE" w:rsidP="00F405BE">
      <w:pPr>
        <w:pStyle w:val="Textbodyindent"/>
        <w:rPr>
          <w:b/>
        </w:rPr>
      </w:pPr>
    </w:p>
    <w:p w:rsidR="00F405BE" w:rsidRPr="003379B1" w:rsidRDefault="00F405BE" w:rsidP="00B54AE2">
      <w:pPr>
        <w:pStyle w:val="Textbodyindent"/>
        <w:numPr>
          <w:ilvl w:val="0"/>
          <w:numId w:val="9"/>
        </w:numPr>
        <w:rPr>
          <w:b/>
        </w:rPr>
      </w:pPr>
      <w:r w:rsidRPr="003379B1">
        <w:rPr>
          <w:b/>
        </w:rPr>
        <w:t>V rámci  menej rozvinutých regiónov:</w:t>
      </w:r>
    </w:p>
    <w:p w:rsidR="00F405BE" w:rsidRPr="003379B1" w:rsidRDefault="00F405BE" w:rsidP="00F405BE">
      <w:pPr>
        <w:pStyle w:val="Textbodyindent"/>
        <w:ind w:left="720"/>
        <w:rPr>
          <w:b/>
        </w:rPr>
      </w:pPr>
    </w:p>
    <w:p w:rsidR="00F405BE" w:rsidRPr="003379B1" w:rsidRDefault="00F405BE" w:rsidP="00F405BE">
      <w:pPr>
        <w:pStyle w:val="Textbodyindent"/>
        <w:ind w:left="720"/>
        <w:rPr>
          <w:b/>
        </w:rPr>
      </w:pPr>
      <w:r w:rsidRPr="003379B1">
        <w:rPr>
          <w:b/>
        </w:rPr>
        <w:t>Pre mikro malé a stredné podniky sú oprávnené výdavky na hmotné aktíva nasledovne:</w:t>
      </w:r>
    </w:p>
    <w:p w:rsidR="00F405BE" w:rsidRPr="003379B1" w:rsidRDefault="00F405BE" w:rsidP="00B54AE2">
      <w:pPr>
        <w:pStyle w:val="Textbodyindent"/>
        <w:numPr>
          <w:ilvl w:val="0"/>
          <w:numId w:val="10"/>
        </w:numPr>
      </w:pPr>
      <w:r w:rsidRPr="003379B1">
        <w:t>pozemky ( do príslušných limitov )</w:t>
      </w:r>
    </w:p>
    <w:p w:rsidR="00F405BE" w:rsidRPr="003379B1" w:rsidRDefault="00F405BE" w:rsidP="00B54AE2">
      <w:pPr>
        <w:pStyle w:val="Textbodyindent"/>
        <w:numPr>
          <w:ilvl w:val="0"/>
          <w:numId w:val="10"/>
        </w:numPr>
      </w:pPr>
      <w:r w:rsidRPr="003379B1">
        <w:t>budovy ( do príslušných limitov )</w:t>
      </w:r>
    </w:p>
    <w:p w:rsidR="00F405BE" w:rsidRPr="003379B1" w:rsidRDefault="00F405BE" w:rsidP="00B54AE2">
      <w:pPr>
        <w:pStyle w:val="Textbodyindent"/>
        <w:numPr>
          <w:ilvl w:val="0"/>
          <w:numId w:val="10"/>
        </w:numPr>
      </w:pPr>
      <w:r w:rsidRPr="003379B1">
        <w:t xml:space="preserve">nové stroje a nové zariadenia </w:t>
      </w:r>
    </w:p>
    <w:p w:rsidR="00F405BE" w:rsidRPr="003379B1" w:rsidRDefault="00F405BE" w:rsidP="00F405BE">
      <w:pPr>
        <w:pStyle w:val="Textbodyindent"/>
        <w:ind w:left="720"/>
        <w:rPr>
          <w:b/>
        </w:rPr>
      </w:pPr>
    </w:p>
    <w:p w:rsidR="00342CE8" w:rsidRPr="003379B1" w:rsidRDefault="00F405BE" w:rsidP="00342CE8">
      <w:pPr>
        <w:pStyle w:val="Textbodyindent"/>
        <w:ind w:left="720"/>
        <w:rPr>
          <w:b/>
        </w:rPr>
      </w:pPr>
      <w:r w:rsidRPr="003379B1">
        <w:rPr>
          <w:b/>
        </w:rPr>
        <w:t>Pre veľké podniky sú oprávnené výdavky na hmotné aktíva nasledovne:</w:t>
      </w:r>
    </w:p>
    <w:p w:rsidR="00342CE8" w:rsidRPr="003379B1" w:rsidRDefault="00342CE8" w:rsidP="00B54AE2">
      <w:pPr>
        <w:pStyle w:val="Textbodyindent"/>
        <w:numPr>
          <w:ilvl w:val="0"/>
          <w:numId w:val="19"/>
        </w:numPr>
      </w:pPr>
      <w:r w:rsidRPr="003379B1">
        <w:t xml:space="preserve">nové budovy ( do príslušných limitov ), za novú budovu sa považuje </w:t>
      </w:r>
      <w:r w:rsidR="000F55A8" w:rsidRPr="003379B1">
        <w:t>budova, kde kolaudačné rozhodnutie nadobudlo právoplatnosť v lehote najviac jeden rok pred podaním žiadosti o NFP)</w:t>
      </w:r>
    </w:p>
    <w:p w:rsidR="00342CE8" w:rsidRPr="003379B1" w:rsidRDefault="00342CE8" w:rsidP="00B54AE2">
      <w:pPr>
        <w:pStyle w:val="Textbodyindent"/>
        <w:numPr>
          <w:ilvl w:val="0"/>
          <w:numId w:val="19"/>
        </w:numPr>
      </w:pPr>
      <w:r w:rsidRPr="003379B1">
        <w:t xml:space="preserve">nové stroje a nové zariadenia </w:t>
      </w:r>
    </w:p>
    <w:p w:rsidR="00F405BE" w:rsidRPr="003379B1" w:rsidRDefault="00F405BE" w:rsidP="000F55A8">
      <w:pPr>
        <w:pStyle w:val="Textbodyindent"/>
        <w:rPr>
          <w:b/>
        </w:rPr>
      </w:pPr>
    </w:p>
    <w:p w:rsidR="00F405BE" w:rsidRPr="003379B1" w:rsidRDefault="00F405BE" w:rsidP="00B54AE2">
      <w:pPr>
        <w:pStyle w:val="Textbodyindent"/>
        <w:numPr>
          <w:ilvl w:val="0"/>
          <w:numId w:val="9"/>
        </w:numPr>
        <w:rPr>
          <w:b/>
        </w:rPr>
      </w:pPr>
      <w:r w:rsidRPr="003379B1">
        <w:rPr>
          <w:b/>
        </w:rPr>
        <w:lastRenderedPageBreak/>
        <w:t>V rámci  ostatných regiónov:</w:t>
      </w:r>
    </w:p>
    <w:p w:rsidR="00F405BE" w:rsidRPr="003379B1" w:rsidRDefault="00F405BE" w:rsidP="00F405BE">
      <w:pPr>
        <w:pStyle w:val="Textbodyindent"/>
        <w:rPr>
          <w:b/>
        </w:rPr>
      </w:pPr>
    </w:p>
    <w:p w:rsidR="00F405BE" w:rsidRPr="003379B1" w:rsidRDefault="00F40146" w:rsidP="00F405BE">
      <w:pPr>
        <w:pStyle w:val="Textbodyindent"/>
        <w:ind w:left="720"/>
        <w:rPr>
          <w:b/>
        </w:rPr>
      </w:pPr>
      <w:r w:rsidRPr="003379B1">
        <w:rPr>
          <w:b/>
        </w:rPr>
        <w:t>Pre mikro</w:t>
      </w:r>
      <w:r w:rsidR="00012064">
        <w:rPr>
          <w:b/>
        </w:rPr>
        <w:t>,</w:t>
      </w:r>
      <w:r w:rsidRPr="003379B1">
        <w:rPr>
          <w:b/>
        </w:rPr>
        <w:t xml:space="preserve"> malé, </w:t>
      </w:r>
      <w:r w:rsidR="00F405BE" w:rsidRPr="003379B1">
        <w:rPr>
          <w:b/>
        </w:rPr>
        <w:t xml:space="preserve">stredné </w:t>
      </w:r>
      <w:r w:rsidRPr="003379B1">
        <w:rPr>
          <w:b/>
        </w:rPr>
        <w:t xml:space="preserve">a veľké </w:t>
      </w:r>
      <w:r w:rsidR="00F405BE" w:rsidRPr="003379B1">
        <w:rPr>
          <w:b/>
        </w:rPr>
        <w:t>podniky sú oprávnené výdavky na hmotné aktíva nasledovne:</w:t>
      </w:r>
    </w:p>
    <w:p w:rsidR="00F405BE" w:rsidRPr="003379B1" w:rsidRDefault="00F405BE" w:rsidP="00B54AE2">
      <w:pPr>
        <w:pStyle w:val="Textbodyindent"/>
        <w:numPr>
          <w:ilvl w:val="0"/>
          <w:numId w:val="13"/>
        </w:numPr>
      </w:pPr>
      <w:r w:rsidRPr="003379B1">
        <w:t>pozemky ( do príslušných limitov )</w:t>
      </w:r>
    </w:p>
    <w:p w:rsidR="00F405BE" w:rsidRPr="003379B1" w:rsidRDefault="00F405BE" w:rsidP="00B54AE2">
      <w:pPr>
        <w:pStyle w:val="Textbodyindent"/>
        <w:numPr>
          <w:ilvl w:val="0"/>
          <w:numId w:val="13"/>
        </w:numPr>
      </w:pPr>
      <w:r w:rsidRPr="003379B1">
        <w:t>budovy ( do príslušných limitov )</w:t>
      </w:r>
    </w:p>
    <w:p w:rsidR="00F405BE" w:rsidRPr="003379B1" w:rsidRDefault="00F405BE" w:rsidP="00B54AE2">
      <w:pPr>
        <w:pStyle w:val="Textbodyindent"/>
        <w:numPr>
          <w:ilvl w:val="0"/>
          <w:numId w:val="13"/>
        </w:numPr>
      </w:pPr>
      <w:r w:rsidRPr="003379B1">
        <w:t xml:space="preserve">nové stroje a nové zariadenia </w:t>
      </w:r>
    </w:p>
    <w:p w:rsidR="00F40146" w:rsidRPr="003379B1" w:rsidRDefault="00F40146" w:rsidP="00F40146">
      <w:pPr>
        <w:pStyle w:val="Textbodyindent"/>
        <w:ind w:left="720"/>
        <w:rPr>
          <w:b/>
        </w:rPr>
      </w:pPr>
    </w:p>
    <w:p w:rsidR="00F40146" w:rsidRPr="003379B1" w:rsidRDefault="00F40146" w:rsidP="00F40146">
      <w:pPr>
        <w:pStyle w:val="Textbodyindent"/>
        <w:ind w:left="720"/>
        <w:rPr>
          <w:b/>
        </w:rPr>
      </w:pPr>
    </w:p>
    <w:p w:rsidR="00F40146" w:rsidRPr="003379B1" w:rsidRDefault="00F40146" w:rsidP="00F40146">
      <w:pPr>
        <w:pStyle w:val="Textbodyindent"/>
        <w:rPr>
          <w:b/>
        </w:rPr>
      </w:pPr>
      <w:r w:rsidRPr="003379B1">
        <w:rPr>
          <w:b/>
          <w:kern w:val="1"/>
        </w:rPr>
        <w:t xml:space="preserve">Na základe uvedeného  v prípade výzvy </w:t>
      </w:r>
      <w:r w:rsidRPr="003379B1">
        <w:rPr>
          <w:b/>
        </w:rPr>
        <w:t>č.  8/PRV/2015 na podopatrenie 4.2 platí:</w:t>
      </w:r>
    </w:p>
    <w:p w:rsidR="00F40146" w:rsidRPr="003379B1" w:rsidRDefault="00F40146" w:rsidP="00F40146">
      <w:pPr>
        <w:pStyle w:val="Textbodyindent"/>
        <w:rPr>
          <w:b/>
        </w:rPr>
      </w:pPr>
    </w:p>
    <w:p w:rsidR="00F40146" w:rsidRPr="003379B1" w:rsidRDefault="00F40146" w:rsidP="00F40146">
      <w:pPr>
        <w:pStyle w:val="Textbodyindent"/>
        <w:rPr>
          <w:b/>
        </w:rPr>
      </w:pPr>
      <w:r w:rsidRPr="003379B1">
        <w:rPr>
          <w:b/>
        </w:rPr>
        <w:t>A)   v rámci investícií týkajúcich sa na výstupe produktov mimo prílohy I ZFEÚ :</w:t>
      </w:r>
    </w:p>
    <w:p w:rsidR="00F40146" w:rsidRPr="003379B1" w:rsidRDefault="00F40146" w:rsidP="00F40146">
      <w:pPr>
        <w:pStyle w:val="Textbodyindent"/>
        <w:rPr>
          <w:b/>
        </w:rPr>
      </w:pPr>
    </w:p>
    <w:p w:rsidR="00F40146" w:rsidRPr="003379B1" w:rsidRDefault="00F40146" w:rsidP="00B54AE2">
      <w:pPr>
        <w:pStyle w:val="Textbodyindent"/>
        <w:numPr>
          <w:ilvl w:val="0"/>
          <w:numId w:val="14"/>
        </w:numPr>
        <w:rPr>
          <w:b/>
        </w:rPr>
      </w:pPr>
      <w:r w:rsidRPr="003379B1">
        <w:rPr>
          <w:b/>
        </w:rPr>
        <w:t>V rámci  menej rozvinutých regiónov:</w:t>
      </w:r>
    </w:p>
    <w:p w:rsidR="00F40146" w:rsidRPr="003379B1" w:rsidRDefault="00F40146" w:rsidP="00F40146">
      <w:pPr>
        <w:pStyle w:val="Textbodyindent"/>
        <w:ind w:left="720"/>
        <w:rPr>
          <w:b/>
        </w:rPr>
      </w:pPr>
    </w:p>
    <w:p w:rsidR="00F40146" w:rsidRPr="003379B1" w:rsidRDefault="00F40146" w:rsidP="00F40146">
      <w:pPr>
        <w:pStyle w:val="Textbodyindent"/>
        <w:ind w:left="720"/>
        <w:rPr>
          <w:b/>
        </w:rPr>
      </w:pPr>
      <w:r w:rsidRPr="003379B1">
        <w:rPr>
          <w:b/>
        </w:rPr>
        <w:t>Pre mikro</w:t>
      </w:r>
      <w:r w:rsidR="00012064">
        <w:rPr>
          <w:b/>
        </w:rPr>
        <w:t>,</w:t>
      </w:r>
      <w:r w:rsidRPr="003379B1">
        <w:rPr>
          <w:b/>
        </w:rPr>
        <w:t xml:space="preserve"> malé a stredné podniky sú oprávnené výdavky na hmotné aktíva nasledovne:</w:t>
      </w:r>
    </w:p>
    <w:p w:rsidR="00F40146" w:rsidRPr="003379B1" w:rsidRDefault="00F40146" w:rsidP="00B54AE2">
      <w:pPr>
        <w:pStyle w:val="Textbodyindent"/>
        <w:numPr>
          <w:ilvl w:val="0"/>
          <w:numId w:val="15"/>
        </w:numPr>
      </w:pPr>
      <w:r w:rsidRPr="003379B1">
        <w:t>pozemky ( do príslušných limitov )</w:t>
      </w:r>
    </w:p>
    <w:p w:rsidR="00F40146" w:rsidRPr="003379B1" w:rsidRDefault="00F40146" w:rsidP="00B54AE2">
      <w:pPr>
        <w:pStyle w:val="Textbodyindent"/>
        <w:numPr>
          <w:ilvl w:val="0"/>
          <w:numId w:val="15"/>
        </w:numPr>
      </w:pPr>
      <w:r w:rsidRPr="003379B1">
        <w:t>budovy ( do príslušných limitov )</w:t>
      </w:r>
    </w:p>
    <w:p w:rsidR="00F40146" w:rsidRPr="003379B1" w:rsidRDefault="00F40146" w:rsidP="00B54AE2">
      <w:pPr>
        <w:pStyle w:val="Textbodyindent"/>
        <w:numPr>
          <w:ilvl w:val="0"/>
          <w:numId w:val="15"/>
        </w:numPr>
      </w:pPr>
      <w:r w:rsidRPr="003379B1">
        <w:t xml:space="preserve">nové stroje a nové zariadenia </w:t>
      </w:r>
    </w:p>
    <w:p w:rsidR="00F40146" w:rsidRPr="003379B1" w:rsidRDefault="00F40146" w:rsidP="00F40146">
      <w:pPr>
        <w:pStyle w:val="Textbodyindent"/>
        <w:ind w:left="720"/>
        <w:rPr>
          <w:b/>
        </w:rPr>
      </w:pPr>
    </w:p>
    <w:p w:rsidR="00F40146" w:rsidRPr="003379B1" w:rsidRDefault="00F40146" w:rsidP="00F40146">
      <w:pPr>
        <w:pStyle w:val="Textbodyindent"/>
        <w:ind w:left="720"/>
        <w:rPr>
          <w:b/>
        </w:rPr>
      </w:pPr>
      <w:r w:rsidRPr="003379B1">
        <w:rPr>
          <w:b/>
        </w:rPr>
        <w:t>Pre veľké podniky sú oprávnené výdavky na hmotné aktíva nasledovne:</w:t>
      </w:r>
    </w:p>
    <w:p w:rsidR="00F40146" w:rsidRPr="003379B1" w:rsidRDefault="00F40146" w:rsidP="00F40146">
      <w:pPr>
        <w:pStyle w:val="Textbodyindent"/>
        <w:ind w:left="720"/>
      </w:pPr>
    </w:p>
    <w:p w:rsidR="00F40146" w:rsidRPr="003379B1" w:rsidRDefault="00F40146" w:rsidP="00F40146">
      <w:pPr>
        <w:pStyle w:val="Textbodyindent"/>
        <w:ind w:left="720"/>
      </w:pPr>
      <w:r w:rsidRPr="003379B1">
        <w:t xml:space="preserve">nové stroje a nové zariadenia </w:t>
      </w:r>
    </w:p>
    <w:p w:rsidR="00F40146" w:rsidRPr="003379B1" w:rsidRDefault="00F40146" w:rsidP="00F40146">
      <w:pPr>
        <w:pStyle w:val="Textbodyindent"/>
        <w:ind w:left="720"/>
        <w:rPr>
          <w:b/>
        </w:rPr>
      </w:pPr>
    </w:p>
    <w:p w:rsidR="00F40146" w:rsidRPr="003379B1" w:rsidRDefault="00F40146" w:rsidP="00B54AE2">
      <w:pPr>
        <w:pStyle w:val="Textbodyindent"/>
        <w:numPr>
          <w:ilvl w:val="0"/>
          <w:numId w:val="14"/>
        </w:numPr>
        <w:rPr>
          <w:b/>
        </w:rPr>
      </w:pPr>
      <w:r w:rsidRPr="003379B1">
        <w:rPr>
          <w:b/>
        </w:rPr>
        <w:t>V rámci  ostatných regiónov:</w:t>
      </w:r>
    </w:p>
    <w:p w:rsidR="00F40146" w:rsidRPr="003379B1" w:rsidRDefault="00F40146" w:rsidP="00F40146">
      <w:pPr>
        <w:pStyle w:val="Textbodyindent"/>
        <w:rPr>
          <w:b/>
        </w:rPr>
      </w:pPr>
    </w:p>
    <w:p w:rsidR="00F40146" w:rsidRPr="003379B1" w:rsidRDefault="00F40146" w:rsidP="00F40146">
      <w:pPr>
        <w:pStyle w:val="Textbodyindent"/>
        <w:ind w:left="720"/>
        <w:rPr>
          <w:b/>
        </w:rPr>
      </w:pPr>
      <w:r w:rsidRPr="003379B1">
        <w:rPr>
          <w:b/>
        </w:rPr>
        <w:t>Pre mikro</w:t>
      </w:r>
      <w:r w:rsidR="00012064">
        <w:rPr>
          <w:b/>
        </w:rPr>
        <w:t>,</w:t>
      </w:r>
      <w:r w:rsidRPr="003379B1">
        <w:rPr>
          <w:b/>
        </w:rPr>
        <w:t xml:space="preserve"> malé a stredné podniky sú oprávnené výdavky na hmotné aktíva nasledovne:</w:t>
      </w:r>
    </w:p>
    <w:p w:rsidR="00F40146" w:rsidRPr="003379B1" w:rsidRDefault="00F40146" w:rsidP="00B54AE2">
      <w:pPr>
        <w:pStyle w:val="Textbodyindent"/>
        <w:numPr>
          <w:ilvl w:val="0"/>
          <w:numId w:val="16"/>
        </w:numPr>
      </w:pPr>
      <w:r w:rsidRPr="003379B1">
        <w:t>pozemky ( do príslušných limitov )</w:t>
      </w:r>
    </w:p>
    <w:p w:rsidR="00F40146" w:rsidRPr="003379B1" w:rsidRDefault="00F40146" w:rsidP="00B54AE2">
      <w:pPr>
        <w:pStyle w:val="Textbodyindent"/>
        <w:numPr>
          <w:ilvl w:val="0"/>
          <w:numId w:val="16"/>
        </w:numPr>
      </w:pPr>
      <w:r w:rsidRPr="003379B1">
        <w:t>budovy ( do príslušných limitov )</w:t>
      </w:r>
    </w:p>
    <w:p w:rsidR="00F40146" w:rsidRPr="003379B1" w:rsidRDefault="00F40146" w:rsidP="00B54AE2">
      <w:pPr>
        <w:pStyle w:val="Textbodyindent"/>
        <w:numPr>
          <w:ilvl w:val="0"/>
          <w:numId w:val="16"/>
        </w:numPr>
      </w:pPr>
      <w:r w:rsidRPr="003379B1">
        <w:t xml:space="preserve">nové stroje a nové zariadenia </w:t>
      </w:r>
    </w:p>
    <w:p w:rsidR="00F40146" w:rsidRPr="003379B1" w:rsidRDefault="00F40146" w:rsidP="00F40146">
      <w:pPr>
        <w:pStyle w:val="Textbodyindent"/>
        <w:ind w:left="720"/>
        <w:rPr>
          <w:b/>
        </w:rPr>
      </w:pPr>
    </w:p>
    <w:p w:rsidR="00F40146" w:rsidRPr="003379B1" w:rsidRDefault="00F40146" w:rsidP="00F40146">
      <w:pPr>
        <w:pStyle w:val="Textbodyindent"/>
        <w:ind w:left="720"/>
        <w:rPr>
          <w:b/>
        </w:rPr>
      </w:pPr>
      <w:r w:rsidRPr="003379B1">
        <w:rPr>
          <w:b/>
        </w:rPr>
        <w:t>Pre veľké podniky sú oprávnené výdavky na hmotné aktíva nasledovne:</w:t>
      </w:r>
    </w:p>
    <w:p w:rsidR="00F40146" w:rsidRPr="003379B1" w:rsidRDefault="000F55A8" w:rsidP="00B54AE2">
      <w:pPr>
        <w:pStyle w:val="Textbodyindent"/>
        <w:numPr>
          <w:ilvl w:val="0"/>
          <w:numId w:val="20"/>
        </w:numPr>
      </w:pPr>
      <w:r w:rsidRPr="003379B1">
        <w:t xml:space="preserve">nové stroje a nové zariadenia </w:t>
      </w:r>
    </w:p>
    <w:p w:rsidR="00D81A5D" w:rsidRPr="003379B1" w:rsidRDefault="00D81A5D" w:rsidP="00D81A5D">
      <w:pPr>
        <w:pStyle w:val="Textbodyindent"/>
        <w:ind w:left="720"/>
        <w:rPr>
          <w:b/>
        </w:rPr>
      </w:pPr>
    </w:p>
    <w:p w:rsidR="00874691" w:rsidRPr="003379B1" w:rsidRDefault="00874691" w:rsidP="00874691">
      <w:pPr>
        <w:pStyle w:val="Textbodyindent"/>
        <w:rPr>
          <w:b/>
        </w:rPr>
      </w:pPr>
      <w:r w:rsidRPr="003379B1">
        <w:rPr>
          <w:b/>
        </w:rPr>
        <w:t>B )   v rámci investícií týkajúcich sa na výstupe produktov v</w:t>
      </w:r>
      <w:r w:rsidR="00A71CB8">
        <w:rPr>
          <w:b/>
        </w:rPr>
        <w:t xml:space="preserve"> </w:t>
      </w:r>
      <w:r w:rsidRPr="003379B1">
        <w:rPr>
          <w:b/>
        </w:rPr>
        <w:t>rámci prílohy I</w:t>
      </w:r>
      <w:r w:rsidR="00944943" w:rsidRPr="003379B1">
        <w:rPr>
          <w:b/>
        </w:rPr>
        <w:t> ZFEÚ v rámci všetkých regiónov</w:t>
      </w:r>
      <w:r w:rsidRPr="003379B1">
        <w:rPr>
          <w:b/>
        </w:rPr>
        <w:t>:</w:t>
      </w:r>
    </w:p>
    <w:p w:rsidR="00874691" w:rsidRPr="003379B1" w:rsidRDefault="00874691" w:rsidP="00874691">
      <w:pPr>
        <w:pStyle w:val="Textbodyindent"/>
        <w:ind w:left="720"/>
        <w:rPr>
          <w:b/>
        </w:rPr>
      </w:pPr>
    </w:p>
    <w:p w:rsidR="00874691" w:rsidRPr="003379B1" w:rsidRDefault="00874691" w:rsidP="00874691">
      <w:pPr>
        <w:pStyle w:val="Textbodyindent"/>
        <w:ind w:left="720"/>
        <w:rPr>
          <w:b/>
        </w:rPr>
      </w:pPr>
      <w:r w:rsidRPr="003379B1">
        <w:rPr>
          <w:b/>
        </w:rPr>
        <w:t>Pre mikro</w:t>
      </w:r>
      <w:r w:rsidR="00012064">
        <w:rPr>
          <w:b/>
        </w:rPr>
        <w:t>,</w:t>
      </w:r>
      <w:r w:rsidRPr="003379B1">
        <w:rPr>
          <w:b/>
        </w:rPr>
        <w:t xml:space="preserve"> malé a stredné podniky sú oprávnené výdavky na hmotné aktíva nasledovne:</w:t>
      </w:r>
    </w:p>
    <w:p w:rsidR="00874691" w:rsidRPr="003379B1" w:rsidRDefault="00874691" w:rsidP="00B54AE2">
      <w:pPr>
        <w:pStyle w:val="Textbodyindent"/>
        <w:numPr>
          <w:ilvl w:val="0"/>
          <w:numId w:val="17"/>
        </w:numPr>
      </w:pPr>
      <w:r w:rsidRPr="003379B1">
        <w:t>pozemky ( do príslušných limitov )</w:t>
      </w:r>
    </w:p>
    <w:p w:rsidR="00874691" w:rsidRPr="003379B1" w:rsidRDefault="00874691" w:rsidP="00B54AE2">
      <w:pPr>
        <w:pStyle w:val="Textbodyindent"/>
        <w:numPr>
          <w:ilvl w:val="0"/>
          <w:numId w:val="17"/>
        </w:numPr>
      </w:pPr>
      <w:r w:rsidRPr="003379B1">
        <w:t>budovy ( do príslušných limitov )</w:t>
      </w:r>
    </w:p>
    <w:p w:rsidR="00874691" w:rsidRPr="003379B1" w:rsidRDefault="00874691" w:rsidP="00B54AE2">
      <w:pPr>
        <w:pStyle w:val="Textbodyindent"/>
        <w:numPr>
          <w:ilvl w:val="0"/>
          <w:numId w:val="17"/>
        </w:numPr>
      </w:pPr>
      <w:r w:rsidRPr="003379B1">
        <w:t xml:space="preserve">nové stroje a nové zariadenia </w:t>
      </w:r>
    </w:p>
    <w:p w:rsidR="00874691" w:rsidRPr="003379B1" w:rsidRDefault="00874691" w:rsidP="00874691">
      <w:pPr>
        <w:pStyle w:val="Textbodyindent"/>
        <w:ind w:left="720"/>
        <w:rPr>
          <w:b/>
        </w:rPr>
      </w:pPr>
    </w:p>
    <w:p w:rsidR="00874691" w:rsidRPr="003379B1" w:rsidRDefault="00874691" w:rsidP="00874691">
      <w:pPr>
        <w:pStyle w:val="Textbodyindent"/>
        <w:ind w:left="720"/>
        <w:rPr>
          <w:b/>
        </w:rPr>
      </w:pPr>
      <w:r w:rsidRPr="003379B1">
        <w:rPr>
          <w:b/>
        </w:rPr>
        <w:t>Pre veľké podniky sú oprávnené výdavky na hmotné aktíva nasledovne:</w:t>
      </w:r>
    </w:p>
    <w:p w:rsidR="00D81A5D" w:rsidRPr="003379B1" w:rsidRDefault="00874691" w:rsidP="004969DD">
      <w:pPr>
        <w:pStyle w:val="Textbodyindent"/>
        <w:numPr>
          <w:ilvl w:val="0"/>
          <w:numId w:val="18"/>
        </w:numPr>
      </w:pPr>
      <w:r w:rsidRPr="003379B1">
        <w:t xml:space="preserve">nové stroje a nové zariadenia </w:t>
      </w:r>
    </w:p>
    <w:p w:rsidR="00A938E8" w:rsidRPr="003379B1" w:rsidRDefault="00A938E8" w:rsidP="00B772DA">
      <w:pPr>
        <w:pStyle w:val="Odsekzoznamu"/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b/>
          <w:kern w:val="1"/>
          <w:sz w:val="22"/>
          <w:szCs w:val="22"/>
          <w:lang w:val="sk-SK"/>
        </w:rPr>
      </w:pPr>
    </w:p>
    <w:p w:rsidR="00A938E8" w:rsidRPr="003379B1" w:rsidRDefault="00A938E8" w:rsidP="00874691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b/>
          <w:kern w:val="1"/>
          <w:sz w:val="22"/>
          <w:szCs w:val="22"/>
          <w:lang w:val="sk-SK"/>
        </w:rPr>
      </w:pPr>
      <w:r w:rsidRPr="003379B1">
        <w:rPr>
          <w:b/>
          <w:kern w:val="1"/>
          <w:sz w:val="22"/>
          <w:szCs w:val="22"/>
          <w:lang w:val="sk-SK"/>
        </w:rPr>
        <w:t xml:space="preserve">Bod 2: </w:t>
      </w:r>
    </w:p>
    <w:p w:rsidR="00D81A5D" w:rsidRPr="003379B1" w:rsidRDefault="00874691" w:rsidP="00874691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b/>
          <w:kern w:val="1"/>
          <w:sz w:val="22"/>
          <w:szCs w:val="22"/>
          <w:lang w:val="sk-SK"/>
        </w:rPr>
      </w:pPr>
      <w:r w:rsidRPr="003379B1">
        <w:rPr>
          <w:b/>
          <w:kern w:val="1"/>
          <w:sz w:val="22"/>
          <w:szCs w:val="22"/>
          <w:lang w:val="sk-SK"/>
        </w:rPr>
        <w:t>V prípade výpočtu limitov oprávnených výdavkov na pozemky a budovy (nehnuteľný majetok) pre obidve výzvy zároveň platí, že neoprávneným výdavkom je:</w:t>
      </w:r>
    </w:p>
    <w:p w:rsidR="005E3832" w:rsidRPr="003379B1" w:rsidRDefault="005E3832" w:rsidP="005E3832">
      <w:pPr>
        <w:pStyle w:val="Odsekzoznamu"/>
        <w:rPr>
          <w:b/>
          <w:kern w:val="1"/>
          <w:sz w:val="22"/>
          <w:szCs w:val="22"/>
          <w:lang w:val="sk-SK"/>
        </w:rPr>
      </w:pPr>
    </w:p>
    <w:bookmarkEnd w:id="0"/>
    <w:p w:rsidR="000F55A8" w:rsidRPr="003379B1" w:rsidRDefault="00D81A5D" w:rsidP="00B54AE2">
      <w:pPr>
        <w:pStyle w:val="Standard"/>
        <w:numPr>
          <w:ilvl w:val="0"/>
          <w:numId w:val="11"/>
        </w:numPr>
        <w:autoSpaceDE w:val="0"/>
        <w:spacing w:line="280" w:lineRule="exact"/>
        <w:ind w:left="1134" w:hanging="425"/>
        <w:jc w:val="both"/>
        <w:rPr>
          <w:sz w:val="22"/>
          <w:szCs w:val="22"/>
        </w:rPr>
      </w:pPr>
      <w:r w:rsidRPr="003379B1">
        <w:rPr>
          <w:sz w:val="22"/>
          <w:szCs w:val="22"/>
        </w:rPr>
        <w:t xml:space="preserve">Kúpa nezastavaného a zastavaného pozemku za sumu presahujúcu 10 % celkových oprávnených </w:t>
      </w:r>
      <w:r w:rsidR="00A72679">
        <w:rPr>
          <w:sz w:val="22"/>
          <w:szCs w:val="22"/>
        </w:rPr>
        <w:t>výdavkov</w:t>
      </w:r>
      <w:r w:rsidR="00A72679" w:rsidRPr="003379B1">
        <w:rPr>
          <w:sz w:val="22"/>
          <w:szCs w:val="22"/>
        </w:rPr>
        <w:t xml:space="preserve"> </w:t>
      </w:r>
      <w:r w:rsidRPr="003379B1">
        <w:rPr>
          <w:sz w:val="22"/>
          <w:szCs w:val="22"/>
        </w:rPr>
        <w:t>na príslušnú operáciu na základe ceny stanovenej znaleckým</w:t>
      </w:r>
      <w:r w:rsidR="00674999">
        <w:rPr>
          <w:sz w:val="22"/>
          <w:szCs w:val="22"/>
        </w:rPr>
        <w:t xml:space="preserve"> </w:t>
      </w:r>
      <w:r w:rsidRPr="003379B1">
        <w:rPr>
          <w:sz w:val="22"/>
          <w:szCs w:val="22"/>
        </w:rPr>
        <w:lastRenderedPageBreak/>
        <w:t xml:space="preserve">posudkom (len pozemok na ktorom sa realizuje výstavba, rekonštrukcia alebo modernizácia stavby). </w:t>
      </w:r>
    </w:p>
    <w:p w:rsidR="000F55A8" w:rsidRPr="003379B1" w:rsidRDefault="000F55A8" w:rsidP="000F55A8">
      <w:pPr>
        <w:pStyle w:val="Standard"/>
        <w:autoSpaceDE w:val="0"/>
        <w:spacing w:line="280" w:lineRule="exact"/>
        <w:ind w:left="1134"/>
        <w:jc w:val="both"/>
        <w:rPr>
          <w:sz w:val="22"/>
          <w:szCs w:val="22"/>
        </w:rPr>
      </w:pPr>
    </w:p>
    <w:p w:rsidR="00D81A5D" w:rsidRPr="003379B1" w:rsidRDefault="00D81A5D" w:rsidP="000F55A8">
      <w:pPr>
        <w:pStyle w:val="Standard"/>
        <w:autoSpaceDE w:val="0"/>
        <w:spacing w:line="280" w:lineRule="exact"/>
        <w:ind w:left="1134"/>
        <w:jc w:val="both"/>
        <w:rPr>
          <w:sz w:val="22"/>
          <w:szCs w:val="22"/>
        </w:rPr>
      </w:pPr>
      <w:r w:rsidRPr="003379B1">
        <w:rPr>
          <w:sz w:val="22"/>
          <w:szCs w:val="22"/>
        </w:rPr>
        <w:t xml:space="preserve">Za príslušnú operáciu sa pre potreby </w:t>
      </w:r>
      <w:r w:rsidR="00874691" w:rsidRPr="003379B1">
        <w:rPr>
          <w:sz w:val="22"/>
          <w:szCs w:val="22"/>
        </w:rPr>
        <w:t xml:space="preserve">obidvoch výziev </w:t>
      </w:r>
      <w:r w:rsidRPr="003379B1">
        <w:rPr>
          <w:sz w:val="22"/>
          <w:szCs w:val="22"/>
        </w:rPr>
        <w:t xml:space="preserve"> považuje celková investícia v súlade s </w:t>
      </w:r>
      <w:r w:rsidR="00874691" w:rsidRPr="003379B1">
        <w:rPr>
          <w:sz w:val="22"/>
          <w:szCs w:val="22"/>
        </w:rPr>
        <w:t>danou</w:t>
      </w:r>
      <w:r w:rsidRPr="003379B1">
        <w:rPr>
          <w:sz w:val="22"/>
          <w:szCs w:val="22"/>
        </w:rPr>
        <w:t xml:space="preserve"> výzvou definovaná celkovými oprávnenými výdavkami na projekt ( t.j. napríklad oprávnené výdavky spolu na nákup pozemku, nákup nehnuteľnosti, rekonštrukciu nehnuteľnosti, dodávka technológie  a pod.);</w:t>
      </w:r>
    </w:p>
    <w:p w:rsidR="00D81A5D" w:rsidRPr="003379B1" w:rsidRDefault="00D81A5D" w:rsidP="00D81A5D">
      <w:pPr>
        <w:pStyle w:val="Standard"/>
        <w:autoSpaceDE w:val="0"/>
        <w:spacing w:line="280" w:lineRule="exact"/>
        <w:ind w:left="1134"/>
        <w:jc w:val="both"/>
        <w:rPr>
          <w:sz w:val="22"/>
          <w:szCs w:val="22"/>
        </w:rPr>
      </w:pPr>
    </w:p>
    <w:p w:rsidR="000F55A8" w:rsidRPr="003379B1" w:rsidRDefault="00D81A5D" w:rsidP="00B54AE2">
      <w:pPr>
        <w:pStyle w:val="Standard"/>
        <w:numPr>
          <w:ilvl w:val="0"/>
          <w:numId w:val="11"/>
        </w:numPr>
        <w:autoSpaceDE w:val="0"/>
        <w:spacing w:line="280" w:lineRule="exact"/>
        <w:ind w:left="1134" w:hanging="425"/>
        <w:jc w:val="both"/>
        <w:rPr>
          <w:sz w:val="22"/>
          <w:szCs w:val="22"/>
        </w:rPr>
      </w:pPr>
      <w:r w:rsidRPr="003379B1">
        <w:rPr>
          <w:sz w:val="22"/>
          <w:szCs w:val="22"/>
        </w:rPr>
        <w:t xml:space="preserve"> Kúpa nehnuteľného majetku za sumu presahujúcu 30 % celkových oprávnených </w:t>
      </w:r>
      <w:r w:rsidR="00C8322B">
        <w:rPr>
          <w:sz w:val="22"/>
          <w:szCs w:val="22"/>
        </w:rPr>
        <w:t>výdavkov</w:t>
      </w:r>
      <w:r w:rsidR="00C8322B" w:rsidRPr="003379B1">
        <w:rPr>
          <w:sz w:val="22"/>
          <w:szCs w:val="22"/>
        </w:rPr>
        <w:t xml:space="preserve"> </w:t>
      </w:r>
      <w:r w:rsidRPr="003379B1">
        <w:rPr>
          <w:sz w:val="22"/>
          <w:szCs w:val="22"/>
        </w:rPr>
        <w:t xml:space="preserve"> na príslušnú operáciu na základe ceny</w:t>
      </w:r>
      <w:r w:rsidR="000F55A8" w:rsidRPr="003379B1">
        <w:rPr>
          <w:sz w:val="22"/>
          <w:szCs w:val="22"/>
        </w:rPr>
        <w:t xml:space="preserve"> stanovenej znaleckým posudkom, ktorý </w:t>
      </w:r>
      <w:r w:rsidRPr="003379B1">
        <w:rPr>
          <w:sz w:val="22"/>
          <w:szCs w:val="22"/>
        </w:rPr>
        <w:t>je následne predmetom projektu a realizuje sa j</w:t>
      </w:r>
      <w:r w:rsidR="000F55A8" w:rsidRPr="003379B1">
        <w:rPr>
          <w:sz w:val="22"/>
          <w:szCs w:val="22"/>
        </w:rPr>
        <w:t>eho</w:t>
      </w:r>
      <w:r w:rsidRPr="003379B1">
        <w:rPr>
          <w:sz w:val="22"/>
          <w:szCs w:val="22"/>
        </w:rPr>
        <w:t xml:space="preserve"> rekonštrukcia alebo modernizácia </w:t>
      </w:r>
    </w:p>
    <w:p w:rsidR="000F55A8" w:rsidRPr="003379B1" w:rsidRDefault="000F55A8" w:rsidP="000F55A8">
      <w:pPr>
        <w:pStyle w:val="Standard"/>
        <w:autoSpaceDE w:val="0"/>
        <w:spacing w:line="280" w:lineRule="exact"/>
        <w:ind w:left="1134"/>
        <w:jc w:val="both"/>
        <w:rPr>
          <w:sz w:val="22"/>
          <w:szCs w:val="22"/>
        </w:rPr>
      </w:pPr>
    </w:p>
    <w:p w:rsidR="00D81A5D" w:rsidRPr="003379B1" w:rsidRDefault="00D81A5D" w:rsidP="000F55A8">
      <w:pPr>
        <w:pStyle w:val="Standard"/>
        <w:autoSpaceDE w:val="0"/>
        <w:spacing w:line="280" w:lineRule="exact"/>
        <w:ind w:left="1134"/>
        <w:jc w:val="both"/>
        <w:rPr>
          <w:sz w:val="22"/>
          <w:szCs w:val="22"/>
        </w:rPr>
      </w:pPr>
      <w:r w:rsidRPr="003379B1">
        <w:rPr>
          <w:sz w:val="22"/>
          <w:szCs w:val="22"/>
        </w:rPr>
        <w:t xml:space="preserve">Za príslušnú operáciu sa pre potreby </w:t>
      </w:r>
      <w:r w:rsidR="00874691" w:rsidRPr="003379B1">
        <w:rPr>
          <w:sz w:val="22"/>
          <w:szCs w:val="22"/>
        </w:rPr>
        <w:t xml:space="preserve">obidvoch výziev </w:t>
      </w:r>
      <w:r w:rsidRPr="003379B1">
        <w:rPr>
          <w:sz w:val="22"/>
          <w:szCs w:val="22"/>
        </w:rPr>
        <w:t xml:space="preserve"> považuje celková investícia v súlade s</w:t>
      </w:r>
      <w:r w:rsidR="00874691" w:rsidRPr="003379B1">
        <w:rPr>
          <w:sz w:val="22"/>
          <w:szCs w:val="22"/>
        </w:rPr>
        <w:t xml:space="preserve"> danou </w:t>
      </w:r>
      <w:r w:rsidRPr="003379B1">
        <w:rPr>
          <w:sz w:val="22"/>
          <w:szCs w:val="22"/>
        </w:rPr>
        <w:t>výzvou definovaná celkovými oprávnenými výdavkami na projekt (t.j. napríklad oprávnené výdavky spolu na nákup pozemku, nákup nehnuteľnosti, rekonštrukciu nehnuteľnosti, dodávka technológie  a pod.);</w:t>
      </w:r>
    </w:p>
    <w:p w:rsidR="008A4AC7" w:rsidRDefault="008A4AC7" w:rsidP="008A4AC7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b/>
          <w:kern w:val="1"/>
          <w:sz w:val="22"/>
          <w:szCs w:val="22"/>
          <w:lang w:val="sk-SK"/>
        </w:rPr>
      </w:pPr>
      <w:r w:rsidRPr="00FE7046">
        <w:rPr>
          <w:b/>
          <w:kern w:val="1"/>
          <w:sz w:val="22"/>
          <w:szCs w:val="22"/>
          <w:highlight w:val="yellow"/>
          <w:lang w:val="sk-SK"/>
        </w:rPr>
        <w:t>Nakoľko PPA overuje príslušné limity v súvislosti s celkovými oprávnenými výdavkami pri predkladaní žiadostí o platbu, výdavky súvisiace s nákupom pozemkov a nehnuteľností môžu byť autorizované v rámci priebežných a záverečnej žiadostí o platbu, za podmienky dodržania stanoveného limitu na nákup pozemkov a nehnuteľností voči výške realizovaných oprávnených výdavkov.</w:t>
      </w:r>
      <w:r>
        <w:rPr>
          <w:b/>
          <w:kern w:val="1"/>
          <w:sz w:val="22"/>
          <w:szCs w:val="22"/>
          <w:lang w:val="sk-SK"/>
        </w:rPr>
        <w:t xml:space="preserve"> </w:t>
      </w:r>
    </w:p>
    <w:p w:rsidR="007038CB" w:rsidRPr="003379B1" w:rsidRDefault="007038CB" w:rsidP="00A938E8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b/>
          <w:kern w:val="1"/>
          <w:sz w:val="22"/>
          <w:szCs w:val="22"/>
          <w:lang w:val="sk-SK"/>
        </w:rPr>
      </w:pPr>
    </w:p>
    <w:p w:rsidR="000F55A8" w:rsidRPr="003379B1" w:rsidRDefault="00A938E8" w:rsidP="00A938E8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b/>
          <w:kern w:val="1"/>
          <w:sz w:val="22"/>
          <w:szCs w:val="22"/>
          <w:lang w:val="sk-SK"/>
        </w:rPr>
      </w:pPr>
      <w:r w:rsidRPr="003379B1">
        <w:rPr>
          <w:b/>
          <w:kern w:val="1"/>
          <w:sz w:val="22"/>
          <w:szCs w:val="22"/>
          <w:lang w:val="sk-SK"/>
        </w:rPr>
        <w:t xml:space="preserve">Bod 3: </w:t>
      </w:r>
    </w:p>
    <w:p w:rsidR="009A229D" w:rsidRPr="003379B1" w:rsidRDefault="000F55A8" w:rsidP="000F55A8">
      <w:pPr>
        <w:pStyle w:val="Textbodyindent"/>
        <w:rPr>
          <w:b/>
        </w:rPr>
      </w:pPr>
      <w:r w:rsidRPr="003379B1">
        <w:rPr>
          <w:b/>
        </w:rPr>
        <w:t>V</w:t>
      </w:r>
      <w:r w:rsidR="00653BE2" w:rsidRPr="003379B1">
        <w:rPr>
          <w:b/>
        </w:rPr>
        <w:t> </w:t>
      </w:r>
      <w:r w:rsidRPr="003379B1">
        <w:rPr>
          <w:b/>
        </w:rPr>
        <w:t>prípade</w:t>
      </w:r>
      <w:r w:rsidR="00653BE2" w:rsidRPr="003379B1">
        <w:rPr>
          <w:b/>
        </w:rPr>
        <w:t xml:space="preserve"> </w:t>
      </w:r>
      <w:r w:rsidRPr="003379B1">
        <w:rPr>
          <w:b/>
        </w:rPr>
        <w:t xml:space="preserve">investície </w:t>
      </w:r>
      <w:r w:rsidR="0052748F">
        <w:rPr>
          <w:b/>
        </w:rPr>
        <w:t xml:space="preserve">v rámci podopatrenia 4.2 </w:t>
      </w:r>
      <w:r w:rsidRPr="003379B1">
        <w:rPr>
          <w:b/>
        </w:rPr>
        <w:t>týkajúcej</w:t>
      </w:r>
      <w:r w:rsidR="009A229D" w:rsidRPr="003379B1">
        <w:rPr>
          <w:b/>
        </w:rPr>
        <w:t xml:space="preserve"> sa na výstupe produktov mimo prílohy I ZFEÚ</w:t>
      </w:r>
      <w:r w:rsidRPr="003379B1">
        <w:rPr>
          <w:b/>
        </w:rPr>
        <w:t xml:space="preserve"> </w:t>
      </w:r>
      <w:r w:rsidR="009A229D" w:rsidRPr="003379B1">
        <w:rPr>
          <w:b/>
        </w:rPr>
        <w:t xml:space="preserve"> </w:t>
      </w:r>
      <w:r w:rsidR="00A71CB8">
        <w:rPr>
          <w:b/>
        </w:rPr>
        <w:t xml:space="preserve">a v prípade všetkých investícií v rámci podopatrenia 6.4 </w:t>
      </w:r>
      <w:r w:rsidR="009A229D" w:rsidRPr="003379B1">
        <w:rPr>
          <w:b/>
        </w:rPr>
        <w:t xml:space="preserve">k výške investície platí  nasledovné ustanovenie v rámci schém štátnej pomoci: </w:t>
      </w:r>
    </w:p>
    <w:p w:rsidR="009A229D" w:rsidRPr="003379B1" w:rsidRDefault="009A229D" w:rsidP="000F55A8">
      <w:pPr>
        <w:pStyle w:val="Textbodyindent"/>
        <w:rPr>
          <w:kern w:val="1"/>
        </w:rPr>
      </w:pPr>
    </w:p>
    <w:p w:rsidR="009A229D" w:rsidRPr="003379B1" w:rsidRDefault="009A229D" w:rsidP="000F55A8">
      <w:pPr>
        <w:pStyle w:val="Textbodyindent"/>
        <w:rPr>
          <w:kern w:val="1"/>
        </w:rPr>
      </w:pPr>
      <w:r w:rsidRPr="003379B1">
        <w:rPr>
          <w:kern w:val="1"/>
        </w:rPr>
        <w:t>Akákoľvek počiatočná investícia, ktorú začne ten istý príjemca pomoci (</w:t>
      </w:r>
      <w:r w:rsidR="00E66061">
        <w:rPr>
          <w:kern w:val="1"/>
        </w:rPr>
        <w:t xml:space="preserve">aj </w:t>
      </w:r>
      <w:r w:rsidRPr="003379B1">
        <w:rPr>
          <w:kern w:val="1"/>
        </w:rPr>
        <w:t>na úrovni skupiny) v období do troch  rokov od začatia prác na inej investícii, na ktorú bola poskytnutá</w:t>
      </w:r>
      <w:r w:rsidR="0052748F">
        <w:rPr>
          <w:kern w:val="1"/>
        </w:rPr>
        <w:t xml:space="preserve"> štátna</w:t>
      </w:r>
      <w:r w:rsidRPr="003379B1">
        <w:rPr>
          <w:kern w:val="1"/>
        </w:rPr>
        <w:t xml:space="preserve"> pomoc, v tom istom regióne NUTS III, sa považuje za súčasť jedného investičného projektu.</w:t>
      </w:r>
      <w:r w:rsidR="006264B2">
        <w:rPr>
          <w:kern w:val="1"/>
        </w:rPr>
        <w:t xml:space="preserve"> </w:t>
      </w:r>
      <w:r w:rsidR="00E66061">
        <w:rPr>
          <w:kern w:val="1"/>
        </w:rPr>
        <w:t xml:space="preserve">Príjemcom pomoci na úrovni skupiny sa rozumie </w:t>
      </w:r>
      <w:r w:rsidR="006264B2">
        <w:rPr>
          <w:kern w:val="1"/>
        </w:rPr>
        <w:t xml:space="preserve">, ak je príjemca pomoci členom skupiny podnikov, ktoré sa považujú za jediný podnik. </w:t>
      </w:r>
    </w:p>
    <w:p w:rsidR="009A229D" w:rsidRPr="003379B1" w:rsidRDefault="009A229D" w:rsidP="000F55A8">
      <w:pPr>
        <w:pStyle w:val="Textbodyindent"/>
        <w:rPr>
          <w:kern w:val="1"/>
        </w:rPr>
      </w:pPr>
    </w:p>
    <w:p w:rsidR="009A229D" w:rsidRPr="003379B1" w:rsidRDefault="009A229D" w:rsidP="000F55A8">
      <w:pPr>
        <w:pStyle w:val="Textbodyindent"/>
        <w:rPr>
          <w:kern w:val="1"/>
        </w:rPr>
      </w:pPr>
      <w:r w:rsidRPr="003379B1">
        <w:rPr>
          <w:kern w:val="1"/>
        </w:rPr>
        <w:t>Na základe uvedeného</w:t>
      </w:r>
      <w:r w:rsidR="00653BE2" w:rsidRPr="003379B1">
        <w:rPr>
          <w:kern w:val="1"/>
        </w:rPr>
        <w:t>,</w:t>
      </w:r>
      <w:r w:rsidRPr="003379B1">
        <w:rPr>
          <w:kern w:val="1"/>
        </w:rPr>
        <w:t xml:space="preserve"> ak žiadateľ </w:t>
      </w:r>
      <w:r w:rsidR="00653BE2" w:rsidRPr="003379B1">
        <w:rPr>
          <w:kern w:val="1"/>
        </w:rPr>
        <w:t xml:space="preserve">podáva viac žiadostí </w:t>
      </w:r>
      <w:r w:rsidR="0052748F">
        <w:rPr>
          <w:kern w:val="1"/>
        </w:rPr>
        <w:t xml:space="preserve">o NFP  </w:t>
      </w:r>
      <w:r w:rsidR="0052748F">
        <w:t>  na investície, na ktoré sa vzťahuje schéma štátnej pomoci</w:t>
      </w:r>
      <w:r w:rsidR="00653BE2" w:rsidRPr="003379B1">
        <w:t xml:space="preserve">  v rámci menej rozvinutých regiónov a zároveň </w:t>
      </w:r>
      <w:r w:rsidR="00653BE2" w:rsidRPr="003379B1">
        <w:rPr>
          <w:kern w:val="1"/>
        </w:rPr>
        <w:t xml:space="preserve">v tom istom regióne NUTS III ( okres ),  </w:t>
      </w:r>
      <w:r w:rsidR="00653BE2" w:rsidRPr="0052748F">
        <w:rPr>
          <w:b/>
        </w:rPr>
        <w:t>je nutné splniť podmienky výzvy vždy kumulatívne za všetky žiadosti o NFP,</w:t>
      </w:r>
      <w:r w:rsidR="00653BE2" w:rsidRPr="003379B1">
        <w:t xml:space="preserve"> t.j. napríklad maximálnu výšku projektu (</w:t>
      </w:r>
      <w:r w:rsidR="00653BE2" w:rsidRPr="003379B1">
        <w:rPr>
          <w:b/>
        </w:rPr>
        <w:t xml:space="preserve"> </w:t>
      </w:r>
      <w:r w:rsidR="00653BE2" w:rsidRPr="003379B1">
        <w:t xml:space="preserve">napr. pre  výzvu 8/PRV/2015 maximálne 2 mil. EUR ), maximálny počet lôžok, maximálny limit oprávnených výdavkov pre pozemok a budovu a pod. </w:t>
      </w:r>
    </w:p>
    <w:p w:rsidR="00157DF5" w:rsidRPr="003379B1" w:rsidRDefault="00157DF5" w:rsidP="000F55A8">
      <w:pPr>
        <w:pStyle w:val="Textbodyindent"/>
        <w:rPr>
          <w:kern w:val="1"/>
        </w:rPr>
      </w:pPr>
    </w:p>
    <w:p w:rsidR="00944943" w:rsidRPr="003379B1" w:rsidRDefault="00944943" w:rsidP="00874691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b/>
          <w:kern w:val="1"/>
          <w:sz w:val="22"/>
          <w:szCs w:val="22"/>
          <w:lang w:val="sk-SK"/>
        </w:rPr>
      </w:pPr>
      <w:r w:rsidRPr="003379B1">
        <w:rPr>
          <w:b/>
          <w:kern w:val="1"/>
          <w:sz w:val="22"/>
          <w:szCs w:val="22"/>
          <w:lang w:val="sk-SK"/>
        </w:rPr>
        <w:t>Toto usmernenie nenahrádza pravidlá pre definovanie oprávnenosti výdavkov v rámci predmetných výziev, ale len vysvetľuje ich aplikáciu, preto stále platia všetky pravidlá, povinnosti a obmedzenia zadefinované v obidvoch výzvach.</w:t>
      </w:r>
    </w:p>
    <w:p w:rsidR="00A938E8" w:rsidRPr="003379B1" w:rsidRDefault="00A938E8" w:rsidP="00874691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b/>
          <w:kern w:val="1"/>
          <w:sz w:val="22"/>
          <w:szCs w:val="22"/>
          <w:lang w:val="sk-SK"/>
        </w:rPr>
      </w:pPr>
    </w:p>
    <w:p w:rsidR="00674999" w:rsidRDefault="00944943" w:rsidP="00A71CB8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b/>
          <w:kern w:val="1"/>
          <w:sz w:val="22"/>
          <w:szCs w:val="22"/>
          <w:lang w:val="sk-SK"/>
        </w:rPr>
      </w:pPr>
      <w:r w:rsidRPr="003379B1">
        <w:rPr>
          <w:b/>
          <w:kern w:val="1"/>
          <w:sz w:val="22"/>
          <w:szCs w:val="22"/>
          <w:lang w:val="sk-SK"/>
        </w:rPr>
        <w:t xml:space="preserve">V Bratislave </w:t>
      </w:r>
      <w:r w:rsidR="00C8322B">
        <w:rPr>
          <w:b/>
          <w:kern w:val="1"/>
          <w:sz w:val="22"/>
          <w:szCs w:val="22"/>
          <w:lang w:val="sk-SK"/>
        </w:rPr>
        <w:t>21</w:t>
      </w:r>
      <w:bookmarkStart w:id="1" w:name="_GoBack"/>
      <w:bookmarkEnd w:id="1"/>
      <w:r w:rsidRPr="003379B1">
        <w:rPr>
          <w:b/>
          <w:kern w:val="1"/>
          <w:sz w:val="22"/>
          <w:szCs w:val="22"/>
          <w:lang w:val="sk-SK"/>
        </w:rPr>
        <w:t>.</w:t>
      </w:r>
      <w:r w:rsidR="00107343">
        <w:rPr>
          <w:b/>
          <w:kern w:val="1"/>
          <w:sz w:val="22"/>
          <w:szCs w:val="22"/>
          <w:lang w:val="sk-SK"/>
        </w:rPr>
        <w:t>6</w:t>
      </w:r>
      <w:r w:rsidRPr="003379B1">
        <w:rPr>
          <w:b/>
          <w:kern w:val="1"/>
          <w:sz w:val="22"/>
          <w:szCs w:val="22"/>
          <w:lang w:val="sk-SK"/>
        </w:rPr>
        <w:t>.201</w:t>
      </w:r>
      <w:r w:rsidR="00107343">
        <w:rPr>
          <w:b/>
          <w:kern w:val="1"/>
          <w:sz w:val="22"/>
          <w:szCs w:val="22"/>
          <w:lang w:val="sk-SK"/>
        </w:rPr>
        <w:t>7</w:t>
      </w:r>
    </w:p>
    <w:p w:rsidR="00674999" w:rsidRDefault="00674999" w:rsidP="00A71CB8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b/>
          <w:kern w:val="1"/>
          <w:sz w:val="22"/>
          <w:szCs w:val="22"/>
          <w:lang w:val="sk-SK"/>
        </w:rPr>
      </w:pPr>
    </w:p>
    <w:p w:rsidR="00674999" w:rsidRDefault="00674999" w:rsidP="00A71CB8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b/>
          <w:kern w:val="1"/>
          <w:sz w:val="22"/>
          <w:szCs w:val="22"/>
          <w:lang w:val="sk-SK"/>
        </w:rPr>
      </w:pPr>
    </w:p>
    <w:p w:rsidR="00A06889" w:rsidRPr="00A71CB8" w:rsidRDefault="00A06889" w:rsidP="00A71CB8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rPr>
          <w:b/>
          <w:kern w:val="1"/>
          <w:sz w:val="22"/>
          <w:szCs w:val="22"/>
          <w:lang w:val="sk-SK"/>
        </w:rPr>
      </w:pPr>
    </w:p>
    <w:sectPr w:rsidR="00A06889" w:rsidRPr="00A71C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F8" w:rsidRDefault="00C96EF8" w:rsidP="00253BCE">
      <w:pPr>
        <w:spacing w:before="0" w:after="0"/>
      </w:pPr>
      <w:r>
        <w:separator/>
      </w:r>
    </w:p>
  </w:endnote>
  <w:endnote w:type="continuationSeparator" w:id="0">
    <w:p w:rsidR="00C96EF8" w:rsidRDefault="00C96EF8" w:rsidP="00253B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762046"/>
      <w:docPartObj>
        <w:docPartGallery w:val="Page Numbers (Bottom of Page)"/>
        <w:docPartUnique/>
      </w:docPartObj>
    </w:sdtPr>
    <w:sdtEndPr/>
    <w:sdtContent>
      <w:p w:rsidR="00674999" w:rsidRDefault="0067499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22B" w:rsidRPr="00C8322B">
          <w:rPr>
            <w:noProof/>
            <w:lang w:val="sk-SK"/>
          </w:rPr>
          <w:t>2</w:t>
        </w:r>
        <w:r>
          <w:fldChar w:fldCharType="end"/>
        </w:r>
      </w:p>
    </w:sdtContent>
  </w:sdt>
  <w:p w:rsidR="00674999" w:rsidRDefault="0067499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F8" w:rsidRDefault="00C96EF8" w:rsidP="00253BCE">
      <w:pPr>
        <w:spacing w:before="0" w:after="0"/>
      </w:pPr>
      <w:r>
        <w:separator/>
      </w:r>
    </w:p>
  </w:footnote>
  <w:footnote w:type="continuationSeparator" w:id="0">
    <w:p w:rsidR="00C96EF8" w:rsidRDefault="00C96EF8" w:rsidP="00253BCE">
      <w:pPr>
        <w:spacing w:before="0" w:after="0"/>
      </w:pPr>
      <w:r>
        <w:continuationSeparator/>
      </w:r>
    </w:p>
  </w:footnote>
  <w:footnote w:id="1">
    <w:p w:rsidR="00874691" w:rsidRPr="00E46F6A" w:rsidRDefault="00874691" w:rsidP="00253BCE">
      <w:pPr>
        <w:pStyle w:val="Textpoznmkypodiarou"/>
        <w:ind w:right="-489"/>
        <w:jc w:val="both"/>
        <w:rPr>
          <w:rFonts w:ascii="Times New Roman" w:hAnsi="Times New Roman" w:cs="Times New Roman"/>
          <w:i/>
          <w:sz w:val="16"/>
          <w:szCs w:val="16"/>
          <w:lang w:val="sk-SK"/>
        </w:rPr>
      </w:pPr>
      <w:r w:rsidRPr="00E46F6A">
        <w:rPr>
          <w:rStyle w:val="Odkaznapoznmkupodiarou"/>
          <w:rFonts w:ascii="Times New Roman" w:hAnsi="Times New Roman" w:cs="Times New Roman"/>
          <w:i/>
          <w:sz w:val="16"/>
          <w:szCs w:val="16"/>
          <w:lang w:val="sk-SK"/>
        </w:rPr>
        <w:footnoteRef/>
      </w:r>
      <w:r w:rsidRPr="00E46F6A">
        <w:rPr>
          <w:rFonts w:ascii="Times New Roman" w:hAnsi="Times New Roman" w:cs="Times New Roman"/>
          <w:i/>
          <w:sz w:val="16"/>
          <w:szCs w:val="16"/>
          <w:lang w:val="sk-SK"/>
        </w:rPr>
        <w:t xml:space="preserve"> V zmysle článku 2, ods. 29 a 30, Kapitoly I nariadenia Komisie (EÚ) č. 651/2014 hmotné aktíva pozostávajú z pozemkov, budov, závodov, strojov a zariadení a nehmotné aktíva sú aktíva, ktoré nemajú fyzickú alebo finančnú podobu, napr. patenty, licencie, know-how alebo iné duševné vlastníctvo.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FBB880BC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263D11"/>
    <w:multiLevelType w:val="hybridMultilevel"/>
    <w:tmpl w:val="8F7637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4AD"/>
    <w:multiLevelType w:val="hybridMultilevel"/>
    <w:tmpl w:val="FDC05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24FB"/>
    <w:multiLevelType w:val="hybridMultilevel"/>
    <w:tmpl w:val="ADF0418C"/>
    <w:lvl w:ilvl="0" w:tplc="3BD25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41A17"/>
    <w:multiLevelType w:val="hybridMultilevel"/>
    <w:tmpl w:val="443E9350"/>
    <w:lvl w:ilvl="0" w:tplc="E26CD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10AE1"/>
    <w:multiLevelType w:val="hybridMultilevel"/>
    <w:tmpl w:val="035E83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182D"/>
    <w:multiLevelType w:val="hybridMultilevel"/>
    <w:tmpl w:val="5238C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327B"/>
    <w:multiLevelType w:val="multilevel"/>
    <w:tmpl w:val="118C6EF0"/>
    <w:styleLink w:val="WW8Num16"/>
    <w:lvl w:ilvl="0">
      <w:start w:val="1"/>
      <w:numFmt w:val="decimal"/>
      <w:lvlText w:val="%1."/>
      <w:lvlJc w:val="left"/>
      <w:rPr>
        <w:rFonts w:ascii="Wingdings" w:hAnsi="Wingdings" w:cs="Wingdings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/>
        <w:sz w:val="24"/>
        <w:szCs w:val="24"/>
      </w:rPr>
    </w:lvl>
    <w:lvl w:ilvl="2">
      <w:start w:val="1"/>
      <w:numFmt w:val="lowerLetter"/>
      <w:lvlText w:val="%3)"/>
      <w:lvlJc w:val="left"/>
      <w:rPr>
        <w:rFonts w:ascii="Wingdings" w:hAnsi="Wingdings" w:cs="Wingdings"/>
        <w:color w:val="000000"/>
        <w:sz w:val="24"/>
        <w:shd w:val="clear" w:color="auto" w:fill="00FFFF"/>
      </w:rPr>
    </w:lvl>
    <w:lvl w:ilvl="3">
      <w:start w:val="1"/>
      <w:numFmt w:val="decimal"/>
      <w:lvlText w:val="%1.%2.%3.%4"/>
      <w:lvlJc w:val="left"/>
      <w:rPr>
        <w:rFonts w:ascii="Courier New" w:hAnsi="Courier New" w:cs="Courier New"/>
        <w:b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Courier New" w:hAnsi="Courier New" w:cs="Courier New"/>
        <w:b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Courier New" w:hAnsi="Courier New" w:cs="Courier New"/>
        <w:b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  <w:b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Courier New" w:hAnsi="Courier New" w:cs="Courier New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Courier New" w:hAnsi="Courier New" w:cs="Courier New"/>
        <w:b/>
        <w:sz w:val="24"/>
        <w:szCs w:val="24"/>
      </w:rPr>
    </w:lvl>
  </w:abstractNum>
  <w:abstractNum w:abstractNumId="8" w15:restartNumberingAfterBreak="0">
    <w:nsid w:val="2EB20FB0"/>
    <w:multiLevelType w:val="hybridMultilevel"/>
    <w:tmpl w:val="BAAA947C"/>
    <w:lvl w:ilvl="0" w:tplc="262CF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682CBD"/>
    <w:multiLevelType w:val="hybridMultilevel"/>
    <w:tmpl w:val="0B7251DE"/>
    <w:lvl w:ilvl="0" w:tplc="7FBAA14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0787608"/>
    <w:multiLevelType w:val="hybridMultilevel"/>
    <w:tmpl w:val="4A6A5AB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436603"/>
    <w:multiLevelType w:val="multilevel"/>
    <w:tmpl w:val="A09AD310"/>
    <w:numStyleLink w:val="Headings"/>
  </w:abstractNum>
  <w:abstractNum w:abstractNumId="12" w15:restartNumberingAfterBreak="0">
    <w:nsid w:val="56D72B2F"/>
    <w:multiLevelType w:val="hybridMultilevel"/>
    <w:tmpl w:val="16423844"/>
    <w:lvl w:ilvl="0" w:tplc="3B8E3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D4A3CA6"/>
    <w:multiLevelType w:val="hybridMultilevel"/>
    <w:tmpl w:val="745C67EC"/>
    <w:lvl w:ilvl="0" w:tplc="9F5C0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81F1F"/>
    <w:multiLevelType w:val="hybridMultilevel"/>
    <w:tmpl w:val="DFD22B7E"/>
    <w:lvl w:ilvl="0" w:tplc="52DE60A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AC02C3"/>
    <w:multiLevelType w:val="hybridMultilevel"/>
    <w:tmpl w:val="0A64F5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D0DF1"/>
    <w:multiLevelType w:val="multilevel"/>
    <w:tmpl w:val="04F82080"/>
    <w:styleLink w:val="WW8Num5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8" w15:restartNumberingAfterBreak="0">
    <w:nsid w:val="71837DE5"/>
    <w:multiLevelType w:val="hybridMultilevel"/>
    <w:tmpl w:val="6C3213C2"/>
    <w:lvl w:ilvl="0" w:tplc="6E343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30563"/>
    <w:multiLevelType w:val="multilevel"/>
    <w:tmpl w:val="7223056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7926FE"/>
    <w:multiLevelType w:val="hybridMultilevel"/>
    <w:tmpl w:val="0CB6E6AC"/>
    <w:lvl w:ilvl="0" w:tplc="157ED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16"/>
  </w:num>
  <w:num w:numId="10">
    <w:abstractNumId w:val="18"/>
  </w:num>
  <w:num w:numId="11">
    <w:abstractNumId w:val="9"/>
  </w:num>
  <w:num w:numId="12">
    <w:abstractNumId w:val="17"/>
  </w:num>
  <w:num w:numId="13">
    <w:abstractNumId w:val="2"/>
  </w:num>
  <w:num w:numId="14">
    <w:abstractNumId w:val="6"/>
  </w:num>
  <w:num w:numId="15">
    <w:abstractNumId w:val="8"/>
  </w:num>
  <w:num w:numId="16">
    <w:abstractNumId w:val="4"/>
  </w:num>
  <w:num w:numId="17">
    <w:abstractNumId w:val="3"/>
  </w:num>
  <w:num w:numId="18">
    <w:abstractNumId w:val="20"/>
  </w:num>
  <w:num w:numId="19">
    <w:abstractNumId w:val="14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1"/>
    <w:rsid w:val="00012064"/>
    <w:rsid w:val="0003256F"/>
    <w:rsid w:val="00050C1A"/>
    <w:rsid w:val="000B3D84"/>
    <w:rsid w:val="000F55A8"/>
    <w:rsid w:val="00107343"/>
    <w:rsid w:val="00114DB5"/>
    <w:rsid w:val="0014013F"/>
    <w:rsid w:val="00146834"/>
    <w:rsid w:val="00157DF5"/>
    <w:rsid w:val="001E68A1"/>
    <w:rsid w:val="0021237C"/>
    <w:rsid w:val="00253BCE"/>
    <w:rsid w:val="0025613B"/>
    <w:rsid w:val="00295B5A"/>
    <w:rsid w:val="002A7EEA"/>
    <w:rsid w:val="002D6CD5"/>
    <w:rsid w:val="002E2BD0"/>
    <w:rsid w:val="00307396"/>
    <w:rsid w:val="00330C78"/>
    <w:rsid w:val="003379B1"/>
    <w:rsid w:val="00342CE8"/>
    <w:rsid w:val="00364923"/>
    <w:rsid w:val="0039649B"/>
    <w:rsid w:val="003F1ED0"/>
    <w:rsid w:val="00466BCF"/>
    <w:rsid w:val="00484785"/>
    <w:rsid w:val="004969DD"/>
    <w:rsid w:val="00520096"/>
    <w:rsid w:val="005267E3"/>
    <w:rsid w:val="0052748F"/>
    <w:rsid w:val="00565C8E"/>
    <w:rsid w:val="005E3832"/>
    <w:rsid w:val="005E5A9B"/>
    <w:rsid w:val="006264B2"/>
    <w:rsid w:val="00640850"/>
    <w:rsid w:val="00653BE2"/>
    <w:rsid w:val="00674999"/>
    <w:rsid w:val="006C41D2"/>
    <w:rsid w:val="007038CB"/>
    <w:rsid w:val="0070674F"/>
    <w:rsid w:val="00721BFE"/>
    <w:rsid w:val="00874691"/>
    <w:rsid w:val="008A4AC7"/>
    <w:rsid w:val="008D0994"/>
    <w:rsid w:val="0093294B"/>
    <w:rsid w:val="00944943"/>
    <w:rsid w:val="00964165"/>
    <w:rsid w:val="00990060"/>
    <w:rsid w:val="009A229D"/>
    <w:rsid w:val="00A06889"/>
    <w:rsid w:val="00A71CB8"/>
    <w:rsid w:val="00A72679"/>
    <w:rsid w:val="00A938E8"/>
    <w:rsid w:val="00AA5051"/>
    <w:rsid w:val="00B54AE2"/>
    <w:rsid w:val="00B772DA"/>
    <w:rsid w:val="00B84CF8"/>
    <w:rsid w:val="00BE048E"/>
    <w:rsid w:val="00C14F9A"/>
    <w:rsid w:val="00C8322B"/>
    <w:rsid w:val="00C96EF8"/>
    <w:rsid w:val="00D81A5D"/>
    <w:rsid w:val="00DC57A7"/>
    <w:rsid w:val="00E66061"/>
    <w:rsid w:val="00E77C89"/>
    <w:rsid w:val="00ED7EA8"/>
    <w:rsid w:val="00F23CC5"/>
    <w:rsid w:val="00F40146"/>
    <w:rsid w:val="00F405BE"/>
    <w:rsid w:val="00F43AAF"/>
    <w:rsid w:val="00FE55F3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FA109E-7B7A-406F-A0FE-4044616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68A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dpis1">
    <w:name w:val="heading 1"/>
    <w:basedOn w:val="Normlny"/>
    <w:next w:val="Normlny"/>
    <w:link w:val="Nadpis1Char"/>
    <w:qFormat/>
    <w:rsid w:val="001E68A1"/>
    <w:pPr>
      <w:keepNext/>
      <w:numPr>
        <w:numId w:val="2"/>
      </w:numPr>
      <w:spacing w:before="240" w:after="240"/>
      <w:outlineLvl w:val="0"/>
    </w:pPr>
    <w:rPr>
      <w:b/>
      <w:smallCaps/>
      <w:sz w:val="28"/>
      <w:lang w:val="fr-BE"/>
    </w:rPr>
  </w:style>
  <w:style w:type="paragraph" w:styleId="Nadpis2">
    <w:name w:val="heading 2"/>
    <w:basedOn w:val="Nadpis1"/>
    <w:next w:val="Normlny"/>
    <w:link w:val="Nadpis2Char"/>
    <w:autoRedefine/>
    <w:qFormat/>
    <w:rsid w:val="001E68A1"/>
    <w:pPr>
      <w:numPr>
        <w:ilvl w:val="1"/>
      </w:numPr>
      <w:outlineLvl w:val="1"/>
    </w:pPr>
    <w:rPr>
      <w:smallCaps w:val="0"/>
      <w:sz w:val="24"/>
    </w:rPr>
  </w:style>
  <w:style w:type="paragraph" w:styleId="Nadpis3">
    <w:name w:val="heading 3"/>
    <w:basedOn w:val="Nadpis2"/>
    <w:next w:val="Normlny"/>
    <w:link w:val="Nadpis3Char"/>
    <w:autoRedefine/>
    <w:qFormat/>
    <w:rsid w:val="001E68A1"/>
    <w:pPr>
      <w:numPr>
        <w:ilvl w:val="2"/>
      </w:numPr>
      <w:outlineLvl w:val="2"/>
    </w:pPr>
    <w:rPr>
      <w:b w:val="0"/>
      <w:color w:val="000000"/>
    </w:rPr>
  </w:style>
  <w:style w:type="paragraph" w:styleId="Nadpis4">
    <w:name w:val="heading 4"/>
    <w:basedOn w:val="Nadpis3"/>
    <w:next w:val="Normlny"/>
    <w:link w:val="Nadpis4Char"/>
    <w:qFormat/>
    <w:rsid w:val="001E68A1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y"/>
    <w:link w:val="Nadpis5Char"/>
    <w:qFormat/>
    <w:rsid w:val="001E68A1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Nadpis6">
    <w:name w:val="heading 6"/>
    <w:basedOn w:val="Nadpis5"/>
    <w:next w:val="Normlny"/>
    <w:link w:val="Nadpis6Char"/>
    <w:qFormat/>
    <w:rsid w:val="001E68A1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y"/>
    <w:link w:val="Nadpis7Char"/>
    <w:qFormat/>
    <w:rsid w:val="001E68A1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y"/>
    <w:link w:val="Nadpis8Char"/>
    <w:qFormat/>
    <w:rsid w:val="001E68A1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y"/>
    <w:link w:val="Nadpis9Char"/>
    <w:qFormat/>
    <w:rsid w:val="001E68A1"/>
    <w:pPr>
      <w:numPr>
        <w:ilvl w:val="8"/>
      </w:numPr>
      <w:outlineLvl w:val="8"/>
    </w:pPr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E68A1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Nadpis2Char">
    <w:name w:val="Nadpis 2 Char"/>
    <w:basedOn w:val="Predvolenpsmoodseku"/>
    <w:link w:val="Nadpis2"/>
    <w:rsid w:val="001E68A1"/>
    <w:rPr>
      <w:rFonts w:ascii="Times New Roman" w:eastAsia="Times New Roman" w:hAnsi="Times New Roman" w:cs="Times New Roman"/>
      <w:b/>
      <w:sz w:val="24"/>
      <w:szCs w:val="20"/>
      <w:lang w:val="fr-BE"/>
    </w:rPr>
  </w:style>
  <w:style w:type="character" w:customStyle="1" w:styleId="Nadpis3Char">
    <w:name w:val="Nadpis 3 Char"/>
    <w:basedOn w:val="Predvolenpsmoodseku"/>
    <w:link w:val="Nadpis3"/>
    <w:rsid w:val="001E68A1"/>
    <w:rPr>
      <w:rFonts w:ascii="Times New Roman" w:eastAsia="Times New Roman" w:hAnsi="Times New Roman" w:cs="Times New Roman"/>
      <w:color w:val="000000"/>
      <w:sz w:val="24"/>
      <w:szCs w:val="20"/>
      <w:lang w:val="fr-BE"/>
    </w:rPr>
  </w:style>
  <w:style w:type="character" w:customStyle="1" w:styleId="Nadpis4Char">
    <w:name w:val="Nadpis 4 Char"/>
    <w:basedOn w:val="Predvolenpsmoodseku"/>
    <w:link w:val="Nadpis4"/>
    <w:rsid w:val="001E68A1"/>
    <w:rPr>
      <w:rFonts w:ascii="Times New Roman" w:eastAsia="Times New Roman" w:hAnsi="Times New Roman" w:cs="Times New Roman"/>
      <w:i/>
      <w:color w:val="000000"/>
      <w:sz w:val="24"/>
      <w:szCs w:val="20"/>
      <w:lang w:val="fr-BE"/>
    </w:rPr>
  </w:style>
  <w:style w:type="character" w:customStyle="1" w:styleId="Nadpis5Char">
    <w:name w:val="Nadpis 5 Char"/>
    <w:basedOn w:val="Predvolenpsmoodseku"/>
    <w:link w:val="Nadpis5"/>
    <w:rsid w:val="001E68A1"/>
    <w:rPr>
      <w:rFonts w:ascii="Arial" w:eastAsia="Times New Roman" w:hAnsi="Arial" w:cs="Times New Roman"/>
      <w:b/>
      <w:noProof/>
      <w:color w:val="000000"/>
      <w:szCs w:val="20"/>
      <w:lang w:val="fr-BE"/>
    </w:rPr>
  </w:style>
  <w:style w:type="character" w:customStyle="1" w:styleId="Nadpis6Char">
    <w:name w:val="Nadpis 6 Char"/>
    <w:basedOn w:val="Predvolenpsmoodseku"/>
    <w:link w:val="Nadpis6"/>
    <w:rsid w:val="001E68A1"/>
    <w:rPr>
      <w:rFonts w:ascii="Arial" w:eastAsia="Times New Roman" w:hAnsi="Arial" w:cs="Times New Roman"/>
      <w:noProof/>
      <w:color w:val="000000"/>
      <w:szCs w:val="20"/>
      <w:lang w:val="fr-BE"/>
    </w:rPr>
  </w:style>
  <w:style w:type="character" w:customStyle="1" w:styleId="Nadpis7Char">
    <w:name w:val="Nadpis 7 Char"/>
    <w:basedOn w:val="Predvolenpsmoodseku"/>
    <w:link w:val="Nadpis7"/>
    <w:rsid w:val="001E68A1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Nadpis8Char">
    <w:name w:val="Nadpis 8 Char"/>
    <w:basedOn w:val="Predvolenpsmoodseku"/>
    <w:link w:val="Nadpis8"/>
    <w:rsid w:val="001E68A1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Nadpis9Char">
    <w:name w:val="Nadpis 9 Char"/>
    <w:basedOn w:val="Predvolenpsmoodseku"/>
    <w:link w:val="Nadpis9"/>
    <w:rsid w:val="001E68A1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paragraph" w:styleId="Zkladntext">
    <w:name w:val="Body Text"/>
    <w:basedOn w:val="Normlny"/>
    <w:link w:val="ZkladntextChar"/>
    <w:rsid w:val="001E68A1"/>
  </w:style>
  <w:style w:type="character" w:customStyle="1" w:styleId="ZkladntextChar">
    <w:name w:val="Základný text Char"/>
    <w:basedOn w:val="Predvolenpsmoodseku"/>
    <w:link w:val="Zkladntext"/>
    <w:rsid w:val="001E68A1"/>
    <w:rPr>
      <w:rFonts w:ascii="Times New Roman" w:eastAsia="Times New Roman" w:hAnsi="Times New Roman" w:cs="Times New Roman"/>
      <w:sz w:val="24"/>
      <w:szCs w:val="20"/>
      <w:lang w:val="en-GB"/>
    </w:rPr>
  </w:style>
  <w:style w:type="numbering" w:customStyle="1" w:styleId="Headings">
    <w:name w:val="Headings"/>
    <w:uiPriority w:val="99"/>
    <w:rsid w:val="001E68A1"/>
    <w:pPr>
      <w:numPr>
        <w:numId w:val="1"/>
      </w:numPr>
    </w:pPr>
  </w:style>
  <w:style w:type="paragraph" w:customStyle="1" w:styleId="Textbodyindent">
    <w:name w:val="Text body indent"/>
    <w:basedOn w:val="Normlny"/>
    <w:rsid w:val="00A06889"/>
    <w:pPr>
      <w:suppressAutoHyphens/>
      <w:autoSpaceDN w:val="0"/>
      <w:spacing w:before="0" w:after="0"/>
      <w:textAlignment w:val="baseline"/>
    </w:pPr>
    <w:rPr>
      <w:rFonts w:eastAsia="Arial Unicode MS"/>
      <w:kern w:val="3"/>
      <w:sz w:val="22"/>
      <w:szCs w:val="22"/>
      <w:lang w:val="sk-SK"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3BCE"/>
    <w:pPr>
      <w:spacing w:before="0" w:after="0"/>
      <w:jc w:val="left"/>
    </w:pPr>
    <w:rPr>
      <w:rFonts w:asciiTheme="minorHAnsi" w:eastAsiaTheme="minorEastAsia" w:hAnsiTheme="minorHAnsi" w:cstheme="minorBidi"/>
      <w:sz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3BCE"/>
    <w:rPr>
      <w:rFonts w:eastAsiaTheme="minorEastAsia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253BCE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53BCE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5E3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5E3832"/>
    <w:rPr>
      <w:rFonts w:ascii="Calibri" w:eastAsia="Times New Roman" w:hAnsi="Calibri"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E3832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E3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772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6">
    <w:name w:val="WW8Num16"/>
    <w:basedOn w:val="Bezzoznamu"/>
    <w:rsid w:val="00B772DA"/>
    <w:pPr>
      <w:numPr>
        <w:numId w:val="8"/>
      </w:numPr>
    </w:pPr>
  </w:style>
  <w:style w:type="numbering" w:customStyle="1" w:styleId="WW8Num5">
    <w:name w:val="WW8Num5"/>
    <w:basedOn w:val="Bezzoznamu"/>
    <w:rsid w:val="00D81A5D"/>
    <w:pPr>
      <w:numPr>
        <w:numId w:val="12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565C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5C8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5C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5C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5C8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zia">
    <w:name w:val="Revision"/>
    <w:hidden/>
    <w:uiPriority w:val="99"/>
    <w:semiHidden/>
    <w:rsid w:val="00565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5C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C8E"/>
    <w:rPr>
      <w:rFonts w:ascii="Tahoma" w:eastAsia="Times New Roman" w:hAnsi="Tahoma" w:cs="Tahoma"/>
      <w:sz w:val="16"/>
      <w:szCs w:val="16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74999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67499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674999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674999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C0DC-5974-4C00-9A35-229C919F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7954</Characters>
  <Application>Microsoft Office Word</Application>
  <DocSecurity>4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Barbarič Martin</dc:creator>
  <cp:lastModifiedBy>Konečná Bernáthová Alexandra</cp:lastModifiedBy>
  <cp:revision>2</cp:revision>
  <cp:lastPrinted>2017-06-13T09:16:00Z</cp:lastPrinted>
  <dcterms:created xsi:type="dcterms:W3CDTF">2017-06-21T12:20:00Z</dcterms:created>
  <dcterms:modified xsi:type="dcterms:W3CDTF">2017-06-21T12:20:00Z</dcterms:modified>
</cp:coreProperties>
</file>