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CB81" w14:textId="77777777" w:rsidR="00197832" w:rsidRDefault="00197832">
      <w:pPr>
        <w:pStyle w:val="Nzov"/>
        <w:jc w:val="right"/>
      </w:pPr>
    </w:p>
    <w:p w14:paraId="7FF1F485" w14:textId="133AEEE6" w:rsidR="00931399" w:rsidRPr="005B5AA1" w:rsidRDefault="00931399">
      <w:pPr>
        <w:pStyle w:val="Nzov"/>
        <w:jc w:val="right"/>
      </w:pPr>
      <w:r w:rsidRPr="00190F2B">
        <w:tab/>
      </w:r>
      <w:r w:rsidRPr="00190F2B">
        <w:tab/>
      </w:r>
      <w:r w:rsidRPr="00190F2B">
        <w:tab/>
      </w:r>
      <w:r w:rsidRPr="00190F2B">
        <w:tab/>
      </w:r>
      <w:r w:rsidRPr="00190F2B">
        <w:tab/>
      </w:r>
      <w:r w:rsidRPr="00190F2B">
        <w:tab/>
      </w:r>
      <w:r w:rsidRPr="00190F2B">
        <w:tab/>
      </w:r>
      <w:r w:rsidRPr="00190F2B">
        <w:tab/>
      </w:r>
      <w:r w:rsidR="00C17FBD">
        <w:t>Príloha č. 1 k rozhodnutiu</w:t>
      </w:r>
      <w:r w:rsidRPr="005B5AA1">
        <w:t xml:space="preserve"> č</w:t>
      </w:r>
      <w:r w:rsidR="00500CCC" w:rsidRPr="005B5AA1">
        <w:t>.</w:t>
      </w:r>
      <w:r w:rsidR="007020F0" w:rsidRPr="005B5AA1">
        <w:t xml:space="preserve"> </w:t>
      </w:r>
      <w:r w:rsidR="00C86D54">
        <w:t>124</w:t>
      </w:r>
      <w:r w:rsidRPr="005B5AA1">
        <w:t>/</w:t>
      </w:r>
      <w:r w:rsidR="00142072" w:rsidRPr="005B5AA1">
        <w:t>201</w:t>
      </w:r>
      <w:r w:rsidR="00142072">
        <w:t>7</w:t>
      </w:r>
    </w:p>
    <w:p w14:paraId="003E83D6" w14:textId="77777777" w:rsidR="00931399" w:rsidRPr="005B5AA1" w:rsidRDefault="00931399">
      <w:pPr>
        <w:pStyle w:val="Nzov"/>
        <w:jc w:val="right"/>
      </w:pPr>
    </w:p>
    <w:bookmarkStart w:id="0" w:name="_MON_1348037411"/>
    <w:bookmarkEnd w:id="0"/>
    <w:p w14:paraId="79546368" w14:textId="77777777" w:rsidR="00931399" w:rsidRPr="005B5AA1" w:rsidRDefault="00931399">
      <w:pPr>
        <w:jc w:val="center"/>
        <w:rPr>
          <w:b/>
          <w:sz w:val="28"/>
          <w:szCs w:val="28"/>
        </w:rPr>
      </w:pPr>
      <w:r w:rsidRPr="005B5AA1">
        <w:rPr>
          <w:sz w:val="32"/>
        </w:rPr>
        <w:object w:dxaOrig="4140" w:dyaOrig="917" w14:anchorId="6BFDA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9.5pt" o:ole="">
            <v:imagedata r:id="rId8" o:title=""/>
          </v:shape>
          <o:OLEObject Type="Embed" ProgID="Word.Picture.8" ShapeID="_x0000_i1025" DrawAspect="Content" ObjectID="_1571741376" r:id="rId9"/>
        </w:object>
      </w:r>
    </w:p>
    <w:p w14:paraId="3576959A" w14:textId="77777777" w:rsidR="00931399" w:rsidRPr="005B5AA1" w:rsidRDefault="00931399">
      <w:pPr>
        <w:jc w:val="center"/>
        <w:rPr>
          <w:b/>
          <w:sz w:val="28"/>
          <w:szCs w:val="28"/>
        </w:rPr>
      </w:pPr>
    </w:p>
    <w:p w14:paraId="215610BC" w14:textId="77777777" w:rsidR="00931399" w:rsidRPr="005B5AA1" w:rsidRDefault="00931399">
      <w:pPr>
        <w:jc w:val="center"/>
        <w:rPr>
          <w:b/>
          <w:sz w:val="28"/>
          <w:szCs w:val="28"/>
        </w:rPr>
      </w:pPr>
    </w:p>
    <w:p w14:paraId="7DCCC353" w14:textId="77777777" w:rsidR="00931399" w:rsidRPr="005B5AA1" w:rsidRDefault="00931399">
      <w:pPr>
        <w:jc w:val="center"/>
        <w:rPr>
          <w:b/>
          <w:sz w:val="28"/>
          <w:szCs w:val="28"/>
        </w:rPr>
      </w:pPr>
    </w:p>
    <w:p w14:paraId="336E4ED9" w14:textId="77777777" w:rsidR="00931399" w:rsidRPr="005B5AA1" w:rsidRDefault="00931399">
      <w:pPr>
        <w:jc w:val="center"/>
        <w:rPr>
          <w:b/>
          <w:sz w:val="28"/>
          <w:szCs w:val="28"/>
        </w:rPr>
      </w:pPr>
    </w:p>
    <w:p w14:paraId="29D3B2E0" w14:textId="77777777" w:rsidR="00931399" w:rsidRPr="005B5AA1" w:rsidRDefault="00931399">
      <w:pPr>
        <w:jc w:val="center"/>
        <w:rPr>
          <w:b/>
          <w:sz w:val="28"/>
          <w:szCs w:val="28"/>
        </w:rPr>
      </w:pPr>
      <w:bookmarkStart w:id="1" w:name="_GoBack"/>
      <w:bookmarkEnd w:id="1"/>
    </w:p>
    <w:p w14:paraId="3981FF43" w14:textId="77777777" w:rsidR="00931399" w:rsidRPr="005B5AA1" w:rsidRDefault="00931399">
      <w:pPr>
        <w:jc w:val="center"/>
        <w:rPr>
          <w:b/>
          <w:sz w:val="28"/>
          <w:szCs w:val="28"/>
        </w:rPr>
      </w:pPr>
    </w:p>
    <w:p w14:paraId="4B2A768B" w14:textId="77777777" w:rsidR="00931399" w:rsidRPr="005B5AA1" w:rsidRDefault="00931399">
      <w:pPr>
        <w:jc w:val="center"/>
        <w:rPr>
          <w:b/>
          <w:sz w:val="28"/>
          <w:szCs w:val="28"/>
        </w:rPr>
      </w:pPr>
    </w:p>
    <w:p w14:paraId="37129E18" w14:textId="77777777" w:rsidR="00931399" w:rsidRPr="005B5AA1" w:rsidRDefault="00931399">
      <w:pPr>
        <w:jc w:val="center"/>
        <w:rPr>
          <w:b/>
          <w:sz w:val="28"/>
          <w:szCs w:val="28"/>
        </w:rPr>
      </w:pPr>
    </w:p>
    <w:p w14:paraId="6047D243" w14:textId="77777777" w:rsidR="00931399" w:rsidRPr="005B5AA1" w:rsidRDefault="00931399">
      <w:pPr>
        <w:jc w:val="center"/>
        <w:rPr>
          <w:b/>
          <w:sz w:val="28"/>
          <w:szCs w:val="28"/>
        </w:rPr>
      </w:pPr>
    </w:p>
    <w:p w14:paraId="3E5A427C" w14:textId="77777777" w:rsidR="00931399" w:rsidRPr="005B5AA1" w:rsidRDefault="00931399">
      <w:pPr>
        <w:jc w:val="center"/>
        <w:rPr>
          <w:b/>
          <w:sz w:val="28"/>
          <w:szCs w:val="28"/>
        </w:rPr>
      </w:pPr>
    </w:p>
    <w:p w14:paraId="27B56956" w14:textId="77777777" w:rsidR="00931399" w:rsidRPr="005B5AA1" w:rsidRDefault="00931399">
      <w:pPr>
        <w:jc w:val="center"/>
        <w:rPr>
          <w:b/>
          <w:sz w:val="28"/>
          <w:szCs w:val="28"/>
        </w:rPr>
      </w:pPr>
    </w:p>
    <w:p w14:paraId="7596DD5C" w14:textId="77777777" w:rsidR="00931399" w:rsidRPr="005B5AA1" w:rsidRDefault="00931399">
      <w:pPr>
        <w:jc w:val="center"/>
        <w:rPr>
          <w:b/>
          <w:sz w:val="28"/>
          <w:szCs w:val="28"/>
        </w:rPr>
      </w:pPr>
    </w:p>
    <w:p w14:paraId="37B6F973" w14:textId="77777777" w:rsidR="00931399" w:rsidRPr="005B5AA1" w:rsidRDefault="00931399">
      <w:pPr>
        <w:spacing w:line="300" w:lineRule="exact"/>
        <w:jc w:val="center"/>
        <w:rPr>
          <w:b/>
          <w:sz w:val="32"/>
          <w:szCs w:val="32"/>
        </w:rPr>
      </w:pPr>
    </w:p>
    <w:p w14:paraId="018C8154" w14:textId="77777777" w:rsidR="00931399" w:rsidRPr="005B5AA1" w:rsidRDefault="00985AAF">
      <w:pPr>
        <w:spacing w:line="360" w:lineRule="auto"/>
        <w:jc w:val="center"/>
        <w:rPr>
          <w:caps/>
          <w:color w:val="76923C"/>
          <w:sz w:val="48"/>
          <w:szCs w:val="36"/>
          <w14:shadow w14:blurRad="50800" w14:dist="38100" w14:dir="2700000" w14:sx="100000" w14:sy="100000" w14:kx="0" w14:ky="0" w14:algn="tl">
            <w14:srgbClr w14:val="000000">
              <w14:alpha w14:val="60000"/>
            </w14:srgbClr>
          </w14:shadow>
        </w:rPr>
      </w:pPr>
      <w:r w:rsidRPr="005B5AA1">
        <w:rPr>
          <w:caps/>
          <w:color w:val="76923C"/>
          <w:sz w:val="48"/>
          <w:szCs w:val="36"/>
          <w14:shadow w14:blurRad="50800" w14:dist="38100" w14:dir="2700000" w14:sx="100000" w14:sy="100000" w14:kx="0" w14:ky="0" w14:algn="tl">
            <w14:srgbClr w14:val="000000">
              <w14:alpha w14:val="60000"/>
            </w14:srgbClr>
          </w14:shadow>
        </w:rPr>
        <w:t xml:space="preserve">Príručka </w:t>
      </w:r>
      <w:r w:rsidR="00AF2175" w:rsidRPr="00C37CC2">
        <w:rPr>
          <w:b/>
          <w:sz w:val="32"/>
          <w:szCs w:val="32"/>
          <w14:shadow w14:blurRad="50800" w14:dist="38100" w14:dir="2700000" w14:sx="100000" w14:sy="100000" w14:kx="0" w14:ky="0" w14:algn="tl">
            <w14:srgbClr w14:val="000000">
              <w14:alpha w14:val="60000"/>
            </w14:srgbClr>
          </w14:shadow>
        </w:rPr>
        <w:t xml:space="preserve"> </w:t>
      </w:r>
      <w:r w:rsidR="00AF2175" w:rsidRPr="005B5AA1">
        <w:rPr>
          <w:caps/>
          <w:color w:val="76923C"/>
          <w:sz w:val="48"/>
          <w:szCs w:val="36"/>
          <w14:shadow w14:blurRad="50800" w14:dist="38100" w14:dir="2700000" w14:sx="100000" w14:sy="100000" w14:kx="0" w14:ky="0" w14:algn="tl">
            <w14:srgbClr w14:val="000000">
              <w14:alpha w14:val="60000"/>
            </w14:srgbClr>
          </w14:shadow>
        </w:rPr>
        <w:t>k</w:t>
      </w:r>
      <w:r w:rsidRPr="005B5AA1">
        <w:rPr>
          <w:caps/>
          <w:color w:val="76923C"/>
          <w:sz w:val="48"/>
          <w:szCs w:val="36"/>
          <w14:shadow w14:blurRad="50800" w14:dist="38100" w14:dir="2700000" w14:sx="100000" w14:sy="100000" w14:kx="0" w14:ky="0" w14:algn="tl">
            <w14:srgbClr w14:val="000000">
              <w14:alpha w14:val="60000"/>
            </w14:srgbClr>
          </w14:shadow>
        </w:rPr>
        <w:t xml:space="preserve"> verejn</w:t>
      </w:r>
      <w:r w:rsidR="00AF2175" w:rsidRPr="005B5AA1">
        <w:rPr>
          <w:caps/>
          <w:color w:val="76923C"/>
          <w:sz w:val="48"/>
          <w:szCs w:val="36"/>
          <w14:shadow w14:blurRad="50800" w14:dist="38100" w14:dir="2700000" w14:sx="100000" w14:sy="100000" w14:kx="0" w14:ky="0" w14:algn="tl">
            <w14:srgbClr w14:val="000000">
              <w14:alpha w14:val="60000"/>
            </w14:srgbClr>
          </w14:shadow>
        </w:rPr>
        <w:t>ej</w:t>
      </w:r>
      <w:r w:rsidRPr="005B5AA1">
        <w:rPr>
          <w:caps/>
          <w:color w:val="76923C"/>
          <w:sz w:val="48"/>
          <w:szCs w:val="36"/>
          <w14:shadow w14:blurRad="50800" w14:dist="38100" w14:dir="2700000" w14:sx="100000" w14:sy="100000" w14:kx="0" w14:ky="0" w14:algn="tl">
            <w14:srgbClr w14:val="000000">
              <w14:alpha w14:val="60000"/>
            </w14:srgbClr>
          </w14:shadow>
        </w:rPr>
        <w:t xml:space="preserve"> intervenci</w:t>
      </w:r>
      <w:r w:rsidR="00AF2175" w:rsidRPr="005B5AA1">
        <w:rPr>
          <w:caps/>
          <w:color w:val="76923C"/>
          <w:sz w:val="48"/>
          <w:szCs w:val="36"/>
          <w14:shadow w14:blurRad="50800" w14:dist="38100" w14:dir="2700000" w14:sx="100000" w14:sy="100000" w14:kx="0" w14:ky="0" w14:algn="tl">
            <w14:srgbClr w14:val="000000">
              <w14:alpha w14:val="60000"/>
            </w14:srgbClr>
          </w14:shadow>
        </w:rPr>
        <w:t>i</w:t>
      </w:r>
      <w:r w:rsidR="00931399" w:rsidRPr="005B5AA1">
        <w:rPr>
          <w:caps/>
          <w:color w:val="76923C"/>
          <w:sz w:val="48"/>
          <w:szCs w:val="36"/>
          <w14:shadow w14:blurRad="50800" w14:dist="38100" w14:dir="2700000" w14:sx="100000" w14:sy="100000" w14:kx="0" w14:ky="0" w14:algn="tl">
            <w14:srgbClr w14:val="000000">
              <w14:alpha w14:val="60000"/>
            </w14:srgbClr>
          </w14:shadow>
        </w:rPr>
        <w:t xml:space="preserve"> obilnín </w:t>
      </w:r>
      <w:r w:rsidRPr="005B5AA1">
        <w:rPr>
          <w:caps/>
          <w:color w:val="76923C"/>
          <w:sz w:val="48"/>
          <w:szCs w:val="36"/>
          <w14:shadow w14:blurRad="50800" w14:dist="38100" w14:dir="2700000" w14:sx="100000" w14:sy="100000" w14:kx="0" w14:ky="0" w14:algn="tl">
            <w14:srgbClr w14:val="000000">
              <w14:alpha w14:val="60000"/>
            </w14:srgbClr>
          </w14:shadow>
        </w:rPr>
        <w:t>  v podmienkach Slovenskej republiky</w:t>
      </w:r>
    </w:p>
    <w:p w14:paraId="064A311C" w14:textId="77777777" w:rsidR="00931399" w:rsidRPr="00C37CC2" w:rsidRDefault="00931399">
      <w:pPr>
        <w:spacing w:line="300" w:lineRule="exact"/>
        <w:rPr>
          <w:sz w:val="32"/>
          <w:szCs w:val="32"/>
          <w14:shadow w14:blurRad="50800" w14:dist="38100" w14:dir="2700000" w14:sx="100000" w14:sy="100000" w14:kx="0" w14:ky="0" w14:algn="tl">
            <w14:srgbClr w14:val="000000">
              <w14:alpha w14:val="60000"/>
            </w14:srgbClr>
          </w14:shadow>
        </w:rPr>
      </w:pPr>
    </w:p>
    <w:p w14:paraId="674ABE7C" w14:textId="77777777" w:rsidR="00931399" w:rsidRPr="005B5AA1" w:rsidRDefault="00931399">
      <w:pPr>
        <w:spacing w:line="300" w:lineRule="exact"/>
      </w:pPr>
    </w:p>
    <w:p w14:paraId="397A930A" w14:textId="77777777" w:rsidR="00931399" w:rsidRPr="005B5AA1" w:rsidRDefault="00931399">
      <w:pPr>
        <w:spacing w:line="300" w:lineRule="exact"/>
      </w:pPr>
    </w:p>
    <w:p w14:paraId="2E67C81E" w14:textId="77777777" w:rsidR="00931399" w:rsidRPr="005B5AA1" w:rsidRDefault="00931399">
      <w:pPr>
        <w:spacing w:line="300" w:lineRule="exact"/>
      </w:pPr>
    </w:p>
    <w:p w14:paraId="5E74E670" w14:textId="77777777" w:rsidR="00931399" w:rsidRPr="005B5AA1" w:rsidRDefault="00931399">
      <w:pPr>
        <w:spacing w:line="300" w:lineRule="exact"/>
      </w:pPr>
    </w:p>
    <w:p w14:paraId="45B931BA" w14:textId="77777777" w:rsidR="00931399" w:rsidRPr="005B5AA1" w:rsidRDefault="00931399">
      <w:pPr>
        <w:spacing w:line="300" w:lineRule="exact"/>
      </w:pPr>
    </w:p>
    <w:p w14:paraId="6CB57AA5" w14:textId="77777777" w:rsidR="00931399" w:rsidRPr="005B5AA1" w:rsidRDefault="00931399">
      <w:pPr>
        <w:spacing w:line="300" w:lineRule="exact"/>
      </w:pPr>
    </w:p>
    <w:p w14:paraId="092EF020" w14:textId="77777777" w:rsidR="00931399" w:rsidRPr="005B5AA1" w:rsidRDefault="00931399">
      <w:pPr>
        <w:spacing w:line="300" w:lineRule="exact"/>
      </w:pPr>
    </w:p>
    <w:p w14:paraId="68BEA98E" w14:textId="77777777" w:rsidR="00931399" w:rsidRPr="005B5AA1" w:rsidRDefault="00931399">
      <w:pPr>
        <w:spacing w:line="300" w:lineRule="exact"/>
      </w:pPr>
    </w:p>
    <w:p w14:paraId="7111C82D" w14:textId="77777777" w:rsidR="00931399" w:rsidRPr="005B5AA1" w:rsidRDefault="00931399">
      <w:pPr>
        <w:spacing w:line="300" w:lineRule="exact"/>
      </w:pPr>
    </w:p>
    <w:p w14:paraId="5239577D" w14:textId="77777777" w:rsidR="00931399" w:rsidRDefault="00931399">
      <w:pPr>
        <w:spacing w:line="300" w:lineRule="exact"/>
      </w:pPr>
    </w:p>
    <w:p w14:paraId="2DA28A03" w14:textId="77777777" w:rsidR="00B74E05" w:rsidRPr="005B5AA1" w:rsidRDefault="00B74E05" w:rsidP="000134CC">
      <w:pPr>
        <w:tabs>
          <w:tab w:val="left" w:pos="851"/>
        </w:tabs>
        <w:spacing w:line="300" w:lineRule="exact"/>
      </w:pPr>
    </w:p>
    <w:p w14:paraId="7CDE3B09" w14:textId="77777777" w:rsidR="00931399" w:rsidRPr="005B5AA1" w:rsidRDefault="00931399">
      <w:pPr>
        <w:spacing w:line="300" w:lineRule="exact"/>
      </w:pPr>
    </w:p>
    <w:p w14:paraId="748BC64C" w14:textId="77777777" w:rsidR="00931399" w:rsidRPr="005B5AA1" w:rsidRDefault="00931399">
      <w:pPr>
        <w:spacing w:line="300" w:lineRule="exact"/>
      </w:pPr>
    </w:p>
    <w:p w14:paraId="31433F88" w14:textId="05B22471" w:rsidR="00931399" w:rsidRPr="00EF789A" w:rsidRDefault="00772305">
      <w:pPr>
        <w:spacing w:line="300" w:lineRule="exact"/>
        <w:jc w:val="center"/>
        <w:rPr>
          <w:b/>
          <w:bCs/>
        </w:rPr>
      </w:pPr>
      <w:r w:rsidRPr="00EF789A">
        <w:rPr>
          <w:b/>
          <w:bCs/>
        </w:rPr>
        <w:t>Bratislava</w:t>
      </w:r>
      <w:r w:rsidR="00B74E05" w:rsidRPr="00EF789A">
        <w:rPr>
          <w:b/>
          <w:bCs/>
        </w:rPr>
        <w:t>,</w:t>
      </w:r>
      <w:r w:rsidR="0081085A">
        <w:rPr>
          <w:b/>
          <w:bCs/>
        </w:rPr>
        <w:t xml:space="preserve"> november </w:t>
      </w:r>
      <w:r w:rsidR="00142072" w:rsidRPr="00EF789A">
        <w:rPr>
          <w:b/>
          <w:bCs/>
        </w:rPr>
        <w:t>201</w:t>
      </w:r>
      <w:r w:rsidR="00142072">
        <w:rPr>
          <w:b/>
          <w:bCs/>
        </w:rPr>
        <w:t>7</w:t>
      </w:r>
    </w:p>
    <w:p w14:paraId="7BE909DD" w14:textId="77777777" w:rsidR="00931399" w:rsidRPr="005B5AA1" w:rsidRDefault="00931399">
      <w:pPr>
        <w:spacing w:line="300" w:lineRule="exact"/>
        <w:rPr>
          <w:b/>
          <w:sz w:val="28"/>
          <w:szCs w:val="28"/>
        </w:rPr>
      </w:pPr>
    </w:p>
    <w:p w14:paraId="362C4BBC" w14:textId="77777777" w:rsidR="00D93A42" w:rsidRPr="005B5AA1" w:rsidRDefault="00D93A42">
      <w:pPr>
        <w:spacing w:line="300" w:lineRule="exact"/>
        <w:rPr>
          <w:b/>
          <w:sz w:val="28"/>
          <w:szCs w:val="28"/>
        </w:rPr>
      </w:pPr>
    </w:p>
    <w:p w14:paraId="5C624D3A" w14:textId="77777777" w:rsidR="00931399" w:rsidRPr="00C37CC2" w:rsidRDefault="00931399">
      <w:pPr>
        <w:spacing w:line="300" w:lineRule="exact"/>
        <w:rPr>
          <w:b/>
          <w:sz w:val="28"/>
          <w:szCs w:val="28"/>
          <w14:shadow w14:blurRad="50800" w14:dist="38100" w14:dir="2700000" w14:sx="100000" w14:sy="100000" w14:kx="0" w14:ky="0" w14:algn="tl">
            <w14:srgbClr w14:val="000000">
              <w14:alpha w14:val="60000"/>
            </w14:srgbClr>
          </w14:shadow>
        </w:rPr>
      </w:pPr>
      <w:r w:rsidRPr="00C37CC2">
        <w:rPr>
          <w:b/>
          <w:sz w:val="28"/>
          <w:szCs w:val="28"/>
          <w14:shadow w14:blurRad="50800" w14:dist="38100" w14:dir="2700000" w14:sx="100000" w14:sy="100000" w14:kx="0" w14:ky="0" w14:algn="tl">
            <w14:srgbClr w14:val="000000">
              <w14:alpha w14:val="60000"/>
            </w14:srgbClr>
          </w14:shadow>
        </w:rPr>
        <w:t>Obsah</w:t>
      </w:r>
    </w:p>
    <w:p w14:paraId="4239936B" w14:textId="77777777" w:rsidR="00931399" w:rsidRPr="005B5AA1" w:rsidRDefault="00931399">
      <w:pPr>
        <w:spacing w:line="300" w:lineRule="exact"/>
      </w:pPr>
    </w:p>
    <w:p w14:paraId="35D9588C" w14:textId="77777777" w:rsidR="000E1177" w:rsidRPr="005B5AA1" w:rsidRDefault="00485E30" w:rsidP="0065258D">
      <w:pPr>
        <w:pStyle w:val="Obsah1"/>
        <w:rPr>
          <w:rFonts w:asciiTheme="minorHAnsi" w:eastAsiaTheme="minorEastAsia" w:hAnsiTheme="minorHAnsi" w:cstheme="minorBidi"/>
          <w:noProof/>
          <w:sz w:val="22"/>
          <w:szCs w:val="22"/>
          <w:lang w:eastAsia="sk-SK"/>
        </w:rPr>
      </w:pPr>
      <w:r w:rsidRPr="005B5AA1">
        <w:fldChar w:fldCharType="begin"/>
      </w:r>
      <w:r w:rsidRPr="005B5AA1">
        <w:instrText xml:space="preserve"> TOC \o "1-2" \h \z \u </w:instrText>
      </w:r>
      <w:r w:rsidRPr="005B5AA1">
        <w:fldChar w:fldCharType="separate"/>
      </w:r>
      <w:hyperlink w:anchor="_Toc403716296" w:history="1">
        <w:r w:rsidR="000E1177" w:rsidRPr="005B5AA1">
          <w:rPr>
            <w:rStyle w:val="Hypertextovprepojenie"/>
            <w:noProof/>
          </w:rPr>
          <w:t>1</w:t>
        </w:r>
        <w:r w:rsidR="000E1177" w:rsidRPr="005B5AA1">
          <w:rPr>
            <w:rFonts w:asciiTheme="minorHAnsi" w:eastAsiaTheme="minorEastAsia" w:hAnsiTheme="minorHAnsi" w:cstheme="minorBidi"/>
            <w:noProof/>
            <w:sz w:val="22"/>
            <w:szCs w:val="22"/>
            <w:lang w:eastAsia="sk-SK"/>
          </w:rPr>
          <w:tab/>
        </w:r>
        <w:r w:rsidR="000E1177" w:rsidRPr="005B5AA1">
          <w:rPr>
            <w:rStyle w:val="Hypertextovprepojenie"/>
            <w:noProof/>
          </w:rPr>
          <w:t>Úvod</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_Toc403716296 \h </w:instrText>
        </w:r>
        <w:r w:rsidR="000E1177" w:rsidRPr="005B5AA1">
          <w:rPr>
            <w:rStyle w:val="Hypertextovprepojenie"/>
            <w:noProof/>
          </w:rPr>
        </w:r>
        <w:r w:rsidR="000E1177" w:rsidRPr="005B5AA1">
          <w:rPr>
            <w:rStyle w:val="Hypertextovprepojenie"/>
            <w:noProof/>
          </w:rPr>
          <w:fldChar w:fldCharType="separate"/>
        </w:r>
        <w:r w:rsidR="00D4794C">
          <w:rPr>
            <w:noProof/>
            <w:webHidden/>
          </w:rPr>
          <w:t>3</w:t>
        </w:r>
        <w:r w:rsidR="000E1177" w:rsidRPr="005B5AA1">
          <w:rPr>
            <w:rStyle w:val="Hypertextovprepojenie"/>
            <w:noProof/>
          </w:rPr>
          <w:fldChar w:fldCharType="end"/>
        </w:r>
      </w:hyperlink>
    </w:p>
    <w:p w14:paraId="6E26C32E" w14:textId="77777777" w:rsidR="000E1177" w:rsidRPr="005B5AA1" w:rsidRDefault="00D4794C" w:rsidP="0065258D">
      <w:pPr>
        <w:pStyle w:val="Obsah1"/>
        <w:rPr>
          <w:rFonts w:asciiTheme="minorHAnsi" w:eastAsiaTheme="minorEastAsia" w:hAnsiTheme="minorHAnsi" w:cstheme="minorBidi"/>
          <w:noProof/>
          <w:sz w:val="22"/>
          <w:szCs w:val="22"/>
          <w:lang w:eastAsia="sk-SK"/>
        </w:rPr>
      </w:pPr>
      <w:hyperlink w:anchor="_Toc403716297" w:history="1">
        <w:r w:rsidR="000E1177" w:rsidRPr="005B5AA1">
          <w:rPr>
            <w:rStyle w:val="Hypertextovprepojenie"/>
            <w:noProof/>
          </w:rPr>
          <w:t>2</w:t>
        </w:r>
        <w:r w:rsidR="000E1177" w:rsidRPr="005B5AA1">
          <w:rPr>
            <w:rFonts w:asciiTheme="minorHAnsi" w:eastAsiaTheme="minorEastAsia" w:hAnsiTheme="minorHAnsi" w:cstheme="minorBidi"/>
            <w:noProof/>
            <w:sz w:val="22"/>
            <w:szCs w:val="22"/>
            <w:lang w:eastAsia="sk-SK"/>
          </w:rPr>
          <w:tab/>
        </w:r>
        <w:r w:rsidR="000E1177" w:rsidRPr="005B5AA1">
          <w:rPr>
            <w:rStyle w:val="Hypertextovprepojenie"/>
            <w:noProof/>
          </w:rPr>
          <w:t>Právny základ</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_Toc403716297 \h </w:instrText>
        </w:r>
        <w:r w:rsidR="000E1177" w:rsidRPr="005B5AA1">
          <w:rPr>
            <w:rStyle w:val="Hypertextovprepojenie"/>
            <w:noProof/>
          </w:rPr>
        </w:r>
        <w:r w:rsidR="000E1177" w:rsidRPr="005B5AA1">
          <w:rPr>
            <w:rStyle w:val="Hypertextovprepojenie"/>
            <w:noProof/>
          </w:rPr>
          <w:fldChar w:fldCharType="separate"/>
        </w:r>
        <w:r>
          <w:rPr>
            <w:noProof/>
            <w:webHidden/>
          </w:rPr>
          <w:t>3</w:t>
        </w:r>
        <w:r w:rsidR="000E1177" w:rsidRPr="005B5AA1">
          <w:rPr>
            <w:rStyle w:val="Hypertextovprepojenie"/>
            <w:noProof/>
          </w:rPr>
          <w:fldChar w:fldCharType="end"/>
        </w:r>
      </w:hyperlink>
    </w:p>
    <w:p w14:paraId="601AB11F" w14:textId="77777777" w:rsidR="000E1177" w:rsidRPr="005B5AA1" w:rsidRDefault="00D4794C" w:rsidP="0065258D">
      <w:pPr>
        <w:pStyle w:val="Obsah1"/>
        <w:rPr>
          <w:rFonts w:asciiTheme="minorHAnsi" w:eastAsiaTheme="minorEastAsia" w:hAnsiTheme="minorHAnsi" w:cstheme="minorBidi"/>
          <w:noProof/>
          <w:sz w:val="22"/>
          <w:szCs w:val="22"/>
          <w:lang w:eastAsia="sk-SK"/>
        </w:rPr>
      </w:pPr>
      <w:hyperlink w:anchor="_Toc403716298" w:history="1">
        <w:r w:rsidR="000E1177" w:rsidRPr="005B5AA1">
          <w:rPr>
            <w:rStyle w:val="Hypertextovprepojenie"/>
            <w:noProof/>
          </w:rPr>
          <w:t>3</w:t>
        </w:r>
        <w:r w:rsidR="000E1177" w:rsidRPr="005B5AA1">
          <w:rPr>
            <w:rFonts w:asciiTheme="minorHAnsi" w:eastAsiaTheme="minorEastAsia" w:hAnsiTheme="minorHAnsi" w:cstheme="minorBidi"/>
            <w:noProof/>
            <w:sz w:val="22"/>
            <w:szCs w:val="22"/>
            <w:lang w:eastAsia="sk-SK"/>
          </w:rPr>
          <w:tab/>
        </w:r>
        <w:r w:rsidR="000E1177" w:rsidRPr="005B5AA1">
          <w:rPr>
            <w:rStyle w:val="Hypertextovprepojenie"/>
            <w:noProof/>
          </w:rPr>
          <w:t>Základné informácie</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_Toc403716298 \h </w:instrText>
        </w:r>
        <w:r w:rsidR="000E1177" w:rsidRPr="005B5AA1">
          <w:rPr>
            <w:rStyle w:val="Hypertextovprepojenie"/>
            <w:noProof/>
          </w:rPr>
        </w:r>
        <w:r w:rsidR="000E1177" w:rsidRPr="005B5AA1">
          <w:rPr>
            <w:rStyle w:val="Hypertextovprepojenie"/>
            <w:noProof/>
          </w:rPr>
          <w:fldChar w:fldCharType="separate"/>
        </w:r>
        <w:r>
          <w:rPr>
            <w:noProof/>
            <w:webHidden/>
          </w:rPr>
          <w:t>5</w:t>
        </w:r>
        <w:r w:rsidR="000E1177" w:rsidRPr="005B5AA1">
          <w:rPr>
            <w:rStyle w:val="Hypertextovprepojenie"/>
            <w:noProof/>
          </w:rPr>
          <w:fldChar w:fldCharType="end"/>
        </w:r>
      </w:hyperlink>
    </w:p>
    <w:p w14:paraId="7B09E460"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299" w:history="1">
        <w:r w:rsidR="000E1177" w:rsidRPr="00C37CC2">
          <w:rPr>
            <w:rStyle w:val="Hypertextovprepojenie"/>
            <w:noProof/>
            <w14:shadow w14:blurRad="50800" w14:dist="38100" w14:dir="2700000" w14:sx="100000" w14:sy="100000" w14:kx="0" w14:ky="0" w14:algn="tl">
              <w14:srgbClr w14:val="000000">
                <w14:alpha w14:val="60000"/>
              </w14:srgbClr>
            </w14:shadow>
          </w:rPr>
          <w:t>3.1</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 xml:space="preserve">Pravidlá a podmienky intervenčného nákupu </w:t>
        </w:r>
        <w:r w:rsidR="000E1177" w:rsidRPr="005B5AA1">
          <w:rPr>
            <w:rStyle w:val="Hypertextovprepojenie"/>
            <w:noProof/>
            <w14:shadow w14:blurRad="50800" w14:dist="38100" w14:dir="2700000" w14:sx="100000" w14:sy="100000" w14:kx="0" w14:ky="0" w14:algn="tl">
              <w14:srgbClr w14:val="000000">
                <w14:alpha w14:val="60000"/>
              </w14:srgbClr>
            </w14:shadow>
          </w:rPr>
          <w:t>obilnín</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_Toc403716299 \h </w:instrText>
        </w:r>
        <w:r w:rsidR="000E1177" w:rsidRPr="005B5AA1">
          <w:rPr>
            <w:rStyle w:val="Hypertextovprepojenie"/>
            <w:noProof/>
          </w:rPr>
        </w:r>
        <w:r w:rsidR="000E1177" w:rsidRPr="005B5AA1">
          <w:rPr>
            <w:rStyle w:val="Hypertextovprepojenie"/>
            <w:noProof/>
          </w:rPr>
          <w:fldChar w:fldCharType="separate"/>
        </w:r>
        <w:r>
          <w:rPr>
            <w:noProof/>
            <w:webHidden/>
          </w:rPr>
          <w:t>5</w:t>
        </w:r>
        <w:r w:rsidR="000E1177" w:rsidRPr="005B5AA1">
          <w:rPr>
            <w:rStyle w:val="Hypertextovprepojenie"/>
            <w:noProof/>
          </w:rPr>
          <w:fldChar w:fldCharType="end"/>
        </w:r>
      </w:hyperlink>
    </w:p>
    <w:p w14:paraId="458B2937"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0" w:history="1">
        <w:r w:rsidR="000E1177" w:rsidRPr="00C37CC2">
          <w:rPr>
            <w:rStyle w:val="Hypertextovprepojenie"/>
            <w:noProof/>
            <w14:shadow w14:blurRad="50800" w14:dist="38100" w14:dir="2700000" w14:sx="100000" w14:sy="100000" w14:kx="0" w14:ky="0" w14:algn="tl">
              <w14:srgbClr w14:val="000000">
                <w14:alpha w14:val="60000"/>
              </w14:srgbClr>
            </w14:shadow>
          </w:rPr>
          <w:t>3.2</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Obdobie vykonávania intervenčného nákupu obilnín</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_Toc403716300 \h </w:instrText>
        </w:r>
        <w:r w:rsidR="000E1177" w:rsidRPr="005B5AA1">
          <w:rPr>
            <w:rStyle w:val="Hypertextovprepojenie"/>
            <w:noProof/>
          </w:rPr>
        </w:r>
        <w:r w:rsidR="000E1177" w:rsidRPr="005B5AA1">
          <w:rPr>
            <w:rStyle w:val="Hypertextovprepojenie"/>
            <w:noProof/>
          </w:rPr>
          <w:fldChar w:fldCharType="separate"/>
        </w:r>
        <w:r>
          <w:rPr>
            <w:noProof/>
            <w:webHidden/>
          </w:rPr>
          <w:t>6</w:t>
        </w:r>
        <w:r w:rsidR="000E1177" w:rsidRPr="005B5AA1">
          <w:rPr>
            <w:rStyle w:val="Hypertextovprepojenie"/>
            <w:noProof/>
          </w:rPr>
          <w:fldChar w:fldCharType="end"/>
        </w:r>
      </w:hyperlink>
    </w:p>
    <w:p w14:paraId="06B90404" w14:textId="77777777" w:rsidR="000E1177" w:rsidRPr="005B5AA1" w:rsidRDefault="00D4794C" w:rsidP="0065258D">
      <w:pPr>
        <w:pStyle w:val="Obsah1"/>
        <w:rPr>
          <w:rFonts w:asciiTheme="minorHAnsi" w:eastAsiaTheme="minorEastAsia" w:hAnsiTheme="minorHAnsi" w:cstheme="minorBidi"/>
          <w:noProof/>
          <w:sz w:val="22"/>
          <w:szCs w:val="22"/>
          <w:lang w:eastAsia="sk-SK"/>
        </w:rPr>
      </w:pPr>
      <w:hyperlink w:anchor="_Toc403716301" w:history="1">
        <w:r w:rsidR="000E1177" w:rsidRPr="005B5AA1">
          <w:rPr>
            <w:rStyle w:val="Hypertextovprepojenie"/>
            <w:noProof/>
          </w:rPr>
          <w:t>4</w:t>
        </w:r>
        <w:r w:rsidR="000E1177" w:rsidRPr="005B5AA1">
          <w:rPr>
            <w:rFonts w:asciiTheme="minorHAnsi" w:eastAsiaTheme="minorEastAsia" w:hAnsiTheme="minorHAnsi" w:cstheme="minorBidi"/>
            <w:noProof/>
            <w:sz w:val="22"/>
            <w:szCs w:val="22"/>
            <w:lang w:eastAsia="sk-SK"/>
          </w:rPr>
          <w:tab/>
        </w:r>
        <w:r w:rsidR="000E1177" w:rsidRPr="005B5AA1">
          <w:rPr>
            <w:rStyle w:val="Hypertextovprepojenie"/>
            <w:noProof/>
          </w:rPr>
          <w:t>Postup pre intervenčný nákup obilnín</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_Toc403716301 \h </w:instrText>
        </w:r>
        <w:r w:rsidR="000E1177" w:rsidRPr="005B5AA1">
          <w:rPr>
            <w:rStyle w:val="Hypertextovprepojenie"/>
            <w:noProof/>
          </w:rPr>
        </w:r>
        <w:r w:rsidR="000E1177" w:rsidRPr="005B5AA1">
          <w:rPr>
            <w:rStyle w:val="Hypertextovprepojenie"/>
            <w:noProof/>
          </w:rPr>
          <w:fldChar w:fldCharType="separate"/>
        </w:r>
        <w:r>
          <w:rPr>
            <w:noProof/>
            <w:webHidden/>
          </w:rPr>
          <w:t>6</w:t>
        </w:r>
        <w:r w:rsidR="000E1177" w:rsidRPr="005B5AA1">
          <w:rPr>
            <w:rStyle w:val="Hypertextovprepojenie"/>
            <w:noProof/>
          </w:rPr>
          <w:fldChar w:fldCharType="end"/>
        </w:r>
      </w:hyperlink>
    </w:p>
    <w:p w14:paraId="02DBC98D"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2" w:history="1">
        <w:r w:rsidR="000E1177" w:rsidRPr="00C37CC2">
          <w:rPr>
            <w:rStyle w:val="Hypertextovprepojenie"/>
            <w:noProof/>
            <w14:shadow w14:blurRad="50800" w14:dist="38100" w14:dir="2700000" w14:sx="100000" w14:sy="100000" w14:kx="0" w14:ky="0" w14:algn="tl">
              <w14:srgbClr w14:val="000000">
                <w14:alpha w14:val="60000"/>
              </w14:srgbClr>
            </w14:shadow>
          </w:rPr>
          <w:t>4.1</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Ponuka na dodávku obilnín do intervenčného nákupu</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_Toc403716302 \h </w:instrText>
        </w:r>
        <w:r w:rsidR="000E1177" w:rsidRPr="005B5AA1">
          <w:rPr>
            <w:rStyle w:val="Hypertextovprepojenie"/>
            <w:noProof/>
          </w:rPr>
        </w:r>
        <w:r w:rsidR="000E1177" w:rsidRPr="005B5AA1">
          <w:rPr>
            <w:rStyle w:val="Hypertextovprepojenie"/>
            <w:noProof/>
          </w:rPr>
          <w:fldChar w:fldCharType="separate"/>
        </w:r>
        <w:r>
          <w:rPr>
            <w:noProof/>
            <w:webHidden/>
          </w:rPr>
          <w:t>6</w:t>
        </w:r>
        <w:r w:rsidR="000E1177" w:rsidRPr="005B5AA1">
          <w:rPr>
            <w:rStyle w:val="Hypertextovprepojenie"/>
            <w:noProof/>
          </w:rPr>
          <w:fldChar w:fldCharType="end"/>
        </w:r>
      </w:hyperlink>
    </w:p>
    <w:p w14:paraId="44CFCD43"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3" w:history="1">
        <w:r w:rsidR="000E1177" w:rsidRPr="00C37CC2">
          <w:rPr>
            <w:rStyle w:val="Hypertextovprepojenie"/>
            <w:noProof/>
            <w14:shadow w14:blurRad="50800" w14:dist="38100" w14:dir="2700000" w14:sx="100000" w14:sy="100000" w14:kx="0" w14:ky="0" w14:algn="tl">
              <w14:srgbClr w14:val="000000">
                <w14:alpha w14:val="60000"/>
              </w14:srgbClr>
            </w14:shadow>
          </w:rPr>
          <w:t>4.2</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Zábezpeka</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_Toc403716303 \h </w:instrText>
        </w:r>
        <w:r w:rsidR="000E1177" w:rsidRPr="005B5AA1">
          <w:rPr>
            <w:rStyle w:val="Hypertextovprepojenie"/>
            <w:noProof/>
          </w:rPr>
        </w:r>
        <w:r w:rsidR="000E1177" w:rsidRPr="005B5AA1">
          <w:rPr>
            <w:rStyle w:val="Hypertextovprepojenie"/>
            <w:noProof/>
          </w:rPr>
          <w:fldChar w:fldCharType="separate"/>
        </w:r>
        <w:r>
          <w:rPr>
            <w:noProof/>
            <w:webHidden/>
          </w:rPr>
          <w:t>8</w:t>
        </w:r>
        <w:r w:rsidR="000E1177" w:rsidRPr="005B5AA1">
          <w:rPr>
            <w:rStyle w:val="Hypertextovprepojenie"/>
            <w:noProof/>
          </w:rPr>
          <w:fldChar w:fldCharType="end"/>
        </w:r>
      </w:hyperlink>
    </w:p>
    <w:p w14:paraId="73024F2B"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4" w:history="1">
        <w:r w:rsidR="000E1177" w:rsidRPr="005B5AA1">
          <w:rPr>
            <w:rStyle w:val="Hypertextovprepojenie"/>
            <w:noProof/>
          </w:rPr>
          <w:t>4.3</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Objednávka na dodávku</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_Toc403716304 \h </w:instrText>
        </w:r>
        <w:r w:rsidR="000E1177" w:rsidRPr="005B5AA1">
          <w:rPr>
            <w:rStyle w:val="Hypertextovprepojenie"/>
            <w:noProof/>
          </w:rPr>
        </w:r>
        <w:r w:rsidR="000E1177" w:rsidRPr="005B5AA1">
          <w:rPr>
            <w:rStyle w:val="Hypertextovprepojenie"/>
            <w:noProof/>
          </w:rPr>
          <w:fldChar w:fldCharType="separate"/>
        </w:r>
        <w:r>
          <w:rPr>
            <w:noProof/>
            <w:webHidden/>
          </w:rPr>
          <w:t>11</w:t>
        </w:r>
        <w:r w:rsidR="000E1177" w:rsidRPr="005B5AA1">
          <w:rPr>
            <w:rStyle w:val="Hypertextovprepojenie"/>
            <w:noProof/>
          </w:rPr>
          <w:fldChar w:fldCharType="end"/>
        </w:r>
      </w:hyperlink>
    </w:p>
    <w:p w14:paraId="3AA40E92"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5" w:history="1">
        <w:r w:rsidR="000E1177" w:rsidRPr="005B5AA1">
          <w:rPr>
            <w:rStyle w:val="Hypertextovprepojenie"/>
            <w:noProof/>
          </w:rPr>
          <w:t>4.4</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Verejná súťaž</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_Toc403716305 \h </w:instrText>
        </w:r>
        <w:r w:rsidR="000E1177" w:rsidRPr="005B5AA1">
          <w:rPr>
            <w:rStyle w:val="Hypertextovprepojenie"/>
            <w:noProof/>
          </w:rPr>
        </w:r>
        <w:r w:rsidR="000E1177" w:rsidRPr="005B5AA1">
          <w:rPr>
            <w:rStyle w:val="Hypertextovprepojenie"/>
            <w:noProof/>
          </w:rPr>
          <w:fldChar w:fldCharType="separate"/>
        </w:r>
        <w:r>
          <w:rPr>
            <w:noProof/>
            <w:webHidden/>
          </w:rPr>
          <w:t>12</w:t>
        </w:r>
        <w:r w:rsidR="000E1177" w:rsidRPr="005B5AA1">
          <w:rPr>
            <w:rStyle w:val="Hypertextovprepojenie"/>
            <w:noProof/>
          </w:rPr>
          <w:fldChar w:fldCharType="end"/>
        </w:r>
      </w:hyperlink>
    </w:p>
    <w:p w14:paraId="42CFCAE2"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6" w:history="1">
        <w:r w:rsidR="000E1177" w:rsidRPr="00C37CC2">
          <w:rPr>
            <w:rStyle w:val="Hypertextovprepojenie"/>
            <w:noProof/>
            <w14:shadow w14:blurRad="50800" w14:dist="38100" w14:dir="2700000" w14:sx="100000" w14:sy="100000" w14:kx="0" w14:ky="0" w14:algn="tl">
              <w14:srgbClr w14:val="000000">
                <w14:alpha w14:val="60000"/>
              </w14:srgbClr>
            </w14:shadow>
          </w:rPr>
          <w:t>4.5</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Návrh zmluvy</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_Toc403716306 \h </w:instrText>
        </w:r>
        <w:r w:rsidR="000E1177" w:rsidRPr="005B5AA1">
          <w:rPr>
            <w:rStyle w:val="Hypertextovprepojenie"/>
            <w:noProof/>
          </w:rPr>
        </w:r>
        <w:r w:rsidR="000E1177" w:rsidRPr="005B5AA1">
          <w:rPr>
            <w:rStyle w:val="Hypertextovprepojenie"/>
            <w:noProof/>
          </w:rPr>
          <w:fldChar w:fldCharType="separate"/>
        </w:r>
        <w:r>
          <w:rPr>
            <w:noProof/>
            <w:webHidden/>
          </w:rPr>
          <w:t>12</w:t>
        </w:r>
        <w:r w:rsidR="000E1177" w:rsidRPr="005B5AA1">
          <w:rPr>
            <w:rStyle w:val="Hypertextovprepojenie"/>
            <w:noProof/>
          </w:rPr>
          <w:fldChar w:fldCharType="end"/>
        </w:r>
      </w:hyperlink>
    </w:p>
    <w:p w14:paraId="38A723C2"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7" w:history="1">
        <w:r w:rsidR="000E1177" w:rsidRPr="00C37CC2">
          <w:rPr>
            <w:rStyle w:val="Hypertextovprepojenie"/>
            <w:noProof/>
            <w14:shadow w14:blurRad="50800" w14:dist="38100" w14:dir="2700000" w14:sx="100000" w14:sy="100000" w14:kx="0" w14:ky="0" w14:algn="tl">
              <w14:srgbClr w14:val="000000">
                <w14:alpha w14:val="60000"/>
              </w14:srgbClr>
            </w14:shadow>
          </w:rPr>
          <w:t>4.6</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Plán dodávok</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_Toc403716307 \h </w:instrText>
        </w:r>
        <w:r w:rsidR="000E1177" w:rsidRPr="005B5AA1">
          <w:rPr>
            <w:rStyle w:val="Hypertextovprepojenie"/>
            <w:noProof/>
          </w:rPr>
        </w:r>
        <w:r w:rsidR="000E1177" w:rsidRPr="005B5AA1">
          <w:rPr>
            <w:rStyle w:val="Hypertextovprepojenie"/>
            <w:noProof/>
          </w:rPr>
          <w:fldChar w:fldCharType="separate"/>
        </w:r>
        <w:r>
          <w:rPr>
            <w:noProof/>
            <w:webHidden/>
          </w:rPr>
          <w:t>13</w:t>
        </w:r>
        <w:r w:rsidR="000E1177" w:rsidRPr="005B5AA1">
          <w:rPr>
            <w:rStyle w:val="Hypertextovprepojenie"/>
            <w:noProof/>
          </w:rPr>
          <w:fldChar w:fldCharType="end"/>
        </w:r>
      </w:hyperlink>
    </w:p>
    <w:p w14:paraId="7F139347"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8" w:history="1">
        <w:r w:rsidR="000E1177" w:rsidRPr="00C37CC2">
          <w:rPr>
            <w:rStyle w:val="Hypertextovprepojenie"/>
            <w:noProof/>
            <w14:shadow w14:blurRad="50800" w14:dist="38100" w14:dir="2700000" w14:sx="100000" w14:sy="100000" w14:kx="0" w14:ky="0" w14:algn="tl">
              <w14:srgbClr w14:val="000000">
                <w14:alpha w14:val="60000"/>
              </w14:srgbClr>
            </w14:shadow>
          </w:rPr>
          <w:t>4.7</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Fyzická dodávka tovaru do intervenčného skladu</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_Toc403716308 \h </w:instrText>
        </w:r>
        <w:r w:rsidR="000E1177" w:rsidRPr="005B5AA1">
          <w:rPr>
            <w:rStyle w:val="Hypertextovprepojenie"/>
            <w:noProof/>
          </w:rPr>
        </w:r>
        <w:r w:rsidR="000E1177" w:rsidRPr="005B5AA1">
          <w:rPr>
            <w:rStyle w:val="Hypertextovprepojenie"/>
            <w:noProof/>
          </w:rPr>
          <w:fldChar w:fldCharType="separate"/>
        </w:r>
        <w:r>
          <w:rPr>
            <w:noProof/>
            <w:webHidden/>
          </w:rPr>
          <w:t>13</w:t>
        </w:r>
        <w:r w:rsidR="000E1177" w:rsidRPr="005B5AA1">
          <w:rPr>
            <w:rStyle w:val="Hypertextovprepojenie"/>
            <w:noProof/>
          </w:rPr>
          <w:fldChar w:fldCharType="end"/>
        </w:r>
      </w:hyperlink>
    </w:p>
    <w:p w14:paraId="2D0607C6"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09" w:history="1">
        <w:r w:rsidR="000E1177" w:rsidRPr="00C37CC2">
          <w:rPr>
            <w:rStyle w:val="Hypertextovprepojenie"/>
            <w:noProof/>
            <w14:shadow w14:blurRad="50800" w14:dist="38100" w14:dir="2700000" w14:sx="100000" w14:sy="100000" w14:kx="0" w14:ky="0" w14:algn="tl">
              <w14:srgbClr w14:val="000000">
                <w14:alpha w14:val="60000"/>
              </w14:srgbClr>
            </w14:shadow>
          </w:rPr>
          <w:t>4.8</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Vyhlásenie o prevzatí tovaru  a zúčtovanie intervenčného nákupu obilnín</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_Toc403716309 \h </w:instrText>
        </w:r>
        <w:r w:rsidR="000E1177" w:rsidRPr="005B5AA1">
          <w:rPr>
            <w:rStyle w:val="Hypertextovprepojenie"/>
            <w:noProof/>
          </w:rPr>
        </w:r>
        <w:r w:rsidR="000E1177" w:rsidRPr="005B5AA1">
          <w:rPr>
            <w:rStyle w:val="Hypertextovprepojenie"/>
            <w:noProof/>
          </w:rPr>
          <w:fldChar w:fldCharType="separate"/>
        </w:r>
        <w:r>
          <w:rPr>
            <w:noProof/>
            <w:webHidden/>
          </w:rPr>
          <w:t>16</w:t>
        </w:r>
        <w:r w:rsidR="000E1177" w:rsidRPr="005B5AA1">
          <w:rPr>
            <w:rStyle w:val="Hypertextovprepojenie"/>
            <w:noProof/>
          </w:rPr>
          <w:fldChar w:fldCharType="end"/>
        </w:r>
      </w:hyperlink>
    </w:p>
    <w:p w14:paraId="5B650FDE" w14:textId="77777777" w:rsidR="000E1177" w:rsidRPr="005B5AA1" w:rsidRDefault="00D4794C" w:rsidP="0065258D">
      <w:pPr>
        <w:pStyle w:val="Obsah1"/>
        <w:rPr>
          <w:rFonts w:asciiTheme="minorHAnsi" w:eastAsiaTheme="minorEastAsia" w:hAnsiTheme="minorHAnsi" w:cstheme="minorBidi"/>
          <w:noProof/>
          <w:sz w:val="22"/>
          <w:szCs w:val="22"/>
          <w:lang w:eastAsia="sk-SK"/>
        </w:rPr>
      </w:pPr>
      <w:hyperlink w:anchor="_Toc403716310" w:history="1">
        <w:r w:rsidR="000E1177" w:rsidRPr="005B5AA1">
          <w:rPr>
            <w:rStyle w:val="Hypertextovprepojenie"/>
            <w:noProof/>
          </w:rPr>
          <w:t>5</w:t>
        </w:r>
        <w:r w:rsidR="000E1177" w:rsidRPr="005B5AA1">
          <w:rPr>
            <w:rFonts w:asciiTheme="minorHAnsi" w:eastAsiaTheme="minorEastAsia" w:hAnsiTheme="minorHAnsi" w:cstheme="minorBidi"/>
            <w:noProof/>
            <w:sz w:val="22"/>
            <w:szCs w:val="22"/>
            <w:lang w:eastAsia="sk-SK"/>
          </w:rPr>
          <w:tab/>
        </w:r>
        <w:r w:rsidR="000E1177" w:rsidRPr="005B5AA1">
          <w:rPr>
            <w:rStyle w:val="Hypertextovprepojenie"/>
            <w:noProof/>
          </w:rPr>
          <w:t>Intervenčné skladovanie obilnín</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_Toc403716310 \h </w:instrText>
        </w:r>
        <w:r w:rsidR="000E1177" w:rsidRPr="005B5AA1">
          <w:rPr>
            <w:rStyle w:val="Hypertextovprepojenie"/>
            <w:noProof/>
          </w:rPr>
        </w:r>
        <w:r w:rsidR="000E1177" w:rsidRPr="005B5AA1">
          <w:rPr>
            <w:rStyle w:val="Hypertextovprepojenie"/>
            <w:noProof/>
          </w:rPr>
          <w:fldChar w:fldCharType="separate"/>
        </w:r>
        <w:r>
          <w:rPr>
            <w:noProof/>
            <w:webHidden/>
          </w:rPr>
          <w:t>18</w:t>
        </w:r>
        <w:r w:rsidR="000E1177" w:rsidRPr="005B5AA1">
          <w:rPr>
            <w:rStyle w:val="Hypertextovprepojenie"/>
            <w:noProof/>
          </w:rPr>
          <w:fldChar w:fldCharType="end"/>
        </w:r>
      </w:hyperlink>
    </w:p>
    <w:p w14:paraId="4F1EA8CA"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11" w:history="1">
        <w:r w:rsidR="000E1177" w:rsidRPr="00C37CC2">
          <w:rPr>
            <w:rStyle w:val="Hypertextovprepojenie"/>
            <w:noProof/>
            <w14:shadow w14:blurRad="50800" w14:dist="38100" w14:dir="2700000" w14:sx="100000" w14:sy="100000" w14:kx="0" w14:ky="0" w14:algn="tl">
              <w14:srgbClr w14:val="000000">
                <w14:alpha w14:val="60000"/>
              </w14:srgbClr>
            </w14:shadow>
          </w:rPr>
          <w:t>5.1</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 xml:space="preserve">Výber intervenčných stredísk a skladovacích priestorov a uzatváranie zmlúv </w:t>
        </w:r>
        <w:r w:rsidR="00DF1E42" w:rsidRPr="00C37CC2">
          <w:rPr>
            <w:rStyle w:val="Hypertextovprepojenie"/>
            <w:noProof/>
            <w14:shadow w14:blurRad="50800" w14:dist="38100" w14:dir="2700000" w14:sx="100000" w14:sy="100000" w14:kx="0" w14:ky="0" w14:algn="tl">
              <w14:srgbClr w14:val="000000">
                <w14:alpha w14:val="60000"/>
              </w14:srgbClr>
            </w14:shadow>
          </w:rPr>
          <w:br/>
        </w:r>
        <w:r w:rsidR="000E1177" w:rsidRPr="00C37CC2">
          <w:rPr>
            <w:rStyle w:val="Hypertextovprepojenie"/>
            <w:noProof/>
            <w14:shadow w14:blurRad="50800" w14:dist="38100" w14:dir="2700000" w14:sx="100000" w14:sy="100000" w14:kx="0" w14:ky="0" w14:algn="tl">
              <w14:srgbClr w14:val="000000">
                <w14:alpha w14:val="60000"/>
              </w14:srgbClr>
            </w14:shadow>
          </w:rPr>
          <w:t>o skladovaní</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_Toc403716311 \h </w:instrText>
        </w:r>
        <w:r w:rsidR="000E1177" w:rsidRPr="005B5AA1">
          <w:rPr>
            <w:rStyle w:val="Hypertextovprepojenie"/>
            <w:noProof/>
          </w:rPr>
        </w:r>
        <w:r w:rsidR="000E1177" w:rsidRPr="005B5AA1">
          <w:rPr>
            <w:rStyle w:val="Hypertextovprepojenie"/>
            <w:noProof/>
          </w:rPr>
          <w:fldChar w:fldCharType="separate"/>
        </w:r>
        <w:r>
          <w:rPr>
            <w:noProof/>
            <w:webHidden/>
          </w:rPr>
          <w:t>18</w:t>
        </w:r>
        <w:r w:rsidR="000E1177" w:rsidRPr="005B5AA1">
          <w:rPr>
            <w:rStyle w:val="Hypertextovprepojenie"/>
            <w:noProof/>
          </w:rPr>
          <w:fldChar w:fldCharType="end"/>
        </w:r>
      </w:hyperlink>
    </w:p>
    <w:p w14:paraId="663E31DC" w14:textId="77777777" w:rsidR="000E1177" w:rsidRPr="005B5AA1" w:rsidRDefault="00D4794C" w:rsidP="00DF1E42">
      <w:pPr>
        <w:pStyle w:val="Obsah2"/>
        <w:rPr>
          <w:rFonts w:asciiTheme="minorHAnsi" w:eastAsiaTheme="minorEastAsia" w:hAnsiTheme="minorHAnsi" w:cstheme="minorBidi"/>
          <w:noProof/>
          <w:sz w:val="22"/>
          <w:szCs w:val="22"/>
          <w:lang w:eastAsia="sk-SK"/>
        </w:rPr>
      </w:pPr>
      <w:hyperlink w:anchor="_Toc403716312" w:history="1">
        <w:r w:rsidR="000E1177" w:rsidRPr="00C37CC2">
          <w:rPr>
            <w:rStyle w:val="Hypertextovprepojenie"/>
            <w:noProof/>
            <w14:shadow w14:blurRad="50800" w14:dist="38100" w14:dir="2700000" w14:sx="100000" w14:sy="100000" w14:kx="0" w14:ky="0" w14:algn="tl">
              <w14:srgbClr w14:val="000000">
                <w14:alpha w14:val="60000"/>
              </w14:srgbClr>
            </w14:shadow>
          </w:rPr>
          <w:t>5.2</w:t>
        </w:r>
        <w:r w:rsidR="000E1177" w:rsidRPr="005B5AA1">
          <w:rPr>
            <w:rFonts w:asciiTheme="minorHAnsi" w:eastAsiaTheme="minorEastAsia" w:hAnsiTheme="minorHAnsi" w:cstheme="minorBidi"/>
            <w:noProof/>
            <w:sz w:val="22"/>
            <w:szCs w:val="22"/>
            <w:lang w:eastAsia="sk-SK"/>
          </w:rPr>
          <w:tab/>
        </w:r>
        <w:r w:rsidR="000E1177" w:rsidRPr="00C37CC2">
          <w:rPr>
            <w:rStyle w:val="Hypertextovprepojenie"/>
            <w:noProof/>
            <w14:shadow w14:blurRad="50800" w14:dist="38100" w14:dir="2700000" w14:sx="100000" w14:sy="100000" w14:kx="0" w14:ky="0" w14:algn="tl">
              <w14:srgbClr w14:val="000000">
                <w14:alpha w14:val="60000"/>
              </w14:srgbClr>
            </w14:shadow>
          </w:rPr>
          <w:t>Manipulačné náklady</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_Toc403716312 \h </w:instrText>
        </w:r>
        <w:r w:rsidR="000E1177" w:rsidRPr="005B5AA1">
          <w:rPr>
            <w:rStyle w:val="Hypertextovprepojenie"/>
            <w:noProof/>
          </w:rPr>
        </w:r>
        <w:r w:rsidR="000E1177" w:rsidRPr="005B5AA1">
          <w:rPr>
            <w:rStyle w:val="Hypertextovprepojenie"/>
            <w:noProof/>
          </w:rPr>
          <w:fldChar w:fldCharType="separate"/>
        </w:r>
        <w:r>
          <w:rPr>
            <w:noProof/>
            <w:webHidden/>
          </w:rPr>
          <w:t>19</w:t>
        </w:r>
        <w:r w:rsidR="000E1177" w:rsidRPr="005B5AA1">
          <w:rPr>
            <w:rStyle w:val="Hypertextovprepojenie"/>
            <w:noProof/>
          </w:rPr>
          <w:fldChar w:fldCharType="end"/>
        </w:r>
      </w:hyperlink>
    </w:p>
    <w:p w14:paraId="7B0BB503" w14:textId="77777777" w:rsidR="000E1177" w:rsidRPr="005B5AA1" w:rsidRDefault="00D4794C" w:rsidP="0065258D">
      <w:pPr>
        <w:pStyle w:val="Obsah1"/>
        <w:rPr>
          <w:rFonts w:asciiTheme="minorHAnsi" w:eastAsiaTheme="minorEastAsia" w:hAnsiTheme="minorHAnsi" w:cstheme="minorBidi"/>
          <w:noProof/>
          <w:sz w:val="22"/>
          <w:szCs w:val="22"/>
          <w:lang w:eastAsia="sk-SK"/>
        </w:rPr>
      </w:pPr>
      <w:hyperlink w:anchor="_Toc403716313" w:history="1">
        <w:r w:rsidR="000E1177" w:rsidRPr="005B5AA1">
          <w:rPr>
            <w:rStyle w:val="Hypertextovprepojenie"/>
            <w:noProof/>
          </w:rPr>
          <w:t>6</w:t>
        </w:r>
        <w:r w:rsidR="000E1177" w:rsidRPr="005B5AA1">
          <w:rPr>
            <w:rFonts w:asciiTheme="minorHAnsi" w:eastAsiaTheme="minorEastAsia" w:hAnsiTheme="minorHAnsi" w:cstheme="minorBidi"/>
            <w:noProof/>
            <w:sz w:val="22"/>
            <w:szCs w:val="22"/>
            <w:lang w:eastAsia="sk-SK"/>
          </w:rPr>
          <w:tab/>
        </w:r>
        <w:r w:rsidR="000E1177" w:rsidRPr="005B5AA1">
          <w:rPr>
            <w:rStyle w:val="Hypertextovprepojenie"/>
            <w:noProof/>
          </w:rPr>
          <w:t>Kontakty</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_Toc403716313 \h </w:instrText>
        </w:r>
        <w:r w:rsidR="000E1177" w:rsidRPr="005B5AA1">
          <w:rPr>
            <w:rStyle w:val="Hypertextovprepojenie"/>
            <w:noProof/>
          </w:rPr>
        </w:r>
        <w:r w:rsidR="000E1177" w:rsidRPr="005B5AA1">
          <w:rPr>
            <w:rStyle w:val="Hypertextovprepojenie"/>
            <w:noProof/>
          </w:rPr>
          <w:fldChar w:fldCharType="separate"/>
        </w:r>
        <w:r>
          <w:rPr>
            <w:noProof/>
            <w:webHidden/>
          </w:rPr>
          <w:t>19</w:t>
        </w:r>
        <w:r w:rsidR="000E1177" w:rsidRPr="005B5AA1">
          <w:rPr>
            <w:rStyle w:val="Hypertextovprepojenie"/>
            <w:noProof/>
          </w:rPr>
          <w:fldChar w:fldCharType="end"/>
        </w:r>
      </w:hyperlink>
    </w:p>
    <w:p w14:paraId="0B2C2A1B" w14:textId="77777777" w:rsidR="000E1177" w:rsidRPr="005B5AA1" w:rsidRDefault="00D4794C" w:rsidP="0065258D">
      <w:pPr>
        <w:pStyle w:val="Obsah1"/>
        <w:rPr>
          <w:rFonts w:asciiTheme="minorHAnsi" w:eastAsiaTheme="minorEastAsia" w:hAnsiTheme="minorHAnsi" w:cstheme="minorBidi"/>
          <w:noProof/>
          <w:sz w:val="22"/>
          <w:szCs w:val="22"/>
          <w:lang w:eastAsia="sk-SK"/>
        </w:rPr>
      </w:pPr>
      <w:hyperlink w:anchor="_Toc403716314" w:history="1">
        <w:r w:rsidR="000E1177" w:rsidRPr="005B5AA1">
          <w:rPr>
            <w:rStyle w:val="Hypertextovprepojenie"/>
            <w:noProof/>
          </w:rPr>
          <w:t>7</w:t>
        </w:r>
        <w:r w:rsidR="000E1177" w:rsidRPr="005B5AA1">
          <w:rPr>
            <w:rFonts w:asciiTheme="minorHAnsi" w:eastAsiaTheme="minorEastAsia" w:hAnsiTheme="minorHAnsi" w:cstheme="minorBidi"/>
            <w:noProof/>
            <w:sz w:val="22"/>
            <w:szCs w:val="22"/>
            <w:lang w:eastAsia="sk-SK"/>
          </w:rPr>
          <w:tab/>
        </w:r>
        <w:r w:rsidR="000E1177" w:rsidRPr="005B5AA1">
          <w:rPr>
            <w:rStyle w:val="Hypertextovprepojenie"/>
            <w:noProof/>
          </w:rPr>
          <w:t>Prílohy metodického postupu</w:t>
        </w:r>
        <w:r w:rsidR="000E1177" w:rsidRPr="005B5AA1">
          <w:rPr>
            <w:noProof/>
            <w:webHidden/>
          </w:rPr>
          <w:tab/>
        </w:r>
        <w:r w:rsidR="000E1177" w:rsidRPr="005B5AA1">
          <w:rPr>
            <w:rStyle w:val="Hypertextovprepojenie"/>
            <w:noProof/>
          </w:rPr>
          <w:fldChar w:fldCharType="begin"/>
        </w:r>
        <w:r w:rsidR="000E1177" w:rsidRPr="005B5AA1">
          <w:rPr>
            <w:noProof/>
            <w:webHidden/>
          </w:rPr>
          <w:instrText xml:space="preserve"> PAGEREF _Toc403716314 \h </w:instrText>
        </w:r>
        <w:r w:rsidR="000E1177" w:rsidRPr="005B5AA1">
          <w:rPr>
            <w:rStyle w:val="Hypertextovprepojenie"/>
            <w:noProof/>
          </w:rPr>
        </w:r>
        <w:r w:rsidR="000E1177" w:rsidRPr="005B5AA1">
          <w:rPr>
            <w:rStyle w:val="Hypertextovprepojenie"/>
            <w:noProof/>
          </w:rPr>
          <w:fldChar w:fldCharType="separate"/>
        </w:r>
        <w:r>
          <w:rPr>
            <w:noProof/>
            <w:webHidden/>
          </w:rPr>
          <w:t>19</w:t>
        </w:r>
        <w:r w:rsidR="000E1177" w:rsidRPr="005B5AA1">
          <w:rPr>
            <w:rStyle w:val="Hypertextovprepojenie"/>
            <w:noProof/>
          </w:rPr>
          <w:fldChar w:fldCharType="end"/>
        </w:r>
      </w:hyperlink>
    </w:p>
    <w:p w14:paraId="38580495" w14:textId="77777777" w:rsidR="00931399" w:rsidRPr="005B5AA1" w:rsidRDefault="00485E30" w:rsidP="0065258D">
      <w:pPr>
        <w:pStyle w:val="Obsah1"/>
        <w:rPr>
          <w:rFonts w:eastAsia="Times New Roman"/>
          <w:noProof/>
          <w:lang w:eastAsia="sk-SK"/>
        </w:rPr>
      </w:pPr>
      <w:r w:rsidRPr="005B5AA1">
        <w:fldChar w:fldCharType="end"/>
      </w:r>
      <w:r w:rsidR="00931399" w:rsidRPr="005B5AA1">
        <w:fldChar w:fldCharType="begin"/>
      </w:r>
      <w:r w:rsidR="00931399" w:rsidRPr="005B5AA1">
        <w:instrText xml:space="preserve"> TOC \o "1-2" \h \z \u </w:instrText>
      </w:r>
      <w:r w:rsidR="00931399" w:rsidRPr="005B5AA1">
        <w:fldChar w:fldCharType="separate"/>
      </w:r>
    </w:p>
    <w:p w14:paraId="23B49981" w14:textId="77777777" w:rsidR="00931399" w:rsidRPr="005B5AA1" w:rsidRDefault="00931399">
      <w:pPr>
        <w:spacing w:line="300" w:lineRule="exact"/>
      </w:pPr>
      <w:r w:rsidRPr="005B5AA1">
        <w:fldChar w:fldCharType="end"/>
      </w:r>
    </w:p>
    <w:p w14:paraId="6271A761" w14:textId="77777777" w:rsidR="00931399" w:rsidRPr="005B5AA1" w:rsidRDefault="00931399">
      <w:pPr>
        <w:spacing w:line="300" w:lineRule="exact"/>
      </w:pPr>
    </w:p>
    <w:p w14:paraId="3D2F12F3" w14:textId="77777777" w:rsidR="00931399" w:rsidRPr="005B5AA1" w:rsidRDefault="00931399">
      <w:pPr>
        <w:spacing w:line="300" w:lineRule="exact"/>
      </w:pPr>
    </w:p>
    <w:p w14:paraId="51F6BE88" w14:textId="77777777" w:rsidR="00931399" w:rsidRPr="005B5AA1" w:rsidRDefault="00931399">
      <w:pPr>
        <w:spacing w:line="300" w:lineRule="exact"/>
      </w:pPr>
    </w:p>
    <w:p w14:paraId="01F84179" w14:textId="77777777" w:rsidR="00931399" w:rsidRPr="005B5AA1" w:rsidRDefault="00931399">
      <w:pPr>
        <w:spacing w:line="300" w:lineRule="exact"/>
      </w:pPr>
    </w:p>
    <w:p w14:paraId="2BF47F2C" w14:textId="77777777" w:rsidR="00931399" w:rsidRPr="005B5AA1" w:rsidRDefault="00931399">
      <w:pPr>
        <w:spacing w:line="300" w:lineRule="exact"/>
      </w:pPr>
    </w:p>
    <w:p w14:paraId="5DBF8803" w14:textId="77777777" w:rsidR="00931399" w:rsidRPr="005B5AA1" w:rsidRDefault="00931399">
      <w:pPr>
        <w:spacing w:line="300" w:lineRule="exact"/>
      </w:pPr>
    </w:p>
    <w:p w14:paraId="17D1C172" w14:textId="77777777" w:rsidR="00931399" w:rsidRPr="005B5AA1" w:rsidRDefault="00931399">
      <w:pPr>
        <w:spacing w:line="300" w:lineRule="exact"/>
      </w:pPr>
    </w:p>
    <w:p w14:paraId="64F6EA89" w14:textId="77777777" w:rsidR="00931399" w:rsidRPr="005B5AA1" w:rsidRDefault="00931399">
      <w:pPr>
        <w:spacing w:line="300" w:lineRule="exact"/>
      </w:pPr>
    </w:p>
    <w:p w14:paraId="6F90657B" w14:textId="77777777" w:rsidR="00931399" w:rsidRPr="005B5AA1" w:rsidRDefault="00931399">
      <w:pPr>
        <w:spacing w:line="300" w:lineRule="exact"/>
      </w:pPr>
    </w:p>
    <w:p w14:paraId="1192061D" w14:textId="77777777" w:rsidR="00931399" w:rsidRPr="005B5AA1" w:rsidRDefault="00931399">
      <w:pPr>
        <w:spacing w:line="300" w:lineRule="exact"/>
      </w:pPr>
    </w:p>
    <w:p w14:paraId="2A0145B4" w14:textId="77777777" w:rsidR="00931399" w:rsidRPr="005B5AA1" w:rsidRDefault="00931399">
      <w:pPr>
        <w:spacing w:line="300" w:lineRule="exact"/>
      </w:pPr>
    </w:p>
    <w:p w14:paraId="0DDBC297" w14:textId="77777777" w:rsidR="00931399" w:rsidRPr="005B5AA1" w:rsidRDefault="00931399">
      <w:pPr>
        <w:spacing w:line="300" w:lineRule="exact"/>
      </w:pPr>
    </w:p>
    <w:p w14:paraId="42C4D72C" w14:textId="77777777" w:rsidR="00931399" w:rsidRPr="005B5AA1" w:rsidRDefault="00931399">
      <w:pPr>
        <w:spacing w:line="300" w:lineRule="exact"/>
      </w:pPr>
    </w:p>
    <w:p w14:paraId="147F954B" w14:textId="77777777" w:rsidR="00931399" w:rsidRPr="005B5AA1" w:rsidRDefault="00931399">
      <w:pPr>
        <w:spacing w:line="300" w:lineRule="exact"/>
      </w:pPr>
    </w:p>
    <w:p w14:paraId="7D8F1DB5" w14:textId="77777777" w:rsidR="00931399" w:rsidRPr="005B5AA1" w:rsidRDefault="00931399">
      <w:pPr>
        <w:spacing w:line="300" w:lineRule="exact"/>
      </w:pPr>
    </w:p>
    <w:p w14:paraId="7673A32F" w14:textId="77777777" w:rsidR="00931399" w:rsidRPr="005B5AA1" w:rsidRDefault="00931399">
      <w:pPr>
        <w:spacing w:line="300" w:lineRule="exact"/>
      </w:pPr>
    </w:p>
    <w:p w14:paraId="4D483AC9" w14:textId="77777777" w:rsidR="00931399" w:rsidRPr="005B5AA1" w:rsidRDefault="00931399">
      <w:pPr>
        <w:spacing w:line="300" w:lineRule="exact"/>
      </w:pPr>
    </w:p>
    <w:p w14:paraId="6703FC78" w14:textId="77777777" w:rsidR="00931399" w:rsidRPr="005B5AA1" w:rsidRDefault="00931399">
      <w:pPr>
        <w:spacing w:line="300" w:lineRule="exact"/>
      </w:pPr>
    </w:p>
    <w:p w14:paraId="1EF9846D" w14:textId="77777777" w:rsidR="00931399" w:rsidRPr="005B5AA1" w:rsidRDefault="00931399">
      <w:pPr>
        <w:spacing w:line="300" w:lineRule="exact"/>
      </w:pPr>
    </w:p>
    <w:p w14:paraId="655A1499" w14:textId="77777777" w:rsidR="00931399" w:rsidRPr="005B5AA1" w:rsidRDefault="00931399">
      <w:pPr>
        <w:spacing w:line="300" w:lineRule="exact"/>
      </w:pPr>
    </w:p>
    <w:p w14:paraId="4BD52AF7" w14:textId="77777777" w:rsidR="00931399" w:rsidRPr="005B5AA1" w:rsidRDefault="00931399">
      <w:pPr>
        <w:spacing w:line="300" w:lineRule="exact"/>
      </w:pPr>
    </w:p>
    <w:p w14:paraId="4BDE2976" w14:textId="77777777" w:rsidR="00931399" w:rsidRPr="005B5AA1" w:rsidRDefault="00931399">
      <w:pPr>
        <w:pStyle w:val="Nadpis1"/>
        <w:spacing w:before="120" w:after="120"/>
        <w:rPr>
          <w:color w:val="auto"/>
        </w:rPr>
      </w:pPr>
      <w:bookmarkStart w:id="2" w:name="_Toc241637130"/>
      <w:bookmarkStart w:id="3" w:name="_Toc243706413"/>
      <w:bookmarkStart w:id="4" w:name="_Toc274234299"/>
      <w:bookmarkStart w:id="5" w:name="_Toc274234441"/>
      <w:bookmarkStart w:id="6" w:name="_Toc403716296"/>
      <w:r w:rsidRPr="005B5AA1">
        <w:rPr>
          <w:color w:val="auto"/>
        </w:rPr>
        <w:t>Úvod</w:t>
      </w:r>
      <w:bookmarkEnd w:id="2"/>
      <w:bookmarkEnd w:id="3"/>
      <w:bookmarkEnd w:id="4"/>
      <w:bookmarkEnd w:id="5"/>
      <w:bookmarkEnd w:id="6"/>
    </w:p>
    <w:p w14:paraId="24E964A4" w14:textId="209D7CEC" w:rsidR="00931399" w:rsidRPr="005B5AA1" w:rsidRDefault="00772305" w:rsidP="00772305">
      <w:pPr>
        <w:pStyle w:val="Zarkazkladnhotextu3"/>
        <w:ind w:firstLine="0"/>
        <w:rPr>
          <w:color w:val="auto"/>
        </w:rPr>
      </w:pPr>
      <w:r w:rsidRPr="005B5AA1">
        <w:rPr>
          <w:noProof/>
          <w:color w:val="auto"/>
        </w:rPr>
        <w:t>Verejná intervencia sa uplatňuje v prípade pšenice obyčajnej, tvrdej pšenice, jačmeňa, kukurice a nelúpanej ryže</w:t>
      </w:r>
      <w:r w:rsidR="00931399" w:rsidRPr="005B5AA1">
        <w:rPr>
          <w:color w:val="auto"/>
        </w:rPr>
        <w:t xml:space="preserve"> </w:t>
      </w:r>
      <w:r w:rsidRPr="005B5AA1">
        <w:rPr>
          <w:noProof/>
          <w:color w:val="auto"/>
        </w:rPr>
        <w:t xml:space="preserve">v súlade s podmienkami stanovenými v predpisoch </w:t>
      </w:r>
      <w:r w:rsidRPr="005B5AA1">
        <w:rPr>
          <w:color w:val="auto"/>
        </w:rPr>
        <w:t xml:space="preserve">Európskej únie (ďalej len „EÚ“) </w:t>
      </w:r>
      <w:r w:rsidRPr="005B5AA1">
        <w:rPr>
          <w:noProof/>
          <w:color w:val="auto"/>
        </w:rPr>
        <w:t>a ďalšími požiadavkami, ktoré určí</w:t>
      </w:r>
      <w:r w:rsidR="00931399" w:rsidRPr="005B5AA1">
        <w:rPr>
          <w:color w:val="auto"/>
        </w:rPr>
        <w:t xml:space="preserve"> </w:t>
      </w:r>
      <w:r w:rsidRPr="005B5AA1">
        <w:rPr>
          <w:color w:val="auto"/>
        </w:rPr>
        <w:t xml:space="preserve">Európska Komisia </w:t>
      </w:r>
      <w:r w:rsidR="00931399" w:rsidRPr="005B5AA1">
        <w:rPr>
          <w:color w:val="auto"/>
        </w:rPr>
        <w:t>(ďalej len „</w:t>
      </w:r>
      <w:r w:rsidR="00881D15" w:rsidRPr="005B5AA1">
        <w:rPr>
          <w:color w:val="auto"/>
        </w:rPr>
        <w:t>Komisia</w:t>
      </w:r>
      <w:r w:rsidR="00931399" w:rsidRPr="005B5AA1">
        <w:rPr>
          <w:color w:val="auto"/>
        </w:rPr>
        <w:t xml:space="preserve">“) a platia </w:t>
      </w:r>
      <w:r w:rsidR="00A719A3">
        <w:rPr>
          <w:color w:val="auto"/>
        </w:rPr>
        <w:br/>
      </w:r>
      <w:r w:rsidR="00931399" w:rsidRPr="005B5AA1">
        <w:rPr>
          <w:color w:val="auto"/>
        </w:rPr>
        <w:t>pre všetky členské štáty EÚ.</w:t>
      </w:r>
    </w:p>
    <w:p w14:paraId="28C6BA13" w14:textId="77777777" w:rsidR="00931399" w:rsidRPr="005B5AA1" w:rsidRDefault="00931399" w:rsidP="00ED6B1D">
      <w:pPr>
        <w:pStyle w:val="Default"/>
        <w:jc w:val="both"/>
        <w:rPr>
          <w:rFonts w:ascii="Times New Roman" w:hAnsi="Times New Roman" w:cs="Times New Roman"/>
          <w:lang w:val="sk-SK"/>
        </w:rPr>
      </w:pPr>
      <w:r w:rsidRPr="005B5AA1">
        <w:rPr>
          <w:rFonts w:ascii="Times New Roman" w:hAnsi="Times New Roman" w:cs="Times New Roman"/>
          <w:lang w:val="sk-SK"/>
        </w:rPr>
        <w:t xml:space="preserve">V zmysle čl. </w:t>
      </w:r>
      <w:r w:rsidR="00175D28" w:rsidRPr="005B5AA1">
        <w:rPr>
          <w:rFonts w:ascii="Times New Roman" w:hAnsi="Times New Roman" w:cs="Times New Roman"/>
          <w:lang w:val="sk-SK"/>
        </w:rPr>
        <w:t>12</w:t>
      </w:r>
      <w:r w:rsidR="00BA7EA1" w:rsidRPr="005B5AA1">
        <w:rPr>
          <w:rFonts w:ascii="Times New Roman" w:hAnsi="Times New Roman" w:cs="Times New Roman"/>
          <w:lang w:val="sk-SK"/>
        </w:rPr>
        <w:t xml:space="preserve"> a 13</w:t>
      </w:r>
      <w:r w:rsidR="00175D28" w:rsidRPr="005B5AA1">
        <w:rPr>
          <w:rFonts w:ascii="Times New Roman" w:hAnsi="Times New Roman" w:cs="Times New Roman"/>
          <w:lang w:val="sk-SK"/>
        </w:rPr>
        <w:t xml:space="preserve"> </w:t>
      </w:r>
      <w:r w:rsidRPr="005B5AA1">
        <w:rPr>
          <w:rFonts w:ascii="Times New Roman" w:hAnsi="Times New Roman" w:cs="Times New Roman"/>
          <w:lang w:val="sk-SK"/>
        </w:rPr>
        <w:t>nariadenia</w:t>
      </w:r>
      <w:r w:rsidR="00175D28" w:rsidRPr="005B5AA1">
        <w:rPr>
          <w:rFonts w:ascii="Times New Roman" w:hAnsi="Times New Roman" w:cs="Times New Roman"/>
          <w:lang w:val="sk-SK"/>
        </w:rPr>
        <w:t xml:space="preserve"> EP a</w:t>
      </w:r>
      <w:r w:rsidRPr="005B5AA1">
        <w:rPr>
          <w:rFonts w:ascii="Times New Roman" w:hAnsi="Times New Roman" w:cs="Times New Roman"/>
          <w:lang w:val="sk-SK"/>
        </w:rPr>
        <w:t xml:space="preserve"> Rady (ES) č. </w:t>
      </w:r>
      <w:r w:rsidR="00175D28" w:rsidRPr="005B5AA1">
        <w:rPr>
          <w:rFonts w:ascii="Times New Roman" w:hAnsi="Times New Roman" w:cs="Times New Roman"/>
          <w:lang w:val="sk-SK"/>
        </w:rPr>
        <w:t>1308</w:t>
      </w:r>
      <w:r w:rsidRPr="005B5AA1">
        <w:rPr>
          <w:rFonts w:ascii="Times New Roman" w:hAnsi="Times New Roman" w:cs="Times New Roman"/>
          <w:lang w:val="sk-SK"/>
        </w:rPr>
        <w:t>/</w:t>
      </w:r>
      <w:r w:rsidR="00175D28" w:rsidRPr="005B5AA1">
        <w:rPr>
          <w:rFonts w:ascii="Times New Roman" w:hAnsi="Times New Roman" w:cs="Times New Roman"/>
          <w:lang w:val="sk-SK"/>
        </w:rPr>
        <w:t xml:space="preserve">2013, </w:t>
      </w:r>
      <w:r w:rsidR="00175D28" w:rsidRPr="005B5AA1">
        <w:rPr>
          <w:rFonts w:ascii="Times New Roman" w:hAnsi="Times New Roman" w:cs="Times New Roman"/>
          <w:bCs/>
          <w:lang w:val="sk-SK" w:eastAsia="sk-SK"/>
        </w:rPr>
        <w:t>ktorým sa vytvára spoločná organizácia trhov s poľnohospodárskymi výrobkami, a ktorým sa zrušujú nariadenia Rady (EHS) č. 922/72, (EHS) č. 234/79, (ES) č. 1037/2001 a (ES) č. 1234/2007</w:t>
      </w:r>
      <w:r w:rsidR="00175D28" w:rsidRPr="005B5AA1">
        <w:rPr>
          <w:rFonts w:ascii="Times New Roman" w:hAnsi="Times New Roman" w:cs="Times New Roman"/>
          <w:b/>
          <w:bCs/>
          <w:sz w:val="19"/>
          <w:szCs w:val="19"/>
          <w:lang w:val="sk-SK" w:eastAsia="sk-SK"/>
        </w:rPr>
        <w:t xml:space="preserve"> </w:t>
      </w:r>
      <w:r w:rsidRPr="005B5AA1">
        <w:rPr>
          <w:rFonts w:ascii="Times New Roman" w:hAnsi="Times New Roman" w:cs="Times New Roman"/>
          <w:bCs/>
          <w:lang w:val="sk-SK"/>
        </w:rPr>
        <w:t xml:space="preserve">(nariadenie </w:t>
      </w:r>
      <w:r w:rsidR="00CE3AFD" w:rsidRPr="005B5AA1">
        <w:rPr>
          <w:rFonts w:ascii="Times New Roman" w:hAnsi="Times New Roman" w:cs="Times New Roman"/>
          <w:bCs/>
          <w:lang w:val="sk-SK"/>
        </w:rPr>
        <w:br/>
      </w:r>
      <w:r w:rsidRPr="005B5AA1">
        <w:rPr>
          <w:rFonts w:ascii="Times New Roman" w:hAnsi="Times New Roman" w:cs="Times New Roman"/>
          <w:bCs/>
          <w:lang w:val="sk-SK"/>
        </w:rPr>
        <w:t xml:space="preserve">o jednotnej spoločnej organizácii trhov) </w:t>
      </w:r>
      <w:r w:rsidRPr="005B5AA1">
        <w:rPr>
          <w:rFonts w:ascii="Times New Roman" w:hAnsi="Times New Roman" w:cs="Times New Roman"/>
          <w:lang w:val="sk-SK"/>
        </w:rPr>
        <w:t>v platnom znení</w:t>
      </w:r>
      <w:r w:rsidRPr="005B5AA1">
        <w:rPr>
          <w:rFonts w:ascii="Times New Roman" w:hAnsi="Times New Roman" w:cs="Times New Roman"/>
          <w:bCs/>
          <w:lang w:val="sk-SK"/>
        </w:rPr>
        <w:t xml:space="preserve">, </w:t>
      </w:r>
      <w:r w:rsidRPr="005B5AA1">
        <w:rPr>
          <w:rFonts w:ascii="Times New Roman" w:hAnsi="Times New Roman" w:cs="Times New Roman"/>
          <w:lang w:val="sk-SK"/>
        </w:rPr>
        <w:t xml:space="preserve">sa ponuky na intervenčný nákup obilnín prijímajú </w:t>
      </w:r>
      <w:r w:rsidR="00C06267" w:rsidRPr="005B5AA1">
        <w:rPr>
          <w:rFonts w:ascii="Times New Roman" w:hAnsi="Times New Roman" w:cs="Times New Roman"/>
          <w:lang w:val="sk-SK"/>
        </w:rPr>
        <w:t xml:space="preserve">v </w:t>
      </w:r>
      <w:r w:rsidR="00604240" w:rsidRPr="005B5AA1">
        <w:rPr>
          <w:rFonts w:ascii="Times New Roman" w:hAnsi="Times New Roman" w:cs="Times New Roman"/>
          <w:lang w:val="sk-SK"/>
        </w:rPr>
        <w:t>období</w:t>
      </w:r>
      <w:r w:rsidR="00C06267" w:rsidRPr="005B5AA1">
        <w:rPr>
          <w:rFonts w:ascii="Times New Roman" w:hAnsi="Times New Roman" w:cs="Times New Roman"/>
          <w:lang w:val="sk-SK"/>
        </w:rPr>
        <w:t xml:space="preserve"> intervenčného nákupu</w:t>
      </w:r>
      <w:r w:rsidRPr="005B5AA1">
        <w:rPr>
          <w:rFonts w:ascii="Times New Roman" w:hAnsi="Times New Roman" w:cs="Times New Roman"/>
          <w:lang w:val="sk-SK"/>
        </w:rPr>
        <w:t xml:space="preserve">. </w:t>
      </w:r>
    </w:p>
    <w:p w14:paraId="6ADD4437" w14:textId="77777777" w:rsidR="00931399" w:rsidRPr="005B5AA1" w:rsidRDefault="00931399" w:rsidP="00E64577">
      <w:pPr>
        <w:spacing w:before="120" w:after="120" w:line="300" w:lineRule="exact"/>
      </w:pPr>
      <w:r w:rsidRPr="005B5AA1">
        <w:t>Administrovanie a kontrolu celého systému intervenčného nákupu, skladovania a</w:t>
      </w:r>
      <w:r w:rsidR="00026152" w:rsidRPr="005B5AA1">
        <w:t> </w:t>
      </w:r>
      <w:r w:rsidRPr="005B5AA1">
        <w:t>predaja obilnín vykonáva</w:t>
      </w:r>
      <w:r w:rsidR="00E64577" w:rsidRPr="005B5AA1">
        <w:t>,</w:t>
      </w:r>
      <w:r w:rsidRPr="005B5AA1">
        <w:t xml:space="preserve"> v zmysle zákona č. 543/2007 Z. z. </w:t>
      </w:r>
      <w:r w:rsidRPr="005B5AA1">
        <w:rPr>
          <w:bCs/>
        </w:rPr>
        <w:t>z 25. októbra 2007 o pôsobnosti orgánov štátnej správy pri poskytovaní podpory v pôdohospodárstve a rozvoji vidieka</w:t>
      </w:r>
      <w:r w:rsidRPr="005B5AA1">
        <w:t xml:space="preserve"> v znení neskorších predpisov</w:t>
      </w:r>
      <w:r w:rsidR="00E64577" w:rsidRPr="005B5AA1">
        <w:t>,</w:t>
      </w:r>
      <w:r w:rsidRPr="005B5AA1">
        <w:t xml:space="preserve"> Pôdohospodárska platobná agentúra (ďalej len „platobná agentúra“). </w:t>
      </w:r>
    </w:p>
    <w:p w14:paraId="458EDF9A" w14:textId="77777777" w:rsidR="00931399" w:rsidRPr="005B5AA1" w:rsidRDefault="00931399" w:rsidP="00365CDC">
      <w:pPr>
        <w:pStyle w:val="Zarkazkladnhotextu"/>
        <w:spacing w:line="300" w:lineRule="exact"/>
        <w:ind w:firstLine="0"/>
      </w:pPr>
      <w:r w:rsidRPr="005B5AA1">
        <w:t xml:space="preserve">Úlohou intervenčného nákupu obilnín je odčerpanie prebytkov obilnín z voľného trhu EÚ a splnenie funkcie „záchrannej siete“ pre majiteľov obilnín, pokiaľ sa im nepodarí predať tovar na voľnom trhu EÚ, môžu ho predať za </w:t>
      </w:r>
      <w:r w:rsidR="00835B0D" w:rsidRPr="005B5AA1">
        <w:t>ceny vo verejnej intervencii</w:t>
      </w:r>
      <w:r w:rsidRPr="005B5AA1">
        <w:t>.</w:t>
      </w:r>
    </w:p>
    <w:p w14:paraId="1524E6E6" w14:textId="77777777" w:rsidR="00931399" w:rsidRPr="005B5AA1" w:rsidRDefault="00931399">
      <w:pPr>
        <w:pStyle w:val="Zarkazkladnhotextu"/>
        <w:spacing w:line="300" w:lineRule="exact"/>
      </w:pPr>
    </w:p>
    <w:p w14:paraId="43BAB1C3" w14:textId="77777777" w:rsidR="00931399" w:rsidRPr="005B5AA1" w:rsidRDefault="00931399">
      <w:pPr>
        <w:pStyle w:val="Nadpis1"/>
        <w:spacing w:before="120" w:after="120"/>
        <w:rPr>
          <w:color w:val="auto"/>
        </w:rPr>
      </w:pPr>
      <w:bookmarkStart w:id="7" w:name="_Toc165445237"/>
      <w:bookmarkStart w:id="8" w:name="_Toc241637131"/>
      <w:bookmarkStart w:id="9" w:name="_Toc243706414"/>
      <w:bookmarkStart w:id="10" w:name="_Toc274234300"/>
      <w:bookmarkStart w:id="11" w:name="_Toc274234442"/>
      <w:bookmarkStart w:id="12" w:name="_Toc403716297"/>
      <w:r w:rsidRPr="005B5AA1">
        <w:rPr>
          <w:color w:val="auto"/>
        </w:rPr>
        <w:t>Právny základ</w:t>
      </w:r>
      <w:bookmarkEnd w:id="7"/>
      <w:bookmarkEnd w:id="8"/>
      <w:bookmarkEnd w:id="9"/>
      <w:bookmarkEnd w:id="10"/>
      <w:bookmarkEnd w:id="11"/>
      <w:bookmarkEnd w:id="12"/>
    </w:p>
    <w:p w14:paraId="6C42661F" w14:textId="77777777" w:rsidR="00931399" w:rsidRPr="005B5AA1" w:rsidRDefault="00931399">
      <w:pPr>
        <w:spacing w:before="120" w:after="120" w:line="300" w:lineRule="exact"/>
        <w:ind w:firstLine="540"/>
      </w:pPr>
      <w:r w:rsidRPr="005B5AA1">
        <w:t xml:space="preserve">Hlavnými právnymi predpismi, ktoré upravujú spôsob a pravidlá </w:t>
      </w:r>
      <w:r w:rsidR="00835B0D" w:rsidRPr="005B5AA1">
        <w:t>verejnej intervencie</w:t>
      </w:r>
      <w:r w:rsidRPr="005B5AA1">
        <w:t xml:space="preserve"> obilnín sú:</w:t>
      </w:r>
    </w:p>
    <w:p w14:paraId="4A549CC3" w14:textId="05DE28C8" w:rsidR="00051246" w:rsidRPr="005B5AA1" w:rsidRDefault="00051246" w:rsidP="00051246">
      <w:pPr>
        <w:numPr>
          <w:ilvl w:val="0"/>
          <w:numId w:val="3"/>
        </w:numPr>
        <w:tabs>
          <w:tab w:val="clear" w:pos="720"/>
          <w:tab w:val="num" w:pos="851"/>
        </w:tabs>
        <w:spacing w:before="120" w:after="120"/>
        <w:ind w:left="851" w:hanging="284"/>
      </w:pPr>
      <w:r w:rsidRPr="005B5AA1">
        <w:rPr>
          <w:b/>
        </w:rPr>
        <w:t>delegované nariadenie Komisie (EÚ) 2016/1238</w:t>
      </w:r>
      <w:r w:rsidRPr="005B5AA1">
        <w:t xml:space="preserve"> z 18. mája 2016, ktorým sa dopĺňa nariadenie Európskeho parlamentu a Rady (EÚ) č. 1308/2013, pokiaľ ide o verejnú intervenciu a pomoc na súkromné skladovanie (ďalej len „nariadenie Komisie (EÚ) </w:t>
      </w:r>
      <w:r w:rsidR="00BB32AC">
        <w:t>2016/1238</w:t>
      </w:r>
      <w:r w:rsidRPr="005B5AA1">
        <w:t>“),</w:t>
      </w:r>
    </w:p>
    <w:p w14:paraId="13EFF82C" w14:textId="376A3E85" w:rsidR="004840F3" w:rsidRPr="005B5AA1" w:rsidRDefault="00051246" w:rsidP="005E3294">
      <w:pPr>
        <w:numPr>
          <w:ilvl w:val="0"/>
          <w:numId w:val="3"/>
        </w:numPr>
        <w:tabs>
          <w:tab w:val="clear" w:pos="720"/>
          <w:tab w:val="num" w:pos="851"/>
        </w:tabs>
        <w:spacing w:before="120" w:after="120"/>
        <w:ind w:left="851" w:hanging="284"/>
      </w:pPr>
      <w:r w:rsidRPr="001A6C1E">
        <w:rPr>
          <w:b/>
        </w:rPr>
        <w:t>vykonávacie nariadenie Komisie (EÚ) 2016/1240</w:t>
      </w:r>
      <w:r w:rsidRPr="005B5AA1">
        <w:t xml:space="preserve"> z 18. mája 2016, ktorým sa stanovujú pravidlá uplatňovania nariadenia Európskeho parlamentu a Rady (EÚ) </w:t>
      </w:r>
      <w:r w:rsidR="00DB4FE5" w:rsidRPr="005B5AA1">
        <w:br/>
      </w:r>
      <w:r w:rsidRPr="005B5AA1">
        <w:t xml:space="preserve">č. 1308/2013, pokiaľ ide o verejnú intervenciu a pomoc na súkromné skladovanie (ďalej len „nariadenie Komisie (EÚ) </w:t>
      </w:r>
      <w:r w:rsidR="00BB32AC">
        <w:t>2016/</w:t>
      </w:r>
      <w:r w:rsidRPr="005B5AA1">
        <w:t>1240“),</w:t>
      </w:r>
    </w:p>
    <w:p w14:paraId="5DB0CB1E" w14:textId="3334B43D" w:rsidR="00A52854" w:rsidRPr="005B5AA1" w:rsidRDefault="00A52854" w:rsidP="00A52854">
      <w:pPr>
        <w:numPr>
          <w:ilvl w:val="0"/>
          <w:numId w:val="3"/>
        </w:numPr>
        <w:tabs>
          <w:tab w:val="clear" w:pos="720"/>
          <w:tab w:val="num" w:pos="851"/>
        </w:tabs>
        <w:spacing w:before="120" w:after="120"/>
        <w:ind w:left="851" w:hanging="284"/>
      </w:pPr>
      <w:r w:rsidRPr="005B5AA1">
        <w:rPr>
          <w:rFonts w:cs="EUAlbertina"/>
          <w:b/>
          <w:bCs/>
          <w:color w:val="000000"/>
        </w:rPr>
        <w:t xml:space="preserve">nariadenie Európskeho parlamentu a Rady </w:t>
      </w:r>
      <w:r w:rsidR="00485580" w:rsidRPr="005B5AA1">
        <w:rPr>
          <w:rFonts w:cs="EUAlbertina"/>
          <w:b/>
          <w:bCs/>
          <w:color w:val="000000"/>
        </w:rPr>
        <w:t xml:space="preserve">(EÚ) </w:t>
      </w:r>
      <w:r w:rsidRPr="005B5AA1">
        <w:rPr>
          <w:rFonts w:cs="EUAlbertina"/>
          <w:b/>
          <w:bCs/>
          <w:color w:val="000000"/>
        </w:rPr>
        <w:t>č. 1306/2013</w:t>
      </w:r>
      <w:r w:rsidR="00485580" w:rsidRPr="005B5AA1">
        <w:rPr>
          <w:rFonts w:cs="EUAlbertina"/>
          <w:b/>
          <w:bCs/>
          <w:color w:val="000000"/>
        </w:rPr>
        <w:t xml:space="preserve"> </w:t>
      </w:r>
      <w:r w:rsidRPr="005B5AA1">
        <w:rPr>
          <w:rFonts w:cs="EUAlbertina"/>
          <w:bCs/>
          <w:color w:val="000000"/>
        </w:rPr>
        <w:t xml:space="preserve">zo 17. decembra 2013 o financovaní, riadení a monitorovaní spoločnej poľnohospodárskej politiky </w:t>
      </w:r>
      <w:r w:rsidR="00EA6BEE" w:rsidRPr="005B5AA1">
        <w:rPr>
          <w:rFonts w:cs="EUAlbertina"/>
          <w:bCs/>
          <w:color w:val="000000"/>
        </w:rPr>
        <w:br/>
      </w:r>
      <w:r w:rsidRPr="005B5AA1">
        <w:rPr>
          <w:rFonts w:cs="EUAlbertina"/>
          <w:bCs/>
          <w:color w:val="000000"/>
        </w:rPr>
        <w:t xml:space="preserve">a ktorým sa zrušujú nariadenia Rady (EHS) č. 352/78, (ES) č. 165/94, (ES) </w:t>
      </w:r>
      <w:r w:rsidR="00DB4FE5" w:rsidRPr="005B5AA1">
        <w:rPr>
          <w:rFonts w:cs="EUAlbertina"/>
          <w:bCs/>
          <w:color w:val="000000"/>
        </w:rPr>
        <w:br/>
      </w:r>
      <w:r w:rsidRPr="005B5AA1">
        <w:rPr>
          <w:rFonts w:cs="EUAlbertina"/>
          <w:bCs/>
          <w:color w:val="000000"/>
        </w:rPr>
        <w:t>č. 2799/98, (ES) č. 814/2000, (ES) č. 1290/2005 a (ES) č. 485/2008</w:t>
      </w:r>
      <w:r w:rsidR="00807336" w:rsidRPr="005B5AA1">
        <w:rPr>
          <w:rFonts w:cs="EUAlbertina"/>
          <w:bCs/>
          <w:color w:val="000000"/>
        </w:rPr>
        <w:t xml:space="preserve"> </w:t>
      </w:r>
      <w:r w:rsidR="00807336" w:rsidRPr="005B5AA1">
        <w:rPr>
          <w:bCs/>
        </w:rPr>
        <w:t>v platnom znení</w:t>
      </w:r>
      <w:r w:rsidRPr="005B5AA1">
        <w:rPr>
          <w:rFonts w:cs="EUAlbertina"/>
          <w:bCs/>
          <w:color w:val="000000"/>
        </w:rPr>
        <w:t xml:space="preserve"> (ďalej len </w:t>
      </w:r>
      <w:r w:rsidR="00807336" w:rsidRPr="005B5AA1">
        <w:rPr>
          <w:rFonts w:cs="EUAlbertina"/>
          <w:bCs/>
          <w:color w:val="000000"/>
        </w:rPr>
        <w:t>„nariadenie EP a Rady (E</w:t>
      </w:r>
      <w:r w:rsidR="00485580" w:rsidRPr="005B5AA1">
        <w:rPr>
          <w:rFonts w:cs="EUAlbertina"/>
          <w:bCs/>
          <w:color w:val="000000"/>
        </w:rPr>
        <w:t>Ú</w:t>
      </w:r>
      <w:r w:rsidR="00807336" w:rsidRPr="005B5AA1">
        <w:rPr>
          <w:rFonts w:cs="EUAlbertina"/>
          <w:bCs/>
          <w:color w:val="000000"/>
        </w:rPr>
        <w:t xml:space="preserve">) č. </w:t>
      </w:r>
      <w:r w:rsidRPr="005B5AA1">
        <w:rPr>
          <w:rFonts w:cs="EUAlbertina"/>
          <w:bCs/>
          <w:color w:val="000000"/>
        </w:rPr>
        <w:t>1306/2013</w:t>
      </w:r>
      <w:r w:rsidR="00807336" w:rsidRPr="005B5AA1">
        <w:rPr>
          <w:rFonts w:cs="EUAlbertina"/>
          <w:bCs/>
          <w:color w:val="000000"/>
        </w:rPr>
        <w:t>“</w:t>
      </w:r>
      <w:r w:rsidRPr="005B5AA1">
        <w:rPr>
          <w:rFonts w:cs="EUAlbertina"/>
          <w:bCs/>
          <w:color w:val="000000"/>
        </w:rPr>
        <w:t>),</w:t>
      </w:r>
    </w:p>
    <w:p w14:paraId="626D2D64" w14:textId="48256101" w:rsidR="00931399" w:rsidRDefault="00A52854">
      <w:pPr>
        <w:numPr>
          <w:ilvl w:val="0"/>
          <w:numId w:val="3"/>
        </w:numPr>
        <w:tabs>
          <w:tab w:val="left" w:pos="900"/>
        </w:tabs>
        <w:spacing w:before="120" w:after="120" w:line="300" w:lineRule="exact"/>
        <w:ind w:left="896" w:hanging="357"/>
      </w:pPr>
      <w:r w:rsidRPr="005B5AA1">
        <w:rPr>
          <w:b/>
        </w:rPr>
        <w:lastRenderedPageBreak/>
        <w:t>n</w:t>
      </w:r>
      <w:r w:rsidR="00931399" w:rsidRPr="005B5AA1">
        <w:rPr>
          <w:b/>
        </w:rPr>
        <w:t>ariadenie</w:t>
      </w:r>
      <w:r w:rsidR="00BA7EA1" w:rsidRPr="005B5AA1">
        <w:rPr>
          <w:b/>
        </w:rPr>
        <w:t xml:space="preserve"> </w:t>
      </w:r>
      <w:r w:rsidR="00485580" w:rsidRPr="005B5AA1">
        <w:rPr>
          <w:rFonts w:cs="EUAlbertina"/>
          <w:b/>
          <w:bCs/>
          <w:color w:val="000000"/>
        </w:rPr>
        <w:t>Európskeho parlamentu</w:t>
      </w:r>
      <w:r w:rsidR="00485580" w:rsidRPr="005B5AA1">
        <w:rPr>
          <w:b/>
        </w:rPr>
        <w:t xml:space="preserve"> </w:t>
      </w:r>
      <w:r w:rsidR="00BA7EA1" w:rsidRPr="005B5AA1">
        <w:rPr>
          <w:b/>
        </w:rPr>
        <w:t>a</w:t>
      </w:r>
      <w:r w:rsidR="007A44A6" w:rsidRPr="005B5AA1">
        <w:rPr>
          <w:b/>
        </w:rPr>
        <w:t> </w:t>
      </w:r>
      <w:r w:rsidR="00931399" w:rsidRPr="005B5AA1">
        <w:rPr>
          <w:b/>
        </w:rPr>
        <w:t>Rady</w:t>
      </w:r>
      <w:r w:rsidR="007A44A6" w:rsidRPr="005B5AA1">
        <w:rPr>
          <w:b/>
        </w:rPr>
        <w:t xml:space="preserve"> </w:t>
      </w:r>
      <w:r w:rsidR="00485580" w:rsidRPr="005B5AA1">
        <w:rPr>
          <w:rFonts w:cs="EUAlbertina"/>
          <w:b/>
          <w:bCs/>
          <w:color w:val="000000"/>
        </w:rPr>
        <w:t>(EÚ</w:t>
      </w:r>
      <w:r w:rsidR="00485580" w:rsidRPr="005B5AA1">
        <w:rPr>
          <w:b/>
          <w:color w:val="000000"/>
        </w:rPr>
        <w:t xml:space="preserve">) </w:t>
      </w:r>
      <w:r w:rsidR="00931399" w:rsidRPr="005B5AA1">
        <w:rPr>
          <w:b/>
        </w:rPr>
        <w:t xml:space="preserve">č. </w:t>
      </w:r>
      <w:r w:rsidR="00BA7EA1" w:rsidRPr="005B5AA1">
        <w:rPr>
          <w:b/>
        </w:rPr>
        <w:t>1308</w:t>
      </w:r>
      <w:r w:rsidR="00931399" w:rsidRPr="005B5AA1">
        <w:rPr>
          <w:b/>
        </w:rPr>
        <w:t>/</w:t>
      </w:r>
      <w:r w:rsidR="00BA7EA1" w:rsidRPr="005B5AA1">
        <w:rPr>
          <w:b/>
        </w:rPr>
        <w:t>2013</w:t>
      </w:r>
      <w:r w:rsidR="00485580" w:rsidRPr="005B5AA1">
        <w:t xml:space="preserve"> </w:t>
      </w:r>
      <w:r w:rsidR="00421938" w:rsidRPr="005B5AA1">
        <w:t>z</w:t>
      </w:r>
      <w:r w:rsidR="00BA7EA1" w:rsidRPr="005B5AA1">
        <w:t>o</w:t>
      </w:r>
      <w:r w:rsidR="00421938" w:rsidRPr="005B5AA1">
        <w:t> </w:t>
      </w:r>
      <w:r w:rsidR="00BA7EA1" w:rsidRPr="005B5AA1">
        <w:t>17</w:t>
      </w:r>
      <w:r w:rsidR="00421938" w:rsidRPr="005B5AA1">
        <w:t xml:space="preserve">. </w:t>
      </w:r>
      <w:r w:rsidR="00BA7EA1" w:rsidRPr="005B5AA1">
        <w:t xml:space="preserve">decembra 2013, </w:t>
      </w:r>
      <w:r w:rsidR="00BA7EA1" w:rsidRPr="005B5AA1">
        <w:rPr>
          <w:rFonts w:eastAsia="Times New Roman"/>
          <w:bCs/>
          <w:color w:val="000000"/>
          <w:lang w:eastAsia="sk-SK"/>
        </w:rPr>
        <w:t>ktorým sa vytvára spoločná organizácia trhov s poľnohospodárskymi výrobkami, a ktorým sa zrušujú nariadenia Rady (EHS) č. 922/72, (EHS) č. 234/79, (ES) č. 1037/2001 a (ES) č. 1234/2007</w:t>
      </w:r>
      <w:r w:rsidR="000562D9" w:rsidRPr="005B5AA1">
        <w:rPr>
          <w:rFonts w:eastAsia="Times New Roman"/>
          <w:bCs/>
          <w:color w:val="000000"/>
          <w:lang w:eastAsia="sk-SK"/>
        </w:rPr>
        <w:t xml:space="preserve"> </w:t>
      </w:r>
      <w:r w:rsidR="000562D9" w:rsidRPr="005B5AA1">
        <w:rPr>
          <w:bCs/>
        </w:rPr>
        <w:t>v platnom znení</w:t>
      </w:r>
      <w:r w:rsidR="00BA7EA1" w:rsidRPr="005B5AA1" w:rsidDel="00BA7EA1">
        <w:rPr>
          <w:bCs/>
        </w:rPr>
        <w:t xml:space="preserve"> </w:t>
      </w:r>
      <w:r w:rsidR="00931399" w:rsidRPr="005B5AA1">
        <w:t>(ďalej len „nariadenie</w:t>
      </w:r>
      <w:r w:rsidR="002177A8" w:rsidRPr="005B5AA1">
        <w:t xml:space="preserve"> EP </w:t>
      </w:r>
      <w:r w:rsidR="00EA6BEE" w:rsidRPr="005B5AA1">
        <w:br/>
      </w:r>
      <w:r w:rsidR="002177A8" w:rsidRPr="005B5AA1">
        <w:t>a</w:t>
      </w:r>
      <w:r w:rsidR="00931399" w:rsidRPr="005B5AA1">
        <w:t xml:space="preserve"> Rady (E</w:t>
      </w:r>
      <w:r w:rsidR="00485580" w:rsidRPr="005B5AA1">
        <w:t>Ú</w:t>
      </w:r>
      <w:r w:rsidR="00931399" w:rsidRPr="005B5AA1">
        <w:t xml:space="preserve">) č. </w:t>
      </w:r>
      <w:r w:rsidR="00BA7EA1" w:rsidRPr="005B5AA1">
        <w:t>1308</w:t>
      </w:r>
      <w:r w:rsidR="00931399" w:rsidRPr="005B5AA1">
        <w:t>/</w:t>
      </w:r>
      <w:r w:rsidR="00BA7EA1" w:rsidRPr="005B5AA1">
        <w:t>2013</w:t>
      </w:r>
      <w:r w:rsidR="00931399" w:rsidRPr="005B5AA1">
        <w:t>“)</w:t>
      </w:r>
      <w:r w:rsidR="00931399" w:rsidRPr="005B5AA1">
        <w:rPr>
          <w:bCs/>
        </w:rPr>
        <w:t>,</w:t>
      </w:r>
      <w:r w:rsidR="00931399" w:rsidRPr="005B5AA1">
        <w:t xml:space="preserve"> </w:t>
      </w:r>
    </w:p>
    <w:p w14:paraId="117339F6" w14:textId="36CF212D" w:rsidR="0049303D" w:rsidRPr="005B5AA1" w:rsidRDefault="0049303D" w:rsidP="001A6C1E">
      <w:pPr>
        <w:numPr>
          <w:ilvl w:val="0"/>
          <w:numId w:val="3"/>
        </w:numPr>
        <w:spacing w:before="50" w:after="50"/>
        <w:ind w:left="896" w:hanging="357"/>
      </w:pPr>
      <w:r w:rsidRPr="005B5AA1">
        <w:rPr>
          <w:b/>
          <w:bCs/>
        </w:rPr>
        <w:t>nariadenie Rady (EÚ) č. 1370/2013</w:t>
      </w:r>
      <w:r w:rsidRPr="005B5AA1">
        <w:rPr>
          <w:bCs/>
        </w:rPr>
        <w:t xml:space="preserve"> zo 16. decembra 2013, ktorým sa určujú opatrenia týkajúce sa stanovovania niektorých druhov pomoci a náhrad súvisiacich </w:t>
      </w:r>
      <w:r w:rsidR="00A719A3">
        <w:rPr>
          <w:bCs/>
        </w:rPr>
        <w:br/>
      </w:r>
      <w:r w:rsidRPr="005B5AA1">
        <w:rPr>
          <w:bCs/>
        </w:rPr>
        <w:t>so spoločnou organizáciou trhov s poľnohospodárskymi výrobkami</w:t>
      </w:r>
      <w:r w:rsidR="005E2906">
        <w:rPr>
          <w:bCs/>
        </w:rPr>
        <w:t xml:space="preserve"> </w:t>
      </w:r>
      <w:r w:rsidR="005E2906" w:rsidRPr="005B5AA1">
        <w:rPr>
          <w:bCs/>
        </w:rPr>
        <w:t>v platnom znení</w:t>
      </w:r>
      <w:r w:rsidR="00F42904">
        <w:rPr>
          <w:bCs/>
        </w:rPr>
        <w:t xml:space="preserve"> (ďalej len</w:t>
      </w:r>
      <w:r w:rsidR="00F42904" w:rsidRPr="00F42904">
        <w:rPr>
          <w:rFonts w:hint="eastAsia"/>
        </w:rPr>
        <w:t xml:space="preserve"> </w:t>
      </w:r>
      <w:r w:rsidR="00F42904" w:rsidRPr="00F42904">
        <w:rPr>
          <w:bCs/>
        </w:rPr>
        <w:t>nariadenie Rady (EÚ) č. 1370/2013</w:t>
      </w:r>
      <w:r w:rsidR="00F42904">
        <w:rPr>
          <w:bCs/>
        </w:rPr>
        <w:t>)</w:t>
      </w:r>
      <w:r w:rsidR="001A6C1E">
        <w:rPr>
          <w:bCs/>
        </w:rPr>
        <w:t>,</w:t>
      </w:r>
    </w:p>
    <w:p w14:paraId="69A4DCA3" w14:textId="77777777" w:rsidR="00960CE9" w:rsidRPr="005B5AA1" w:rsidRDefault="00190F2B" w:rsidP="000134CC">
      <w:pPr>
        <w:pStyle w:val="Default"/>
        <w:numPr>
          <w:ilvl w:val="0"/>
          <w:numId w:val="3"/>
        </w:numPr>
        <w:tabs>
          <w:tab w:val="clear" w:pos="720"/>
        </w:tabs>
        <w:spacing w:before="120" w:after="120"/>
        <w:ind w:left="851"/>
        <w:jc w:val="both"/>
        <w:rPr>
          <w:rFonts w:ascii="Times New Roman" w:hAnsi="Times New Roman" w:cs="Times New Roman"/>
          <w:lang w:val="sk-SK"/>
        </w:rPr>
      </w:pPr>
      <w:r w:rsidRPr="005B5AA1">
        <w:rPr>
          <w:rFonts w:ascii="Times New Roman" w:hAnsi="Times New Roman" w:cs="Times New Roman"/>
          <w:b/>
          <w:bCs/>
          <w:lang w:val="sk-SK"/>
        </w:rPr>
        <w:t>nariadenie Komisie (EÚ) č. 488/2014</w:t>
      </w:r>
      <w:r w:rsidRPr="005B5AA1">
        <w:rPr>
          <w:rFonts w:ascii="Times New Roman" w:hAnsi="Times New Roman" w:cs="Times New Roman"/>
          <w:bCs/>
          <w:lang w:val="sk-SK"/>
        </w:rPr>
        <w:t xml:space="preserve"> z 12. mája 2014, ktorým sa mení nariadenie (ES) č. 1881/2006, pokiaľ ide</w:t>
      </w:r>
      <w:r w:rsidRPr="005B5AA1">
        <w:rPr>
          <w:rFonts w:ascii="Times New Roman" w:hAnsi="Times New Roman" w:cs="Times New Roman"/>
          <w:lang w:val="sk-SK"/>
        </w:rPr>
        <w:t xml:space="preserve"> </w:t>
      </w:r>
      <w:r w:rsidRPr="005B5AA1">
        <w:rPr>
          <w:rFonts w:ascii="Times New Roman" w:hAnsi="Times New Roman" w:cs="Times New Roman"/>
          <w:bCs/>
          <w:lang w:val="sk-SK"/>
        </w:rPr>
        <w:t>o maximálne hodnoty obsahu kadmia v potravinách</w:t>
      </w:r>
      <w:r w:rsidR="000E347F" w:rsidRPr="005B5AA1">
        <w:t xml:space="preserve"> </w:t>
      </w:r>
      <w:r w:rsidR="000E347F" w:rsidRPr="005B5AA1">
        <w:br/>
      </w:r>
      <w:r w:rsidR="000E347F" w:rsidRPr="005B5AA1">
        <w:rPr>
          <w:rFonts w:ascii="Times New Roman" w:hAnsi="Times New Roman" w:cs="Times New Roman"/>
          <w:bCs/>
          <w:lang w:val="sk-SK"/>
        </w:rPr>
        <w:t>v platnom znení</w:t>
      </w:r>
      <w:r w:rsidRPr="005B5AA1">
        <w:rPr>
          <w:rFonts w:ascii="Times New Roman" w:hAnsi="Times New Roman" w:cs="Times New Roman"/>
          <w:bCs/>
          <w:lang w:val="sk-SK"/>
        </w:rPr>
        <w:t>,</w:t>
      </w:r>
    </w:p>
    <w:p w14:paraId="74B142F0" w14:textId="77777777" w:rsidR="00F66248" w:rsidRPr="005B5AA1" w:rsidRDefault="00F66248" w:rsidP="000562D9">
      <w:pPr>
        <w:pStyle w:val="CM4"/>
        <w:numPr>
          <w:ilvl w:val="0"/>
          <w:numId w:val="3"/>
        </w:numPr>
        <w:tabs>
          <w:tab w:val="clear" w:pos="720"/>
          <w:tab w:val="num" w:pos="851"/>
        </w:tabs>
        <w:spacing w:before="120" w:after="120"/>
        <w:ind w:left="851" w:hanging="284"/>
        <w:jc w:val="both"/>
        <w:rPr>
          <w:rFonts w:ascii="Times New Roman" w:hAnsi="Times New Roman"/>
          <w:color w:val="000000"/>
        </w:rPr>
      </w:pPr>
      <w:r w:rsidRPr="005B5AA1">
        <w:rPr>
          <w:rFonts w:ascii="Times New Roman" w:hAnsi="Times New Roman"/>
          <w:b/>
          <w:bCs/>
          <w:color w:val="000000"/>
        </w:rPr>
        <w:t>delegované nariadenie Komisie (EÚ) č. 906/2014</w:t>
      </w:r>
      <w:r w:rsidRPr="005B5AA1">
        <w:rPr>
          <w:rFonts w:ascii="Times New Roman" w:hAnsi="Times New Roman"/>
          <w:bCs/>
          <w:color w:val="000000"/>
        </w:rPr>
        <w:t xml:space="preserve"> z 11. marca 2014, ktorým sa dopĺňa nariadenie Európskeho parlamentu a Rady (EÚ) č. 1306/2013, pokiaľ ide </w:t>
      </w:r>
      <w:r w:rsidR="000562D9" w:rsidRPr="005B5AA1">
        <w:rPr>
          <w:rFonts w:ascii="Times New Roman" w:hAnsi="Times New Roman"/>
          <w:bCs/>
          <w:color w:val="000000"/>
        </w:rPr>
        <w:br/>
      </w:r>
      <w:r w:rsidRPr="005B5AA1">
        <w:rPr>
          <w:rFonts w:ascii="Times New Roman" w:hAnsi="Times New Roman"/>
          <w:bCs/>
          <w:color w:val="000000"/>
        </w:rPr>
        <w:t>o výdavky na verejnú intervenciu</w:t>
      </w:r>
      <w:r w:rsidR="00D25F42" w:rsidRPr="005B5AA1">
        <w:t xml:space="preserve"> </w:t>
      </w:r>
      <w:r w:rsidR="00D25F42" w:rsidRPr="005B5AA1">
        <w:rPr>
          <w:rFonts w:ascii="Times New Roman" w:hAnsi="Times New Roman"/>
          <w:bCs/>
          <w:color w:val="000000"/>
        </w:rPr>
        <w:t>v platnom znení</w:t>
      </w:r>
      <w:r w:rsidRPr="005B5AA1">
        <w:rPr>
          <w:rFonts w:ascii="Times New Roman" w:hAnsi="Times New Roman"/>
          <w:bCs/>
          <w:color w:val="000000"/>
        </w:rPr>
        <w:t xml:space="preserve"> </w:t>
      </w:r>
      <w:r w:rsidRPr="005B5AA1">
        <w:rPr>
          <w:rFonts w:ascii="Times New Roman" w:hAnsi="Times New Roman"/>
          <w:bCs/>
        </w:rPr>
        <w:t xml:space="preserve">(ďalej len </w:t>
      </w:r>
      <w:r w:rsidR="00303B64" w:rsidRPr="005B5AA1">
        <w:rPr>
          <w:rFonts w:ascii="Times New Roman" w:hAnsi="Times New Roman"/>
          <w:bCs/>
        </w:rPr>
        <w:t>„</w:t>
      </w:r>
      <w:r w:rsidR="00303B64" w:rsidRPr="005B5AA1">
        <w:rPr>
          <w:rFonts w:ascii="Times New Roman" w:hAnsi="Times New Roman"/>
        </w:rPr>
        <w:t>nariadenie Komisie (EÚ)</w:t>
      </w:r>
      <w:r w:rsidR="00303B64" w:rsidRPr="005B5AA1">
        <w:rPr>
          <w:rFonts w:ascii="Times New Roman" w:hAnsi="Times New Roman"/>
          <w:bCs/>
        </w:rPr>
        <w:t xml:space="preserve"> 906/2014“</w:t>
      </w:r>
      <w:r w:rsidRPr="005B5AA1">
        <w:rPr>
          <w:rFonts w:ascii="Times New Roman" w:hAnsi="Times New Roman"/>
          <w:bCs/>
          <w:color w:val="000000"/>
        </w:rPr>
        <w:t>)</w:t>
      </w:r>
      <w:r w:rsidR="000562D9" w:rsidRPr="005B5AA1">
        <w:rPr>
          <w:rFonts w:ascii="Times New Roman" w:hAnsi="Times New Roman"/>
          <w:bCs/>
          <w:color w:val="000000"/>
        </w:rPr>
        <w:t>,</w:t>
      </w:r>
    </w:p>
    <w:p w14:paraId="4F61D657" w14:textId="77777777" w:rsidR="00F66248" w:rsidRPr="005B5AA1" w:rsidRDefault="00F66248" w:rsidP="000562D9">
      <w:pPr>
        <w:numPr>
          <w:ilvl w:val="0"/>
          <w:numId w:val="3"/>
        </w:numPr>
        <w:tabs>
          <w:tab w:val="clear" w:pos="720"/>
        </w:tabs>
        <w:autoSpaceDE w:val="0"/>
        <w:autoSpaceDN w:val="0"/>
        <w:adjustRightInd w:val="0"/>
        <w:spacing w:before="120" w:after="120"/>
        <w:ind w:left="851" w:hanging="284"/>
      </w:pPr>
      <w:r w:rsidRPr="005B5AA1">
        <w:rPr>
          <w:b/>
          <w:bCs/>
          <w:color w:val="000000"/>
        </w:rPr>
        <w:t>delegované nariadenie Komisie (EÚ) č. 907/2014</w:t>
      </w:r>
      <w:r w:rsidRPr="005B5AA1">
        <w:rPr>
          <w:bCs/>
          <w:color w:val="000000"/>
        </w:rPr>
        <w:t xml:space="preserve"> z 11. marca 2014, </w:t>
      </w:r>
      <w:r w:rsidRPr="005B5AA1">
        <w:rPr>
          <w:bCs/>
        </w:rPr>
        <w:t xml:space="preserve">ktorým sa dopĺňa nariadenie Európskeho parlamentu a Rady (EÚ) č. 1306/2013, pokiaľ ide </w:t>
      </w:r>
      <w:r w:rsidR="00CE3AFD" w:rsidRPr="005B5AA1">
        <w:rPr>
          <w:bCs/>
        </w:rPr>
        <w:br/>
      </w:r>
      <w:r w:rsidRPr="005B5AA1">
        <w:rPr>
          <w:bCs/>
        </w:rPr>
        <w:t>o platobné agentúry a ostatné orgány, finančné hospodárenie, schvaľovanie účtovných závierok, zábezpeky a používanie eura</w:t>
      </w:r>
      <w:r w:rsidR="000E347F" w:rsidRPr="005B5AA1">
        <w:t xml:space="preserve"> v platnom znení</w:t>
      </w:r>
      <w:r w:rsidRPr="005B5AA1">
        <w:rPr>
          <w:bCs/>
        </w:rPr>
        <w:t xml:space="preserve"> (ďalej len </w:t>
      </w:r>
      <w:r w:rsidR="00303B64" w:rsidRPr="005B5AA1">
        <w:rPr>
          <w:bCs/>
        </w:rPr>
        <w:t>„</w:t>
      </w:r>
      <w:r w:rsidR="00303B64" w:rsidRPr="005B5AA1">
        <w:t>nariadenie Komisie (EÚ</w:t>
      </w:r>
      <w:r w:rsidR="00303B64" w:rsidRPr="005B5AA1">
        <w:rPr>
          <w:b/>
        </w:rPr>
        <w:t>)</w:t>
      </w:r>
      <w:r w:rsidR="00303B64" w:rsidRPr="005B5AA1">
        <w:rPr>
          <w:b/>
          <w:bCs/>
        </w:rPr>
        <w:t xml:space="preserve"> </w:t>
      </w:r>
      <w:r w:rsidR="00303B64" w:rsidRPr="005B5AA1">
        <w:rPr>
          <w:bCs/>
          <w:color w:val="000000"/>
        </w:rPr>
        <w:t>907/2014“</w:t>
      </w:r>
      <w:r w:rsidRPr="005B5AA1">
        <w:rPr>
          <w:bCs/>
          <w:color w:val="000000"/>
        </w:rPr>
        <w:t>)</w:t>
      </w:r>
      <w:r w:rsidR="000562D9" w:rsidRPr="005B5AA1">
        <w:rPr>
          <w:bCs/>
          <w:color w:val="000000"/>
        </w:rPr>
        <w:t>,</w:t>
      </w:r>
    </w:p>
    <w:p w14:paraId="7768A9D5" w14:textId="07F36719" w:rsidR="007C39FD" w:rsidRPr="005B5AA1" w:rsidRDefault="007C39FD" w:rsidP="000562D9">
      <w:pPr>
        <w:numPr>
          <w:ilvl w:val="0"/>
          <w:numId w:val="3"/>
        </w:numPr>
        <w:tabs>
          <w:tab w:val="clear" w:pos="720"/>
          <w:tab w:val="num" w:pos="851"/>
        </w:tabs>
        <w:autoSpaceDE w:val="0"/>
        <w:autoSpaceDN w:val="0"/>
        <w:adjustRightInd w:val="0"/>
        <w:spacing w:before="120" w:after="120"/>
        <w:ind w:left="851" w:hanging="284"/>
      </w:pPr>
      <w:r w:rsidRPr="005B5AA1">
        <w:rPr>
          <w:b/>
          <w:bCs/>
          <w:color w:val="000000"/>
        </w:rPr>
        <w:t xml:space="preserve">vykonávacie nariadenie Komisie (EÚ) č. 908/2014 </w:t>
      </w:r>
      <w:r w:rsidRPr="005B5AA1">
        <w:rPr>
          <w:bCs/>
          <w:color w:val="000000"/>
        </w:rPr>
        <w:t xml:space="preserve">zo 6. augusta 2014, ktorým sa stanovujú pravidlá uplatňovania nariadenia Európskeho parlamentu a Rady (EÚ) </w:t>
      </w:r>
      <w:r w:rsidR="00DB4FE5" w:rsidRPr="005B5AA1">
        <w:rPr>
          <w:bCs/>
          <w:color w:val="000000"/>
        </w:rPr>
        <w:br/>
      </w:r>
      <w:r w:rsidRPr="005B5AA1">
        <w:rPr>
          <w:bCs/>
          <w:color w:val="000000"/>
        </w:rPr>
        <w:t>č. 1306/2013 vzhľadom na platobné agentúry a ostatné orgány, finančné hospodárenie, schvaľovanie účtovných závierok, pravidlá kontroly, zábezpeky a</w:t>
      </w:r>
      <w:r w:rsidR="00BD5BEE" w:rsidRPr="005B5AA1">
        <w:rPr>
          <w:bCs/>
          <w:color w:val="000000"/>
        </w:rPr>
        <w:t> </w:t>
      </w:r>
      <w:r w:rsidRPr="005B5AA1">
        <w:rPr>
          <w:bCs/>
          <w:color w:val="000000"/>
        </w:rPr>
        <w:t>transparentnosť</w:t>
      </w:r>
      <w:r w:rsidR="00BD5BEE" w:rsidRPr="005B5AA1">
        <w:rPr>
          <w:bCs/>
          <w:color w:val="000000"/>
        </w:rPr>
        <w:t xml:space="preserve"> </w:t>
      </w:r>
      <w:r w:rsidR="000E347F" w:rsidRPr="005B5AA1">
        <w:t>v platnom znení</w:t>
      </w:r>
      <w:r w:rsidR="000E347F" w:rsidRPr="005B5AA1">
        <w:rPr>
          <w:bCs/>
          <w:color w:val="000000"/>
        </w:rPr>
        <w:t xml:space="preserve"> </w:t>
      </w:r>
      <w:r w:rsidR="00BD5BEE" w:rsidRPr="005B5AA1">
        <w:rPr>
          <w:bCs/>
          <w:color w:val="000000"/>
        </w:rPr>
        <w:t xml:space="preserve">(ďalej len </w:t>
      </w:r>
      <w:r w:rsidR="00303B64" w:rsidRPr="005B5AA1">
        <w:rPr>
          <w:bCs/>
        </w:rPr>
        <w:t>„</w:t>
      </w:r>
      <w:r w:rsidR="00303B64" w:rsidRPr="005B5AA1">
        <w:t>nariadenie Komisie (EÚ</w:t>
      </w:r>
      <w:r w:rsidR="00303B64" w:rsidRPr="005B5AA1">
        <w:rPr>
          <w:b/>
        </w:rPr>
        <w:t>)</w:t>
      </w:r>
      <w:r w:rsidR="00303B64" w:rsidRPr="005B5AA1">
        <w:rPr>
          <w:b/>
          <w:bCs/>
        </w:rPr>
        <w:t xml:space="preserve"> </w:t>
      </w:r>
      <w:r w:rsidR="00303B64" w:rsidRPr="005B5AA1">
        <w:rPr>
          <w:bCs/>
          <w:color w:val="000000"/>
        </w:rPr>
        <w:t>908/2014“</w:t>
      </w:r>
      <w:r w:rsidR="00BD5BEE" w:rsidRPr="005B5AA1">
        <w:rPr>
          <w:bCs/>
          <w:color w:val="000000"/>
        </w:rPr>
        <w:t>)</w:t>
      </w:r>
      <w:r w:rsidRPr="005B5AA1">
        <w:rPr>
          <w:bCs/>
          <w:color w:val="000000"/>
        </w:rPr>
        <w:t>,</w:t>
      </w:r>
    </w:p>
    <w:p w14:paraId="0548559B" w14:textId="77777777" w:rsidR="00900F8B" w:rsidRDefault="00900F8B" w:rsidP="000562D9">
      <w:pPr>
        <w:pStyle w:val="CM4"/>
        <w:numPr>
          <w:ilvl w:val="0"/>
          <w:numId w:val="3"/>
        </w:numPr>
        <w:tabs>
          <w:tab w:val="clear" w:pos="720"/>
          <w:tab w:val="num" w:pos="851"/>
        </w:tabs>
        <w:spacing w:before="60" w:after="60"/>
        <w:ind w:left="851" w:hanging="425"/>
        <w:jc w:val="both"/>
        <w:rPr>
          <w:rFonts w:ascii="Times New Roman" w:hAnsi="Times New Roman"/>
          <w:bCs/>
          <w:color w:val="000000"/>
        </w:rPr>
      </w:pPr>
      <w:r w:rsidRPr="005B5AA1">
        <w:rPr>
          <w:rFonts w:ascii="Times New Roman" w:hAnsi="Times New Roman"/>
          <w:b/>
          <w:bCs/>
          <w:color w:val="000000"/>
        </w:rPr>
        <w:t>nariadenie Európskeho parlamentu a Rady (ES) č. 1107/2009</w:t>
      </w:r>
      <w:r w:rsidRPr="005B5AA1">
        <w:rPr>
          <w:rFonts w:ascii="Times New Roman" w:hAnsi="Times New Roman"/>
          <w:bCs/>
          <w:color w:val="000000"/>
        </w:rPr>
        <w:t xml:space="preserve"> z 21. októbra 2009 o uvádzaní prípravkov na ochranu rastlín na trh a o zrušení smerníc Rady 79/117/EHS a 91/414/EHS</w:t>
      </w:r>
      <w:r w:rsidR="00303B64" w:rsidRPr="005B5AA1">
        <w:rPr>
          <w:rFonts w:ascii="Times New Roman" w:hAnsi="Times New Roman"/>
          <w:bCs/>
          <w:color w:val="000000"/>
        </w:rPr>
        <w:t xml:space="preserve"> </w:t>
      </w:r>
      <w:r w:rsidR="00303B64" w:rsidRPr="005B5AA1">
        <w:rPr>
          <w:rFonts w:ascii="Times New Roman" w:hAnsi="Times New Roman"/>
        </w:rPr>
        <w:t>v platnom znení</w:t>
      </w:r>
      <w:r w:rsidRPr="005B5AA1">
        <w:rPr>
          <w:rFonts w:ascii="Times New Roman" w:hAnsi="Times New Roman"/>
          <w:bCs/>
          <w:color w:val="000000"/>
        </w:rPr>
        <w:t xml:space="preserve"> </w:t>
      </w:r>
      <w:r w:rsidRPr="005B5AA1">
        <w:rPr>
          <w:rFonts w:ascii="Times New Roman" w:hAnsi="Times New Roman"/>
          <w:bCs/>
        </w:rPr>
        <w:t xml:space="preserve">(ďalej len </w:t>
      </w:r>
      <w:r w:rsidR="00303B64" w:rsidRPr="005B5AA1">
        <w:rPr>
          <w:rFonts w:ascii="Times New Roman" w:hAnsi="Times New Roman"/>
          <w:bCs/>
        </w:rPr>
        <w:t>„</w:t>
      </w:r>
      <w:r w:rsidRPr="005B5AA1">
        <w:rPr>
          <w:rFonts w:ascii="Times New Roman" w:hAnsi="Times New Roman"/>
          <w:bCs/>
        </w:rPr>
        <w:t xml:space="preserve">nariadenie EP a Rady </w:t>
      </w:r>
      <w:r w:rsidRPr="005B5AA1">
        <w:rPr>
          <w:rFonts w:ascii="Times New Roman" w:hAnsi="Times New Roman"/>
          <w:bCs/>
          <w:color w:val="000000"/>
        </w:rPr>
        <w:t>1107/2009</w:t>
      </w:r>
      <w:r w:rsidR="00303B64" w:rsidRPr="005B5AA1">
        <w:rPr>
          <w:rFonts w:ascii="Times New Roman" w:hAnsi="Times New Roman"/>
          <w:bCs/>
          <w:color w:val="000000"/>
        </w:rPr>
        <w:t>“</w:t>
      </w:r>
      <w:r w:rsidRPr="005B5AA1">
        <w:rPr>
          <w:rFonts w:ascii="Times New Roman" w:hAnsi="Times New Roman"/>
          <w:bCs/>
          <w:color w:val="000000"/>
        </w:rPr>
        <w:t>)</w:t>
      </w:r>
      <w:r w:rsidR="00A52854" w:rsidRPr="005B5AA1">
        <w:rPr>
          <w:rFonts w:ascii="Times New Roman" w:hAnsi="Times New Roman"/>
          <w:bCs/>
          <w:color w:val="000000"/>
        </w:rPr>
        <w:t>,</w:t>
      </w:r>
    </w:p>
    <w:p w14:paraId="56F7A7C0" w14:textId="43388EBE" w:rsidR="00A31107" w:rsidRPr="00A31107" w:rsidRDefault="00A31107" w:rsidP="00A31107">
      <w:pPr>
        <w:numPr>
          <w:ilvl w:val="0"/>
          <w:numId w:val="3"/>
        </w:numPr>
        <w:spacing w:before="50" w:after="50"/>
        <w:ind w:left="896" w:hanging="357"/>
      </w:pPr>
      <w:r w:rsidRPr="005B5AA1">
        <w:rPr>
          <w:b/>
        </w:rPr>
        <w:t xml:space="preserve">nariadenie Komisie (EÚ) č. </w:t>
      </w:r>
      <w:r w:rsidRPr="005B5AA1">
        <w:rPr>
          <w:b/>
          <w:bCs/>
        </w:rPr>
        <w:t xml:space="preserve">401/2006 </w:t>
      </w:r>
      <w:r w:rsidRPr="005B5AA1">
        <w:rPr>
          <w:bCs/>
        </w:rPr>
        <w:t>z 23. februára 2006, ktorým sa stanovujú metódy odberu vzoriek a analytické metódy na úradnú kontrolu hodnôt mykotoxínov v potravinách v platnom znení</w:t>
      </w:r>
      <w:r w:rsidRPr="005B5AA1">
        <w:t xml:space="preserve"> (ďalej len „nariadenie Komisie (EÚ) č. </w:t>
      </w:r>
      <w:r w:rsidRPr="005B5AA1">
        <w:rPr>
          <w:bCs/>
        </w:rPr>
        <w:t>401/2006“),</w:t>
      </w:r>
    </w:p>
    <w:p w14:paraId="75EB5334" w14:textId="399157BC" w:rsidR="00A31107" w:rsidRPr="005B5AA1" w:rsidRDefault="00A31107" w:rsidP="00C14986">
      <w:pPr>
        <w:numPr>
          <w:ilvl w:val="0"/>
          <w:numId w:val="3"/>
        </w:numPr>
        <w:tabs>
          <w:tab w:val="clear" w:pos="720"/>
          <w:tab w:val="num" w:pos="851"/>
          <w:tab w:val="left" w:pos="900"/>
        </w:tabs>
        <w:spacing w:before="50" w:after="50" w:line="300" w:lineRule="exact"/>
        <w:ind w:left="896" w:hanging="357"/>
      </w:pPr>
      <w:r w:rsidRPr="00A719A3">
        <w:rPr>
          <w:b/>
          <w:bCs/>
        </w:rPr>
        <w:t>nariadenie Komisie (ES) č. 1881/2006</w:t>
      </w:r>
      <w:r w:rsidRPr="00A31107">
        <w:t xml:space="preserve"> z 19. decembra 2006, ktorým sa ustanovujú maximálne hodnoty obsahu niekt</w:t>
      </w:r>
      <w:r w:rsidRPr="00D43C12">
        <w:t>orých kontaminantov v potravinách, v platnom znení (ďalej len „nariadenie Komisie (ES) č. 1881/2006“),</w:t>
      </w:r>
    </w:p>
    <w:p w14:paraId="7A1D6693" w14:textId="54F50618" w:rsidR="00A31107" w:rsidRPr="00A719A3" w:rsidRDefault="00A31107" w:rsidP="00A719A3">
      <w:pPr>
        <w:pStyle w:val="Default"/>
      </w:pPr>
    </w:p>
    <w:p w14:paraId="4308CD49" w14:textId="77777777" w:rsidR="00931399" w:rsidRPr="005B5AA1" w:rsidRDefault="00931399">
      <w:pPr>
        <w:numPr>
          <w:ilvl w:val="0"/>
          <w:numId w:val="3"/>
        </w:numPr>
        <w:tabs>
          <w:tab w:val="left" w:pos="900"/>
        </w:tabs>
        <w:spacing w:before="120" w:after="120" w:line="300" w:lineRule="exact"/>
        <w:ind w:left="896" w:hanging="357"/>
      </w:pPr>
      <w:r w:rsidRPr="005B5AA1">
        <w:rPr>
          <w:b/>
          <w:bCs/>
        </w:rPr>
        <w:t xml:space="preserve">zákon č. 543/2007 Z. z. </w:t>
      </w:r>
      <w:r w:rsidRPr="005B5AA1">
        <w:rPr>
          <w:bCs/>
        </w:rPr>
        <w:t>o pôsobnosti orgánov štátnej správy pri poskytovaní podpory v pôdohospodárstve a rozvoji vidieka, v znení neskorších predpisov,</w:t>
      </w:r>
    </w:p>
    <w:p w14:paraId="43B84947" w14:textId="77777777" w:rsidR="00931399" w:rsidRPr="005B5AA1" w:rsidRDefault="00931399">
      <w:pPr>
        <w:numPr>
          <w:ilvl w:val="0"/>
          <w:numId w:val="3"/>
        </w:numPr>
        <w:tabs>
          <w:tab w:val="left" w:pos="900"/>
        </w:tabs>
        <w:spacing w:before="120" w:after="120" w:line="300" w:lineRule="exact"/>
        <w:ind w:left="896" w:hanging="357"/>
      </w:pPr>
      <w:r w:rsidRPr="005B5AA1">
        <w:rPr>
          <w:b/>
          <w:bCs/>
        </w:rPr>
        <w:t>zákon č. 513/1991 Zb.</w:t>
      </w:r>
      <w:r w:rsidRPr="005B5AA1">
        <w:t xml:space="preserve"> Obchodný zákonník, v znení neskorších predpisov,</w:t>
      </w:r>
    </w:p>
    <w:p w14:paraId="0FE007E1" w14:textId="77777777" w:rsidR="00165934" w:rsidRPr="005B5AA1" w:rsidRDefault="00931399">
      <w:pPr>
        <w:numPr>
          <w:ilvl w:val="0"/>
          <w:numId w:val="3"/>
        </w:numPr>
        <w:tabs>
          <w:tab w:val="left" w:pos="900"/>
        </w:tabs>
        <w:spacing w:before="120" w:after="120" w:line="300" w:lineRule="exact"/>
        <w:ind w:left="896" w:hanging="357"/>
      </w:pPr>
      <w:r w:rsidRPr="005B5AA1">
        <w:rPr>
          <w:b/>
          <w:bCs/>
        </w:rPr>
        <w:lastRenderedPageBreak/>
        <w:t xml:space="preserve">zákon č. 144/1998 Z. z. </w:t>
      </w:r>
      <w:r w:rsidRPr="005B5AA1">
        <w:t>o skladiskovom záložnom liste, tovarovom záložnom liste a o doplnení niektorých ďalších právnych predpisov, v znení neskorších predpisov</w:t>
      </w:r>
      <w:r w:rsidR="00165934" w:rsidRPr="005B5AA1">
        <w:t>,</w:t>
      </w:r>
    </w:p>
    <w:p w14:paraId="209B0979" w14:textId="77777777" w:rsidR="00931399" w:rsidRPr="005B5AA1" w:rsidRDefault="00165934" w:rsidP="00165934">
      <w:pPr>
        <w:numPr>
          <w:ilvl w:val="0"/>
          <w:numId w:val="3"/>
        </w:numPr>
        <w:tabs>
          <w:tab w:val="left" w:pos="900"/>
        </w:tabs>
        <w:spacing w:before="120" w:after="120" w:line="300" w:lineRule="exact"/>
        <w:ind w:left="896" w:hanging="357"/>
      </w:pPr>
      <w:r w:rsidRPr="005B5AA1">
        <w:rPr>
          <w:b/>
        </w:rPr>
        <w:t>zákon č. 71/1967 Zb.</w:t>
      </w:r>
      <w:r w:rsidRPr="005B5AA1">
        <w:t xml:space="preserve"> o správnom konaní (správny poriadok) v znení neskorších predpisov.</w:t>
      </w:r>
    </w:p>
    <w:p w14:paraId="76C72C6A" w14:textId="77777777" w:rsidR="00931399" w:rsidRPr="005B5AA1" w:rsidRDefault="00931399">
      <w:pPr>
        <w:tabs>
          <w:tab w:val="left" w:pos="900"/>
        </w:tabs>
        <w:spacing w:before="120" w:after="120" w:line="300" w:lineRule="exact"/>
        <w:ind w:left="539"/>
      </w:pPr>
    </w:p>
    <w:p w14:paraId="51FFC6F5" w14:textId="77777777" w:rsidR="00931399" w:rsidRPr="005B5AA1" w:rsidRDefault="00931399">
      <w:pPr>
        <w:pStyle w:val="Nadpis1"/>
        <w:tabs>
          <w:tab w:val="left" w:pos="708"/>
        </w:tabs>
        <w:spacing w:before="120" w:after="120"/>
        <w:rPr>
          <w:color w:val="auto"/>
        </w:rPr>
      </w:pPr>
      <w:bookmarkStart w:id="13" w:name="_Toc241637132"/>
      <w:bookmarkStart w:id="14" w:name="_Toc243706415"/>
      <w:bookmarkStart w:id="15" w:name="_Toc274234301"/>
      <w:bookmarkStart w:id="16" w:name="_Toc274234443"/>
      <w:bookmarkStart w:id="17" w:name="_Toc403716298"/>
      <w:r w:rsidRPr="005B5AA1">
        <w:rPr>
          <w:color w:val="auto"/>
        </w:rPr>
        <w:t>Základné informácie</w:t>
      </w:r>
      <w:bookmarkEnd w:id="13"/>
      <w:bookmarkEnd w:id="14"/>
      <w:bookmarkEnd w:id="15"/>
      <w:bookmarkEnd w:id="16"/>
      <w:bookmarkEnd w:id="17"/>
    </w:p>
    <w:p w14:paraId="5C8086EF" w14:textId="77777777" w:rsidR="00931399" w:rsidRPr="00C37CC2" w:rsidRDefault="00EA6BEE">
      <w:pPr>
        <w:pStyle w:val="Nadpis2"/>
        <w:tabs>
          <w:tab w:val="clear" w:pos="3636"/>
          <w:tab w:val="num" w:pos="540"/>
        </w:tabs>
        <w:spacing w:line="300" w:lineRule="exact"/>
        <w:ind w:hanging="3636"/>
        <w:rPr>
          <w14:shadow w14:blurRad="50800" w14:dist="38100" w14:dir="2700000" w14:sx="100000" w14:sy="100000" w14:kx="0" w14:ky="0" w14:algn="tl">
            <w14:srgbClr w14:val="000000">
              <w14:alpha w14:val="60000"/>
            </w14:srgbClr>
          </w14:shadow>
        </w:rPr>
      </w:pPr>
      <w:bookmarkStart w:id="18" w:name="_Toc241637133"/>
      <w:bookmarkStart w:id="19" w:name="_Toc243706416"/>
      <w:bookmarkStart w:id="20" w:name="_Toc274234302"/>
      <w:bookmarkStart w:id="21" w:name="_Toc274234444"/>
      <w:bookmarkStart w:id="22" w:name="_Toc403716299"/>
      <w:r w:rsidRPr="00C37CC2">
        <w:rPr>
          <w14:shadow w14:blurRad="50800" w14:dist="38100" w14:dir="2700000" w14:sx="100000" w14:sy="100000" w14:kx="0" w14:ky="0" w14:algn="tl">
            <w14:srgbClr w14:val="000000">
              <w14:alpha w14:val="60000"/>
            </w14:srgbClr>
          </w14:shadow>
        </w:rPr>
        <w:t>Pravidlá</w:t>
      </w:r>
      <w:r w:rsidR="00931399" w:rsidRPr="00C37CC2">
        <w:rPr>
          <w14:shadow w14:blurRad="50800" w14:dist="38100" w14:dir="2700000" w14:sx="100000" w14:sy="100000" w14:kx="0" w14:ky="0" w14:algn="tl">
            <w14:srgbClr w14:val="000000">
              <w14:alpha w14:val="60000"/>
            </w14:srgbClr>
          </w14:shadow>
        </w:rPr>
        <w:t xml:space="preserve"> a podmienk</w:t>
      </w:r>
      <w:r w:rsidR="000043FA" w:rsidRPr="00C37CC2">
        <w:rPr>
          <w14:shadow w14:blurRad="50800" w14:dist="38100" w14:dir="2700000" w14:sx="100000" w14:sy="100000" w14:kx="0" w14:ky="0" w14:algn="tl">
            <w14:srgbClr w14:val="000000">
              <w14:alpha w14:val="60000"/>
            </w14:srgbClr>
          </w14:shadow>
        </w:rPr>
        <w:t>y</w:t>
      </w:r>
      <w:r w:rsidR="00931399" w:rsidRPr="00C37CC2">
        <w:rPr>
          <w14:shadow w14:blurRad="50800" w14:dist="38100" w14:dir="2700000" w14:sx="100000" w14:sy="100000" w14:kx="0" w14:ky="0" w14:algn="tl">
            <w14:srgbClr w14:val="000000">
              <w14:alpha w14:val="60000"/>
            </w14:srgbClr>
          </w14:shadow>
        </w:rPr>
        <w:t xml:space="preserve"> </w:t>
      </w:r>
      <w:bookmarkEnd w:id="18"/>
      <w:bookmarkEnd w:id="19"/>
      <w:bookmarkEnd w:id="20"/>
      <w:bookmarkEnd w:id="21"/>
      <w:r w:rsidR="00835B0D" w:rsidRPr="005B5AA1">
        <w:rPr>
          <w14:shadow w14:blurRad="50800" w14:dist="38100" w14:dir="2700000" w14:sx="100000" w14:sy="100000" w14:kx="0" w14:ky="0" w14:algn="tl">
            <w14:srgbClr w14:val="000000">
              <w14:alpha w14:val="60000"/>
            </w14:srgbClr>
          </w14:shadow>
        </w:rPr>
        <w:t>verejnej intervencie</w:t>
      </w:r>
      <w:r w:rsidRPr="00C37CC2">
        <w:rPr>
          <w14:shadow w14:blurRad="50800" w14:dist="38100" w14:dir="2700000" w14:sx="100000" w14:sy="100000" w14:kx="0" w14:ky="0" w14:algn="tl">
            <w14:srgbClr w14:val="000000">
              <w14:alpha w14:val="60000"/>
            </w14:srgbClr>
          </w14:shadow>
        </w:rPr>
        <w:t xml:space="preserve"> </w:t>
      </w:r>
      <w:r w:rsidRPr="005B5AA1">
        <w:rPr>
          <w14:shadow w14:blurRad="50800" w14:dist="38100" w14:dir="2700000" w14:sx="100000" w14:sy="100000" w14:kx="0" w14:ky="0" w14:algn="tl">
            <w14:srgbClr w14:val="000000">
              <w14:alpha w14:val="60000"/>
            </w14:srgbClr>
          </w14:shadow>
        </w:rPr>
        <w:t>obiln</w:t>
      </w:r>
      <w:r w:rsidR="000043FA" w:rsidRPr="005B5AA1">
        <w:rPr>
          <w14:shadow w14:blurRad="50800" w14:dist="38100" w14:dir="2700000" w14:sx="100000" w14:sy="100000" w14:kx="0" w14:ky="0" w14:algn="tl">
            <w14:srgbClr w14:val="000000">
              <w14:alpha w14:val="60000"/>
            </w14:srgbClr>
          </w14:shadow>
        </w:rPr>
        <w:t>ín</w:t>
      </w:r>
      <w:bookmarkEnd w:id="22"/>
    </w:p>
    <w:p w14:paraId="49C5682C" w14:textId="77777777" w:rsidR="00931399" w:rsidRPr="005B5AA1" w:rsidRDefault="00887EAA" w:rsidP="00887EAA">
      <w:pPr>
        <w:pStyle w:val="Zarkazkladnhotextu3"/>
        <w:ind w:firstLine="0"/>
        <w:rPr>
          <w:color w:val="auto"/>
        </w:rPr>
      </w:pPr>
      <w:r w:rsidRPr="005B5AA1">
        <w:rPr>
          <w:noProof/>
          <w:color w:val="auto"/>
        </w:rPr>
        <w:t xml:space="preserve">Ponuku alebo ponuku do verejnej súťaže pri nákupe alebo ponuku do verejnej súťaže </w:t>
      </w:r>
      <w:r w:rsidRPr="005B5AA1">
        <w:rPr>
          <w:noProof/>
          <w:color w:val="auto"/>
        </w:rPr>
        <w:br/>
        <w:t>pri predaji výrobkov v rámci verejnej intervencie</w:t>
      </w:r>
      <w:r w:rsidRPr="005B5AA1">
        <w:rPr>
          <w:b/>
          <w:color w:val="auto"/>
        </w:rPr>
        <w:t xml:space="preserve"> obilnín</w:t>
      </w:r>
      <w:r w:rsidRPr="005B5AA1">
        <w:rPr>
          <w:color w:val="auto"/>
        </w:rPr>
        <w:t xml:space="preserve"> </w:t>
      </w:r>
      <w:r w:rsidR="00931399" w:rsidRPr="005B5AA1">
        <w:rPr>
          <w:color w:val="auto"/>
        </w:rPr>
        <w:t xml:space="preserve">v určenej kvalite môže </w:t>
      </w:r>
      <w:r w:rsidR="000E347F" w:rsidRPr="005B5AA1">
        <w:rPr>
          <w:color w:val="auto"/>
        </w:rPr>
        <w:t>predložiť</w:t>
      </w:r>
      <w:r w:rsidR="00931399" w:rsidRPr="005B5AA1">
        <w:rPr>
          <w:color w:val="auto"/>
        </w:rPr>
        <w:t xml:space="preserve"> majiteľ tovaru – držiteľ, výrobca, obchodník</w:t>
      </w:r>
      <w:r w:rsidR="00517683" w:rsidRPr="005B5AA1">
        <w:rPr>
          <w:color w:val="auto"/>
        </w:rPr>
        <w:t xml:space="preserve">, ak </w:t>
      </w:r>
      <w:r w:rsidR="00972496" w:rsidRPr="005B5AA1">
        <w:rPr>
          <w:color w:val="auto"/>
        </w:rPr>
        <w:t xml:space="preserve">ma sídlo a je zaregistrovaný na účely DPH </w:t>
      </w:r>
      <w:r w:rsidR="00972496" w:rsidRPr="005B5AA1">
        <w:rPr>
          <w:color w:val="auto"/>
        </w:rPr>
        <w:br/>
        <w:t>v Únii</w:t>
      </w:r>
      <w:r w:rsidR="000E347F" w:rsidRPr="005B5AA1">
        <w:rPr>
          <w:color w:val="auto"/>
        </w:rPr>
        <w:t>.</w:t>
      </w:r>
      <w:r w:rsidR="00FE47F4" w:rsidRPr="005B5AA1">
        <w:rPr>
          <w:color w:val="auto"/>
        </w:rPr>
        <w:t xml:space="preserve"> </w:t>
      </w:r>
    </w:p>
    <w:p w14:paraId="353A48A9" w14:textId="77777777" w:rsidR="00931399" w:rsidRPr="005B5AA1" w:rsidRDefault="00931399">
      <w:pPr>
        <w:pStyle w:val="Zarkazkladnhotextu3"/>
        <w:ind w:firstLine="540"/>
        <w:rPr>
          <w:color w:val="auto"/>
        </w:rPr>
      </w:pPr>
      <w:r w:rsidRPr="005B5AA1">
        <w:rPr>
          <w:color w:val="auto"/>
        </w:rPr>
        <w:t>Obilniny musia byť dopestované na území členských štátov EÚ.</w:t>
      </w:r>
    </w:p>
    <w:p w14:paraId="18024BB8" w14:textId="77777777" w:rsidR="00931399" w:rsidRPr="005B5AA1" w:rsidRDefault="00931399">
      <w:pPr>
        <w:pStyle w:val="Zarkazkladnhotextu3"/>
        <w:ind w:firstLine="540"/>
        <w:rPr>
          <w:color w:val="auto"/>
        </w:rPr>
      </w:pPr>
      <w:r w:rsidRPr="005B5AA1">
        <w:rPr>
          <w:color w:val="auto"/>
        </w:rPr>
        <w:t>Minimálna kvalita musí byť v rozsahu podľa</w:t>
      </w:r>
      <w:r w:rsidR="000E347F" w:rsidRPr="005B5AA1">
        <w:rPr>
          <w:color w:val="auto"/>
        </w:rPr>
        <w:t xml:space="preserve"> platných</w:t>
      </w:r>
      <w:r w:rsidRPr="005B5AA1">
        <w:rPr>
          <w:color w:val="auto"/>
        </w:rPr>
        <w:t xml:space="preserve"> nariaden</w:t>
      </w:r>
      <w:r w:rsidR="000E347F" w:rsidRPr="005B5AA1">
        <w:rPr>
          <w:color w:val="auto"/>
        </w:rPr>
        <w:t>í</w:t>
      </w:r>
      <w:r w:rsidRPr="005B5AA1">
        <w:rPr>
          <w:color w:val="auto"/>
        </w:rPr>
        <w:t xml:space="preserve"> EÚ. </w:t>
      </w:r>
    </w:p>
    <w:p w14:paraId="2B1FA0E5" w14:textId="77777777" w:rsidR="005E7CCE" w:rsidRPr="005B5AA1" w:rsidRDefault="00931399" w:rsidP="00A82C69">
      <w:pPr>
        <w:pStyle w:val="Zarkazkladnhotextu3"/>
        <w:spacing w:after="0"/>
        <w:ind w:left="539" w:firstLine="0"/>
        <w:rPr>
          <w:color w:val="auto"/>
          <w:spacing w:val="-6"/>
        </w:rPr>
      </w:pPr>
      <w:r w:rsidRPr="005B5AA1">
        <w:rPr>
          <w:color w:val="auto"/>
          <w:spacing w:val="-6"/>
        </w:rPr>
        <w:t xml:space="preserve">Minimálne množstvo, </w:t>
      </w:r>
      <w:r w:rsidR="005E7CCE" w:rsidRPr="005B5AA1">
        <w:rPr>
          <w:color w:val="auto"/>
          <w:spacing w:val="-6"/>
        </w:rPr>
        <w:t>ponúkaných výrobkov alebo výrobkov, ktoré sú predmetom verejnej súťaže, v prípade nákupu je:</w:t>
      </w:r>
    </w:p>
    <w:p w14:paraId="776C3CDE" w14:textId="77777777" w:rsidR="005E7CCE" w:rsidRPr="005B5AA1" w:rsidRDefault="005E7CCE" w:rsidP="00A82C69">
      <w:pPr>
        <w:pStyle w:val="Zarkazkladnhotextu3"/>
        <w:numPr>
          <w:ilvl w:val="0"/>
          <w:numId w:val="41"/>
        </w:numPr>
        <w:spacing w:after="0"/>
        <w:rPr>
          <w:b/>
          <w:color w:val="auto"/>
          <w:spacing w:val="-4"/>
        </w:rPr>
      </w:pPr>
      <w:r w:rsidRPr="005B5AA1">
        <w:rPr>
          <w:color w:val="auto"/>
          <w:spacing w:val="-6"/>
        </w:rPr>
        <w:t>pri pšenici obyčajnej, jačmeni a kukurici 160 ton;</w:t>
      </w:r>
    </w:p>
    <w:p w14:paraId="0E67FC06" w14:textId="77777777" w:rsidR="005E7CCE" w:rsidRPr="005B5AA1" w:rsidRDefault="005E7CCE" w:rsidP="00A82C69">
      <w:pPr>
        <w:pStyle w:val="Zarkazkladnhotextu3"/>
        <w:numPr>
          <w:ilvl w:val="0"/>
          <w:numId w:val="41"/>
        </w:numPr>
        <w:spacing w:after="0"/>
        <w:rPr>
          <w:b/>
          <w:color w:val="auto"/>
          <w:spacing w:val="-4"/>
        </w:rPr>
      </w:pPr>
      <w:r w:rsidRPr="005B5AA1">
        <w:rPr>
          <w:color w:val="auto"/>
          <w:spacing w:val="-6"/>
        </w:rPr>
        <w:t>pri tvrdej pšenici 20 ton;</w:t>
      </w:r>
    </w:p>
    <w:p w14:paraId="463C30E5" w14:textId="77777777" w:rsidR="005E7CCE" w:rsidRPr="005B5AA1" w:rsidRDefault="005E7CCE" w:rsidP="00A82C69">
      <w:pPr>
        <w:pStyle w:val="Zarkazkladnhotextu3"/>
        <w:numPr>
          <w:ilvl w:val="0"/>
          <w:numId w:val="41"/>
        </w:numPr>
        <w:spacing w:after="0"/>
        <w:rPr>
          <w:b/>
          <w:color w:val="auto"/>
          <w:spacing w:val="-4"/>
        </w:rPr>
      </w:pPr>
      <w:r w:rsidRPr="005B5AA1">
        <w:rPr>
          <w:color w:val="auto"/>
          <w:spacing w:val="-6"/>
        </w:rPr>
        <w:t>pri ryži 40 ton;</w:t>
      </w:r>
    </w:p>
    <w:p w14:paraId="0E2C9C4F" w14:textId="5AAF815B" w:rsidR="000562D9" w:rsidRPr="005B5AA1" w:rsidRDefault="00CA611F" w:rsidP="00A82C69">
      <w:pPr>
        <w:pStyle w:val="Zarkazkladnhotextu3"/>
        <w:spacing w:after="0"/>
        <w:ind w:left="539" w:firstLine="0"/>
        <w:rPr>
          <w:b/>
          <w:color w:val="auto"/>
          <w:spacing w:val="-4"/>
        </w:rPr>
      </w:pPr>
      <w:r w:rsidRPr="005B5AA1">
        <w:rPr>
          <w:b/>
          <w:color w:val="auto"/>
          <w:spacing w:val="-6"/>
        </w:rPr>
        <w:t>Členské štáty s ročnou priemernou produkciou obilnín do 20 miliónov ton môžu rozhodnúť, že v prípade pšenici obyčajnej, jačmeňa a kukurice sa bude uplatňovať minimálne množstvo 120 ton</w:t>
      </w:r>
      <w:r w:rsidR="0063075B" w:rsidRPr="005B5AA1">
        <w:rPr>
          <w:b/>
          <w:color w:val="auto"/>
          <w:spacing w:val="-6"/>
        </w:rPr>
        <w:t>. Uvedené platí v podmienkach SR</w:t>
      </w:r>
      <w:r w:rsidR="0063075B" w:rsidRPr="005B5AA1">
        <w:rPr>
          <w:color w:val="auto"/>
          <w:spacing w:val="-6"/>
        </w:rPr>
        <w:t>.</w:t>
      </w:r>
      <w:r w:rsidR="00931399" w:rsidRPr="005B5AA1">
        <w:rPr>
          <w:b/>
          <w:color w:val="auto"/>
          <w:spacing w:val="-4"/>
        </w:rPr>
        <w:t xml:space="preserve"> </w:t>
      </w:r>
    </w:p>
    <w:p w14:paraId="60753161" w14:textId="77777777" w:rsidR="00581CE2" w:rsidRPr="005B5AA1" w:rsidRDefault="00581CE2" w:rsidP="00ED6B1D">
      <w:pPr>
        <w:pStyle w:val="CM4"/>
        <w:spacing w:before="60" w:after="60"/>
        <w:ind w:firstLine="539"/>
        <w:rPr>
          <w:rFonts w:ascii="Times New Roman" w:eastAsia="PMingLiU" w:hAnsi="Times New Roman"/>
          <w:lang w:eastAsia="zh-TW"/>
        </w:rPr>
      </w:pPr>
      <w:r w:rsidRPr="005B5AA1">
        <w:rPr>
          <w:rFonts w:ascii="Times New Roman" w:eastAsia="PMingLiU" w:hAnsi="Times New Roman"/>
          <w:lang w:eastAsia="zh-TW"/>
        </w:rPr>
        <w:t xml:space="preserve">Verejná intervencia je </w:t>
      </w:r>
      <w:r w:rsidR="00C26C06" w:rsidRPr="005B5AA1">
        <w:rPr>
          <w:rFonts w:ascii="Times New Roman" w:hAnsi="Times New Roman"/>
          <w:bCs/>
        </w:rPr>
        <w:t xml:space="preserve">automaticky </w:t>
      </w:r>
      <w:r w:rsidRPr="005B5AA1">
        <w:rPr>
          <w:rFonts w:ascii="Times New Roman" w:eastAsia="PMingLiU" w:hAnsi="Times New Roman"/>
          <w:lang w:eastAsia="zh-TW"/>
        </w:rPr>
        <w:t xml:space="preserve">otvorená pre pšenicu obyčajnú. </w:t>
      </w:r>
    </w:p>
    <w:p w14:paraId="0AF4364D" w14:textId="1CD50FAB" w:rsidR="000565E7" w:rsidRPr="005B5AA1" w:rsidRDefault="00931399" w:rsidP="00ED6B1D">
      <w:pPr>
        <w:pStyle w:val="Zarkazkladnhotextu3"/>
        <w:spacing w:after="0"/>
        <w:ind w:firstLine="0"/>
        <w:rPr>
          <w:color w:val="auto"/>
        </w:rPr>
      </w:pPr>
      <w:r w:rsidRPr="005B5AA1">
        <w:rPr>
          <w:b/>
          <w:bCs/>
          <w:color w:val="auto"/>
          <w:spacing w:val="-4"/>
        </w:rPr>
        <w:t xml:space="preserve">Množstvo pšenice </w:t>
      </w:r>
      <w:r w:rsidR="00581CE2" w:rsidRPr="005B5AA1">
        <w:rPr>
          <w:color w:val="auto"/>
        </w:rPr>
        <w:t>obyčajnej</w:t>
      </w:r>
      <w:r w:rsidR="00581CE2" w:rsidRPr="005B5AA1">
        <w:rPr>
          <w:b/>
          <w:bCs/>
          <w:color w:val="auto"/>
          <w:spacing w:val="-4"/>
        </w:rPr>
        <w:t xml:space="preserve"> </w:t>
      </w:r>
      <w:r w:rsidRPr="005B5AA1">
        <w:rPr>
          <w:b/>
          <w:bCs/>
          <w:color w:val="auto"/>
          <w:spacing w:val="-4"/>
        </w:rPr>
        <w:t xml:space="preserve">nakupovanej do intervencie v rámci EÚ je limitované </w:t>
      </w:r>
      <w:r w:rsidR="00581CE2" w:rsidRPr="005B5AA1">
        <w:rPr>
          <w:b/>
          <w:bCs/>
          <w:color w:val="auto"/>
          <w:spacing w:val="-4"/>
        </w:rPr>
        <w:t xml:space="preserve">na </w:t>
      </w:r>
      <w:r w:rsidRPr="005B5AA1">
        <w:rPr>
          <w:b/>
          <w:color w:val="auto"/>
        </w:rPr>
        <w:t>3</w:t>
      </w:r>
      <w:r w:rsidR="00596F7D" w:rsidRPr="005B5AA1">
        <w:rPr>
          <w:b/>
          <w:color w:val="auto"/>
        </w:rPr>
        <w:t>,</w:t>
      </w:r>
      <w:r w:rsidRPr="005B5AA1">
        <w:rPr>
          <w:b/>
          <w:color w:val="auto"/>
        </w:rPr>
        <w:t>0</w:t>
      </w:r>
      <w:r w:rsidR="00596F7D" w:rsidRPr="005B5AA1">
        <w:rPr>
          <w:b/>
          <w:color w:val="auto"/>
        </w:rPr>
        <w:t xml:space="preserve"> mil.</w:t>
      </w:r>
      <w:r w:rsidRPr="005B5AA1">
        <w:rPr>
          <w:b/>
          <w:color w:val="auto"/>
        </w:rPr>
        <w:t xml:space="preserve"> ton</w:t>
      </w:r>
      <w:r w:rsidR="00F43B4A" w:rsidRPr="005B5AA1">
        <w:rPr>
          <w:b/>
          <w:color w:val="auto"/>
        </w:rPr>
        <w:t xml:space="preserve"> </w:t>
      </w:r>
      <w:r w:rsidR="00525AE9" w:rsidRPr="005B5AA1">
        <w:rPr>
          <w:color w:val="auto"/>
        </w:rPr>
        <w:t xml:space="preserve">podľa čl. 3 ods. 1 písm. a) platného znenia nariadenia Rady (EÚ) č. 1370/2013 </w:t>
      </w:r>
      <w:r w:rsidR="007E11C8" w:rsidRPr="005B5AA1">
        <w:rPr>
          <w:color w:val="auto"/>
        </w:rPr>
        <w:br/>
      </w:r>
      <w:r w:rsidRPr="005B5AA1">
        <w:rPr>
          <w:color w:val="auto"/>
        </w:rPr>
        <w:t>za</w:t>
      </w:r>
      <w:r w:rsidR="00581CE2" w:rsidRPr="005B5AA1">
        <w:rPr>
          <w:color w:val="auto"/>
        </w:rPr>
        <w:t xml:space="preserve"> pevnú cenu</w:t>
      </w:r>
      <w:r w:rsidRPr="005B5AA1">
        <w:rPr>
          <w:color w:val="auto"/>
        </w:rPr>
        <w:t xml:space="preserve"> </w:t>
      </w:r>
      <w:r w:rsidRPr="005B5AA1">
        <w:rPr>
          <w:b/>
          <w:color w:val="auto"/>
        </w:rPr>
        <w:t>101,31 EUR/t (bez mesačných príplatkov)</w:t>
      </w:r>
      <w:r w:rsidR="00304882" w:rsidRPr="005B5AA1">
        <w:rPr>
          <w:color w:val="auto"/>
        </w:rPr>
        <w:t>.</w:t>
      </w:r>
      <w:r w:rsidR="00B571F9" w:rsidRPr="005B5AA1">
        <w:rPr>
          <w:color w:val="auto"/>
        </w:rPr>
        <w:t xml:space="preserve"> </w:t>
      </w:r>
      <w:r w:rsidRPr="005B5AA1">
        <w:rPr>
          <w:color w:val="auto"/>
        </w:rPr>
        <w:t>V prípade prekročenia uvedeného limitu budú posledné ponuky krátené, resp. zrušené</w:t>
      </w:r>
      <w:r w:rsidR="00517683" w:rsidRPr="005B5AA1">
        <w:rPr>
          <w:color w:val="auto"/>
        </w:rPr>
        <w:t>.</w:t>
      </w:r>
      <w:r w:rsidRPr="005B5AA1">
        <w:rPr>
          <w:color w:val="auto"/>
        </w:rPr>
        <w:t xml:space="preserve"> </w:t>
      </w:r>
    </w:p>
    <w:p w14:paraId="55D3D634" w14:textId="1FC6E2E1" w:rsidR="00F016D8" w:rsidRPr="005B5AA1" w:rsidRDefault="00F016D8" w:rsidP="00365CDC">
      <w:pPr>
        <w:spacing w:before="120" w:after="120" w:line="300" w:lineRule="exact"/>
      </w:pPr>
      <w:r w:rsidRPr="005B5AA1">
        <w:t xml:space="preserve">Ponúkajúci, na ktorého sa uplatňuje koeficient pridelenia môže stiahnuť svoju ponuku </w:t>
      </w:r>
      <w:r w:rsidR="00DB4FE5" w:rsidRPr="005B5AA1">
        <w:br/>
      </w:r>
      <w:r w:rsidRPr="005B5AA1">
        <w:t>do piatich pracovných dní od dátumu nadobudnutia účinnosti nariadenia stanovujúceho koeficient pridelenia.</w:t>
      </w:r>
    </w:p>
    <w:p w14:paraId="3ACD6581" w14:textId="39BC8922" w:rsidR="00931399" w:rsidRPr="005B5AA1" w:rsidRDefault="0050227E" w:rsidP="00365CDC">
      <w:pPr>
        <w:pStyle w:val="Zarkazkladnhotextu3"/>
        <w:spacing w:after="0"/>
        <w:ind w:firstLine="0"/>
        <w:rPr>
          <w:color w:val="auto"/>
        </w:rPr>
      </w:pPr>
      <w:r w:rsidRPr="005B5AA1">
        <w:rPr>
          <w:color w:val="auto"/>
        </w:rPr>
        <w:t>Ak si to bude vyžadovať vývoj trhových cien a situácia na trhu obilnín, Komisia</w:t>
      </w:r>
      <w:r w:rsidRPr="005B5AA1">
        <w:t xml:space="preserve"> </w:t>
      </w:r>
      <w:r w:rsidRPr="005B5AA1">
        <w:rPr>
          <w:color w:val="auto"/>
        </w:rPr>
        <w:t xml:space="preserve">môže otvoriť verejnú intervenciu prostredníctvom vykonávacích aktov pre pšenicu obyčajnú </w:t>
      </w:r>
      <w:r w:rsidR="00365CDC" w:rsidRPr="005B5AA1">
        <w:rPr>
          <w:color w:val="auto"/>
        </w:rPr>
        <w:br/>
      </w:r>
      <w:r w:rsidRPr="005B5AA1">
        <w:rPr>
          <w:color w:val="auto"/>
        </w:rPr>
        <w:t>nad vyššie uvedený limit, tvrdú pšenicu, jačmeň, kukuricu a nelúpanú ryžu (vrátane špecifických odrôd alebo typov nelúpanej ryže)</w:t>
      </w:r>
      <w:r w:rsidR="005B3457" w:rsidRPr="005B5AA1">
        <w:rPr>
          <w:color w:val="auto"/>
        </w:rPr>
        <w:t xml:space="preserve"> formou verejnej súťaže.</w:t>
      </w:r>
      <w:r w:rsidR="005B3457" w:rsidRPr="005B5AA1">
        <w:rPr>
          <w:b/>
          <w:color w:val="auto"/>
          <w:spacing w:val="-4"/>
        </w:rPr>
        <w:t xml:space="preserve"> </w:t>
      </w:r>
      <w:r w:rsidR="000565E7" w:rsidRPr="005B5AA1">
        <w:rPr>
          <w:color w:val="auto"/>
        </w:rPr>
        <w:t xml:space="preserve">Verejnú súťaž </w:t>
      </w:r>
      <w:r w:rsidR="005B3457" w:rsidRPr="005B5AA1">
        <w:rPr>
          <w:color w:val="auto"/>
        </w:rPr>
        <w:br/>
      </w:r>
      <w:r w:rsidR="000565E7" w:rsidRPr="005B5AA1">
        <w:rPr>
          <w:color w:val="auto"/>
        </w:rPr>
        <w:t xml:space="preserve">na nákup výrobkov vyhlasuje </w:t>
      </w:r>
      <w:r w:rsidR="0001463F" w:rsidRPr="005B5AA1">
        <w:rPr>
          <w:color w:val="auto"/>
        </w:rPr>
        <w:t>Komisia</w:t>
      </w:r>
      <w:r w:rsidR="007E1C36" w:rsidRPr="005B5AA1">
        <w:rPr>
          <w:color w:val="auto"/>
        </w:rPr>
        <w:t>.</w:t>
      </w:r>
    </w:p>
    <w:p w14:paraId="74BBCCD1" w14:textId="77777777" w:rsidR="00931399" w:rsidRPr="00C37CC2" w:rsidRDefault="00931399">
      <w:pPr>
        <w:pStyle w:val="Nadpis2"/>
        <w:tabs>
          <w:tab w:val="clear" w:pos="3636"/>
          <w:tab w:val="num" w:pos="540"/>
        </w:tabs>
        <w:spacing w:line="300" w:lineRule="exact"/>
        <w:ind w:hanging="3636"/>
        <w:rPr>
          <w14:shadow w14:blurRad="50800" w14:dist="38100" w14:dir="2700000" w14:sx="100000" w14:sy="100000" w14:kx="0" w14:ky="0" w14:algn="tl">
            <w14:srgbClr w14:val="000000">
              <w14:alpha w14:val="60000"/>
            </w14:srgbClr>
          </w14:shadow>
        </w:rPr>
      </w:pPr>
      <w:bookmarkStart w:id="23" w:name="_Toc241637134"/>
      <w:bookmarkStart w:id="24" w:name="_Toc243706417"/>
      <w:bookmarkStart w:id="25" w:name="_Toc274234303"/>
      <w:bookmarkStart w:id="26" w:name="_Toc274234445"/>
      <w:bookmarkStart w:id="27" w:name="_Toc403716300"/>
      <w:r w:rsidRPr="00C37CC2">
        <w:rPr>
          <w14:shadow w14:blurRad="50800" w14:dist="38100" w14:dir="2700000" w14:sx="100000" w14:sy="100000" w14:kx="0" w14:ky="0" w14:algn="tl">
            <w14:srgbClr w14:val="000000">
              <w14:alpha w14:val="60000"/>
            </w14:srgbClr>
          </w14:shadow>
        </w:rPr>
        <w:lastRenderedPageBreak/>
        <w:t>Obdobie vykonávania intervenčného nákupu obilnín</w:t>
      </w:r>
      <w:bookmarkEnd w:id="23"/>
      <w:bookmarkEnd w:id="24"/>
      <w:bookmarkEnd w:id="25"/>
      <w:bookmarkEnd w:id="26"/>
      <w:bookmarkEnd w:id="27"/>
    </w:p>
    <w:p w14:paraId="63AD6EA7" w14:textId="10E5AD9A" w:rsidR="00931399" w:rsidRPr="005B5AA1" w:rsidRDefault="00501E40" w:rsidP="00365CDC">
      <w:pPr>
        <w:spacing w:before="120" w:after="120" w:line="300" w:lineRule="exact"/>
      </w:pPr>
      <w:r w:rsidRPr="005B5AA1">
        <w:t>Ponuky</w:t>
      </w:r>
      <w:r w:rsidR="00931399" w:rsidRPr="005B5AA1">
        <w:t xml:space="preserve"> na intervenčný nákup pšenice</w:t>
      </w:r>
      <w:r w:rsidR="008116C4" w:rsidRPr="005B5AA1">
        <w:t xml:space="preserve"> obyčajnej</w:t>
      </w:r>
      <w:r w:rsidR="00931399" w:rsidRPr="005B5AA1">
        <w:t xml:space="preserve"> </w:t>
      </w:r>
      <w:r w:rsidRPr="005B5AA1">
        <w:t>sa môžu predkladať</w:t>
      </w:r>
      <w:r w:rsidR="00931399" w:rsidRPr="005B5AA1">
        <w:t xml:space="preserve"> od 1. novembra </w:t>
      </w:r>
      <w:r w:rsidRPr="005B5AA1">
        <w:t>bežného roka</w:t>
      </w:r>
      <w:r w:rsidR="00FA6B66" w:rsidRPr="005B5AA1">
        <w:t xml:space="preserve"> </w:t>
      </w:r>
      <w:r w:rsidR="00931399" w:rsidRPr="005B5AA1">
        <w:t>do 31. mája</w:t>
      </w:r>
      <w:r w:rsidRPr="005B5AA1">
        <w:t xml:space="preserve"> nasledujúceho roka</w:t>
      </w:r>
      <w:r w:rsidR="00931399" w:rsidRPr="005B5AA1">
        <w:t xml:space="preserve">. </w:t>
      </w:r>
    </w:p>
    <w:p w14:paraId="0F7AD8E8" w14:textId="77777777" w:rsidR="00DA6E92" w:rsidRPr="005B5AA1" w:rsidRDefault="00931399">
      <w:pPr>
        <w:tabs>
          <w:tab w:val="left" w:pos="900"/>
        </w:tabs>
        <w:spacing w:before="120" w:after="120" w:line="300" w:lineRule="exact"/>
        <w:ind w:left="896"/>
        <w:rPr>
          <w:b/>
          <w:bCs/>
        </w:rPr>
      </w:pPr>
      <w:r w:rsidRPr="005B5AA1">
        <w:rPr>
          <w:b/>
          <w:bCs/>
        </w:rPr>
        <w:tab/>
      </w:r>
    </w:p>
    <w:p w14:paraId="76E006C2" w14:textId="77777777" w:rsidR="00931399" w:rsidRPr="005B5AA1" w:rsidRDefault="00931399">
      <w:pPr>
        <w:pStyle w:val="Nadpis1"/>
        <w:tabs>
          <w:tab w:val="left" w:pos="708"/>
        </w:tabs>
        <w:spacing w:before="120" w:after="120"/>
        <w:rPr>
          <w:color w:val="auto"/>
        </w:rPr>
      </w:pPr>
      <w:bookmarkStart w:id="28" w:name="_Toc241637135"/>
      <w:bookmarkStart w:id="29" w:name="_Toc243706418"/>
      <w:bookmarkStart w:id="30" w:name="_Toc274234304"/>
      <w:bookmarkStart w:id="31" w:name="_Toc274234446"/>
      <w:bookmarkStart w:id="32" w:name="_Toc403716301"/>
      <w:r w:rsidRPr="005B5AA1">
        <w:rPr>
          <w:color w:val="auto"/>
        </w:rPr>
        <w:t>Postup pre intervenčný nákup obilnín</w:t>
      </w:r>
      <w:bookmarkEnd w:id="28"/>
      <w:bookmarkEnd w:id="29"/>
      <w:bookmarkEnd w:id="30"/>
      <w:bookmarkEnd w:id="31"/>
      <w:bookmarkEnd w:id="32"/>
    </w:p>
    <w:p w14:paraId="0B702F73" w14:textId="77777777" w:rsidR="00931399" w:rsidRPr="00C37CC2" w:rsidRDefault="00931399">
      <w:pPr>
        <w:pStyle w:val="Nadpis2"/>
        <w:tabs>
          <w:tab w:val="clear" w:pos="3636"/>
          <w:tab w:val="num" w:pos="540"/>
        </w:tabs>
        <w:spacing w:line="300" w:lineRule="exact"/>
        <w:ind w:left="0" w:firstLine="0"/>
        <w:rPr>
          <w14:shadow w14:blurRad="50800" w14:dist="38100" w14:dir="2700000" w14:sx="100000" w14:sy="100000" w14:kx="0" w14:ky="0" w14:algn="tl">
            <w14:srgbClr w14:val="000000">
              <w14:alpha w14:val="60000"/>
            </w14:srgbClr>
          </w14:shadow>
        </w:rPr>
      </w:pPr>
      <w:bookmarkStart w:id="33" w:name="_Toc243706419"/>
      <w:bookmarkStart w:id="34" w:name="_Toc274234305"/>
      <w:bookmarkStart w:id="35" w:name="_Toc274234447"/>
      <w:bookmarkStart w:id="36" w:name="_Toc403716302"/>
      <w:bookmarkStart w:id="37" w:name="_Toc241637136"/>
      <w:r w:rsidRPr="00C37CC2">
        <w:rPr>
          <w14:shadow w14:blurRad="50800" w14:dist="38100" w14:dir="2700000" w14:sx="100000" w14:sy="100000" w14:kx="0" w14:ky="0" w14:algn="tl">
            <w14:srgbClr w14:val="000000">
              <w14:alpha w14:val="60000"/>
            </w14:srgbClr>
          </w14:shadow>
        </w:rPr>
        <w:t xml:space="preserve">Ponuka </w:t>
      </w:r>
      <w:r w:rsidR="007C6999" w:rsidRPr="00C37CC2">
        <w:rPr>
          <w14:shadow w14:blurRad="50800" w14:dist="38100" w14:dir="2700000" w14:sx="100000" w14:sy="100000" w14:kx="0" w14:ky="0" w14:algn="tl">
            <w14:srgbClr w14:val="000000">
              <w14:alpha w14:val="60000"/>
            </w14:srgbClr>
          </w14:shadow>
        </w:rPr>
        <w:t>obilnín</w:t>
      </w:r>
      <w:r w:rsidRPr="00C37CC2">
        <w:rPr>
          <w14:shadow w14:blurRad="50800" w14:dist="38100" w14:dir="2700000" w14:sx="100000" w14:sy="100000" w14:kx="0" w14:ky="0" w14:algn="tl">
            <w14:srgbClr w14:val="000000">
              <w14:alpha w14:val="60000"/>
            </w14:srgbClr>
          </w14:shadow>
        </w:rPr>
        <w:t xml:space="preserve"> do intervenčného nákupu</w:t>
      </w:r>
      <w:bookmarkEnd w:id="33"/>
      <w:bookmarkEnd w:id="34"/>
      <w:bookmarkEnd w:id="35"/>
      <w:bookmarkEnd w:id="36"/>
      <w:r w:rsidRPr="00C37CC2">
        <w:rPr>
          <w14:shadow w14:blurRad="50800" w14:dist="38100" w14:dir="2700000" w14:sx="100000" w14:sy="100000" w14:kx="0" w14:ky="0" w14:algn="tl">
            <w14:srgbClr w14:val="000000">
              <w14:alpha w14:val="60000"/>
            </w14:srgbClr>
          </w14:shadow>
        </w:rPr>
        <w:t xml:space="preserve"> </w:t>
      </w:r>
      <w:bookmarkEnd w:id="37"/>
    </w:p>
    <w:p w14:paraId="69D902B3" w14:textId="56F20689" w:rsidR="00931399" w:rsidRPr="005B5AA1" w:rsidRDefault="00931399" w:rsidP="00365CDC">
      <w:pPr>
        <w:spacing w:before="120" w:after="120" w:line="300" w:lineRule="exact"/>
      </w:pPr>
      <w:r w:rsidRPr="005B5AA1">
        <w:t xml:space="preserve">Ponuku </w:t>
      </w:r>
      <w:r w:rsidR="00474D2E" w:rsidRPr="005B5AA1">
        <w:t xml:space="preserve">alebo súťažnú ponuku </w:t>
      </w:r>
      <w:r w:rsidRPr="005B5AA1">
        <w:t xml:space="preserve">na dodávku </w:t>
      </w:r>
      <w:r w:rsidR="007C6999" w:rsidRPr="005B5AA1">
        <w:t>obilnín</w:t>
      </w:r>
      <w:r w:rsidRPr="005B5AA1">
        <w:t xml:space="preserve"> do intervenčného nákupu posiela dodávateľ písomne (poštou, prípadne osobným doručením do podateľne platobnej agentúry) </w:t>
      </w:r>
      <w:r w:rsidR="001A6C1E">
        <w:br/>
      </w:r>
      <w:r w:rsidRPr="005B5AA1">
        <w:t>na predpísanom formulári (viď. príloha č. 1) na adresu platobnej agentúry:</w:t>
      </w:r>
    </w:p>
    <w:p w14:paraId="45498882" w14:textId="77777777" w:rsidR="00931399" w:rsidRPr="005B5AA1" w:rsidRDefault="00931399">
      <w:pPr>
        <w:spacing w:line="300" w:lineRule="exact"/>
        <w:ind w:left="578"/>
        <w:rPr>
          <w:b/>
          <w:bCs/>
        </w:rPr>
      </w:pPr>
    </w:p>
    <w:p w14:paraId="3106CA41" w14:textId="77777777" w:rsidR="00931399" w:rsidRPr="005B5AA1" w:rsidRDefault="00931399">
      <w:pPr>
        <w:spacing w:line="300" w:lineRule="exact"/>
        <w:ind w:left="578"/>
        <w:rPr>
          <w:b/>
          <w:bCs/>
        </w:rPr>
      </w:pPr>
      <w:r w:rsidRPr="005B5AA1">
        <w:rPr>
          <w:b/>
          <w:bCs/>
        </w:rPr>
        <w:t>Pôdohospodárska platobná agentúra</w:t>
      </w:r>
    </w:p>
    <w:p w14:paraId="6C89F015" w14:textId="77777777" w:rsidR="00931399" w:rsidRPr="005B5AA1" w:rsidRDefault="00931399">
      <w:pPr>
        <w:spacing w:line="300" w:lineRule="exact"/>
        <w:ind w:left="578"/>
        <w:rPr>
          <w:b/>
          <w:bCs/>
        </w:rPr>
      </w:pPr>
      <w:r w:rsidRPr="005B5AA1">
        <w:rPr>
          <w:b/>
          <w:bCs/>
        </w:rPr>
        <w:t>Sekcia organizácie trhu</w:t>
      </w:r>
      <w:r w:rsidR="004D4A6A" w:rsidRPr="005B5AA1">
        <w:rPr>
          <w:b/>
          <w:bCs/>
        </w:rPr>
        <w:t xml:space="preserve"> a štátnej pomoci</w:t>
      </w:r>
      <w:r w:rsidRPr="005B5AA1">
        <w:rPr>
          <w:b/>
          <w:bCs/>
        </w:rPr>
        <w:t xml:space="preserve"> </w:t>
      </w:r>
    </w:p>
    <w:p w14:paraId="02CC58FB" w14:textId="77229CB8" w:rsidR="00931399" w:rsidRPr="005B5AA1" w:rsidRDefault="003120CF">
      <w:pPr>
        <w:spacing w:line="300" w:lineRule="exact"/>
        <w:ind w:left="578"/>
        <w:rPr>
          <w:b/>
          <w:bCs/>
        </w:rPr>
      </w:pPr>
      <w:r>
        <w:rPr>
          <w:b/>
          <w:bCs/>
        </w:rPr>
        <w:t>Dobrovičova</w:t>
      </w:r>
      <w:r w:rsidR="00450601" w:rsidRPr="00450601">
        <w:rPr>
          <w:b/>
          <w:bCs/>
        </w:rPr>
        <w:t xml:space="preserve"> </w:t>
      </w:r>
      <w:r w:rsidR="00931399" w:rsidRPr="005B5AA1">
        <w:rPr>
          <w:b/>
          <w:bCs/>
        </w:rPr>
        <w:t>12</w:t>
      </w:r>
    </w:p>
    <w:p w14:paraId="747E58B1" w14:textId="30E12334" w:rsidR="00931399" w:rsidRPr="005B5AA1" w:rsidRDefault="00450601">
      <w:pPr>
        <w:spacing w:line="300" w:lineRule="exact"/>
        <w:ind w:left="578"/>
        <w:rPr>
          <w:b/>
          <w:bCs/>
        </w:rPr>
      </w:pPr>
      <w:r w:rsidRPr="005B5AA1">
        <w:rPr>
          <w:b/>
          <w:bCs/>
        </w:rPr>
        <w:t>8</w:t>
      </w:r>
      <w:r>
        <w:rPr>
          <w:b/>
          <w:bCs/>
        </w:rPr>
        <w:t>15</w:t>
      </w:r>
      <w:r w:rsidR="003120CF">
        <w:rPr>
          <w:b/>
          <w:bCs/>
        </w:rPr>
        <w:t xml:space="preserve"> 26</w:t>
      </w:r>
      <w:r w:rsidRPr="005B5AA1">
        <w:rPr>
          <w:b/>
          <w:bCs/>
        </w:rPr>
        <w:t xml:space="preserve">  </w:t>
      </w:r>
      <w:r w:rsidR="00931399" w:rsidRPr="005B5AA1">
        <w:rPr>
          <w:b/>
          <w:bCs/>
        </w:rPr>
        <w:t xml:space="preserve">Bratislava </w:t>
      </w:r>
    </w:p>
    <w:p w14:paraId="3A93FA3F" w14:textId="5C6C1968" w:rsidR="00B42CB6" w:rsidRPr="005B5AA1" w:rsidRDefault="00474D2E" w:rsidP="00365CDC">
      <w:pPr>
        <w:spacing w:before="120" w:after="120" w:line="300" w:lineRule="exact"/>
      </w:pPr>
      <w:r w:rsidRPr="005B5AA1">
        <w:t>Ponuka alebo súťažná ponuka je pre platobnú agentúru prijateľná, ak je predložená v</w:t>
      </w:r>
      <w:r w:rsidR="00E572A2" w:rsidRPr="005B5AA1">
        <w:t> </w:t>
      </w:r>
      <w:r w:rsidRPr="005B5AA1">
        <w:t>úradnom jazyku a obsahuje všetky predpísané náležitosti</w:t>
      </w:r>
      <w:r w:rsidR="001E00A4">
        <w:t xml:space="preserve">. </w:t>
      </w:r>
      <w:r w:rsidR="00A31107">
        <w:t xml:space="preserve">V súlade s kapitolou II, článok 2, bod 4 </w:t>
      </w:r>
      <w:r w:rsidR="00A31107" w:rsidRPr="00A719A3">
        <w:t>nariadenia Komisie(EÚ) č. 2016/1240</w:t>
      </w:r>
      <w:r w:rsidR="00A31107">
        <w:t xml:space="preserve"> a</w:t>
      </w:r>
      <w:r w:rsidR="00B42CB6" w:rsidRPr="005B5AA1">
        <w:t xml:space="preserve">k lehota na predkladanie ponúk </w:t>
      </w:r>
      <w:r w:rsidR="00B42CB6" w:rsidRPr="00E6028C">
        <w:t>alebo</w:t>
      </w:r>
      <w:r w:rsidR="00B42CB6" w:rsidRPr="005B5AA1">
        <w:t xml:space="preserve"> súťažných ponúk pripadne na deň pracovného pokoja,</w:t>
      </w:r>
      <w:r w:rsidR="00E6028C">
        <w:t xml:space="preserve"> </w:t>
      </w:r>
      <w:r w:rsidR="00B42CB6" w:rsidRPr="00A719A3">
        <w:rPr>
          <w:color w:val="FF0000"/>
        </w:rPr>
        <w:t xml:space="preserve"> </w:t>
      </w:r>
      <w:r w:rsidR="00B42CB6" w:rsidRPr="005B5AA1">
        <w:t xml:space="preserve">ponuky alebo súťažné ponuky sa predložia najneskôr </w:t>
      </w:r>
      <w:r w:rsidR="001E00A4">
        <w:br/>
      </w:r>
      <w:r w:rsidR="00B42CB6" w:rsidRPr="005B5AA1">
        <w:t>v posledný pracovný deň pred dňom pracovného pokoja.</w:t>
      </w:r>
    </w:p>
    <w:p w14:paraId="59F41276" w14:textId="77777777" w:rsidR="00B42CB6" w:rsidRPr="005B5AA1" w:rsidRDefault="00B42CB6" w:rsidP="00365CDC">
      <w:pPr>
        <w:spacing w:before="120" w:after="120" w:line="300" w:lineRule="exact"/>
      </w:pPr>
      <w:r w:rsidRPr="005B5AA1">
        <w:t>Pri ponukách alebo súťažných ponukách predložených v sobotu, nedeľu alebo v dňoch pracovného pokoja sa za deň prijatia platobnou agentúrou považuje prvý pracovný deň nasledujúci po dni, keď boli predložené.</w:t>
      </w:r>
    </w:p>
    <w:p w14:paraId="03750EF7" w14:textId="1DEF7D32" w:rsidR="00B42CB6" w:rsidRPr="00784E6C" w:rsidRDefault="00B42CB6" w:rsidP="00365CDC">
      <w:pPr>
        <w:spacing w:before="120" w:after="120" w:line="300" w:lineRule="exact"/>
      </w:pPr>
      <w:r w:rsidRPr="005B5AA1">
        <w:t xml:space="preserve">Ponuky alebo súťažné ponuky nemožno po ich predložení zmeniť ani </w:t>
      </w:r>
      <w:r w:rsidR="00E6028C" w:rsidRPr="00784E6C">
        <w:t>vziať späť</w:t>
      </w:r>
      <w:r w:rsidR="00784E6C">
        <w:t>.</w:t>
      </w:r>
    </w:p>
    <w:p w14:paraId="3CCBC1E4" w14:textId="07A29DF1" w:rsidR="00B42CB6" w:rsidRPr="00A719A3" w:rsidRDefault="00B42CB6" w:rsidP="00365CDC">
      <w:pPr>
        <w:spacing w:before="120" w:after="120" w:line="300" w:lineRule="exact"/>
        <w:rPr>
          <w:strike/>
        </w:rPr>
      </w:pPr>
      <w:r w:rsidRPr="005B5AA1">
        <w:t xml:space="preserve">Platobná agentúra zaregistruje prijateľné ponuky alebo súťažné ponuky v deň ich prijatia </w:t>
      </w:r>
      <w:r w:rsidR="00365CDC" w:rsidRPr="005B5AA1">
        <w:br/>
      </w:r>
      <w:r w:rsidR="00D63A03" w:rsidRPr="00784E6C">
        <w:t>do podateľne platobnej agentúry spolu s </w:t>
      </w:r>
      <w:r w:rsidR="008408EA" w:rsidRPr="00784E6C">
        <w:t>ponú</w:t>
      </w:r>
      <w:r w:rsidR="00D63A03" w:rsidRPr="00784E6C">
        <w:t>kaným množstvom</w:t>
      </w:r>
      <w:r w:rsidR="008408EA" w:rsidRPr="00784E6C">
        <w:t xml:space="preserve"> obilnín. </w:t>
      </w:r>
    </w:p>
    <w:p w14:paraId="6FDA2F74" w14:textId="371E6935" w:rsidR="00B42CB6" w:rsidRPr="005B5AA1" w:rsidRDefault="00B42CB6" w:rsidP="00365CDC">
      <w:pPr>
        <w:spacing w:before="120" w:after="120" w:line="300" w:lineRule="exact"/>
      </w:pPr>
      <w:r w:rsidRPr="005B5AA1">
        <w:t xml:space="preserve">Práva a povinnosti </w:t>
      </w:r>
      <w:r w:rsidR="008408EA" w:rsidRPr="00784E6C">
        <w:t>súvisiace s</w:t>
      </w:r>
      <w:r w:rsidR="00784E6C" w:rsidRPr="00784E6C">
        <w:t> </w:t>
      </w:r>
      <w:r w:rsidR="008408EA" w:rsidRPr="00784E6C">
        <w:t>prijatou</w:t>
      </w:r>
      <w:r w:rsidR="00784E6C" w:rsidRPr="00784E6C">
        <w:t xml:space="preserve"> ponukou</w:t>
      </w:r>
      <w:r w:rsidR="008408EA" w:rsidRPr="00784E6C">
        <w:t xml:space="preserve"> alebo súťažnou ponukou </w:t>
      </w:r>
      <w:r w:rsidRPr="005B5AA1">
        <w:t>sú neprenosné.</w:t>
      </w:r>
    </w:p>
    <w:p w14:paraId="205B5700" w14:textId="0D116598" w:rsidR="00931399" w:rsidRPr="00784E6C" w:rsidRDefault="008408EA" w:rsidP="00365CDC">
      <w:pPr>
        <w:spacing w:before="120" w:after="120" w:line="300" w:lineRule="exact"/>
        <w:rPr>
          <w:strike/>
        </w:rPr>
      </w:pPr>
      <w:r w:rsidRPr="00784E6C">
        <w:t xml:space="preserve">V prípade, že </w:t>
      </w:r>
      <w:r w:rsidR="00931399" w:rsidRPr="00784E6C">
        <w:t xml:space="preserve">nebude ponuka prijateľná, platobná agentúra </w:t>
      </w:r>
      <w:r w:rsidRPr="00784E6C">
        <w:t>do troch pracovných dní odo dňa prijatia písomnej ponuky po</w:t>
      </w:r>
      <w:r w:rsidR="00931399" w:rsidRPr="00784E6C">
        <w:t xml:space="preserve">informuje </w:t>
      </w:r>
      <w:r w:rsidRPr="00784E6C">
        <w:t xml:space="preserve">o tom predkladateľa ponuky </w:t>
      </w:r>
      <w:r w:rsidR="003105B8" w:rsidRPr="00784E6C">
        <w:t xml:space="preserve">e-mailom a následne </w:t>
      </w:r>
      <w:r w:rsidR="006B3CC7" w:rsidRPr="00784E6C">
        <w:t>aj písomným oznámen</w:t>
      </w:r>
      <w:r w:rsidR="009B0265" w:rsidRPr="00784E6C">
        <w:t>ím</w:t>
      </w:r>
      <w:r w:rsidR="006B3CC7" w:rsidRPr="00784E6C">
        <w:t>.</w:t>
      </w:r>
      <w:r w:rsidR="00784E6C">
        <w:t xml:space="preserve"> </w:t>
      </w:r>
      <w:r w:rsidR="006B3CC7" w:rsidRPr="00784E6C">
        <w:t>Všeobecne platí zásada, že ak subjektu, ktorý predkladá ponuku nebude zaslané takéto oznámenie, jeho ponuka sa považuje za prijateľnú.</w:t>
      </w:r>
      <w:r w:rsidR="00784E6C">
        <w:t xml:space="preserve"> </w:t>
      </w:r>
    </w:p>
    <w:p w14:paraId="6B25572A" w14:textId="6F733D86" w:rsidR="00931399" w:rsidRPr="005B5AA1" w:rsidRDefault="00931399" w:rsidP="00365CDC">
      <w:pPr>
        <w:spacing w:before="120" w:after="120" w:line="300" w:lineRule="exact"/>
      </w:pPr>
      <w:r w:rsidRPr="005B5AA1">
        <w:t xml:space="preserve">V ponuke musia byť </w:t>
      </w:r>
      <w:r w:rsidR="006B3CC7">
        <w:t xml:space="preserve">uvádzané </w:t>
      </w:r>
      <w:r w:rsidRPr="005B5AA1">
        <w:t>pravdivé údaje.</w:t>
      </w:r>
    </w:p>
    <w:p w14:paraId="128DE0FE" w14:textId="77777777" w:rsidR="00931399" w:rsidRPr="005B5AA1" w:rsidRDefault="00931399" w:rsidP="00365CDC">
      <w:pPr>
        <w:spacing w:before="120" w:after="120" w:line="300" w:lineRule="exact"/>
        <w:rPr>
          <w:i/>
          <w:iCs/>
        </w:rPr>
      </w:pPr>
      <w:r w:rsidRPr="005B5AA1">
        <w:rPr>
          <w:i/>
          <w:iCs/>
        </w:rPr>
        <w:t xml:space="preserve">Poznámka k tlačivu ponuky: </w:t>
      </w:r>
    </w:p>
    <w:p w14:paraId="67FD3821" w14:textId="6A520489" w:rsidR="00931399" w:rsidRPr="005B5AA1" w:rsidRDefault="00931399" w:rsidP="00365CDC">
      <w:pPr>
        <w:spacing w:before="120" w:after="120" w:line="300" w:lineRule="exact"/>
      </w:pPr>
      <w:r w:rsidRPr="005B5AA1">
        <w:t xml:space="preserve">V prípade uskladnenia obilnín na rôznych miestach je potrebné zaslať samostatnú ponuku </w:t>
      </w:r>
      <w:r w:rsidR="00365CDC" w:rsidRPr="005B5AA1">
        <w:br/>
      </w:r>
      <w:r w:rsidRPr="005B5AA1">
        <w:t>na každé miesto skladovania. V jednej ponuke nemôžu byť zmiešané rôzne roky zberu</w:t>
      </w:r>
      <w:r w:rsidR="00A02F38">
        <w:t xml:space="preserve"> obilnín.</w:t>
      </w:r>
    </w:p>
    <w:p w14:paraId="785F2B3E" w14:textId="48104D0B" w:rsidR="00931399" w:rsidRPr="005B5AA1" w:rsidRDefault="00931399" w:rsidP="00365CDC">
      <w:pPr>
        <w:spacing w:before="120" w:after="120" w:line="300" w:lineRule="exact"/>
      </w:pPr>
      <w:r w:rsidRPr="005B5AA1">
        <w:t xml:space="preserve">KN kód </w:t>
      </w:r>
      <w:r w:rsidR="007C6999" w:rsidRPr="005B5AA1">
        <w:t xml:space="preserve">obilnín </w:t>
      </w:r>
      <w:r w:rsidR="00081434" w:rsidRPr="005B5AA1">
        <w:t>je</w:t>
      </w:r>
      <w:r w:rsidRPr="005B5AA1">
        <w:t xml:space="preserve"> </w:t>
      </w:r>
      <w:r w:rsidR="007C6999" w:rsidRPr="005B5AA1">
        <w:t>uvedený v prílohe I</w:t>
      </w:r>
      <w:r w:rsidR="006B12F9" w:rsidRPr="005B5AA1">
        <w:t> </w:t>
      </w:r>
      <w:r w:rsidR="007C6999" w:rsidRPr="005B5AA1">
        <w:t>nariadenie</w:t>
      </w:r>
      <w:r w:rsidR="006B12F9" w:rsidRPr="005B5AA1">
        <w:t xml:space="preserve"> EP a</w:t>
      </w:r>
      <w:r w:rsidR="007C6999" w:rsidRPr="005B5AA1">
        <w:t xml:space="preserve"> Rady (</w:t>
      </w:r>
      <w:r w:rsidR="00A858DC">
        <w:t>EÚ</w:t>
      </w:r>
      <w:r w:rsidR="007C6999" w:rsidRPr="005B5AA1">
        <w:t xml:space="preserve">) č. </w:t>
      </w:r>
      <w:r w:rsidR="00F66248" w:rsidRPr="005B5AA1">
        <w:t>1308</w:t>
      </w:r>
      <w:r w:rsidR="007C6999" w:rsidRPr="005B5AA1">
        <w:t>/</w:t>
      </w:r>
      <w:r w:rsidR="00F66248" w:rsidRPr="005B5AA1">
        <w:t>2013</w:t>
      </w:r>
      <w:r w:rsidR="00081434" w:rsidRPr="005B5AA1">
        <w:t>.</w:t>
      </w:r>
    </w:p>
    <w:p w14:paraId="760AE0E2" w14:textId="77777777" w:rsidR="00931399" w:rsidRPr="005B5AA1" w:rsidRDefault="00931399" w:rsidP="00092355">
      <w:pPr>
        <w:spacing w:before="120" w:after="120" w:line="300" w:lineRule="exact"/>
      </w:pPr>
      <w:r w:rsidRPr="005B5AA1">
        <w:lastRenderedPageBreak/>
        <w:t xml:space="preserve">V záverečnej časti ponuky (Pravdepodobný dopravný prostriedok použitý na prepravu </w:t>
      </w:r>
      <w:r w:rsidR="00092355" w:rsidRPr="005B5AA1">
        <w:br/>
      </w:r>
      <w:r w:rsidRPr="005B5AA1">
        <w:t xml:space="preserve">do intervenčného skladu) dodávateľ uvedie, akým spôsobom dopraví tovar </w:t>
      </w:r>
      <w:r w:rsidRPr="005B5AA1">
        <w:br/>
        <w:t>do platobnou agentúrou určeného intervenčného skladu</w:t>
      </w:r>
      <w:r w:rsidR="003420EB" w:rsidRPr="005B5AA1">
        <w:t>. Platobná agentúra môže rozhodnúť, že</w:t>
      </w:r>
      <w:r w:rsidRPr="005B5AA1">
        <w:t xml:space="preserve"> tovar sa bude preberať na mieste – LOCO</w:t>
      </w:r>
      <w:r w:rsidR="00187723" w:rsidRPr="005B5AA1">
        <w:t xml:space="preserve"> nákup</w:t>
      </w:r>
      <w:r w:rsidR="006B12F9" w:rsidRPr="005B5AA1">
        <w:t xml:space="preserve"> (</w:t>
      </w:r>
      <w:r w:rsidR="00D40340" w:rsidRPr="005B5AA1">
        <w:t xml:space="preserve">bez pohybu tovaru, </w:t>
      </w:r>
      <w:r w:rsidR="006B12F9" w:rsidRPr="005B5AA1">
        <w:t>čo znamená, že tovar je už v čase predloženia ponuky/súťažnej ponuky uskladnený v sklade, ktorý je intervenčným skladom)</w:t>
      </w:r>
      <w:r w:rsidRPr="005B5AA1">
        <w:t>.</w:t>
      </w:r>
    </w:p>
    <w:p w14:paraId="1A622595" w14:textId="5EDCB682" w:rsidR="00931399" w:rsidRPr="005B5AA1" w:rsidRDefault="00A674FE" w:rsidP="00092355">
      <w:pPr>
        <w:spacing w:before="120" w:after="120" w:line="300" w:lineRule="exact"/>
      </w:pPr>
      <w:r>
        <w:t> Neoddeliteľnou súčasťou</w:t>
      </w:r>
      <w:r w:rsidRPr="005B5AA1">
        <w:t> ponuk</w:t>
      </w:r>
      <w:r>
        <w:t>y</w:t>
      </w:r>
      <w:r w:rsidRPr="005B5AA1">
        <w:t xml:space="preserve"> </w:t>
      </w:r>
      <w:r w:rsidR="00931399" w:rsidRPr="005B5AA1">
        <w:t xml:space="preserve">je </w:t>
      </w:r>
      <w:r>
        <w:t>čestné vyhlásenie</w:t>
      </w:r>
      <w:r w:rsidR="00931399" w:rsidRPr="005B5AA1">
        <w:t>:</w:t>
      </w:r>
    </w:p>
    <w:p w14:paraId="424872C3" w14:textId="77777777" w:rsidR="00C12043" w:rsidRPr="005B5AA1" w:rsidRDefault="00C12043" w:rsidP="00C12043">
      <w:pPr>
        <w:numPr>
          <w:ilvl w:val="0"/>
          <w:numId w:val="12"/>
        </w:numPr>
        <w:spacing w:before="120" w:after="120" w:line="300" w:lineRule="exact"/>
      </w:pPr>
      <w:r w:rsidRPr="005B5AA1">
        <w:t>vyhlásenie ponúkajúceho alebo uchádzača vo verejnej súťaži, že ponúkané množstvo je skutočne prítomné v skladovacom priestore uvedenom na ponuke,</w:t>
      </w:r>
    </w:p>
    <w:p w14:paraId="70676E11" w14:textId="77777777" w:rsidR="00C12043" w:rsidRPr="005B5AA1" w:rsidRDefault="00C12043" w:rsidP="00C12043">
      <w:pPr>
        <w:numPr>
          <w:ilvl w:val="0"/>
          <w:numId w:val="12"/>
        </w:numPr>
        <w:spacing w:before="120" w:after="120" w:line="300" w:lineRule="exact"/>
      </w:pPr>
      <w:r w:rsidRPr="005B5AA1">
        <w:t xml:space="preserve">vyhlásenie ponúkajúceho alebo uchádzača vo verejnej súťaži, že výrobky majú pôvod </w:t>
      </w:r>
      <w:r w:rsidRPr="005B5AA1">
        <w:br/>
        <w:t xml:space="preserve">v </w:t>
      </w:r>
      <w:r w:rsidR="00092355" w:rsidRPr="005B5AA1">
        <w:t>Európskej únii</w:t>
      </w:r>
      <w:r w:rsidRPr="005B5AA1">
        <w:t xml:space="preserve"> a že ponuka alebo súťažná ponuka sa vzťahuje na homogénnu dávku,</w:t>
      </w:r>
    </w:p>
    <w:p w14:paraId="4AF66A1A" w14:textId="77777777" w:rsidR="00C12043" w:rsidRPr="005B5AA1" w:rsidRDefault="00C12043" w:rsidP="00C12043">
      <w:pPr>
        <w:numPr>
          <w:ilvl w:val="0"/>
          <w:numId w:val="12"/>
        </w:numPr>
        <w:spacing w:before="120" w:after="120" w:line="300" w:lineRule="exact"/>
      </w:pPr>
      <w:r w:rsidRPr="005B5AA1">
        <w:t xml:space="preserve">vyhlásenie o tom, či sa vykonalo alebo nevykonalo akékoľvek ošetrenie po zbere, názov použitého produktu a to, či sa použil v súlade s podmienkami použitia a či je schválený podľa </w:t>
      </w:r>
      <w:r w:rsidR="00900F8B" w:rsidRPr="005B5AA1">
        <w:rPr>
          <w:bCs/>
        </w:rPr>
        <w:t xml:space="preserve">nariadenie EP a Rady </w:t>
      </w:r>
      <w:r w:rsidR="00900F8B" w:rsidRPr="005B5AA1">
        <w:rPr>
          <w:bCs/>
          <w:color w:val="000000"/>
        </w:rPr>
        <w:t>1107/2009</w:t>
      </w:r>
      <w:r w:rsidR="00081434" w:rsidRPr="005B5AA1">
        <w:t>.</w:t>
      </w:r>
    </w:p>
    <w:p w14:paraId="6A513EE2" w14:textId="4FD1B030" w:rsidR="00931399" w:rsidRPr="005B5AA1" w:rsidRDefault="00A02F38" w:rsidP="00092355">
      <w:pPr>
        <w:spacing w:before="120" w:after="120" w:line="300" w:lineRule="exact"/>
      </w:pPr>
      <w:r>
        <w:t xml:space="preserve">V </w:t>
      </w:r>
      <w:r w:rsidR="00931399" w:rsidRPr="005B5AA1">
        <w:t xml:space="preserve">prípade skladovania obilniny vo vlastnom sklade je </w:t>
      </w:r>
      <w:r>
        <w:t xml:space="preserve">dodávateľ povinný </w:t>
      </w:r>
      <w:r w:rsidR="00931399" w:rsidRPr="005B5AA1">
        <w:t xml:space="preserve">presne uviesť miesto skladovania. Platobná agentúra môže vykonať predbežnú kontrolu zameranú na fyzickú prítomnosť a hlavné kvalitatívne znaky ponúknutej obilniny. Dodávatelia </w:t>
      </w:r>
      <w:r w:rsidR="007039E8" w:rsidRPr="005B5AA1">
        <w:t>sú povinní</w:t>
      </w:r>
      <w:r w:rsidR="00931399" w:rsidRPr="005B5AA1">
        <w:t xml:space="preserve"> dbať </w:t>
      </w:r>
      <w:r w:rsidR="00AC6D3E">
        <w:br/>
      </w:r>
      <w:r w:rsidR="00931399" w:rsidRPr="005B5AA1">
        <w:t>na dodržiavanie ustanovení zákona č. 152/1995 Z.</w:t>
      </w:r>
      <w:r>
        <w:t xml:space="preserve"> </w:t>
      </w:r>
      <w:r w:rsidR="00931399" w:rsidRPr="005B5AA1">
        <w:t>z. o potravinách v znení neskorších predpisov (ďalej len „zákon o potravinách“). Podľa § 4 zákona o potravinách sú podnikatelia, ktorí vyrábajú potraviny, manipulujú s nimi a uvádzajú ich do obehu, povinní zabezpečovať podmienky dodržiavania hygieny, požiadavky zdravotnej neškodnosti a kvality vyrábaných potravín a zabezpečovať podmienky a predpoklady,</w:t>
      </w:r>
      <w:r>
        <w:t xml:space="preserve"> tak</w:t>
      </w:r>
      <w:r w:rsidR="00931399" w:rsidRPr="005B5AA1">
        <w:t xml:space="preserve"> aby potraviny zodpovedali ustanoveniam tohto zákona. Podnikatelia sú ďalej povinní zabezpečiť pri vyrábaných potravinách pravidelnú kontrolu nad dodržiavaním požiadaviek na zdravotnú neškodnosť </w:t>
      </w:r>
      <w:r w:rsidR="00AC6D3E">
        <w:br/>
      </w:r>
      <w:r w:rsidR="00931399" w:rsidRPr="005B5AA1">
        <w:t>a kvalitu (vlastná kontrola) ustanovených potravinovým kódexom a viesť o tom evidenciu. Podľa § 10 zákona o potravinách ten, kto skladuje potraviny a zložky na ich výrobu, je povinný zabezpečiť skladovanie len v takých priestoroch a za takých podmienok, aby sa zachovala ich zdravotná neškodnosť, kvalita a biologická hodnota potravín a surovín na ich výrobu.</w:t>
      </w:r>
    </w:p>
    <w:p w14:paraId="49E66354" w14:textId="77777777" w:rsidR="00931399" w:rsidRPr="005B5AA1" w:rsidRDefault="00931399" w:rsidP="00092355">
      <w:pPr>
        <w:spacing w:before="120" w:after="120" w:line="300" w:lineRule="exact"/>
      </w:pPr>
      <w:r w:rsidRPr="005B5AA1">
        <w:t xml:space="preserve">V prípade akéhokoľvek poškodenia ponúknutých obilnín v čase od podania ponuky </w:t>
      </w:r>
      <w:r w:rsidR="00D40340" w:rsidRPr="005B5AA1">
        <w:br/>
      </w:r>
      <w:r w:rsidRPr="005B5AA1">
        <w:t xml:space="preserve">do začatia fyzického preberania platobnou agentúrou je dodávateľ povinný okamžite (najneskôr do </w:t>
      </w:r>
      <w:r w:rsidR="00714A07" w:rsidRPr="005B5AA1">
        <w:t>tr</w:t>
      </w:r>
      <w:r w:rsidR="00081434" w:rsidRPr="005B5AA1">
        <w:t>och</w:t>
      </w:r>
      <w:r w:rsidRPr="005B5AA1">
        <w:t xml:space="preserve"> pracovných dní) písomne informovať platobnú agentúru. Dodávateľ by nemal ponúknuť na intervenciu obilie, pri ktorom je zrejmé, že nespĺňa minimálne kvalitatívne požiadavky stanovené v</w:t>
      </w:r>
      <w:r w:rsidR="00092355" w:rsidRPr="005B5AA1">
        <w:t xml:space="preserve"> platných</w:t>
      </w:r>
      <w:r w:rsidRPr="005B5AA1">
        <w:t> nariaden</w:t>
      </w:r>
      <w:r w:rsidR="00092355" w:rsidRPr="005B5AA1">
        <w:t>iach</w:t>
      </w:r>
      <w:r w:rsidRPr="005B5AA1">
        <w:t xml:space="preserve"> EÚ. </w:t>
      </w:r>
    </w:p>
    <w:p w14:paraId="267D77B1" w14:textId="6EDBE390" w:rsidR="00931399" w:rsidRPr="005B5AA1" w:rsidRDefault="00931399" w:rsidP="00092355">
      <w:pPr>
        <w:spacing w:before="120" w:after="120" w:line="300" w:lineRule="exact"/>
      </w:pPr>
      <w:r w:rsidRPr="005B5AA1">
        <w:t xml:space="preserve">Ak sú doručené doklady v poriadku, platobná agentúra upovedomí dodávateľa </w:t>
      </w:r>
      <w:r w:rsidR="00366214" w:rsidRPr="005B5AA1">
        <w:t>zaslaním</w:t>
      </w:r>
      <w:r w:rsidRPr="005B5AA1">
        <w:t xml:space="preserve"> objednávk</w:t>
      </w:r>
      <w:r w:rsidR="00366214" w:rsidRPr="005B5AA1">
        <w:t>y</w:t>
      </w:r>
      <w:r w:rsidR="001F3D7D" w:rsidRPr="005B5AA1">
        <w:t xml:space="preserve"> na dodávku</w:t>
      </w:r>
      <w:r w:rsidRPr="005B5AA1">
        <w:t>.</w:t>
      </w:r>
    </w:p>
    <w:p w14:paraId="3665838A" w14:textId="77777777" w:rsidR="00D11E35" w:rsidRPr="005B5AA1" w:rsidRDefault="00D11E35">
      <w:pPr>
        <w:spacing w:before="120" w:after="120" w:line="300" w:lineRule="exact"/>
        <w:ind w:firstLine="576"/>
      </w:pPr>
    </w:p>
    <w:p w14:paraId="6F740E7C" w14:textId="77777777" w:rsidR="00931399" w:rsidRPr="00C37CC2" w:rsidRDefault="00931399">
      <w:pPr>
        <w:pStyle w:val="Nadpis2"/>
        <w:tabs>
          <w:tab w:val="clear" w:pos="3636"/>
          <w:tab w:val="num" w:pos="540"/>
        </w:tabs>
        <w:spacing w:line="300" w:lineRule="exact"/>
        <w:ind w:hanging="3636"/>
        <w:rPr>
          <w14:shadow w14:blurRad="50800" w14:dist="38100" w14:dir="2700000" w14:sx="100000" w14:sy="100000" w14:kx="0" w14:ky="0" w14:algn="tl">
            <w14:srgbClr w14:val="000000">
              <w14:alpha w14:val="60000"/>
            </w14:srgbClr>
          </w14:shadow>
        </w:rPr>
      </w:pPr>
      <w:bookmarkStart w:id="38" w:name="_Toc241637139"/>
      <w:bookmarkStart w:id="39" w:name="_Toc241637144"/>
      <w:bookmarkStart w:id="40" w:name="_Toc241637148"/>
      <w:bookmarkStart w:id="41" w:name="_Toc241637155"/>
      <w:bookmarkStart w:id="42" w:name="_Toc212859440"/>
      <w:bookmarkStart w:id="43" w:name="_Toc274234306"/>
      <w:bookmarkStart w:id="44" w:name="_Toc274234448"/>
      <w:bookmarkStart w:id="45" w:name="_Toc403716303"/>
      <w:bookmarkStart w:id="46" w:name="_Toc241637156"/>
      <w:bookmarkStart w:id="47" w:name="_Toc243706420"/>
      <w:bookmarkEnd w:id="38"/>
      <w:bookmarkEnd w:id="39"/>
      <w:bookmarkEnd w:id="40"/>
      <w:bookmarkEnd w:id="41"/>
      <w:r w:rsidRPr="00C37CC2">
        <w:rPr>
          <w14:shadow w14:blurRad="50800" w14:dist="38100" w14:dir="2700000" w14:sx="100000" w14:sy="100000" w14:kx="0" w14:ky="0" w14:algn="tl">
            <w14:srgbClr w14:val="000000">
              <w14:alpha w14:val="60000"/>
            </w14:srgbClr>
          </w14:shadow>
        </w:rPr>
        <w:lastRenderedPageBreak/>
        <w:t>Zábezpeka</w:t>
      </w:r>
      <w:bookmarkEnd w:id="42"/>
      <w:bookmarkEnd w:id="43"/>
      <w:bookmarkEnd w:id="44"/>
      <w:bookmarkEnd w:id="45"/>
      <w:r w:rsidRPr="00C37CC2">
        <w:rPr>
          <w14:shadow w14:blurRad="50800" w14:dist="38100" w14:dir="2700000" w14:sx="100000" w14:sy="100000" w14:kx="0" w14:ky="0" w14:algn="tl">
            <w14:srgbClr w14:val="000000">
              <w14:alpha w14:val="60000"/>
            </w14:srgbClr>
          </w14:shadow>
        </w:rPr>
        <w:t xml:space="preserve"> </w:t>
      </w:r>
    </w:p>
    <w:p w14:paraId="525CA494" w14:textId="77777777" w:rsidR="006925C2" w:rsidRPr="005B5AA1" w:rsidRDefault="00A839F8" w:rsidP="006925C2">
      <w:pPr>
        <w:spacing w:before="120" w:after="120" w:line="300" w:lineRule="exact"/>
      </w:pPr>
      <w:r w:rsidRPr="005B5AA1">
        <w:t>Jednou z podmienok prijatia ponúk je zloženie zábezpeky</w:t>
      </w:r>
      <w:r w:rsidR="006925C2" w:rsidRPr="005B5AA1">
        <w:t xml:space="preserve">, ktorá zaručí, že sa peňažná suma uvoľní/prepadne v prospech EÚ, v prípade ak sa splní/nesplní určitá povinnosť vyplývajúca </w:t>
      </w:r>
      <w:r w:rsidR="006925C2" w:rsidRPr="005B5AA1">
        <w:br/>
        <w:t xml:space="preserve">z právnych predpisov v oblasti poľnohospodárstva. </w:t>
      </w:r>
    </w:p>
    <w:p w14:paraId="4722B395" w14:textId="386EC39E" w:rsidR="006925C2" w:rsidRPr="005B5AA1" w:rsidRDefault="006925C2" w:rsidP="006925C2">
      <w:pPr>
        <w:spacing w:before="120" w:after="120" w:line="300" w:lineRule="exact"/>
      </w:pPr>
      <w:r w:rsidRPr="005B5AA1">
        <w:t xml:space="preserve">Prevádzkovatelia zložia zábezpeku v prospech platobnej agentúry v súlade </w:t>
      </w:r>
      <w:r w:rsidRPr="005B5AA1">
        <w:br/>
        <w:t>s oddielom 2 kapitoly IV delegovaného nariadenia (EÚ) č. 907/2014</w:t>
      </w:r>
      <w:r w:rsidR="00BB32AC">
        <w:t xml:space="preserve">, v súlade s čl. 4 </w:t>
      </w:r>
      <w:r w:rsidR="00BB32AC" w:rsidRPr="005B5AA1">
        <w:t>nariadeni</w:t>
      </w:r>
      <w:r w:rsidR="00BB32AC">
        <w:t>a</w:t>
      </w:r>
      <w:r w:rsidR="00BB32AC" w:rsidRPr="005B5AA1">
        <w:t xml:space="preserve"> Komisie (EÚ) </w:t>
      </w:r>
      <w:r w:rsidR="00BB32AC">
        <w:t>2016/1238 a s čl. 6 písm.</w:t>
      </w:r>
      <w:r w:rsidR="00A02F38">
        <w:t xml:space="preserve"> </w:t>
      </w:r>
      <w:r w:rsidR="00BB32AC">
        <w:t xml:space="preserve">a, nariadenia Komisie (EÚ) 2016/1240 </w:t>
      </w:r>
      <w:r w:rsidRPr="005B5AA1">
        <w:t xml:space="preserve">najneskôr </w:t>
      </w:r>
      <w:r w:rsidR="001A67FB">
        <w:br/>
      </w:r>
      <w:r w:rsidRPr="005B5AA1">
        <w:t>v deň predloženia ponuky/súťažnej ponuky/žiadosti na platobnú agentúru.</w:t>
      </w:r>
    </w:p>
    <w:p w14:paraId="19503199" w14:textId="77777777" w:rsidR="006925C2" w:rsidRPr="005B5AA1" w:rsidRDefault="006925C2" w:rsidP="006925C2">
      <w:pPr>
        <w:spacing w:before="120" w:after="120" w:line="300" w:lineRule="exact"/>
      </w:pPr>
      <w:r w:rsidRPr="005B5AA1">
        <w:t>Zábezpeka sa vypočíta vynásobením ponúkaného množstva obilnín v tonách a sadzby zábezpeky 20 EUR/t.</w:t>
      </w:r>
    </w:p>
    <w:p w14:paraId="348B8596" w14:textId="77777777" w:rsidR="006925C2" w:rsidRPr="005B5AA1" w:rsidRDefault="006925C2" w:rsidP="006925C2">
      <w:pPr>
        <w:spacing w:before="120" w:after="120" w:line="300" w:lineRule="exact"/>
        <w:jc w:val="center"/>
        <w:rPr>
          <w:b/>
        </w:rPr>
      </w:pPr>
      <w:r w:rsidRPr="005B5AA1">
        <w:rPr>
          <w:b/>
        </w:rPr>
        <w:t>Prijatie zábezpeky</w:t>
      </w:r>
    </w:p>
    <w:p w14:paraId="67909E83" w14:textId="77777777" w:rsidR="006925C2" w:rsidRPr="005B5AA1" w:rsidRDefault="006925C2" w:rsidP="006925C2">
      <w:pPr>
        <w:spacing w:before="120" w:after="120" w:line="300" w:lineRule="exact"/>
      </w:pPr>
      <w:r w:rsidRPr="005B5AA1">
        <w:t>Platobná agentúra akceptuje finančné zábezpeky formou:</w:t>
      </w:r>
    </w:p>
    <w:p w14:paraId="321DEB52" w14:textId="6E9C1C7E" w:rsidR="006925C2" w:rsidRPr="005B5AA1" w:rsidRDefault="006925C2" w:rsidP="0064444E">
      <w:pPr>
        <w:spacing w:before="120" w:after="120" w:line="300" w:lineRule="exact"/>
        <w:ind w:left="397" w:hanging="397"/>
      </w:pPr>
      <w:r w:rsidRPr="005B5AA1">
        <w:t>1.</w:t>
      </w:r>
      <w:r w:rsidRPr="005B5AA1">
        <w:tab/>
        <w:t xml:space="preserve">bankového prevodu finančných prostriedkov na osobitný účet platobnej agentúry vedený </w:t>
      </w:r>
      <w:r w:rsidR="001A67FB">
        <w:br/>
      </w:r>
      <w:r w:rsidRPr="005B5AA1">
        <w:t xml:space="preserve">v štátnej pokladnici – </w:t>
      </w:r>
      <w:r w:rsidRPr="005B5AA1">
        <w:rPr>
          <w:b/>
        </w:rPr>
        <w:t>hotovostné zábezpeky</w:t>
      </w:r>
      <w:r w:rsidR="0064444E" w:rsidRPr="005B5AA1">
        <w:t>,</w:t>
      </w:r>
      <w:r w:rsidRPr="005B5AA1">
        <w:t xml:space="preserve"> </w:t>
      </w:r>
    </w:p>
    <w:p w14:paraId="667E899D" w14:textId="1690B464" w:rsidR="000841F5" w:rsidRPr="005B5AA1" w:rsidRDefault="006925C2" w:rsidP="000841F5">
      <w:pPr>
        <w:spacing w:before="120" w:after="120" w:line="300" w:lineRule="exact"/>
        <w:ind w:left="397" w:hanging="397"/>
      </w:pPr>
      <w:r w:rsidRPr="005B5AA1">
        <w:t>2.</w:t>
      </w:r>
      <w:r w:rsidRPr="005B5AA1">
        <w:tab/>
        <w:t xml:space="preserve">zabezpečenia záväzku ručiteľom (prostredníctvom bankovej záruky), ktorý musí mať </w:t>
      </w:r>
      <w:r w:rsidR="000841F5">
        <w:t xml:space="preserve">svoje oficiálne zaregistrované </w:t>
      </w:r>
      <w:r w:rsidRPr="005B5AA1">
        <w:t>sídlo alebo podnik v</w:t>
      </w:r>
      <w:r w:rsidR="000841F5">
        <w:t xml:space="preserve"> Únií </w:t>
      </w:r>
      <w:r w:rsidR="001B36FC" w:rsidRPr="005B5AA1">
        <w:t xml:space="preserve">a je schválený platobnou </w:t>
      </w:r>
      <w:r w:rsidR="00AC6D3E">
        <w:br/>
      </w:r>
      <w:r w:rsidR="001B36FC" w:rsidRPr="005B5AA1">
        <w:t>agentúrou</w:t>
      </w:r>
      <w:r w:rsidR="000841F5">
        <w:t xml:space="preserve"> </w:t>
      </w:r>
      <w:r w:rsidR="000841F5" w:rsidRPr="005B5AA1">
        <w:t xml:space="preserve">– </w:t>
      </w:r>
      <w:r w:rsidR="000841F5" w:rsidRPr="005B5AA1">
        <w:rPr>
          <w:b/>
        </w:rPr>
        <w:t>bankové záruky</w:t>
      </w:r>
      <w:r w:rsidR="000841F5" w:rsidRPr="005B5AA1">
        <w:t>.</w:t>
      </w:r>
    </w:p>
    <w:p w14:paraId="72195BCE" w14:textId="042BBF18" w:rsidR="006925C2" w:rsidRPr="005B5AA1" w:rsidRDefault="005C01AB" w:rsidP="005C01AB">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b/>
          <w:bCs/>
          <w:iCs/>
          <w:sz w:val="24"/>
          <w:szCs w:val="24"/>
          <w:u w:val="single"/>
        </w:rPr>
        <w:t>1. Zloženie</w:t>
      </w:r>
      <w:r w:rsidR="00931399" w:rsidRPr="005B5AA1">
        <w:rPr>
          <w:rFonts w:ascii="Times New Roman" w:hAnsi="Times New Roman" w:cs="Times New Roman"/>
          <w:b/>
          <w:bCs/>
          <w:iCs/>
          <w:sz w:val="24"/>
          <w:szCs w:val="24"/>
          <w:u w:val="single"/>
        </w:rPr>
        <w:t xml:space="preserve"> zábezpeky v hotovosti</w:t>
      </w:r>
      <w:r w:rsidR="00931399" w:rsidRPr="005B5AA1">
        <w:rPr>
          <w:rFonts w:ascii="Times New Roman" w:hAnsi="Times New Roman" w:cs="Times New Roman"/>
          <w:b/>
          <w:sz w:val="24"/>
          <w:szCs w:val="24"/>
          <w:u w:val="single"/>
        </w:rPr>
        <w:t xml:space="preserve"> (bankovým prevodom</w:t>
      </w:r>
      <w:r w:rsidR="00D1355A">
        <w:rPr>
          <w:rFonts w:ascii="Times New Roman" w:hAnsi="Times New Roman" w:cs="Times New Roman"/>
          <w:b/>
          <w:sz w:val="24"/>
          <w:szCs w:val="24"/>
          <w:u w:val="single"/>
        </w:rPr>
        <w:t>)</w:t>
      </w:r>
      <w:r w:rsidRPr="005B5AA1">
        <w:rPr>
          <w:rFonts w:ascii="Times New Roman" w:hAnsi="Times New Roman" w:cs="Times New Roman"/>
          <w:b/>
          <w:sz w:val="24"/>
          <w:szCs w:val="24"/>
          <w:u w:val="single"/>
        </w:rPr>
        <w:t>:</w:t>
      </w:r>
      <w:r w:rsidRPr="005B5AA1">
        <w:rPr>
          <w:rFonts w:ascii="Times New Roman" w:hAnsi="Times New Roman" w:cs="Times New Roman"/>
          <w:sz w:val="24"/>
          <w:szCs w:val="24"/>
        </w:rPr>
        <w:t xml:space="preserve"> </w:t>
      </w:r>
    </w:p>
    <w:p w14:paraId="51E3ED83" w14:textId="77777777" w:rsidR="006925C2" w:rsidRPr="005B5AA1" w:rsidRDefault="006925C2" w:rsidP="005C01AB">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sz w:val="24"/>
          <w:szCs w:val="24"/>
        </w:rPr>
        <w:t>V prípade hotovostnej zábezpeky bankovým prevodom, za poskytnutú sa považuje dňom, kedy je peňažná čiastka zodpovedajúca zábezpeke pripísaná na účet zábezpek platobnej agentúry</w:t>
      </w:r>
      <w:r w:rsidR="00E624A7" w:rsidRPr="005B5AA1">
        <w:rPr>
          <w:rFonts w:ascii="Times New Roman" w:hAnsi="Times New Roman" w:cs="Times New Roman"/>
          <w:sz w:val="24"/>
          <w:szCs w:val="24"/>
        </w:rPr>
        <w:t>:</w:t>
      </w:r>
    </w:p>
    <w:p w14:paraId="301BA836" w14:textId="77777777" w:rsidR="00E624A7" w:rsidRPr="005B5AA1" w:rsidRDefault="00E624A7" w:rsidP="00E624A7">
      <w:pPr>
        <w:pStyle w:val="Normlnywebov"/>
        <w:tabs>
          <w:tab w:val="num" w:pos="900"/>
        </w:tabs>
        <w:spacing w:line="300" w:lineRule="exact"/>
        <w:ind w:firstLine="0"/>
        <w:jc w:val="center"/>
        <w:rPr>
          <w:rStyle w:val="Siln"/>
          <w:rFonts w:ascii="Times New Roman" w:hAnsi="Times New Roman" w:cs="Times New Roman"/>
          <w:sz w:val="24"/>
          <w:szCs w:val="24"/>
        </w:rPr>
      </w:pPr>
      <w:r w:rsidRPr="005B5AA1">
        <w:rPr>
          <w:rFonts w:ascii="Times New Roman" w:hAnsi="Times New Roman" w:cs="Times New Roman"/>
          <w:sz w:val="24"/>
          <w:szCs w:val="24"/>
        </w:rPr>
        <w:t xml:space="preserve">IBAN: </w:t>
      </w:r>
      <w:r w:rsidRPr="005B5AA1">
        <w:rPr>
          <w:rFonts w:ascii="Times New Roman" w:hAnsi="Times New Roman" w:cs="Times New Roman"/>
          <w:color w:val="auto"/>
          <w:sz w:val="24"/>
          <w:szCs w:val="24"/>
        </w:rPr>
        <w:t>SK64 8180  0000 0070 0007 1150</w:t>
      </w:r>
    </w:p>
    <w:p w14:paraId="3010EF7E" w14:textId="77777777" w:rsidR="006925C2" w:rsidRPr="005B5AA1" w:rsidRDefault="006925C2" w:rsidP="005C01AB">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sz w:val="24"/>
          <w:szCs w:val="24"/>
        </w:rPr>
        <w:t>vedený v Štátnej pokladnici najneskôr v deň podania ponuky, ku ktorej sa zábezpeka bude viazať</w:t>
      </w:r>
      <w:r w:rsidR="00E624A7" w:rsidRPr="005B5AA1">
        <w:rPr>
          <w:rFonts w:ascii="Times New Roman" w:hAnsi="Times New Roman" w:cs="Times New Roman"/>
          <w:sz w:val="24"/>
          <w:szCs w:val="24"/>
        </w:rPr>
        <w:t>.</w:t>
      </w:r>
    </w:p>
    <w:p w14:paraId="14C08061" w14:textId="48651C0C" w:rsidR="005C01AB" w:rsidRPr="005B5AA1" w:rsidRDefault="005C01AB" w:rsidP="00D13B80">
      <w:pPr>
        <w:pStyle w:val="Normlnywebov"/>
        <w:tabs>
          <w:tab w:val="num" w:pos="900"/>
        </w:tabs>
        <w:spacing w:line="300" w:lineRule="exact"/>
        <w:ind w:firstLine="0"/>
        <w:rPr>
          <w:rStyle w:val="Siln"/>
          <w:rFonts w:ascii="Times New Roman" w:hAnsi="Times New Roman" w:cs="Times New Roman"/>
          <w:sz w:val="24"/>
          <w:szCs w:val="24"/>
        </w:rPr>
      </w:pPr>
      <w:r w:rsidRPr="005B5AA1">
        <w:rPr>
          <w:rStyle w:val="Siln"/>
          <w:rFonts w:ascii="Times New Roman" w:hAnsi="Times New Roman" w:cs="Times New Roman"/>
          <w:sz w:val="24"/>
          <w:szCs w:val="24"/>
        </w:rPr>
        <w:t xml:space="preserve">Dôkazom o zložení zábezpeky je </w:t>
      </w:r>
      <w:r w:rsidR="00D1355A">
        <w:rPr>
          <w:rStyle w:val="Siln"/>
          <w:rFonts w:ascii="Times New Roman" w:hAnsi="Times New Roman" w:cs="Times New Roman"/>
          <w:sz w:val="24"/>
          <w:szCs w:val="24"/>
        </w:rPr>
        <w:t xml:space="preserve">peňažná </w:t>
      </w:r>
      <w:r w:rsidR="00D9551A">
        <w:rPr>
          <w:rStyle w:val="Siln"/>
          <w:rFonts w:ascii="Times New Roman" w:hAnsi="Times New Roman" w:cs="Times New Roman"/>
          <w:sz w:val="24"/>
          <w:szCs w:val="24"/>
        </w:rPr>
        <w:t xml:space="preserve">čiastka uvedená na </w:t>
      </w:r>
      <w:r w:rsidRPr="005B5AA1">
        <w:rPr>
          <w:rStyle w:val="Siln"/>
          <w:rFonts w:ascii="Times New Roman" w:hAnsi="Times New Roman" w:cs="Times New Roman"/>
          <w:sz w:val="24"/>
          <w:szCs w:val="24"/>
        </w:rPr>
        <w:t>výpis</w:t>
      </w:r>
      <w:r w:rsidR="00D9551A">
        <w:rPr>
          <w:rStyle w:val="Siln"/>
          <w:rFonts w:ascii="Times New Roman" w:hAnsi="Times New Roman" w:cs="Times New Roman"/>
          <w:sz w:val="24"/>
          <w:szCs w:val="24"/>
        </w:rPr>
        <w:t>e</w:t>
      </w:r>
      <w:r w:rsidRPr="005B5AA1">
        <w:rPr>
          <w:rStyle w:val="Siln"/>
          <w:rFonts w:ascii="Times New Roman" w:hAnsi="Times New Roman" w:cs="Times New Roman"/>
          <w:sz w:val="24"/>
          <w:szCs w:val="24"/>
        </w:rPr>
        <w:t xml:space="preserve"> zo Štátnej pokladnice, preto odporúčame</w:t>
      </w:r>
      <w:r w:rsidR="00015CA5" w:rsidRPr="005B5AA1">
        <w:rPr>
          <w:rStyle w:val="Siln"/>
          <w:rFonts w:ascii="Times New Roman" w:hAnsi="Times New Roman" w:cs="Times New Roman"/>
          <w:sz w:val="24"/>
          <w:szCs w:val="24"/>
        </w:rPr>
        <w:t xml:space="preserve">, aby ponúkajúci/uchádzač vo verejnej súťaži dal pokyn na prevod prostriedkov na </w:t>
      </w:r>
      <w:r w:rsidR="007713FB" w:rsidRPr="005B5AA1">
        <w:rPr>
          <w:rStyle w:val="Siln"/>
          <w:rFonts w:ascii="Times New Roman" w:hAnsi="Times New Roman" w:cs="Times New Roman"/>
          <w:sz w:val="24"/>
          <w:szCs w:val="24"/>
        </w:rPr>
        <w:t xml:space="preserve">zloženie zábezpeky </w:t>
      </w:r>
      <w:r w:rsidRPr="005B5AA1">
        <w:rPr>
          <w:rStyle w:val="Siln"/>
          <w:rFonts w:ascii="Times New Roman" w:hAnsi="Times New Roman" w:cs="Times New Roman"/>
          <w:sz w:val="24"/>
          <w:szCs w:val="24"/>
        </w:rPr>
        <w:t xml:space="preserve">na účet platobnej agentúry tri pracovné dni </w:t>
      </w:r>
      <w:r w:rsidR="00AC6D3E">
        <w:rPr>
          <w:rStyle w:val="Siln"/>
          <w:rFonts w:ascii="Times New Roman" w:hAnsi="Times New Roman" w:cs="Times New Roman"/>
          <w:sz w:val="24"/>
          <w:szCs w:val="24"/>
        </w:rPr>
        <w:br/>
      </w:r>
      <w:r w:rsidRPr="005B5AA1">
        <w:rPr>
          <w:rStyle w:val="Siln"/>
          <w:rFonts w:ascii="Times New Roman" w:hAnsi="Times New Roman" w:cs="Times New Roman"/>
          <w:sz w:val="24"/>
          <w:szCs w:val="24"/>
        </w:rPr>
        <w:t>pred termínom podania ponuky.</w:t>
      </w:r>
    </w:p>
    <w:p w14:paraId="3809C748" w14:textId="77777777" w:rsidR="00E624A7" w:rsidRPr="005B5AA1" w:rsidRDefault="00E624A7">
      <w:pPr>
        <w:pStyle w:val="Normlnywebov"/>
        <w:spacing w:line="300" w:lineRule="exact"/>
        <w:ind w:firstLine="0"/>
        <w:rPr>
          <w:rFonts w:ascii="Times New Roman" w:hAnsi="Times New Roman" w:cs="Times New Roman"/>
          <w:b/>
          <w:sz w:val="24"/>
          <w:szCs w:val="24"/>
        </w:rPr>
      </w:pPr>
      <w:r w:rsidRPr="005B5AA1">
        <w:rPr>
          <w:rFonts w:ascii="Times New Roman" w:hAnsi="Times New Roman" w:cs="Times New Roman"/>
          <w:b/>
          <w:sz w:val="24"/>
          <w:szCs w:val="24"/>
        </w:rPr>
        <w:t>Typy hotovostných zábezpek:</w:t>
      </w:r>
    </w:p>
    <w:p w14:paraId="6A2ED7EA" w14:textId="77777777" w:rsidR="00931399" w:rsidRPr="005B5AA1" w:rsidRDefault="00E624A7">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b/>
          <w:sz w:val="24"/>
          <w:szCs w:val="24"/>
        </w:rPr>
        <w:t>Jednorazová h</w:t>
      </w:r>
      <w:r w:rsidR="00931399" w:rsidRPr="005B5AA1">
        <w:rPr>
          <w:rFonts w:ascii="Times New Roman" w:hAnsi="Times New Roman" w:cs="Times New Roman"/>
          <w:b/>
          <w:sz w:val="24"/>
          <w:szCs w:val="24"/>
        </w:rPr>
        <w:t>otovostná zábezpeka</w:t>
      </w:r>
      <w:r w:rsidR="00931399" w:rsidRPr="005B5AA1">
        <w:rPr>
          <w:rFonts w:ascii="Times New Roman" w:hAnsi="Times New Roman" w:cs="Times New Roman"/>
          <w:sz w:val="24"/>
          <w:szCs w:val="24"/>
        </w:rPr>
        <w:t xml:space="preserve"> – slúži na zabezpečenie jedného obchodného prípadu, </w:t>
      </w:r>
      <w:r w:rsidRPr="005B5AA1">
        <w:rPr>
          <w:rFonts w:ascii="Times New Roman" w:hAnsi="Times New Roman" w:cs="Times New Roman"/>
          <w:sz w:val="24"/>
          <w:szCs w:val="24"/>
        </w:rPr>
        <w:br/>
      </w:r>
      <w:r w:rsidR="00931399" w:rsidRPr="005B5AA1">
        <w:rPr>
          <w:rFonts w:ascii="Times New Roman" w:hAnsi="Times New Roman" w:cs="Times New Roman"/>
          <w:sz w:val="24"/>
          <w:szCs w:val="24"/>
        </w:rPr>
        <w:t>t.</w:t>
      </w:r>
      <w:r w:rsidR="005C01AB" w:rsidRPr="005B5AA1">
        <w:rPr>
          <w:rFonts w:ascii="Times New Roman" w:hAnsi="Times New Roman" w:cs="Times New Roman"/>
          <w:sz w:val="24"/>
          <w:szCs w:val="24"/>
        </w:rPr>
        <w:t xml:space="preserve"> </w:t>
      </w:r>
      <w:r w:rsidR="00931399" w:rsidRPr="005B5AA1">
        <w:rPr>
          <w:rFonts w:ascii="Times New Roman" w:hAnsi="Times New Roman" w:cs="Times New Roman"/>
          <w:sz w:val="24"/>
          <w:szCs w:val="24"/>
        </w:rPr>
        <w:t xml:space="preserve">j. pre jednu ponuku v jednom intervenčnom kole. </w:t>
      </w:r>
    </w:p>
    <w:p w14:paraId="221E2625" w14:textId="77777777" w:rsidR="00931399" w:rsidRPr="005B5AA1" w:rsidRDefault="00931399">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b/>
          <w:sz w:val="24"/>
          <w:szCs w:val="24"/>
        </w:rPr>
        <w:t xml:space="preserve">Bloková hotovostná </w:t>
      </w:r>
      <w:r w:rsidR="00E624A7" w:rsidRPr="005B5AA1">
        <w:rPr>
          <w:rFonts w:ascii="Times New Roman" w:hAnsi="Times New Roman" w:cs="Times New Roman"/>
          <w:b/>
          <w:sz w:val="24"/>
          <w:szCs w:val="24"/>
        </w:rPr>
        <w:t>zábezpeka</w:t>
      </w:r>
      <w:r w:rsidR="00E624A7" w:rsidRPr="005B5AA1">
        <w:rPr>
          <w:rFonts w:ascii="Times New Roman" w:hAnsi="Times New Roman" w:cs="Times New Roman"/>
          <w:sz w:val="24"/>
          <w:szCs w:val="24"/>
        </w:rPr>
        <w:t xml:space="preserve"> </w:t>
      </w:r>
      <w:r w:rsidRPr="005B5AA1">
        <w:rPr>
          <w:rFonts w:ascii="Times New Roman" w:hAnsi="Times New Roman" w:cs="Times New Roman"/>
          <w:sz w:val="24"/>
          <w:szCs w:val="24"/>
        </w:rPr>
        <w:t>– slúži na zabezpečenie viacerých obchodných prípadov, t.</w:t>
      </w:r>
      <w:r w:rsidR="005C01AB" w:rsidRPr="005B5AA1">
        <w:rPr>
          <w:rFonts w:ascii="Times New Roman" w:hAnsi="Times New Roman" w:cs="Times New Roman"/>
          <w:sz w:val="24"/>
          <w:szCs w:val="24"/>
        </w:rPr>
        <w:t xml:space="preserve"> </w:t>
      </w:r>
      <w:r w:rsidRPr="005B5AA1">
        <w:rPr>
          <w:rFonts w:ascii="Times New Roman" w:hAnsi="Times New Roman" w:cs="Times New Roman"/>
          <w:sz w:val="24"/>
          <w:szCs w:val="24"/>
        </w:rPr>
        <w:t xml:space="preserve">j. </w:t>
      </w:r>
      <w:r w:rsidR="00D13B80" w:rsidRPr="005B5AA1">
        <w:rPr>
          <w:rFonts w:ascii="Times New Roman" w:hAnsi="Times New Roman" w:cs="Times New Roman"/>
          <w:sz w:val="24"/>
          <w:szCs w:val="24"/>
        </w:rPr>
        <w:br/>
      </w:r>
      <w:r w:rsidRPr="005B5AA1">
        <w:rPr>
          <w:rFonts w:ascii="Times New Roman" w:hAnsi="Times New Roman" w:cs="Times New Roman"/>
          <w:sz w:val="24"/>
          <w:szCs w:val="24"/>
        </w:rPr>
        <w:t xml:space="preserve">pre opakované ponuky v nasledujúcich intervenčných kolách. </w:t>
      </w:r>
    </w:p>
    <w:p w14:paraId="79AA0FC3" w14:textId="667482B6" w:rsidR="005B1DD8" w:rsidRPr="005B5AA1" w:rsidRDefault="00931399" w:rsidP="000562D9">
      <w:pPr>
        <w:pStyle w:val="Normlnywebov"/>
        <w:spacing w:before="0" w:beforeAutospacing="0" w:after="0" w:afterAutospacing="0" w:line="300" w:lineRule="exact"/>
        <w:ind w:firstLine="0"/>
        <w:rPr>
          <w:rFonts w:ascii="Times New Roman" w:hAnsi="Times New Roman" w:cs="Times New Roman"/>
          <w:i/>
          <w:sz w:val="24"/>
          <w:szCs w:val="24"/>
        </w:rPr>
      </w:pPr>
      <w:r w:rsidRPr="005B5AA1">
        <w:rPr>
          <w:rFonts w:ascii="Times New Roman" w:hAnsi="Times New Roman" w:cs="Times New Roman"/>
          <w:sz w:val="24"/>
          <w:szCs w:val="24"/>
        </w:rPr>
        <w:lastRenderedPageBreak/>
        <w:t>V prípade blokovej hotovostnej zá</w:t>
      </w:r>
      <w:r w:rsidR="00BD5BEE" w:rsidRPr="005B5AA1">
        <w:rPr>
          <w:rFonts w:ascii="Times New Roman" w:hAnsi="Times New Roman" w:cs="Times New Roman"/>
          <w:sz w:val="24"/>
          <w:szCs w:val="24"/>
        </w:rPr>
        <w:t>bezpeky</w:t>
      </w:r>
      <w:r w:rsidRPr="005B5AA1">
        <w:rPr>
          <w:rFonts w:ascii="Times New Roman" w:hAnsi="Times New Roman" w:cs="Times New Roman"/>
          <w:sz w:val="24"/>
          <w:szCs w:val="24"/>
        </w:rPr>
        <w:t xml:space="preserve"> žiadateľ vypl</w:t>
      </w:r>
      <w:r w:rsidR="00BD5BEE" w:rsidRPr="005B5AA1">
        <w:rPr>
          <w:rFonts w:ascii="Times New Roman" w:hAnsi="Times New Roman" w:cs="Times New Roman"/>
          <w:sz w:val="24"/>
          <w:szCs w:val="24"/>
        </w:rPr>
        <w:t>ní</w:t>
      </w:r>
      <w:r w:rsidRPr="005B5AA1">
        <w:rPr>
          <w:rFonts w:ascii="Times New Roman" w:hAnsi="Times New Roman" w:cs="Times New Roman"/>
          <w:sz w:val="24"/>
          <w:szCs w:val="24"/>
        </w:rPr>
        <w:t xml:space="preserve"> žiadosť o</w:t>
      </w:r>
      <w:r w:rsidR="005B1DD8" w:rsidRPr="005B5AA1">
        <w:rPr>
          <w:rFonts w:ascii="Times New Roman" w:hAnsi="Times New Roman" w:cs="Times New Roman"/>
          <w:sz w:val="24"/>
          <w:szCs w:val="24"/>
        </w:rPr>
        <w:t> </w:t>
      </w:r>
      <w:r w:rsidR="005B1DD8" w:rsidRPr="005B5AA1">
        <w:rPr>
          <w:rFonts w:ascii="Times New Roman" w:hAnsi="Times New Roman" w:cs="Times New Roman"/>
          <w:color w:val="auto"/>
          <w:sz w:val="24"/>
          <w:szCs w:val="24"/>
        </w:rPr>
        <w:t>blokovú hotovost</w:t>
      </w:r>
      <w:r w:rsidR="00E50548" w:rsidRPr="005B5AA1">
        <w:rPr>
          <w:rFonts w:ascii="Times New Roman" w:hAnsi="Times New Roman" w:cs="Times New Roman"/>
          <w:color w:val="auto"/>
          <w:sz w:val="24"/>
          <w:szCs w:val="24"/>
        </w:rPr>
        <w:t>n</w:t>
      </w:r>
      <w:r w:rsidR="005B1DD8" w:rsidRPr="005B5AA1">
        <w:rPr>
          <w:rFonts w:ascii="Times New Roman" w:hAnsi="Times New Roman" w:cs="Times New Roman"/>
          <w:color w:val="auto"/>
          <w:sz w:val="24"/>
          <w:szCs w:val="24"/>
        </w:rPr>
        <w:t>ú zábezpek</w:t>
      </w:r>
      <w:r w:rsidR="00BD5BEE" w:rsidRPr="005B5AA1">
        <w:rPr>
          <w:rFonts w:ascii="Times New Roman" w:hAnsi="Times New Roman" w:cs="Times New Roman"/>
          <w:color w:val="auto"/>
          <w:sz w:val="24"/>
          <w:szCs w:val="24"/>
        </w:rPr>
        <w:t>u</w:t>
      </w:r>
      <w:r w:rsidR="005B1DD8" w:rsidRPr="005B5AA1">
        <w:rPr>
          <w:rFonts w:ascii="Times New Roman" w:hAnsi="Times New Roman" w:cs="Times New Roman"/>
          <w:color w:val="FF0000"/>
          <w:sz w:val="24"/>
          <w:szCs w:val="24"/>
        </w:rPr>
        <w:t xml:space="preserve"> </w:t>
      </w:r>
      <w:r w:rsidRPr="005B5AA1">
        <w:rPr>
          <w:rFonts w:ascii="Times New Roman" w:hAnsi="Times New Roman" w:cs="Times New Roman"/>
          <w:sz w:val="24"/>
          <w:szCs w:val="24"/>
        </w:rPr>
        <w:t>a zašle poštou na platobnú agentúru</w:t>
      </w:r>
      <w:r w:rsidRPr="005B5AA1">
        <w:rPr>
          <w:rFonts w:ascii="Times New Roman" w:hAnsi="Times New Roman" w:cs="Times New Roman"/>
          <w:i/>
          <w:sz w:val="24"/>
          <w:szCs w:val="24"/>
        </w:rPr>
        <w:t xml:space="preserve"> </w:t>
      </w:r>
      <w:r w:rsidR="005C01AB" w:rsidRPr="005B5AA1">
        <w:rPr>
          <w:rFonts w:ascii="Times New Roman" w:hAnsi="Times New Roman" w:cs="Times New Roman"/>
          <w:i/>
          <w:sz w:val="24"/>
          <w:szCs w:val="24"/>
        </w:rPr>
        <w:t>(príloha č. 7)</w:t>
      </w:r>
      <w:r w:rsidRPr="005B5AA1">
        <w:rPr>
          <w:rFonts w:ascii="Times New Roman" w:hAnsi="Times New Roman" w:cs="Times New Roman"/>
          <w:i/>
          <w:sz w:val="24"/>
          <w:szCs w:val="24"/>
        </w:rPr>
        <w:t xml:space="preserve">. </w:t>
      </w:r>
    </w:p>
    <w:p w14:paraId="0C2BA022" w14:textId="77B5B3BB" w:rsidR="00E624A7" w:rsidRPr="005B5AA1" w:rsidRDefault="00690E4A" w:rsidP="00E50548">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bCs/>
          <w:color w:val="auto"/>
          <w:sz w:val="24"/>
          <w:szCs w:val="24"/>
        </w:rPr>
        <w:t>Interaktívny formulár žiadosti o blokovú hotovostnú zábezpeku je možné nájsť na stránke platobnej agentúry</w:t>
      </w:r>
      <w:r w:rsidR="0064444E" w:rsidRPr="005B5AA1">
        <w:rPr>
          <w:rFonts w:ascii="Times New Roman" w:hAnsi="Times New Roman" w:cs="Times New Roman"/>
          <w:bCs/>
          <w:color w:val="auto"/>
          <w:sz w:val="24"/>
          <w:szCs w:val="24"/>
        </w:rPr>
        <w:t xml:space="preserve"> </w:t>
      </w:r>
      <w:hyperlink r:id="rId10" w:history="1">
        <w:r w:rsidR="0064444E" w:rsidRPr="005B5AA1">
          <w:rPr>
            <w:rStyle w:val="Hypertextovprepojenie"/>
            <w:rFonts w:ascii="Times New Roman" w:hAnsi="Times New Roman" w:cs="Times New Roman"/>
            <w:bCs/>
            <w:sz w:val="24"/>
            <w:szCs w:val="24"/>
          </w:rPr>
          <w:t>www.apa.sk</w:t>
        </w:r>
      </w:hyperlink>
      <w:r w:rsidRPr="005B5AA1">
        <w:rPr>
          <w:rFonts w:ascii="Times New Roman" w:hAnsi="Times New Roman" w:cs="Times New Roman"/>
          <w:bCs/>
          <w:color w:val="auto"/>
          <w:sz w:val="24"/>
          <w:szCs w:val="24"/>
        </w:rPr>
        <w:t xml:space="preserve"> – </w:t>
      </w:r>
      <w:r w:rsidR="00A86221">
        <w:rPr>
          <w:rFonts w:ascii="Times New Roman" w:hAnsi="Times New Roman" w:cs="Times New Roman"/>
          <w:bCs/>
          <w:color w:val="auto"/>
          <w:sz w:val="24"/>
          <w:szCs w:val="24"/>
        </w:rPr>
        <w:t xml:space="preserve">podpory - </w:t>
      </w:r>
      <w:r w:rsidRPr="005B5AA1">
        <w:rPr>
          <w:rFonts w:ascii="Times New Roman" w:hAnsi="Times New Roman" w:cs="Times New Roman"/>
          <w:bCs/>
          <w:color w:val="auto"/>
          <w:sz w:val="24"/>
          <w:szCs w:val="24"/>
        </w:rPr>
        <w:t xml:space="preserve">organizácia trhu – trhové mechanizmy </w:t>
      </w:r>
      <w:r w:rsidR="00E50548" w:rsidRPr="005B5AA1">
        <w:rPr>
          <w:rFonts w:ascii="Times New Roman" w:hAnsi="Times New Roman" w:cs="Times New Roman"/>
          <w:bCs/>
          <w:color w:val="auto"/>
          <w:sz w:val="24"/>
          <w:szCs w:val="24"/>
        </w:rPr>
        <w:t>–</w:t>
      </w:r>
      <w:r w:rsidRPr="005B5AA1">
        <w:rPr>
          <w:rFonts w:ascii="Times New Roman" w:hAnsi="Times New Roman" w:cs="Times New Roman"/>
          <w:bCs/>
          <w:color w:val="auto"/>
          <w:sz w:val="24"/>
          <w:szCs w:val="24"/>
        </w:rPr>
        <w:t xml:space="preserve"> zábezpeky</w:t>
      </w:r>
      <w:r w:rsidR="00E50548" w:rsidRPr="005B5AA1">
        <w:rPr>
          <w:rFonts w:ascii="Times New Roman" w:hAnsi="Times New Roman" w:cs="Times New Roman"/>
          <w:bCs/>
          <w:color w:val="auto"/>
          <w:sz w:val="24"/>
          <w:szCs w:val="24"/>
        </w:rPr>
        <w:t>.</w:t>
      </w:r>
      <w:r w:rsidR="00E50548" w:rsidRPr="005B5AA1">
        <w:rPr>
          <w:rFonts w:ascii="Times New Roman" w:hAnsi="Times New Roman" w:cs="Times New Roman"/>
          <w:bCs/>
          <w:color w:val="FF0000"/>
          <w:sz w:val="24"/>
          <w:szCs w:val="24"/>
        </w:rPr>
        <w:t xml:space="preserve"> </w:t>
      </w:r>
    </w:p>
    <w:p w14:paraId="00AAE83C" w14:textId="77777777" w:rsidR="00931399" w:rsidRPr="005B5AA1" w:rsidRDefault="00931399" w:rsidP="00E50548">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sz w:val="24"/>
          <w:szCs w:val="24"/>
        </w:rPr>
        <w:t xml:space="preserve">Z dôvodu identifikácie účastníka intervenčného nákupu </w:t>
      </w:r>
      <w:r w:rsidR="00F61960" w:rsidRPr="005B5AA1">
        <w:rPr>
          <w:rFonts w:ascii="Times New Roman" w:hAnsi="Times New Roman" w:cs="Times New Roman"/>
          <w:sz w:val="24"/>
          <w:szCs w:val="24"/>
        </w:rPr>
        <w:t>je potrebné označiť platby</w:t>
      </w:r>
      <w:r w:rsidRPr="005B5AA1">
        <w:rPr>
          <w:rFonts w:ascii="Times New Roman" w:hAnsi="Times New Roman" w:cs="Times New Roman"/>
          <w:sz w:val="24"/>
          <w:szCs w:val="24"/>
        </w:rPr>
        <w:t xml:space="preserve"> pomocou variabilného symbolu a špecifického symbolu. </w:t>
      </w:r>
    </w:p>
    <w:p w14:paraId="379BFBE5" w14:textId="77777777" w:rsidR="00931399" w:rsidRPr="005B5AA1" w:rsidRDefault="00931399">
      <w:pPr>
        <w:pStyle w:val="Normlnywebov"/>
        <w:spacing w:line="300" w:lineRule="exact"/>
        <w:ind w:firstLine="0"/>
        <w:jc w:val="left"/>
        <w:rPr>
          <w:rFonts w:ascii="Times New Roman" w:hAnsi="Times New Roman" w:cs="Times New Roman"/>
          <w:sz w:val="24"/>
          <w:szCs w:val="24"/>
        </w:rPr>
      </w:pPr>
      <w:r w:rsidRPr="005B5AA1">
        <w:rPr>
          <w:rStyle w:val="Siln"/>
          <w:rFonts w:ascii="Times New Roman" w:hAnsi="Times New Roman" w:cs="Times New Roman"/>
          <w:i/>
          <w:sz w:val="24"/>
          <w:szCs w:val="24"/>
        </w:rPr>
        <w:t>Variabilný symbol:</w:t>
      </w:r>
      <w:r w:rsidRPr="005B5AA1">
        <w:rPr>
          <w:rFonts w:ascii="Times New Roman" w:hAnsi="Times New Roman" w:cs="Times New Roman"/>
          <w:b/>
          <w:bCs/>
          <w:i/>
          <w:sz w:val="24"/>
          <w:szCs w:val="24"/>
        </w:rPr>
        <w:br/>
      </w:r>
      <w:r w:rsidRPr="005B5AA1">
        <w:rPr>
          <w:rFonts w:ascii="Times New Roman" w:hAnsi="Times New Roman" w:cs="Times New Roman"/>
          <w:sz w:val="24"/>
          <w:szCs w:val="24"/>
        </w:rPr>
        <w:t>- v prípade právnickej osoby uviesť IČO,</w:t>
      </w:r>
      <w:r w:rsidRPr="005B5AA1">
        <w:rPr>
          <w:rFonts w:ascii="Times New Roman" w:hAnsi="Times New Roman" w:cs="Times New Roman"/>
          <w:sz w:val="24"/>
          <w:szCs w:val="24"/>
        </w:rPr>
        <w:br/>
        <w:t xml:space="preserve">- v prípade fyzickej osoby uviesť IČO alebo ak nemá, rodné číslo bez </w:t>
      </w:r>
      <w:proofErr w:type="spellStart"/>
      <w:r w:rsidRPr="005B5AA1">
        <w:rPr>
          <w:rFonts w:ascii="Times New Roman" w:hAnsi="Times New Roman" w:cs="Times New Roman"/>
          <w:sz w:val="24"/>
          <w:szCs w:val="24"/>
        </w:rPr>
        <w:t>lomítka</w:t>
      </w:r>
      <w:proofErr w:type="spellEnd"/>
      <w:r w:rsidRPr="005B5AA1">
        <w:rPr>
          <w:rFonts w:ascii="Times New Roman" w:hAnsi="Times New Roman" w:cs="Times New Roman"/>
          <w:sz w:val="24"/>
          <w:szCs w:val="24"/>
        </w:rPr>
        <w:t xml:space="preserve">. </w:t>
      </w:r>
    </w:p>
    <w:p w14:paraId="761B5F93" w14:textId="05CA8A70" w:rsidR="00931399" w:rsidRPr="005B5AA1" w:rsidRDefault="00931399" w:rsidP="00E624A7">
      <w:pPr>
        <w:pStyle w:val="Normlnywebov"/>
        <w:spacing w:before="0" w:beforeAutospacing="0" w:after="0" w:afterAutospacing="0" w:line="300" w:lineRule="exact"/>
        <w:ind w:firstLine="0"/>
        <w:jc w:val="left"/>
        <w:rPr>
          <w:rStyle w:val="Siln"/>
          <w:rFonts w:ascii="Times New Roman" w:hAnsi="Times New Roman" w:cs="Times New Roman"/>
          <w:sz w:val="24"/>
          <w:szCs w:val="24"/>
        </w:rPr>
      </w:pPr>
      <w:r w:rsidRPr="005B5AA1">
        <w:rPr>
          <w:rStyle w:val="Siln"/>
          <w:rFonts w:ascii="Times New Roman" w:hAnsi="Times New Roman" w:cs="Times New Roman"/>
          <w:i/>
          <w:sz w:val="24"/>
          <w:szCs w:val="24"/>
        </w:rPr>
        <w:t>Špecifický symbol:</w:t>
      </w:r>
      <w:r w:rsidRPr="005B5AA1">
        <w:rPr>
          <w:rFonts w:ascii="Times New Roman" w:hAnsi="Times New Roman" w:cs="Times New Roman"/>
          <w:bCs/>
          <w:i/>
          <w:sz w:val="24"/>
          <w:szCs w:val="24"/>
        </w:rPr>
        <w:br/>
      </w:r>
      <w:r w:rsidRPr="005B5AA1">
        <w:rPr>
          <w:rFonts w:ascii="Times New Roman" w:hAnsi="Times New Roman" w:cs="Times New Roman"/>
          <w:sz w:val="24"/>
          <w:szCs w:val="24"/>
        </w:rPr>
        <w:t>- zábezpeka na intervenčný nákup</w:t>
      </w:r>
      <w:r w:rsidR="00865446" w:rsidRPr="005B5AA1">
        <w:rPr>
          <w:rFonts w:ascii="Times New Roman" w:hAnsi="Times New Roman" w:cs="Times New Roman"/>
          <w:sz w:val="24"/>
          <w:szCs w:val="24"/>
        </w:rPr>
        <w:t xml:space="preserve"> </w:t>
      </w:r>
      <w:r w:rsidR="004F6966">
        <w:rPr>
          <w:rFonts w:ascii="Times New Roman" w:hAnsi="Times New Roman" w:cs="Times New Roman"/>
          <w:sz w:val="24"/>
          <w:szCs w:val="24"/>
        </w:rPr>
        <w:t>hustosiatych obilnín</w:t>
      </w:r>
      <w:r w:rsidR="00E50548" w:rsidRPr="005B5AA1">
        <w:rPr>
          <w:rFonts w:ascii="Times New Roman" w:hAnsi="Times New Roman" w:cs="Times New Roman"/>
          <w:sz w:val="24"/>
          <w:szCs w:val="24"/>
        </w:rPr>
        <w:t>.......</w:t>
      </w:r>
      <w:r w:rsidRPr="005B5AA1">
        <w:rPr>
          <w:rFonts w:ascii="Times New Roman" w:hAnsi="Times New Roman" w:cs="Times New Roman"/>
          <w:sz w:val="24"/>
          <w:szCs w:val="24"/>
        </w:rPr>
        <w:t>.................</w:t>
      </w:r>
      <w:r w:rsidRPr="005B5AA1">
        <w:rPr>
          <w:rStyle w:val="Siln"/>
          <w:rFonts w:ascii="Times New Roman" w:hAnsi="Times New Roman" w:cs="Times New Roman"/>
          <w:b w:val="0"/>
          <w:sz w:val="24"/>
          <w:szCs w:val="24"/>
        </w:rPr>
        <w:t>71</w:t>
      </w:r>
      <w:r w:rsidR="00755ACB" w:rsidRPr="005B5AA1">
        <w:rPr>
          <w:rStyle w:val="Siln"/>
          <w:rFonts w:ascii="Times New Roman" w:hAnsi="Times New Roman" w:cs="Times New Roman"/>
          <w:b w:val="0"/>
          <w:sz w:val="24"/>
          <w:szCs w:val="24"/>
        </w:rPr>
        <w:t>8</w:t>
      </w:r>
    </w:p>
    <w:p w14:paraId="132E787A" w14:textId="69F1C948" w:rsidR="00865446" w:rsidRPr="005B5AA1" w:rsidRDefault="00865446" w:rsidP="00E624A7">
      <w:pPr>
        <w:pStyle w:val="Normlnywebov"/>
        <w:spacing w:before="0" w:beforeAutospacing="0" w:after="0" w:afterAutospacing="0" w:line="300" w:lineRule="exact"/>
        <w:ind w:firstLine="0"/>
        <w:jc w:val="left"/>
        <w:rPr>
          <w:rStyle w:val="Siln"/>
          <w:rFonts w:ascii="Times New Roman" w:hAnsi="Times New Roman" w:cs="Times New Roman"/>
          <w:b w:val="0"/>
          <w:sz w:val="24"/>
          <w:szCs w:val="24"/>
        </w:rPr>
      </w:pPr>
      <w:r w:rsidRPr="005B5AA1">
        <w:rPr>
          <w:rStyle w:val="Siln"/>
          <w:rFonts w:ascii="Times New Roman" w:hAnsi="Times New Roman" w:cs="Times New Roman"/>
          <w:b w:val="0"/>
          <w:sz w:val="24"/>
          <w:szCs w:val="24"/>
        </w:rPr>
        <w:t>- zábezpeka na intervenčný nákup kukurice .......</w:t>
      </w:r>
      <w:r w:rsidR="00E50548" w:rsidRPr="005B5AA1">
        <w:rPr>
          <w:rStyle w:val="Siln"/>
          <w:rFonts w:ascii="Times New Roman" w:hAnsi="Times New Roman" w:cs="Times New Roman"/>
          <w:b w:val="0"/>
          <w:sz w:val="24"/>
          <w:szCs w:val="24"/>
        </w:rPr>
        <w:t>.....</w:t>
      </w:r>
      <w:r w:rsidRPr="005B5AA1">
        <w:rPr>
          <w:rStyle w:val="Siln"/>
          <w:rFonts w:ascii="Times New Roman" w:hAnsi="Times New Roman" w:cs="Times New Roman"/>
          <w:b w:val="0"/>
          <w:sz w:val="24"/>
          <w:szCs w:val="24"/>
        </w:rPr>
        <w:t>..............................717</w:t>
      </w:r>
      <w:r w:rsidR="00AC6D3E">
        <w:rPr>
          <w:rStyle w:val="Siln"/>
          <w:rFonts w:ascii="Times New Roman" w:hAnsi="Times New Roman" w:cs="Times New Roman"/>
          <w:b w:val="0"/>
          <w:sz w:val="24"/>
          <w:szCs w:val="24"/>
        </w:rPr>
        <w:t>.</w:t>
      </w:r>
    </w:p>
    <w:p w14:paraId="78D08D59" w14:textId="77777777" w:rsidR="00931399" w:rsidRPr="005B5AA1" w:rsidRDefault="009F569D" w:rsidP="009F569D">
      <w:pPr>
        <w:pStyle w:val="Normlnywebov"/>
        <w:spacing w:line="300" w:lineRule="exact"/>
        <w:ind w:firstLine="0"/>
        <w:jc w:val="left"/>
        <w:rPr>
          <w:rFonts w:ascii="Times New Roman" w:hAnsi="Times New Roman" w:cs="Times New Roman"/>
          <w:i/>
          <w:sz w:val="24"/>
          <w:szCs w:val="24"/>
          <w:u w:val="single"/>
        </w:rPr>
      </w:pPr>
      <w:r w:rsidRPr="005B5AA1">
        <w:rPr>
          <w:rStyle w:val="Zvraznenie"/>
          <w:rFonts w:ascii="Times New Roman" w:hAnsi="Times New Roman" w:cs="Times New Roman"/>
          <w:b/>
          <w:i w:val="0"/>
          <w:sz w:val="24"/>
          <w:szCs w:val="24"/>
          <w:u w:val="single"/>
        </w:rPr>
        <w:t>2. Zloženie</w:t>
      </w:r>
      <w:r w:rsidR="00931399" w:rsidRPr="005B5AA1">
        <w:rPr>
          <w:rStyle w:val="Zvraznenie"/>
          <w:rFonts w:ascii="Times New Roman" w:hAnsi="Times New Roman" w:cs="Times New Roman"/>
          <w:b/>
          <w:i w:val="0"/>
          <w:sz w:val="24"/>
          <w:szCs w:val="24"/>
          <w:u w:val="single"/>
        </w:rPr>
        <w:t xml:space="preserve"> zábezpeky formou bankovej záruky</w:t>
      </w:r>
      <w:r w:rsidRPr="005B5AA1">
        <w:rPr>
          <w:rStyle w:val="Zvraznenie"/>
          <w:rFonts w:ascii="Times New Roman" w:hAnsi="Times New Roman" w:cs="Times New Roman"/>
          <w:b/>
          <w:i w:val="0"/>
          <w:sz w:val="24"/>
          <w:szCs w:val="24"/>
          <w:u w:val="single"/>
        </w:rPr>
        <w:t>:</w:t>
      </w:r>
    </w:p>
    <w:p w14:paraId="3F9288F3" w14:textId="7958088B" w:rsidR="00E624A7" w:rsidRPr="005B5AA1" w:rsidRDefault="00E624A7" w:rsidP="00C05114">
      <w:pPr>
        <w:pStyle w:val="Normlnywebov"/>
        <w:spacing w:line="300" w:lineRule="exact"/>
        <w:ind w:firstLine="0"/>
        <w:rPr>
          <w:rFonts w:ascii="Times New Roman" w:eastAsia="PMingLiU" w:hAnsi="Times New Roman" w:cs="Times New Roman"/>
          <w:b/>
          <w:color w:val="auto"/>
          <w:sz w:val="24"/>
          <w:szCs w:val="24"/>
          <w:lang w:eastAsia="zh-TW"/>
        </w:rPr>
      </w:pPr>
      <w:r w:rsidRPr="005B5AA1">
        <w:rPr>
          <w:rFonts w:ascii="Times New Roman" w:eastAsia="PMingLiU" w:hAnsi="Times New Roman" w:cs="Times New Roman"/>
          <w:color w:val="auto"/>
          <w:sz w:val="24"/>
          <w:szCs w:val="24"/>
          <w:lang w:eastAsia="zh-TW"/>
        </w:rPr>
        <w:t>V prípade bankovej záruky sa zábezpeka považuje za poskytnutú doručením originálu záručnej listiny najneskôr do 13. hodiny dňa prijatia ponuky na podateľňu platobnej agentúry (osobne, kuriérom, poštou)</w:t>
      </w:r>
      <w:r w:rsidR="00332BBB">
        <w:rPr>
          <w:rFonts w:ascii="Times New Roman" w:eastAsia="PMingLiU" w:hAnsi="Times New Roman" w:cs="Times New Roman"/>
          <w:color w:val="auto"/>
          <w:sz w:val="24"/>
          <w:szCs w:val="24"/>
          <w:lang w:eastAsia="zh-TW"/>
        </w:rPr>
        <w:t>.</w:t>
      </w:r>
      <w:r w:rsidRPr="005B5AA1">
        <w:rPr>
          <w:rFonts w:ascii="Times New Roman" w:eastAsia="PMingLiU" w:hAnsi="Times New Roman" w:cs="Times New Roman"/>
          <w:color w:val="auto"/>
          <w:sz w:val="24"/>
          <w:szCs w:val="24"/>
          <w:lang w:eastAsia="zh-TW"/>
        </w:rPr>
        <w:t xml:space="preserve"> </w:t>
      </w:r>
    </w:p>
    <w:p w14:paraId="739CB9E6" w14:textId="77777777" w:rsidR="00FA4654" w:rsidRPr="005B5AA1" w:rsidRDefault="00E624A7" w:rsidP="00E624A7">
      <w:pPr>
        <w:pStyle w:val="Normlnywebov"/>
        <w:spacing w:line="300" w:lineRule="exact"/>
        <w:ind w:firstLine="0"/>
        <w:rPr>
          <w:rFonts w:ascii="Times New Roman" w:eastAsia="PMingLiU" w:hAnsi="Times New Roman" w:cs="Times New Roman"/>
          <w:b/>
          <w:color w:val="auto"/>
          <w:sz w:val="24"/>
          <w:szCs w:val="24"/>
          <w:lang w:eastAsia="zh-TW"/>
        </w:rPr>
      </w:pPr>
      <w:r w:rsidRPr="005B5AA1">
        <w:rPr>
          <w:rFonts w:ascii="Times New Roman" w:eastAsia="PMingLiU" w:hAnsi="Times New Roman" w:cs="Times New Roman"/>
          <w:b/>
          <w:color w:val="auto"/>
          <w:sz w:val="24"/>
          <w:szCs w:val="24"/>
          <w:lang w:eastAsia="zh-TW"/>
        </w:rPr>
        <w:t>Typy bankových záruk:</w:t>
      </w:r>
    </w:p>
    <w:p w14:paraId="5E94B4C6" w14:textId="77777777" w:rsidR="00931399" w:rsidRPr="005B5AA1" w:rsidRDefault="00931399" w:rsidP="00E624A7">
      <w:pPr>
        <w:pStyle w:val="Normlnywebov"/>
        <w:spacing w:line="300" w:lineRule="exact"/>
        <w:ind w:firstLine="0"/>
        <w:rPr>
          <w:rFonts w:ascii="Times New Roman" w:hAnsi="Times New Roman" w:cs="Times New Roman"/>
          <w:sz w:val="24"/>
          <w:szCs w:val="24"/>
        </w:rPr>
      </w:pPr>
      <w:r w:rsidRPr="005B5AA1">
        <w:rPr>
          <w:rFonts w:ascii="Times New Roman" w:hAnsi="Times New Roman" w:cs="Times New Roman"/>
          <w:b/>
          <w:sz w:val="24"/>
          <w:szCs w:val="24"/>
        </w:rPr>
        <w:t>Jednorazová banková záruka</w:t>
      </w:r>
      <w:r w:rsidRPr="005B5AA1">
        <w:rPr>
          <w:rFonts w:ascii="Times New Roman" w:hAnsi="Times New Roman" w:cs="Times New Roman"/>
          <w:sz w:val="24"/>
          <w:szCs w:val="24"/>
        </w:rPr>
        <w:t xml:space="preserve"> – slúži na zabezpečenie jedného obchodného prípadu, </w:t>
      </w:r>
      <w:proofErr w:type="spellStart"/>
      <w:r w:rsidRPr="005B5AA1">
        <w:rPr>
          <w:rFonts w:ascii="Times New Roman" w:hAnsi="Times New Roman" w:cs="Times New Roman"/>
          <w:sz w:val="24"/>
          <w:szCs w:val="24"/>
        </w:rPr>
        <w:t>t.j</w:t>
      </w:r>
      <w:proofErr w:type="spellEnd"/>
      <w:r w:rsidRPr="005B5AA1">
        <w:rPr>
          <w:rFonts w:ascii="Times New Roman" w:hAnsi="Times New Roman" w:cs="Times New Roman"/>
          <w:sz w:val="24"/>
          <w:szCs w:val="24"/>
        </w:rPr>
        <w:t xml:space="preserve">. </w:t>
      </w:r>
      <w:r w:rsidR="00E50548" w:rsidRPr="005B5AA1">
        <w:rPr>
          <w:rFonts w:ascii="Times New Roman" w:hAnsi="Times New Roman" w:cs="Times New Roman"/>
          <w:sz w:val="24"/>
          <w:szCs w:val="24"/>
        </w:rPr>
        <w:br/>
      </w:r>
      <w:r w:rsidRPr="005B5AA1">
        <w:rPr>
          <w:rFonts w:ascii="Times New Roman" w:hAnsi="Times New Roman" w:cs="Times New Roman"/>
          <w:sz w:val="24"/>
          <w:szCs w:val="24"/>
        </w:rPr>
        <w:t xml:space="preserve">pre jednu ponuku v jednom intervenčnom kole </w:t>
      </w:r>
      <w:r w:rsidRPr="005B5AA1">
        <w:rPr>
          <w:rFonts w:ascii="Times New Roman" w:hAnsi="Times New Roman" w:cs="Times New Roman"/>
          <w:i/>
          <w:sz w:val="24"/>
          <w:szCs w:val="24"/>
        </w:rPr>
        <w:t xml:space="preserve">(príloha č. </w:t>
      </w:r>
      <w:r w:rsidR="009F569D" w:rsidRPr="005B5AA1">
        <w:rPr>
          <w:rFonts w:ascii="Times New Roman" w:hAnsi="Times New Roman" w:cs="Times New Roman"/>
          <w:i/>
          <w:sz w:val="24"/>
          <w:szCs w:val="24"/>
        </w:rPr>
        <w:t>8</w:t>
      </w:r>
      <w:r w:rsidRPr="005B5AA1">
        <w:rPr>
          <w:rFonts w:ascii="Times New Roman" w:hAnsi="Times New Roman" w:cs="Times New Roman"/>
          <w:i/>
          <w:sz w:val="24"/>
          <w:szCs w:val="24"/>
        </w:rPr>
        <w:t>)</w:t>
      </w:r>
      <w:r w:rsidRPr="005B5AA1">
        <w:rPr>
          <w:rFonts w:ascii="Times New Roman" w:hAnsi="Times New Roman" w:cs="Times New Roman"/>
          <w:sz w:val="24"/>
          <w:szCs w:val="24"/>
        </w:rPr>
        <w:t xml:space="preserve">. </w:t>
      </w:r>
    </w:p>
    <w:p w14:paraId="09E7F277" w14:textId="77777777" w:rsidR="00931399" w:rsidRPr="005B5AA1" w:rsidRDefault="00931399" w:rsidP="005B1DD8">
      <w:pPr>
        <w:pStyle w:val="Normlnywebov"/>
        <w:spacing w:line="300" w:lineRule="exact"/>
        <w:ind w:firstLine="0"/>
        <w:rPr>
          <w:rFonts w:ascii="Times New Roman" w:hAnsi="Times New Roman" w:cs="Times New Roman"/>
          <w:sz w:val="24"/>
        </w:rPr>
      </w:pPr>
      <w:r w:rsidRPr="005B5AA1">
        <w:rPr>
          <w:rFonts w:ascii="Times New Roman" w:hAnsi="Times New Roman" w:cs="Times New Roman"/>
          <w:b/>
          <w:sz w:val="24"/>
        </w:rPr>
        <w:t>Bloková banková záruka</w:t>
      </w:r>
      <w:r w:rsidRPr="005B5AA1">
        <w:rPr>
          <w:rFonts w:ascii="Times New Roman" w:hAnsi="Times New Roman" w:cs="Times New Roman"/>
          <w:sz w:val="24"/>
        </w:rPr>
        <w:t xml:space="preserve"> – slúži na zabezpečenie viacerých obchodných prípadov, </w:t>
      </w:r>
      <w:proofErr w:type="spellStart"/>
      <w:r w:rsidRPr="005B5AA1">
        <w:rPr>
          <w:rFonts w:ascii="Times New Roman" w:hAnsi="Times New Roman" w:cs="Times New Roman"/>
          <w:sz w:val="24"/>
        </w:rPr>
        <w:t>t.j</w:t>
      </w:r>
      <w:proofErr w:type="spellEnd"/>
      <w:r w:rsidRPr="005B5AA1">
        <w:rPr>
          <w:rFonts w:ascii="Times New Roman" w:hAnsi="Times New Roman" w:cs="Times New Roman"/>
          <w:sz w:val="24"/>
        </w:rPr>
        <w:t xml:space="preserve">. </w:t>
      </w:r>
      <w:r w:rsidR="00E50548" w:rsidRPr="005B5AA1">
        <w:rPr>
          <w:rFonts w:ascii="Times New Roman" w:hAnsi="Times New Roman" w:cs="Times New Roman"/>
          <w:sz w:val="24"/>
        </w:rPr>
        <w:br/>
      </w:r>
      <w:r w:rsidRPr="005B5AA1">
        <w:rPr>
          <w:rFonts w:ascii="Times New Roman" w:hAnsi="Times New Roman" w:cs="Times New Roman"/>
          <w:sz w:val="24"/>
        </w:rPr>
        <w:t xml:space="preserve">pre opakované ponuky v nasledujúcich intervenčných kolách </w:t>
      </w:r>
      <w:r w:rsidRPr="005B5AA1">
        <w:rPr>
          <w:rFonts w:ascii="Times New Roman" w:hAnsi="Times New Roman" w:cs="Times New Roman"/>
          <w:i/>
          <w:sz w:val="24"/>
          <w:szCs w:val="24"/>
        </w:rPr>
        <w:t xml:space="preserve">(príloha č. </w:t>
      </w:r>
      <w:r w:rsidR="009F569D" w:rsidRPr="005B5AA1">
        <w:rPr>
          <w:rFonts w:ascii="Times New Roman" w:hAnsi="Times New Roman" w:cs="Times New Roman"/>
          <w:i/>
          <w:sz w:val="24"/>
          <w:szCs w:val="24"/>
        </w:rPr>
        <w:t>9</w:t>
      </w:r>
      <w:r w:rsidRPr="005B5AA1">
        <w:rPr>
          <w:rFonts w:ascii="Times New Roman" w:hAnsi="Times New Roman" w:cs="Times New Roman"/>
          <w:sz w:val="24"/>
          <w:szCs w:val="24"/>
        </w:rPr>
        <w:t>)</w:t>
      </w:r>
      <w:r w:rsidRPr="005B5AA1">
        <w:rPr>
          <w:rFonts w:ascii="Times New Roman" w:hAnsi="Times New Roman" w:cs="Times New Roman"/>
          <w:sz w:val="24"/>
        </w:rPr>
        <w:t xml:space="preserve">. </w:t>
      </w:r>
    </w:p>
    <w:p w14:paraId="224D6D3D" w14:textId="27349279" w:rsidR="00690E4A" w:rsidRPr="005B5AA1" w:rsidRDefault="00690E4A" w:rsidP="000562D9">
      <w:pPr>
        <w:autoSpaceDE w:val="0"/>
        <w:autoSpaceDN w:val="0"/>
        <w:adjustRightInd w:val="0"/>
      </w:pPr>
      <w:r w:rsidRPr="005B5AA1">
        <w:rPr>
          <w:snapToGrid w:val="0"/>
          <w:lang w:eastAsia="cs-CZ"/>
        </w:rPr>
        <w:t xml:space="preserve">Interaktívne formuláre pre vzory jednotlivých bankových záruk a dodatku k záručnej listine je </w:t>
      </w:r>
      <w:r w:rsidRPr="005B5AA1">
        <w:rPr>
          <w:bCs/>
        </w:rPr>
        <w:t xml:space="preserve">možné nájsť na stránke platobnej agentúry </w:t>
      </w:r>
      <w:hyperlink r:id="rId11" w:history="1">
        <w:r w:rsidRPr="005B5AA1">
          <w:rPr>
            <w:rStyle w:val="Hypertextovprepojenie"/>
            <w:bCs/>
          </w:rPr>
          <w:t>www.apa.sk</w:t>
        </w:r>
      </w:hyperlink>
      <w:r w:rsidRPr="005B5AA1">
        <w:rPr>
          <w:bCs/>
        </w:rPr>
        <w:t xml:space="preserve"> – </w:t>
      </w:r>
      <w:r w:rsidR="00955C21">
        <w:rPr>
          <w:bCs/>
        </w:rPr>
        <w:t xml:space="preserve">podpory - </w:t>
      </w:r>
      <w:r w:rsidRPr="005B5AA1">
        <w:rPr>
          <w:bCs/>
        </w:rPr>
        <w:t>organizácia trhu – trhové mechanizmy – zábezpeky</w:t>
      </w:r>
      <w:r w:rsidR="00E50548" w:rsidRPr="005B5AA1">
        <w:rPr>
          <w:bCs/>
        </w:rPr>
        <w:t>.</w:t>
      </w:r>
    </w:p>
    <w:p w14:paraId="0F6484DF" w14:textId="77777777" w:rsidR="00670180" w:rsidRPr="005B5AA1" w:rsidRDefault="00670180">
      <w:pPr>
        <w:spacing w:before="120" w:after="120" w:line="300" w:lineRule="exact"/>
        <w:rPr>
          <w:rStyle w:val="Siln"/>
          <w:b w:val="0"/>
          <w:bCs w:val="0"/>
        </w:rPr>
      </w:pPr>
      <w:r w:rsidRPr="005B5AA1">
        <w:rPr>
          <w:rStyle w:val="Siln"/>
          <w:b w:val="0"/>
          <w:bCs w:val="0"/>
        </w:rPr>
        <w:t xml:space="preserve">Platobná agentúra v procese schvaľovania ručiteľov vychádza z aktuálneho zoznamu autorizovaných poskytovateľov bankových služieb Národnej banky Slovenska. Finančná inštitúcia, pre ktorú sa žiadateľ rozhodne musí akceptovať znenie jednotlivých foriem záručných listín. </w:t>
      </w:r>
    </w:p>
    <w:p w14:paraId="1E4A0BF9" w14:textId="77777777" w:rsidR="006F2742" w:rsidRPr="005B5AA1" w:rsidRDefault="00670180">
      <w:pPr>
        <w:spacing w:before="120" w:after="120" w:line="300" w:lineRule="exact"/>
        <w:rPr>
          <w:rStyle w:val="Siln"/>
          <w:b w:val="0"/>
          <w:bCs w:val="0"/>
        </w:rPr>
      </w:pPr>
      <w:r w:rsidRPr="005B5AA1">
        <w:rPr>
          <w:rStyle w:val="Siln"/>
          <w:b w:val="0"/>
          <w:bCs w:val="0"/>
        </w:rPr>
        <w:t>Platnosť bankovej záruky</w:t>
      </w:r>
      <w:r w:rsidR="009C0AB2" w:rsidRPr="005B5AA1">
        <w:rPr>
          <w:rStyle w:val="Siln"/>
          <w:b w:val="0"/>
          <w:bCs w:val="0"/>
        </w:rPr>
        <w:t xml:space="preserve"> </w:t>
      </w:r>
      <w:r w:rsidR="00906ADC" w:rsidRPr="005B5AA1">
        <w:rPr>
          <w:rStyle w:val="Siln"/>
          <w:b w:val="0"/>
          <w:bCs w:val="0"/>
        </w:rPr>
        <w:t xml:space="preserve">je </w:t>
      </w:r>
      <w:r w:rsidR="00A67664" w:rsidRPr="005B5AA1">
        <w:rPr>
          <w:rStyle w:val="Siln"/>
          <w:b w:val="0"/>
          <w:bCs w:val="0"/>
        </w:rPr>
        <w:t xml:space="preserve">5 rokov </w:t>
      </w:r>
      <w:r w:rsidR="009C0AB2" w:rsidRPr="005B5AA1">
        <w:rPr>
          <w:rStyle w:val="Siln"/>
          <w:b w:val="0"/>
          <w:bCs w:val="0"/>
        </w:rPr>
        <w:t xml:space="preserve">od </w:t>
      </w:r>
      <w:r w:rsidRPr="005B5AA1">
        <w:rPr>
          <w:rStyle w:val="Siln"/>
          <w:b w:val="0"/>
          <w:bCs w:val="0"/>
        </w:rPr>
        <w:t>podania ponuky</w:t>
      </w:r>
      <w:r w:rsidR="009C0AB2" w:rsidRPr="005B5AA1">
        <w:rPr>
          <w:rStyle w:val="Siln"/>
          <w:b w:val="0"/>
          <w:bCs w:val="0"/>
        </w:rPr>
        <w:t>.</w:t>
      </w:r>
    </w:p>
    <w:p w14:paraId="0A078AA7" w14:textId="77777777" w:rsidR="00332BBB" w:rsidRDefault="00332BBB" w:rsidP="00FA4654">
      <w:pPr>
        <w:spacing w:before="120" w:after="120" w:line="300" w:lineRule="exact"/>
        <w:jc w:val="center"/>
        <w:rPr>
          <w:b/>
          <w:bCs/>
        </w:rPr>
      </w:pPr>
      <w:r>
        <w:rPr>
          <w:b/>
          <w:bCs/>
        </w:rPr>
        <w:br/>
      </w:r>
    </w:p>
    <w:p w14:paraId="19BA0256" w14:textId="5E5ED0E8" w:rsidR="00FA4654" w:rsidRPr="005B5AA1" w:rsidRDefault="00FA4654" w:rsidP="00FA4654">
      <w:pPr>
        <w:spacing w:before="120" w:after="120" w:line="300" w:lineRule="exact"/>
        <w:jc w:val="center"/>
        <w:rPr>
          <w:b/>
          <w:bCs/>
        </w:rPr>
      </w:pPr>
      <w:r w:rsidRPr="005B5AA1">
        <w:rPr>
          <w:b/>
          <w:bCs/>
        </w:rPr>
        <w:lastRenderedPageBreak/>
        <w:t>Uvoľnenie a prepadnutie zábezpek</w:t>
      </w:r>
    </w:p>
    <w:p w14:paraId="0FF85D89" w14:textId="76813381" w:rsidR="00FA4654" w:rsidRPr="005B5AA1" w:rsidRDefault="00FA4654" w:rsidP="00FA4654">
      <w:pPr>
        <w:spacing w:before="120" w:after="120" w:line="300" w:lineRule="exact"/>
        <w:rPr>
          <w:bCs/>
        </w:rPr>
      </w:pPr>
      <w:r w:rsidRPr="005B5AA1">
        <w:rPr>
          <w:bCs/>
        </w:rPr>
        <w:t xml:space="preserve">Platobná agentúra pri uvoľnení a prepadnutí zábezpeky postupuje v súlade s Oddielom 3 delegovaného nariadenia Komisie č. 907/2014, v súlade s Oddielom 3 vykonávacieho nariadenia Komisie (EÚ) č. 908/2014, v súlade s čl. 66 </w:t>
      </w:r>
      <w:r w:rsidR="009975CA" w:rsidRPr="005B5AA1">
        <w:rPr>
          <w:bCs/>
        </w:rPr>
        <w:t>n</w:t>
      </w:r>
      <w:r w:rsidRPr="005B5AA1">
        <w:rPr>
          <w:bCs/>
        </w:rPr>
        <w:t xml:space="preserve">ariadenia Európskeho parlamentu </w:t>
      </w:r>
      <w:r w:rsidRPr="005B5AA1">
        <w:rPr>
          <w:bCs/>
        </w:rPr>
        <w:br/>
        <w:t>a Rady (EÚ) č. 1306/2013, v súlade s delegovaným nariadením Komisie (EÚ) 2016/1238</w:t>
      </w:r>
      <w:r w:rsidR="001A67FB">
        <w:rPr>
          <w:bCs/>
        </w:rPr>
        <w:br/>
      </w:r>
      <w:r w:rsidRPr="005B5AA1">
        <w:rPr>
          <w:bCs/>
        </w:rPr>
        <w:t>a s vykonávacím nariadením Komisie (EÚ)</w:t>
      </w:r>
      <w:r w:rsidR="004F6966">
        <w:rPr>
          <w:bCs/>
        </w:rPr>
        <w:t xml:space="preserve"> </w:t>
      </w:r>
      <w:r w:rsidRPr="005B5AA1">
        <w:rPr>
          <w:bCs/>
        </w:rPr>
        <w:t>2016/1240.</w:t>
      </w:r>
      <w:r w:rsidR="00FD4C9F">
        <w:rPr>
          <w:bCs/>
        </w:rPr>
        <w:t xml:space="preserve"> </w:t>
      </w:r>
    </w:p>
    <w:p w14:paraId="4628FE67" w14:textId="77777777" w:rsidR="00FA4654" w:rsidRPr="005B5AA1" w:rsidRDefault="00FA4654" w:rsidP="00FA4654">
      <w:pPr>
        <w:spacing w:before="120" w:after="120" w:line="300" w:lineRule="exact"/>
        <w:rPr>
          <w:bCs/>
        </w:rPr>
      </w:pPr>
      <w:r w:rsidRPr="005B5AA1">
        <w:rPr>
          <w:bCs/>
        </w:rPr>
        <w:t>Ak nastanú také skutočnosti, ktoré majú za následok prepadnutie zábezpeky, či už celej alebo časti, platobná agentúra postupuje v zmysle Zákona č. 71/1967 Zb. o správnom konaní (správny poriadok) v znení neskorších predpisov.</w:t>
      </w:r>
    </w:p>
    <w:p w14:paraId="2DB480A6" w14:textId="77777777" w:rsidR="00931399" w:rsidRPr="005B5AA1" w:rsidRDefault="00FA4654">
      <w:pPr>
        <w:spacing w:before="120" w:after="120" w:line="300" w:lineRule="exact"/>
        <w:rPr>
          <w:b/>
          <w:bCs/>
        </w:rPr>
      </w:pPr>
      <w:r w:rsidRPr="005B5AA1">
        <w:rPr>
          <w:b/>
          <w:bCs/>
        </w:rPr>
        <w:t>Uvoľnenie zábezpeky</w:t>
      </w:r>
      <w:r w:rsidR="00931399" w:rsidRPr="005B5AA1">
        <w:rPr>
          <w:b/>
          <w:bCs/>
        </w:rPr>
        <w:t>:</w:t>
      </w:r>
    </w:p>
    <w:p w14:paraId="00B821DF" w14:textId="7E92F62B" w:rsidR="00FA4654" w:rsidRPr="005B5AA1" w:rsidRDefault="00FA4654" w:rsidP="002F5598">
      <w:pPr>
        <w:numPr>
          <w:ilvl w:val="0"/>
          <w:numId w:val="39"/>
        </w:numPr>
        <w:tabs>
          <w:tab w:val="left" w:pos="1080"/>
        </w:tabs>
        <w:spacing w:before="120" w:after="120" w:line="300" w:lineRule="exact"/>
      </w:pPr>
      <w:r w:rsidRPr="005B5AA1">
        <w:t xml:space="preserve">Podľa delegovaného nariadenia Komisie (EÚ) 2016/1238 sa zábezpeka uvoľní, ak je ponuka do verejnej súťaže, ponuka alebo žiadosť neprípustná alebo nebola prijatá. </w:t>
      </w:r>
    </w:p>
    <w:p w14:paraId="32F81904" w14:textId="77777777" w:rsidR="00FA4654" w:rsidRPr="005B5AA1" w:rsidRDefault="00FA4654" w:rsidP="002F5598">
      <w:pPr>
        <w:numPr>
          <w:ilvl w:val="0"/>
          <w:numId w:val="39"/>
        </w:numPr>
        <w:tabs>
          <w:tab w:val="left" w:pos="1080"/>
        </w:tabs>
        <w:spacing w:before="120" w:after="120" w:line="300" w:lineRule="exact"/>
      </w:pPr>
      <w:r w:rsidRPr="005B5AA1">
        <w:t xml:space="preserve">V prípade intervenčného nákupu sa zábezpeka uvoľní, ak: </w:t>
      </w:r>
    </w:p>
    <w:p w14:paraId="72E48059" w14:textId="55A1C79C" w:rsidR="00FA4654" w:rsidRPr="005B5AA1" w:rsidRDefault="00EA153E" w:rsidP="0064444E">
      <w:pPr>
        <w:numPr>
          <w:ilvl w:val="0"/>
          <w:numId w:val="40"/>
        </w:numPr>
        <w:tabs>
          <w:tab w:val="left" w:pos="1080"/>
        </w:tabs>
        <w:spacing w:before="120" w:after="120" w:line="300" w:lineRule="exact"/>
        <w:ind w:left="737" w:hanging="227"/>
      </w:pPr>
      <w:r>
        <w:t xml:space="preserve"> </w:t>
      </w:r>
      <w:r w:rsidRPr="00C05114">
        <w:t xml:space="preserve">prevádzkovateľ </w:t>
      </w:r>
      <w:r w:rsidR="00FA4654" w:rsidRPr="005B5AA1">
        <w:t xml:space="preserve">dodal množstvo vyznačené konečným dátumom pre dodávku stanoveným v objednávke na dodávku uvedenej v článku 17 vykonávacieho nariadenia (EÚ) 2016/1240 a </w:t>
      </w:r>
    </w:p>
    <w:p w14:paraId="431CD021" w14:textId="3EF2642D" w:rsidR="00FA4654" w:rsidRPr="005B5AA1" w:rsidRDefault="00FA4654" w:rsidP="0064444E">
      <w:pPr>
        <w:numPr>
          <w:ilvl w:val="0"/>
          <w:numId w:val="40"/>
        </w:numPr>
        <w:tabs>
          <w:tab w:val="left" w:pos="1080"/>
        </w:tabs>
        <w:spacing w:before="120" w:after="120" w:line="300" w:lineRule="exact"/>
        <w:ind w:left="737" w:hanging="227"/>
      </w:pPr>
      <w:r w:rsidRPr="005B5AA1">
        <w:t xml:space="preserve">zabezpečila sa zhoda výrobku s požiadavkami oprávnenosti uvedenými v článku 3 </w:t>
      </w:r>
      <w:r w:rsidR="001E15B7" w:rsidRPr="005B5AA1">
        <w:t>delegovaného nariadenia Komisie (EÚ) 2016/1238</w:t>
      </w:r>
      <w:r w:rsidRPr="005B5AA1">
        <w:t xml:space="preserve"> alebo </w:t>
      </w:r>
    </w:p>
    <w:p w14:paraId="43695289" w14:textId="77777777" w:rsidR="00FA4654" w:rsidRPr="005B5AA1" w:rsidRDefault="00FA4654" w:rsidP="0064444E">
      <w:pPr>
        <w:numPr>
          <w:ilvl w:val="0"/>
          <w:numId w:val="40"/>
        </w:numPr>
        <w:tabs>
          <w:tab w:val="left" w:pos="1080"/>
        </w:tabs>
        <w:spacing w:before="120" w:after="120" w:line="300" w:lineRule="exact"/>
        <w:ind w:left="737" w:hanging="227"/>
      </w:pPr>
      <w:r w:rsidRPr="005B5AA1">
        <w:t xml:space="preserve">uplatňuje sa prideľovací koeficient podľa článku 11 ods. 1 písm. b) vykonávacieho nariadenia (EÚ) 2016/1240. V takom prípade zodpovedá výška uvoľnenej zábezpeky množstvu, ktoré nebolo schválené, alebo </w:t>
      </w:r>
    </w:p>
    <w:p w14:paraId="3A9035B9" w14:textId="73F9E511" w:rsidR="00FA4654" w:rsidRPr="005B5AA1" w:rsidRDefault="00EA153E" w:rsidP="0064444E">
      <w:pPr>
        <w:numPr>
          <w:ilvl w:val="0"/>
          <w:numId w:val="40"/>
        </w:numPr>
        <w:tabs>
          <w:tab w:val="left" w:pos="1080"/>
        </w:tabs>
        <w:spacing w:before="120" w:after="120" w:line="300" w:lineRule="exact"/>
        <w:ind w:left="737" w:hanging="227"/>
      </w:pPr>
      <w:r>
        <w:t>prevádzkovateľ</w:t>
      </w:r>
      <w:r w:rsidR="00FA4654" w:rsidRPr="005B5AA1">
        <w:t>, na ktorého sa uplatňuje prideľovací koeficient uvedený v článku 11 ods. 1 písm. b) vykonávacieho nariadenia (EÚ) 2016/1240, stiahne ponuku.</w:t>
      </w:r>
    </w:p>
    <w:p w14:paraId="4969DFE2" w14:textId="77777777" w:rsidR="00931399" w:rsidRPr="005B5AA1" w:rsidRDefault="002F5598" w:rsidP="00FA4654">
      <w:pPr>
        <w:tabs>
          <w:tab w:val="left" w:pos="1080"/>
        </w:tabs>
        <w:spacing w:before="120" w:after="120" w:line="300" w:lineRule="exact"/>
        <w:rPr>
          <w:b/>
          <w:bCs/>
        </w:rPr>
      </w:pPr>
      <w:r w:rsidRPr="005B5AA1">
        <w:rPr>
          <w:b/>
          <w:bCs/>
        </w:rPr>
        <w:t>Prepadnutie zábezpeky</w:t>
      </w:r>
      <w:r w:rsidR="00931399" w:rsidRPr="005B5AA1">
        <w:rPr>
          <w:b/>
          <w:bCs/>
        </w:rPr>
        <w:t>:</w:t>
      </w:r>
    </w:p>
    <w:p w14:paraId="7DBECD98" w14:textId="77777777" w:rsidR="0000355A" w:rsidRPr="005B5AA1" w:rsidRDefault="0000355A" w:rsidP="0000355A">
      <w:pPr>
        <w:tabs>
          <w:tab w:val="left" w:pos="1080"/>
        </w:tabs>
        <w:spacing w:before="120" w:after="120" w:line="300" w:lineRule="exact"/>
        <w:rPr>
          <w:bCs/>
        </w:rPr>
      </w:pPr>
      <w:r w:rsidRPr="005B5AA1">
        <w:rPr>
          <w:bCs/>
        </w:rPr>
        <w:t xml:space="preserve">1. Zábezpeka prepadne, ak je ponuka, ponuka do verejnej súťaže alebo žiadosť: </w:t>
      </w:r>
    </w:p>
    <w:p w14:paraId="1BE24106" w14:textId="77777777" w:rsidR="0000355A" w:rsidRPr="005B5AA1" w:rsidRDefault="0000355A" w:rsidP="00E30BCE">
      <w:pPr>
        <w:tabs>
          <w:tab w:val="left" w:pos="1080"/>
        </w:tabs>
        <w:spacing w:before="120" w:after="120" w:line="300" w:lineRule="exact"/>
        <w:ind w:left="568" w:hanging="284"/>
        <w:rPr>
          <w:bCs/>
        </w:rPr>
      </w:pPr>
      <w:r w:rsidRPr="005B5AA1">
        <w:rPr>
          <w:bCs/>
        </w:rPr>
        <w:t xml:space="preserve">a) stiahnutá na základe iných dôvodov, než je stanovenie prideľovacieho koeficientu podľa článku 11 ods. 1 písm. b) alebo článku 43 ods. 2 prvého pododseku vykonávacieho nariadenia (EÚ) 2016/1240, alebo </w:t>
      </w:r>
    </w:p>
    <w:p w14:paraId="51E53FF2" w14:textId="77777777" w:rsidR="002F5598" w:rsidRPr="005B5AA1" w:rsidRDefault="0000355A" w:rsidP="0000355A">
      <w:pPr>
        <w:tabs>
          <w:tab w:val="left" w:pos="1080"/>
        </w:tabs>
        <w:spacing w:before="120" w:after="120" w:line="300" w:lineRule="exact"/>
        <w:ind w:left="284"/>
        <w:rPr>
          <w:bCs/>
        </w:rPr>
      </w:pPr>
      <w:r w:rsidRPr="005B5AA1">
        <w:rPr>
          <w:bCs/>
        </w:rPr>
        <w:t>b) zmenená po tom, ako bola predložená.</w:t>
      </w:r>
    </w:p>
    <w:p w14:paraId="62D30CAA" w14:textId="77777777" w:rsidR="0000355A" w:rsidRPr="005B5AA1" w:rsidRDefault="0000355A" w:rsidP="0000355A">
      <w:pPr>
        <w:tabs>
          <w:tab w:val="left" w:pos="1080"/>
        </w:tabs>
        <w:spacing w:before="120" w:after="120" w:line="300" w:lineRule="exact"/>
        <w:ind w:left="284"/>
        <w:rPr>
          <w:bCs/>
        </w:rPr>
      </w:pPr>
      <w:r w:rsidRPr="005B5AA1">
        <w:rPr>
          <w:bCs/>
        </w:rPr>
        <w:t xml:space="preserve">2. V prípade intervenčného nákupu zábezpeka prepadne, ak: </w:t>
      </w:r>
    </w:p>
    <w:p w14:paraId="5599C939" w14:textId="3A738D4E" w:rsidR="0000355A" w:rsidRPr="005B5AA1" w:rsidRDefault="0000355A" w:rsidP="0064444E">
      <w:pPr>
        <w:tabs>
          <w:tab w:val="left" w:pos="1080"/>
        </w:tabs>
        <w:spacing w:before="120" w:after="120" w:line="300" w:lineRule="exact"/>
        <w:ind w:left="794" w:hanging="284"/>
        <w:rPr>
          <w:bCs/>
        </w:rPr>
      </w:pPr>
      <w:r w:rsidRPr="005B5AA1">
        <w:rPr>
          <w:bCs/>
        </w:rPr>
        <w:t>a) výrobky nespĺňajú požiadavky uvedené v článku 3</w:t>
      </w:r>
      <w:r w:rsidR="001E15B7" w:rsidRPr="005B5AA1">
        <w:rPr>
          <w:bCs/>
        </w:rPr>
        <w:t xml:space="preserve"> </w:t>
      </w:r>
      <w:r w:rsidR="001E15B7" w:rsidRPr="005B5AA1">
        <w:t>nariadenia Komisie (EÚ) 2016/1238</w:t>
      </w:r>
      <w:r w:rsidRPr="005B5AA1">
        <w:rPr>
          <w:bCs/>
        </w:rPr>
        <w:t xml:space="preserve">, pokiaľ ide o množstvá, ktoré neboli prijaté; </w:t>
      </w:r>
    </w:p>
    <w:p w14:paraId="07C96607" w14:textId="77777777" w:rsidR="0000355A" w:rsidRPr="005B5AA1" w:rsidRDefault="0000355A" w:rsidP="0064444E">
      <w:pPr>
        <w:tabs>
          <w:tab w:val="left" w:pos="1080"/>
        </w:tabs>
        <w:spacing w:before="120" w:after="120" w:line="300" w:lineRule="exact"/>
        <w:ind w:left="794" w:hanging="284"/>
        <w:rPr>
          <w:bCs/>
        </w:rPr>
      </w:pPr>
      <w:r w:rsidRPr="005B5AA1">
        <w:rPr>
          <w:bCs/>
        </w:rPr>
        <w:t xml:space="preserve">b) s výnimkou prípadov vyššej moci prevádzkovateľ nedodá výrobky v lehote stanovenej v objednávke na dodávku úmerne k nedodaným množstvám a nákup týchto množstiev sa zruší. </w:t>
      </w:r>
    </w:p>
    <w:p w14:paraId="545BD79C" w14:textId="77777777" w:rsidR="0000355A" w:rsidRPr="005B5AA1" w:rsidRDefault="0000355A" w:rsidP="0000355A">
      <w:pPr>
        <w:tabs>
          <w:tab w:val="left" w:pos="1080"/>
        </w:tabs>
        <w:spacing w:before="120" w:after="120" w:line="300" w:lineRule="exact"/>
        <w:ind w:left="284"/>
        <w:rPr>
          <w:bCs/>
        </w:rPr>
      </w:pPr>
      <w:r w:rsidRPr="005B5AA1">
        <w:rPr>
          <w:bCs/>
        </w:rPr>
        <w:lastRenderedPageBreak/>
        <w:t>Avšak v prípade obilnín, ak je skutočne dodané a prijaté množstvo menšie ako množstvo uvedené v objednávke na dodávku, zábezpeka sa uvoľní v plnej výške, ak rozdiel nie je vyšší ako 5 %.</w:t>
      </w:r>
    </w:p>
    <w:p w14:paraId="626B56EF" w14:textId="77777777" w:rsidR="00931399" w:rsidRPr="005B5AA1" w:rsidRDefault="007E6C14">
      <w:pPr>
        <w:pStyle w:val="Nadpis2"/>
        <w:tabs>
          <w:tab w:val="clear" w:pos="3636"/>
          <w:tab w:val="num" w:pos="540"/>
        </w:tabs>
        <w:spacing w:line="300" w:lineRule="exact"/>
        <w:ind w:left="0" w:firstLine="0"/>
      </w:pPr>
      <w:bookmarkStart w:id="48" w:name="_Toc274234307"/>
      <w:bookmarkStart w:id="49" w:name="_Toc274234449"/>
      <w:bookmarkStart w:id="50" w:name="_Toc403716304"/>
      <w:r w:rsidRPr="00C37CC2">
        <w:rPr>
          <w14:shadow w14:blurRad="50800" w14:dist="38100" w14:dir="2700000" w14:sx="100000" w14:sy="100000" w14:kx="0" w14:ky="0" w14:algn="tl">
            <w14:srgbClr w14:val="000000">
              <w14:alpha w14:val="60000"/>
            </w14:srgbClr>
          </w14:shadow>
        </w:rPr>
        <w:t xml:space="preserve">Objednávka </w:t>
      </w:r>
      <w:r w:rsidR="001F3D7D" w:rsidRPr="00C37CC2">
        <w:rPr>
          <w14:shadow w14:blurRad="50800" w14:dist="38100" w14:dir="2700000" w14:sx="100000" w14:sy="100000" w14:kx="0" w14:ky="0" w14:algn="tl">
            <w14:srgbClr w14:val="000000">
              <w14:alpha w14:val="60000"/>
            </w14:srgbClr>
          </w14:shadow>
        </w:rPr>
        <w:t>na dodávku</w:t>
      </w:r>
      <w:bookmarkEnd w:id="46"/>
      <w:bookmarkEnd w:id="47"/>
      <w:bookmarkEnd w:id="48"/>
      <w:bookmarkEnd w:id="49"/>
      <w:bookmarkEnd w:id="50"/>
    </w:p>
    <w:p w14:paraId="4AF2F1CE" w14:textId="22B51B11" w:rsidR="00931399" w:rsidRPr="005B5AA1" w:rsidRDefault="00AE4126" w:rsidP="000718CD">
      <w:pPr>
        <w:spacing w:before="120" w:after="120" w:line="300" w:lineRule="exact"/>
      </w:pPr>
      <w:r w:rsidRPr="005B5AA1">
        <w:t>Platobná agentúra do piatich pracovných dní po akceptácii ponuky alebo súťažnej ponuky vystaví objednávku</w:t>
      </w:r>
      <w:r w:rsidR="009D1832">
        <w:t xml:space="preserve"> na dodávku (ďalej len „objednávka“)</w:t>
      </w:r>
      <w:r w:rsidRPr="005B5AA1">
        <w:t>. Táto lehota sa môže predĺžiť v dôsledku prijatia veľkého množstva. Konečný dátum dodania výrobkov nesmie byť neskôr ako 65 dní po akceptácii ponuky alebo súťažnej ponuky.</w:t>
      </w:r>
      <w:r w:rsidR="00F2120C" w:rsidRPr="005B5AA1">
        <w:t xml:space="preserve"> </w:t>
      </w:r>
      <w:r w:rsidR="007E6C14" w:rsidRPr="005B5AA1">
        <w:t>Objednávka</w:t>
      </w:r>
      <w:r w:rsidR="00931399" w:rsidRPr="005B5AA1">
        <w:t xml:space="preserve"> je potvrdením prijatia ponuky platobnou agentúrou. V </w:t>
      </w:r>
      <w:r w:rsidR="007E6C14" w:rsidRPr="005B5AA1">
        <w:t>nej</w:t>
      </w:r>
      <w:r w:rsidR="00931399" w:rsidRPr="005B5AA1">
        <w:t xml:space="preserve"> sú uvedené všetky podstatné údaje, týkajúce sa konkrétnej ponuky – identifikácia ponuky a dodávateľa, druh a množstvo ponúkanej obilniny, súčasné miesto uskladnen</w:t>
      </w:r>
      <w:r w:rsidR="000718CD" w:rsidRPr="005B5AA1">
        <w:t>ia</w:t>
      </w:r>
      <w:r w:rsidR="00931399" w:rsidRPr="005B5AA1">
        <w:t xml:space="preserve"> obilniny, cena za ktorú sa ponuka alebo súťažná ponuka prijala, intervenčný sklad, do ktorého je potrebné dodať obilie. </w:t>
      </w:r>
    </w:p>
    <w:p w14:paraId="653343A6" w14:textId="77777777" w:rsidR="007E6C14" w:rsidRPr="005B5AA1" w:rsidRDefault="007E6C14" w:rsidP="007848DC">
      <w:pPr>
        <w:spacing w:before="75" w:after="75"/>
      </w:pPr>
      <w:r w:rsidRPr="005B5AA1">
        <w:t xml:space="preserve">Ak nemožno dodať obilniny do skladovacieho priestoru, </w:t>
      </w:r>
      <w:r w:rsidR="008F348B" w:rsidRPr="005B5AA1">
        <w:t xml:space="preserve">ktorý uviedol </w:t>
      </w:r>
      <w:r w:rsidRPr="005B5AA1">
        <w:t>ponúkajúci alebo uchádzač vo verejnej súťaži, platobná agentúra určí iný skladovací priestor, do ktorého sa musí uskutočniť dodávka za najnižších nákladov.</w:t>
      </w:r>
    </w:p>
    <w:p w14:paraId="7AB73302" w14:textId="18DC0DC1" w:rsidR="007E6C14" w:rsidRPr="005B5AA1" w:rsidRDefault="007E6C14" w:rsidP="007848DC">
      <w:pPr>
        <w:spacing w:before="75" w:after="75"/>
      </w:pPr>
      <w:r w:rsidRPr="005B5AA1">
        <w:t xml:space="preserve">Dodávka do skladovacieho priestoru sa uskutoční do konca </w:t>
      </w:r>
      <w:r w:rsidR="007848DC" w:rsidRPr="005B5AA1">
        <w:t>lehoty stanovenej v </w:t>
      </w:r>
      <w:r w:rsidR="009D1832">
        <w:t>objednávke</w:t>
      </w:r>
      <w:r w:rsidR="00AE4126" w:rsidRPr="005B5AA1">
        <w:t xml:space="preserve">, najneskôr do 60 dní po dátume vystavenia príkazu na objednávku. V závislosti </w:t>
      </w:r>
      <w:r w:rsidR="00332A08" w:rsidRPr="005B5AA1">
        <w:br/>
      </w:r>
      <w:r w:rsidR="00AE4126" w:rsidRPr="005B5AA1">
        <w:t>od pridelených množstiev však platobná agentúra môže toto obdobie predĺžiť najviac o 14 dní. V takých prípadoch sa dodacia lehota uvedená v prvom odseku môže zodpovedajúcim spôsobom predĺžiť</w:t>
      </w:r>
      <w:r w:rsidRPr="005B5AA1">
        <w:t>.</w:t>
      </w:r>
      <w:r w:rsidR="005375BD" w:rsidRPr="005B5AA1">
        <w:t xml:space="preserve"> </w:t>
      </w:r>
    </w:p>
    <w:p w14:paraId="612CCFA8" w14:textId="77777777" w:rsidR="00D64684" w:rsidRPr="005B5AA1" w:rsidRDefault="001C6EBD" w:rsidP="007848DC">
      <w:pPr>
        <w:spacing w:before="75" w:after="75"/>
      </w:pPr>
      <w:r w:rsidRPr="005B5AA1">
        <w:t xml:space="preserve">Platobná agentúra môže rozhodnúť, že k prevzatiu obilnín môže dôjsť na skladovacom mieste, na ktorom sa výrobky nachádzajú v momente predloženia ponuky alebo súťažnej ponuky. V takom prípade je dňom dodania deň, ktorý nasleduje po dni vystavenia príkazu </w:t>
      </w:r>
      <w:r w:rsidRPr="005B5AA1">
        <w:br/>
        <w:t>na objednávku.</w:t>
      </w:r>
    </w:p>
    <w:p w14:paraId="0F274AA8" w14:textId="77777777" w:rsidR="00931399" w:rsidRPr="005B5AA1" w:rsidRDefault="00332A08" w:rsidP="007848DC">
      <w:pPr>
        <w:spacing w:before="120" w:after="120" w:line="300" w:lineRule="exact"/>
      </w:pPr>
      <w:r w:rsidRPr="005B5AA1">
        <w:t xml:space="preserve">Náklady na dopravu obilnín do intervenčného skladu znáša ponúkajúci alebo uchádzač </w:t>
      </w:r>
      <w:r w:rsidRPr="005B5AA1">
        <w:br/>
        <w:t>vo verejnej súťaži, ak vzdialenosť je rovná alebo  menšia ako 50 km. Pokiaľ sa vzdialenosť prekročí, náklady na dopravu znáša platobná agentúra a uhrádza Komisia pri sadzbe 0,05 EUR za tonu a kilometer.</w:t>
      </w:r>
      <w:r w:rsidR="00D64684" w:rsidRPr="005B5AA1">
        <w:t xml:space="preserve"> Ak by sa obilniny skladovali v inom členskom štáte pri výpočte maximálnej vzdialenosti uvedenej vyššie sa nezohľadňuje vzdialenosť medzi skladom hospodárskeho subjektu a hranicou.</w:t>
      </w:r>
    </w:p>
    <w:p w14:paraId="7167D4B6" w14:textId="77777777" w:rsidR="00931399" w:rsidRPr="005B5AA1" w:rsidRDefault="005071F1" w:rsidP="00EE0926">
      <w:pPr>
        <w:spacing w:before="120" w:after="120" w:line="300" w:lineRule="exact"/>
      </w:pPr>
      <w:r w:rsidRPr="005B5AA1">
        <w:t>Objednávku</w:t>
      </w:r>
      <w:r w:rsidR="00931399" w:rsidRPr="005B5AA1">
        <w:t xml:space="preserve"> </w:t>
      </w:r>
      <w:r w:rsidR="001F3D7D" w:rsidRPr="005B5AA1">
        <w:t xml:space="preserve">na dodávku </w:t>
      </w:r>
      <w:r w:rsidR="00931399" w:rsidRPr="005B5AA1">
        <w:t>platobná agentúra pošle v jednom exemplári dodávateľovi a v jednom exemplári</w:t>
      </w:r>
      <w:r w:rsidR="000849C2" w:rsidRPr="005B5AA1">
        <w:t xml:space="preserve"> prevádzkovateľovi</w:t>
      </w:r>
      <w:r w:rsidR="00931399" w:rsidRPr="005B5AA1">
        <w:t xml:space="preserve"> intervenčné</w:t>
      </w:r>
      <w:r w:rsidR="000849C2" w:rsidRPr="005B5AA1">
        <w:t>ho</w:t>
      </w:r>
      <w:r w:rsidR="00931399" w:rsidRPr="005B5AA1">
        <w:t xml:space="preserve"> skladu, aby </w:t>
      </w:r>
      <w:r w:rsidR="000849C2" w:rsidRPr="005B5AA1">
        <w:t>mal</w:t>
      </w:r>
      <w:r w:rsidR="00931399" w:rsidRPr="005B5AA1">
        <w:t xml:space="preserve"> inform</w:t>
      </w:r>
      <w:r w:rsidR="000849C2" w:rsidRPr="005B5AA1">
        <w:t>áciu</w:t>
      </w:r>
      <w:r w:rsidR="00931399" w:rsidRPr="005B5AA1">
        <w:t xml:space="preserve"> o pripravovanej dodávke obilnín do skladu, ktorý spravuje. </w:t>
      </w:r>
    </w:p>
    <w:p w14:paraId="37584779" w14:textId="77777777" w:rsidR="00931399" w:rsidRPr="005B5AA1" w:rsidRDefault="00931399" w:rsidP="00EE0926">
      <w:pPr>
        <w:spacing w:before="120" w:after="120" w:line="300" w:lineRule="exact"/>
      </w:pPr>
      <w:r w:rsidRPr="005B5AA1">
        <w:t>Platobná agentúra zašle dodávateľovi súčasne s </w:t>
      </w:r>
      <w:r w:rsidR="005071F1" w:rsidRPr="005B5AA1">
        <w:t>objednávkou</w:t>
      </w:r>
      <w:r w:rsidRPr="005B5AA1">
        <w:t xml:space="preserve"> </w:t>
      </w:r>
      <w:r w:rsidR="001F3D7D" w:rsidRPr="005B5AA1">
        <w:t xml:space="preserve">na dodávku </w:t>
      </w:r>
      <w:r w:rsidRPr="005B5AA1">
        <w:t xml:space="preserve">aj predvyplnený návrh Zmluvy o dodávke </w:t>
      </w:r>
      <w:r w:rsidR="008F348B" w:rsidRPr="005B5AA1">
        <w:t xml:space="preserve">obilnín </w:t>
      </w:r>
      <w:r w:rsidRPr="005B5AA1">
        <w:t>do intervenčného nákupu (ďalej len „návrh zmluvy“) v </w:t>
      </w:r>
      <w:r w:rsidR="005071F1" w:rsidRPr="005B5AA1">
        <w:t>elektronickej forme</w:t>
      </w:r>
      <w:r w:rsidRPr="005B5AA1">
        <w:t>.</w:t>
      </w:r>
    </w:p>
    <w:p w14:paraId="50BAC273" w14:textId="77777777" w:rsidR="00931399" w:rsidRPr="005B5AA1" w:rsidRDefault="00931399">
      <w:pPr>
        <w:pStyle w:val="Nadpis2"/>
        <w:tabs>
          <w:tab w:val="clear" w:pos="3636"/>
          <w:tab w:val="num" w:pos="540"/>
        </w:tabs>
        <w:spacing w:line="300" w:lineRule="exact"/>
        <w:ind w:left="0" w:firstLine="0"/>
      </w:pPr>
      <w:bookmarkStart w:id="51" w:name="_Toc274234308"/>
      <w:bookmarkStart w:id="52" w:name="_Toc274234450"/>
      <w:bookmarkStart w:id="53" w:name="_Toc403716305"/>
      <w:bookmarkStart w:id="54" w:name="_Toc241637157"/>
      <w:bookmarkStart w:id="55" w:name="_Toc243706421"/>
      <w:r w:rsidRPr="00C37CC2">
        <w:rPr>
          <w14:shadow w14:blurRad="50800" w14:dist="38100" w14:dir="2700000" w14:sx="100000" w14:sy="100000" w14:kx="0" w14:ky="0" w14:algn="tl">
            <w14:srgbClr w14:val="000000">
              <w14:alpha w14:val="60000"/>
            </w14:srgbClr>
          </w14:shadow>
        </w:rPr>
        <w:lastRenderedPageBreak/>
        <w:t>Verejná súťaž</w:t>
      </w:r>
      <w:bookmarkEnd w:id="51"/>
      <w:bookmarkEnd w:id="52"/>
      <w:bookmarkEnd w:id="53"/>
    </w:p>
    <w:p w14:paraId="27C29949" w14:textId="77777777" w:rsidR="005F00C5" w:rsidRPr="005B5AA1" w:rsidRDefault="00931399" w:rsidP="00EE0926">
      <w:pPr>
        <w:spacing w:before="120" w:after="120" w:line="300" w:lineRule="exact"/>
      </w:pPr>
      <w:r w:rsidRPr="005B5AA1">
        <w:t xml:space="preserve">V prípade, že </w:t>
      </w:r>
      <w:r w:rsidR="005F00C5" w:rsidRPr="005B5AA1">
        <w:t xml:space="preserve">si to vyžaduje cenový vývoj trhových cien obilnín Komisia môže vyhlásiť </w:t>
      </w:r>
      <w:r w:rsidR="001C6EBD" w:rsidRPr="005B5AA1">
        <w:br/>
      </w:r>
      <w:r w:rsidR="005F00C5" w:rsidRPr="005B5AA1">
        <w:t xml:space="preserve">v súlade s postupom uvedeným v článku </w:t>
      </w:r>
      <w:r w:rsidR="002177A8" w:rsidRPr="005B5AA1">
        <w:t>229</w:t>
      </w:r>
      <w:r w:rsidR="005F00C5" w:rsidRPr="005B5AA1">
        <w:t xml:space="preserve"> nariadenia</w:t>
      </w:r>
      <w:r w:rsidR="002177A8" w:rsidRPr="005B5AA1">
        <w:t xml:space="preserve"> EP a Rady</w:t>
      </w:r>
      <w:r w:rsidR="005F00C5" w:rsidRPr="005B5AA1">
        <w:t xml:space="preserve"> (ES) č. </w:t>
      </w:r>
      <w:r w:rsidR="002177A8" w:rsidRPr="005B5AA1">
        <w:t>1308</w:t>
      </w:r>
      <w:r w:rsidR="005F00C5" w:rsidRPr="005B5AA1">
        <w:t>/</w:t>
      </w:r>
      <w:r w:rsidR="002177A8" w:rsidRPr="005B5AA1">
        <w:t>2013</w:t>
      </w:r>
      <w:r w:rsidR="005F00C5" w:rsidRPr="005B5AA1">
        <w:t>, verejnú súťaž na nákup pre tieto produkty:</w:t>
      </w:r>
    </w:p>
    <w:p w14:paraId="6F7F4162" w14:textId="77777777" w:rsidR="005F00C5" w:rsidRPr="005B5AA1" w:rsidRDefault="005F00C5" w:rsidP="007526C4">
      <w:pPr>
        <w:numPr>
          <w:ilvl w:val="0"/>
          <w:numId w:val="32"/>
        </w:numPr>
        <w:spacing w:before="120" w:after="120" w:line="300" w:lineRule="exact"/>
      </w:pPr>
      <w:r w:rsidRPr="005B5AA1">
        <w:t xml:space="preserve">pšenica obyčajná, ak </w:t>
      </w:r>
      <w:r w:rsidR="00931399" w:rsidRPr="005B5AA1">
        <w:t>sa za celú EÚ prekročí maximálne ponúkané množstvo 3</w:t>
      </w:r>
      <w:r w:rsidR="00AC7E47" w:rsidRPr="005B5AA1">
        <w:t>-och</w:t>
      </w:r>
      <w:r w:rsidR="00931399" w:rsidRPr="005B5AA1">
        <w:t xml:space="preserve"> miliónov ton</w:t>
      </w:r>
      <w:r w:rsidRPr="005B5AA1">
        <w:t>,</w:t>
      </w:r>
    </w:p>
    <w:p w14:paraId="7FFC51D2" w14:textId="77777777" w:rsidR="00931399" w:rsidRPr="005B5AA1" w:rsidRDefault="005F00C5" w:rsidP="007526C4">
      <w:pPr>
        <w:numPr>
          <w:ilvl w:val="0"/>
          <w:numId w:val="32"/>
        </w:numPr>
        <w:spacing w:before="120" w:after="120" w:line="300" w:lineRule="exact"/>
      </w:pPr>
      <w:r w:rsidRPr="005B5AA1">
        <w:rPr>
          <w:color w:val="231F20"/>
        </w:rPr>
        <w:t>pšenica tvrdá, jačmeň, kukurica</w:t>
      </w:r>
      <w:r w:rsidR="002177A8" w:rsidRPr="005B5AA1">
        <w:rPr>
          <w:color w:val="231F20"/>
        </w:rPr>
        <w:t xml:space="preserve"> </w:t>
      </w:r>
      <w:r w:rsidRPr="005B5AA1">
        <w:rPr>
          <w:color w:val="231F20"/>
        </w:rPr>
        <w:t>a nelúpaná ryža</w:t>
      </w:r>
      <w:r w:rsidR="00931399" w:rsidRPr="005B5AA1">
        <w:t>.</w:t>
      </w:r>
    </w:p>
    <w:p w14:paraId="0DDBE3FF" w14:textId="77777777" w:rsidR="005F00C5" w:rsidRPr="005B5AA1" w:rsidRDefault="005F00C5" w:rsidP="00EE0926">
      <w:pPr>
        <w:autoSpaceDE w:val="0"/>
        <w:autoSpaceDN w:val="0"/>
        <w:adjustRightInd w:val="0"/>
        <w:rPr>
          <w:color w:val="231F20"/>
        </w:rPr>
      </w:pPr>
      <w:r w:rsidRPr="005B5AA1">
        <w:rPr>
          <w:color w:val="231F20"/>
        </w:rPr>
        <w:t xml:space="preserve">Komisia stanoví prostredníctvom výberových konaní intervenčné ceny a množstvá </w:t>
      </w:r>
      <w:r w:rsidR="00F016D8" w:rsidRPr="005B5AA1">
        <w:rPr>
          <w:color w:val="231F20"/>
        </w:rPr>
        <w:br/>
      </w:r>
      <w:r w:rsidRPr="005B5AA1">
        <w:rPr>
          <w:color w:val="231F20"/>
        </w:rPr>
        <w:t>na intervenciu.</w:t>
      </w:r>
    </w:p>
    <w:p w14:paraId="47C6671B" w14:textId="77777777" w:rsidR="005F00C5" w:rsidRPr="005B5AA1" w:rsidRDefault="005F00C5" w:rsidP="00EE0926">
      <w:pPr>
        <w:autoSpaceDE w:val="0"/>
        <w:autoSpaceDN w:val="0"/>
        <w:adjustRightInd w:val="0"/>
        <w:rPr>
          <w:color w:val="231F20"/>
        </w:rPr>
      </w:pPr>
      <w:r w:rsidRPr="005B5AA1">
        <w:rPr>
          <w:color w:val="231F20"/>
        </w:rPr>
        <w:t>Za osobitných okolností sa môže výberové konanie obmedziť na členský štát alebo región členského štátu alebo sa intervenčné ceny</w:t>
      </w:r>
      <w:r w:rsidR="003C24C7" w:rsidRPr="005B5AA1">
        <w:rPr>
          <w:sz w:val="22"/>
        </w:rPr>
        <w:t xml:space="preserve"> </w:t>
      </w:r>
      <w:r w:rsidRPr="005B5AA1">
        <w:rPr>
          <w:color w:val="231F20"/>
        </w:rPr>
        <w:t xml:space="preserve">a množstvá na intervenciu môžu stanoviť </w:t>
      </w:r>
      <w:r w:rsidR="00F016D8" w:rsidRPr="005B5AA1">
        <w:rPr>
          <w:color w:val="231F20"/>
        </w:rPr>
        <w:br/>
      </w:r>
      <w:r w:rsidRPr="005B5AA1">
        <w:rPr>
          <w:color w:val="231F20"/>
        </w:rPr>
        <w:t>pre každý členský štát alebo každý región členského štátu na základe zaznamenaných priemerných trhových cien.</w:t>
      </w:r>
    </w:p>
    <w:p w14:paraId="216E5CDD" w14:textId="77777777" w:rsidR="00931399" w:rsidRPr="005B5AA1" w:rsidRDefault="00931399" w:rsidP="00EE0926">
      <w:pPr>
        <w:spacing w:before="120" w:after="120" w:line="300" w:lineRule="exact"/>
      </w:pPr>
      <w:r w:rsidRPr="005B5AA1">
        <w:t xml:space="preserve">Nariadenie, ktorým sa vyhlasuje verejná súťaž, obsahuje výrobky s ich príslušnými číselnými znakmi KN aj s uvedením typu a odrody a príslušné obdobie (obdobie verejnej súťaže) </w:t>
      </w:r>
      <w:r w:rsidR="00EE0926" w:rsidRPr="005B5AA1">
        <w:br/>
      </w:r>
      <w:r w:rsidRPr="005B5AA1">
        <w:t>a prípadne aj jednotlivé čiastkové obdobia, počas ktorých možno súťažné ponuky predkladať.</w:t>
      </w:r>
    </w:p>
    <w:p w14:paraId="21ED4CE6" w14:textId="39785B93" w:rsidR="00931399" w:rsidRPr="005B5AA1" w:rsidRDefault="00931399" w:rsidP="00EE0926">
      <w:pPr>
        <w:spacing w:before="120" w:after="120" w:line="300" w:lineRule="exact"/>
      </w:pPr>
      <w:r w:rsidRPr="005B5AA1">
        <w:t xml:space="preserve">Popri všeobecných podmienkach je súťažná ponuka prijateľná, ak uvádza navrhovanú cenu </w:t>
      </w:r>
      <w:r w:rsidR="001A67FB">
        <w:br/>
      </w:r>
      <w:r w:rsidR="00D8234E" w:rsidRPr="005B5AA1">
        <w:t xml:space="preserve">bez DPH </w:t>
      </w:r>
      <w:r w:rsidRPr="005B5AA1">
        <w:t>v eurách za mernú jednotku, zaokrúhlenú maximálne na dve desatinné miesta. Navrhovaná cena za tonu výrobkov je cena zodpovedajúca obilninám minimálnej kvality dodaným do skladovacieho priestoru, ktorý určil uchádzač vo verejnej súťaži, pred ich vyložením.</w:t>
      </w:r>
    </w:p>
    <w:p w14:paraId="27ABD964" w14:textId="595DE095" w:rsidR="00931399" w:rsidRPr="005B5AA1" w:rsidRDefault="000849C2" w:rsidP="00EE0926">
      <w:pPr>
        <w:spacing w:before="120" w:after="120" w:line="300" w:lineRule="exact"/>
      </w:pPr>
      <w:r w:rsidRPr="005B5AA1">
        <w:t>Platobná</w:t>
      </w:r>
      <w:r w:rsidR="00931399" w:rsidRPr="005B5AA1">
        <w:t xml:space="preserve"> agentúr</w:t>
      </w:r>
      <w:r w:rsidRPr="005B5AA1">
        <w:t>a</w:t>
      </w:r>
      <w:r w:rsidR="00931399" w:rsidRPr="005B5AA1">
        <w:t xml:space="preserve"> oznám</w:t>
      </w:r>
      <w:r w:rsidRPr="005B5AA1">
        <w:t>i</w:t>
      </w:r>
      <w:r w:rsidR="00931399" w:rsidRPr="005B5AA1">
        <w:t xml:space="preserve"> Komisii všetky prijateľné súťažné ponuky v lehotách stanovených </w:t>
      </w:r>
      <w:r w:rsidR="001A67FB">
        <w:br/>
      </w:r>
      <w:r w:rsidR="00931399" w:rsidRPr="005B5AA1">
        <w:t>v nariadení, ktorým sa vyhlasuje verejná súťaž. Na základe oznámených súťažných ponúk Komisia stanoví maximálnu nákupnú cenu alebo sa rozhodne nestanoviť maximálnu nákupnú cenu.</w:t>
      </w:r>
    </w:p>
    <w:p w14:paraId="06BF8FE6" w14:textId="12C7119D" w:rsidR="00931399" w:rsidRPr="005B5AA1" w:rsidRDefault="00931399" w:rsidP="00EE0926">
      <w:pPr>
        <w:spacing w:before="120" w:after="120" w:line="300" w:lineRule="exact"/>
      </w:pPr>
      <w:r w:rsidRPr="005B5AA1">
        <w:t xml:space="preserve">Ak sa stanovila maximálna nákupná cena, </w:t>
      </w:r>
      <w:r w:rsidR="000849C2" w:rsidRPr="005B5AA1">
        <w:t>platobná</w:t>
      </w:r>
      <w:r w:rsidRPr="005B5AA1">
        <w:t xml:space="preserve"> agentúr</w:t>
      </w:r>
      <w:r w:rsidR="000849C2" w:rsidRPr="005B5AA1">
        <w:t>a</w:t>
      </w:r>
      <w:r w:rsidRPr="005B5AA1">
        <w:t xml:space="preserve"> prijm</w:t>
      </w:r>
      <w:r w:rsidR="000849C2" w:rsidRPr="005B5AA1">
        <w:t>e</w:t>
      </w:r>
      <w:r w:rsidRPr="005B5AA1">
        <w:t xml:space="preserve"> súťažné ponuky, ktoré sú rovnaké alebo nižšie ako maximálna suma. Všetky ostatné súťažné ponuky sa zamietnu. </w:t>
      </w:r>
      <w:r w:rsidR="00EE29FC" w:rsidRPr="005B5AA1">
        <w:br/>
      </w:r>
      <w:r w:rsidRPr="005B5AA1">
        <w:t xml:space="preserve">Ak sa nestanovila žiadna maximálna nákupná cena, všetky súťažné ponuky sa zamietnu. </w:t>
      </w:r>
      <w:r w:rsidR="00EE0926" w:rsidRPr="005B5AA1">
        <w:br/>
      </w:r>
      <w:r w:rsidR="00E360C7" w:rsidRPr="005B5AA1">
        <w:t xml:space="preserve">Po </w:t>
      </w:r>
      <w:r w:rsidRPr="005B5AA1">
        <w:t xml:space="preserve">uverejnení rozhodnutia Komisie o verejnej intervencii </w:t>
      </w:r>
      <w:r w:rsidR="00E360C7" w:rsidRPr="005B5AA1">
        <w:t xml:space="preserve">platobná agentúra </w:t>
      </w:r>
      <w:r w:rsidRPr="005B5AA1">
        <w:t xml:space="preserve">oznámi uchádzačom výsledok ich účasti vo verejnej súťaži do troch pracovných dní </w:t>
      </w:r>
      <w:r w:rsidR="00F016D8" w:rsidRPr="005B5AA1">
        <w:br/>
      </w:r>
      <w:r w:rsidRPr="005B5AA1">
        <w:t>od dátumu nadobudnutia účinnosti rozhodnutia.</w:t>
      </w:r>
    </w:p>
    <w:p w14:paraId="7E00115D" w14:textId="77777777" w:rsidR="00931399" w:rsidRPr="00C37CC2" w:rsidRDefault="00931399">
      <w:pPr>
        <w:pStyle w:val="Nadpis2"/>
        <w:tabs>
          <w:tab w:val="clear" w:pos="3636"/>
          <w:tab w:val="num" w:pos="540"/>
        </w:tabs>
        <w:spacing w:line="300" w:lineRule="exact"/>
        <w:ind w:left="0" w:firstLine="0"/>
        <w:rPr>
          <w14:shadow w14:blurRad="50800" w14:dist="38100" w14:dir="2700000" w14:sx="100000" w14:sy="100000" w14:kx="0" w14:ky="0" w14:algn="tl">
            <w14:srgbClr w14:val="000000">
              <w14:alpha w14:val="60000"/>
            </w14:srgbClr>
          </w14:shadow>
        </w:rPr>
      </w:pPr>
      <w:bookmarkStart w:id="56" w:name="_Toc274234309"/>
      <w:bookmarkStart w:id="57" w:name="_Toc274234451"/>
      <w:bookmarkStart w:id="58" w:name="_Toc403716306"/>
      <w:r w:rsidRPr="00C37CC2">
        <w:rPr>
          <w14:shadow w14:blurRad="50800" w14:dist="38100" w14:dir="2700000" w14:sx="100000" w14:sy="100000" w14:kx="0" w14:ky="0" w14:algn="tl">
            <w14:srgbClr w14:val="000000">
              <w14:alpha w14:val="60000"/>
            </w14:srgbClr>
          </w14:shadow>
        </w:rPr>
        <w:t>Návrh zmluvy</w:t>
      </w:r>
      <w:bookmarkEnd w:id="54"/>
      <w:bookmarkEnd w:id="55"/>
      <w:bookmarkEnd w:id="56"/>
      <w:bookmarkEnd w:id="57"/>
      <w:bookmarkEnd w:id="58"/>
    </w:p>
    <w:p w14:paraId="63A7206F" w14:textId="2A024A42" w:rsidR="00931399" w:rsidRPr="005B5AA1" w:rsidRDefault="00931399" w:rsidP="00EE0926">
      <w:pPr>
        <w:spacing w:before="120" w:after="120" w:line="300" w:lineRule="exact"/>
      </w:pPr>
      <w:r w:rsidRPr="005B5AA1">
        <w:t xml:space="preserve">Do 7 pracovných dní po </w:t>
      </w:r>
      <w:r w:rsidR="003279B7" w:rsidRPr="005B5AA1">
        <w:t>obdŕžaní</w:t>
      </w:r>
      <w:r w:rsidRPr="005B5AA1">
        <w:t xml:space="preserve"> </w:t>
      </w:r>
      <w:r w:rsidR="00174C91" w:rsidRPr="005B5AA1">
        <w:t>objednávky</w:t>
      </w:r>
      <w:r w:rsidR="001F3D7D" w:rsidRPr="005B5AA1">
        <w:t xml:space="preserve"> na dodávku,</w:t>
      </w:r>
      <w:r w:rsidRPr="005B5AA1">
        <w:t xml:space="preserve"> dodávateľ zašle návrh zmluvy </w:t>
      </w:r>
      <w:r w:rsidR="00EE0926" w:rsidRPr="005B5AA1">
        <w:br/>
      </w:r>
      <w:r w:rsidRPr="005B5AA1">
        <w:t xml:space="preserve">na vyššie uvedenú adresu platobnej agentúry (prípadne ho osobne doručí </w:t>
      </w:r>
      <w:r w:rsidR="007448CA" w:rsidRPr="005B5AA1">
        <w:br/>
      </w:r>
      <w:r w:rsidRPr="005B5AA1">
        <w:t xml:space="preserve">do podateľne platobnej agentúry). Návrh zmluvy musí byť </w:t>
      </w:r>
      <w:r w:rsidRPr="005B5AA1">
        <w:rPr>
          <w:b/>
          <w:bCs/>
        </w:rPr>
        <w:t>podpísaný štatutárnymi zástupcami dodávateľa</w:t>
      </w:r>
      <w:r w:rsidR="00EE0926" w:rsidRPr="005B5AA1">
        <w:rPr>
          <w:b/>
          <w:bCs/>
        </w:rPr>
        <w:t xml:space="preserve"> v súlade s výpisom z obchodného registra</w:t>
      </w:r>
      <w:r w:rsidRPr="005B5AA1">
        <w:rPr>
          <w:b/>
          <w:bCs/>
        </w:rPr>
        <w:t xml:space="preserve">, podpisy musia byť úradne </w:t>
      </w:r>
      <w:r w:rsidR="00F016D8" w:rsidRPr="005B5AA1">
        <w:rPr>
          <w:b/>
          <w:bCs/>
        </w:rPr>
        <w:t xml:space="preserve">osvedčené </w:t>
      </w:r>
      <w:r w:rsidRPr="005B5AA1">
        <w:rPr>
          <w:b/>
          <w:bCs/>
        </w:rPr>
        <w:t xml:space="preserve">(notár, </w:t>
      </w:r>
      <w:r w:rsidR="00470D56" w:rsidRPr="005B5AA1">
        <w:rPr>
          <w:b/>
          <w:bCs/>
        </w:rPr>
        <w:t>obecný úrad</w:t>
      </w:r>
      <w:r w:rsidRPr="005B5AA1">
        <w:rPr>
          <w:b/>
          <w:bCs/>
        </w:rPr>
        <w:t>)</w:t>
      </w:r>
      <w:r w:rsidRPr="005B5AA1">
        <w:t xml:space="preserve">. Dodávateľ (fyzická osoba alebo právnická osoba) je </w:t>
      </w:r>
      <w:r w:rsidRPr="005B5AA1">
        <w:lastRenderedPageBreak/>
        <w:t xml:space="preserve">povinný s návrhom zmluvy zaslať aj overený výpis z Obchodného registra alebo Živnostenského registra, resp. iného registra (nie starší ako </w:t>
      </w:r>
      <w:r w:rsidR="000076CE" w:rsidRPr="005B5AA1">
        <w:t xml:space="preserve">3 </w:t>
      </w:r>
      <w:r w:rsidRPr="005B5AA1">
        <w:t>mesiac</w:t>
      </w:r>
      <w:r w:rsidR="00F26D1B" w:rsidRPr="005B5AA1">
        <w:t>e</w:t>
      </w:r>
      <w:r w:rsidRPr="005B5AA1">
        <w:t xml:space="preserve">). </w:t>
      </w:r>
    </w:p>
    <w:p w14:paraId="1D9421B6" w14:textId="3EA23EE4" w:rsidR="0072367E" w:rsidRPr="005B5AA1" w:rsidRDefault="0072367E" w:rsidP="00EE0926">
      <w:pPr>
        <w:spacing w:before="120" w:after="120" w:line="300" w:lineRule="exact"/>
      </w:pPr>
      <w:r w:rsidRPr="005B5AA1">
        <w:t>V prípade, že subjekt predložil viac, ako jednu ponuku, platobná agentúra s n</w:t>
      </w:r>
      <w:r w:rsidR="00A02F38">
        <w:t>í</w:t>
      </w:r>
      <w:r w:rsidRPr="005B5AA1">
        <w:t xml:space="preserve">m uzavrie zmluvu </w:t>
      </w:r>
      <w:r w:rsidR="001F3D7D" w:rsidRPr="005B5AA1">
        <w:t>na dodávku</w:t>
      </w:r>
      <w:r w:rsidR="00382705" w:rsidRPr="005B5AA1">
        <w:t xml:space="preserve"> podľa objednávky</w:t>
      </w:r>
      <w:r w:rsidRPr="005B5AA1">
        <w:t xml:space="preserve">, ktorá sa realizuje ako prvá. Na ďalšie </w:t>
      </w:r>
      <w:r w:rsidR="001F3D7D" w:rsidRPr="005B5AA1">
        <w:t xml:space="preserve">dodávky </w:t>
      </w:r>
      <w:r w:rsidRPr="005B5AA1">
        <w:t>s n</w:t>
      </w:r>
      <w:r w:rsidR="00A02F38">
        <w:t>í</w:t>
      </w:r>
      <w:r w:rsidRPr="005B5AA1">
        <w:t xml:space="preserve">m uzavrie dodatok </w:t>
      </w:r>
      <w:r w:rsidR="00464982" w:rsidRPr="005B5AA1">
        <w:t>k</w:t>
      </w:r>
      <w:r w:rsidR="00DB5D2D" w:rsidRPr="005B5AA1">
        <w:t> </w:t>
      </w:r>
      <w:r w:rsidRPr="005B5AA1">
        <w:t>zmluv</w:t>
      </w:r>
      <w:r w:rsidR="00464982" w:rsidRPr="005B5AA1">
        <w:t>e</w:t>
      </w:r>
      <w:r w:rsidR="00DB5D2D" w:rsidRPr="005B5AA1">
        <w:t xml:space="preserve">. </w:t>
      </w:r>
      <w:r w:rsidRPr="005B5AA1">
        <w:t xml:space="preserve">Ak nedôjde k zmene štatutárneho orgánu pri podpisovaní dodatku k zmluve dodávateľ nemusí podpisy overovať, ale overenie vykonajú </w:t>
      </w:r>
      <w:r w:rsidR="000076CE" w:rsidRPr="005B5AA1">
        <w:t>poverení zamestnanci platobnej agentúry podľa overených podpisov na zmluve. S dodatkom dodávateľ posiela výpis z obchodného registra len v prípade, že po podpise zmluvy došlo k zmene</w:t>
      </w:r>
      <w:r w:rsidR="00464982" w:rsidRPr="005B5AA1">
        <w:t xml:space="preserve"> zapísaných údajov</w:t>
      </w:r>
      <w:r w:rsidR="00F016D8" w:rsidRPr="005B5AA1">
        <w:t>, alebo uplynula lehota 3 mesiace</w:t>
      </w:r>
      <w:r w:rsidR="000076CE" w:rsidRPr="005B5AA1">
        <w:t>.</w:t>
      </w:r>
    </w:p>
    <w:p w14:paraId="56DDFF5C" w14:textId="77777777" w:rsidR="00931399" w:rsidRPr="005B5AA1" w:rsidRDefault="00931399" w:rsidP="00EE0926">
      <w:pPr>
        <w:spacing w:before="120" w:after="120" w:line="300" w:lineRule="exact"/>
      </w:pPr>
      <w:r w:rsidRPr="005B5AA1">
        <w:t>Platobná agentúra návrh zmluvy zaregistruje, dopíše dátum a pridelí číslo zmluvy (údaj, ktorý sa bude týkať celej ďalšej evidencie a korešpondencie vo väzbe na túto ponuku). V prípade, že návrh zmluvy nie je</w:t>
      </w:r>
      <w:r w:rsidR="00691800" w:rsidRPr="005B5AA1">
        <w:t xml:space="preserve"> dodávateľom</w:t>
      </w:r>
      <w:r w:rsidRPr="005B5AA1">
        <w:t xml:space="preserve"> podpísaný alebo opečiatkovaný, platobná agentúra ho </w:t>
      </w:r>
      <w:r w:rsidR="00EE0926" w:rsidRPr="005B5AA1">
        <w:br/>
      </w:r>
      <w:r w:rsidRPr="005B5AA1">
        <w:t>do 5 pracovných dní odo dňa prijatia vráti dodávateľovi na doplnenie alebo opravu. Ten je povinný opravený návrh zmluvy doručiť platobnej agentúre do 5 pracovných dní od jej prevzatia na doplnenie alebo opravu.</w:t>
      </w:r>
    </w:p>
    <w:p w14:paraId="1D9A47C3" w14:textId="77777777" w:rsidR="00931399" w:rsidRPr="00C37CC2" w:rsidRDefault="00931399">
      <w:pPr>
        <w:pStyle w:val="Nadpis2"/>
        <w:tabs>
          <w:tab w:val="clear" w:pos="3636"/>
          <w:tab w:val="num" w:pos="540"/>
        </w:tabs>
        <w:spacing w:line="300" w:lineRule="exact"/>
        <w:ind w:left="0" w:firstLine="0"/>
        <w:rPr>
          <w:szCs w:val="24"/>
          <w14:shadow w14:blurRad="50800" w14:dist="38100" w14:dir="2700000" w14:sx="100000" w14:sy="100000" w14:kx="0" w14:ky="0" w14:algn="tl">
            <w14:srgbClr w14:val="000000">
              <w14:alpha w14:val="60000"/>
            </w14:srgbClr>
          </w14:shadow>
        </w:rPr>
      </w:pPr>
      <w:bookmarkStart w:id="59" w:name="_Toc274234310"/>
      <w:bookmarkStart w:id="60" w:name="_Toc274234452"/>
      <w:bookmarkStart w:id="61" w:name="_Toc241637158"/>
      <w:bookmarkStart w:id="62" w:name="_Toc243706422"/>
      <w:bookmarkStart w:id="63" w:name="_Toc274234314"/>
      <w:bookmarkStart w:id="64" w:name="_Toc274234456"/>
      <w:bookmarkStart w:id="65" w:name="_Toc403716307"/>
      <w:bookmarkEnd w:id="59"/>
      <w:bookmarkEnd w:id="60"/>
      <w:r w:rsidRPr="00C37CC2">
        <w:rPr>
          <w:szCs w:val="24"/>
          <w14:shadow w14:blurRad="50800" w14:dist="38100" w14:dir="2700000" w14:sx="100000" w14:sy="100000" w14:kx="0" w14:ky="0" w14:algn="tl">
            <w14:srgbClr w14:val="000000">
              <w14:alpha w14:val="60000"/>
            </w14:srgbClr>
          </w14:shadow>
        </w:rPr>
        <w:t>Plán dodávok</w:t>
      </w:r>
      <w:bookmarkEnd w:id="61"/>
      <w:bookmarkEnd w:id="62"/>
      <w:bookmarkEnd w:id="63"/>
      <w:bookmarkEnd w:id="64"/>
      <w:bookmarkEnd w:id="65"/>
    </w:p>
    <w:p w14:paraId="42BFC76D" w14:textId="77777777" w:rsidR="00931399" w:rsidRPr="005B5AA1" w:rsidRDefault="00931399" w:rsidP="00EE0926">
      <w:pPr>
        <w:spacing w:line="300" w:lineRule="exact"/>
      </w:pPr>
      <w:r w:rsidRPr="005B5AA1">
        <w:t>Keď platobná agentúra objednávkou</w:t>
      </w:r>
      <w:r w:rsidR="00FE26F2" w:rsidRPr="005B5AA1">
        <w:t xml:space="preserve"> na dodávku</w:t>
      </w:r>
      <w:r w:rsidRPr="005B5AA1">
        <w:t xml:space="preserve"> dodávateľovi potvrdí</w:t>
      </w:r>
      <w:r w:rsidR="00382705" w:rsidRPr="005B5AA1">
        <w:t xml:space="preserve"> prijatie</w:t>
      </w:r>
      <w:r w:rsidRPr="005B5AA1">
        <w:t xml:space="preserve"> jeho </w:t>
      </w:r>
      <w:r w:rsidR="00382705" w:rsidRPr="005B5AA1">
        <w:t>ponuky</w:t>
      </w:r>
      <w:r w:rsidRPr="005B5AA1">
        <w:t xml:space="preserve">, dodávateľ sa spojí so zástupcom určeného intervenčného skladu a dohodne s ním presný záväzný plán dodávok obilnín. Pri </w:t>
      </w:r>
      <w:r w:rsidR="00BE7A5B" w:rsidRPr="005B5AA1">
        <w:t>plánovaní</w:t>
      </w:r>
      <w:r w:rsidRPr="005B5AA1">
        <w:t xml:space="preserve"> dodávky skladovateľ musí mať na zreteli, že zmluvou o intervenčnom skladovaní sa platobnej agentúre zaviazal denne prevziať minimálne </w:t>
      </w:r>
      <w:r w:rsidR="00ED14B3" w:rsidRPr="005B5AA1">
        <w:t>8</w:t>
      </w:r>
      <w:r w:rsidRPr="005B5AA1">
        <w:t xml:space="preserve">0 ton (za 8 hodín) obilnín do intervencie.  </w:t>
      </w:r>
    </w:p>
    <w:p w14:paraId="5252744B" w14:textId="77777777" w:rsidR="00931399" w:rsidRPr="005B5AA1" w:rsidRDefault="00931399" w:rsidP="007F7F6A">
      <w:pPr>
        <w:spacing w:line="300" w:lineRule="exact"/>
      </w:pPr>
      <w:r w:rsidRPr="005B5AA1">
        <w:t xml:space="preserve">Dodávka do skladovacieho priestoru sa uskutoční najneskôr do </w:t>
      </w:r>
      <w:r w:rsidR="007F7F6A" w:rsidRPr="005B5AA1">
        <w:t xml:space="preserve">lehoty uvedenej v </w:t>
      </w:r>
      <w:r w:rsidRPr="005B5AA1">
        <w:t>objednávk</w:t>
      </w:r>
      <w:r w:rsidR="007F7F6A" w:rsidRPr="005B5AA1">
        <w:t>e</w:t>
      </w:r>
      <w:r w:rsidRPr="005B5AA1">
        <w:t xml:space="preserve"> na dodávku</w:t>
      </w:r>
      <w:r w:rsidR="001C6EBD" w:rsidRPr="005B5AA1">
        <w:t>.</w:t>
      </w:r>
      <w:r w:rsidRPr="005B5AA1">
        <w:t xml:space="preserve"> </w:t>
      </w:r>
    </w:p>
    <w:p w14:paraId="404436F7" w14:textId="77777777" w:rsidR="00931399" w:rsidRPr="005B5AA1" w:rsidRDefault="00931399" w:rsidP="007F7F6A">
      <w:pPr>
        <w:spacing w:line="300" w:lineRule="exact"/>
      </w:pPr>
      <w:r w:rsidRPr="005B5AA1">
        <w:t xml:space="preserve">Plán dodávok podpíše a opečiatkuje zástupca skladovateľa a dodávateľ, čím sa stáva </w:t>
      </w:r>
      <w:r w:rsidR="00773C89" w:rsidRPr="005B5AA1">
        <w:br/>
      </w:r>
      <w:r w:rsidRPr="005B5AA1">
        <w:t xml:space="preserve">pre obe strany vo vzťahu k platobnej agentúre záväzným. Plán dodávok doručí skladovateľ </w:t>
      </w:r>
      <w:r w:rsidR="00773C89" w:rsidRPr="005B5AA1">
        <w:br/>
      </w:r>
      <w:r w:rsidRPr="005B5AA1">
        <w:t xml:space="preserve">na platobnú agentúru na schválenie </w:t>
      </w:r>
      <w:r w:rsidR="008B64EF" w:rsidRPr="005B5AA1">
        <w:t>v elektronickej forme</w:t>
      </w:r>
      <w:r w:rsidRPr="005B5AA1">
        <w:t xml:space="preserve"> a následne poštou. Ak platobná agentúra nemá voči nemu výhrady, schváli ho a informuje dodávateľa i skladovateľa o jeho schválení (e-mailom).</w:t>
      </w:r>
    </w:p>
    <w:p w14:paraId="13FD73C8" w14:textId="77777777" w:rsidR="00931399" w:rsidRPr="005B5AA1" w:rsidRDefault="00931399" w:rsidP="007F7F6A">
      <w:pPr>
        <w:spacing w:before="120" w:after="120" w:line="300" w:lineRule="exact"/>
      </w:pPr>
      <w:r w:rsidRPr="005B5AA1">
        <w:t>Bezodkladne</w:t>
      </w:r>
      <w:r w:rsidR="00F754D3" w:rsidRPr="005B5AA1">
        <w:rPr>
          <w:bCs/>
        </w:rPr>
        <w:t>, minimálne 3 pracovné dni pred termínom naskladnenia,</w:t>
      </w:r>
      <w:r w:rsidR="00F754D3" w:rsidRPr="005B5AA1">
        <w:t xml:space="preserve"> </w:t>
      </w:r>
      <w:r w:rsidRPr="005B5AA1">
        <w:t xml:space="preserve">túto informáciu posielajú zamestnanci odboru </w:t>
      </w:r>
      <w:r w:rsidR="002177A8" w:rsidRPr="005B5AA1">
        <w:t xml:space="preserve">poľnohospodárskych </w:t>
      </w:r>
      <w:r w:rsidRPr="005B5AA1">
        <w:t>komodít</w:t>
      </w:r>
      <w:r w:rsidR="0031352E" w:rsidRPr="005B5AA1">
        <w:t xml:space="preserve"> a štátnej pomoci</w:t>
      </w:r>
      <w:r w:rsidRPr="005B5AA1">
        <w:t xml:space="preserve"> aj </w:t>
      </w:r>
      <w:r w:rsidR="002C72DC" w:rsidRPr="005B5AA1">
        <w:t>sekcii kontroly</w:t>
      </w:r>
      <w:r w:rsidRPr="005B5AA1">
        <w:t xml:space="preserve"> platobnej agentúry, aby bola zabezpečená kontrola na mieste pri preberaní obilnín.</w:t>
      </w:r>
    </w:p>
    <w:p w14:paraId="7D4F6F28" w14:textId="77777777" w:rsidR="00931399" w:rsidRPr="005B5AA1" w:rsidRDefault="00931399" w:rsidP="007F7F6A">
      <w:pPr>
        <w:spacing w:before="120" w:after="120" w:line="300" w:lineRule="exact"/>
      </w:pPr>
      <w:r w:rsidRPr="005B5AA1">
        <w:t xml:space="preserve">Ak dodávateľ, resp. skladovateľ zistí, že nie je možné dodržať schválený plán dodávok, okamžite písomne informuje platobnú agentúru. Platobná agentúra </w:t>
      </w:r>
      <w:r w:rsidR="008B64EF" w:rsidRPr="005B5AA1">
        <w:t xml:space="preserve">môže vydať </w:t>
      </w:r>
      <w:r w:rsidRPr="005B5AA1">
        <w:t>písomný súhlas na posun, resp. predĺženie schváleného plánu dodávok.</w:t>
      </w:r>
    </w:p>
    <w:p w14:paraId="6B6857E0" w14:textId="77777777" w:rsidR="00931399" w:rsidRPr="00C37CC2" w:rsidRDefault="00931399">
      <w:pPr>
        <w:pStyle w:val="Nadpis2"/>
        <w:tabs>
          <w:tab w:val="clear" w:pos="3636"/>
          <w:tab w:val="num" w:pos="540"/>
        </w:tabs>
        <w:spacing w:line="300" w:lineRule="exact"/>
        <w:ind w:left="0" w:firstLine="0"/>
        <w:rPr>
          <w:szCs w:val="24"/>
          <w14:shadow w14:blurRad="50800" w14:dist="38100" w14:dir="2700000" w14:sx="100000" w14:sy="100000" w14:kx="0" w14:ky="0" w14:algn="tl">
            <w14:srgbClr w14:val="000000">
              <w14:alpha w14:val="60000"/>
            </w14:srgbClr>
          </w14:shadow>
        </w:rPr>
      </w:pPr>
      <w:bookmarkStart w:id="66" w:name="_Toc241637159"/>
      <w:bookmarkStart w:id="67" w:name="_Toc243706423"/>
      <w:bookmarkStart w:id="68" w:name="_Toc274234315"/>
      <w:bookmarkStart w:id="69" w:name="_Toc274234457"/>
      <w:bookmarkStart w:id="70" w:name="_Toc403716308"/>
      <w:r w:rsidRPr="00C37CC2">
        <w:rPr>
          <w:szCs w:val="24"/>
          <w14:shadow w14:blurRad="50800" w14:dist="38100" w14:dir="2700000" w14:sx="100000" w14:sy="100000" w14:kx="0" w14:ky="0" w14:algn="tl">
            <w14:srgbClr w14:val="000000">
              <w14:alpha w14:val="60000"/>
            </w14:srgbClr>
          </w14:shadow>
        </w:rPr>
        <w:t>Fyzická dodávka tovaru do intervenčného skladu</w:t>
      </w:r>
      <w:bookmarkEnd w:id="66"/>
      <w:bookmarkEnd w:id="67"/>
      <w:bookmarkEnd w:id="68"/>
      <w:bookmarkEnd w:id="69"/>
      <w:bookmarkEnd w:id="70"/>
    </w:p>
    <w:p w14:paraId="1D002071" w14:textId="79FB60EA" w:rsidR="00931399" w:rsidRPr="005B5AA1" w:rsidRDefault="00931399" w:rsidP="007F7F6A">
      <w:pPr>
        <w:spacing w:before="120" w:after="120" w:line="300" w:lineRule="exact"/>
      </w:pPr>
      <w:r w:rsidRPr="005B5AA1">
        <w:rPr>
          <w:noProof/>
        </w:rPr>
        <w:t xml:space="preserve">Dodávateľ pri destinačnej dodávke musí dodať obilie zo skladu uvedenom na ponuke, </w:t>
      </w:r>
      <w:r w:rsidR="00EE29FC" w:rsidRPr="005B5AA1">
        <w:rPr>
          <w:noProof/>
        </w:rPr>
        <w:br/>
      </w:r>
      <w:r w:rsidRPr="005B5AA1">
        <w:rPr>
          <w:noProof/>
        </w:rPr>
        <w:t>čo preveria kontrolóri platobnej agentúry.</w:t>
      </w:r>
    </w:p>
    <w:p w14:paraId="28E95077" w14:textId="515E0EF0" w:rsidR="00931399" w:rsidRPr="005B5AA1" w:rsidRDefault="00931399" w:rsidP="007F7F6A">
      <w:pPr>
        <w:spacing w:before="120" w:after="120" w:line="300" w:lineRule="exact"/>
      </w:pPr>
      <w:r w:rsidRPr="005B5AA1">
        <w:lastRenderedPageBreak/>
        <w:t xml:space="preserve">Na základe schváleného plánu dodávok prebieha fyzická dodávka obilnín </w:t>
      </w:r>
      <w:r w:rsidRPr="005B5AA1">
        <w:br/>
        <w:t xml:space="preserve">do intervenčného skladu. Preberania obilnín v intervenčnom sklade sa zúčastňuje zástupca dodávateľa, skladovateľa a kontrolór platobnej agentúry. V prípade nevyhnutnosti (napr. nedostatok zamestnancov </w:t>
      </w:r>
      <w:r w:rsidR="002C72DC" w:rsidRPr="005B5AA1">
        <w:t>sekcie kontroly</w:t>
      </w:r>
      <w:r w:rsidRPr="005B5AA1">
        <w:t xml:space="preserve"> platobnej agentúry v tom konkrétnom čase preberania) môže platobnú agentúru zastupovať skladovateľ, ale iba v tom prípade, že nie je zároveň dodávateľom</w:t>
      </w:r>
      <w:r w:rsidR="0060794B">
        <w:t xml:space="preserve"> alebo v konflikte záujmov s dodávateľom</w:t>
      </w:r>
      <w:r w:rsidRPr="005B5AA1">
        <w:t>. V takomto prípade je zástupca platobnej agentúry povinný do 30 dní od prebratia vykonať následnú kontrolu vrátane zistenia hmotnosti.</w:t>
      </w:r>
    </w:p>
    <w:p w14:paraId="19C0AEAA" w14:textId="77777777" w:rsidR="00931399" w:rsidRPr="005B5AA1" w:rsidRDefault="00931399" w:rsidP="007F7F6A">
      <w:pPr>
        <w:autoSpaceDE w:val="0"/>
        <w:autoSpaceDN w:val="0"/>
        <w:adjustRightInd w:val="0"/>
      </w:pPr>
      <w:r w:rsidRPr="005B5AA1">
        <w:t xml:space="preserve">Všetky údaje, týkajúce sa preberania obilnín do intervencie, zapisujú zúčastnené strany </w:t>
      </w:r>
      <w:r w:rsidR="007F7F6A" w:rsidRPr="005B5AA1">
        <w:br/>
      </w:r>
      <w:r w:rsidRPr="005B5AA1">
        <w:t xml:space="preserve">do kontraktačnej karty a priebežne odoberajú parciálne vzorky (metódou určenou </w:t>
      </w:r>
      <w:r w:rsidR="00741CC0" w:rsidRPr="005B5AA1">
        <w:rPr>
          <w:bCs/>
        </w:rPr>
        <w:t xml:space="preserve">nariadením </w:t>
      </w:r>
      <w:r w:rsidRPr="005B5AA1">
        <w:rPr>
          <w:bCs/>
        </w:rPr>
        <w:t>Komisie (ES) č. 401/2006</w:t>
      </w:r>
      <w:r w:rsidRPr="005B5AA1">
        <w:t xml:space="preserve">) </w:t>
      </w:r>
      <w:r w:rsidR="00741CC0" w:rsidRPr="005B5AA1">
        <w:t>na vykonanie analýzy kvality</w:t>
      </w:r>
      <w:r w:rsidRPr="005B5AA1">
        <w:t xml:space="preserve"> v</w:t>
      </w:r>
      <w:r w:rsidR="007F7F6A" w:rsidRPr="005B5AA1">
        <w:t> </w:t>
      </w:r>
      <w:r w:rsidRPr="005B5AA1">
        <w:t>zmysle</w:t>
      </w:r>
      <w:r w:rsidR="007F7F6A" w:rsidRPr="005B5AA1">
        <w:t xml:space="preserve"> platných</w:t>
      </w:r>
      <w:r w:rsidRPr="005B5AA1">
        <w:t xml:space="preserve"> nariaden</w:t>
      </w:r>
      <w:r w:rsidR="007F7F6A" w:rsidRPr="005B5AA1">
        <w:t>í</w:t>
      </w:r>
      <w:r w:rsidRPr="005B5AA1">
        <w:t xml:space="preserve"> EÚ.</w:t>
      </w:r>
    </w:p>
    <w:p w14:paraId="0FF96389" w14:textId="19838F18" w:rsidR="00931399" w:rsidRPr="005B5AA1" w:rsidRDefault="00931399" w:rsidP="007F7F6A">
      <w:pPr>
        <w:spacing w:before="120" w:after="120" w:line="300" w:lineRule="exact"/>
      </w:pPr>
      <w:r w:rsidRPr="005B5AA1">
        <w:t xml:space="preserve">Po ukončení zmluvnej dodávky, v spolupráci s laboratóriom intervenčného skladu, vytvoria z uskutočnenej dodávky reprezentatívnu vzorku z každého samostatného uskladňovacieho priestoru. Reprezentatívne vzorky dodávateľ zašle spolu so žiadosťou o vykonanie analýzy </w:t>
      </w:r>
      <w:r w:rsidR="007F7F6A" w:rsidRPr="005B5AA1">
        <w:br/>
      </w:r>
      <w:r w:rsidRPr="005B5AA1">
        <w:t>do akreditovaného laboratória</w:t>
      </w:r>
      <w:r w:rsidR="00E16753" w:rsidRPr="005B5AA1">
        <w:t xml:space="preserve"> (laboratórium musí byť </w:t>
      </w:r>
      <w:r w:rsidR="00091517" w:rsidRPr="005B5AA1">
        <w:t>akre</w:t>
      </w:r>
      <w:r w:rsidR="00E16753" w:rsidRPr="005B5AA1">
        <w:t>d</w:t>
      </w:r>
      <w:r w:rsidR="00091517" w:rsidRPr="005B5AA1">
        <w:t>itova</w:t>
      </w:r>
      <w:r w:rsidR="00E16753" w:rsidRPr="005B5AA1">
        <w:t>né</w:t>
      </w:r>
      <w:r w:rsidR="00091517" w:rsidRPr="005B5AA1">
        <w:t xml:space="preserve"> Slovensk</w:t>
      </w:r>
      <w:r w:rsidR="00E16753" w:rsidRPr="005B5AA1">
        <w:t>ou</w:t>
      </w:r>
      <w:r w:rsidR="00091517" w:rsidRPr="005B5AA1">
        <w:t xml:space="preserve"> národn</w:t>
      </w:r>
      <w:r w:rsidR="00E16753" w:rsidRPr="005B5AA1">
        <w:t>ou</w:t>
      </w:r>
      <w:r w:rsidR="00091517" w:rsidRPr="005B5AA1">
        <w:t xml:space="preserve"> akreditačn</w:t>
      </w:r>
      <w:r w:rsidR="00E16753" w:rsidRPr="005B5AA1">
        <w:t>ou</w:t>
      </w:r>
      <w:r w:rsidR="00091517" w:rsidRPr="005B5AA1">
        <w:t xml:space="preserve"> služb</w:t>
      </w:r>
      <w:r w:rsidR="00E16753" w:rsidRPr="005B5AA1">
        <w:t>ou</w:t>
      </w:r>
      <w:r w:rsidR="00091517" w:rsidRPr="005B5AA1">
        <w:t xml:space="preserve"> (ďalej len „SNA</w:t>
      </w:r>
      <w:r w:rsidR="00BD7F8C" w:rsidRPr="005B5AA1">
        <w:t>S</w:t>
      </w:r>
      <w:r w:rsidR="00091517" w:rsidRPr="005B5AA1">
        <w:t>“)</w:t>
      </w:r>
      <w:r w:rsidR="00E16753" w:rsidRPr="005B5AA1">
        <w:t xml:space="preserve"> -</w:t>
      </w:r>
      <w:r w:rsidRPr="005B5AA1">
        <w:t xml:space="preserve"> (</w:t>
      </w:r>
      <w:r w:rsidR="00091517" w:rsidRPr="005B5AA1">
        <w:t>SNA</w:t>
      </w:r>
      <w:r w:rsidR="00BD7F8C" w:rsidRPr="005B5AA1">
        <w:t>S</w:t>
      </w:r>
      <w:r w:rsidR="00091517" w:rsidRPr="005B5AA1">
        <w:t xml:space="preserve"> </w:t>
      </w:r>
      <w:r w:rsidR="00E16753" w:rsidRPr="005B5AA1">
        <w:t>je</w:t>
      </w:r>
      <w:r w:rsidR="00091517" w:rsidRPr="005B5AA1">
        <w:t xml:space="preserve"> jedin</w:t>
      </w:r>
      <w:r w:rsidR="00E16753" w:rsidRPr="005B5AA1">
        <w:t>ý</w:t>
      </w:r>
      <w:r w:rsidR="00091517" w:rsidRPr="005B5AA1">
        <w:t xml:space="preserve"> národne i medzinárodne uznan</w:t>
      </w:r>
      <w:r w:rsidR="00E16753" w:rsidRPr="005B5AA1">
        <w:t>ý</w:t>
      </w:r>
      <w:r w:rsidR="00091517" w:rsidRPr="005B5AA1">
        <w:t xml:space="preserve"> akreditačn</w:t>
      </w:r>
      <w:r w:rsidR="00E16753" w:rsidRPr="005B5AA1">
        <w:t>ý</w:t>
      </w:r>
      <w:r w:rsidR="00091517" w:rsidRPr="005B5AA1">
        <w:t xml:space="preserve"> orgán v </w:t>
      </w:r>
      <w:r w:rsidR="00E16753" w:rsidRPr="005B5AA1">
        <w:t>Slovenskej republike</w:t>
      </w:r>
      <w:r w:rsidRPr="005B5AA1">
        <w:t xml:space="preserve">) do </w:t>
      </w:r>
      <w:r w:rsidR="00D71BD3" w:rsidRPr="005B5AA1">
        <w:t>troch</w:t>
      </w:r>
      <w:r w:rsidRPr="005B5AA1">
        <w:t xml:space="preserve"> pracovných dní od zostavenia reprezentatívnej vzorky, ktoré (do 20 pracovných dní od zostavenia reprezentatívnej vzorky) vykoná analýzy určených kvalitatívnych ukazovateľov. Potvrdenú žiadosť o analýzu pošle dodávateľ platobnej agentúre. Na základe analýz vystaví akreditované laboratórium </w:t>
      </w:r>
      <w:r w:rsidR="00D71BD3" w:rsidRPr="005B5AA1">
        <w:br/>
      </w:r>
      <w:r w:rsidRPr="005B5AA1">
        <w:t xml:space="preserve">pre dodávateľa protokol o kvalite. Pokiaľ dodávateľ a skladovateľ nemá výhrady voči </w:t>
      </w:r>
      <w:r w:rsidR="007D5682" w:rsidRPr="005B5AA1">
        <w:t>výsledkom analýzy</w:t>
      </w:r>
      <w:r w:rsidRPr="005B5AA1">
        <w:t>, protokol podpíšu a opečiatkujú a jeden exemplár pošle dodávateľ platobnej agentúre.</w:t>
      </w:r>
      <w:r w:rsidR="007C0032" w:rsidRPr="005B5AA1">
        <w:t xml:space="preserve"> </w:t>
      </w:r>
      <w:r w:rsidR="007C0032" w:rsidRPr="005B5AA1">
        <w:rPr>
          <w:b/>
        </w:rPr>
        <w:t>Platobná agentúra nebude akceptovať protokol z akreditovaného laboratória, ktoré je personálne alebo majetkovo prepojené so skladovateľom a</w:t>
      </w:r>
      <w:r w:rsidR="00B418FB" w:rsidRPr="005B5AA1">
        <w:rPr>
          <w:b/>
        </w:rPr>
        <w:t xml:space="preserve">lebo </w:t>
      </w:r>
      <w:r w:rsidR="007C0032" w:rsidRPr="005B5AA1">
        <w:rPr>
          <w:b/>
        </w:rPr>
        <w:t>dodávateľom.</w:t>
      </w:r>
    </w:p>
    <w:p w14:paraId="6D6C45F3" w14:textId="5A1DC992" w:rsidR="00931399" w:rsidRPr="005B5AA1" w:rsidRDefault="00931399" w:rsidP="007F7F6A">
      <w:pPr>
        <w:spacing w:before="120" w:after="120" w:line="300" w:lineRule="exact"/>
      </w:pPr>
      <w:r w:rsidRPr="005B5AA1">
        <w:t>Ak má dodávateľ výhrady voči výsledkom analýz akreditovaného laboratória, má právo požiadať platobnú agentúru o vykonanie analýzy kvality ponúknutej obilniny v rozhodujúcom akreditovanom laboratóriu, ktorého výsledky sú záväzné pre všetky zúčastnené strany (dodávateľ, skladovateľ, platobná agentúra).</w:t>
      </w:r>
      <w:r w:rsidR="007E59D4" w:rsidRPr="005B5AA1">
        <w:t xml:space="preserve"> </w:t>
      </w:r>
      <w:r w:rsidR="00A81DC0" w:rsidRPr="005B5AA1">
        <w:t xml:space="preserve">Do rozhodujúceho akreditovaného laboratória zašle </w:t>
      </w:r>
      <w:r w:rsidR="004E2429" w:rsidRPr="005B5AA1">
        <w:t>dodávateľ</w:t>
      </w:r>
      <w:r w:rsidR="00A81DC0" w:rsidRPr="005B5AA1">
        <w:t xml:space="preserve"> spätnú (kontrolnú) vzorku, ktorá bola vytvorená súčasne s reprezentatívnou vzorkou, bola zapečatená na mieste odberu vzorky a označená kontrolórom </w:t>
      </w:r>
      <w:r w:rsidR="00095DB2" w:rsidRPr="005B5AA1">
        <w:t>platobnej agentúry.</w:t>
      </w:r>
    </w:p>
    <w:p w14:paraId="6DC46A8B" w14:textId="77777777" w:rsidR="00182AB0" w:rsidRPr="005B5AA1" w:rsidRDefault="006E7589" w:rsidP="00541908">
      <w:pPr>
        <w:spacing w:before="120" w:after="120" w:line="300" w:lineRule="exact"/>
      </w:pPr>
      <w:r w:rsidRPr="005B5AA1">
        <w:t>V prípade sporu týkajúceho sa výsledkov náklady na opätovné vykonanie nevyhnutných kontrol znáša uchádzač vo verejnej súťaži alebo ponúkajúci iba v tom prípade, že spor prehrá.</w:t>
      </w:r>
    </w:p>
    <w:p w14:paraId="23384CA9" w14:textId="77777777" w:rsidR="00D74F21" w:rsidRPr="005B5AA1" w:rsidRDefault="00D74F21" w:rsidP="00D74F21">
      <w:pPr>
        <w:spacing w:before="120" w:after="120" w:line="300" w:lineRule="exact"/>
      </w:pPr>
      <w:r w:rsidRPr="005B5AA1">
        <w:t xml:space="preserve">Ak platobná agentúra rozhodne, že prevzatie obilnín, sa uskutoční v skladovacom priestore, </w:t>
      </w:r>
      <w:r w:rsidRPr="005B5AA1">
        <w:br/>
        <w:t>v ktorom sa výrobky nachádzajú v momente predkladania ponuky alebo súťažnej ponuky (LOCO nákup - na mieste bez pohybu)</w:t>
      </w:r>
      <w:r w:rsidR="002C32FA" w:rsidRPr="005B5AA1">
        <w:t>,</w:t>
      </w:r>
      <w:r w:rsidRPr="005B5AA1">
        <w:t xml:space="preserve"> </w:t>
      </w:r>
      <w:r w:rsidR="002C32FA" w:rsidRPr="005B5AA1">
        <w:t>v</w:t>
      </w:r>
      <w:r w:rsidRPr="005B5AA1">
        <w:t xml:space="preserve"> tomto prípade sa prevzatie uskutoční nie skôr ako deň nasledujúci po dni vyhotovenia objednávky na dodávku.</w:t>
      </w:r>
    </w:p>
    <w:p w14:paraId="41E1B41B" w14:textId="77777777" w:rsidR="00047C4D" w:rsidRPr="005B5AA1" w:rsidRDefault="00D74F21" w:rsidP="00D74F21">
      <w:pPr>
        <w:spacing w:before="120" w:after="120" w:line="300" w:lineRule="exact"/>
      </w:pPr>
      <w:r w:rsidRPr="005B5AA1">
        <w:t>V prípade LOCO nákupu, dodávateľ musí preukázať, že:</w:t>
      </w:r>
      <w:r w:rsidR="00931399" w:rsidRPr="005B5AA1">
        <w:t xml:space="preserve"> </w:t>
      </w:r>
    </w:p>
    <w:p w14:paraId="0AC738F1" w14:textId="77777777" w:rsidR="00DF66BC" w:rsidRPr="005B5AA1" w:rsidRDefault="00DF66BC" w:rsidP="00DF66BC">
      <w:pPr>
        <w:spacing w:before="120" w:after="120" w:line="300" w:lineRule="exact"/>
        <w:ind w:left="180"/>
      </w:pPr>
      <w:r w:rsidRPr="005B5AA1">
        <w:t xml:space="preserve">a) pri prvom dodaní tovaru do skladu (prvotnom </w:t>
      </w:r>
      <w:r w:rsidR="00985627" w:rsidRPr="005B5AA1">
        <w:t>naskladňovaní</w:t>
      </w:r>
      <w:r w:rsidRPr="005B5AA1">
        <w:t xml:space="preserve">)  boli odobraté vzorky, vykonané analýzy a ponúknutý tovar spĺňal minimálne kvalitatívne požiadavky stanovené </w:t>
      </w:r>
      <w:r w:rsidRPr="005B5AA1">
        <w:lastRenderedPageBreak/>
        <w:t>v </w:t>
      </w:r>
      <w:r w:rsidR="00541908" w:rsidRPr="005B5AA1">
        <w:t>platných</w:t>
      </w:r>
      <w:r w:rsidRPr="005B5AA1">
        <w:t xml:space="preserve"> nariadenia</w:t>
      </w:r>
      <w:r w:rsidR="00541908" w:rsidRPr="005B5AA1">
        <w:t>ch</w:t>
      </w:r>
      <w:r w:rsidRPr="005B5AA1">
        <w:t xml:space="preserve"> EÚ a úroveň kontaminujúcich látok vrátane rádioaktivity nepresahoval maximálnu povolenú úroveň stanovenú v predpisoch ES/EÚ</w:t>
      </w:r>
      <w:r w:rsidR="00F650E2" w:rsidRPr="005B5AA1">
        <w:t>,</w:t>
      </w:r>
    </w:p>
    <w:p w14:paraId="17E033D2" w14:textId="77777777" w:rsidR="00047C4D" w:rsidRPr="005B5AA1" w:rsidRDefault="00DF66BC" w:rsidP="00047C4D">
      <w:pPr>
        <w:spacing w:before="75" w:after="75"/>
        <w:ind w:left="225" w:right="225"/>
      </w:pPr>
      <w:r w:rsidRPr="005B5AA1">
        <w:t>b</w:t>
      </w:r>
      <w:r w:rsidR="00047C4D" w:rsidRPr="005B5AA1">
        <w:t>) v skladovej evidencii</w:t>
      </w:r>
      <w:r w:rsidR="00AF467E" w:rsidRPr="005B5AA1">
        <w:t xml:space="preserve"> (skladovateľa)</w:t>
      </w:r>
      <w:r w:rsidR="00047C4D" w:rsidRPr="005B5AA1">
        <w:t xml:space="preserve"> sú uvedené tieto údaje:</w:t>
      </w:r>
    </w:p>
    <w:p w14:paraId="0F30B098" w14:textId="77777777" w:rsidR="00047C4D" w:rsidRPr="005B5AA1" w:rsidRDefault="00047C4D" w:rsidP="00047C4D">
      <w:pPr>
        <w:numPr>
          <w:ilvl w:val="0"/>
          <w:numId w:val="13"/>
        </w:numPr>
        <w:spacing w:before="75" w:after="75"/>
        <w:ind w:right="225"/>
      </w:pPr>
      <w:r w:rsidRPr="005B5AA1">
        <w:t xml:space="preserve">hmotnosť zaznamenaná pri vážení, ktoré </w:t>
      </w:r>
      <w:r w:rsidR="00B173AE" w:rsidRPr="005B5AA1">
        <w:t>nebolo vykonané skôr, ako</w:t>
      </w:r>
      <w:r w:rsidRPr="005B5AA1">
        <w:t xml:space="preserve"> 10 mesiacov pred prevzatím;</w:t>
      </w:r>
    </w:p>
    <w:p w14:paraId="59F37EA0" w14:textId="77777777" w:rsidR="00047C4D" w:rsidRPr="005B5AA1" w:rsidRDefault="00047C4D" w:rsidP="00047C4D">
      <w:pPr>
        <w:numPr>
          <w:ilvl w:val="0"/>
          <w:numId w:val="13"/>
        </w:numPr>
        <w:spacing w:before="75" w:after="75"/>
        <w:ind w:right="225"/>
      </w:pPr>
      <w:r w:rsidRPr="005B5AA1">
        <w:t>fyzikálne kvalitatívne charakteristiky v momente váženia, a najmä obsah vlhkosti;</w:t>
      </w:r>
    </w:p>
    <w:p w14:paraId="6D4D9DEF" w14:textId="77777777" w:rsidR="00047C4D" w:rsidRPr="005B5AA1" w:rsidRDefault="00047C4D" w:rsidP="00047C4D">
      <w:pPr>
        <w:numPr>
          <w:ilvl w:val="0"/>
          <w:numId w:val="13"/>
        </w:numPr>
        <w:spacing w:before="75" w:after="75"/>
        <w:ind w:right="225"/>
      </w:pPr>
      <w:r w:rsidRPr="005B5AA1">
        <w:t xml:space="preserve">prípadne údaj o </w:t>
      </w:r>
      <w:proofErr w:type="spellStart"/>
      <w:r w:rsidRPr="005B5AA1">
        <w:t>transsiláži</w:t>
      </w:r>
      <w:proofErr w:type="spellEnd"/>
      <w:r w:rsidRPr="005B5AA1">
        <w:t xml:space="preserve"> a vykonaných ošetreniach;</w:t>
      </w:r>
    </w:p>
    <w:p w14:paraId="55B0C38C" w14:textId="77777777" w:rsidR="00047C4D" w:rsidRPr="005B5AA1" w:rsidRDefault="00DF66BC" w:rsidP="00047C4D">
      <w:pPr>
        <w:spacing w:before="75" w:after="75"/>
        <w:ind w:left="225" w:right="225"/>
      </w:pPr>
      <w:r w:rsidRPr="005B5AA1">
        <w:t>c</w:t>
      </w:r>
      <w:r w:rsidR="00047C4D" w:rsidRPr="005B5AA1">
        <w:t>) skladovateľ vyhlási, že ponúkaná dávka vo všetkých aspektoch zodpovedá údajom uvedeným v skladovej evidencii;</w:t>
      </w:r>
    </w:p>
    <w:p w14:paraId="794AB716" w14:textId="43CAD17C" w:rsidR="00047C4D" w:rsidRPr="005B5AA1" w:rsidRDefault="00DF66BC" w:rsidP="00047C4D">
      <w:pPr>
        <w:spacing w:before="75" w:after="75"/>
        <w:ind w:left="225" w:right="225"/>
      </w:pPr>
      <w:r w:rsidRPr="005B5AA1">
        <w:t>d</w:t>
      </w:r>
      <w:r w:rsidR="00047C4D" w:rsidRPr="005B5AA1">
        <w:t xml:space="preserve">) kvalitatívne charakteristiky zistené v momente váženia sú rovnaké ako charakteristiky reprezentatívnej vzorky vyhotovenej zo vzoriek odobratých </w:t>
      </w:r>
      <w:r w:rsidR="00095DB2" w:rsidRPr="005B5AA1">
        <w:t>platobnou</w:t>
      </w:r>
      <w:r w:rsidR="00047C4D" w:rsidRPr="005B5AA1">
        <w:t xml:space="preserve"> agentúrou alebo jej zástupcami v pomere jedna vzorka na každých 60 ton.</w:t>
      </w:r>
    </w:p>
    <w:p w14:paraId="425EB00B" w14:textId="77777777" w:rsidR="004F5D21" w:rsidRPr="005B5AA1" w:rsidRDefault="004F5D21" w:rsidP="00E9592D">
      <w:pPr>
        <w:spacing w:before="120" w:after="120" w:line="300" w:lineRule="exact"/>
      </w:pPr>
      <w:r w:rsidRPr="005B5AA1">
        <w:t>V prípade, že pri preberaní na mieste uplynie medzi prvotným naskladnením a termínom fyzického preberania do intervenčných zásob viac ako 10 mesiacov, ponúknuté obilniny bude nevyhnutné prevážiť. Náklady na preváženie uhrádza dodávateľ.</w:t>
      </w:r>
    </w:p>
    <w:p w14:paraId="459462F3" w14:textId="77777777" w:rsidR="00931399" w:rsidRPr="005B5AA1" w:rsidRDefault="00931399" w:rsidP="00E9592D">
      <w:pPr>
        <w:spacing w:before="120" w:after="120" w:line="300" w:lineRule="exact"/>
      </w:pPr>
      <w:r w:rsidRPr="005B5AA1">
        <w:t>Kontrolóri platobnej agentúry odoberú vzorky</w:t>
      </w:r>
      <w:r w:rsidR="00F650E2" w:rsidRPr="005B5AA1">
        <w:t xml:space="preserve"> cirkuláciou.</w:t>
      </w:r>
    </w:p>
    <w:p w14:paraId="68A4CCA8" w14:textId="77777777" w:rsidR="00931399" w:rsidRPr="005B5AA1" w:rsidRDefault="00931399" w:rsidP="00E9592D">
      <w:pPr>
        <w:spacing w:before="120" w:after="120" w:line="300" w:lineRule="exact"/>
      </w:pPr>
      <w:r w:rsidRPr="005B5AA1">
        <w:t>Analýzu kvality obilnín vykonáva laboratórium s akreditovanými metódami analýz kvality obilnín</w:t>
      </w:r>
      <w:r w:rsidR="009E7395" w:rsidRPr="005B5AA1">
        <w:t>.</w:t>
      </w:r>
      <w:r w:rsidRPr="005B5AA1">
        <w:t xml:space="preserve"> Pre nákup </w:t>
      </w:r>
      <w:r w:rsidR="00D71BD3" w:rsidRPr="005B5AA1">
        <w:t xml:space="preserve">do verejnej intervencie </w:t>
      </w:r>
      <w:r w:rsidRPr="005B5AA1">
        <w:t>všetkých obilnín platí, že analýzu parametrov vykonáva na základe doručenej reprezentatívnej vzorky (spolu so žiadosťou) akreditované laboratórium na náklady dodávateľa.</w:t>
      </w:r>
    </w:p>
    <w:p w14:paraId="154C34B5" w14:textId="77777777" w:rsidR="00931399" w:rsidRPr="005B5AA1" w:rsidRDefault="00931399" w:rsidP="00E9592D">
      <w:pPr>
        <w:tabs>
          <w:tab w:val="num" w:pos="900"/>
        </w:tabs>
      </w:pPr>
      <w:r w:rsidRPr="005B5AA1">
        <w:t>Pokiaľ sa vlhkosť a obsah rôznych nečistôt</w:t>
      </w:r>
      <w:r w:rsidR="0097429B" w:rsidRPr="005B5AA1">
        <w:t xml:space="preserve"> (</w:t>
      </w:r>
      <w:proofErr w:type="spellStart"/>
      <w:r w:rsidR="0097429B" w:rsidRPr="005B5AA1">
        <w:t>Schwarzbesatz</w:t>
      </w:r>
      <w:proofErr w:type="spellEnd"/>
      <w:r w:rsidR="0097429B" w:rsidRPr="005B5AA1">
        <w:t>)</w:t>
      </w:r>
      <w:r w:rsidRPr="005B5AA1">
        <w:t xml:space="preserve"> zistený pri prvotnom naskladnení líši od vlhkosti a obsahu rôznych nečistôt zistených pri rozbore v akreditovanom laboratóriu, evidované množstvo sa následne upraví.</w:t>
      </w:r>
    </w:p>
    <w:p w14:paraId="278EB7E8" w14:textId="77777777" w:rsidR="007C0329" w:rsidRPr="005B5AA1" w:rsidRDefault="007C0329">
      <w:pPr>
        <w:rPr>
          <w:b/>
          <w:bCs/>
        </w:rPr>
      </w:pPr>
    </w:p>
    <w:p w14:paraId="293202F1" w14:textId="77777777" w:rsidR="00931399" w:rsidRPr="005B5AA1" w:rsidRDefault="00931399">
      <w:pPr>
        <w:rPr>
          <w:b/>
          <w:bCs/>
        </w:rPr>
      </w:pPr>
      <w:r w:rsidRPr="005B5AA1">
        <w:rPr>
          <w:b/>
          <w:bCs/>
        </w:rPr>
        <w:t>Spôsob výpočtu korekcie hmotnosti na základe obsahu vlhkosti a rôznych nečistôt:</w:t>
      </w:r>
    </w:p>
    <w:p w14:paraId="7EA7B236" w14:textId="77777777" w:rsidR="00931399" w:rsidRPr="005B5AA1" w:rsidRDefault="00931399">
      <w:pPr>
        <w:ind w:left="360"/>
      </w:pPr>
      <w:r w:rsidRPr="005B5AA1">
        <w:t xml:space="preserve">1. V prvom kroku sa vypočíta korekcia hmotnosti na základe zmeny </w:t>
      </w:r>
      <w:r w:rsidRPr="005B5AA1">
        <w:rPr>
          <w:b/>
          <w:bCs/>
        </w:rPr>
        <w:t>obsahu vlhkosti</w:t>
      </w:r>
      <w:r w:rsidRPr="005B5AA1">
        <w:t xml:space="preserve">, kde sa zohľadňuje </w:t>
      </w:r>
      <w:r w:rsidRPr="005B5AA1">
        <w:rPr>
          <w:b/>
          <w:bCs/>
        </w:rPr>
        <w:t>zníženie</w:t>
      </w:r>
      <w:r w:rsidRPr="005B5AA1">
        <w:t xml:space="preserve"> alebo </w:t>
      </w:r>
      <w:r w:rsidRPr="005B5AA1">
        <w:rPr>
          <w:b/>
          <w:bCs/>
        </w:rPr>
        <w:t>zvýšenie</w:t>
      </w:r>
      <w:r w:rsidRPr="005B5AA1">
        <w:t xml:space="preserve"> </w:t>
      </w:r>
      <w:r w:rsidRPr="005B5AA1">
        <w:rPr>
          <w:b/>
          <w:bCs/>
        </w:rPr>
        <w:t>hmotnosti</w:t>
      </w:r>
      <w:r w:rsidRPr="005B5AA1">
        <w:t>.</w:t>
      </w:r>
    </w:p>
    <w:tbl>
      <w:tblPr>
        <w:tblW w:w="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91"/>
        <w:gridCol w:w="1400"/>
        <w:gridCol w:w="944"/>
      </w:tblGrid>
      <w:tr w:rsidR="00931399" w:rsidRPr="005B5AA1" w14:paraId="754B1F4A" w14:textId="77777777" w:rsidTr="008F5530">
        <w:trPr>
          <w:trHeight w:val="291"/>
          <w:jc w:val="center"/>
        </w:trPr>
        <w:tc>
          <w:tcPr>
            <w:tcW w:w="2291" w:type="dxa"/>
            <w:vMerge w:val="restart"/>
            <w:shd w:val="clear" w:color="auto" w:fill="auto"/>
            <w:vAlign w:val="center"/>
          </w:tcPr>
          <w:p w14:paraId="026CB995" w14:textId="77777777" w:rsidR="00931399" w:rsidRPr="005B5AA1" w:rsidRDefault="00931399" w:rsidP="008F5530">
            <w:pPr>
              <w:ind w:left="360"/>
            </w:pPr>
            <w:r w:rsidRPr="005B5AA1">
              <w:rPr>
                <w:position w:val="8"/>
              </w:rPr>
              <w:t xml:space="preserve">HK1 = H + (H </w:t>
            </w:r>
            <w:r w:rsidRPr="005B5AA1">
              <w:rPr>
                <w:position w:val="4"/>
              </w:rPr>
              <w:t>*</w:t>
            </w:r>
            <w:r w:rsidRPr="005B5AA1">
              <w:t xml:space="preserve"> (</w:t>
            </w:r>
          </w:p>
        </w:tc>
        <w:tc>
          <w:tcPr>
            <w:tcW w:w="1400" w:type="dxa"/>
            <w:tcBorders>
              <w:bottom w:val="single" w:sz="4" w:space="0" w:color="auto"/>
            </w:tcBorders>
            <w:shd w:val="clear" w:color="auto" w:fill="auto"/>
          </w:tcPr>
          <w:p w14:paraId="20183544" w14:textId="77777777" w:rsidR="00931399" w:rsidRPr="005B5AA1" w:rsidRDefault="00931399" w:rsidP="008F5530">
            <w:pPr>
              <w:ind w:left="360"/>
              <w:jc w:val="center"/>
            </w:pPr>
            <w:r w:rsidRPr="005B5AA1">
              <w:t>y% – x%</w:t>
            </w:r>
          </w:p>
        </w:tc>
        <w:tc>
          <w:tcPr>
            <w:tcW w:w="944" w:type="dxa"/>
            <w:vMerge w:val="restart"/>
            <w:shd w:val="clear" w:color="auto" w:fill="auto"/>
            <w:vAlign w:val="center"/>
          </w:tcPr>
          <w:p w14:paraId="5BC024A8" w14:textId="77777777" w:rsidR="00931399" w:rsidRPr="005B5AA1" w:rsidRDefault="00931399" w:rsidP="008F5530">
            <w:pPr>
              <w:ind w:left="360"/>
            </w:pPr>
            <w:r w:rsidRPr="005B5AA1">
              <w:t>))</w:t>
            </w:r>
          </w:p>
        </w:tc>
      </w:tr>
      <w:tr w:rsidR="00931399" w:rsidRPr="005B5AA1" w14:paraId="432D046B" w14:textId="77777777" w:rsidTr="008F5530">
        <w:trPr>
          <w:trHeight w:val="291"/>
          <w:jc w:val="center"/>
        </w:trPr>
        <w:tc>
          <w:tcPr>
            <w:tcW w:w="2291" w:type="dxa"/>
            <w:vMerge/>
            <w:shd w:val="clear" w:color="auto" w:fill="auto"/>
            <w:vAlign w:val="center"/>
          </w:tcPr>
          <w:p w14:paraId="5DFC470D" w14:textId="77777777" w:rsidR="00931399" w:rsidRPr="005B5AA1" w:rsidRDefault="00931399" w:rsidP="008F5530">
            <w:pPr>
              <w:ind w:left="360"/>
              <w:rPr>
                <w:position w:val="8"/>
              </w:rPr>
            </w:pPr>
          </w:p>
        </w:tc>
        <w:tc>
          <w:tcPr>
            <w:tcW w:w="1400" w:type="dxa"/>
            <w:tcBorders>
              <w:top w:val="single" w:sz="4" w:space="0" w:color="auto"/>
            </w:tcBorders>
            <w:shd w:val="clear" w:color="auto" w:fill="auto"/>
          </w:tcPr>
          <w:p w14:paraId="323EB097" w14:textId="77777777" w:rsidR="00931399" w:rsidRPr="005B5AA1" w:rsidRDefault="00931399" w:rsidP="008F5530">
            <w:pPr>
              <w:ind w:left="360"/>
              <w:jc w:val="center"/>
            </w:pPr>
            <w:r w:rsidRPr="005B5AA1">
              <w:t>100 – y%</w:t>
            </w:r>
          </w:p>
        </w:tc>
        <w:tc>
          <w:tcPr>
            <w:tcW w:w="944" w:type="dxa"/>
            <w:vMerge/>
            <w:shd w:val="clear" w:color="auto" w:fill="auto"/>
            <w:vAlign w:val="center"/>
          </w:tcPr>
          <w:p w14:paraId="2A0955CB" w14:textId="77777777" w:rsidR="00931399" w:rsidRPr="005B5AA1" w:rsidRDefault="00931399" w:rsidP="008F5530">
            <w:pPr>
              <w:ind w:left="360"/>
            </w:pPr>
          </w:p>
        </w:tc>
      </w:tr>
    </w:tbl>
    <w:p w14:paraId="310F5523" w14:textId="77777777" w:rsidR="00931399" w:rsidRPr="005B5AA1" w:rsidRDefault="00931399">
      <w:pPr>
        <w:ind w:left="360"/>
      </w:pPr>
      <w:r w:rsidRPr="005B5AA1">
        <w:t>H – hmotnosť pri prvotnom naskladnení,</w:t>
      </w:r>
    </w:p>
    <w:p w14:paraId="3441F882" w14:textId="77777777" w:rsidR="00931399" w:rsidRPr="005B5AA1" w:rsidRDefault="00931399">
      <w:pPr>
        <w:ind w:left="360"/>
      </w:pPr>
      <w:r w:rsidRPr="005B5AA1">
        <w:t>HK1 – korigovaná hmotnosť na základe zmeny vlhkosti,</w:t>
      </w:r>
    </w:p>
    <w:p w14:paraId="61E75011" w14:textId="77777777" w:rsidR="00931399" w:rsidRPr="005B5AA1" w:rsidRDefault="00931399">
      <w:pPr>
        <w:ind w:left="360"/>
      </w:pPr>
      <w:r w:rsidRPr="005B5AA1">
        <w:t>x% – vlhkosť pri prvotnom naskladnení,</w:t>
      </w:r>
    </w:p>
    <w:p w14:paraId="01F788E7" w14:textId="77777777" w:rsidR="00931399" w:rsidRPr="005B5AA1" w:rsidRDefault="00931399">
      <w:pPr>
        <w:ind w:left="360"/>
      </w:pPr>
      <w:r w:rsidRPr="005B5AA1">
        <w:t>y% – vlhkosť stanovená v akreditovanom laboratóriu zo vzorky odobratej kontrolórmi PPA pri preberaní obilia.</w:t>
      </w:r>
    </w:p>
    <w:p w14:paraId="104BA88A" w14:textId="77777777" w:rsidR="0026391A" w:rsidRPr="005B5AA1" w:rsidRDefault="0026391A">
      <w:pPr>
        <w:ind w:left="360"/>
      </w:pPr>
      <w:r w:rsidRPr="005B5AA1">
        <w:rPr>
          <w:noProof/>
        </w:rPr>
        <w:t>Zvýšenie hmotnosti sa použije, ak je obsah vlhkosti stanovený v akreditovanom laboratóriu nižší, ako 10,0 %.</w:t>
      </w:r>
    </w:p>
    <w:p w14:paraId="418D6677" w14:textId="77777777" w:rsidR="00931399" w:rsidRPr="005B5AA1" w:rsidRDefault="00931399">
      <w:pPr>
        <w:ind w:left="360"/>
      </w:pPr>
      <w:r w:rsidRPr="005B5AA1">
        <w:t xml:space="preserve">2. V druhom kroku sa vypočíta zmena hmotnosti z upravenej hmotnosti z bodu 1. </w:t>
      </w:r>
      <w:r w:rsidR="00D3518C" w:rsidRPr="005B5AA1">
        <w:br/>
      </w:r>
      <w:r w:rsidRPr="005B5AA1">
        <w:t xml:space="preserve">na základe zmeny obsahu rôznych nečistôt, avšak zohľadňuje sa iba prípadné </w:t>
      </w:r>
      <w:r w:rsidRPr="005B5AA1">
        <w:rPr>
          <w:b/>
          <w:bCs/>
        </w:rPr>
        <w:t>zníženie</w:t>
      </w:r>
      <w:r w:rsidRPr="005B5AA1">
        <w:t xml:space="preserve"> </w:t>
      </w:r>
      <w:r w:rsidRPr="005B5AA1">
        <w:rPr>
          <w:b/>
          <w:bCs/>
        </w:rPr>
        <w:t>hmotnosti</w:t>
      </w:r>
      <w:r w:rsidRPr="005B5AA1">
        <w:t>.</w:t>
      </w:r>
    </w:p>
    <w:tbl>
      <w:tblPr>
        <w:tblW w:w="3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9"/>
        <w:gridCol w:w="1389"/>
        <w:gridCol w:w="527"/>
      </w:tblGrid>
      <w:tr w:rsidR="00931399" w:rsidRPr="005B5AA1" w14:paraId="09E623E3" w14:textId="77777777" w:rsidTr="008F5530">
        <w:trPr>
          <w:jc w:val="center"/>
        </w:trPr>
        <w:tc>
          <w:tcPr>
            <w:tcW w:w="1889" w:type="dxa"/>
            <w:vMerge w:val="restart"/>
            <w:shd w:val="clear" w:color="auto" w:fill="auto"/>
            <w:vAlign w:val="center"/>
          </w:tcPr>
          <w:p w14:paraId="68A0B3C7" w14:textId="77777777" w:rsidR="00931399" w:rsidRPr="005B5AA1" w:rsidRDefault="00931399" w:rsidP="008F5530">
            <w:pPr>
              <w:ind w:left="360"/>
            </w:pPr>
            <w:r w:rsidRPr="005B5AA1">
              <w:rPr>
                <w:position w:val="8"/>
              </w:rPr>
              <w:t xml:space="preserve">Hz = HK1 </w:t>
            </w:r>
            <w:r w:rsidRPr="005B5AA1">
              <w:rPr>
                <w:position w:val="4"/>
              </w:rPr>
              <w:t>*</w:t>
            </w:r>
            <w:r w:rsidRPr="005B5AA1">
              <w:t xml:space="preserve"> (</w:t>
            </w:r>
          </w:p>
        </w:tc>
        <w:tc>
          <w:tcPr>
            <w:tcW w:w="1389" w:type="dxa"/>
            <w:tcBorders>
              <w:bottom w:val="single" w:sz="4" w:space="0" w:color="auto"/>
            </w:tcBorders>
            <w:shd w:val="clear" w:color="auto" w:fill="auto"/>
          </w:tcPr>
          <w:p w14:paraId="781DBD3F" w14:textId="77777777" w:rsidR="00931399" w:rsidRPr="005B5AA1" w:rsidRDefault="00931399" w:rsidP="008F5530">
            <w:pPr>
              <w:ind w:left="360"/>
              <w:jc w:val="center"/>
            </w:pPr>
            <w:r w:rsidRPr="005B5AA1">
              <w:t>z% – w%</w:t>
            </w:r>
          </w:p>
        </w:tc>
        <w:tc>
          <w:tcPr>
            <w:tcW w:w="527" w:type="dxa"/>
            <w:vMerge w:val="restart"/>
            <w:shd w:val="clear" w:color="auto" w:fill="auto"/>
            <w:vAlign w:val="center"/>
          </w:tcPr>
          <w:p w14:paraId="27F1FF91" w14:textId="77777777" w:rsidR="00931399" w:rsidRPr="005B5AA1" w:rsidRDefault="00931399" w:rsidP="008F5530">
            <w:pPr>
              <w:ind w:left="360"/>
            </w:pPr>
            <w:r w:rsidRPr="005B5AA1">
              <w:t>)</w:t>
            </w:r>
          </w:p>
        </w:tc>
      </w:tr>
      <w:tr w:rsidR="00931399" w:rsidRPr="005B5AA1" w14:paraId="1F8152CA" w14:textId="77777777" w:rsidTr="008F5530">
        <w:trPr>
          <w:jc w:val="center"/>
        </w:trPr>
        <w:tc>
          <w:tcPr>
            <w:tcW w:w="1889" w:type="dxa"/>
            <w:vMerge/>
            <w:shd w:val="clear" w:color="auto" w:fill="auto"/>
          </w:tcPr>
          <w:p w14:paraId="5CFB7682" w14:textId="77777777" w:rsidR="00931399" w:rsidRPr="005B5AA1" w:rsidRDefault="00931399" w:rsidP="008F5530">
            <w:pPr>
              <w:ind w:left="360"/>
            </w:pPr>
          </w:p>
        </w:tc>
        <w:tc>
          <w:tcPr>
            <w:tcW w:w="1389" w:type="dxa"/>
            <w:tcBorders>
              <w:top w:val="single" w:sz="4" w:space="0" w:color="auto"/>
            </w:tcBorders>
            <w:shd w:val="clear" w:color="auto" w:fill="auto"/>
          </w:tcPr>
          <w:p w14:paraId="35FE3829" w14:textId="77777777" w:rsidR="00931399" w:rsidRPr="005B5AA1" w:rsidRDefault="00931399" w:rsidP="008F5530">
            <w:pPr>
              <w:ind w:left="360"/>
              <w:jc w:val="center"/>
            </w:pPr>
            <w:r w:rsidRPr="005B5AA1">
              <w:t>100 – z%</w:t>
            </w:r>
          </w:p>
        </w:tc>
        <w:tc>
          <w:tcPr>
            <w:tcW w:w="527" w:type="dxa"/>
            <w:vMerge/>
            <w:shd w:val="clear" w:color="auto" w:fill="auto"/>
          </w:tcPr>
          <w:p w14:paraId="74BD5C0D" w14:textId="77777777" w:rsidR="00931399" w:rsidRPr="005B5AA1" w:rsidRDefault="00931399" w:rsidP="008F5530">
            <w:pPr>
              <w:ind w:left="360"/>
            </w:pPr>
          </w:p>
        </w:tc>
      </w:tr>
    </w:tbl>
    <w:p w14:paraId="3F51D0CC" w14:textId="77777777" w:rsidR="00931399" w:rsidRPr="005B5AA1" w:rsidRDefault="00931399">
      <w:pPr>
        <w:ind w:left="360"/>
      </w:pPr>
      <w:r w:rsidRPr="005B5AA1">
        <w:lastRenderedPageBreak/>
        <w:t>Hz – zmena hmotnosti na základe zmeny obsahu rôznych nečistôt,</w:t>
      </w:r>
    </w:p>
    <w:p w14:paraId="40C3EB8A" w14:textId="77777777" w:rsidR="00931399" w:rsidRPr="005B5AA1" w:rsidRDefault="00931399">
      <w:pPr>
        <w:ind w:left="360"/>
      </w:pPr>
      <w:r w:rsidRPr="005B5AA1">
        <w:t>HK1 – hmotnosť korigovaná na základe zmeny obsahu vlhkosti vypočítaná v bode 1.,</w:t>
      </w:r>
    </w:p>
    <w:p w14:paraId="372FE746" w14:textId="77777777" w:rsidR="00931399" w:rsidRPr="005B5AA1" w:rsidRDefault="00931399">
      <w:pPr>
        <w:ind w:left="360"/>
      </w:pPr>
      <w:r w:rsidRPr="005B5AA1">
        <w:t>w% – obsah rôznych nečistôt pri prvotnom naskladnení,</w:t>
      </w:r>
    </w:p>
    <w:p w14:paraId="43C82F9D" w14:textId="77777777" w:rsidR="00931399" w:rsidRPr="005B5AA1" w:rsidRDefault="00931399">
      <w:pPr>
        <w:ind w:left="360"/>
      </w:pPr>
      <w:r w:rsidRPr="005B5AA1">
        <w:t>z% – obsah rôznych nečistôt stanovený v akreditovanom laboratóriu zo vzorky odobratej kontrolórmi PPA pri preberaní obilia.</w:t>
      </w:r>
    </w:p>
    <w:p w14:paraId="71D762F0" w14:textId="77777777" w:rsidR="00931399" w:rsidRPr="005B5AA1" w:rsidRDefault="00931399">
      <w:pPr>
        <w:ind w:left="360"/>
      </w:pPr>
      <w:r w:rsidRPr="005B5AA1">
        <w:t>Ak je zmena hmotnosti na základe zmeny obsahu rôznych nečistôt (Hz):</w:t>
      </w:r>
    </w:p>
    <w:p w14:paraId="6EFB8746" w14:textId="77777777" w:rsidR="00931399" w:rsidRPr="005B5AA1" w:rsidRDefault="00931399">
      <w:pPr>
        <w:ind w:left="360"/>
      </w:pPr>
      <w:r w:rsidRPr="005B5AA1">
        <w:t>- kladná – prírastok sa nezohľadňuje, výsledná korigovaná hmotnosť je hmotnosť vypočítaná v bode 1. (HK1),</w:t>
      </w:r>
    </w:p>
    <w:p w14:paraId="42816C76" w14:textId="77777777" w:rsidR="00931399" w:rsidRPr="005B5AA1" w:rsidRDefault="00931399">
      <w:pPr>
        <w:spacing w:before="120" w:after="120" w:line="300" w:lineRule="exact"/>
        <w:ind w:left="360"/>
      </w:pPr>
      <w:r w:rsidRPr="005B5AA1">
        <w:t>- záporná – výsledná korigovaná hmotnosť sa vypočíta tak, že od hmotnosti HK1 sa odpočíta korekcia vypočítaná v tomto bode (Hz).</w:t>
      </w:r>
    </w:p>
    <w:p w14:paraId="7A2AB139" w14:textId="77777777" w:rsidR="006679DA" w:rsidRPr="005B5AA1" w:rsidRDefault="000937E9" w:rsidP="00F76331">
      <w:pPr>
        <w:spacing w:before="75" w:after="75"/>
      </w:pPr>
      <w:r w:rsidRPr="005B5AA1">
        <w:t>Od dátumu prevzatia sa počíta lehota na zaplatenie dodaného obilia.</w:t>
      </w:r>
    </w:p>
    <w:p w14:paraId="212A1491" w14:textId="77777777" w:rsidR="00931399" w:rsidRPr="005B5AA1" w:rsidRDefault="00931399" w:rsidP="00E9592D">
      <w:pPr>
        <w:spacing w:before="120" w:after="120" w:line="300" w:lineRule="exact"/>
        <w:rPr>
          <w:i/>
          <w:iCs/>
        </w:rPr>
      </w:pPr>
      <w:r w:rsidRPr="005B5AA1">
        <w:rPr>
          <w:i/>
          <w:iCs/>
        </w:rPr>
        <w:t>Poznámka:</w:t>
      </w:r>
    </w:p>
    <w:p w14:paraId="6663C628" w14:textId="77777777" w:rsidR="00931399" w:rsidRPr="005B5AA1" w:rsidRDefault="00931399" w:rsidP="00E9592D">
      <w:pPr>
        <w:spacing w:before="120" w:after="120" w:line="300" w:lineRule="exact"/>
      </w:pPr>
      <w:r w:rsidRPr="005B5AA1">
        <w:t xml:space="preserve">Fyzické preberanie obilnín do intervencie je jedným z najdôležitejších krokov celého intervenčného nákupu. Už pri orientačnom zisťovaní kvality dodávaného tovaru sa dá predísť finančným nákladom dodávateľa. V prípadoch podozrenia z nesplnenia parametrov kvality sa pokračovanie alebo zastavenie dodávky vykoná na základe písomného stanoviska platobnej agentúry. </w:t>
      </w:r>
      <w:r w:rsidR="00D3518C" w:rsidRPr="005B5AA1">
        <w:t xml:space="preserve">Zástupcovia platobnej agentúry </w:t>
      </w:r>
      <w:r w:rsidRPr="005B5AA1">
        <w:t xml:space="preserve">na základe zistení majú právo prehodnotiť ďalší postup. Pokiaľ sa priamo pri fyzickom preberaní zistí, že ponúknuté obilie nevyhovuje kvalitatívnym požiadavkám, dodávka sa ukončí a platobná agentúra nepreberie ponúknuté obilie do intervenčného skladu. </w:t>
      </w:r>
    </w:p>
    <w:p w14:paraId="1CB5D150" w14:textId="77777777" w:rsidR="00931399" w:rsidRPr="005B5AA1" w:rsidRDefault="00931399" w:rsidP="00E9592D">
      <w:pPr>
        <w:spacing w:before="120" w:after="120" w:line="300" w:lineRule="exact"/>
      </w:pPr>
      <w:r w:rsidRPr="005B5AA1">
        <w:t>V prípade, že v konečnom dôsledku akreditované laboratóriá potvrdia, že tovar nie je vhodný pre intervenčný nákup a platobná agentúra nepreberie tovar, všetky náklady spojené s dopravou tovaru, ako aj s analýzou kvality hradí dodávateľ.</w:t>
      </w:r>
    </w:p>
    <w:p w14:paraId="062BA94E" w14:textId="017D873B" w:rsidR="00931399" w:rsidRPr="005B5AA1" w:rsidRDefault="00931399" w:rsidP="00E9592D">
      <w:pPr>
        <w:spacing w:before="120" w:after="120" w:line="300" w:lineRule="exact"/>
      </w:pPr>
      <w:r w:rsidRPr="005B5AA1">
        <w:t>Pokiaľ kvalita preberaného tovaru vyhovuje predpisom a platobná agentúra obilniny preberie do svojich zásob, náklady</w:t>
      </w:r>
      <w:r w:rsidR="00615C1A" w:rsidRPr="005B5AA1">
        <w:t xml:space="preserve"> za služby</w:t>
      </w:r>
      <w:r w:rsidRPr="005B5AA1">
        <w:t xml:space="preserve"> skladovateľa neplatí dodávateľ obilnín, lebo sú zahrnuté </w:t>
      </w:r>
      <w:r w:rsidR="001A67FB">
        <w:br/>
      </w:r>
      <w:r w:rsidRPr="005B5AA1">
        <w:t>v</w:t>
      </w:r>
      <w:r w:rsidR="00615C1A" w:rsidRPr="005B5AA1">
        <w:t xml:space="preserve"> zmluvných</w:t>
      </w:r>
      <w:r w:rsidRPr="005B5AA1">
        <w:t> naskladňovacích nákladoch, ktoré platobná agentúra platí skladovateľom intervenčných zásob.</w:t>
      </w:r>
    </w:p>
    <w:p w14:paraId="540AD480" w14:textId="77777777" w:rsidR="00931399" w:rsidRPr="00C37CC2" w:rsidRDefault="00931399">
      <w:pPr>
        <w:pStyle w:val="Nadpis2"/>
        <w:tabs>
          <w:tab w:val="clear" w:pos="3636"/>
          <w:tab w:val="num" w:pos="540"/>
        </w:tabs>
        <w:spacing w:line="300" w:lineRule="exact"/>
        <w:ind w:left="0" w:firstLine="0"/>
        <w:rPr>
          <w14:shadow w14:blurRad="50800" w14:dist="38100" w14:dir="2700000" w14:sx="100000" w14:sy="100000" w14:kx="0" w14:ky="0" w14:algn="tl">
            <w14:srgbClr w14:val="000000">
              <w14:alpha w14:val="60000"/>
            </w14:srgbClr>
          </w14:shadow>
        </w:rPr>
      </w:pPr>
      <w:bookmarkStart w:id="71" w:name="_Toc241637160"/>
      <w:bookmarkStart w:id="72" w:name="_Toc243706424"/>
      <w:bookmarkStart w:id="73" w:name="_Toc274234316"/>
      <w:bookmarkStart w:id="74" w:name="_Toc274234458"/>
      <w:bookmarkStart w:id="75" w:name="_Toc403716309"/>
      <w:r w:rsidRPr="00C37CC2">
        <w:rPr>
          <w14:shadow w14:blurRad="50800" w14:dist="38100" w14:dir="2700000" w14:sx="100000" w14:sy="100000" w14:kx="0" w14:ky="0" w14:algn="tl">
            <w14:srgbClr w14:val="000000">
              <w14:alpha w14:val="60000"/>
            </w14:srgbClr>
          </w14:shadow>
        </w:rPr>
        <w:t>Vyhlásenie o prevzatí tovaru a zúčtovanie intervenčného nákupu obilnín</w:t>
      </w:r>
      <w:bookmarkEnd w:id="71"/>
      <w:bookmarkEnd w:id="72"/>
      <w:bookmarkEnd w:id="73"/>
      <w:bookmarkEnd w:id="74"/>
      <w:bookmarkEnd w:id="75"/>
    </w:p>
    <w:p w14:paraId="3E87110F" w14:textId="47B98068" w:rsidR="00931399" w:rsidRPr="005B5AA1" w:rsidRDefault="00931399" w:rsidP="00E9592D">
      <w:pPr>
        <w:spacing w:line="300" w:lineRule="exact"/>
      </w:pPr>
      <w:r w:rsidRPr="005B5AA1">
        <w:t xml:space="preserve">Pokiaľ obilniny po kvalitatívnej a kvantitatívnej stránke splnili všetky požiadavky </w:t>
      </w:r>
      <w:r w:rsidR="005103D2" w:rsidRPr="005B5AA1">
        <w:br/>
      </w:r>
      <w:r w:rsidRPr="005B5AA1">
        <w:t xml:space="preserve">na intervenčný nákup a platobnej agentúre boli doručené všetky doklady, na základe podporných podkladov zamestnanci </w:t>
      </w:r>
      <w:r w:rsidR="0015430D" w:rsidRPr="005B5AA1">
        <w:t>platobnej agentúry</w:t>
      </w:r>
      <w:r w:rsidR="0062522D" w:rsidRPr="005B5AA1">
        <w:t xml:space="preserve"> </w:t>
      </w:r>
      <w:r w:rsidRPr="005B5AA1">
        <w:t>vypočítajú a vystavia zúčtovacie doklady za danú dodávku - vyhlásenie o prevzatí obilnín do intervencie (hodnota tovaru, prepravné) (ďalej len „vyhlásenie“)</w:t>
      </w:r>
      <w:r w:rsidR="004C0CF6" w:rsidRPr="005B5AA1">
        <w:t xml:space="preserve"> a vzorovú faktúru</w:t>
      </w:r>
      <w:r w:rsidR="00B11009" w:rsidRPr="005B5AA1">
        <w:t xml:space="preserve"> a to najneskôr</w:t>
      </w:r>
      <w:r w:rsidR="004C0CF6" w:rsidRPr="005B5AA1">
        <w:t xml:space="preserve"> </w:t>
      </w:r>
      <w:r w:rsidR="00B11009" w:rsidRPr="005B5AA1">
        <w:t>do 60 dní od konečného termínu na dodanie výrobkov</w:t>
      </w:r>
      <w:r w:rsidRPr="005B5AA1">
        <w:t xml:space="preserve">. </w:t>
      </w:r>
      <w:r w:rsidR="004C0CF6" w:rsidRPr="005B5AA1">
        <w:t>Vo vyhlásení</w:t>
      </w:r>
      <w:r w:rsidRPr="005B5AA1">
        <w:t xml:space="preserve"> sú uvedené sumárne údaje, týkajúce sa dodávateľa, intervenčného skladu, druhu a konečnej ceny obilniny, jej množstva (v prípade preberania </w:t>
      </w:r>
      <w:r w:rsidR="001A67FB">
        <w:br/>
      </w:r>
      <w:r w:rsidRPr="005B5AA1">
        <w:t>na mieste korigované množstvo), kvality, počet vzoriek odobraných na vytvorenie reprezentatívnej vzorky, subjektu zodpovedného za analýzy, prípadne aj množstvá, ktoré sa neprevzali a dátumu prevzatia do zásob platobnej agentúry.</w:t>
      </w:r>
    </w:p>
    <w:p w14:paraId="5EA64F21" w14:textId="77777777" w:rsidR="00B11009" w:rsidRPr="005B5AA1" w:rsidRDefault="00B11009" w:rsidP="00E9592D">
      <w:pPr>
        <w:spacing w:before="75" w:after="75"/>
      </w:pPr>
      <w:r w:rsidRPr="005B5AA1">
        <w:lastRenderedPageBreak/>
        <w:t>Pokiaľ kontroly preukážu, že výrobky nespĺňajú požiadavky na kvalitu, potom ponúkajúci alebo uchádzač vo verejnej súťaži:</w:t>
      </w:r>
    </w:p>
    <w:p w14:paraId="2D36874C" w14:textId="77777777" w:rsidR="00B11009" w:rsidRPr="005B5AA1" w:rsidRDefault="00B11009" w:rsidP="00B11009">
      <w:pPr>
        <w:numPr>
          <w:ilvl w:val="0"/>
          <w:numId w:val="14"/>
        </w:numPr>
        <w:spacing w:before="75" w:after="75"/>
      </w:pPr>
      <w:r w:rsidRPr="005B5AA1">
        <w:t>na vlastné náklady vezme príslušné výrobky späť;</w:t>
      </w:r>
    </w:p>
    <w:p w14:paraId="1FF12E13" w14:textId="77777777" w:rsidR="00B11009" w:rsidRPr="005B5AA1" w:rsidRDefault="00B11009" w:rsidP="00B11009">
      <w:pPr>
        <w:numPr>
          <w:ilvl w:val="0"/>
          <w:numId w:val="14"/>
        </w:numPr>
        <w:spacing w:before="75" w:after="75"/>
      </w:pPr>
      <w:r w:rsidRPr="005B5AA1">
        <w:t>zaplatí súvisiace náklady, ktoré vznikli od dátumu uskladnenia výrobkov až po ich vyskladnenie.</w:t>
      </w:r>
    </w:p>
    <w:p w14:paraId="028162FA" w14:textId="77777777" w:rsidR="00B11009" w:rsidRPr="005B5AA1" w:rsidRDefault="00B11009" w:rsidP="00E9592D">
      <w:pPr>
        <w:spacing w:before="75" w:after="75"/>
      </w:pPr>
      <w:r w:rsidRPr="005B5AA1">
        <w:t xml:space="preserve">Náklady, ktoré ponúkajúci alebo uchádzač vo verejnej súťaži zaplatí, sa stanovia </w:t>
      </w:r>
      <w:r w:rsidR="00A50A36" w:rsidRPr="005B5AA1">
        <w:br/>
      </w:r>
      <w:r w:rsidRPr="005B5AA1">
        <w:t xml:space="preserve">na základe štandardnej výšky nákladov na uskladnenie, vyskladnenie a skladovanie podľa článku </w:t>
      </w:r>
      <w:r w:rsidR="00BC120A" w:rsidRPr="005B5AA1">
        <w:t>3 NK</w:t>
      </w:r>
      <w:r w:rsidRPr="005B5AA1">
        <w:t xml:space="preserve"> č. </w:t>
      </w:r>
      <w:r w:rsidR="00BC120A" w:rsidRPr="005B5AA1">
        <w:t>906</w:t>
      </w:r>
      <w:r w:rsidRPr="005B5AA1">
        <w:t>/</w:t>
      </w:r>
      <w:r w:rsidR="00BC120A" w:rsidRPr="005B5AA1">
        <w:t>2014</w:t>
      </w:r>
      <w:r w:rsidRPr="005B5AA1">
        <w:t>.</w:t>
      </w:r>
      <w:r w:rsidR="00977EC1" w:rsidRPr="005B5AA1">
        <w:t xml:space="preserve"> </w:t>
      </w:r>
    </w:p>
    <w:p w14:paraId="38BEBCA7" w14:textId="1DAE4553" w:rsidR="004E0B01" w:rsidRPr="005B5AA1" w:rsidRDefault="007546C2" w:rsidP="004E0B01">
      <w:pPr>
        <w:spacing w:before="120" w:after="120" w:line="300" w:lineRule="exact"/>
      </w:pPr>
      <w:r w:rsidRPr="005B5AA1">
        <w:t xml:space="preserve">Nariadenie Rady (EÚ) č. 1370/2013 </w:t>
      </w:r>
      <w:r w:rsidR="00931399" w:rsidRPr="005B5AA1">
        <w:t xml:space="preserve">určuje výšku </w:t>
      </w:r>
      <w:r w:rsidR="008163FA" w:rsidRPr="005B5AA1">
        <w:rPr>
          <w:bCs/>
        </w:rPr>
        <w:t>referenčného prahu</w:t>
      </w:r>
      <w:r w:rsidR="00905FDB" w:rsidRPr="005B5AA1">
        <w:t xml:space="preserve"> obilnín </w:t>
      </w:r>
      <w:r w:rsidR="00905FDB" w:rsidRPr="005B5AA1">
        <w:br/>
        <w:t>vo výške 101,31 EUR/t</w:t>
      </w:r>
      <w:r w:rsidR="004E0B01" w:rsidRPr="005B5AA1">
        <w:t xml:space="preserve">. </w:t>
      </w:r>
    </w:p>
    <w:p w14:paraId="0858367B" w14:textId="4D086FE4" w:rsidR="008163FA" w:rsidRPr="005B5AA1" w:rsidRDefault="004E0B01" w:rsidP="004E0B01">
      <w:pPr>
        <w:spacing w:before="120" w:after="120" w:line="300" w:lineRule="exact"/>
      </w:pPr>
      <w:r w:rsidRPr="005B5AA1">
        <w:t>C</w:t>
      </w:r>
      <w:r w:rsidR="00905FDB" w:rsidRPr="005B5AA1">
        <w:rPr>
          <w:bCs/>
        </w:rPr>
        <w:t>ena</w:t>
      </w:r>
      <w:r w:rsidR="0034382F" w:rsidRPr="005B5AA1">
        <w:rPr>
          <w:bCs/>
        </w:rPr>
        <w:t xml:space="preserve"> vo verejnej intervencii</w:t>
      </w:r>
      <w:r w:rsidRPr="005B5AA1">
        <w:rPr>
          <w:bCs/>
        </w:rPr>
        <w:t xml:space="preserve"> (ďalej len „cena“)</w:t>
      </w:r>
      <w:r w:rsidR="0034382F" w:rsidRPr="005B5AA1">
        <w:rPr>
          <w:bCs/>
        </w:rPr>
        <w:t xml:space="preserve"> podľa nariadenia Rady (EÚ) </w:t>
      </w:r>
      <w:r w:rsidRPr="005B5AA1">
        <w:rPr>
          <w:bCs/>
        </w:rPr>
        <w:br/>
      </w:r>
      <w:r w:rsidR="0034382F" w:rsidRPr="005B5AA1">
        <w:rPr>
          <w:bCs/>
        </w:rPr>
        <w:t>č. 1370/2003 v platnom znení</w:t>
      </w:r>
      <w:r w:rsidR="00905FDB" w:rsidRPr="005B5AA1">
        <w:rPr>
          <w:bCs/>
        </w:rPr>
        <w:t xml:space="preserve"> sa rovná hodnote</w:t>
      </w:r>
      <w:r w:rsidR="00905FDB" w:rsidRPr="005B5AA1">
        <w:t xml:space="preserve"> </w:t>
      </w:r>
      <w:r w:rsidR="008163FA" w:rsidRPr="005B5AA1">
        <w:rPr>
          <w:bCs/>
        </w:rPr>
        <w:t>referenčn</w:t>
      </w:r>
      <w:r w:rsidR="00905FDB" w:rsidRPr="005B5AA1">
        <w:rPr>
          <w:bCs/>
        </w:rPr>
        <w:t>ého</w:t>
      </w:r>
      <w:r w:rsidR="008163FA" w:rsidRPr="005B5AA1">
        <w:rPr>
          <w:bCs/>
        </w:rPr>
        <w:t xml:space="preserve"> prah</w:t>
      </w:r>
      <w:r w:rsidR="00905FDB" w:rsidRPr="005B5AA1">
        <w:rPr>
          <w:bCs/>
        </w:rPr>
        <w:t>u</w:t>
      </w:r>
      <w:r w:rsidR="008163FA" w:rsidRPr="005B5AA1">
        <w:t xml:space="preserve"> (mesačné príplatky sú zrušené)</w:t>
      </w:r>
      <w:r w:rsidRPr="005B5AA1">
        <w:t>.</w:t>
      </w:r>
      <w:r w:rsidR="00905FDB" w:rsidRPr="005B5AA1">
        <w:br/>
      </w:r>
      <w:r w:rsidRPr="005B5AA1">
        <w:t>V</w:t>
      </w:r>
      <w:r w:rsidR="008163FA" w:rsidRPr="005B5AA1">
        <w:t xml:space="preserve"> prípade</w:t>
      </w:r>
      <w:r w:rsidR="00CC3C43" w:rsidRPr="005B5AA1">
        <w:t xml:space="preserve"> nákupu za</w:t>
      </w:r>
      <w:r w:rsidR="008163FA" w:rsidRPr="005B5AA1">
        <w:t xml:space="preserve"> pevne stanoven</w:t>
      </w:r>
      <w:r w:rsidR="00CC3C43" w:rsidRPr="005B5AA1">
        <w:t>ú</w:t>
      </w:r>
      <w:r w:rsidR="008163FA" w:rsidRPr="005B5AA1">
        <w:t xml:space="preserve"> cen</w:t>
      </w:r>
      <w:r w:rsidR="00CC3C43" w:rsidRPr="005B5AA1">
        <w:t>u</w:t>
      </w:r>
      <w:r w:rsidR="008163FA" w:rsidRPr="005B5AA1">
        <w:t xml:space="preserve"> </w:t>
      </w:r>
      <w:r w:rsidR="008F5077">
        <w:t>je</w:t>
      </w:r>
      <w:r w:rsidR="008163FA" w:rsidRPr="005B5AA1">
        <w:t xml:space="preserve"> cena</w:t>
      </w:r>
      <w:r w:rsidR="00CC3C43" w:rsidRPr="005B5AA1">
        <w:t xml:space="preserve"> 101,31 EUR/t</w:t>
      </w:r>
      <w:r w:rsidRPr="005B5AA1">
        <w:t>.</w:t>
      </w:r>
    </w:p>
    <w:p w14:paraId="3B2EAEB4" w14:textId="510504A5" w:rsidR="008163FA" w:rsidRPr="005B5AA1" w:rsidRDefault="004E0B01" w:rsidP="004E0B01">
      <w:pPr>
        <w:spacing w:before="120" w:after="120" w:line="300" w:lineRule="exact"/>
      </w:pPr>
      <w:r w:rsidRPr="005B5AA1">
        <w:t>V</w:t>
      </w:r>
      <w:r w:rsidR="008163FA" w:rsidRPr="005B5AA1">
        <w:t xml:space="preserve"> prípade verejnej súťaže sa úspešnému uchádzačovi cena vypočít</w:t>
      </w:r>
      <w:r w:rsidR="008F7D35">
        <w:t>a</w:t>
      </w:r>
      <w:r w:rsidR="008163FA" w:rsidRPr="005B5AA1">
        <w:t xml:space="preserve"> na základe ponúkanej ceny</w:t>
      </w:r>
      <w:r w:rsidR="008F5077" w:rsidRPr="005B5AA1">
        <w:t>, ak Komisia EÚ stanoví maximálnu nákupnú cenu</w:t>
      </w:r>
      <w:r w:rsidRPr="005B5AA1">
        <w:t>.</w:t>
      </w:r>
    </w:p>
    <w:p w14:paraId="08F0F4B4" w14:textId="77777777" w:rsidR="00B82DEA" w:rsidRPr="005B5AA1" w:rsidRDefault="004E0B01" w:rsidP="004E0B01">
      <w:pPr>
        <w:spacing w:before="120" w:after="120" w:line="300" w:lineRule="exact"/>
      </w:pPr>
      <w:r w:rsidRPr="005B5AA1">
        <w:t>C</w:t>
      </w:r>
      <w:r w:rsidR="00931399" w:rsidRPr="005B5AA1">
        <w:t>ena</w:t>
      </w:r>
      <w:r w:rsidR="008163FA" w:rsidRPr="005B5AA1">
        <w:t xml:space="preserve"> </w:t>
      </w:r>
      <w:r w:rsidRPr="005B5AA1">
        <w:rPr>
          <w:bCs/>
        </w:rPr>
        <w:t xml:space="preserve">vo verejnej intervencii </w:t>
      </w:r>
      <w:r w:rsidR="008163FA" w:rsidRPr="005B5AA1">
        <w:t>sa vzťahuje na tovar v</w:t>
      </w:r>
      <w:r w:rsidR="008163FA" w:rsidRPr="005B5AA1">
        <w:rPr>
          <w:bCs/>
        </w:rPr>
        <w:t xml:space="preserve"> </w:t>
      </w:r>
      <w:r w:rsidR="008163FA" w:rsidRPr="005B5AA1">
        <w:t xml:space="preserve">štádiu veľkoobchodného predaja, dodaný </w:t>
      </w:r>
      <w:r w:rsidR="00905FDB" w:rsidRPr="005B5AA1">
        <w:br/>
      </w:r>
      <w:r w:rsidR="008163FA" w:rsidRPr="005B5AA1">
        <w:t>do skladu, pred jeho vyskladnením (v dopravnom prostriedku).</w:t>
      </w:r>
      <w:r w:rsidR="00931399" w:rsidRPr="005B5AA1">
        <w:t xml:space="preserve"> </w:t>
      </w:r>
    </w:p>
    <w:p w14:paraId="1EE8518B" w14:textId="51997975" w:rsidR="00931399" w:rsidRPr="005B5AA1" w:rsidRDefault="008163FA" w:rsidP="00E9592D">
      <w:pPr>
        <w:spacing w:before="120" w:after="120" w:line="300" w:lineRule="exact"/>
      </w:pPr>
      <w:r w:rsidRPr="005B5AA1">
        <w:t xml:space="preserve">Platobná agentúra zaplatí dodávateľovi za ponúknuté obilniny </w:t>
      </w:r>
      <w:r w:rsidR="00931399" w:rsidRPr="005B5AA1">
        <w:t>splatnú cenu, ktorá</w:t>
      </w:r>
      <w:r w:rsidRPr="005B5AA1">
        <w:t xml:space="preserve"> sa vypočíta na základe dodaného množstva a </w:t>
      </w:r>
      <w:r w:rsidR="00931399" w:rsidRPr="005B5AA1">
        <w:t>základnej ceny 101,31 EUR/t</w:t>
      </w:r>
      <w:r w:rsidR="00A50A36" w:rsidRPr="005B5AA1">
        <w:t xml:space="preserve"> (</w:t>
      </w:r>
      <w:r w:rsidR="00BE0EE3" w:rsidRPr="005B5AA1">
        <w:t xml:space="preserve">v </w:t>
      </w:r>
      <w:r w:rsidR="00A50A36" w:rsidRPr="005B5AA1">
        <w:t>prípade verejnej súťaže</w:t>
      </w:r>
      <w:r w:rsidR="006F0557" w:rsidRPr="005B5AA1">
        <w:t xml:space="preserve"> sa</w:t>
      </w:r>
      <w:r w:rsidR="00BE0EE3" w:rsidRPr="005B5AA1">
        <w:t xml:space="preserve"> cena</w:t>
      </w:r>
      <w:r w:rsidR="006F0557" w:rsidRPr="005B5AA1">
        <w:t xml:space="preserve"> stanoví na základe </w:t>
      </w:r>
      <w:r w:rsidR="008F5077" w:rsidRPr="005B5AA1">
        <w:t>súťažn</w:t>
      </w:r>
      <w:r w:rsidR="008F5077">
        <w:t>ej</w:t>
      </w:r>
      <w:r w:rsidR="008F5077" w:rsidRPr="005B5AA1">
        <w:t xml:space="preserve"> pon</w:t>
      </w:r>
      <w:r w:rsidR="008F5077">
        <w:t>uky</w:t>
      </w:r>
      <w:r w:rsidR="006F0557" w:rsidRPr="005B5AA1">
        <w:t xml:space="preserve">). Ceny budú upravené </w:t>
      </w:r>
      <w:r w:rsidR="00931399" w:rsidRPr="005B5AA1">
        <w:t>s ohľadom na príplatky a zrážky za kvalitatívne parametre obilnín (viď. príloha č. 6).</w:t>
      </w:r>
    </w:p>
    <w:p w14:paraId="518D0528" w14:textId="0D4501E2" w:rsidR="00931399" w:rsidRPr="005B5AA1" w:rsidRDefault="00931399" w:rsidP="0030223B">
      <w:pPr>
        <w:spacing w:before="120" w:after="120" w:line="300" w:lineRule="exact"/>
      </w:pPr>
      <w:r w:rsidRPr="005B5AA1">
        <w:t xml:space="preserve">Pokiaľ ide o obilniny a ryžu, ak </w:t>
      </w:r>
      <w:r w:rsidR="007713FB" w:rsidRPr="005B5AA1">
        <w:t>platobná</w:t>
      </w:r>
      <w:r w:rsidRPr="005B5AA1">
        <w:t xml:space="preserve"> agentúra prevezme a skladuje výrobky v skladovacom priestore, kde sa nachádzali v momente predloženia ponuky alebo súťažnej ponuky, nákupná cena sa zníži</w:t>
      </w:r>
      <w:r w:rsidR="0030223B" w:rsidRPr="005B5AA1">
        <w:t xml:space="preserve"> o 5 EUR za tonu</w:t>
      </w:r>
      <w:r w:rsidR="00F1795D" w:rsidRPr="005B5AA1">
        <w:t xml:space="preserve"> podľa čl. 26 ods. 2 </w:t>
      </w:r>
      <w:r w:rsidR="00E315DF" w:rsidRPr="005B5AA1">
        <w:t xml:space="preserve">nariadenie Komisie (EÚ) </w:t>
      </w:r>
      <w:r w:rsidR="008E0462" w:rsidRPr="005B5AA1">
        <w:t>2016/</w:t>
      </w:r>
      <w:r w:rsidR="00E315DF" w:rsidRPr="005B5AA1">
        <w:t>1240</w:t>
      </w:r>
      <w:r w:rsidRPr="005B5AA1">
        <w:t xml:space="preserve">. </w:t>
      </w:r>
    </w:p>
    <w:p w14:paraId="2A0BAA32" w14:textId="77777777" w:rsidR="00931399" w:rsidRPr="005B5AA1" w:rsidRDefault="00931399" w:rsidP="005C12BD">
      <w:pPr>
        <w:spacing w:before="120" w:after="120" w:line="300" w:lineRule="exact"/>
      </w:pPr>
      <w:r w:rsidRPr="005B5AA1">
        <w:t>Podpisom dokumentov vyhlásenia o prevzatí zo strany skladovateľa, dodávateľa a platobnej agentúry je potvrdený príjem tovaru do zásob platobnej agentúry v danom intervenčnom sklade. Je to záverečný dokument intervenčného nákupu. Na základe údajov z vyhlásenia dodávateľ vystaví faktúru na zúčtovanie a úhradu prevzatého tovaru. Na faktúre dodávateľa musia byť rozpísané jednotlivé položky podľa vzorovej faktúry (t.</w:t>
      </w:r>
      <w:r w:rsidR="0027555F" w:rsidRPr="005B5AA1">
        <w:t xml:space="preserve"> </w:t>
      </w:r>
      <w:r w:rsidRPr="005B5AA1">
        <w:t xml:space="preserve">j. množstvo dodanej obilniny, jednotková cena, prepravné náklady, </w:t>
      </w:r>
      <w:r w:rsidR="00A5130E" w:rsidRPr="005B5AA1">
        <w:t>zrážka podľa predchádzajúceho odseku</w:t>
      </w:r>
      <w:r w:rsidRPr="005B5AA1">
        <w:t>). Dodávateľ predkladá 3 vyhotovenia faktúry.</w:t>
      </w:r>
    </w:p>
    <w:p w14:paraId="1C8D11C3" w14:textId="77777777" w:rsidR="00703985" w:rsidRPr="005B5AA1" w:rsidRDefault="00931399" w:rsidP="005C12BD">
      <w:pPr>
        <w:spacing w:before="75" w:after="75"/>
      </w:pPr>
      <w:r w:rsidRPr="005B5AA1">
        <w:t xml:space="preserve">Po podpísaní </w:t>
      </w:r>
      <w:r w:rsidR="004C0CF6" w:rsidRPr="005B5AA1">
        <w:t xml:space="preserve">vyhlásenia </w:t>
      </w:r>
      <w:r w:rsidRPr="005B5AA1">
        <w:t xml:space="preserve">zo strany skladovateľa, dodávateľa a zo strany platobnej agentúry, vyplatí platobná agentúra na základe faktúry vystavenej dodávateľom sumárnu hodnotu najneskôr do 65. dňa po dátume prevzatia obilnín. </w:t>
      </w:r>
      <w:r w:rsidR="00703985" w:rsidRPr="005B5AA1">
        <w:t xml:space="preserve">Platí sa len za skutočne dodané </w:t>
      </w:r>
      <w:r w:rsidR="00A50A36" w:rsidRPr="005B5AA1">
        <w:br/>
      </w:r>
      <w:r w:rsidR="00703985" w:rsidRPr="005B5AA1">
        <w:t xml:space="preserve">a prijaté množstvá. Ak je však skutočne dodané a prijaté množstvo väčšie ako </w:t>
      </w:r>
      <w:r w:rsidR="00A5130E" w:rsidRPr="005B5AA1">
        <w:t>množstvo uvedené v príkaze na objednávku, zaplatí sa len za množstvo uvedené v objednávke</w:t>
      </w:r>
      <w:r w:rsidR="00703985" w:rsidRPr="005B5AA1">
        <w:t>.</w:t>
      </w:r>
    </w:p>
    <w:p w14:paraId="764E34AF" w14:textId="77777777" w:rsidR="00931399" w:rsidRPr="005B5AA1" w:rsidRDefault="00931399">
      <w:pPr>
        <w:pStyle w:val="Nadpis1"/>
        <w:tabs>
          <w:tab w:val="left" w:pos="708"/>
        </w:tabs>
        <w:spacing w:before="120" w:after="120"/>
        <w:rPr>
          <w:color w:val="auto"/>
          <w:sz w:val="24"/>
          <w:szCs w:val="24"/>
        </w:rPr>
      </w:pPr>
      <w:bookmarkStart w:id="76" w:name="_Toc241637161"/>
      <w:bookmarkStart w:id="77" w:name="_Toc243706425"/>
      <w:bookmarkStart w:id="78" w:name="_Toc274234317"/>
      <w:bookmarkStart w:id="79" w:name="_Toc274234459"/>
      <w:bookmarkStart w:id="80" w:name="_Toc403716310"/>
      <w:r w:rsidRPr="005B5AA1">
        <w:rPr>
          <w:color w:val="auto"/>
          <w:sz w:val="24"/>
          <w:szCs w:val="24"/>
        </w:rPr>
        <w:lastRenderedPageBreak/>
        <w:t>Intervenčné skladovanie obilnín</w:t>
      </w:r>
      <w:bookmarkEnd w:id="76"/>
      <w:bookmarkEnd w:id="77"/>
      <w:bookmarkEnd w:id="78"/>
      <w:bookmarkEnd w:id="79"/>
      <w:bookmarkEnd w:id="80"/>
    </w:p>
    <w:p w14:paraId="31480F64" w14:textId="77777777" w:rsidR="00931399" w:rsidRPr="00C37CC2" w:rsidRDefault="00931399" w:rsidP="00AA414E">
      <w:pPr>
        <w:pStyle w:val="Nadpis2"/>
        <w:tabs>
          <w:tab w:val="clear" w:pos="3636"/>
          <w:tab w:val="num" w:pos="540"/>
        </w:tabs>
        <w:spacing w:line="300" w:lineRule="exact"/>
        <w:ind w:left="0" w:firstLine="0"/>
        <w:jc w:val="left"/>
        <w:rPr>
          <w:szCs w:val="24"/>
          <w14:shadow w14:blurRad="50800" w14:dist="38100" w14:dir="2700000" w14:sx="100000" w14:sy="100000" w14:kx="0" w14:ky="0" w14:algn="tl">
            <w14:srgbClr w14:val="000000">
              <w14:alpha w14:val="60000"/>
            </w14:srgbClr>
          </w14:shadow>
        </w:rPr>
      </w:pPr>
      <w:bookmarkStart w:id="81" w:name="_Toc241637162"/>
      <w:bookmarkStart w:id="82" w:name="_Toc243706426"/>
      <w:bookmarkStart w:id="83" w:name="_Toc274234318"/>
      <w:bookmarkStart w:id="84" w:name="_Toc274234460"/>
      <w:bookmarkStart w:id="85" w:name="_Toc403716311"/>
      <w:r w:rsidRPr="00C37CC2">
        <w:rPr>
          <w:szCs w:val="24"/>
          <w14:shadow w14:blurRad="50800" w14:dist="38100" w14:dir="2700000" w14:sx="100000" w14:sy="100000" w14:kx="0" w14:ky="0" w14:algn="tl">
            <w14:srgbClr w14:val="000000">
              <w14:alpha w14:val="60000"/>
            </w14:srgbClr>
          </w14:shadow>
        </w:rPr>
        <w:t xml:space="preserve">Výber </w:t>
      </w:r>
      <w:r w:rsidR="00BE2D93" w:rsidRPr="00C37CC2">
        <w:rPr>
          <w:szCs w:val="24"/>
          <w14:shadow w14:blurRad="50800" w14:dist="38100" w14:dir="2700000" w14:sx="100000" w14:sy="100000" w14:kx="0" w14:ky="0" w14:algn="tl">
            <w14:srgbClr w14:val="000000">
              <w14:alpha w14:val="60000"/>
            </w14:srgbClr>
          </w14:shadow>
        </w:rPr>
        <w:t>skladovacích</w:t>
      </w:r>
      <w:r w:rsidR="00FB4133" w:rsidRPr="00C37CC2">
        <w:rPr>
          <w:szCs w:val="24"/>
          <w14:shadow w14:blurRad="50800" w14:dist="38100" w14:dir="2700000" w14:sx="100000" w14:sy="100000" w14:kx="0" w14:ky="0" w14:algn="tl">
            <w14:srgbClr w14:val="000000">
              <w14:alpha w14:val="60000"/>
            </w14:srgbClr>
          </w14:shadow>
        </w:rPr>
        <w:t xml:space="preserve"> priestorov</w:t>
      </w:r>
      <w:r w:rsidR="00FB4133" w:rsidRPr="00C37CC2" w:rsidDel="00FB4133">
        <w:rPr>
          <w:szCs w:val="24"/>
          <w14:shadow w14:blurRad="50800" w14:dist="38100" w14:dir="2700000" w14:sx="100000" w14:sy="100000" w14:kx="0" w14:ky="0" w14:algn="tl">
            <w14:srgbClr w14:val="000000">
              <w14:alpha w14:val="60000"/>
            </w14:srgbClr>
          </w14:shadow>
        </w:rPr>
        <w:t xml:space="preserve"> </w:t>
      </w:r>
      <w:r w:rsidRPr="00C37CC2">
        <w:rPr>
          <w:szCs w:val="24"/>
          <w14:shadow w14:blurRad="50800" w14:dist="38100" w14:dir="2700000" w14:sx="100000" w14:sy="100000" w14:kx="0" w14:ky="0" w14:algn="tl">
            <w14:srgbClr w14:val="000000">
              <w14:alpha w14:val="60000"/>
            </w14:srgbClr>
          </w14:shadow>
        </w:rPr>
        <w:t>a uzatváranie zmlúv o</w:t>
      </w:r>
      <w:r w:rsidR="0027555F" w:rsidRPr="00C37CC2">
        <w:rPr>
          <w:szCs w:val="24"/>
          <w14:shadow w14:blurRad="50800" w14:dist="38100" w14:dir="2700000" w14:sx="100000" w14:sy="100000" w14:kx="0" w14:ky="0" w14:algn="tl">
            <w14:srgbClr w14:val="000000">
              <w14:alpha w14:val="60000"/>
            </w14:srgbClr>
          </w14:shadow>
        </w:rPr>
        <w:t> </w:t>
      </w:r>
      <w:r w:rsidRPr="00C37CC2">
        <w:rPr>
          <w:szCs w:val="24"/>
          <w14:shadow w14:blurRad="50800" w14:dist="38100" w14:dir="2700000" w14:sx="100000" w14:sy="100000" w14:kx="0" w14:ky="0" w14:algn="tl">
            <w14:srgbClr w14:val="000000">
              <w14:alpha w14:val="60000"/>
            </w14:srgbClr>
          </w14:shadow>
        </w:rPr>
        <w:t>skladovaní</w:t>
      </w:r>
      <w:bookmarkEnd w:id="81"/>
      <w:bookmarkEnd w:id="82"/>
      <w:bookmarkEnd w:id="83"/>
      <w:bookmarkEnd w:id="84"/>
      <w:bookmarkEnd w:id="85"/>
    </w:p>
    <w:p w14:paraId="348345DF" w14:textId="77777777" w:rsidR="004D508C" w:rsidRPr="005B5AA1" w:rsidRDefault="004D508C" w:rsidP="000562D9">
      <w:pPr>
        <w:spacing w:before="75" w:after="75"/>
      </w:pPr>
      <w:r w:rsidRPr="005B5AA1">
        <w:t>Obilniny nakúpené intervenčným nákupom sa skladujú v intervenčných skladoch na základe zmluvy o skladovaní.</w:t>
      </w:r>
    </w:p>
    <w:p w14:paraId="2B1C4DFC" w14:textId="77777777" w:rsidR="002C57D5" w:rsidRPr="005B5AA1" w:rsidRDefault="002C57D5" w:rsidP="002C57D5">
      <w:pPr>
        <w:spacing w:before="75" w:after="75"/>
        <w:ind w:firstLine="450"/>
      </w:pPr>
      <w:r w:rsidRPr="005B5AA1">
        <w:t xml:space="preserve">Požiadavky na </w:t>
      </w:r>
      <w:r w:rsidR="00195ECC" w:rsidRPr="005B5AA1">
        <w:t>skladovac</w:t>
      </w:r>
      <w:r w:rsidR="00745736" w:rsidRPr="005B5AA1">
        <w:t>ie</w:t>
      </w:r>
      <w:r w:rsidR="00195ECC" w:rsidRPr="005B5AA1">
        <w:t xml:space="preserve"> priestory sú</w:t>
      </w:r>
      <w:r w:rsidRPr="005B5AA1">
        <w:t>, že</w:t>
      </w:r>
      <w:r w:rsidR="00195ECC" w:rsidRPr="005B5AA1">
        <w:t xml:space="preserve"> musia</w:t>
      </w:r>
      <w:r w:rsidRPr="005B5AA1">
        <w:t>:</w:t>
      </w:r>
    </w:p>
    <w:p w14:paraId="77E88B71" w14:textId="77777777" w:rsidR="00195ECC" w:rsidRPr="005B5AA1" w:rsidRDefault="00195ECC" w:rsidP="00195ECC">
      <w:pPr>
        <w:numPr>
          <w:ilvl w:val="0"/>
          <w:numId w:val="23"/>
        </w:numPr>
        <w:spacing w:before="75" w:after="75"/>
        <w:ind w:right="225"/>
      </w:pPr>
      <w:r w:rsidRPr="005B5AA1">
        <w:t>byť suché, dobre udržiavané a bez škodcov;</w:t>
      </w:r>
    </w:p>
    <w:p w14:paraId="2F3A7885" w14:textId="77777777" w:rsidR="00195ECC" w:rsidRPr="005B5AA1" w:rsidRDefault="00195ECC" w:rsidP="00195ECC">
      <w:pPr>
        <w:numPr>
          <w:ilvl w:val="0"/>
          <w:numId w:val="23"/>
        </w:numPr>
        <w:spacing w:before="75" w:after="75"/>
        <w:ind w:right="225"/>
      </w:pPr>
      <w:r w:rsidRPr="005B5AA1">
        <w:t xml:space="preserve">byť bez </w:t>
      </w:r>
      <w:r w:rsidR="00E04E58" w:rsidRPr="005B5AA1">
        <w:rPr>
          <w:bCs/>
        </w:rPr>
        <w:t xml:space="preserve">akýchkoľvek </w:t>
      </w:r>
      <w:r w:rsidRPr="005B5AA1">
        <w:t>zápachov;</w:t>
      </w:r>
    </w:p>
    <w:p w14:paraId="712E5391" w14:textId="77777777" w:rsidR="00195ECC" w:rsidRPr="005B5AA1" w:rsidRDefault="00195ECC" w:rsidP="00195ECC">
      <w:pPr>
        <w:numPr>
          <w:ilvl w:val="0"/>
          <w:numId w:val="23"/>
        </w:numPr>
        <w:spacing w:before="75" w:after="75"/>
        <w:ind w:right="225"/>
      </w:pPr>
      <w:r w:rsidRPr="005B5AA1">
        <w:t>umožňovať dobré vetranie;</w:t>
      </w:r>
    </w:p>
    <w:p w14:paraId="1948C5EF" w14:textId="77777777" w:rsidR="00E04E58" w:rsidRPr="005B5AA1" w:rsidRDefault="00E04E58" w:rsidP="00E04E58">
      <w:pPr>
        <w:numPr>
          <w:ilvl w:val="0"/>
          <w:numId w:val="30"/>
        </w:numPr>
        <w:spacing w:before="75" w:after="75"/>
        <w:ind w:right="225"/>
      </w:pPr>
      <w:r w:rsidRPr="005B5AA1">
        <w:t>byť zabezpečené</w:t>
      </w:r>
      <w:r w:rsidRPr="005B5AA1">
        <w:rPr>
          <w:bCs/>
        </w:rPr>
        <w:t xml:space="preserve"> pred odcudzením tovaru (uzamknuteľn</w:t>
      </w:r>
      <w:r w:rsidR="00B6380A" w:rsidRPr="005B5AA1">
        <w:rPr>
          <w:bCs/>
        </w:rPr>
        <w:t>é</w:t>
      </w:r>
      <w:r w:rsidRPr="005B5AA1">
        <w:rPr>
          <w:bCs/>
        </w:rPr>
        <w:t>, monitorovan</w:t>
      </w:r>
      <w:r w:rsidR="00B6380A" w:rsidRPr="005B5AA1">
        <w:rPr>
          <w:bCs/>
        </w:rPr>
        <w:t>é</w:t>
      </w:r>
      <w:r w:rsidRPr="005B5AA1">
        <w:rPr>
          <w:bCs/>
        </w:rPr>
        <w:t xml:space="preserve"> priemyselnou kamerou nap</w:t>
      </w:r>
      <w:r w:rsidR="005C12BD" w:rsidRPr="005B5AA1">
        <w:rPr>
          <w:bCs/>
        </w:rPr>
        <w:t>o</w:t>
      </w:r>
      <w:r w:rsidRPr="005B5AA1">
        <w:rPr>
          <w:bCs/>
        </w:rPr>
        <w:t>jenou na vrátnika, alebo SBS)</w:t>
      </w:r>
      <w:r w:rsidRPr="005B5AA1">
        <w:t>;</w:t>
      </w:r>
    </w:p>
    <w:p w14:paraId="17DE16CD" w14:textId="6F78FD78" w:rsidR="002C57D5" w:rsidRPr="005B5AA1" w:rsidRDefault="002C57D5" w:rsidP="00E04E58">
      <w:pPr>
        <w:numPr>
          <w:ilvl w:val="0"/>
          <w:numId w:val="30"/>
        </w:numPr>
        <w:spacing w:before="75" w:after="75"/>
        <w:ind w:right="225"/>
      </w:pPr>
      <w:r w:rsidRPr="005B5AA1">
        <w:t>disponuj</w:t>
      </w:r>
      <w:r w:rsidR="00195ECC" w:rsidRPr="005B5AA1">
        <w:t>ú</w:t>
      </w:r>
      <w:r w:rsidRPr="005B5AA1">
        <w:t xml:space="preserve"> minimálnou skladovacou kapacitou </w:t>
      </w:r>
      <w:r w:rsidR="005074B1" w:rsidRPr="005B5AA1">
        <w:t>7 500 ton od obdobia verejnej intervencie 2017/18 a 10 000 ton od obdobia 2018/19</w:t>
      </w:r>
      <w:r w:rsidR="007F484A" w:rsidRPr="005B5AA1">
        <w:t xml:space="preserve">. Platobná agentúra môže udeliť výnimku iba vtedy, ak sa preukáže, že minimálna skladovacia kapacita nie je </w:t>
      </w:r>
      <w:r w:rsidR="00935BBD">
        <w:br/>
      </w:r>
      <w:r w:rsidR="007F484A" w:rsidRPr="005B5AA1">
        <w:t>k dispozícii a že z náhradných skladovacích miest je ľahký prístup k riečnemu alebo železničnému spojeniu.</w:t>
      </w:r>
    </w:p>
    <w:p w14:paraId="3E1D7A0F" w14:textId="77777777" w:rsidR="002C57D5" w:rsidRPr="005B5AA1" w:rsidRDefault="00195ECC" w:rsidP="00E04E58">
      <w:pPr>
        <w:numPr>
          <w:ilvl w:val="0"/>
          <w:numId w:val="30"/>
        </w:numPr>
        <w:spacing w:before="75" w:after="75"/>
        <w:ind w:right="225"/>
      </w:pPr>
      <w:r w:rsidRPr="005B5AA1">
        <w:t>sú</w:t>
      </w:r>
      <w:r w:rsidR="002C57D5" w:rsidRPr="005B5AA1">
        <w:t xml:space="preserve"> vybudovan</w:t>
      </w:r>
      <w:r w:rsidRPr="005B5AA1">
        <w:t>é</w:t>
      </w:r>
      <w:r w:rsidR="002C57D5" w:rsidRPr="005B5AA1">
        <w:t xml:space="preserve"> alebo vhodn</w:t>
      </w:r>
      <w:r w:rsidRPr="005B5AA1">
        <w:t>é</w:t>
      </w:r>
      <w:r w:rsidR="002C57D5" w:rsidRPr="005B5AA1">
        <w:t xml:space="preserve"> na účely skladovania a uchovávania obilnín v dobrom stave;</w:t>
      </w:r>
    </w:p>
    <w:p w14:paraId="0BE06526" w14:textId="77777777" w:rsidR="002C57D5" w:rsidRPr="005B5AA1" w:rsidRDefault="002C57D5" w:rsidP="00E04E58">
      <w:pPr>
        <w:numPr>
          <w:ilvl w:val="0"/>
          <w:numId w:val="30"/>
        </w:numPr>
        <w:spacing w:before="75" w:after="75"/>
        <w:ind w:right="225"/>
      </w:pPr>
      <w:r w:rsidRPr="005B5AA1">
        <w:t>disponuj</w:t>
      </w:r>
      <w:r w:rsidR="00195ECC" w:rsidRPr="005B5AA1">
        <w:t>ú</w:t>
      </w:r>
      <w:r w:rsidRPr="005B5AA1">
        <w:t xml:space="preserve"> potrebným technickým vybavením na prevzatie obilnín;</w:t>
      </w:r>
    </w:p>
    <w:p w14:paraId="3A951229" w14:textId="77777777" w:rsidR="002C57D5" w:rsidRPr="005B5AA1" w:rsidRDefault="00195ECC" w:rsidP="00E04E58">
      <w:pPr>
        <w:numPr>
          <w:ilvl w:val="0"/>
          <w:numId w:val="30"/>
        </w:numPr>
        <w:spacing w:before="75" w:after="75"/>
        <w:ind w:right="225"/>
      </w:pPr>
      <w:r w:rsidRPr="005B5AA1">
        <w:t>sú</w:t>
      </w:r>
      <w:r w:rsidR="002C57D5" w:rsidRPr="005B5AA1">
        <w:t xml:space="preserve"> schopn</w:t>
      </w:r>
      <w:r w:rsidRPr="005B5AA1">
        <w:t>é</w:t>
      </w:r>
      <w:r w:rsidR="002C57D5" w:rsidRPr="005B5AA1">
        <w:t xml:space="preserve"> vyskladniť také množstvá, aby mohol úspešný uchádzač vo verejnej súťaži odob</w:t>
      </w:r>
      <w:r w:rsidRPr="005B5AA1">
        <w:t>r</w:t>
      </w:r>
      <w:r w:rsidR="002C57D5" w:rsidRPr="005B5AA1">
        <w:t>ať výrobok, ktorý mu bol pridelený do 30</w:t>
      </w:r>
      <w:r w:rsidRPr="005B5AA1">
        <w:t xml:space="preserve"> dní po oznámi prijatého množstvá a ceny, ktorá sa má zaplatiť</w:t>
      </w:r>
      <w:r w:rsidR="002C57D5" w:rsidRPr="005B5AA1">
        <w:t>.</w:t>
      </w:r>
    </w:p>
    <w:p w14:paraId="03E680F2" w14:textId="77777777" w:rsidR="002C57D5" w:rsidRPr="005B5AA1" w:rsidRDefault="00195ECC" w:rsidP="007F484A">
      <w:pPr>
        <w:spacing w:before="120" w:after="120" w:line="300" w:lineRule="exact"/>
      </w:pPr>
      <w:r w:rsidRPr="005B5AA1">
        <w:t>P</w:t>
      </w:r>
      <w:r w:rsidR="002C57D5" w:rsidRPr="005B5AA1">
        <w:t xml:space="preserve">od "minimálnou skladovacou kapacitou" intervenčného </w:t>
      </w:r>
      <w:r w:rsidR="004D508C" w:rsidRPr="005B5AA1">
        <w:t xml:space="preserve">skladu </w:t>
      </w:r>
      <w:r w:rsidRPr="005B5AA1">
        <w:t xml:space="preserve">sa </w:t>
      </w:r>
      <w:r w:rsidR="002C57D5" w:rsidRPr="005B5AA1">
        <w:t>rozumie minimálna kapacita, ktorá nemusí byť dostupná neustále, ale ktorú možno ľahko dosiahnuť počas obdobia, v ktorom prebieha nákup. Minimálna skladovacia kapacita platí pre všetky nakupované obilniny.</w:t>
      </w:r>
    </w:p>
    <w:p w14:paraId="3CED736B" w14:textId="77777777" w:rsidR="00931399" w:rsidRPr="005B5AA1" w:rsidRDefault="00931399" w:rsidP="005C12BD">
      <w:pPr>
        <w:spacing w:before="120" w:after="120" w:line="300" w:lineRule="exact"/>
      </w:pPr>
      <w:r w:rsidRPr="005B5AA1">
        <w:t xml:space="preserve">Detailné podmienky pre výber intervenčných skladov sú zverejnené vo výzve </w:t>
      </w:r>
      <w:r w:rsidR="00AE015E" w:rsidRPr="005B5AA1">
        <w:br/>
      </w:r>
      <w:r w:rsidRPr="005B5AA1">
        <w:t>pre prevádzkovateľov skladov obilnín, ktorá tvorí súčasť t</w:t>
      </w:r>
      <w:r w:rsidR="007F484A" w:rsidRPr="005B5AA1">
        <w:t>ej</w:t>
      </w:r>
      <w:r w:rsidRPr="005B5AA1">
        <w:t xml:space="preserve">to </w:t>
      </w:r>
      <w:r w:rsidR="007F484A" w:rsidRPr="005B5AA1">
        <w:t>príručky</w:t>
      </w:r>
      <w:r w:rsidRPr="005B5AA1">
        <w:t xml:space="preserve"> a je zverejnená </w:t>
      </w:r>
      <w:r w:rsidR="007F484A" w:rsidRPr="005B5AA1">
        <w:br/>
      </w:r>
      <w:r w:rsidRPr="005B5AA1">
        <w:t>na internetovej stránke platobnej agentúry.</w:t>
      </w:r>
    </w:p>
    <w:p w14:paraId="7C71AFDA" w14:textId="77777777" w:rsidR="00931399" w:rsidRPr="005B5AA1" w:rsidRDefault="00931399" w:rsidP="005C12BD">
      <w:pPr>
        <w:spacing w:before="120" w:after="120" w:line="300" w:lineRule="exact"/>
      </w:pPr>
      <w:r w:rsidRPr="005B5AA1">
        <w:t xml:space="preserve">Výber intervenčných skladov </w:t>
      </w:r>
      <w:r w:rsidRPr="005B5AA1">
        <w:rPr>
          <w:b/>
          <w:bCs/>
        </w:rPr>
        <w:t xml:space="preserve">bude rozdelený do dvoch etáp: </w:t>
      </w:r>
    </w:p>
    <w:p w14:paraId="30743230" w14:textId="77777777" w:rsidR="00931399" w:rsidRPr="005B5AA1" w:rsidRDefault="00FB4133">
      <w:pPr>
        <w:numPr>
          <w:ilvl w:val="0"/>
          <w:numId w:val="4"/>
        </w:numPr>
        <w:tabs>
          <w:tab w:val="clear" w:pos="720"/>
          <w:tab w:val="num" w:pos="900"/>
        </w:tabs>
        <w:spacing w:before="120" w:after="120" w:line="300" w:lineRule="exact"/>
        <w:ind w:left="900"/>
      </w:pPr>
      <w:r w:rsidRPr="005B5AA1">
        <w:rPr>
          <w:bCs/>
        </w:rPr>
        <w:t>zaradenie skladov</w:t>
      </w:r>
      <w:r w:rsidRPr="005B5AA1">
        <w:rPr>
          <w:color w:val="000000"/>
        </w:rPr>
        <w:t xml:space="preserve"> do zoznamu intervenčných skladov</w:t>
      </w:r>
      <w:r w:rsidR="00931399" w:rsidRPr="005B5AA1">
        <w:rPr>
          <w:bCs/>
        </w:rPr>
        <w:t xml:space="preserve">, ktoré vlastnia oprávnenie </w:t>
      </w:r>
      <w:r w:rsidR="0077705E" w:rsidRPr="005B5AA1">
        <w:rPr>
          <w:bCs/>
        </w:rPr>
        <w:br/>
      </w:r>
      <w:r w:rsidR="00931399" w:rsidRPr="005B5AA1">
        <w:rPr>
          <w:bCs/>
        </w:rPr>
        <w:t xml:space="preserve">na prevádzkovanie </w:t>
      </w:r>
      <w:r w:rsidR="00931399" w:rsidRPr="005B5AA1">
        <w:rPr>
          <w:b/>
          <w:bCs/>
        </w:rPr>
        <w:t>verejného skladu</w:t>
      </w:r>
      <w:r w:rsidR="00931399" w:rsidRPr="005B5AA1">
        <w:rPr>
          <w:bCs/>
        </w:rPr>
        <w:t xml:space="preserve"> v zmysle zákona č. 144/1998 </w:t>
      </w:r>
      <w:r w:rsidR="00931399" w:rsidRPr="005B5AA1">
        <w:t xml:space="preserve">Z. z. </w:t>
      </w:r>
      <w:r w:rsidR="00931399" w:rsidRPr="005B5AA1">
        <w:rPr>
          <w:color w:val="000000"/>
        </w:rPr>
        <w:t>o</w:t>
      </w:r>
      <w:r w:rsidR="000E17B3" w:rsidRPr="005B5AA1">
        <w:rPr>
          <w:color w:val="000000"/>
        </w:rPr>
        <w:t> </w:t>
      </w:r>
      <w:r w:rsidR="00931399" w:rsidRPr="005B5AA1">
        <w:rPr>
          <w:color w:val="000000"/>
        </w:rPr>
        <w:t>skladiskovom záložnom liste, tovarovom záložnom liste</w:t>
      </w:r>
      <w:r w:rsidR="00931399" w:rsidRPr="005B5AA1">
        <w:t xml:space="preserve"> </w:t>
      </w:r>
      <w:r w:rsidR="00931399" w:rsidRPr="005B5AA1">
        <w:rPr>
          <w:color w:val="000000"/>
        </w:rPr>
        <w:t>a o doplnení niektorých ďalších zákonov v znení neskorších predpisov</w:t>
      </w:r>
      <w:r w:rsidR="00931399" w:rsidRPr="005B5AA1">
        <w:t>,</w:t>
      </w:r>
    </w:p>
    <w:p w14:paraId="74B615CE" w14:textId="77777777" w:rsidR="00931399" w:rsidRPr="005B5AA1" w:rsidRDefault="00931399">
      <w:pPr>
        <w:numPr>
          <w:ilvl w:val="0"/>
          <w:numId w:val="4"/>
        </w:numPr>
        <w:tabs>
          <w:tab w:val="clear" w:pos="720"/>
          <w:tab w:val="num" w:pos="900"/>
        </w:tabs>
        <w:spacing w:before="120" w:after="120" w:line="300" w:lineRule="exact"/>
        <w:ind w:left="900"/>
      </w:pPr>
      <w:r w:rsidRPr="005B5AA1">
        <w:t xml:space="preserve"> </w:t>
      </w:r>
      <w:r w:rsidRPr="005B5AA1">
        <w:rPr>
          <w:lang w:eastAsia="sk-SK"/>
        </w:rPr>
        <w:t xml:space="preserve">v prípade záujmu </w:t>
      </w:r>
      <w:r w:rsidRPr="005B5AA1">
        <w:rPr>
          <w:b/>
          <w:lang w:eastAsia="sk-SK"/>
        </w:rPr>
        <w:t>skladovateľov, ktorí nevlastnia oprávnenie na prevádzkovanie verejného skladu</w:t>
      </w:r>
      <w:r w:rsidRPr="005B5AA1">
        <w:rPr>
          <w:lang w:eastAsia="sk-SK"/>
        </w:rPr>
        <w:t xml:space="preserve">, ale </w:t>
      </w:r>
      <w:r w:rsidR="001303A2" w:rsidRPr="005B5AA1">
        <w:rPr>
          <w:lang w:eastAsia="sk-SK"/>
        </w:rPr>
        <w:t>spĺňajú podmienky uvedené vyššie,</w:t>
      </w:r>
      <w:r w:rsidRPr="005B5AA1">
        <w:rPr>
          <w:lang w:eastAsia="sk-SK"/>
        </w:rPr>
        <w:t xml:space="preserve"> v záujme zachovania rovnosti šancí</w:t>
      </w:r>
      <w:r w:rsidR="001303A2" w:rsidRPr="005B5AA1">
        <w:rPr>
          <w:lang w:eastAsia="sk-SK"/>
        </w:rPr>
        <w:t>,</w:t>
      </w:r>
      <w:r w:rsidRPr="005B5AA1">
        <w:rPr>
          <w:lang w:eastAsia="sk-SK"/>
        </w:rPr>
        <w:t xml:space="preserve"> budú</w:t>
      </w:r>
      <w:r w:rsidR="001303A2" w:rsidRPr="005B5AA1">
        <w:rPr>
          <w:lang w:eastAsia="sk-SK"/>
        </w:rPr>
        <w:t xml:space="preserve"> sa</w:t>
      </w:r>
      <w:r w:rsidRPr="005B5AA1">
        <w:rPr>
          <w:lang w:eastAsia="sk-SK"/>
        </w:rPr>
        <w:t xml:space="preserve"> môcť prihlásiť do obchodnej verejnej súťaže pre ostatné sklady,  ktorú v prípade potreby vyhlási platobná agentúra</w:t>
      </w:r>
      <w:r w:rsidRPr="005B5AA1">
        <w:t xml:space="preserve">. Súťaž bude vyhlásená len </w:t>
      </w:r>
      <w:r w:rsidRPr="005B5AA1">
        <w:lastRenderedPageBreak/>
        <w:t>v tom prípade, ak ponúknutá kapacita verejných skladov na skladovanie intervenčných zásob nebude postačujúca.</w:t>
      </w:r>
    </w:p>
    <w:p w14:paraId="086F6CC9" w14:textId="77777777" w:rsidR="00931399" w:rsidRPr="00C37CC2" w:rsidRDefault="00931399">
      <w:pPr>
        <w:pStyle w:val="Nadpis2"/>
        <w:tabs>
          <w:tab w:val="clear" w:pos="3636"/>
          <w:tab w:val="num" w:pos="540"/>
        </w:tabs>
        <w:spacing w:line="300" w:lineRule="exact"/>
        <w:ind w:left="0" w:firstLine="0"/>
        <w:rPr>
          <w:szCs w:val="24"/>
          <w14:shadow w14:blurRad="50800" w14:dist="38100" w14:dir="2700000" w14:sx="100000" w14:sy="100000" w14:kx="0" w14:ky="0" w14:algn="tl">
            <w14:srgbClr w14:val="000000">
              <w14:alpha w14:val="60000"/>
            </w14:srgbClr>
          </w14:shadow>
        </w:rPr>
      </w:pPr>
      <w:bookmarkStart w:id="86" w:name="_Toc241637163"/>
      <w:bookmarkStart w:id="87" w:name="_Toc243706427"/>
      <w:bookmarkStart w:id="88" w:name="_Toc274234319"/>
      <w:bookmarkStart w:id="89" w:name="_Toc274234461"/>
      <w:bookmarkStart w:id="90" w:name="_Toc403716312"/>
      <w:r w:rsidRPr="00C37CC2">
        <w:rPr>
          <w:szCs w:val="24"/>
          <w14:shadow w14:blurRad="50800" w14:dist="38100" w14:dir="2700000" w14:sx="100000" w14:sy="100000" w14:kx="0" w14:ky="0" w14:algn="tl">
            <w14:srgbClr w14:val="000000">
              <w14:alpha w14:val="60000"/>
            </w14:srgbClr>
          </w14:shadow>
        </w:rPr>
        <w:t>Manipulačné náklady</w:t>
      </w:r>
      <w:bookmarkEnd w:id="86"/>
      <w:bookmarkEnd w:id="87"/>
      <w:bookmarkEnd w:id="88"/>
      <w:bookmarkEnd w:id="89"/>
      <w:bookmarkEnd w:id="90"/>
    </w:p>
    <w:p w14:paraId="35AD12B1" w14:textId="4033DC79" w:rsidR="00931399" w:rsidRPr="005B5AA1" w:rsidRDefault="00931399" w:rsidP="005C12BD">
      <w:pPr>
        <w:spacing w:line="300" w:lineRule="exact"/>
      </w:pPr>
      <w:r w:rsidRPr="005B5AA1">
        <w:t xml:space="preserve">Maximálna výška manipulačných nákladov (naskladnenie, skladovanie, vyskladnenie), ktoré môže platobná agentúra preplácať intervenčným skladom </w:t>
      </w:r>
      <w:r w:rsidR="00F30D39" w:rsidRPr="005B5AA1">
        <w:t xml:space="preserve">je určená </w:t>
      </w:r>
      <w:r w:rsidR="00F30D39" w:rsidRPr="005B5AA1">
        <w:rPr>
          <w:color w:val="000000"/>
        </w:rPr>
        <w:t xml:space="preserve">na základe paušálnych súm jednotných pre </w:t>
      </w:r>
      <w:r w:rsidR="005C12BD" w:rsidRPr="005B5AA1">
        <w:rPr>
          <w:color w:val="000000"/>
        </w:rPr>
        <w:t>EÚ</w:t>
      </w:r>
      <w:r w:rsidR="00343EF1">
        <w:rPr>
          <w:color w:val="000000"/>
        </w:rPr>
        <w:t xml:space="preserve"> a sú</w:t>
      </w:r>
      <w:r w:rsidR="00343EF1" w:rsidRPr="00343EF1">
        <w:t xml:space="preserve"> </w:t>
      </w:r>
      <w:r w:rsidR="00343EF1" w:rsidRPr="005B5AA1">
        <w:t>platné počas obdobia 12 mesiacov vždy od 1. októbra príslušného kalendárneho roka do 30. septembra nasledujúceho roka</w:t>
      </w:r>
      <w:r w:rsidRPr="005B5AA1">
        <w:t xml:space="preserve">. </w:t>
      </w:r>
      <w:r w:rsidR="00343EF1">
        <w:t xml:space="preserve">Sú </w:t>
      </w:r>
      <w:r w:rsidR="00343EF1" w:rsidRPr="005B5AA1">
        <w:t>zverejnen</w:t>
      </w:r>
      <w:r w:rsidR="00343EF1">
        <w:t>é</w:t>
      </w:r>
      <w:r w:rsidR="00343EF1" w:rsidRPr="005B5AA1">
        <w:t xml:space="preserve"> na internetovej stránke platobnej agentúry</w:t>
      </w:r>
      <w:r w:rsidR="00343EF1">
        <w:t>.</w:t>
      </w:r>
    </w:p>
    <w:p w14:paraId="4BB2E891" w14:textId="267F3E94" w:rsidR="00931399" w:rsidRDefault="00931399" w:rsidP="007C0329">
      <w:pPr>
        <w:pStyle w:val="Pta"/>
        <w:tabs>
          <w:tab w:val="clear" w:pos="4536"/>
          <w:tab w:val="clear" w:pos="9072"/>
        </w:tabs>
        <w:spacing w:after="120"/>
      </w:pPr>
      <w:r w:rsidRPr="005B5AA1">
        <w:t xml:space="preserve">Platobná agentúra uhradí skladovateľovi poplatky podľa </w:t>
      </w:r>
      <w:r w:rsidR="00343EF1">
        <w:t>zmluvy o skladovaní</w:t>
      </w:r>
      <w:r w:rsidR="00935BBD">
        <w:t>.</w:t>
      </w:r>
    </w:p>
    <w:p w14:paraId="2990DB78" w14:textId="77777777" w:rsidR="00931399" w:rsidRPr="005B5AA1" w:rsidRDefault="00931399" w:rsidP="005C12BD">
      <w:pPr>
        <w:spacing w:after="120" w:line="300" w:lineRule="exact"/>
      </w:pPr>
      <w:r w:rsidRPr="005B5AA1">
        <w:t>Pri intervenčnom nákupe obilnín skladovateľ postupuje v súčinnosti s dodávateľom. Spoločne vytvoria a podpíšu plán dodávok, ktorý im platobná agentúra musí odsúhlasiť. Spoločne sa zúčastňujú preberania tovaru do skladu, odoberania parciálnych vzoriek</w:t>
      </w:r>
      <w:r w:rsidR="007F484A" w:rsidRPr="005B5AA1">
        <w:t xml:space="preserve"> </w:t>
      </w:r>
      <w:r w:rsidRPr="005B5AA1">
        <w:t>a vytvorenia reprezentatívnych vzoriek. Na základe žiadostí dodávateľa,</w:t>
      </w:r>
      <w:r w:rsidR="00AC711B" w:rsidRPr="005B5AA1">
        <w:t xml:space="preserve"> alebo odberateľa intervenčných zásob</w:t>
      </w:r>
      <w:r w:rsidRPr="005B5AA1">
        <w:t xml:space="preserve"> laboratórium skladovateľa a akreditované laboratórium vykonajú požadované analýzy vzoriek obilnín a vystavia protokoly o kvalite. Vyhlásenie o prevzatí tovaru vystaví platobná agentúra a  podpisujú predstavitelia platobnej agentúry, skladovateľa a dodávateľa. Po jeho podpísaní skladovateľ zodpovedá za dané množstvo a kvalitu obilnín.</w:t>
      </w:r>
    </w:p>
    <w:p w14:paraId="35404770" w14:textId="77777777" w:rsidR="00931399" w:rsidRPr="005B5AA1" w:rsidRDefault="00931399">
      <w:pPr>
        <w:pStyle w:val="Nadpis1"/>
        <w:tabs>
          <w:tab w:val="left" w:pos="708"/>
        </w:tabs>
        <w:spacing w:before="120" w:after="120"/>
        <w:rPr>
          <w:color w:val="auto"/>
          <w:sz w:val="24"/>
          <w:szCs w:val="24"/>
        </w:rPr>
      </w:pPr>
      <w:bookmarkStart w:id="91" w:name="_Toc241637164"/>
      <w:bookmarkStart w:id="92" w:name="_Toc243706428"/>
      <w:bookmarkStart w:id="93" w:name="_Toc274234320"/>
      <w:bookmarkStart w:id="94" w:name="_Toc274234462"/>
      <w:bookmarkStart w:id="95" w:name="_Toc403716313"/>
      <w:r w:rsidRPr="005B5AA1">
        <w:rPr>
          <w:color w:val="auto"/>
          <w:sz w:val="24"/>
          <w:szCs w:val="24"/>
        </w:rPr>
        <w:t>Kontakty</w:t>
      </w:r>
      <w:bookmarkEnd w:id="91"/>
      <w:bookmarkEnd w:id="92"/>
      <w:bookmarkEnd w:id="93"/>
      <w:bookmarkEnd w:id="94"/>
      <w:bookmarkEnd w:id="95"/>
    </w:p>
    <w:p w14:paraId="7E015A0B" w14:textId="2F55C7B8" w:rsidR="00AC711B" w:rsidRPr="005B5AA1" w:rsidRDefault="0077705E" w:rsidP="0077705E">
      <w:pPr>
        <w:pStyle w:val="Zoznamsodrkami2"/>
        <w:ind w:left="0" w:firstLine="0"/>
        <w:rPr>
          <w:color w:val="000000"/>
          <w:sz w:val="24"/>
          <w:szCs w:val="24"/>
        </w:rPr>
      </w:pPr>
      <w:r w:rsidRPr="005B5AA1">
        <w:rPr>
          <w:sz w:val="24"/>
          <w:szCs w:val="24"/>
          <w:u w:val="none"/>
        </w:rPr>
        <w:t>Kontakty z</w:t>
      </w:r>
      <w:r w:rsidR="00AC711B" w:rsidRPr="005B5AA1">
        <w:rPr>
          <w:sz w:val="24"/>
          <w:szCs w:val="24"/>
          <w:u w:val="none"/>
        </w:rPr>
        <w:t>a oblasť nákupu obilnín</w:t>
      </w:r>
      <w:r w:rsidR="00F30D39" w:rsidRPr="005B5AA1">
        <w:rPr>
          <w:sz w:val="24"/>
          <w:szCs w:val="24"/>
          <w:u w:val="none"/>
        </w:rPr>
        <w:t xml:space="preserve"> </w:t>
      </w:r>
      <w:r w:rsidR="007F484A" w:rsidRPr="005B5AA1">
        <w:rPr>
          <w:sz w:val="24"/>
          <w:szCs w:val="24"/>
          <w:u w:val="none"/>
        </w:rPr>
        <w:t xml:space="preserve">do verejnej intervencie </w:t>
      </w:r>
      <w:r w:rsidR="00AC711B" w:rsidRPr="005B5AA1">
        <w:rPr>
          <w:sz w:val="24"/>
          <w:szCs w:val="24"/>
          <w:u w:val="none"/>
        </w:rPr>
        <w:t xml:space="preserve">sú uvedené na </w:t>
      </w:r>
      <w:r w:rsidR="00AC711B" w:rsidRPr="005B5AA1">
        <w:rPr>
          <w:color w:val="000000"/>
          <w:sz w:val="24"/>
          <w:szCs w:val="24"/>
          <w:u w:val="none"/>
        </w:rPr>
        <w:t xml:space="preserve">webovej stránke: </w:t>
      </w:r>
      <w:hyperlink r:id="rId12" w:history="1">
        <w:r w:rsidR="0050607E" w:rsidRPr="00C34836">
          <w:rPr>
            <w:rStyle w:val="Hypertextovprepojenie"/>
            <w:sz w:val="24"/>
            <w:szCs w:val="24"/>
          </w:rPr>
          <w:t>www.apa.sk</w:t>
        </w:r>
      </w:hyperlink>
      <w:r w:rsidR="0050607E">
        <w:rPr>
          <w:color w:val="000000"/>
          <w:sz w:val="24"/>
          <w:szCs w:val="24"/>
          <w:u w:val="none"/>
        </w:rPr>
        <w:t xml:space="preserve"> v priečinku </w:t>
      </w:r>
      <w:hyperlink r:id="rId13" w:history="1">
        <w:r w:rsidR="0050607E">
          <w:rPr>
            <w:rStyle w:val="Hypertextovprepojenie"/>
            <w:sz w:val="24"/>
            <w:szCs w:val="24"/>
          </w:rPr>
          <w:t>PPA/Organizácia trhu/Rastlinné komodity/Nákup obilnín</w:t>
        </w:r>
      </w:hyperlink>
    </w:p>
    <w:p w14:paraId="14E84758" w14:textId="77777777" w:rsidR="00AC711B" w:rsidRPr="005B5AA1" w:rsidRDefault="00AC711B" w:rsidP="00122D68">
      <w:pPr>
        <w:pStyle w:val="Zoznamsodrkami2"/>
      </w:pPr>
    </w:p>
    <w:p w14:paraId="2E05AB73" w14:textId="77777777" w:rsidR="00931399" w:rsidRPr="005B5AA1" w:rsidRDefault="00931399">
      <w:pPr>
        <w:pStyle w:val="Nadpis1"/>
        <w:tabs>
          <w:tab w:val="left" w:pos="708"/>
        </w:tabs>
        <w:spacing w:before="120" w:after="120"/>
        <w:rPr>
          <w:color w:val="auto"/>
          <w:sz w:val="24"/>
          <w:szCs w:val="24"/>
        </w:rPr>
      </w:pPr>
      <w:r w:rsidRPr="005B5AA1">
        <w:rPr>
          <w:color w:val="auto"/>
        </w:rPr>
        <w:tab/>
      </w:r>
      <w:bookmarkStart w:id="96" w:name="_Toc241637165"/>
      <w:bookmarkStart w:id="97" w:name="_Toc243706429"/>
      <w:bookmarkStart w:id="98" w:name="_Toc274234321"/>
      <w:bookmarkStart w:id="99" w:name="_Toc274234463"/>
      <w:bookmarkStart w:id="100" w:name="_Toc403716314"/>
      <w:r w:rsidRPr="005B5AA1">
        <w:rPr>
          <w:color w:val="auto"/>
          <w:sz w:val="24"/>
          <w:szCs w:val="24"/>
        </w:rPr>
        <w:t xml:space="preserve">Prílohy metodického </w:t>
      </w:r>
      <w:bookmarkEnd w:id="96"/>
      <w:r w:rsidRPr="005B5AA1">
        <w:rPr>
          <w:color w:val="auto"/>
          <w:sz w:val="24"/>
          <w:szCs w:val="24"/>
        </w:rPr>
        <w:t>postupu</w:t>
      </w:r>
      <w:bookmarkEnd w:id="97"/>
      <w:bookmarkEnd w:id="98"/>
      <w:bookmarkEnd w:id="99"/>
      <w:bookmarkEnd w:id="100"/>
      <w:r w:rsidRPr="005B5AA1">
        <w:rPr>
          <w:color w:val="auto"/>
          <w:sz w:val="24"/>
          <w:szCs w:val="24"/>
        </w:rPr>
        <w:t xml:space="preserve"> </w:t>
      </w:r>
    </w:p>
    <w:p w14:paraId="2A8F2243" w14:textId="77777777" w:rsidR="00931399" w:rsidRPr="005B5AA1" w:rsidRDefault="00931399">
      <w:pPr>
        <w:numPr>
          <w:ilvl w:val="0"/>
          <w:numId w:val="8"/>
        </w:numPr>
      </w:pPr>
      <w:r w:rsidRPr="005B5AA1">
        <w:t xml:space="preserve">Ponuka na intervenciu homogénnych dávok obilnín, </w:t>
      </w:r>
    </w:p>
    <w:p w14:paraId="502222C1" w14:textId="77777777" w:rsidR="00931399" w:rsidRPr="005B5AA1" w:rsidRDefault="00931399">
      <w:pPr>
        <w:numPr>
          <w:ilvl w:val="0"/>
          <w:numId w:val="8"/>
        </w:numPr>
      </w:pPr>
      <w:r w:rsidRPr="005B5AA1">
        <w:t>Zmluva o dodávke obilnín do intervenčného nákupu č. ....</w:t>
      </w:r>
    </w:p>
    <w:p w14:paraId="489C2BB7" w14:textId="77777777" w:rsidR="00CE38C2" w:rsidRPr="005B5AA1" w:rsidRDefault="00CE38C2" w:rsidP="00CE38C2">
      <w:pPr>
        <w:numPr>
          <w:ilvl w:val="0"/>
          <w:numId w:val="8"/>
        </w:numPr>
      </w:pPr>
      <w:r w:rsidRPr="005B5AA1">
        <w:t>Dodatok k zmluve o dodávke obilnín do intervenčného nákupu č. ....</w:t>
      </w:r>
    </w:p>
    <w:p w14:paraId="2A45F103" w14:textId="77777777" w:rsidR="00931399" w:rsidRPr="005B5AA1" w:rsidRDefault="00931399">
      <w:pPr>
        <w:numPr>
          <w:ilvl w:val="0"/>
          <w:numId w:val="8"/>
        </w:numPr>
      </w:pPr>
      <w:r w:rsidRPr="005B5AA1">
        <w:t xml:space="preserve">Kvalitatívne ukazovatele pre intervenčný nákup obilnín, </w:t>
      </w:r>
    </w:p>
    <w:p w14:paraId="583BB849" w14:textId="77777777" w:rsidR="00931399" w:rsidRPr="005B5AA1" w:rsidRDefault="00931399">
      <w:pPr>
        <w:numPr>
          <w:ilvl w:val="0"/>
          <w:numId w:val="8"/>
        </w:numPr>
      </w:pPr>
      <w:r w:rsidRPr="005B5AA1">
        <w:t>Maximálne hodnoty obsahu niektorých kontaminantov v potravinách,</w:t>
      </w:r>
    </w:p>
    <w:p w14:paraId="0619AB34" w14:textId="77777777" w:rsidR="00931399" w:rsidRPr="005B5AA1" w:rsidRDefault="00931399">
      <w:pPr>
        <w:numPr>
          <w:ilvl w:val="0"/>
          <w:numId w:val="8"/>
        </w:numPr>
      </w:pPr>
      <w:r w:rsidRPr="005B5AA1">
        <w:t xml:space="preserve">Príplatky a zrážky k intervenčnej cene. </w:t>
      </w:r>
    </w:p>
    <w:p w14:paraId="21C9A5D6" w14:textId="77777777" w:rsidR="00884418" w:rsidRPr="005B5AA1" w:rsidRDefault="00884418">
      <w:pPr>
        <w:numPr>
          <w:ilvl w:val="0"/>
          <w:numId w:val="8"/>
        </w:numPr>
      </w:pPr>
      <w:r w:rsidRPr="005B5AA1">
        <w:t>Bloková hotovostná záruka</w:t>
      </w:r>
    </w:p>
    <w:p w14:paraId="4FEBC235" w14:textId="77777777" w:rsidR="00884418" w:rsidRPr="005B5AA1" w:rsidRDefault="00884418">
      <w:pPr>
        <w:numPr>
          <w:ilvl w:val="0"/>
          <w:numId w:val="8"/>
        </w:numPr>
      </w:pPr>
      <w:r w:rsidRPr="005B5AA1">
        <w:t>Jednorazová banková záruka</w:t>
      </w:r>
    </w:p>
    <w:p w14:paraId="22863F53" w14:textId="77777777" w:rsidR="0077788C" w:rsidRPr="005B5AA1" w:rsidRDefault="0077788C">
      <w:pPr>
        <w:numPr>
          <w:ilvl w:val="0"/>
          <w:numId w:val="8"/>
        </w:numPr>
      </w:pPr>
      <w:r w:rsidRPr="005B5AA1">
        <w:t>Bloková banková záruka</w:t>
      </w:r>
    </w:p>
    <w:p w14:paraId="1338255A" w14:textId="77777777" w:rsidR="00931399" w:rsidRPr="005B5AA1" w:rsidRDefault="009B0E90" w:rsidP="00A70BF3">
      <w:pPr>
        <w:numPr>
          <w:ilvl w:val="0"/>
          <w:numId w:val="8"/>
        </w:numPr>
      </w:pPr>
      <w:r w:rsidRPr="005B5AA1">
        <w:t>Dodatok k záručnej listine</w:t>
      </w:r>
    </w:p>
    <w:sectPr w:rsidR="00931399" w:rsidRPr="005B5AA1">
      <w:headerReference w:type="default" r:id="rId14"/>
      <w:footerReference w:type="even" r:id="rId15"/>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2E224" w14:textId="77777777" w:rsidR="0035699E" w:rsidRDefault="0035699E">
      <w:r>
        <w:separator/>
      </w:r>
    </w:p>
  </w:endnote>
  <w:endnote w:type="continuationSeparator" w:id="0">
    <w:p w14:paraId="6EE9108F" w14:textId="77777777" w:rsidR="0035699E" w:rsidRDefault="0035699E">
      <w:r>
        <w:continuationSeparator/>
      </w:r>
    </w:p>
  </w:endnote>
  <w:endnote w:type="continuationNotice" w:id="1">
    <w:p w14:paraId="2803F7EF" w14:textId="77777777" w:rsidR="0035699E" w:rsidRDefault="00356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34BD" w14:textId="77777777" w:rsidR="000E1177" w:rsidRDefault="000E117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A24F00F" w14:textId="77777777" w:rsidR="000E1177" w:rsidRDefault="000E117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E6B7" w14:textId="77777777" w:rsidR="000E1177" w:rsidRDefault="000E1177" w:rsidP="00B4116E">
    <w:pPr>
      <w:pStyle w:val="Pta"/>
      <w:tabs>
        <w:tab w:val="right" w:pos="9540"/>
      </w:tabs>
      <w:ind w:right="98"/>
      <w:jc w:val="center"/>
      <w:rPr>
        <w:szCs w:val="22"/>
      </w:rPr>
    </w:pPr>
  </w:p>
  <w:p w14:paraId="0336E64E" w14:textId="77777777" w:rsidR="000E1177" w:rsidRPr="001D07CF" w:rsidRDefault="000E1177" w:rsidP="00B4116E">
    <w:pPr>
      <w:pStyle w:val="Pta"/>
      <w:pBdr>
        <w:top w:val="single" w:sz="4" w:space="1" w:color="auto"/>
      </w:pBdr>
      <w:tabs>
        <w:tab w:val="right" w:pos="9540"/>
      </w:tabs>
      <w:ind w:right="98"/>
      <w:jc w:val="center"/>
      <w:rPr>
        <w:szCs w:val="22"/>
      </w:rPr>
    </w:pPr>
    <w:r w:rsidRPr="001D07CF">
      <w:rPr>
        <w:szCs w:val="22"/>
      </w:rPr>
      <w:t>Pôdohospodárska platobná agentúra, Dob</w:t>
    </w:r>
    <w:r>
      <w:rPr>
        <w:szCs w:val="22"/>
      </w:rPr>
      <w:t>rovičova 12, 815 26  Bratislava</w:t>
    </w:r>
  </w:p>
  <w:p w14:paraId="6C2E007F" w14:textId="77777777" w:rsidR="000E1177" w:rsidRDefault="000E1177" w:rsidP="00B4116E">
    <w:pPr>
      <w:pStyle w:val="Pta"/>
      <w:rPr>
        <w:rStyle w:val="slostrany"/>
      </w:rPr>
    </w:pPr>
    <w:r>
      <w:rPr>
        <w:szCs w:val="22"/>
      </w:rPr>
      <w:tab/>
    </w:r>
    <w:r w:rsidRPr="001D07CF">
      <w:rPr>
        <w:szCs w:val="22"/>
      </w:rPr>
      <w:t>IČO: 30794323</w:t>
    </w:r>
    <w:r>
      <w:rPr>
        <w:szCs w:val="22"/>
      </w:rPr>
      <w:tab/>
    </w:r>
    <w:r>
      <w:rPr>
        <w:rStyle w:val="slostrany"/>
      </w:rPr>
      <w:fldChar w:fldCharType="begin"/>
    </w:r>
    <w:r>
      <w:rPr>
        <w:rStyle w:val="slostrany"/>
      </w:rPr>
      <w:instrText xml:space="preserve">PAGE  </w:instrText>
    </w:r>
    <w:r>
      <w:rPr>
        <w:rStyle w:val="slostrany"/>
      </w:rPr>
      <w:fldChar w:fldCharType="separate"/>
    </w:r>
    <w:r w:rsidR="00D4794C">
      <w:rPr>
        <w:rStyle w:val="slostrany"/>
        <w:noProof/>
      </w:rPr>
      <w:t>19</w:t>
    </w:r>
    <w:r>
      <w:rPr>
        <w:rStyle w:val="slostrany"/>
      </w:rPr>
      <w:fldChar w:fldCharType="end"/>
    </w:r>
  </w:p>
  <w:p w14:paraId="3BD5F0E4" w14:textId="77777777" w:rsidR="000E1177" w:rsidRDefault="000E1177" w:rsidP="00B4116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3492" w14:textId="6D00AD60" w:rsidR="000E1177" w:rsidRPr="001D07CF" w:rsidRDefault="000E1177" w:rsidP="00DA6E92">
    <w:pPr>
      <w:pStyle w:val="Pta"/>
      <w:pBdr>
        <w:top w:val="single" w:sz="4" w:space="1" w:color="auto"/>
      </w:pBdr>
      <w:tabs>
        <w:tab w:val="right" w:pos="9540"/>
      </w:tabs>
      <w:ind w:right="98"/>
      <w:jc w:val="center"/>
      <w:rPr>
        <w:szCs w:val="22"/>
      </w:rPr>
    </w:pPr>
    <w:r w:rsidRPr="001D07CF">
      <w:rPr>
        <w:szCs w:val="22"/>
      </w:rPr>
      <w:t xml:space="preserve">Pôdohospodárska platobná agentúra, </w:t>
    </w:r>
    <w:r w:rsidR="00C05114" w:rsidRPr="00C05114">
      <w:rPr>
        <w:szCs w:val="22"/>
      </w:rPr>
      <w:t xml:space="preserve">Dobrovičova </w:t>
    </w:r>
    <w:r>
      <w:rPr>
        <w:szCs w:val="22"/>
      </w:rPr>
      <w:t xml:space="preserve">12, </w:t>
    </w:r>
    <w:r w:rsidR="00C05114">
      <w:rPr>
        <w:szCs w:val="22"/>
      </w:rPr>
      <w:t xml:space="preserve">815 26  </w:t>
    </w:r>
    <w:r>
      <w:rPr>
        <w:szCs w:val="22"/>
      </w:rPr>
      <w:t>Bratislava</w:t>
    </w:r>
    <w:r w:rsidR="00450601">
      <w:rPr>
        <w:szCs w:val="22"/>
      </w:rPr>
      <w:t xml:space="preserve"> </w:t>
    </w:r>
  </w:p>
  <w:p w14:paraId="4FFDB428" w14:textId="77777777" w:rsidR="000E1177" w:rsidRDefault="000E1177" w:rsidP="00DA6E92">
    <w:pPr>
      <w:pStyle w:val="Pta"/>
    </w:pPr>
    <w:r>
      <w:rPr>
        <w:szCs w:val="22"/>
      </w:rPr>
      <w:tab/>
    </w:r>
    <w:r w:rsidRPr="001D07CF">
      <w:rPr>
        <w:szCs w:val="22"/>
      </w:rPr>
      <w:t>IČO: 30794323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4FFE" w14:textId="77777777" w:rsidR="0035699E" w:rsidRDefault="0035699E">
      <w:r>
        <w:separator/>
      </w:r>
    </w:p>
  </w:footnote>
  <w:footnote w:type="continuationSeparator" w:id="0">
    <w:p w14:paraId="4EA463C7" w14:textId="77777777" w:rsidR="0035699E" w:rsidRDefault="0035699E">
      <w:r>
        <w:continuationSeparator/>
      </w:r>
    </w:p>
  </w:footnote>
  <w:footnote w:type="continuationNotice" w:id="1">
    <w:p w14:paraId="47C1C6D8" w14:textId="77777777" w:rsidR="0035699E" w:rsidRDefault="003569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750F" w14:textId="7E2DF1C8" w:rsidR="000E1177" w:rsidRDefault="00C37CC2">
    <w:pPr>
      <w:pStyle w:val="Hlavika"/>
    </w:pPr>
    <w:r>
      <w:rPr>
        <w:noProof/>
        <w:lang w:eastAsia="sk-SK"/>
      </w:rPr>
      <w:drawing>
        <wp:inline distT="0" distB="0" distL="0" distR="0" wp14:anchorId="20A38179" wp14:editId="382F005E">
          <wp:extent cx="4352925" cy="990600"/>
          <wp:effectExtent l="0" t="0" r="9525" b="0"/>
          <wp:docPr id="2" name="Obrázok 2"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E07"/>
    <w:multiLevelType w:val="hybridMultilevel"/>
    <w:tmpl w:val="2F9CDD84"/>
    <w:lvl w:ilvl="0" w:tplc="3F82B946">
      <w:start w:val="1"/>
      <w:numFmt w:val="lowerLetter"/>
      <w:lvlText w:val="%1)"/>
      <w:lvlJc w:val="left"/>
      <w:pPr>
        <w:tabs>
          <w:tab w:val="num" w:pos="53"/>
        </w:tabs>
        <w:ind w:left="733" w:hanging="283"/>
      </w:pPr>
      <w:rPr>
        <w:rFonts w:hint="default"/>
      </w:rPr>
    </w:lvl>
    <w:lvl w:ilvl="1" w:tplc="041B0019" w:tentative="1">
      <w:start w:val="1"/>
      <w:numFmt w:val="lowerLetter"/>
      <w:lvlText w:val="%2."/>
      <w:lvlJc w:val="left"/>
      <w:pPr>
        <w:tabs>
          <w:tab w:val="num" w:pos="1665"/>
        </w:tabs>
        <w:ind w:left="1665" w:hanging="360"/>
      </w:pPr>
    </w:lvl>
    <w:lvl w:ilvl="2" w:tplc="041B001B" w:tentative="1">
      <w:start w:val="1"/>
      <w:numFmt w:val="lowerRoman"/>
      <w:lvlText w:val="%3."/>
      <w:lvlJc w:val="right"/>
      <w:pPr>
        <w:tabs>
          <w:tab w:val="num" w:pos="2385"/>
        </w:tabs>
        <w:ind w:left="2385" w:hanging="180"/>
      </w:pPr>
    </w:lvl>
    <w:lvl w:ilvl="3" w:tplc="041B000F" w:tentative="1">
      <w:start w:val="1"/>
      <w:numFmt w:val="decimal"/>
      <w:lvlText w:val="%4."/>
      <w:lvlJc w:val="left"/>
      <w:pPr>
        <w:tabs>
          <w:tab w:val="num" w:pos="3105"/>
        </w:tabs>
        <w:ind w:left="3105" w:hanging="360"/>
      </w:pPr>
    </w:lvl>
    <w:lvl w:ilvl="4" w:tplc="041B0019" w:tentative="1">
      <w:start w:val="1"/>
      <w:numFmt w:val="lowerLetter"/>
      <w:lvlText w:val="%5."/>
      <w:lvlJc w:val="left"/>
      <w:pPr>
        <w:tabs>
          <w:tab w:val="num" w:pos="3825"/>
        </w:tabs>
        <w:ind w:left="3825" w:hanging="360"/>
      </w:pPr>
    </w:lvl>
    <w:lvl w:ilvl="5" w:tplc="041B001B" w:tentative="1">
      <w:start w:val="1"/>
      <w:numFmt w:val="lowerRoman"/>
      <w:lvlText w:val="%6."/>
      <w:lvlJc w:val="right"/>
      <w:pPr>
        <w:tabs>
          <w:tab w:val="num" w:pos="4545"/>
        </w:tabs>
        <w:ind w:left="4545" w:hanging="180"/>
      </w:pPr>
    </w:lvl>
    <w:lvl w:ilvl="6" w:tplc="041B000F" w:tentative="1">
      <w:start w:val="1"/>
      <w:numFmt w:val="decimal"/>
      <w:lvlText w:val="%7."/>
      <w:lvlJc w:val="left"/>
      <w:pPr>
        <w:tabs>
          <w:tab w:val="num" w:pos="5265"/>
        </w:tabs>
        <w:ind w:left="5265" w:hanging="360"/>
      </w:pPr>
    </w:lvl>
    <w:lvl w:ilvl="7" w:tplc="041B0019" w:tentative="1">
      <w:start w:val="1"/>
      <w:numFmt w:val="lowerLetter"/>
      <w:lvlText w:val="%8."/>
      <w:lvlJc w:val="left"/>
      <w:pPr>
        <w:tabs>
          <w:tab w:val="num" w:pos="5985"/>
        </w:tabs>
        <w:ind w:left="5985" w:hanging="360"/>
      </w:pPr>
    </w:lvl>
    <w:lvl w:ilvl="8" w:tplc="041B001B" w:tentative="1">
      <w:start w:val="1"/>
      <w:numFmt w:val="lowerRoman"/>
      <w:lvlText w:val="%9."/>
      <w:lvlJc w:val="right"/>
      <w:pPr>
        <w:tabs>
          <w:tab w:val="num" w:pos="6705"/>
        </w:tabs>
        <w:ind w:left="6705" w:hanging="180"/>
      </w:pPr>
    </w:lvl>
  </w:abstractNum>
  <w:abstractNum w:abstractNumId="1" w15:restartNumberingAfterBreak="0">
    <w:nsid w:val="079C0AFB"/>
    <w:multiLevelType w:val="hybridMultilevel"/>
    <w:tmpl w:val="0FF81C9A"/>
    <w:lvl w:ilvl="0" w:tplc="9C18B68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AD5076"/>
    <w:multiLevelType w:val="multilevel"/>
    <w:tmpl w:val="F3B026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EA3F3F"/>
    <w:multiLevelType w:val="hybridMultilevel"/>
    <w:tmpl w:val="9D16FE56"/>
    <w:lvl w:ilvl="0" w:tplc="E3B8858A">
      <w:start w:val="1"/>
      <w:numFmt w:val="lowerRoman"/>
      <w:lvlText w:val="%1)"/>
      <w:lvlJc w:val="left"/>
      <w:pPr>
        <w:tabs>
          <w:tab w:val="num" w:pos="945"/>
        </w:tabs>
        <w:ind w:left="945" w:hanging="720"/>
      </w:pPr>
      <w:rPr>
        <w:rFonts w:hint="default"/>
      </w:rPr>
    </w:lvl>
    <w:lvl w:ilvl="1" w:tplc="041B0019" w:tentative="1">
      <w:start w:val="1"/>
      <w:numFmt w:val="lowerLetter"/>
      <w:lvlText w:val="%2."/>
      <w:lvlJc w:val="left"/>
      <w:pPr>
        <w:tabs>
          <w:tab w:val="num" w:pos="1305"/>
        </w:tabs>
        <w:ind w:left="1305" w:hanging="360"/>
      </w:pPr>
    </w:lvl>
    <w:lvl w:ilvl="2" w:tplc="041B001B" w:tentative="1">
      <w:start w:val="1"/>
      <w:numFmt w:val="lowerRoman"/>
      <w:lvlText w:val="%3."/>
      <w:lvlJc w:val="right"/>
      <w:pPr>
        <w:tabs>
          <w:tab w:val="num" w:pos="2025"/>
        </w:tabs>
        <w:ind w:left="2025" w:hanging="180"/>
      </w:pPr>
    </w:lvl>
    <w:lvl w:ilvl="3" w:tplc="041B000F" w:tentative="1">
      <w:start w:val="1"/>
      <w:numFmt w:val="decimal"/>
      <w:lvlText w:val="%4."/>
      <w:lvlJc w:val="left"/>
      <w:pPr>
        <w:tabs>
          <w:tab w:val="num" w:pos="2745"/>
        </w:tabs>
        <w:ind w:left="2745" w:hanging="360"/>
      </w:pPr>
    </w:lvl>
    <w:lvl w:ilvl="4" w:tplc="041B0019" w:tentative="1">
      <w:start w:val="1"/>
      <w:numFmt w:val="lowerLetter"/>
      <w:lvlText w:val="%5."/>
      <w:lvlJc w:val="left"/>
      <w:pPr>
        <w:tabs>
          <w:tab w:val="num" w:pos="3465"/>
        </w:tabs>
        <w:ind w:left="3465" w:hanging="360"/>
      </w:pPr>
    </w:lvl>
    <w:lvl w:ilvl="5" w:tplc="041B001B" w:tentative="1">
      <w:start w:val="1"/>
      <w:numFmt w:val="lowerRoman"/>
      <w:lvlText w:val="%6."/>
      <w:lvlJc w:val="right"/>
      <w:pPr>
        <w:tabs>
          <w:tab w:val="num" w:pos="4185"/>
        </w:tabs>
        <w:ind w:left="4185" w:hanging="180"/>
      </w:pPr>
    </w:lvl>
    <w:lvl w:ilvl="6" w:tplc="041B000F" w:tentative="1">
      <w:start w:val="1"/>
      <w:numFmt w:val="decimal"/>
      <w:lvlText w:val="%7."/>
      <w:lvlJc w:val="left"/>
      <w:pPr>
        <w:tabs>
          <w:tab w:val="num" w:pos="4905"/>
        </w:tabs>
        <w:ind w:left="4905" w:hanging="360"/>
      </w:pPr>
    </w:lvl>
    <w:lvl w:ilvl="7" w:tplc="041B0019" w:tentative="1">
      <w:start w:val="1"/>
      <w:numFmt w:val="lowerLetter"/>
      <w:lvlText w:val="%8."/>
      <w:lvlJc w:val="left"/>
      <w:pPr>
        <w:tabs>
          <w:tab w:val="num" w:pos="5625"/>
        </w:tabs>
        <w:ind w:left="5625" w:hanging="360"/>
      </w:pPr>
    </w:lvl>
    <w:lvl w:ilvl="8" w:tplc="041B001B" w:tentative="1">
      <w:start w:val="1"/>
      <w:numFmt w:val="lowerRoman"/>
      <w:lvlText w:val="%9."/>
      <w:lvlJc w:val="right"/>
      <w:pPr>
        <w:tabs>
          <w:tab w:val="num" w:pos="6345"/>
        </w:tabs>
        <w:ind w:left="6345" w:hanging="180"/>
      </w:pPr>
    </w:lvl>
  </w:abstractNum>
  <w:abstractNum w:abstractNumId="4" w15:restartNumberingAfterBreak="0">
    <w:nsid w:val="14AE08D8"/>
    <w:multiLevelType w:val="hybridMultilevel"/>
    <w:tmpl w:val="C3483530"/>
    <w:lvl w:ilvl="0" w:tplc="3F82B946">
      <w:start w:val="1"/>
      <w:numFmt w:val="lowerLetter"/>
      <w:lvlText w:val="%1)"/>
      <w:lvlJc w:val="left"/>
      <w:pPr>
        <w:tabs>
          <w:tab w:val="num" w:pos="450"/>
        </w:tabs>
        <w:ind w:left="1130" w:hanging="283"/>
      </w:pPr>
      <w:rPr>
        <w:rFonts w:hint="default"/>
      </w:rPr>
    </w:lvl>
    <w:lvl w:ilvl="1" w:tplc="041B0019" w:tentative="1">
      <w:start w:val="1"/>
      <w:numFmt w:val="lowerLetter"/>
      <w:lvlText w:val="%2."/>
      <w:lvlJc w:val="left"/>
      <w:pPr>
        <w:tabs>
          <w:tab w:val="num" w:pos="1890"/>
        </w:tabs>
        <w:ind w:left="1890" w:hanging="360"/>
      </w:pPr>
    </w:lvl>
    <w:lvl w:ilvl="2" w:tplc="041B001B" w:tentative="1">
      <w:start w:val="1"/>
      <w:numFmt w:val="lowerRoman"/>
      <w:lvlText w:val="%3."/>
      <w:lvlJc w:val="right"/>
      <w:pPr>
        <w:tabs>
          <w:tab w:val="num" w:pos="2610"/>
        </w:tabs>
        <w:ind w:left="2610" w:hanging="180"/>
      </w:pPr>
    </w:lvl>
    <w:lvl w:ilvl="3" w:tplc="041B000F" w:tentative="1">
      <w:start w:val="1"/>
      <w:numFmt w:val="decimal"/>
      <w:lvlText w:val="%4."/>
      <w:lvlJc w:val="left"/>
      <w:pPr>
        <w:tabs>
          <w:tab w:val="num" w:pos="3330"/>
        </w:tabs>
        <w:ind w:left="3330" w:hanging="360"/>
      </w:pPr>
    </w:lvl>
    <w:lvl w:ilvl="4" w:tplc="041B0019" w:tentative="1">
      <w:start w:val="1"/>
      <w:numFmt w:val="lowerLetter"/>
      <w:lvlText w:val="%5."/>
      <w:lvlJc w:val="left"/>
      <w:pPr>
        <w:tabs>
          <w:tab w:val="num" w:pos="4050"/>
        </w:tabs>
        <w:ind w:left="4050" w:hanging="360"/>
      </w:pPr>
    </w:lvl>
    <w:lvl w:ilvl="5" w:tplc="041B001B" w:tentative="1">
      <w:start w:val="1"/>
      <w:numFmt w:val="lowerRoman"/>
      <w:lvlText w:val="%6."/>
      <w:lvlJc w:val="right"/>
      <w:pPr>
        <w:tabs>
          <w:tab w:val="num" w:pos="4770"/>
        </w:tabs>
        <w:ind w:left="4770" w:hanging="180"/>
      </w:pPr>
    </w:lvl>
    <w:lvl w:ilvl="6" w:tplc="041B000F" w:tentative="1">
      <w:start w:val="1"/>
      <w:numFmt w:val="decimal"/>
      <w:lvlText w:val="%7."/>
      <w:lvlJc w:val="left"/>
      <w:pPr>
        <w:tabs>
          <w:tab w:val="num" w:pos="5490"/>
        </w:tabs>
        <w:ind w:left="5490" w:hanging="360"/>
      </w:pPr>
    </w:lvl>
    <w:lvl w:ilvl="7" w:tplc="041B0019" w:tentative="1">
      <w:start w:val="1"/>
      <w:numFmt w:val="lowerLetter"/>
      <w:lvlText w:val="%8."/>
      <w:lvlJc w:val="left"/>
      <w:pPr>
        <w:tabs>
          <w:tab w:val="num" w:pos="6210"/>
        </w:tabs>
        <w:ind w:left="6210" w:hanging="360"/>
      </w:pPr>
    </w:lvl>
    <w:lvl w:ilvl="8" w:tplc="041B001B" w:tentative="1">
      <w:start w:val="1"/>
      <w:numFmt w:val="lowerRoman"/>
      <w:lvlText w:val="%9."/>
      <w:lvlJc w:val="right"/>
      <w:pPr>
        <w:tabs>
          <w:tab w:val="num" w:pos="6930"/>
        </w:tabs>
        <w:ind w:left="6930" w:hanging="180"/>
      </w:pPr>
    </w:lvl>
  </w:abstractNum>
  <w:abstractNum w:abstractNumId="5" w15:restartNumberingAfterBreak="0">
    <w:nsid w:val="15035309"/>
    <w:multiLevelType w:val="hybridMultilevel"/>
    <w:tmpl w:val="8DB873B6"/>
    <w:lvl w:ilvl="0" w:tplc="041B000B">
      <w:start w:val="1"/>
      <w:numFmt w:val="bullet"/>
      <w:lvlText w:val=""/>
      <w:lvlJc w:val="left"/>
      <w:pPr>
        <w:tabs>
          <w:tab w:val="num" w:pos="180"/>
        </w:tabs>
        <w:ind w:left="180" w:hanging="360"/>
      </w:pPr>
      <w:rPr>
        <w:rFonts w:ascii="Wingdings" w:hAnsi="Wingdings" w:hint="default"/>
      </w:rPr>
    </w:lvl>
    <w:lvl w:ilvl="1" w:tplc="041B0003">
      <w:start w:val="1"/>
      <w:numFmt w:val="decimal"/>
      <w:lvlText w:val="%2."/>
      <w:lvlJc w:val="left"/>
      <w:pPr>
        <w:tabs>
          <w:tab w:val="num" w:pos="-180"/>
        </w:tabs>
        <w:ind w:left="-180" w:hanging="360"/>
      </w:pPr>
    </w:lvl>
    <w:lvl w:ilvl="2" w:tplc="041B0005">
      <w:start w:val="1"/>
      <w:numFmt w:val="decimal"/>
      <w:lvlText w:val="%3."/>
      <w:lvlJc w:val="left"/>
      <w:pPr>
        <w:tabs>
          <w:tab w:val="num" w:pos="540"/>
        </w:tabs>
        <w:ind w:left="540" w:hanging="360"/>
      </w:pPr>
    </w:lvl>
    <w:lvl w:ilvl="3" w:tplc="041B0001">
      <w:start w:val="1"/>
      <w:numFmt w:val="decimal"/>
      <w:lvlText w:val="%4."/>
      <w:lvlJc w:val="left"/>
      <w:pPr>
        <w:tabs>
          <w:tab w:val="num" w:pos="1260"/>
        </w:tabs>
        <w:ind w:left="1260" w:hanging="360"/>
      </w:pPr>
    </w:lvl>
    <w:lvl w:ilvl="4" w:tplc="041B0003">
      <w:start w:val="1"/>
      <w:numFmt w:val="decimal"/>
      <w:lvlText w:val="%5."/>
      <w:lvlJc w:val="left"/>
      <w:pPr>
        <w:tabs>
          <w:tab w:val="num" w:pos="1980"/>
        </w:tabs>
        <w:ind w:left="1980" w:hanging="360"/>
      </w:pPr>
    </w:lvl>
    <w:lvl w:ilvl="5" w:tplc="041B0005">
      <w:start w:val="1"/>
      <w:numFmt w:val="decimal"/>
      <w:lvlText w:val="%6."/>
      <w:lvlJc w:val="left"/>
      <w:pPr>
        <w:tabs>
          <w:tab w:val="num" w:pos="2700"/>
        </w:tabs>
        <w:ind w:left="2700" w:hanging="360"/>
      </w:pPr>
    </w:lvl>
    <w:lvl w:ilvl="6" w:tplc="041B0001">
      <w:start w:val="1"/>
      <w:numFmt w:val="decimal"/>
      <w:lvlText w:val="%7."/>
      <w:lvlJc w:val="left"/>
      <w:pPr>
        <w:tabs>
          <w:tab w:val="num" w:pos="3420"/>
        </w:tabs>
        <w:ind w:left="3420" w:hanging="360"/>
      </w:pPr>
    </w:lvl>
    <w:lvl w:ilvl="7" w:tplc="041B0003">
      <w:start w:val="1"/>
      <w:numFmt w:val="decimal"/>
      <w:lvlText w:val="%8."/>
      <w:lvlJc w:val="left"/>
      <w:pPr>
        <w:tabs>
          <w:tab w:val="num" w:pos="4140"/>
        </w:tabs>
        <w:ind w:left="4140" w:hanging="360"/>
      </w:pPr>
    </w:lvl>
    <w:lvl w:ilvl="8" w:tplc="041B0005">
      <w:start w:val="1"/>
      <w:numFmt w:val="decimal"/>
      <w:lvlText w:val="%9."/>
      <w:lvlJc w:val="left"/>
      <w:pPr>
        <w:tabs>
          <w:tab w:val="num" w:pos="4860"/>
        </w:tabs>
        <w:ind w:left="4860" w:hanging="360"/>
      </w:pPr>
    </w:lvl>
  </w:abstractNum>
  <w:abstractNum w:abstractNumId="6" w15:restartNumberingAfterBreak="0">
    <w:nsid w:val="165C696D"/>
    <w:multiLevelType w:val="hybridMultilevel"/>
    <w:tmpl w:val="350C7D2E"/>
    <w:lvl w:ilvl="0" w:tplc="54361FA4">
      <w:start w:val="1"/>
      <w:numFmt w:val="lowerLetter"/>
      <w:lvlText w:val="%1)"/>
      <w:lvlJc w:val="left"/>
      <w:pPr>
        <w:ind w:left="899" w:hanging="360"/>
      </w:pPr>
      <w:rPr>
        <w:rFonts w:hint="default"/>
        <w:b w:val="0"/>
      </w:r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15:restartNumberingAfterBreak="0">
    <w:nsid w:val="188263D3"/>
    <w:multiLevelType w:val="hybridMultilevel"/>
    <w:tmpl w:val="E932C9E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D0512A3"/>
    <w:multiLevelType w:val="hybridMultilevel"/>
    <w:tmpl w:val="FD044404"/>
    <w:lvl w:ilvl="0" w:tplc="3F82B946">
      <w:start w:val="1"/>
      <w:numFmt w:val="lowerLetter"/>
      <w:lvlText w:val="%1)"/>
      <w:lvlJc w:val="left"/>
      <w:pPr>
        <w:tabs>
          <w:tab w:val="num" w:pos="53"/>
        </w:tabs>
        <w:ind w:left="733" w:hanging="283"/>
      </w:pPr>
      <w:rPr>
        <w:rFonts w:hint="default"/>
      </w:rPr>
    </w:lvl>
    <w:lvl w:ilvl="1" w:tplc="041B0019" w:tentative="1">
      <w:start w:val="1"/>
      <w:numFmt w:val="lowerLetter"/>
      <w:lvlText w:val="%2."/>
      <w:lvlJc w:val="left"/>
      <w:pPr>
        <w:tabs>
          <w:tab w:val="num" w:pos="1493"/>
        </w:tabs>
        <w:ind w:left="1493" w:hanging="360"/>
      </w:pPr>
    </w:lvl>
    <w:lvl w:ilvl="2" w:tplc="041B001B" w:tentative="1">
      <w:start w:val="1"/>
      <w:numFmt w:val="lowerRoman"/>
      <w:lvlText w:val="%3."/>
      <w:lvlJc w:val="right"/>
      <w:pPr>
        <w:tabs>
          <w:tab w:val="num" w:pos="2213"/>
        </w:tabs>
        <w:ind w:left="2213" w:hanging="180"/>
      </w:pPr>
    </w:lvl>
    <w:lvl w:ilvl="3" w:tplc="041B000F" w:tentative="1">
      <w:start w:val="1"/>
      <w:numFmt w:val="decimal"/>
      <w:lvlText w:val="%4."/>
      <w:lvlJc w:val="left"/>
      <w:pPr>
        <w:tabs>
          <w:tab w:val="num" w:pos="2933"/>
        </w:tabs>
        <w:ind w:left="2933" w:hanging="360"/>
      </w:pPr>
    </w:lvl>
    <w:lvl w:ilvl="4" w:tplc="041B0019" w:tentative="1">
      <w:start w:val="1"/>
      <w:numFmt w:val="lowerLetter"/>
      <w:lvlText w:val="%5."/>
      <w:lvlJc w:val="left"/>
      <w:pPr>
        <w:tabs>
          <w:tab w:val="num" w:pos="3653"/>
        </w:tabs>
        <w:ind w:left="3653" w:hanging="360"/>
      </w:pPr>
    </w:lvl>
    <w:lvl w:ilvl="5" w:tplc="041B001B" w:tentative="1">
      <w:start w:val="1"/>
      <w:numFmt w:val="lowerRoman"/>
      <w:lvlText w:val="%6."/>
      <w:lvlJc w:val="right"/>
      <w:pPr>
        <w:tabs>
          <w:tab w:val="num" w:pos="4373"/>
        </w:tabs>
        <w:ind w:left="4373" w:hanging="180"/>
      </w:pPr>
    </w:lvl>
    <w:lvl w:ilvl="6" w:tplc="041B000F" w:tentative="1">
      <w:start w:val="1"/>
      <w:numFmt w:val="decimal"/>
      <w:lvlText w:val="%7."/>
      <w:lvlJc w:val="left"/>
      <w:pPr>
        <w:tabs>
          <w:tab w:val="num" w:pos="5093"/>
        </w:tabs>
        <w:ind w:left="5093" w:hanging="360"/>
      </w:pPr>
    </w:lvl>
    <w:lvl w:ilvl="7" w:tplc="041B0019" w:tentative="1">
      <w:start w:val="1"/>
      <w:numFmt w:val="lowerLetter"/>
      <w:lvlText w:val="%8."/>
      <w:lvlJc w:val="left"/>
      <w:pPr>
        <w:tabs>
          <w:tab w:val="num" w:pos="5813"/>
        </w:tabs>
        <w:ind w:left="5813" w:hanging="360"/>
      </w:pPr>
    </w:lvl>
    <w:lvl w:ilvl="8" w:tplc="041B001B" w:tentative="1">
      <w:start w:val="1"/>
      <w:numFmt w:val="lowerRoman"/>
      <w:lvlText w:val="%9."/>
      <w:lvlJc w:val="right"/>
      <w:pPr>
        <w:tabs>
          <w:tab w:val="num" w:pos="6533"/>
        </w:tabs>
        <w:ind w:left="6533" w:hanging="180"/>
      </w:pPr>
    </w:lvl>
  </w:abstractNum>
  <w:abstractNum w:abstractNumId="9" w15:restartNumberingAfterBreak="0">
    <w:nsid w:val="1DB022C9"/>
    <w:multiLevelType w:val="hybridMultilevel"/>
    <w:tmpl w:val="7430B432"/>
    <w:lvl w:ilvl="0" w:tplc="8B4443CE">
      <w:start w:val="1"/>
      <w:numFmt w:val="bullet"/>
      <w:suff w:val="nothing"/>
      <w:lvlText w:val="-"/>
      <w:lvlJc w:val="left"/>
      <w:pPr>
        <w:ind w:left="680" w:hanging="68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0B1765"/>
    <w:multiLevelType w:val="hybridMultilevel"/>
    <w:tmpl w:val="0142BA9C"/>
    <w:lvl w:ilvl="0" w:tplc="ECC62B64">
      <w:start w:val="1"/>
      <w:numFmt w:val="bullet"/>
      <w:lvlText w:val="-"/>
      <w:lvlJc w:val="left"/>
      <w:pPr>
        <w:ind w:left="1154" w:hanging="360"/>
      </w:pPr>
      <w:rPr>
        <w:rFonts w:ascii="Times New Roman" w:eastAsia="Times New Roman" w:hAnsi="Times New Roman" w:cs="Times New Roman" w:hint="default"/>
      </w:rPr>
    </w:lvl>
    <w:lvl w:ilvl="1" w:tplc="041B0003" w:tentative="1">
      <w:start w:val="1"/>
      <w:numFmt w:val="bullet"/>
      <w:lvlText w:val="o"/>
      <w:lvlJc w:val="left"/>
      <w:pPr>
        <w:ind w:left="1874" w:hanging="360"/>
      </w:pPr>
      <w:rPr>
        <w:rFonts w:ascii="Courier New" w:hAnsi="Courier New" w:cs="Courier New" w:hint="default"/>
      </w:rPr>
    </w:lvl>
    <w:lvl w:ilvl="2" w:tplc="041B0005" w:tentative="1">
      <w:start w:val="1"/>
      <w:numFmt w:val="bullet"/>
      <w:lvlText w:val=""/>
      <w:lvlJc w:val="left"/>
      <w:pPr>
        <w:ind w:left="2594" w:hanging="360"/>
      </w:pPr>
      <w:rPr>
        <w:rFonts w:ascii="Wingdings" w:hAnsi="Wingdings" w:hint="default"/>
      </w:rPr>
    </w:lvl>
    <w:lvl w:ilvl="3" w:tplc="041B0001" w:tentative="1">
      <w:start w:val="1"/>
      <w:numFmt w:val="bullet"/>
      <w:lvlText w:val=""/>
      <w:lvlJc w:val="left"/>
      <w:pPr>
        <w:ind w:left="3314" w:hanging="360"/>
      </w:pPr>
      <w:rPr>
        <w:rFonts w:ascii="Symbol" w:hAnsi="Symbol" w:hint="default"/>
      </w:rPr>
    </w:lvl>
    <w:lvl w:ilvl="4" w:tplc="041B0003" w:tentative="1">
      <w:start w:val="1"/>
      <w:numFmt w:val="bullet"/>
      <w:lvlText w:val="o"/>
      <w:lvlJc w:val="left"/>
      <w:pPr>
        <w:ind w:left="4034" w:hanging="360"/>
      </w:pPr>
      <w:rPr>
        <w:rFonts w:ascii="Courier New" w:hAnsi="Courier New" w:cs="Courier New" w:hint="default"/>
      </w:rPr>
    </w:lvl>
    <w:lvl w:ilvl="5" w:tplc="041B0005" w:tentative="1">
      <w:start w:val="1"/>
      <w:numFmt w:val="bullet"/>
      <w:lvlText w:val=""/>
      <w:lvlJc w:val="left"/>
      <w:pPr>
        <w:ind w:left="4754" w:hanging="360"/>
      </w:pPr>
      <w:rPr>
        <w:rFonts w:ascii="Wingdings" w:hAnsi="Wingdings" w:hint="default"/>
      </w:rPr>
    </w:lvl>
    <w:lvl w:ilvl="6" w:tplc="041B0001" w:tentative="1">
      <w:start w:val="1"/>
      <w:numFmt w:val="bullet"/>
      <w:lvlText w:val=""/>
      <w:lvlJc w:val="left"/>
      <w:pPr>
        <w:ind w:left="5474" w:hanging="360"/>
      </w:pPr>
      <w:rPr>
        <w:rFonts w:ascii="Symbol" w:hAnsi="Symbol" w:hint="default"/>
      </w:rPr>
    </w:lvl>
    <w:lvl w:ilvl="7" w:tplc="041B0003" w:tentative="1">
      <w:start w:val="1"/>
      <w:numFmt w:val="bullet"/>
      <w:lvlText w:val="o"/>
      <w:lvlJc w:val="left"/>
      <w:pPr>
        <w:ind w:left="6194" w:hanging="360"/>
      </w:pPr>
      <w:rPr>
        <w:rFonts w:ascii="Courier New" w:hAnsi="Courier New" w:cs="Courier New" w:hint="default"/>
      </w:rPr>
    </w:lvl>
    <w:lvl w:ilvl="8" w:tplc="041B0005" w:tentative="1">
      <w:start w:val="1"/>
      <w:numFmt w:val="bullet"/>
      <w:lvlText w:val=""/>
      <w:lvlJc w:val="left"/>
      <w:pPr>
        <w:ind w:left="6914" w:hanging="360"/>
      </w:pPr>
      <w:rPr>
        <w:rFonts w:ascii="Wingdings" w:hAnsi="Wingdings" w:hint="default"/>
      </w:rPr>
    </w:lvl>
  </w:abstractNum>
  <w:abstractNum w:abstractNumId="11" w15:restartNumberingAfterBreak="0">
    <w:nsid w:val="23326649"/>
    <w:multiLevelType w:val="hybridMultilevel"/>
    <w:tmpl w:val="8DD4901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244B0E97"/>
    <w:multiLevelType w:val="hybridMultilevel"/>
    <w:tmpl w:val="E34094BC"/>
    <w:lvl w:ilvl="0" w:tplc="041B000F">
      <w:start w:val="1"/>
      <w:numFmt w:val="decimal"/>
      <w:lvlText w:val="%1."/>
      <w:lvlJc w:val="left"/>
      <w:pPr>
        <w:tabs>
          <w:tab w:val="num" w:pos="945"/>
        </w:tabs>
        <w:ind w:left="945" w:hanging="360"/>
      </w:pPr>
    </w:lvl>
    <w:lvl w:ilvl="1" w:tplc="041B0019" w:tentative="1">
      <w:start w:val="1"/>
      <w:numFmt w:val="lowerLetter"/>
      <w:lvlText w:val="%2."/>
      <w:lvlJc w:val="left"/>
      <w:pPr>
        <w:tabs>
          <w:tab w:val="num" w:pos="1665"/>
        </w:tabs>
        <w:ind w:left="1665" w:hanging="360"/>
      </w:pPr>
    </w:lvl>
    <w:lvl w:ilvl="2" w:tplc="041B001B" w:tentative="1">
      <w:start w:val="1"/>
      <w:numFmt w:val="lowerRoman"/>
      <w:lvlText w:val="%3."/>
      <w:lvlJc w:val="right"/>
      <w:pPr>
        <w:tabs>
          <w:tab w:val="num" w:pos="2385"/>
        </w:tabs>
        <w:ind w:left="2385" w:hanging="180"/>
      </w:pPr>
    </w:lvl>
    <w:lvl w:ilvl="3" w:tplc="041B000F" w:tentative="1">
      <w:start w:val="1"/>
      <w:numFmt w:val="decimal"/>
      <w:lvlText w:val="%4."/>
      <w:lvlJc w:val="left"/>
      <w:pPr>
        <w:tabs>
          <w:tab w:val="num" w:pos="3105"/>
        </w:tabs>
        <w:ind w:left="3105" w:hanging="360"/>
      </w:pPr>
    </w:lvl>
    <w:lvl w:ilvl="4" w:tplc="041B0019" w:tentative="1">
      <w:start w:val="1"/>
      <w:numFmt w:val="lowerLetter"/>
      <w:lvlText w:val="%5."/>
      <w:lvlJc w:val="left"/>
      <w:pPr>
        <w:tabs>
          <w:tab w:val="num" w:pos="3825"/>
        </w:tabs>
        <w:ind w:left="3825" w:hanging="360"/>
      </w:pPr>
    </w:lvl>
    <w:lvl w:ilvl="5" w:tplc="041B001B" w:tentative="1">
      <w:start w:val="1"/>
      <w:numFmt w:val="lowerRoman"/>
      <w:lvlText w:val="%6."/>
      <w:lvlJc w:val="right"/>
      <w:pPr>
        <w:tabs>
          <w:tab w:val="num" w:pos="4545"/>
        </w:tabs>
        <w:ind w:left="4545" w:hanging="180"/>
      </w:pPr>
    </w:lvl>
    <w:lvl w:ilvl="6" w:tplc="041B000F" w:tentative="1">
      <w:start w:val="1"/>
      <w:numFmt w:val="decimal"/>
      <w:lvlText w:val="%7."/>
      <w:lvlJc w:val="left"/>
      <w:pPr>
        <w:tabs>
          <w:tab w:val="num" w:pos="5265"/>
        </w:tabs>
        <w:ind w:left="5265" w:hanging="360"/>
      </w:pPr>
    </w:lvl>
    <w:lvl w:ilvl="7" w:tplc="041B0019" w:tentative="1">
      <w:start w:val="1"/>
      <w:numFmt w:val="lowerLetter"/>
      <w:lvlText w:val="%8."/>
      <w:lvlJc w:val="left"/>
      <w:pPr>
        <w:tabs>
          <w:tab w:val="num" w:pos="5985"/>
        </w:tabs>
        <w:ind w:left="5985" w:hanging="360"/>
      </w:pPr>
    </w:lvl>
    <w:lvl w:ilvl="8" w:tplc="041B001B" w:tentative="1">
      <w:start w:val="1"/>
      <w:numFmt w:val="lowerRoman"/>
      <w:lvlText w:val="%9."/>
      <w:lvlJc w:val="right"/>
      <w:pPr>
        <w:tabs>
          <w:tab w:val="num" w:pos="6705"/>
        </w:tabs>
        <w:ind w:left="6705" w:hanging="180"/>
      </w:pPr>
    </w:lvl>
  </w:abstractNum>
  <w:abstractNum w:abstractNumId="13" w15:restartNumberingAfterBreak="0">
    <w:nsid w:val="29F25884"/>
    <w:multiLevelType w:val="hybridMultilevel"/>
    <w:tmpl w:val="F1F26B66"/>
    <w:lvl w:ilvl="0" w:tplc="C2FE407A">
      <w:start w:val="1"/>
      <w:numFmt w:val="decimal"/>
      <w:suff w:val="nothing"/>
      <w:lvlText w:val="%1."/>
      <w:lvlJc w:val="left"/>
      <w:pPr>
        <w:ind w:left="510" w:hanging="226"/>
      </w:pPr>
      <w:rPr>
        <w:rFonts w:hint="default"/>
      </w:rPr>
    </w:lvl>
    <w:lvl w:ilvl="1" w:tplc="041B0019" w:tentative="1">
      <w:start w:val="1"/>
      <w:numFmt w:val="lowerLetter"/>
      <w:lvlText w:val="%2."/>
      <w:lvlJc w:val="left"/>
      <w:pPr>
        <w:ind w:left="3225" w:hanging="360"/>
      </w:pPr>
    </w:lvl>
    <w:lvl w:ilvl="2" w:tplc="041B001B" w:tentative="1">
      <w:start w:val="1"/>
      <w:numFmt w:val="lowerRoman"/>
      <w:lvlText w:val="%3."/>
      <w:lvlJc w:val="right"/>
      <w:pPr>
        <w:ind w:left="3945" w:hanging="180"/>
      </w:pPr>
    </w:lvl>
    <w:lvl w:ilvl="3" w:tplc="041B000F" w:tentative="1">
      <w:start w:val="1"/>
      <w:numFmt w:val="decimal"/>
      <w:lvlText w:val="%4."/>
      <w:lvlJc w:val="left"/>
      <w:pPr>
        <w:ind w:left="4665" w:hanging="360"/>
      </w:pPr>
    </w:lvl>
    <w:lvl w:ilvl="4" w:tplc="041B0019" w:tentative="1">
      <w:start w:val="1"/>
      <w:numFmt w:val="lowerLetter"/>
      <w:lvlText w:val="%5."/>
      <w:lvlJc w:val="left"/>
      <w:pPr>
        <w:ind w:left="5385" w:hanging="360"/>
      </w:pPr>
    </w:lvl>
    <w:lvl w:ilvl="5" w:tplc="041B001B" w:tentative="1">
      <w:start w:val="1"/>
      <w:numFmt w:val="lowerRoman"/>
      <w:lvlText w:val="%6."/>
      <w:lvlJc w:val="right"/>
      <w:pPr>
        <w:ind w:left="6105" w:hanging="180"/>
      </w:pPr>
    </w:lvl>
    <w:lvl w:ilvl="6" w:tplc="041B000F" w:tentative="1">
      <w:start w:val="1"/>
      <w:numFmt w:val="decimal"/>
      <w:lvlText w:val="%7."/>
      <w:lvlJc w:val="left"/>
      <w:pPr>
        <w:ind w:left="6825" w:hanging="360"/>
      </w:pPr>
    </w:lvl>
    <w:lvl w:ilvl="7" w:tplc="041B0019" w:tentative="1">
      <w:start w:val="1"/>
      <w:numFmt w:val="lowerLetter"/>
      <w:lvlText w:val="%8."/>
      <w:lvlJc w:val="left"/>
      <w:pPr>
        <w:ind w:left="7545" w:hanging="360"/>
      </w:pPr>
    </w:lvl>
    <w:lvl w:ilvl="8" w:tplc="041B001B" w:tentative="1">
      <w:start w:val="1"/>
      <w:numFmt w:val="lowerRoman"/>
      <w:lvlText w:val="%9."/>
      <w:lvlJc w:val="right"/>
      <w:pPr>
        <w:ind w:left="8265" w:hanging="180"/>
      </w:pPr>
    </w:lvl>
  </w:abstractNum>
  <w:abstractNum w:abstractNumId="14" w15:restartNumberingAfterBreak="0">
    <w:nsid w:val="2A2578C2"/>
    <w:multiLevelType w:val="hybridMultilevel"/>
    <w:tmpl w:val="DDDCF046"/>
    <w:lvl w:ilvl="0" w:tplc="7ED08B3A">
      <w:start w:val="1"/>
      <w:numFmt w:val="bullet"/>
      <w:lvlText w:val="-"/>
      <w:lvlJc w:val="left"/>
      <w:pPr>
        <w:tabs>
          <w:tab w:val="num" w:pos="227"/>
        </w:tabs>
        <w:ind w:left="227" w:hanging="227"/>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30F34"/>
    <w:multiLevelType w:val="multilevel"/>
    <w:tmpl w:val="2F9CDD84"/>
    <w:lvl w:ilvl="0">
      <w:start w:val="1"/>
      <w:numFmt w:val="lowerLetter"/>
      <w:lvlText w:val="%1)"/>
      <w:lvlJc w:val="left"/>
      <w:pPr>
        <w:tabs>
          <w:tab w:val="num" w:pos="53"/>
        </w:tabs>
        <w:ind w:left="733" w:hanging="283"/>
      </w:pPr>
      <w:rPr>
        <w:rFonts w:hint="default"/>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6" w15:restartNumberingAfterBreak="0">
    <w:nsid w:val="33D107B2"/>
    <w:multiLevelType w:val="hybridMultilevel"/>
    <w:tmpl w:val="BACEE4E4"/>
    <w:lvl w:ilvl="0" w:tplc="3F82B946">
      <w:start w:val="1"/>
      <w:numFmt w:val="lowerLetter"/>
      <w:lvlText w:val="%1)"/>
      <w:lvlJc w:val="left"/>
      <w:pPr>
        <w:tabs>
          <w:tab w:val="num" w:pos="225"/>
        </w:tabs>
        <w:ind w:left="905" w:hanging="283"/>
      </w:pPr>
      <w:rPr>
        <w:rFonts w:hint="default"/>
      </w:rPr>
    </w:lvl>
    <w:lvl w:ilvl="1" w:tplc="041B0019" w:tentative="1">
      <w:start w:val="1"/>
      <w:numFmt w:val="lowerLetter"/>
      <w:lvlText w:val="%2."/>
      <w:lvlJc w:val="left"/>
      <w:pPr>
        <w:tabs>
          <w:tab w:val="num" w:pos="1665"/>
        </w:tabs>
        <w:ind w:left="1665" w:hanging="360"/>
      </w:pPr>
    </w:lvl>
    <w:lvl w:ilvl="2" w:tplc="041B001B" w:tentative="1">
      <w:start w:val="1"/>
      <w:numFmt w:val="lowerRoman"/>
      <w:lvlText w:val="%3."/>
      <w:lvlJc w:val="right"/>
      <w:pPr>
        <w:tabs>
          <w:tab w:val="num" w:pos="2385"/>
        </w:tabs>
        <w:ind w:left="2385" w:hanging="180"/>
      </w:pPr>
    </w:lvl>
    <w:lvl w:ilvl="3" w:tplc="041B000F" w:tentative="1">
      <w:start w:val="1"/>
      <w:numFmt w:val="decimal"/>
      <w:lvlText w:val="%4."/>
      <w:lvlJc w:val="left"/>
      <w:pPr>
        <w:tabs>
          <w:tab w:val="num" w:pos="3105"/>
        </w:tabs>
        <w:ind w:left="3105" w:hanging="360"/>
      </w:pPr>
    </w:lvl>
    <w:lvl w:ilvl="4" w:tplc="041B0019" w:tentative="1">
      <w:start w:val="1"/>
      <w:numFmt w:val="lowerLetter"/>
      <w:lvlText w:val="%5."/>
      <w:lvlJc w:val="left"/>
      <w:pPr>
        <w:tabs>
          <w:tab w:val="num" w:pos="3825"/>
        </w:tabs>
        <w:ind w:left="3825" w:hanging="360"/>
      </w:pPr>
    </w:lvl>
    <w:lvl w:ilvl="5" w:tplc="041B001B" w:tentative="1">
      <w:start w:val="1"/>
      <w:numFmt w:val="lowerRoman"/>
      <w:lvlText w:val="%6."/>
      <w:lvlJc w:val="right"/>
      <w:pPr>
        <w:tabs>
          <w:tab w:val="num" w:pos="4545"/>
        </w:tabs>
        <w:ind w:left="4545" w:hanging="180"/>
      </w:pPr>
    </w:lvl>
    <w:lvl w:ilvl="6" w:tplc="041B000F" w:tentative="1">
      <w:start w:val="1"/>
      <w:numFmt w:val="decimal"/>
      <w:lvlText w:val="%7."/>
      <w:lvlJc w:val="left"/>
      <w:pPr>
        <w:tabs>
          <w:tab w:val="num" w:pos="5265"/>
        </w:tabs>
        <w:ind w:left="5265" w:hanging="360"/>
      </w:pPr>
    </w:lvl>
    <w:lvl w:ilvl="7" w:tplc="041B0019" w:tentative="1">
      <w:start w:val="1"/>
      <w:numFmt w:val="lowerLetter"/>
      <w:lvlText w:val="%8."/>
      <w:lvlJc w:val="left"/>
      <w:pPr>
        <w:tabs>
          <w:tab w:val="num" w:pos="5985"/>
        </w:tabs>
        <w:ind w:left="5985" w:hanging="360"/>
      </w:pPr>
    </w:lvl>
    <w:lvl w:ilvl="8" w:tplc="041B001B" w:tentative="1">
      <w:start w:val="1"/>
      <w:numFmt w:val="lowerRoman"/>
      <w:lvlText w:val="%9."/>
      <w:lvlJc w:val="right"/>
      <w:pPr>
        <w:tabs>
          <w:tab w:val="num" w:pos="6705"/>
        </w:tabs>
        <w:ind w:left="6705" w:hanging="180"/>
      </w:pPr>
    </w:lvl>
  </w:abstractNum>
  <w:abstractNum w:abstractNumId="17" w15:restartNumberingAfterBreak="0">
    <w:nsid w:val="34BD7C04"/>
    <w:multiLevelType w:val="multilevel"/>
    <w:tmpl w:val="E17002AC"/>
    <w:lvl w:ilvl="0">
      <w:start w:val="1"/>
      <w:numFmt w:val="decimal"/>
      <w:pStyle w:val="Nadpis1"/>
      <w:lvlText w:val="%1"/>
      <w:lvlJc w:val="left"/>
      <w:pPr>
        <w:tabs>
          <w:tab w:val="num" w:pos="612"/>
        </w:tabs>
        <w:ind w:left="612" w:hanging="432"/>
      </w:pPr>
    </w:lvl>
    <w:lvl w:ilvl="1">
      <w:start w:val="1"/>
      <w:numFmt w:val="decimal"/>
      <w:pStyle w:val="Nadpis2"/>
      <w:lvlText w:val="%1.%2"/>
      <w:lvlJc w:val="left"/>
      <w:pPr>
        <w:tabs>
          <w:tab w:val="num" w:pos="3636"/>
        </w:tabs>
        <w:ind w:left="3636" w:hanging="576"/>
      </w:pPr>
    </w:lvl>
    <w:lvl w:ilvl="2">
      <w:start w:val="1"/>
      <w:numFmt w:val="decimal"/>
      <w:pStyle w:val="Nadpis3"/>
      <w:lvlText w:val="%1.%2.%3"/>
      <w:lvlJc w:val="left"/>
      <w:pPr>
        <w:tabs>
          <w:tab w:val="num" w:pos="900"/>
        </w:tabs>
        <w:ind w:left="900" w:hanging="720"/>
      </w:pPr>
    </w:lvl>
    <w:lvl w:ilvl="3">
      <w:start w:val="1"/>
      <w:numFmt w:val="decimal"/>
      <w:pStyle w:val="Nadpis4"/>
      <w:lvlText w:val="%1.%2.%3.%4"/>
      <w:lvlJc w:val="left"/>
      <w:pPr>
        <w:tabs>
          <w:tab w:val="num" w:pos="1044"/>
        </w:tabs>
        <w:ind w:left="1044" w:hanging="864"/>
      </w:pPr>
    </w:lvl>
    <w:lvl w:ilvl="4">
      <w:start w:val="1"/>
      <w:numFmt w:val="decimal"/>
      <w:pStyle w:val="Nadpis5"/>
      <w:lvlText w:val="%1.%2.%3.%4.%5"/>
      <w:lvlJc w:val="left"/>
      <w:pPr>
        <w:tabs>
          <w:tab w:val="num" w:pos="1188"/>
        </w:tabs>
        <w:ind w:left="1188" w:hanging="1008"/>
      </w:pPr>
    </w:lvl>
    <w:lvl w:ilvl="5">
      <w:start w:val="1"/>
      <w:numFmt w:val="decimal"/>
      <w:pStyle w:val="Nadpis6"/>
      <w:lvlText w:val="%1.%2.%3.%4.%5.%6"/>
      <w:lvlJc w:val="left"/>
      <w:pPr>
        <w:tabs>
          <w:tab w:val="num" w:pos="1332"/>
        </w:tabs>
        <w:ind w:left="1332" w:hanging="1152"/>
      </w:pPr>
    </w:lvl>
    <w:lvl w:ilvl="6">
      <w:start w:val="1"/>
      <w:numFmt w:val="decimal"/>
      <w:pStyle w:val="Nadpis7"/>
      <w:lvlText w:val="%1.%2.%3.%4.%5.%6.%7"/>
      <w:lvlJc w:val="left"/>
      <w:pPr>
        <w:tabs>
          <w:tab w:val="num" w:pos="1476"/>
        </w:tabs>
        <w:ind w:left="1476" w:hanging="1296"/>
      </w:pPr>
    </w:lvl>
    <w:lvl w:ilvl="7">
      <w:start w:val="1"/>
      <w:numFmt w:val="decimal"/>
      <w:pStyle w:val="Nadpis8"/>
      <w:lvlText w:val="%1.%2.%3.%4.%5.%6.%7.%8"/>
      <w:lvlJc w:val="left"/>
      <w:pPr>
        <w:tabs>
          <w:tab w:val="num" w:pos="1620"/>
        </w:tabs>
        <w:ind w:left="1620" w:hanging="1440"/>
      </w:pPr>
    </w:lvl>
    <w:lvl w:ilvl="8">
      <w:start w:val="1"/>
      <w:numFmt w:val="decimal"/>
      <w:pStyle w:val="Nadpis9"/>
      <w:lvlText w:val="%1.%2.%3.%4.%5.%6.%7.%8.%9"/>
      <w:lvlJc w:val="left"/>
      <w:pPr>
        <w:tabs>
          <w:tab w:val="num" w:pos="1764"/>
        </w:tabs>
        <w:ind w:left="1764" w:hanging="1584"/>
      </w:pPr>
    </w:lvl>
  </w:abstractNum>
  <w:abstractNum w:abstractNumId="18" w15:restartNumberingAfterBreak="0">
    <w:nsid w:val="3A7736D8"/>
    <w:multiLevelType w:val="hybridMultilevel"/>
    <w:tmpl w:val="5E9AA8A4"/>
    <w:lvl w:ilvl="0" w:tplc="041B000B">
      <w:start w:val="1"/>
      <w:numFmt w:val="bullet"/>
      <w:lvlText w:val=""/>
      <w:lvlJc w:val="left"/>
      <w:pPr>
        <w:tabs>
          <w:tab w:val="num" w:pos="720"/>
        </w:tabs>
        <w:ind w:left="720" w:hanging="360"/>
      </w:pPr>
      <w:rPr>
        <w:rFonts w:ascii="Wingdings" w:hAnsi="Wingdings" w:hint="default"/>
      </w:rPr>
    </w:lvl>
    <w:lvl w:ilvl="1" w:tplc="B3902E84">
      <w:start w:val="6"/>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B5B5D1F"/>
    <w:multiLevelType w:val="hybridMultilevel"/>
    <w:tmpl w:val="80FEF0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3C1D07"/>
    <w:multiLevelType w:val="hybridMultilevel"/>
    <w:tmpl w:val="74184F8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412A247A"/>
    <w:multiLevelType w:val="hybridMultilevel"/>
    <w:tmpl w:val="593A74D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1830E3D"/>
    <w:multiLevelType w:val="hybridMultilevel"/>
    <w:tmpl w:val="53707ED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CAC25DD"/>
    <w:multiLevelType w:val="hybridMultilevel"/>
    <w:tmpl w:val="1408F1D6"/>
    <w:lvl w:ilvl="0" w:tplc="63CCFBB6">
      <w:start w:val="1"/>
      <w:numFmt w:val="bullet"/>
      <w:suff w:val="space"/>
      <w:lvlText w:val="-"/>
      <w:lvlJc w:val="left"/>
      <w:pPr>
        <w:ind w:left="680" w:hanging="68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1FE4819"/>
    <w:multiLevelType w:val="hybridMultilevel"/>
    <w:tmpl w:val="125E226E"/>
    <w:lvl w:ilvl="0" w:tplc="ECC62B6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530B1032"/>
    <w:multiLevelType w:val="hybridMultilevel"/>
    <w:tmpl w:val="F3B026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78135A"/>
    <w:multiLevelType w:val="hybridMultilevel"/>
    <w:tmpl w:val="4AE6C3D4"/>
    <w:lvl w:ilvl="0" w:tplc="312490B8">
      <w:start w:val="1"/>
      <w:numFmt w:val="bullet"/>
      <w:lvlText w:val=""/>
      <w:lvlJc w:val="left"/>
      <w:pPr>
        <w:tabs>
          <w:tab w:val="num" w:pos="644"/>
        </w:tabs>
        <w:ind w:left="644"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3498E"/>
    <w:multiLevelType w:val="hybridMultilevel"/>
    <w:tmpl w:val="CB10B4D8"/>
    <w:lvl w:ilvl="0" w:tplc="8B4443CE">
      <w:start w:val="1"/>
      <w:numFmt w:val="bullet"/>
      <w:suff w:val="nothing"/>
      <w:lvlText w:val="-"/>
      <w:lvlJc w:val="left"/>
      <w:pPr>
        <w:ind w:left="680" w:hanging="68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FA1AF3"/>
    <w:multiLevelType w:val="multilevel"/>
    <w:tmpl w:val="ACC46DD2"/>
    <w:lvl w:ilvl="0">
      <w:start w:val="1"/>
      <w:numFmt w:val="lowerRoman"/>
      <w:lvlText w:val="%1)"/>
      <w:lvlJc w:val="left"/>
      <w:pPr>
        <w:tabs>
          <w:tab w:val="num" w:pos="1170"/>
        </w:tabs>
        <w:ind w:left="1170" w:hanging="720"/>
      </w:pPr>
      <w:rPr>
        <w:rFonts w:hint="default"/>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29" w15:restartNumberingAfterBreak="0">
    <w:nsid w:val="603B7070"/>
    <w:multiLevelType w:val="hybridMultilevel"/>
    <w:tmpl w:val="A1F49456"/>
    <w:lvl w:ilvl="0" w:tplc="E3B8858A">
      <w:start w:val="1"/>
      <w:numFmt w:val="lowerRoman"/>
      <w:lvlText w:val="%1)"/>
      <w:lvlJc w:val="left"/>
      <w:pPr>
        <w:tabs>
          <w:tab w:val="num" w:pos="1170"/>
        </w:tabs>
        <w:ind w:left="1170" w:hanging="720"/>
      </w:pPr>
      <w:rPr>
        <w:rFonts w:hint="default"/>
      </w:rPr>
    </w:lvl>
    <w:lvl w:ilvl="1" w:tplc="041B0019" w:tentative="1">
      <w:start w:val="1"/>
      <w:numFmt w:val="lowerLetter"/>
      <w:lvlText w:val="%2."/>
      <w:lvlJc w:val="left"/>
      <w:pPr>
        <w:tabs>
          <w:tab w:val="num" w:pos="1665"/>
        </w:tabs>
        <w:ind w:left="1665" w:hanging="360"/>
      </w:pPr>
    </w:lvl>
    <w:lvl w:ilvl="2" w:tplc="041B001B" w:tentative="1">
      <w:start w:val="1"/>
      <w:numFmt w:val="lowerRoman"/>
      <w:lvlText w:val="%3."/>
      <w:lvlJc w:val="right"/>
      <w:pPr>
        <w:tabs>
          <w:tab w:val="num" w:pos="2385"/>
        </w:tabs>
        <w:ind w:left="2385" w:hanging="180"/>
      </w:pPr>
    </w:lvl>
    <w:lvl w:ilvl="3" w:tplc="041B000F" w:tentative="1">
      <w:start w:val="1"/>
      <w:numFmt w:val="decimal"/>
      <w:lvlText w:val="%4."/>
      <w:lvlJc w:val="left"/>
      <w:pPr>
        <w:tabs>
          <w:tab w:val="num" w:pos="3105"/>
        </w:tabs>
        <w:ind w:left="3105" w:hanging="360"/>
      </w:pPr>
    </w:lvl>
    <w:lvl w:ilvl="4" w:tplc="041B0019" w:tentative="1">
      <w:start w:val="1"/>
      <w:numFmt w:val="lowerLetter"/>
      <w:lvlText w:val="%5."/>
      <w:lvlJc w:val="left"/>
      <w:pPr>
        <w:tabs>
          <w:tab w:val="num" w:pos="3825"/>
        </w:tabs>
        <w:ind w:left="3825" w:hanging="360"/>
      </w:pPr>
    </w:lvl>
    <w:lvl w:ilvl="5" w:tplc="041B001B" w:tentative="1">
      <w:start w:val="1"/>
      <w:numFmt w:val="lowerRoman"/>
      <w:lvlText w:val="%6."/>
      <w:lvlJc w:val="right"/>
      <w:pPr>
        <w:tabs>
          <w:tab w:val="num" w:pos="4545"/>
        </w:tabs>
        <w:ind w:left="4545" w:hanging="180"/>
      </w:pPr>
    </w:lvl>
    <w:lvl w:ilvl="6" w:tplc="041B000F" w:tentative="1">
      <w:start w:val="1"/>
      <w:numFmt w:val="decimal"/>
      <w:lvlText w:val="%7."/>
      <w:lvlJc w:val="left"/>
      <w:pPr>
        <w:tabs>
          <w:tab w:val="num" w:pos="5265"/>
        </w:tabs>
        <w:ind w:left="5265" w:hanging="360"/>
      </w:pPr>
    </w:lvl>
    <w:lvl w:ilvl="7" w:tplc="041B0019" w:tentative="1">
      <w:start w:val="1"/>
      <w:numFmt w:val="lowerLetter"/>
      <w:lvlText w:val="%8."/>
      <w:lvlJc w:val="left"/>
      <w:pPr>
        <w:tabs>
          <w:tab w:val="num" w:pos="5985"/>
        </w:tabs>
        <w:ind w:left="5985" w:hanging="360"/>
      </w:pPr>
    </w:lvl>
    <w:lvl w:ilvl="8" w:tplc="041B001B" w:tentative="1">
      <w:start w:val="1"/>
      <w:numFmt w:val="lowerRoman"/>
      <w:lvlText w:val="%9."/>
      <w:lvlJc w:val="right"/>
      <w:pPr>
        <w:tabs>
          <w:tab w:val="num" w:pos="6705"/>
        </w:tabs>
        <w:ind w:left="6705" w:hanging="180"/>
      </w:pPr>
    </w:lvl>
  </w:abstractNum>
  <w:abstractNum w:abstractNumId="30" w15:restartNumberingAfterBreak="0">
    <w:nsid w:val="641C4313"/>
    <w:multiLevelType w:val="hybridMultilevel"/>
    <w:tmpl w:val="FD044404"/>
    <w:lvl w:ilvl="0" w:tplc="3F82B946">
      <w:start w:val="1"/>
      <w:numFmt w:val="lowerLetter"/>
      <w:lvlText w:val="%1)"/>
      <w:lvlJc w:val="left"/>
      <w:pPr>
        <w:tabs>
          <w:tab w:val="num" w:pos="53"/>
        </w:tabs>
        <w:ind w:left="733" w:hanging="283"/>
      </w:pPr>
      <w:rPr>
        <w:rFonts w:hint="default"/>
      </w:rPr>
    </w:lvl>
    <w:lvl w:ilvl="1" w:tplc="041B0019" w:tentative="1">
      <w:start w:val="1"/>
      <w:numFmt w:val="lowerLetter"/>
      <w:lvlText w:val="%2."/>
      <w:lvlJc w:val="left"/>
      <w:pPr>
        <w:tabs>
          <w:tab w:val="num" w:pos="1493"/>
        </w:tabs>
        <w:ind w:left="1493" w:hanging="360"/>
      </w:pPr>
    </w:lvl>
    <w:lvl w:ilvl="2" w:tplc="041B001B" w:tentative="1">
      <w:start w:val="1"/>
      <w:numFmt w:val="lowerRoman"/>
      <w:lvlText w:val="%3."/>
      <w:lvlJc w:val="right"/>
      <w:pPr>
        <w:tabs>
          <w:tab w:val="num" w:pos="2213"/>
        </w:tabs>
        <w:ind w:left="2213" w:hanging="180"/>
      </w:pPr>
    </w:lvl>
    <w:lvl w:ilvl="3" w:tplc="041B000F" w:tentative="1">
      <w:start w:val="1"/>
      <w:numFmt w:val="decimal"/>
      <w:lvlText w:val="%4."/>
      <w:lvlJc w:val="left"/>
      <w:pPr>
        <w:tabs>
          <w:tab w:val="num" w:pos="2933"/>
        </w:tabs>
        <w:ind w:left="2933" w:hanging="360"/>
      </w:pPr>
    </w:lvl>
    <w:lvl w:ilvl="4" w:tplc="041B0019" w:tentative="1">
      <w:start w:val="1"/>
      <w:numFmt w:val="lowerLetter"/>
      <w:lvlText w:val="%5."/>
      <w:lvlJc w:val="left"/>
      <w:pPr>
        <w:tabs>
          <w:tab w:val="num" w:pos="3653"/>
        </w:tabs>
        <w:ind w:left="3653" w:hanging="360"/>
      </w:pPr>
    </w:lvl>
    <w:lvl w:ilvl="5" w:tplc="041B001B" w:tentative="1">
      <w:start w:val="1"/>
      <w:numFmt w:val="lowerRoman"/>
      <w:lvlText w:val="%6."/>
      <w:lvlJc w:val="right"/>
      <w:pPr>
        <w:tabs>
          <w:tab w:val="num" w:pos="4373"/>
        </w:tabs>
        <w:ind w:left="4373" w:hanging="180"/>
      </w:pPr>
    </w:lvl>
    <w:lvl w:ilvl="6" w:tplc="041B000F" w:tentative="1">
      <w:start w:val="1"/>
      <w:numFmt w:val="decimal"/>
      <w:lvlText w:val="%7."/>
      <w:lvlJc w:val="left"/>
      <w:pPr>
        <w:tabs>
          <w:tab w:val="num" w:pos="5093"/>
        </w:tabs>
        <w:ind w:left="5093" w:hanging="360"/>
      </w:pPr>
    </w:lvl>
    <w:lvl w:ilvl="7" w:tplc="041B0019" w:tentative="1">
      <w:start w:val="1"/>
      <w:numFmt w:val="lowerLetter"/>
      <w:lvlText w:val="%8."/>
      <w:lvlJc w:val="left"/>
      <w:pPr>
        <w:tabs>
          <w:tab w:val="num" w:pos="5813"/>
        </w:tabs>
        <w:ind w:left="5813" w:hanging="360"/>
      </w:pPr>
    </w:lvl>
    <w:lvl w:ilvl="8" w:tplc="041B001B" w:tentative="1">
      <w:start w:val="1"/>
      <w:numFmt w:val="lowerRoman"/>
      <w:lvlText w:val="%9."/>
      <w:lvlJc w:val="right"/>
      <w:pPr>
        <w:tabs>
          <w:tab w:val="num" w:pos="6533"/>
        </w:tabs>
        <w:ind w:left="6533" w:hanging="180"/>
      </w:pPr>
    </w:lvl>
  </w:abstractNum>
  <w:abstractNum w:abstractNumId="31" w15:restartNumberingAfterBreak="0">
    <w:nsid w:val="646E2E67"/>
    <w:multiLevelType w:val="hybridMultilevel"/>
    <w:tmpl w:val="BCF21404"/>
    <w:lvl w:ilvl="0" w:tplc="041B000F">
      <w:start w:val="1"/>
      <w:numFmt w:val="decimal"/>
      <w:lvlText w:val="%1."/>
      <w:lvlJc w:val="left"/>
      <w:pPr>
        <w:tabs>
          <w:tab w:val="num" w:pos="945"/>
        </w:tabs>
        <w:ind w:left="945" w:hanging="360"/>
      </w:pPr>
    </w:lvl>
    <w:lvl w:ilvl="1" w:tplc="041B0019" w:tentative="1">
      <w:start w:val="1"/>
      <w:numFmt w:val="lowerLetter"/>
      <w:lvlText w:val="%2."/>
      <w:lvlJc w:val="left"/>
      <w:pPr>
        <w:tabs>
          <w:tab w:val="num" w:pos="1665"/>
        </w:tabs>
        <w:ind w:left="1665" w:hanging="360"/>
      </w:pPr>
    </w:lvl>
    <w:lvl w:ilvl="2" w:tplc="041B001B" w:tentative="1">
      <w:start w:val="1"/>
      <w:numFmt w:val="lowerRoman"/>
      <w:lvlText w:val="%3."/>
      <w:lvlJc w:val="right"/>
      <w:pPr>
        <w:tabs>
          <w:tab w:val="num" w:pos="2385"/>
        </w:tabs>
        <w:ind w:left="2385" w:hanging="180"/>
      </w:pPr>
    </w:lvl>
    <w:lvl w:ilvl="3" w:tplc="041B000F" w:tentative="1">
      <w:start w:val="1"/>
      <w:numFmt w:val="decimal"/>
      <w:lvlText w:val="%4."/>
      <w:lvlJc w:val="left"/>
      <w:pPr>
        <w:tabs>
          <w:tab w:val="num" w:pos="3105"/>
        </w:tabs>
        <w:ind w:left="3105" w:hanging="360"/>
      </w:pPr>
    </w:lvl>
    <w:lvl w:ilvl="4" w:tplc="041B0019" w:tentative="1">
      <w:start w:val="1"/>
      <w:numFmt w:val="lowerLetter"/>
      <w:lvlText w:val="%5."/>
      <w:lvlJc w:val="left"/>
      <w:pPr>
        <w:tabs>
          <w:tab w:val="num" w:pos="3825"/>
        </w:tabs>
        <w:ind w:left="3825" w:hanging="360"/>
      </w:pPr>
    </w:lvl>
    <w:lvl w:ilvl="5" w:tplc="041B001B" w:tentative="1">
      <w:start w:val="1"/>
      <w:numFmt w:val="lowerRoman"/>
      <w:lvlText w:val="%6."/>
      <w:lvlJc w:val="right"/>
      <w:pPr>
        <w:tabs>
          <w:tab w:val="num" w:pos="4545"/>
        </w:tabs>
        <w:ind w:left="4545" w:hanging="180"/>
      </w:pPr>
    </w:lvl>
    <w:lvl w:ilvl="6" w:tplc="041B000F" w:tentative="1">
      <w:start w:val="1"/>
      <w:numFmt w:val="decimal"/>
      <w:lvlText w:val="%7."/>
      <w:lvlJc w:val="left"/>
      <w:pPr>
        <w:tabs>
          <w:tab w:val="num" w:pos="5265"/>
        </w:tabs>
        <w:ind w:left="5265" w:hanging="360"/>
      </w:pPr>
    </w:lvl>
    <w:lvl w:ilvl="7" w:tplc="041B0019" w:tentative="1">
      <w:start w:val="1"/>
      <w:numFmt w:val="lowerLetter"/>
      <w:lvlText w:val="%8."/>
      <w:lvlJc w:val="left"/>
      <w:pPr>
        <w:tabs>
          <w:tab w:val="num" w:pos="5985"/>
        </w:tabs>
        <w:ind w:left="5985" w:hanging="360"/>
      </w:pPr>
    </w:lvl>
    <w:lvl w:ilvl="8" w:tplc="041B001B" w:tentative="1">
      <w:start w:val="1"/>
      <w:numFmt w:val="lowerRoman"/>
      <w:lvlText w:val="%9."/>
      <w:lvlJc w:val="right"/>
      <w:pPr>
        <w:tabs>
          <w:tab w:val="num" w:pos="6705"/>
        </w:tabs>
        <w:ind w:left="6705" w:hanging="180"/>
      </w:pPr>
    </w:lvl>
  </w:abstractNum>
  <w:abstractNum w:abstractNumId="32" w15:restartNumberingAfterBreak="0">
    <w:nsid w:val="6B1C622E"/>
    <w:multiLevelType w:val="hybridMultilevel"/>
    <w:tmpl w:val="8EE08E2C"/>
    <w:lvl w:ilvl="0" w:tplc="E3B8858A">
      <w:start w:val="1"/>
      <w:numFmt w:val="lowerRoman"/>
      <w:lvlText w:val="%1)"/>
      <w:lvlJc w:val="left"/>
      <w:pPr>
        <w:tabs>
          <w:tab w:val="num" w:pos="1170"/>
        </w:tabs>
        <w:ind w:left="1170" w:hanging="720"/>
      </w:pPr>
      <w:rPr>
        <w:rFonts w:hint="default"/>
      </w:rPr>
    </w:lvl>
    <w:lvl w:ilvl="1" w:tplc="041B0019" w:tentative="1">
      <w:start w:val="1"/>
      <w:numFmt w:val="lowerLetter"/>
      <w:lvlText w:val="%2."/>
      <w:lvlJc w:val="left"/>
      <w:pPr>
        <w:tabs>
          <w:tab w:val="num" w:pos="1665"/>
        </w:tabs>
        <w:ind w:left="1665" w:hanging="360"/>
      </w:pPr>
    </w:lvl>
    <w:lvl w:ilvl="2" w:tplc="041B001B" w:tentative="1">
      <w:start w:val="1"/>
      <w:numFmt w:val="lowerRoman"/>
      <w:lvlText w:val="%3."/>
      <w:lvlJc w:val="right"/>
      <w:pPr>
        <w:tabs>
          <w:tab w:val="num" w:pos="2385"/>
        </w:tabs>
        <w:ind w:left="2385" w:hanging="180"/>
      </w:pPr>
    </w:lvl>
    <w:lvl w:ilvl="3" w:tplc="041B000F" w:tentative="1">
      <w:start w:val="1"/>
      <w:numFmt w:val="decimal"/>
      <w:lvlText w:val="%4."/>
      <w:lvlJc w:val="left"/>
      <w:pPr>
        <w:tabs>
          <w:tab w:val="num" w:pos="3105"/>
        </w:tabs>
        <w:ind w:left="3105" w:hanging="360"/>
      </w:pPr>
    </w:lvl>
    <w:lvl w:ilvl="4" w:tplc="041B0019" w:tentative="1">
      <w:start w:val="1"/>
      <w:numFmt w:val="lowerLetter"/>
      <w:lvlText w:val="%5."/>
      <w:lvlJc w:val="left"/>
      <w:pPr>
        <w:tabs>
          <w:tab w:val="num" w:pos="3825"/>
        </w:tabs>
        <w:ind w:left="3825" w:hanging="360"/>
      </w:pPr>
    </w:lvl>
    <w:lvl w:ilvl="5" w:tplc="041B001B" w:tentative="1">
      <w:start w:val="1"/>
      <w:numFmt w:val="lowerRoman"/>
      <w:lvlText w:val="%6."/>
      <w:lvlJc w:val="right"/>
      <w:pPr>
        <w:tabs>
          <w:tab w:val="num" w:pos="4545"/>
        </w:tabs>
        <w:ind w:left="4545" w:hanging="180"/>
      </w:pPr>
    </w:lvl>
    <w:lvl w:ilvl="6" w:tplc="041B000F" w:tentative="1">
      <w:start w:val="1"/>
      <w:numFmt w:val="decimal"/>
      <w:lvlText w:val="%7."/>
      <w:lvlJc w:val="left"/>
      <w:pPr>
        <w:tabs>
          <w:tab w:val="num" w:pos="5265"/>
        </w:tabs>
        <w:ind w:left="5265" w:hanging="360"/>
      </w:pPr>
    </w:lvl>
    <w:lvl w:ilvl="7" w:tplc="041B0019" w:tentative="1">
      <w:start w:val="1"/>
      <w:numFmt w:val="lowerLetter"/>
      <w:lvlText w:val="%8."/>
      <w:lvlJc w:val="left"/>
      <w:pPr>
        <w:tabs>
          <w:tab w:val="num" w:pos="5985"/>
        </w:tabs>
        <w:ind w:left="5985" w:hanging="360"/>
      </w:pPr>
    </w:lvl>
    <w:lvl w:ilvl="8" w:tplc="041B001B" w:tentative="1">
      <w:start w:val="1"/>
      <w:numFmt w:val="lowerRoman"/>
      <w:lvlText w:val="%9."/>
      <w:lvlJc w:val="right"/>
      <w:pPr>
        <w:tabs>
          <w:tab w:val="num" w:pos="6705"/>
        </w:tabs>
        <w:ind w:left="6705" w:hanging="180"/>
      </w:pPr>
    </w:lvl>
  </w:abstractNum>
  <w:abstractNum w:abstractNumId="33" w15:restartNumberingAfterBreak="0">
    <w:nsid w:val="6D9E0A27"/>
    <w:multiLevelType w:val="hybridMultilevel"/>
    <w:tmpl w:val="A2E83DBC"/>
    <w:lvl w:ilvl="0" w:tplc="ECC62B64">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74A769BD"/>
    <w:multiLevelType w:val="hybridMultilevel"/>
    <w:tmpl w:val="F7E0ECB6"/>
    <w:lvl w:ilvl="0" w:tplc="5F4682EC">
      <w:start w:val="1"/>
      <w:numFmt w:val="bullet"/>
      <w:lvlText w:val=""/>
      <w:lvlJc w:val="left"/>
      <w:pPr>
        <w:tabs>
          <w:tab w:val="num" w:pos="720"/>
        </w:tabs>
        <w:ind w:left="624" w:hanging="264"/>
      </w:pPr>
      <w:rPr>
        <w:rFonts w:ascii="Wingdings" w:hAnsi="Wingdings" w:hint="default"/>
      </w:rPr>
    </w:lvl>
    <w:lvl w:ilvl="1" w:tplc="041B0003">
      <w:start w:val="1"/>
      <w:numFmt w:val="decimal"/>
      <w:lvlText w:val="%2."/>
      <w:lvlJc w:val="left"/>
      <w:pPr>
        <w:tabs>
          <w:tab w:val="num" w:pos="900"/>
        </w:tabs>
        <w:ind w:left="900" w:hanging="360"/>
      </w:pPr>
    </w:lvl>
    <w:lvl w:ilvl="2" w:tplc="041B0005">
      <w:start w:val="1"/>
      <w:numFmt w:val="decimal"/>
      <w:lvlText w:val="%3."/>
      <w:lvlJc w:val="left"/>
      <w:pPr>
        <w:tabs>
          <w:tab w:val="num" w:pos="1620"/>
        </w:tabs>
        <w:ind w:left="1620" w:hanging="360"/>
      </w:pPr>
    </w:lvl>
    <w:lvl w:ilvl="3" w:tplc="041B0001">
      <w:start w:val="1"/>
      <w:numFmt w:val="decimal"/>
      <w:lvlText w:val="%4."/>
      <w:lvlJc w:val="left"/>
      <w:pPr>
        <w:tabs>
          <w:tab w:val="num" w:pos="2340"/>
        </w:tabs>
        <w:ind w:left="2340" w:hanging="360"/>
      </w:pPr>
    </w:lvl>
    <w:lvl w:ilvl="4" w:tplc="041B0003">
      <w:start w:val="1"/>
      <w:numFmt w:val="decimal"/>
      <w:lvlText w:val="%5."/>
      <w:lvlJc w:val="left"/>
      <w:pPr>
        <w:tabs>
          <w:tab w:val="num" w:pos="3060"/>
        </w:tabs>
        <w:ind w:left="3060" w:hanging="360"/>
      </w:pPr>
    </w:lvl>
    <w:lvl w:ilvl="5" w:tplc="041B0005">
      <w:start w:val="1"/>
      <w:numFmt w:val="decimal"/>
      <w:lvlText w:val="%6."/>
      <w:lvlJc w:val="left"/>
      <w:pPr>
        <w:tabs>
          <w:tab w:val="num" w:pos="3780"/>
        </w:tabs>
        <w:ind w:left="3780" w:hanging="360"/>
      </w:pPr>
    </w:lvl>
    <w:lvl w:ilvl="6" w:tplc="041B0001">
      <w:start w:val="1"/>
      <w:numFmt w:val="decimal"/>
      <w:lvlText w:val="%7."/>
      <w:lvlJc w:val="left"/>
      <w:pPr>
        <w:tabs>
          <w:tab w:val="num" w:pos="4500"/>
        </w:tabs>
        <w:ind w:left="4500" w:hanging="360"/>
      </w:pPr>
    </w:lvl>
    <w:lvl w:ilvl="7" w:tplc="041B0003">
      <w:start w:val="1"/>
      <w:numFmt w:val="decimal"/>
      <w:lvlText w:val="%8."/>
      <w:lvlJc w:val="left"/>
      <w:pPr>
        <w:tabs>
          <w:tab w:val="num" w:pos="5220"/>
        </w:tabs>
        <w:ind w:left="5220" w:hanging="360"/>
      </w:pPr>
    </w:lvl>
    <w:lvl w:ilvl="8" w:tplc="041B0005">
      <w:start w:val="1"/>
      <w:numFmt w:val="decimal"/>
      <w:lvlText w:val="%9."/>
      <w:lvlJc w:val="left"/>
      <w:pPr>
        <w:tabs>
          <w:tab w:val="num" w:pos="5940"/>
        </w:tabs>
        <w:ind w:left="5940" w:hanging="360"/>
      </w:pPr>
    </w:lvl>
  </w:abstractNum>
  <w:abstractNum w:abstractNumId="35" w15:restartNumberingAfterBreak="0">
    <w:nsid w:val="7B0D664A"/>
    <w:multiLevelType w:val="hybridMultilevel"/>
    <w:tmpl w:val="E8885304"/>
    <w:lvl w:ilvl="0" w:tplc="ECC62B64">
      <w:start w:val="1"/>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F9D0541"/>
    <w:multiLevelType w:val="hybridMultilevel"/>
    <w:tmpl w:val="02ACE6C6"/>
    <w:lvl w:ilvl="0" w:tplc="77DC9E9A">
      <w:start w:val="1"/>
      <w:numFmt w:val="lowerLetter"/>
      <w:suff w:val="nothing"/>
      <w:lvlText w:val="%1)"/>
      <w:lvlJc w:val="left"/>
      <w:pPr>
        <w:ind w:left="794" w:hanging="510"/>
      </w:pPr>
      <w:rPr>
        <w:rFonts w:hint="default"/>
      </w:rPr>
    </w:lvl>
    <w:lvl w:ilvl="1" w:tplc="041B0019" w:tentative="1">
      <w:start w:val="1"/>
      <w:numFmt w:val="lowerLetter"/>
      <w:lvlText w:val="%2."/>
      <w:lvlJc w:val="left"/>
      <w:pPr>
        <w:ind w:left="3225" w:hanging="360"/>
      </w:pPr>
    </w:lvl>
    <w:lvl w:ilvl="2" w:tplc="041B001B" w:tentative="1">
      <w:start w:val="1"/>
      <w:numFmt w:val="lowerRoman"/>
      <w:lvlText w:val="%3."/>
      <w:lvlJc w:val="right"/>
      <w:pPr>
        <w:ind w:left="3945" w:hanging="180"/>
      </w:pPr>
    </w:lvl>
    <w:lvl w:ilvl="3" w:tplc="041B000F" w:tentative="1">
      <w:start w:val="1"/>
      <w:numFmt w:val="decimal"/>
      <w:lvlText w:val="%4."/>
      <w:lvlJc w:val="left"/>
      <w:pPr>
        <w:ind w:left="4665" w:hanging="360"/>
      </w:pPr>
    </w:lvl>
    <w:lvl w:ilvl="4" w:tplc="041B0019" w:tentative="1">
      <w:start w:val="1"/>
      <w:numFmt w:val="lowerLetter"/>
      <w:lvlText w:val="%5."/>
      <w:lvlJc w:val="left"/>
      <w:pPr>
        <w:ind w:left="5385" w:hanging="360"/>
      </w:pPr>
    </w:lvl>
    <w:lvl w:ilvl="5" w:tplc="041B001B" w:tentative="1">
      <w:start w:val="1"/>
      <w:numFmt w:val="lowerRoman"/>
      <w:lvlText w:val="%6."/>
      <w:lvlJc w:val="right"/>
      <w:pPr>
        <w:ind w:left="6105" w:hanging="180"/>
      </w:pPr>
    </w:lvl>
    <w:lvl w:ilvl="6" w:tplc="041B000F" w:tentative="1">
      <w:start w:val="1"/>
      <w:numFmt w:val="decimal"/>
      <w:lvlText w:val="%7."/>
      <w:lvlJc w:val="left"/>
      <w:pPr>
        <w:ind w:left="6825" w:hanging="360"/>
      </w:pPr>
    </w:lvl>
    <w:lvl w:ilvl="7" w:tplc="041B0019" w:tentative="1">
      <w:start w:val="1"/>
      <w:numFmt w:val="lowerLetter"/>
      <w:lvlText w:val="%8."/>
      <w:lvlJc w:val="left"/>
      <w:pPr>
        <w:ind w:left="7545" w:hanging="360"/>
      </w:pPr>
    </w:lvl>
    <w:lvl w:ilvl="8" w:tplc="041B001B" w:tentative="1">
      <w:start w:val="1"/>
      <w:numFmt w:val="lowerRoman"/>
      <w:lvlText w:val="%9."/>
      <w:lvlJc w:val="right"/>
      <w:pPr>
        <w:ind w:left="826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
  </w:num>
  <w:num w:numId="11">
    <w:abstractNumId w:val="24"/>
  </w:num>
  <w:num w:numId="12">
    <w:abstractNumId w:val="14"/>
  </w:num>
  <w:num w:numId="13">
    <w:abstractNumId w:val="12"/>
  </w:num>
  <w:num w:numId="14">
    <w:abstractNumId w:val="21"/>
  </w:num>
  <w:num w:numId="15">
    <w:abstractNumId w:val="31"/>
  </w:num>
  <w:num w:numId="16">
    <w:abstractNumId w:val="3"/>
  </w:num>
  <w:num w:numId="17">
    <w:abstractNumId w:val="32"/>
  </w:num>
  <w:num w:numId="18">
    <w:abstractNumId w:val="29"/>
  </w:num>
  <w:num w:numId="19">
    <w:abstractNumId w:val="0"/>
  </w:num>
  <w:num w:numId="20">
    <w:abstractNumId w:val="28"/>
  </w:num>
  <w:num w:numId="21">
    <w:abstractNumId w:val="16"/>
  </w:num>
  <w:num w:numId="22">
    <w:abstractNumId w:val="15"/>
  </w:num>
  <w:num w:numId="23">
    <w:abstractNumId w:val="30"/>
  </w:num>
  <w:num w:numId="24">
    <w:abstractNumId w:val="4"/>
  </w:num>
  <w:num w:numId="25">
    <w:abstractNumId w:val="2"/>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5"/>
  </w:num>
  <w:num w:numId="32">
    <w:abstractNumId w:val="33"/>
  </w:num>
  <w:num w:numId="33">
    <w:abstractNumId w:val="10"/>
  </w:num>
  <w:num w:numId="34">
    <w:abstractNumId w:val="22"/>
  </w:num>
  <w:num w:numId="35">
    <w:abstractNumId w:val="7"/>
  </w:num>
  <w:num w:numId="36">
    <w:abstractNumId w:val="27"/>
  </w:num>
  <w:num w:numId="37">
    <w:abstractNumId w:val="9"/>
  </w:num>
  <w:num w:numId="38">
    <w:abstractNumId w:val="23"/>
  </w:num>
  <w:num w:numId="39">
    <w:abstractNumId w:val="13"/>
  </w:num>
  <w:num w:numId="40">
    <w:abstractNumId w:val="3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F9"/>
    <w:rsid w:val="0000355A"/>
    <w:rsid w:val="0000365D"/>
    <w:rsid w:val="000043FA"/>
    <w:rsid w:val="000076CE"/>
    <w:rsid w:val="000134CC"/>
    <w:rsid w:val="0001463F"/>
    <w:rsid w:val="00015CA5"/>
    <w:rsid w:val="000177A0"/>
    <w:rsid w:val="00024D87"/>
    <w:rsid w:val="00026152"/>
    <w:rsid w:val="00031805"/>
    <w:rsid w:val="00047C4D"/>
    <w:rsid w:val="00050D8F"/>
    <w:rsid w:val="00051246"/>
    <w:rsid w:val="00054928"/>
    <w:rsid w:val="00054A08"/>
    <w:rsid w:val="0005537B"/>
    <w:rsid w:val="000562D9"/>
    <w:rsid w:val="000565E7"/>
    <w:rsid w:val="00065106"/>
    <w:rsid w:val="000718CD"/>
    <w:rsid w:val="000734D4"/>
    <w:rsid w:val="000738C3"/>
    <w:rsid w:val="00081434"/>
    <w:rsid w:val="0008146B"/>
    <w:rsid w:val="00081AE5"/>
    <w:rsid w:val="00083CC1"/>
    <w:rsid w:val="000841F5"/>
    <w:rsid w:val="000849C2"/>
    <w:rsid w:val="00091517"/>
    <w:rsid w:val="00092355"/>
    <w:rsid w:val="000937E9"/>
    <w:rsid w:val="00095DB2"/>
    <w:rsid w:val="000A07DA"/>
    <w:rsid w:val="000A0C85"/>
    <w:rsid w:val="000A27E3"/>
    <w:rsid w:val="000B4239"/>
    <w:rsid w:val="000B7107"/>
    <w:rsid w:val="000B738D"/>
    <w:rsid w:val="000D3476"/>
    <w:rsid w:val="000E1177"/>
    <w:rsid w:val="000E17B3"/>
    <w:rsid w:val="000E347F"/>
    <w:rsid w:val="001108E6"/>
    <w:rsid w:val="00113806"/>
    <w:rsid w:val="00122D68"/>
    <w:rsid w:val="001303A2"/>
    <w:rsid w:val="00131E45"/>
    <w:rsid w:val="0013344B"/>
    <w:rsid w:val="001374CC"/>
    <w:rsid w:val="00140187"/>
    <w:rsid w:val="00140906"/>
    <w:rsid w:val="00142072"/>
    <w:rsid w:val="00150013"/>
    <w:rsid w:val="00153984"/>
    <w:rsid w:val="0015430D"/>
    <w:rsid w:val="001657A4"/>
    <w:rsid w:val="00165934"/>
    <w:rsid w:val="00174C91"/>
    <w:rsid w:val="00175D28"/>
    <w:rsid w:val="00182AB0"/>
    <w:rsid w:val="00187723"/>
    <w:rsid w:val="00190F2B"/>
    <w:rsid w:val="00195ECC"/>
    <w:rsid w:val="00197832"/>
    <w:rsid w:val="001A0CAD"/>
    <w:rsid w:val="001A67FB"/>
    <w:rsid w:val="001A6C1E"/>
    <w:rsid w:val="001B36FC"/>
    <w:rsid w:val="001B3E99"/>
    <w:rsid w:val="001C0F76"/>
    <w:rsid w:val="001C6EBD"/>
    <w:rsid w:val="001E00A4"/>
    <w:rsid w:val="001E05D3"/>
    <w:rsid w:val="001E0FFE"/>
    <w:rsid w:val="001E15B7"/>
    <w:rsid w:val="001F079D"/>
    <w:rsid w:val="001F148B"/>
    <w:rsid w:val="001F26E8"/>
    <w:rsid w:val="001F3D7D"/>
    <w:rsid w:val="001F6783"/>
    <w:rsid w:val="001F6E85"/>
    <w:rsid w:val="0020070E"/>
    <w:rsid w:val="002177A8"/>
    <w:rsid w:val="00220B13"/>
    <w:rsid w:val="002241B7"/>
    <w:rsid w:val="00236FA8"/>
    <w:rsid w:val="00237ECD"/>
    <w:rsid w:val="0024434F"/>
    <w:rsid w:val="00245153"/>
    <w:rsid w:val="00250364"/>
    <w:rsid w:val="0025376D"/>
    <w:rsid w:val="0026391A"/>
    <w:rsid w:val="00272692"/>
    <w:rsid w:val="0027555F"/>
    <w:rsid w:val="002757EE"/>
    <w:rsid w:val="00275B72"/>
    <w:rsid w:val="002877B3"/>
    <w:rsid w:val="002B1C96"/>
    <w:rsid w:val="002B3530"/>
    <w:rsid w:val="002B5A4A"/>
    <w:rsid w:val="002C08C1"/>
    <w:rsid w:val="002C2AB5"/>
    <w:rsid w:val="002C32FA"/>
    <w:rsid w:val="002C57D5"/>
    <w:rsid w:val="002C72DC"/>
    <w:rsid w:val="002D404E"/>
    <w:rsid w:val="002D4293"/>
    <w:rsid w:val="002F5598"/>
    <w:rsid w:val="0030223B"/>
    <w:rsid w:val="00303B64"/>
    <w:rsid w:val="00304882"/>
    <w:rsid w:val="003105B8"/>
    <w:rsid w:val="003120CF"/>
    <w:rsid w:val="0031352E"/>
    <w:rsid w:val="00314375"/>
    <w:rsid w:val="003279B7"/>
    <w:rsid w:val="00327F68"/>
    <w:rsid w:val="00332A08"/>
    <w:rsid w:val="00332A88"/>
    <w:rsid w:val="00332BBB"/>
    <w:rsid w:val="003420EB"/>
    <w:rsid w:val="0034382F"/>
    <w:rsid w:val="00343EF1"/>
    <w:rsid w:val="00344008"/>
    <w:rsid w:val="00344735"/>
    <w:rsid w:val="003564F3"/>
    <w:rsid w:val="0035699E"/>
    <w:rsid w:val="00357CD5"/>
    <w:rsid w:val="00365CDC"/>
    <w:rsid w:val="00366214"/>
    <w:rsid w:val="00372E91"/>
    <w:rsid w:val="00374DA1"/>
    <w:rsid w:val="0037517E"/>
    <w:rsid w:val="0037586D"/>
    <w:rsid w:val="00382705"/>
    <w:rsid w:val="00384866"/>
    <w:rsid w:val="00390D63"/>
    <w:rsid w:val="00390E5D"/>
    <w:rsid w:val="003949AC"/>
    <w:rsid w:val="003A7F1C"/>
    <w:rsid w:val="003C24C7"/>
    <w:rsid w:val="003C34C2"/>
    <w:rsid w:val="003C6AD3"/>
    <w:rsid w:val="003D2192"/>
    <w:rsid w:val="003D36C9"/>
    <w:rsid w:val="003D7001"/>
    <w:rsid w:val="003E096B"/>
    <w:rsid w:val="003E101A"/>
    <w:rsid w:val="003E5CF2"/>
    <w:rsid w:val="003E6D44"/>
    <w:rsid w:val="00403FB8"/>
    <w:rsid w:val="00421938"/>
    <w:rsid w:val="004335F4"/>
    <w:rsid w:val="00446A73"/>
    <w:rsid w:val="004504C5"/>
    <w:rsid w:val="00450601"/>
    <w:rsid w:val="00452981"/>
    <w:rsid w:val="004532F1"/>
    <w:rsid w:val="00464982"/>
    <w:rsid w:val="004702AC"/>
    <w:rsid w:val="00470D56"/>
    <w:rsid w:val="00471A4A"/>
    <w:rsid w:val="00474D2E"/>
    <w:rsid w:val="0048072F"/>
    <w:rsid w:val="00483AC3"/>
    <w:rsid w:val="004840F3"/>
    <w:rsid w:val="00485580"/>
    <w:rsid w:val="004856FA"/>
    <w:rsid w:val="00485E30"/>
    <w:rsid w:val="00490068"/>
    <w:rsid w:val="0049278B"/>
    <w:rsid w:val="0049303D"/>
    <w:rsid w:val="004943FA"/>
    <w:rsid w:val="0049645E"/>
    <w:rsid w:val="004979B2"/>
    <w:rsid w:val="004A04B6"/>
    <w:rsid w:val="004A2339"/>
    <w:rsid w:val="004B1B29"/>
    <w:rsid w:val="004B2D4D"/>
    <w:rsid w:val="004B3FBA"/>
    <w:rsid w:val="004B5AC1"/>
    <w:rsid w:val="004C0BB8"/>
    <w:rsid w:val="004C0CF6"/>
    <w:rsid w:val="004D4A6A"/>
    <w:rsid w:val="004D508C"/>
    <w:rsid w:val="004E0B01"/>
    <w:rsid w:val="004E173B"/>
    <w:rsid w:val="004E2429"/>
    <w:rsid w:val="004F0050"/>
    <w:rsid w:val="004F2AE2"/>
    <w:rsid w:val="004F5C4D"/>
    <w:rsid w:val="004F5D21"/>
    <w:rsid w:val="004F63AC"/>
    <w:rsid w:val="004F6966"/>
    <w:rsid w:val="004F6BB1"/>
    <w:rsid w:val="00500CCC"/>
    <w:rsid w:val="00501234"/>
    <w:rsid w:val="0050164A"/>
    <w:rsid w:val="00501E40"/>
    <w:rsid w:val="0050227E"/>
    <w:rsid w:val="00505551"/>
    <w:rsid w:val="0050607E"/>
    <w:rsid w:val="005071F1"/>
    <w:rsid w:val="005074B1"/>
    <w:rsid w:val="005103D2"/>
    <w:rsid w:val="00513202"/>
    <w:rsid w:val="00517683"/>
    <w:rsid w:val="0052018F"/>
    <w:rsid w:val="00525AE9"/>
    <w:rsid w:val="00525BFE"/>
    <w:rsid w:val="00525C74"/>
    <w:rsid w:val="00527D1C"/>
    <w:rsid w:val="00532EFD"/>
    <w:rsid w:val="00536796"/>
    <w:rsid w:val="005375BD"/>
    <w:rsid w:val="00541908"/>
    <w:rsid w:val="0054435C"/>
    <w:rsid w:val="00544B0D"/>
    <w:rsid w:val="00553842"/>
    <w:rsid w:val="005652B4"/>
    <w:rsid w:val="005655A7"/>
    <w:rsid w:val="0057007A"/>
    <w:rsid w:val="00573A62"/>
    <w:rsid w:val="00581CE2"/>
    <w:rsid w:val="0059166F"/>
    <w:rsid w:val="00596F7D"/>
    <w:rsid w:val="00597C96"/>
    <w:rsid w:val="005B1DD8"/>
    <w:rsid w:val="005B3457"/>
    <w:rsid w:val="005B5AA1"/>
    <w:rsid w:val="005B7D6D"/>
    <w:rsid w:val="005C01AB"/>
    <w:rsid w:val="005C12BD"/>
    <w:rsid w:val="005C42DC"/>
    <w:rsid w:val="005C7B56"/>
    <w:rsid w:val="005D1F57"/>
    <w:rsid w:val="005D30A8"/>
    <w:rsid w:val="005E0DBD"/>
    <w:rsid w:val="005E2906"/>
    <w:rsid w:val="005E7CCE"/>
    <w:rsid w:val="005F00C5"/>
    <w:rsid w:val="005F0E38"/>
    <w:rsid w:val="005F17FF"/>
    <w:rsid w:val="005F504F"/>
    <w:rsid w:val="005F74BC"/>
    <w:rsid w:val="005F77DA"/>
    <w:rsid w:val="006019D8"/>
    <w:rsid w:val="00604240"/>
    <w:rsid w:val="006058CA"/>
    <w:rsid w:val="0060794B"/>
    <w:rsid w:val="00610B38"/>
    <w:rsid w:val="00613261"/>
    <w:rsid w:val="00615C1A"/>
    <w:rsid w:val="006166C7"/>
    <w:rsid w:val="00623E59"/>
    <w:rsid w:val="0062522D"/>
    <w:rsid w:val="00627F92"/>
    <w:rsid w:val="0063075B"/>
    <w:rsid w:val="0063313F"/>
    <w:rsid w:val="0064444E"/>
    <w:rsid w:val="0064579F"/>
    <w:rsid w:val="0065258D"/>
    <w:rsid w:val="00660CD0"/>
    <w:rsid w:val="0066418C"/>
    <w:rsid w:val="006670D6"/>
    <w:rsid w:val="006679DA"/>
    <w:rsid w:val="00670180"/>
    <w:rsid w:val="00670E53"/>
    <w:rsid w:val="00680B5C"/>
    <w:rsid w:val="00684CDA"/>
    <w:rsid w:val="00690E4A"/>
    <w:rsid w:val="00691800"/>
    <w:rsid w:val="00691B1E"/>
    <w:rsid w:val="006925C2"/>
    <w:rsid w:val="006A3461"/>
    <w:rsid w:val="006A7768"/>
    <w:rsid w:val="006B12F9"/>
    <w:rsid w:val="006B3CC7"/>
    <w:rsid w:val="006E2203"/>
    <w:rsid w:val="006E7589"/>
    <w:rsid w:val="006F0557"/>
    <w:rsid w:val="006F2742"/>
    <w:rsid w:val="006F3B40"/>
    <w:rsid w:val="006F5D8F"/>
    <w:rsid w:val="00700BDB"/>
    <w:rsid w:val="007020F0"/>
    <w:rsid w:val="00703985"/>
    <w:rsid w:val="007039E8"/>
    <w:rsid w:val="00704124"/>
    <w:rsid w:val="00714A07"/>
    <w:rsid w:val="007159D3"/>
    <w:rsid w:val="0072367E"/>
    <w:rsid w:val="00731138"/>
    <w:rsid w:val="0073319D"/>
    <w:rsid w:val="0073344F"/>
    <w:rsid w:val="00741CC0"/>
    <w:rsid w:val="00742830"/>
    <w:rsid w:val="007448CA"/>
    <w:rsid w:val="00745736"/>
    <w:rsid w:val="007526C4"/>
    <w:rsid w:val="007546C2"/>
    <w:rsid w:val="007556A5"/>
    <w:rsid w:val="00755ACB"/>
    <w:rsid w:val="007560D4"/>
    <w:rsid w:val="00760B5E"/>
    <w:rsid w:val="00762E84"/>
    <w:rsid w:val="00762EC3"/>
    <w:rsid w:val="007713FB"/>
    <w:rsid w:val="00772305"/>
    <w:rsid w:val="00772963"/>
    <w:rsid w:val="00773C89"/>
    <w:rsid w:val="007753CF"/>
    <w:rsid w:val="00776713"/>
    <w:rsid w:val="00776D87"/>
    <w:rsid w:val="0077705E"/>
    <w:rsid w:val="0077788C"/>
    <w:rsid w:val="007848DC"/>
    <w:rsid w:val="00784E6C"/>
    <w:rsid w:val="007875AE"/>
    <w:rsid w:val="007A3B42"/>
    <w:rsid w:val="007A44A6"/>
    <w:rsid w:val="007A6C8F"/>
    <w:rsid w:val="007A70DA"/>
    <w:rsid w:val="007B5440"/>
    <w:rsid w:val="007C0032"/>
    <w:rsid w:val="007C0329"/>
    <w:rsid w:val="007C06FB"/>
    <w:rsid w:val="007C32BB"/>
    <w:rsid w:val="007C39FD"/>
    <w:rsid w:val="007C54D5"/>
    <w:rsid w:val="007C6999"/>
    <w:rsid w:val="007D058C"/>
    <w:rsid w:val="007D27E0"/>
    <w:rsid w:val="007D3784"/>
    <w:rsid w:val="007D5682"/>
    <w:rsid w:val="007E11C8"/>
    <w:rsid w:val="007E1C36"/>
    <w:rsid w:val="007E26A7"/>
    <w:rsid w:val="007E5878"/>
    <w:rsid w:val="007E59D4"/>
    <w:rsid w:val="007E6C14"/>
    <w:rsid w:val="007F0C3A"/>
    <w:rsid w:val="007F2DE1"/>
    <w:rsid w:val="007F484A"/>
    <w:rsid w:val="007F7F6A"/>
    <w:rsid w:val="00807336"/>
    <w:rsid w:val="0081085A"/>
    <w:rsid w:val="008115EC"/>
    <w:rsid w:val="008116C4"/>
    <w:rsid w:val="008121FC"/>
    <w:rsid w:val="008163FA"/>
    <w:rsid w:val="008200E2"/>
    <w:rsid w:val="00824780"/>
    <w:rsid w:val="00830486"/>
    <w:rsid w:val="008348EC"/>
    <w:rsid w:val="008355E6"/>
    <w:rsid w:val="00835B0D"/>
    <w:rsid w:val="008408EA"/>
    <w:rsid w:val="008445B8"/>
    <w:rsid w:val="00844CA2"/>
    <w:rsid w:val="00854E4D"/>
    <w:rsid w:val="00865446"/>
    <w:rsid w:val="00881D15"/>
    <w:rsid w:val="00884418"/>
    <w:rsid w:val="00887EAA"/>
    <w:rsid w:val="00890905"/>
    <w:rsid w:val="008B0D72"/>
    <w:rsid w:val="008B1B25"/>
    <w:rsid w:val="008B64EF"/>
    <w:rsid w:val="008B67BC"/>
    <w:rsid w:val="008C343E"/>
    <w:rsid w:val="008E0462"/>
    <w:rsid w:val="008E1781"/>
    <w:rsid w:val="008E65E2"/>
    <w:rsid w:val="008F23EE"/>
    <w:rsid w:val="008F348B"/>
    <w:rsid w:val="008F5077"/>
    <w:rsid w:val="008F507A"/>
    <w:rsid w:val="008F5530"/>
    <w:rsid w:val="008F7D35"/>
    <w:rsid w:val="00900F8B"/>
    <w:rsid w:val="00905FDB"/>
    <w:rsid w:val="00906ADC"/>
    <w:rsid w:val="00923A26"/>
    <w:rsid w:val="00930B13"/>
    <w:rsid w:val="00931399"/>
    <w:rsid w:val="00931A28"/>
    <w:rsid w:val="00935BBD"/>
    <w:rsid w:val="00941F98"/>
    <w:rsid w:val="00942114"/>
    <w:rsid w:val="00943DD6"/>
    <w:rsid w:val="009537FF"/>
    <w:rsid w:val="00955C21"/>
    <w:rsid w:val="00956539"/>
    <w:rsid w:val="00960CE9"/>
    <w:rsid w:val="00972496"/>
    <w:rsid w:val="00973EDF"/>
    <w:rsid w:val="0097429B"/>
    <w:rsid w:val="00975AB2"/>
    <w:rsid w:val="009778E6"/>
    <w:rsid w:val="00977EC1"/>
    <w:rsid w:val="0098154C"/>
    <w:rsid w:val="00984496"/>
    <w:rsid w:val="00985366"/>
    <w:rsid w:val="00985627"/>
    <w:rsid w:val="00985AAF"/>
    <w:rsid w:val="009929AA"/>
    <w:rsid w:val="0099691F"/>
    <w:rsid w:val="009975CA"/>
    <w:rsid w:val="009A42AB"/>
    <w:rsid w:val="009A488A"/>
    <w:rsid w:val="009A71C4"/>
    <w:rsid w:val="009B0265"/>
    <w:rsid w:val="009B0E90"/>
    <w:rsid w:val="009B7DAB"/>
    <w:rsid w:val="009B7FBE"/>
    <w:rsid w:val="009C0AB2"/>
    <w:rsid w:val="009C3019"/>
    <w:rsid w:val="009C5B36"/>
    <w:rsid w:val="009C7838"/>
    <w:rsid w:val="009C7E5A"/>
    <w:rsid w:val="009D1832"/>
    <w:rsid w:val="009E30BF"/>
    <w:rsid w:val="009E3801"/>
    <w:rsid w:val="009E7395"/>
    <w:rsid w:val="009F1172"/>
    <w:rsid w:val="009F3F75"/>
    <w:rsid w:val="009F569D"/>
    <w:rsid w:val="00A01C59"/>
    <w:rsid w:val="00A02F38"/>
    <w:rsid w:val="00A053F0"/>
    <w:rsid w:val="00A123A0"/>
    <w:rsid w:val="00A138C4"/>
    <w:rsid w:val="00A16AF5"/>
    <w:rsid w:val="00A23FBA"/>
    <w:rsid w:val="00A31107"/>
    <w:rsid w:val="00A50A36"/>
    <w:rsid w:val="00A5130E"/>
    <w:rsid w:val="00A52854"/>
    <w:rsid w:val="00A578C9"/>
    <w:rsid w:val="00A63DE4"/>
    <w:rsid w:val="00A674FE"/>
    <w:rsid w:val="00A67664"/>
    <w:rsid w:val="00A70BF3"/>
    <w:rsid w:val="00A719A3"/>
    <w:rsid w:val="00A75966"/>
    <w:rsid w:val="00A80B27"/>
    <w:rsid w:val="00A81DC0"/>
    <w:rsid w:val="00A82C69"/>
    <w:rsid w:val="00A839F8"/>
    <w:rsid w:val="00A858DC"/>
    <w:rsid w:val="00A86221"/>
    <w:rsid w:val="00A902BF"/>
    <w:rsid w:val="00A9232C"/>
    <w:rsid w:val="00A9680E"/>
    <w:rsid w:val="00AA172B"/>
    <w:rsid w:val="00AA414E"/>
    <w:rsid w:val="00AA6400"/>
    <w:rsid w:val="00AB30A1"/>
    <w:rsid w:val="00AB3BC6"/>
    <w:rsid w:val="00AB6BAA"/>
    <w:rsid w:val="00AB7769"/>
    <w:rsid w:val="00AC50B7"/>
    <w:rsid w:val="00AC6766"/>
    <w:rsid w:val="00AC6D3E"/>
    <w:rsid w:val="00AC711B"/>
    <w:rsid w:val="00AC7E47"/>
    <w:rsid w:val="00AD375A"/>
    <w:rsid w:val="00AD6B87"/>
    <w:rsid w:val="00AE015E"/>
    <w:rsid w:val="00AE4126"/>
    <w:rsid w:val="00AE54F4"/>
    <w:rsid w:val="00AE5C32"/>
    <w:rsid w:val="00AE6072"/>
    <w:rsid w:val="00AF2175"/>
    <w:rsid w:val="00AF467E"/>
    <w:rsid w:val="00B02D9F"/>
    <w:rsid w:val="00B0617A"/>
    <w:rsid w:val="00B07277"/>
    <w:rsid w:val="00B100C4"/>
    <w:rsid w:val="00B11009"/>
    <w:rsid w:val="00B15EFB"/>
    <w:rsid w:val="00B16716"/>
    <w:rsid w:val="00B173AE"/>
    <w:rsid w:val="00B2247F"/>
    <w:rsid w:val="00B234FE"/>
    <w:rsid w:val="00B24B3D"/>
    <w:rsid w:val="00B2736B"/>
    <w:rsid w:val="00B27415"/>
    <w:rsid w:val="00B36834"/>
    <w:rsid w:val="00B4116E"/>
    <w:rsid w:val="00B418FB"/>
    <w:rsid w:val="00B42CB6"/>
    <w:rsid w:val="00B474E8"/>
    <w:rsid w:val="00B51BC9"/>
    <w:rsid w:val="00B571F9"/>
    <w:rsid w:val="00B573DE"/>
    <w:rsid w:val="00B61181"/>
    <w:rsid w:val="00B6380A"/>
    <w:rsid w:val="00B67520"/>
    <w:rsid w:val="00B74E05"/>
    <w:rsid w:val="00B82DEA"/>
    <w:rsid w:val="00B96283"/>
    <w:rsid w:val="00BA0383"/>
    <w:rsid w:val="00BA0907"/>
    <w:rsid w:val="00BA2962"/>
    <w:rsid w:val="00BA6181"/>
    <w:rsid w:val="00BA76DE"/>
    <w:rsid w:val="00BA7EA1"/>
    <w:rsid w:val="00BB2C33"/>
    <w:rsid w:val="00BB32AC"/>
    <w:rsid w:val="00BB7287"/>
    <w:rsid w:val="00BC0F70"/>
    <w:rsid w:val="00BC120A"/>
    <w:rsid w:val="00BD3B4B"/>
    <w:rsid w:val="00BD5BEE"/>
    <w:rsid w:val="00BD7F8C"/>
    <w:rsid w:val="00BE0EE3"/>
    <w:rsid w:val="00BE2927"/>
    <w:rsid w:val="00BE2D93"/>
    <w:rsid w:val="00BE676A"/>
    <w:rsid w:val="00BE7A5B"/>
    <w:rsid w:val="00BF0428"/>
    <w:rsid w:val="00BF0675"/>
    <w:rsid w:val="00BF3DBC"/>
    <w:rsid w:val="00C02A83"/>
    <w:rsid w:val="00C03D84"/>
    <w:rsid w:val="00C0489F"/>
    <w:rsid w:val="00C05114"/>
    <w:rsid w:val="00C06267"/>
    <w:rsid w:val="00C12043"/>
    <w:rsid w:val="00C17FBD"/>
    <w:rsid w:val="00C2011C"/>
    <w:rsid w:val="00C21F75"/>
    <w:rsid w:val="00C21FAB"/>
    <w:rsid w:val="00C26C06"/>
    <w:rsid w:val="00C300F5"/>
    <w:rsid w:val="00C30F8C"/>
    <w:rsid w:val="00C37CC2"/>
    <w:rsid w:val="00C56EA5"/>
    <w:rsid w:val="00C57834"/>
    <w:rsid w:val="00C70064"/>
    <w:rsid w:val="00C81DEE"/>
    <w:rsid w:val="00C82D3B"/>
    <w:rsid w:val="00C842E1"/>
    <w:rsid w:val="00C86D54"/>
    <w:rsid w:val="00C9764E"/>
    <w:rsid w:val="00CA611F"/>
    <w:rsid w:val="00CB15CA"/>
    <w:rsid w:val="00CB2823"/>
    <w:rsid w:val="00CB4F6C"/>
    <w:rsid w:val="00CB7683"/>
    <w:rsid w:val="00CC3418"/>
    <w:rsid w:val="00CC3C43"/>
    <w:rsid w:val="00CD7B72"/>
    <w:rsid w:val="00CE38C2"/>
    <w:rsid w:val="00CE3AFD"/>
    <w:rsid w:val="00CF2D7F"/>
    <w:rsid w:val="00CF31B2"/>
    <w:rsid w:val="00CF3612"/>
    <w:rsid w:val="00CF5DB6"/>
    <w:rsid w:val="00D0524E"/>
    <w:rsid w:val="00D06D08"/>
    <w:rsid w:val="00D11E35"/>
    <w:rsid w:val="00D1355A"/>
    <w:rsid w:val="00D13B80"/>
    <w:rsid w:val="00D25F42"/>
    <w:rsid w:val="00D3518C"/>
    <w:rsid w:val="00D368BF"/>
    <w:rsid w:val="00D40340"/>
    <w:rsid w:val="00D4673C"/>
    <w:rsid w:val="00D4794C"/>
    <w:rsid w:val="00D62493"/>
    <w:rsid w:val="00D624E5"/>
    <w:rsid w:val="00D63A03"/>
    <w:rsid w:val="00D64684"/>
    <w:rsid w:val="00D71BD3"/>
    <w:rsid w:val="00D72799"/>
    <w:rsid w:val="00D74F21"/>
    <w:rsid w:val="00D8234E"/>
    <w:rsid w:val="00D93A42"/>
    <w:rsid w:val="00D9551A"/>
    <w:rsid w:val="00D95B4D"/>
    <w:rsid w:val="00DA3B3A"/>
    <w:rsid w:val="00DA6E92"/>
    <w:rsid w:val="00DA7BEF"/>
    <w:rsid w:val="00DB3464"/>
    <w:rsid w:val="00DB4FE5"/>
    <w:rsid w:val="00DB5D2D"/>
    <w:rsid w:val="00DC3723"/>
    <w:rsid w:val="00DC3C8C"/>
    <w:rsid w:val="00DC682A"/>
    <w:rsid w:val="00DD0767"/>
    <w:rsid w:val="00DD1D7B"/>
    <w:rsid w:val="00DD3644"/>
    <w:rsid w:val="00DD454E"/>
    <w:rsid w:val="00DD6DAF"/>
    <w:rsid w:val="00DF1E42"/>
    <w:rsid w:val="00DF2A79"/>
    <w:rsid w:val="00DF3310"/>
    <w:rsid w:val="00DF66BC"/>
    <w:rsid w:val="00E03665"/>
    <w:rsid w:val="00E04E58"/>
    <w:rsid w:val="00E05747"/>
    <w:rsid w:val="00E0630F"/>
    <w:rsid w:val="00E06CA3"/>
    <w:rsid w:val="00E11B2E"/>
    <w:rsid w:val="00E151CB"/>
    <w:rsid w:val="00E16753"/>
    <w:rsid w:val="00E2214E"/>
    <w:rsid w:val="00E23546"/>
    <w:rsid w:val="00E24E9B"/>
    <w:rsid w:val="00E252DC"/>
    <w:rsid w:val="00E27635"/>
    <w:rsid w:val="00E30BCE"/>
    <w:rsid w:val="00E315DF"/>
    <w:rsid w:val="00E35413"/>
    <w:rsid w:val="00E360C7"/>
    <w:rsid w:val="00E36FB7"/>
    <w:rsid w:val="00E37371"/>
    <w:rsid w:val="00E47714"/>
    <w:rsid w:val="00E50548"/>
    <w:rsid w:val="00E572A2"/>
    <w:rsid w:val="00E6028C"/>
    <w:rsid w:val="00E624A7"/>
    <w:rsid w:val="00E64577"/>
    <w:rsid w:val="00E65A11"/>
    <w:rsid w:val="00E7134E"/>
    <w:rsid w:val="00E71DA2"/>
    <w:rsid w:val="00E73410"/>
    <w:rsid w:val="00E76483"/>
    <w:rsid w:val="00E8020B"/>
    <w:rsid w:val="00E836E3"/>
    <w:rsid w:val="00E9592D"/>
    <w:rsid w:val="00E96FDF"/>
    <w:rsid w:val="00EA153E"/>
    <w:rsid w:val="00EA2B51"/>
    <w:rsid w:val="00EA47DF"/>
    <w:rsid w:val="00EA6BEE"/>
    <w:rsid w:val="00EB028F"/>
    <w:rsid w:val="00EC33E9"/>
    <w:rsid w:val="00EC4C00"/>
    <w:rsid w:val="00ED14B3"/>
    <w:rsid w:val="00ED1A2D"/>
    <w:rsid w:val="00ED1E9F"/>
    <w:rsid w:val="00ED2FE3"/>
    <w:rsid w:val="00ED67E4"/>
    <w:rsid w:val="00ED6B1D"/>
    <w:rsid w:val="00EE0926"/>
    <w:rsid w:val="00EE29FC"/>
    <w:rsid w:val="00EF1621"/>
    <w:rsid w:val="00EF789A"/>
    <w:rsid w:val="00F00899"/>
    <w:rsid w:val="00F016D8"/>
    <w:rsid w:val="00F048A3"/>
    <w:rsid w:val="00F0528F"/>
    <w:rsid w:val="00F13084"/>
    <w:rsid w:val="00F171B2"/>
    <w:rsid w:val="00F1737B"/>
    <w:rsid w:val="00F1795D"/>
    <w:rsid w:val="00F2120C"/>
    <w:rsid w:val="00F26D1B"/>
    <w:rsid w:val="00F30D39"/>
    <w:rsid w:val="00F32422"/>
    <w:rsid w:val="00F330D3"/>
    <w:rsid w:val="00F37179"/>
    <w:rsid w:val="00F42904"/>
    <w:rsid w:val="00F43B4A"/>
    <w:rsid w:val="00F4415B"/>
    <w:rsid w:val="00F4526C"/>
    <w:rsid w:val="00F57D65"/>
    <w:rsid w:val="00F61960"/>
    <w:rsid w:val="00F650E2"/>
    <w:rsid w:val="00F66248"/>
    <w:rsid w:val="00F66EAB"/>
    <w:rsid w:val="00F673B2"/>
    <w:rsid w:val="00F67E1B"/>
    <w:rsid w:val="00F754D3"/>
    <w:rsid w:val="00F76331"/>
    <w:rsid w:val="00F76B07"/>
    <w:rsid w:val="00F8329D"/>
    <w:rsid w:val="00F83E99"/>
    <w:rsid w:val="00F90E8F"/>
    <w:rsid w:val="00F90ED4"/>
    <w:rsid w:val="00F92E73"/>
    <w:rsid w:val="00FA25F9"/>
    <w:rsid w:val="00FA30D7"/>
    <w:rsid w:val="00FA3B2E"/>
    <w:rsid w:val="00FA3C4E"/>
    <w:rsid w:val="00FA4654"/>
    <w:rsid w:val="00FA6B66"/>
    <w:rsid w:val="00FB068C"/>
    <w:rsid w:val="00FB10BC"/>
    <w:rsid w:val="00FB3E80"/>
    <w:rsid w:val="00FB4133"/>
    <w:rsid w:val="00FB7D66"/>
    <w:rsid w:val="00FC1155"/>
    <w:rsid w:val="00FC22FF"/>
    <w:rsid w:val="00FC51CB"/>
    <w:rsid w:val="00FD4C9F"/>
    <w:rsid w:val="00FD5B17"/>
    <w:rsid w:val="00FD64B0"/>
    <w:rsid w:val="00FE26F2"/>
    <w:rsid w:val="00FE3320"/>
    <w:rsid w:val="00FE47F4"/>
    <w:rsid w:val="00FF2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D6581B"/>
  <w15:docId w15:val="{851A7D71-9866-42D1-9463-0821D998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both"/>
    </w:pPr>
    <w:rPr>
      <w:rFonts w:eastAsia="PMingLiU"/>
      <w:sz w:val="24"/>
      <w:szCs w:val="24"/>
      <w:lang w:eastAsia="zh-TW"/>
    </w:rPr>
  </w:style>
  <w:style w:type="paragraph" w:styleId="Nadpis1">
    <w:name w:val="heading 1"/>
    <w:basedOn w:val="Normlny"/>
    <w:next w:val="Normlny"/>
    <w:qFormat/>
    <w:pPr>
      <w:keepNext/>
      <w:numPr>
        <w:numId w:val="1"/>
      </w:numPr>
      <w:spacing w:before="240" w:after="60" w:line="300" w:lineRule="exact"/>
      <w:outlineLvl w:val="0"/>
    </w:pPr>
    <w:rPr>
      <w:rFonts w:cs="Arial"/>
      <w:b/>
      <w:bCs/>
      <w:color w:val="0000FF"/>
      <w:kern w:val="32"/>
      <w:sz w:val="28"/>
      <w:szCs w:val="32"/>
      <w14:shadow w14:blurRad="50800" w14:dist="38100" w14:dir="2700000" w14:sx="100000" w14:sy="100000" w14:kx="0" w14:ky="0" w14:algn="tl">
        <w14:srgbClr w14:val="000000">
          <w14:alpha w14:val="60000"/>
        </w14:srgbClr>
      </w14:shadow>
    </w:rPr>
  </w:style>
  <w:style w:type="paragraph" w:styleId="Nadpis2">
    <w:name w:val="heading 2"/>
    <w:basedOn w:val="Normlny"/>
    <w:next w:val="Normlny"/>
    <w:qFormat/>
    <w:pPr>
      <w:keepNext/>
      <w:numPr>
        <w:ilvl w:val="1"/>
        <w:numId w:val="1"/>
      </w:numPr>
      <w:spacing w:before="240" w:after="60"/>
      <w:outlineLvl w:val="1"/>
    </w:pPr>
    <w:rPr>
      <w:rFonts w:cs="Arial"/>
      <w:b/>
      <w:bCs/>
      <w:i/>
      <w:iCs/>
      <w:szCs w:val="28"/>
    </w:rPr>
  </w:style>
  <w:style w:type="paragraph" w:styleId="Nadpis3">
    <w:name w:val="heading 3"/>
    <w:basedOn w:val="Normlny"/>
    <w:next w:val="Normlny"/>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pPr>
      <w:keepNext/>
      <w:numPr>
        <w:ilvl w:val="3"/>
        <w:numId w:val="1"/>
      </w:numPr>
      <w:spacing w:before="240" w:after="60"/>
      <w:outlineLvl w:val="3"/>
    </w:pPr>
    <w:rPr>
      <w:b/>
      <w:bCs/>
      <w:sz w:val="28"/>
      <w:szCs w:val="28"/>
    </w:rPr>
  </w:style>
  <w:style w:type="paragraph" w:styleId="Nadpis5">
    <w:name w:val="heading 5"/>
    <w:basedOn w:val="Normlny"/>
    <w:next w:val="Normlny"/>
    <w:qFormat/>
    <w:pPr>
      <w:numPr>
        <w:ilvl w:val="4"/>
        <w:numId w:val="1"/>
      </w:numPr>
      <w:spacing w:before="240" w:after="60"/>
      <w:outlineLvl w:val="4"/>
    </w:pPr>
    <w:rPr>
      <w:b/>
      <w:bCs/>
      <w:i/>
      <w:iCs/>
      <w:sz w:val="26"/>
      <w:szCs w:val="26"/>
    </w:rPr>
  </w:style>
  <w:style w:type="paragraph" w:styleId="Nadpis6">
    <w:name w:val="heading 6"/>
    <w:basedOn w:val="Normlny"/>
    <w:next w:val="Normlny"/>
    <w:qFormat/>
    <w:pPr>
      <w:numPr>
        <w:ilvl w:val="5"/>
        <w:numId w:val="1"/>
      </w:numPr>
      <w:spacing w:before="240" w:after="60"/>
      <w:outlineLvl w:val="5"/>
    </w:pPr>
    <w:rPr>
      <w:b/>
      <w:bCs/>
      <w:sz w:val="22"/>
      <w:szCs w:val="22"/>
    </w:rPr>
  </w:style>
  <w:style w:type="paragraph" w:styleId="Nadpis7">
    <w:name w:val="heading 7"/>
    <w:basedOn w:val="Normlny"/>
    <w:next w:val="Normlny"/>
    <w:qFormat/>
    <w:pPr>
      <w:numPr>
        <w:ilvl w:val="6"/>
        <w:numId w:val="1"/>
      </w:numPr>
      <w:spacing w:before="240" w:after="60"/>
      <w:outlineLvl w:val="6"/>
    </w:pPr>
  </w:style>
  <w:style w:type="paragraph" w:styleId="Nadpis8">
    <w:name w:val="heading 8"/>
    <w:basedOn w:val="Normlny"/>
    <w:next w:val="Normlny"/>
    <w:qFormat/>
    <w:pPr>
      <w:numPr>
        <w:ilvl w:val="7"/>
        <w:numId w:val="1"/>
      </w:numPr>
      <w:spacing w:before="240" w:after="60"/>
      <w:outlineLvl w:val="7"/>
    </w:pPr>
    <w:rPr>
      <w:i/>
      <w:iCs/>
    </w:rPr>
  </w:style>
  <w:style w:type="paragraph" w:styleId="Nadpis9">
    <w:name w:val="heading 9"/>
    <w:basedOn w:val="Normlny"/>
    <w:next w:val="Normlny"/>
    <w:qFormat/>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color w:val="0000FF"/>
      <w:u w:val="single"/>
    </w:rPr>
  </w:style>
  <w:style w:type="paragraph" w:styleId="Normlnywebov">
    <w:name w:val="Normal (Web)"/>
    <w:basedOn w:val="Normlny"/>
    <w:pPr>
      <w:spacing w:before="100" w:beforeAutospacing="1" w:after="100" w:afterAutospacing="1"/>
      <w:ind w:firstLine="129"/>
    </w:pPr>
    <w:rPr>
      <w:rFonts w:ascii="Verdana" w:eastAsia="Arial Unicode MS" w:hAnsi="Verdana" w:cs="Arial Unicode MS"/>
      <w:color w:val="000000"/>
      <w:sz w:val="16"/>
      <w:szCs w:val="16"/>
      <w:lang w:eastAsia="sk-SK"/>
    </w:rPr>
  </w:style>
  <w:style w:type="paragraph" w:styleId="Obsah1">
    <w:name w:val="toc 1"/>
    <w:basedOn w:val="Normlny"/>
    <w:next w:val="Normlny"/>
    <w:autoRedefine/>
    <w:uiPriority w:val="39"/>
    <w:rsid w:val="0065258D"/>
    <w:pPr>
      <w:tabs>
        <w:tab w:val="left" w:pos="440"/>
        <w:tab w:val="right" w:leader="dot" w:pos="9062"/>
      </w:tabs>
    </w:pPr>
  </w:style>
  <w:style w:type="paragraph" w:styleId="Obsah2">
    <w:name w:val="toc 2"/>
    <w:basedOn w:val="Normlny"/>
    <w:next w:val="Normlny"/>
    <w:autoRedefine/>
    <w:uiPriority w:val="39"/>
    <w:rsid w:val="00DF1E42"/>
    <w:pPr>
      <w:tabs>
        <w:tab w:val="left" w:pos="454"/>
        <w:tab w:val="left" w:pos="624"/>
        <w:tab w:val="left" w:pos="880"/>
        <w:tab w:val="right" w:leader="dot" w:pos="9062"/>
      </w:tabs>
      <w:ind w:left="397" w:hanging="397"/>
      <w:jc w:val="left"/>
    </w:pPr>
  </w:style>
  <w:style w:type="paragraph" w:styleId="Zoznamsodrkami2">
    <w:name w:val="List Bullet 2"/>
    <w:basedOn w:val="Zoznamsodrkami"/>
    <w:autoRedefine/>
    <w:rsid w:val="00122D68"/>
    <w:pPr>
      <w:tabs>
        <w:tab w:val="clear" w:pos="720"/>
        <w:tab w:val="left" w:pos="709"/>
      </w:tabs>
      <w:spacing w:line="300" w:lineRule="exact"/>
      <w:ind w:left="255" w:hanging="198"/>
      <w:jc w:val="left"/>
    </w:pPr>
    <w:rPr>
      <w:rFonts w:eastAsia="Times New Roman"/>
      <w:bCs/>
      <w:sz w:val="20"/>
      <w:szCs w:val="20"/>
      <w:u w:val="single"/>
      <w:lang w:eastAsia="cs-CZ"/>
    </w:rPr>
  </w:style>
  <w:style w:type="paragraph" w:styleId="Zkladntext">
    <w:name w:val="Body Text"/>
    <w:basedOn w:val="Normlny"/>
    <w:pPr>
      <w:jc w:val="center"/>
    </w:pPr>
    <w:rPr>
      <w:rFonts w:eastAsia="Times New Roman"/>
      <w:szCs w:val="20"/>
      <w:lang w:eastAsia="sk-SK"/>
    </w:rPr>
  </w:style>
  <w:style w:type="paragraph" w:styleId="Zarkazkladnhotextu">
    <w:name w:val="Body Text Indent"/>
    <w:basedOn w:val="Normlny"/>
    <w:pPr>
      <w:spacing w:before="120" w:after="120"/>
      <w:ind w:firstLine="708"/>
    </w:pPr>
  </w:style>
  <w:style w:type="paragraph" w:styleId="Zarkazkladnhotextu3">
    <w:name w:val="Body Text Indent 3"/>
    <w:basedOn w:val="Normlny"/>
    <w:pPr>
      <w:spacing w:before="120" w:after="120" w:line="300" w:lineRule="exact"/>
      <w:ind w:firstLine="708"/>
    </w:pPr>
    <w:rPr>
      <w:color w:val="0000FF"/>
    </w:rPr>
  </w:style>
  <w:style w:type="paragraph" w:customStyle="1" w:styleId="Default">
    <w:name w:val="Default"/>
    <w:pPr>
      <w:autoSpaceDE w:val="0"/>
      <w:autoSpaceDN w:val="0"/>
      <w:adjustRightInd w:val="0"/>
    </w:pPr>
    <w:rPr>
      <w:rFonts w:ascii="Arial" w:hAnsi="Arial" w:cs="Arial"/>
      <w:color w:val="000000"/>
      <w:sz w:val="24"/>
      <w:szCs w:val="24"/>
      <w:lang w:val="cs-CZ" w:eastAsia="cs-CZ"/>
    </w:rPr>
  </w:style>
  <w:style w:type="character" w:styleId="Siln">
    <w:name w:val="Strong"/>
    <w:qFormat/>
    <w:rPr>
      <w:b/>
      <w:bCs/>
    </w:rPr>
  </w:style>
  <w:style w:type="character" w:styleId="Zvraznenie">
    <w:name w:val="Emphasis"/>
    <w:qFormat/>
    <w:rPr>
      <w:i/>
      <w:iCs/>
    </w:rPr>
  </w:style>
  <w:style w:type="paragraph" w:styleId="Zoznamsodrkami">
    <w:name w:val="List Bullet"/>
    <w:basedOn w:val="Normlny"/>
    <w:pPr>
      <w:tabs>
        <w:tab w:val="num" w:pos="720"/>
      </w:tabs>
      <w:ind w:left="720" w:hanging="360"/>
    </w:pPr>
  </w:style>
  <w:style w:type="paragraph" w:styleId="Pta">
    <w:name w:val="footer"/>
    <w:basedOn w:val="Normlny"/>
    <w:link w:val="PtaChar"/>
    <w:pPr>
      <w:tabs>
        <w:tab w:val="center" w:pos="4536"/>
        <w:tab w:val="right" w:pos="9072"/>
      </w:tabs>
    </w:pPr>
  </w:style>
  <w:style w:type="character" w:styleId="slostrany">
    <w:name w:val="page number"/>
    <w:basedOn w:val="Predvolenpsmoodseku"/>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styleId="Textbubliny">
    <w:name w:val="Balloon Text"/>
    <w:basedOn w:val="Normlny"/>
    <w:semiHidden/>
    <w:rPr>
      <w:rFonts w:ascii="Tahoma" w:hAnsi="Tahoma" w:cs="Tahoma"/>
      <w:sz w:val="16"/>
      <w:szCs w:val="16"/>
    </w:rPr>
  </w:style>
  <w:style w:type="paragraph" w:styleId="Nzov">
    <w:name w:val="Title"/>
    <w:basedOn w:val="Normlny"/>
    <w:qFormat/>
    <w:pPr>
      <w:jc w:val="center"/>
    </w:pPr>
    <w:rPr>
      <w:rFonts w:eastAsia="Times New Roman"/>
      <w:b/>
      <w:bCs/>
      <w:szCs w:val="20"/>
      <w:lang w:eastAsia="sk-SK"/>
    </w:rPr>
  </w:style>
  <w:style w:type="paragraph" w:customStyle="1" w:styleId="ddddddd">
    <w:name w:val="ddddddd"/>
    <w:link w:val="dddddddChar"/>
    <w:pPr>
      <w:spacing w:line="300" w:lineRule="exact"/>
      <w:jc w:val="both"/>
    </w:pPr>
    <w:rPr>
      <w:color w:val="0000FF"/>
      <w:sz w:val="24"/>
      <w:szCs w:val="24"/>
    </w:rPr>
  </w:style>
  <w:style w:type="character" w:styleId="PouitHypertextovPrepojenie">
    <w:name w:val="FollowedHyperlink"/>
    <w:rPr>
      <w:color w:val="800080"/>
      <w:u w:val="single"/>
    </w:rPr>
  </w:style>
  <w:style w:type="table" w:styleId="Mriekatabuky">
    <w:name w:val="Table Grid"/>
    <w:basedOn w:val="Normlnatabu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ddddddChar">
    <w:name w:val="ddddddd Char"/>
    <w:link w:val="ddddddd"/>
    <w:rPr>
      <w:color w:val="0000FF"/>
      <w:sz w:val="24"/>
      <w:szCs w:val="24"/>
      <w:lang w:val="sk-SK" w:eastAsia="sk-SK" w:bidi="ar-SA"/>
    </w:rPr>
  </w:style>
  <w:style w:type="paragraph" w:styleId="Hlavika">
    <w:name w:val="header"/>
    <w:basedOn w:val="Normlny"/>
    <w:rsid w:val="00B4116E"/>
    <w:pPr>
      <w:tabs>
        <w:tab w:val="center" w:pos="4536"/>
        <w:tab w:val="right" w:pos="9072"/>
      </w:tabs>
    </w:pPr>
  </w:style>
  <w:style w:type="paragraph" w:customStyle="1" w:styleId="NormalIndent5">
    <w:name w:val="Normal Indent 5"/>
    <w:basedOn w:val="Normlnysozarkami"/>
    <w:rsid w:val="00B4116E"/>
    <w:pPr>
      <w:overflowPunct w:val="0"/>
      <w:autoSpaceDE w:val="0"/>
      <w:autoSpaceDN w:val="0"/>
      <w:adjustRightInd w:val="0"/>
      <w:spacing w:before="40" w:after="40"/>
      <w:ind w:left="0"/>
    </w:pPr>
    <w:rPr>
      <w:rFonts w:ascii="Arial" w:eastAsia="Times New Roman" w:hAnsi="Arial"/>
      <w:sz w:val="20"/>
      <w:szCs w:val="20"/>
      <w:lang w:eastAsia="en-US"/>
    </w:rPr>
  </w:style>
  <w:style w:type="paragraph" w:styleId="Normlnysozarkami">
    <w:name w:val="Normal Indent"/>
    <w:basedOn w:val="Normlny"/>
    <w:rsid w:val="00B4116E"/>
    <w:pPr>
      <w:ind w:left="708"/>
    </w:pPr>
  </w:style>
  <w:style w:type="paragraph" w:customStyle="1" w:styleId="CM1">
    <w:name w:val="CM1"/>
    <w:basedOn w:val="Default"/>
    <w:next w:val="Default"/>
    <w:uiPriority w:val="99"/>
    <w:rsid w:val="00175D28"/>
    <w:rPr>
      <w:rFonts w:ascii="EUAlbertina" w:hAnsi="EUAlbertina" w:cs="Times New Roman"/>
      <w:color w:val="auto"/>
      <w:lang w:val="sk-SK" w:eastAsia="sk-SK"/>
    </w:rPr>
  </w:style>
  <w:style w:type="paragraph" w:customStyle="1" w:styleId="CM3">
    <w:name w:val="CM3"/>
    <w:basedOn w:val="Default"/>
    <w:next w:val="Default"/>
    <w:uiPriority w:val="99"/>
    <w:rsid w:val="00175D28"/>
    <w:rPr>
      <w:rFonts w:ascii="EUAlbertina" w:hAnsi="EUAlbertina" w:cs="Times New Roman"/>
      <w:color w:val="auto"/>
      <w:lang w:val="sk-SK" w:eastAsia="sk-SK"/>
    </w:rPr>
  </w:style>
  <w:style w:type="paragraph" w:customStyle="1" w:styleId="CM4">
    <w:name w:val="CM4"/>
    <w:basedOn w:val="Default"/>
    <w:next w:val="Default"/>
    <w:uiPriority w:val="99"/>
    <w:rsid w:val="00F66248"/>
    <w:rPr>
      <w:rFonts w:ascii="EUAlbertina" w:eastAsia="Calibri" w:hAnsi="EUAlbertina" w:cs="Times New Roman"/>
      <w:color w:val="auto"/>
      <w:lang w:val="sk-SK" w:eastAsia="en-US"/>
    </w:rPr>
  </w:style>
  <w:style w:type="paragraph" w:styleId="Revzia">
    <w:name w:val="Revision"/>
    <w:hidden/>
    <w:uiPriority w:val="99"/>
    <w:semiHidden/>
    <w:rsid w:val="004F6BB1"/>
    <w:rPr>
      <w:rFonts w:eastAsia="PMingLiU"/>
      <w:sz w:val="24"/>
      <w:szCs w:val="24"/>
      <w:lang w:eastAsia="zh-TW"/>
    </w:rPr>
  </w:style>
  <w:style w:type="paragraph" w:customStyle="1" w:styleId="Point1">
    <w:name w:val="Point 1"/>
    <w:basedOn w:val="Normlny"/>
    <w:rsid w:val="00F76331"/>
    <w:pPr>
      <w:spacing w:before="120" w:after="120"/>
      <w:ind w:left="1417" w:hanging="567"/>
    </w:pPr>
    <w:rPr>
      <w:rFonts w:eastAsiaTheme="minorHAnsi"/>
      <w:szCs w:val="22"/>
      <w:lang w:eastAsia="sk-SK" w:bidi="sk-SK"/>
    </w:rPr>
  </w:style>
  <w:style w:type="character" w:customStyle="1" w:styleId="PtaChar">
    <w:name w:val="Päta Char"/>
    <w:basedOn w:val="Predvolenpsmoodseku"/>
    <w:link w:val="Pta"/>
    <w:rsid w:val="00A80B27"/>
    <w:rPr>
      <w:rFonts w:eastAsia="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53529">
      <w:bodyDiv w:val="1"/>
      <w:marLeft w:val="0"/>
      <w:marRight w:val="0"/>
      <w:marTop w:val="0"/>
      <w:marBottom w:val="0"/>
      <w:divBdr>
        <w:top w:val="none" w:sz="0" w:space="0" w:color="auto"/>
        <w:left w:val="none" w:sz="0" w:space="0" w:color="auto"/>
        <w:bottom w:val="none" w:sz="0" w:space="0" w:color="auto"/>
        <w:right w:val="none" w:sz="0" w:space="0" w:color="auto"/>
      </w:divBdr>
    </w:div>
    <w:div w:id="1530486648">
      <w:bodyDiv w:val="1"/>
      <w:marLeft w:val="0"/>
      <w:marRight w:val="0"/>
      <w:marTop w:val="0"/>
      <w:marBottom w:val="0"/>
      <w:divBdr>
        <w:top w:val="none" w:sz="0" w:space="0" w:color="auto"/>
        <w:left w:val="none" w:sz="0" w:space="0" w:color="auto"/>
        <w:bottom w:val="none" w:sz="0" w:space="0" w:color="auto"/>
        <w:right w:val="none" w:sz="0" w:space="0" w:color="auto"/>
      </w:divBdr>
    </w:div>
    <w:div w:id="1969240464">
      <w:bodyDiv w:val="1"/>
      <w:marLeft w:val="0"/>
      <w:marRight w:val="0"/>
      <w:marTop w:val="0"/>
      <w:marBottom w:val="0"/>
      <w:divBdr>
        <w:top w:val="none" w:sz="0" w:space="0" w:color="auto"/>
        <w:left w:val="none" w:sz="0" w:space="0" w:color="auto"/>
        <w:bottom w:val="none" w:sz="0" w:space="0" w:color="auto"/>
        <w:right w:val="none" w:sz="0" w:space="0" w:color="auto"/>
      </w:divBdr>
    </w:div>
    <w:div w:id="2100446079">
      <w:bodyDiv w:val="1"/>
      <w:marLeft w:val="0"/>
      <w:marRight w:val="0"/>
      <w:marTop w:val="0"/>
      <w:marBottom w:val="0"/>
      <w:divBdr>
        <w:top w:val="none" w:sz="0" w:space="0" w:color="auto"/>
        <w:left w:val="none" w:sz="0" w:space="0" w:color="auto"/>
        <w:bottom w:val="none" w:sz="0" w:space="0" w:color="auto"/>
        <w:right w:val="none" w:sz="0" w:space="0" w:color="auto"/>
      </w:divBdr>
      <w:divsChild>
        <w:div w:id="1008101486">
          <w:marLeft w:val="0"/>
          <w:marRight w:val="0"/>
          <w:marTop w:val="0"/>
          <w:marBottom w:val="0"/>
          <w:divBdr>
            <w:top w:val="none" w:sz="0" w:space="0" w:color="auto"/>
            <w:left w:val="none" w:sz="0" w:space="0" w:color="auto"/>
            <w:bottom w:val="none" w:sz="0" w:space="0" w:color="auto"/>
            <w:right w:val="none" w:sz="0" w:space="0" w:color="auto"/>
          </w:divBdr>
          <w:divsChild>
            <w:div w:id="1199781129">
              <w:marLeft w:val="0"/>
              <w:marRight w:val="0"/>
              <w:marTop w:val="0"/>
              <w:marBottom w:val="0"/>
              <w:divBdr>
                <w:top w:val="none" w:sz="0" w:space="0" w:color="auto"/>
                <w:left w:val="none" w:sz="0" w:space="0" w:color="auto"/>
                <w:bottom w:val="none" w:sz="0" w:space="0" w:color="auto"/>
                <w:right w:val="none" w:sz="0" w:space="0" w:color="auto"/>
              </w:divBdr>
              <w:divsChild>
                <w:div w:id="353189904">
                  <w:marLeft w:val="0"/>
                  <w:marRight w:val="0"/>
                  <w:marTop w:val="0"/>
                  <w:marBottom w:val="0"/>
                  <w:divBdr>
                    <w:top w:val="none" w:sz="0" w:space="0" w:color="auto"/>
                    <w:left w:val="none" w:sz="0" w:space="0" w:color="auto"/>
                    <w:bottom w:val="none" w:sz="0" w:space="0" w:color="auto"/>
                    <w:right w:val="none" w:sz="0" w:space="0" w:color="auto"/>
                  </w:divBdr>
                  <w:divsChild>
                    <w:div w:id="2021470809">
                      <w:marLeft w:val="0"/>
                      <w:marRight w:val="0"/>
                      <w:marTop w:val="0"/>
                      <w:marBottom w:val="0"/>
                      <w:divBdr>
                        <w:top w:val="none" w:sz="0" w:space="0" w:color="auto"/>
                        <w:left w:val="none" w:sz="0" w:space="0" w:color="auto"/>
                        <w:bottom w:val="none" w:sz="0" w:space="0" w:color="auto"/>
                        <w:right w:val="none" w:sz="0" w:space="0" w:color="auto"/>
                      </w:divBdr>
                      <w:divsChild>
                        <w:div w:id="1971010487">
                          <w:marLeft w:val="30"/>
                          <w:marRight w:val="30"/>
                          <w:marTop w:val="30"/>
                          <w:marBottom w:val="30"/>
                          <w:divBdr>
                            <w:top w:val="single" w:sz="6" w:space="4" w:color="DFDFDF"/>
                            <w:left w:val="single" w:sz="6" w:space="4" w:color="DFDFDF"/>
                            <w:bottom w:val="single" w:sz="6" w:space="4" w:color="DFDFDF"/>
                            <w:right w:val="single" w:sz="6" w:space="4" w:color="DFDFD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a.sk/download/108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a.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E9E3-A9E2-42DE-9CFC-14D2FD78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Pages>
  <Words>5925</Words>
  <Characters>37897</Characters>
  <Application>Microsoft Office Word</Application>
  <DocSecurity>0</DocSecurity>
  <Lines>315</Lines>
  <Paragraphs>87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43735</CharactersWithSpaces>
  <SharedDoc>false</SharedDoc>
  <HLinks>
    <vt:vector size="156" baseType="variant">
      <vt:variant>
        <vt:i4>262233</vt:i4>
      </vt:variant>
      <vt:variant>
        <vt:i4>141</vt:i4>
      </vt:variant>
      <vt:variant>
        <vt:i4>0</vt:i4>
      </vt:variant>
      <vt:variant>
        <vt:i4>5</vt:i4>
      </vt:variant>
      <vt:variant>
        <vt:lpwstr>http://www.apa.sk/index.php?navID=54</vt:lpwstr>
      </vt:variant>
      <vt:variant>
        <vt:lpwstr/>
      </vt:variant>
      <vt:variant>
        <vt:i4>196697</vt:i4>
      </vt:variant>
      <vt:variant>
        <vt:i4>138</vt:i4>
      </vt:variant>
      <vt:variant>
        <vt:i4>0</vt:i4>
      </vt:variant>
      <vt:variant>
        <vt:i4>5</vt:i4>
      </vt:variant>
      <vt:variant>
        <vt:lpwstr>http://www.apa.sk/index.php?navID=53</vt:lpwstr>
      </vt:variant>
      <vt:variant>
        <vt:lpwstr/>
      </vt:variant>
      <vt:variant>
        <vt:i4>131165</vt:i4>
      </vt:variant>
      <vt:variant>
        <vt:i4>135</vt:i4>
      </vt:variant>
      <vt:variant>
        <vt:i4>0</vt:i4>
      </vt:variant>
      <vt:variant>
        <vt:i4>5</vt:i4>
      </vt:variant>
      <vt:variant>
        <vt:lpwstr>http://www.apa.sk/index.php?navID=122</vt:lpwstr>
      </vt:variant>
      <vt:variant>
        <vt:lpwstr/>
      </vt:variant>
      <vt:variant>
        <vt:i4>3801184</vt:i4>
      </vt:variant>
      <vt:variant>
        <vt:i4>132</vt:i4>
      </vt:variant>
      <vt:variant>
        <vt:i4>0</vt:i4>
      </vt:variant>
      <vt:variant>
        <vt:i4>5</vt:i4>
      </vt:variant>
      <vt:variant>
        <vt:lpwstr>http://www.apa.sk/index.php</vt:lpwstr>
      </vt:variant>
      <vt:variant>
        <vt:lpwstr/>
      </vt:variant>
      <vt:variant>
        <vt:i4>7798885</vt:i4>
      </vt:variant>
      <vt:variant>
        <vt:i4>129</vt:i4>
      </vt:variant>
      <vt:variant>
        <vt:i4>0</vt:i4>
      </vt:variant>
      <vt:variant>
        <vt:i4>5</vt:i4>
      </vt:variant>
      <vt:variant>
        <vt:lpwstr>http://www.apa.sk/</vt:lpwstr>
      </vt:variant>
      <vt:variant>
        <vt:lpwstr/>
      </vt:variant>
      <vt:variant>
        <vt:i4>7798885</vt:i4>
      </vt:variant>
      <vt:variant>
        <vt:i4>126</vt:i4>
      </vt:variant>
      <vt:variant>
        <vt:i4>0</vt:i4>
      </vt:variant>
      <vt:variant>
        <vt:i4>5</vt:i4>
      </vt:variant>
      <vt:variant>
        <vt:lpwstr>http://www.apa.sk/</vt:lpwstr>
      </vt:variant>
      <vt:variant>
        <vt:lpwstr/>
      </vt:variant>
      <vt:variant>
        <vt:i4>7798885</vt:i4>
      </vt:variant>
      <vt:variant>
        <vt:i4>123</vt:i4>
      </vt:variant>
      <vt:variant>
        <vt:i4>0</vt:i4>
      </vt:variant>
      <vt:variant>
        <vt:i4>5</vt:i4>
      </vt:variant>
      <vt:variant>
        <vt:lpwstr>http://www.apa.sk/</vt:lpwstr>
      </vt:variant>
      <vt:variant>
        <vt:lpwstr/>
      </vt:variant>
      <vt:variant>
        <vt:i4>1048636</vt:i4>
      </vt:variant>
      <vt:variant>
        <vt:i4>113</vt:i4>
      </vt:variant>
      <vt:variant>
        <vt:i4>0</vt:i4>
      </vt:variant>
      <vt:variant>
        <vt:i4>5</vt:i4>
      </vt:variant>
      <vt:variant>
        <vt:lpwstr/>
      </vt:variant>
      <vt:variant>
        <vt:lpwstr>_Toc274296342</vt:lpwstr>
      </vt:variant>
      <vt:variant>
        <vt:i4>1048636</vt:i4>
      </vt:variant>
      <vt:variant>
        <vt:i4>107</vt:i4>
      </vt:variant>
      <vt:variant>
        <vt:i4>0</vt:i4>
      </vt:variant>
      <vt:variant>
        <vt:i4>5</vt:i4>
      </vt:variant>
      <vt:variant>
        <vt:lpwstr/>
      </vt:variant>
      <vt:variant>
        <vt:lpwstr>_Toc274296341</vt:lpwstr>
      </vt:variant>
      <vt:variant>
        <vt:i4>1048636</vt:i4>
      </vt:variant>
      <vt:variant>
        <vt:i4>101</vt:i4>
      </vt:variant>
      <vt:variant>
        <vt:i4>0</vt:i4>
      </vt:variant>
      <vt:variant>
        <vt:i4>5</vt:i4>
      </vt:variant>
      <vt:variant>
        <vt:lpwstr/>
      </vt:variant>
      <vt:variant>
        <vt:lpwstr>_Toc274296340</vt:lpwstr>
      </vt:variant>
      <vt:variant>
        <vt:i4>1507388</vt:i4>
      </vt:variant>
      <vt:variant>
        <vt:i4>95</vt:i4>
      </vt:variant>
      <vt:variant>
        <vt:i4>0</vt:i4>
      </vt:variant>
      <vt:variant>
        <vt:i4>5</vt:i4>
      </vt:variant>
      <vt:variant>
        <vt:lpwstr/>
      </vt:variant>
      <vt:variant>
        <vt:lpwstr>_Toc274296339</vt:lpwstr>
      </vt:variant>
      <vt:variant>
        <vt:i4>1507388</vt:i4>
      </vt:variant>
      <vt:variant>
        <vt:i4>89</vt:i4>
      </vt:variant>
      <vt:variant>
        <vt:i4>0</vt:i4>
      </vt:variant>
      <vt:variant>
        <vt:i4>5</vt:i4>
      </vt:variant>
      <vt:variant>
        <vt:lpwstr/>
      </vt:variant>
      <vt:variant>
        <vt:lpwstr>_Toc274296338</vt:lpwstr>
      </vt:variant>
      <vt:variant>
        <vt:i4>1507388</vt:i4>
      </vt:variant>
      <vt:variant>
        <vt:i4>83</vt:i4>
      </vt:variant>
      <vt:variant>
        <vt:i4>0</vt:i4>
      </vt:variant>
      <vt:variant>
        <vt:i4>5</vt:i4>
      </vt:variant>
      <vt:variant>
        <vt:lpwstr/>
      </vt:variant>
      <vt:variant>
        <vt:lpwstr>_Toc274296337</vt:lpwstr>
      </vt:variant>
      <vt:variant>
        <vt:i4>1507388</vt:i4>
      </vt:variant>
      <vt:variant>
        <vt:i4>77</vt:i4>
      </vt:variant>
      <vt:variant>
        <vt:i4>0</vt:i4>
      </vt:variant>
      <vt:variant>
        <vt:i4>5</vt:i4>
      </vt:variant>
      <vt:variant>
        <vt:lpwstr/>
      </vt:variant>
      <vt:variant>
        <vt:lpwstr>_Toc274296336</vt:lpwstr>
      </vt:variant>
      <vt:variant>
        <vt:i4>1507388</vt:i4>
      </vt:variant>
      <vt:variant>
        <vt:i4>71</vt:i4>
      </vt:variant>
      <vt:variant>
        <vt:i4>0</vt:i4>
      </vt:variant>
      <vt:variant>
        <vt:i4>5</vt:i4>
      </vt:variant>
      <vt:variant>
        <vt:lpwstr/>
      </vt:variant>
      <vt:variant>
        <vt:lpwstr>_Toc274296335</vt:lpwstr>
      </vt:variant>
      <vt:variant>
        <vt:i4>1507388</vt:i4>
      </vt:variant>
      <vt:variant>
        <vt:i4>65</vt:i4>
      </vt:variant>
      <vt:variant>
        <vt:i4>0</vt:i4>
      </vt:variant>
      <vt:variant>
        <vt:i4>5</vt:i4>
      </vt:variant>
      <vt:variant>
        <vt:lpwstr/>
      </vt:variant>
      <vt:variant>
        <vt:lpwstr>_Toc274296334</vt:lpwstr>
      </vt:variant>
      <vt:variant>
        <vt:i4>1507388</vt:i4>
      </vt:variant>
      <vt:variant>
        <vt:i4>59</vt:i4>
      </vt:variant>
      <vt:variant>
        <vt:i4>0</vt:i4>
      </vt:variant>
      <vt:variant>
        <vt:i4>5</vt:i4>
      </vt:variant>
      <vt:variant>
        <vt:lpwstr/>
      </vt:variant>
      <vt:variant>
        <vt:lpwstr>_Toc274296333</vt:lpwstr>
      </vt:variant>
      <vt:variant>
        <vt:i4>1507388</vt:i4>
      </vt:variant>
      <vt:variant>
        <vt:i4>53</vt:i4>
      </vt:variant>
      <vt:variant>
        <vt:i4>0</vt:i4>
      </vt:variant>
      <vt:variant>
        <vt:i4>5</vt:i4>
      </vt:variant>
      <vt:variant>
        <vt:lpwstr/>
      </vt:variant>
      <vt:variant>
        <vt:lpwstr>_Toc274296332</vt:lpwstr>
      </vt:variant>
      <vt:variant>
        <vt:i4>1507388</vt:i4>
      </vt:variant>
      <vt:variant>
        <vt:i4>47</vt:i4>
      </vt:variant>
      <vt:variant>
        <vt:i4>0</vt:i4>
      </vt:variant>
      <vt:variant>
        <vt:i4>5</vt:i4>
      </vt:variant>
      <vt:variant>
        <vt:lpwstr/>
      </vt:variant>
      <vt:variant>
        <vt:lpwstr>_Toc274296331</vt:lpwstr>
      </vt:variant>
      <vt:variant>
        <vt:i4>1507388</vt:i4>
      </vt:variant>
      <vt:variant>
        <vt:i4>41</vt:i4>
      </vt:variant>
      <vt:variant>
        <vt:i4>0</vt:i4>
      </vt:variant>
      <vt:variant>
        <vt:i4>5</vt:i4>
      </vt:variant>
      <vt:variant>
        <vt:lpwstr/>
      </vt:variant>
      <vt:variant>
        <vt:lpwstr>_Toc274296330</vt:lpwstr>
      </vt:variant>
      <vt:variant>
        <vt:i4>1441852</vt:i4>
      </vt:variant>
      <vt:variant>
        <vt:i4>35</vt:i4>
      </vt:variant>
      <vt:variant>
        <vt:i4>0</vt:i4>
      </vt:variant>
      <vt:variant>
        <vt:i4>5</vt:i4>
      </vt:variant>
      <vt:variant>
        <vt:lpwstr/>
      </vt:variant>
      <vt:variant>
        <vt:lpwstr>_Toc274296329</vt:lpwstr>
      </vt:variant>
      <vt:variant>
        <vt:i4>1441852</vt:i4>
      </vt:variant>
      <vt:variant>
        <vt:i4>29</vt:i4>
      </vt:variant>
      <vt:variant>
        <vt:i4>0</vt:i4>
      </vt:variant>
      <vt:variant>
        <vt:i4>5</vt:i4>
      </vt:variant>
      <vt:variant>
        <vt:lpwstr/>
      </vt:variant>
      <vt:variant>
        <vt:lpwstr>_Toc274296328</vt:lpwstr>
      </vt:variant>
      <vt:variant>
        <vt:i4>1441852</vt:i4>
      </vt:variant>
      <vt:variant>
        <vt:i4>23</vt:i4>
      </vt:variant>
      <vt:variant>
        <vt:i4>0</vt:i4>
      </vt:variant>
      <vt:variant>
        <vt:i4>5</vt:i4>
      </vt:variant>
      <vt:variant>
        <vt:lpwstr/>
      </vt:variant>
      <vt:variant>
        <vt:lpwstr>_Toc274296327</vt:lpwstr>
      </vt:variant>
      <vt:variant>
        <vt:i4>1441852</vt:i4>
      </vt:variant>
      <vt:variant>
        <vt:i4>17</vt:i4>
      </vt:variant>
      <vt:variant>
        <vt:i4>0</vt:i4>
      </vt:variant>
      <vt:variant>
        <vt:i4>5</vt:i4>
      </vt:variant>
      <vt:variant>
        <vt:lpwstr/>
      </vt:variant>
      <vt:variant>
        <vt:lpwstr>_Toc274296326</vt:lpwstr>
      </vt:variant>
      <vt:variant>
        <vt:i4>1441852</vt:i4>
      </vt:variant>
      <vt:variant>
        <vt:i4>11</vt:i4>
      </vt:variant>
      <vt:variant>
        <vt:i4>0</vt:i4>
      </vt:variant>
      <vt:variant>
        <vt:i4>5</vt:i4>
      </vt:variant>
      <vt:variant>
        <vt:lpwstr/>
      </vt:variant>
      <vt:variant>
        <vt:lpwstr>_Toc274296325</vt:lpwstr>
      </vt:variant>
      <vt:variant>
        <vt:i4>1441852</vt:i4>
      </vt:variant>
      <vt:variant>
        <vt:i4>5</vt:i4>
      </vt:variant>
      <vt:variant>
        <vt:i4>0</vt:i4>
      </vt:variant>
      <vt:variant>
        <vt:i4>5</vt:i4>
      </vt:variant>
      <vt:variant>
        <vt:lpwstr/>
      </vt:variant>
      <vt:variant>
        <vt:lpwstr>_Toc274296324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hrda</dc:creator>
  <cp:lastModifiedBy>Horal Juraj</cp:lastModifiedBy>
  <cp:revision>12</cp:revision>
  <cp:lastPrinted>2017-11-09T13:01:00Z</cp:lastPrinted>
  <dcterms:created xsi:type="dcterms:W3CDTF">2017-10-30T10:27:00Z</dcterms:created>
  <dcterms:modified xsi:type="dcterms:W3CDTF">2017-11-09T13:03:00Z</dcterms:modified>
</cp:coreProperties>
</file>