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E7" w:rsidRDefault="002E5AE7" w:rsidP="006E3835">
      <w:pPr>
        <w:pStyle w:val="Hlavika"/>
        <w:jc w:val="center"/>
        <w:rPr>
          <w:b/>
          <w:color w:val="000000"/>
          <w:sz w:val="22"/>
          <w:szCs w:val="22"/>
        </w:rPr>
      </w:pPr>
    </w:p>
    <w:p w:rsidR="006E3835" w:rsidRDefault="004A4808" w:rsidP="006E3835">
      <w:pPr>
        <w:pStyle w:val="Hlavika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Dodatok č. 2 k </w:t>
      </w:r>
      <w:r w:rsidR="0026346F">
        <w:rPr>
          <w:b/>
          <w:color w:val="000000"/>
          <w:sz w:val="22"/>
          <w:szCs w:val="22"/>
        </w:rPr>
        <w:t>P</w:t>
      </w:r>
      <w:r>
        <w:rPr>
          <w:b/>
          <w:color w:val="000000"/>
          <w:sz w:val="22"/>
          <w:szCs w:val="22"/>
        </w:rPr>
        <w:t>ríručke pre prijímateľa nenávratného finančného príspevku z PRV SR 2014-</w:t>
      </w:r>
      <w:r w:rsidR="0026346F">
        <w:rPr>
          <w:b/>
          <w:color w:val="000000"/>
          <w:sz w:val="22"/>
          <w:szCs w:val="22"/>
        </w:rPr>
        <w:t>2020</w:t>
      </w:r>
    </w:p>
    <w:p w:rsidR="004A4808" w:rsidRDefault="0026346F" w:rsidP="0026346F">
      <w:pPr>
        <w:pStyle w:val="Hlavika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_________________________________________________________________________________</w:t>
      </w:r>
    </w:p>
    <w:p w:rsidR="004A4808" w:rsidRDefault="004A4808" w:rsidP="006E3835">
      <w:pPr>
        <w:pStyle w:val="Hlavika"/>
        <w:jc w:val="center"/>
        <w:rPr>
          <w:b/>
          <w:color w:val="000000"/>
          <w:sz w:val="22"/>
          <w:szCs w:val="22"/>
        </w:rPr>
      </w:pPr>
    </w:p>
    <w:p w:rsidR="006E3835" w:rsidRDefault="006E3835" w:rsidP="006E3835">
      <w:pPr>
        <w:pStyle w:val="Hlavika"/>
        <w:jc w:val="center"/>
        <w:rPr>
          <w:b/>
          <w:color w:val="000000"/>
          <w:sz w:val="22"/>
          <w:szCs w:val="22"/>
        </w:rPr>
      </w:pPr>
    </w:p>
    <w:p w:rsidR="006E3835" w:rsidRDefault="006E3835" w:rsidP="006E3835">
      <w:pPr>
        <w:pStyle w:val="Hlavika"/>
        <w:jc w:val="center"/>
        <w:rPr>
          <w:b/>
          <w:color w:val="000000"/>
          <w:sz w:val="22"/>
          <w:szCs w:val="22"/>
        </w:rPr>
      </w:pPr>
    </w:p>
    <w:p w:rsidR="004A4808" w:rsidRDefault="004A4808" w:rsidP="004A4808">
      <w:pPr>
        <w:tabs>
          <w:tab w:val="left" w:pos="3345"/>
        </w:tabs>
        <w:spacing w:after="200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-304800</wp:posOffset>
            </wp:positionV>
            <wp:extent cx="1085850" cy="7239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2016" r="1857" b="2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08" w:rsidRDefault="004A4808" w:rsidP="004A4808">
      <w:pPr>
        <w:tabs>
          <w:tab w:val="left" w:pos="3345"/>
        </w:tabs>
        <w:spacing w:after="200"/>
      </w:pPr>
      <w:r>
        <w:t xml:space="preserve">                </w:t>
      </w:r>
      <w:r>
        <w:tab/>
      </w:r>
    </w:p>
    <w:p w:rsidR="004A4808" w:rsidRDefault="004A4808" w:rsidP="004A4808">
      <w:pPr>
        <w:pStyle w:val="Hlavika"/>
        <w:jc w:val="center"/>
        <w:rPr>
          <w:b/>
          <w:color w:val="000000"/>
          <w:sz w:val="22"/>
          <w:szCs w:val="22"/>
        </w:rPr>
      </w:pPr>
    </w:p>
    <w:p w:rsidR="006E3835" w:rsidRDefault="006E3835" w:rsidP="006E3835">
      <w:pPr>
        <w:pStyle w:val="Hlavika"/>
        <w:jc w:val="center"/>
        <w:rPr>
          <w:b/>
          <w:color w:val="000000"/>
          <w:sz w:val="22"/>
          <w:szCs w:val="22"/>
        </w:rPr>
      </w:pPr>
    </w:p>
    <w:p w:rsidR="006E3835" w:rsidRDefault="006E3835" w:rsidP="006E3835">
      <w:pPr>
        <w:pStyle w:val="Hlavika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Európsky poľnohospodársky fond pre rozvoj vidieka : Európa investuje do vidieckych oblastí</w:t>
      </w:r>
    </w:p>
    <w:p w:rsidR="006E3835" w:rsidRDefault="006E3835" w:rsidP="006E3835">
      <w:pPr>
        <w:tabs>
          <w:tab w:val="left" w:pos="3345"/>
        </w:tabs>
        <w:spacing w:after="200"/>
      </w:pPr>
    </w:p>
    <w:p w:rsidR="006E3835" w:rsidRDefault="006E3835" w:rsidP="006E3835">
      <w:pPr>
        <w:tabs>
          <w:tab w:val="left" w:pos="3345"/>
        </w:tabs>
        <w:spacing w:after="200"/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2647950" cy="914400"/>
            <wp:effectExtent l="0" t="0" r="0" b="0"/>
            <wp:wrapNone/>
            <wp:docPr id="2" name="Obrázok 2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logo P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3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35" w:rsidRDefault="006E3835" w:rsidP="006E3835">
      <w:pPr>
        <w:tabs>
          <w:tab w:val="left" w:pos="3345"/>
        </w:tabs>
        <w:spacing w:after="200"/>
        <w:rPr>
          <w:highlight w:val="yellow"/>
        </w:rPr>
      </w:pPr>
      <w:r>
        <w:rPr>
          <w:noProof/>
          <w:lang w:eastAsia="sk-SK"/>
        </w:rPr>
        <w:drawing>
          <wp:inline distT="0" distB="0" distL="0" distR="0">
            <wp:extent cx="2133600" cy="885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48" b="2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9E2058" w:rsidRDefault="006E3835" w:rsidP="004A4808">
      <w:pPr>
        <w:tabs>
          <w:tab w:val="left" w:pos="3345"/>
        </w:tabs>
        <w:spacing w:after="200"/>
      </w:pPr>
      <w:r>
        <w:t xml:space="preserve"> </w: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281940</wp:posOffset>
                </wp:positionV>
                <wp:extent cx="5553075" cy="899795"/>
                <wp:effectExtent l="0" t="0" r="9525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835" w:rsidRDefault="004A4808" w:rsidP="006E38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DODATOK č. 2 k Príručke pre prijímateľa nenávratného finančného príspevku z PRV </w:t>
                            </w:r>
                            <w:r w:rsidR="0086439F">
                              <w:rPr>
                                <w:sz w:val="32"/>
                                <w:szCs w:val="32"/>
                              </w:rPr>
                              <w:t xml:space="preserve">SR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2014-2020, verzia 02</w:t>
                            </w:r>
                          </w:p>
                          <w:p w:rsidR="004A4808" w:rsidRPr="004A4808" w:rsidRDefault="004A4808" w:rsidP="006E38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" o:spid="_x0000_s1026" style="position:absolute;margin-left:.55pt;margin-top:22.2pt;width:437.2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" stroked="f">
                <v:textbox>
                  <w:txbxContent>
                    <w:p w:rsidR="006E3835" w:rsidRDefault="004A4808" w:rsidP="006E38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DODATOK č. 2 k Príručke pre prijímateľa nenávratného finančného príspevku z PRV </w:t>
                      </w:r>
                      <w:r w:rsidR="0086439F">
                        <w:rPr>
                          <w:sz w:val="32"/>
                          <w:szCs w:val="32"/>
                        </w:rPr>
                        <w:t xml:space="preserve">SR </w:t>
                      </w:r>
                      <w:r>
                        <w:rPr>
                          <w:sz w:val="32"/>
                          <w:szCs w:val="32"/>
                        </w:rPr>
                        <w:t>2014-2020, verzia 02</w:t>
                      </w:r>
                    </w:p>
                    <w:p w:rsidR="004A4808" w:rsidRPr="004A4808" w:rsidRDefault="004A4808" w:rsidP="006E38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2058" w:rsidRDefault="009E2058" w:rsidP="00F348B8"/>
    <w:p w:rsidR="009E2058" w:rsidRDefault="009E2058" w:rsidP="00F34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E38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D O D A T O K  č. 2 k Príručke pre</w:t>
      </w:r>
    </w:p>
    <w:p w:rsidR="009E2058" w:rsidRDefault="002502B9" w:rsidP="00F348B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2058">
        <w:rPr>
          <w:sz w:val="24"/>
          <w:szCs w:val="24"/>
        </w:rPr>
        <w:t xml:space="preserve"> prijímateľa nenávratného finančného príspevku  z PRV SR 2014- 2020, verzia 02</w:t>
      </w:r>
    </w:p>
    <w:p w:rsidR="009E2058" w:rsidRDefault="009E2058" w:rsidP="00F348B8">
      <w:pPr>
        <w:rPr>
          <w:sz w:val="24"/>
          <w:szCs w:val="24"/>
        </w:rPr>
      </w:pPr>
    </w:p>
    <w:p w:rsidR="009E2058" w:rsidRDefault="009E2058" w:rsidP="00F348B8">
      <w:pPr>
        <w:rPr>
          <w:sz w:val="24"/>
          <w:szCs w:val="24"/>
        </w:rPr>
      </w:pPr>
      <w:r>
        <w:rPr>
          <w:sz w:val="24"/>
          <w:szCs w:val="24"/>
        </w:rPr>
        <w:t>Účinnosť : od 0</w:t>
      </w:r>
      <w:r w:rsidR="004E01F0">
        <w:rPr>
          <w:sz w:val="24"/>
          <w:szCs w:val="24"/>
        </w:rPr>
        <w:t>5</w:t>
      </w:r>
      <w:r>
        <w:rPr>
          <w:sz w:val="24"/>
          <w:szCs w:val="24"/>
        </w:rPr>
        <w:t>.02.2019</w:t>
      </w:r>
    </w:p>
    <w:p w:rsidR="009E2058" w:rsidRDefault="009E2058" w:rsidP="00F348B8">
      <w:pPr>
        <w:rPr>
          <w:sz w:val="24"/>
          <w:szCs w:val="24"/>
        </w:rPr>
      </w:pPr>
    </w:p>
    <w:p w:rsidR="009E2058" w:rsidRDefault="009E2058" w:rsidP="00F348B8">
      <w:pPr>
        <w:rPr>
          <w:b/>
        </w:rPr>
      </w:pPr>
      <w:r>
        <w:rPr>
          <w:sz w:val="24"/>
          <w:szCs w:val="24"/>
        </w:rPr>
        <w:t xml:space="preserve">Vypracoval:                </w:t>
      </w:r>
      <w:r>
        <w:rPr>
          <w:b/>
        </w:rPr>
        <w:t xml:space="preserve">Pôdohospodárska platobná agentúra, </w:t>
      </w:r>
    </w:p>
    <w:p w:rsidR="009E2058" w:rsidRDefault="009E2058" w:rsidP="00F348B8">
      <w:pPr>
        <w:rPr>
          <w:b/>
        </w:rPr>
      </w:pPr>
      <w:r>
        <w:rPr>
          <w:b/>
        </w:rPr>
        <w:t xml:space="preserve">                      </w:t>
      </w:r>
      <w:r w:rsidR="002502B9">
        <w:rPr>
          <w:b/>
        </w:rPr>
        <w:t xml:space="preserve">                 </w:t>
      </w:r>
      <w:r>
        <w:rPr>
          <w:b/>
        </w:rPr>
        <w:t xml:space="preserve">  v zastúpení Ing. Jurajom Kožuchom PhD., generálnym riaditeľom </w:t>
      </w:r>
    </w:p>
    <w:p w:rsidR="009E2058" w:rsidRDefault="009E2058" w:rsidP="00F348B8"/>
    <w:p w:rsidR="009E2058" w:rsidRDefault="009E2058" w:rsidP="00F348B8">
      <w:pPr>
        <w:rPr>
          <w:b/>
        </w:rPr>
      </w:pPr>
      <w:r>
        <w:t xml:space="preserve">Schválil:                         </w:t>
      </w:r>
      <w:r>
        <w:rPr>
          <w:b/>
        </w:rPr>
        <w:t>Ministerstvo pôdohospodárstva a rozvoja vidieka SR</w:t>
      </w:r>
    </w:p>
    <w:p w:rsidR="009E2058" w:rsidRDefault="009E2058" w:rsidP="00F348B8">
      <w:pPr>
        <w:rPr>
          <w:b/>
        </w:rPr>
      </w:pPr>
      <w:r>
        <w:rPr>
          <w:b/>
        </w:rPr>
        <w:t xml:space="preserve">                         </w:t>
      </w:r>
      <w:r w:rsidR="002502B9">
        <w:rPr>
          <w:b/>
        </w:rPr>
        <w:t xml:space="preserve">            </w:t>
      </w:r>
      <w:r>
        <w:rPr>
          <w:b/>
        </w:rPr>
        <w:t xml:space="preserve">   v zastúpení  Ing. Jaroslavom </w:t>
      </w:r>
      <w:proofErr w:type="spellStart"/>
      <w:r>
        <w:rPr>
          <w:b/>
        </w:rPr>
        <w:t>Gudábom</w:t>
      </w:r>
      <w:proofErr w:type="spellEnd"/>
      <w:r>
        <w:rPr>
          <w:b/>
        </w:rPr>
        <w:t xml:space="preserve">, generálnym riaditeľom sekcie rozvoja  </w:t>
      </w:r>
    </w:p>
    <w:p w:rsidR="009E2058" w:rsidRDefault="009E2058" w:rsidP="00F348B8">
      <w:pPr>
        <w:rPr>
          <w:b/>
        </w:rPr>
      </w:pPr>
      <w:r>
        <w:rPr>
          <w:b/>
        </w:rPr>
        <w:t xml:space="preserve">                                         vidieka a priamych platieb </w:t>
      </w:r>
    </w:p>
    <w:p w:rsidR="009E2058" w:rsidRDefault="009E2058" w:rsidP="00F348B8">
      <w:pPr>
        <w:rPr>
          <w:b/>
        </w:rPr>
      </w:pPr>
    </w:p>
    <w:p w:rsidR="009E2058" w:rsidRDefault="009E2058" w:rsidP="00F348B8">
      <w:pPr>
        <w:rPr>
          <w:b/>
        </w:rPr>
      </w:pPr>
    </w:p>
    <w:p w:rsidR="002F7631" w:rsidRDefault="009E2058" w:rsidP="00F348B8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t>Bratislava 2019</w:t>
      </w:r>
      <w:r>
        <w:rPr>
          <w:b/>
        </w:rPr>
        <w:t xml:space="preserve">   </w:t>
      </w:r>
    </w:p>
    <w:p w:rsidR="009E2058" w:rsidRDefault="009E2058" w:rsidP="00F348B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</w:t>
      </w:r>
    </w:p>
    <w:p w:rsidR="000D2CA7" w:rsidRDefault="000D2CA7" w:rsidP="00F348B8">
      <w:pPr>
        <w:pBdr>
          <w:bottom w:val="single" w:sz="12" w:space="1" w:color="auto"/>
        </w:pBdr>
      </w:pPr>
      <w:r w:rsidRPr="000D2CA7">
        <w:lastRenderedPageBreak/>
        <w:t xml:space="preserve">Dodatok č. 2 k Príručke pre prijímateľa nenávratného finančného príspevku z PRV SR 2014-2020           </w:t>
      </w:r>
    </w:p>
    <w:p w:rsidR="00CA4A1D" w:rsidRDefault="00CA4A1D" w:rsidP="000D2CA7"/>
    <w:p w:rsidR="000D2CA7" w:rsidRPr="000D2CA7" w:rsidRDefault="00CA4A1D" w:rsidP="000D2CA7">
      <w:r>
        <w:t xml:space="preserve">                                                                   Článok I.</w:t>
      </w:r>
    </w:p>
    <w:p w:rsidR="00545AA6" w:rsidRDefault="000D2CA7" w:rsidP="000D2CA7">
      <w:r>
        <w:t>Dodatkom č. 2 k príručke pre prijímateľa nenávratného finančného príspevku z PRV SR 2014-2020 sa mení a</w:t>
      </w:r>
      <w:r w:rsidR="00545AA6">
        <w:t> </w:t>
      </w:r>
      <w:r>
        <w:t>dopĺňa</w:t>
      </w:r>
      <w:r w:rsidR="00545AA6">
        <w:t>:</w:t>
      </w:r>
    </w:p>
    <w:p w:rsidR="000D2CA7" w:rsidRDefault="00545AA6" w:rsidP="000D2CA7">
      <w:r>
        <w:t>1.</w:t>
      </w:r>
      <w:r w:rsidR="000D2CA7">
        <w:t xml:space="preserve">Kapitola 3 Ochrana finančných záujmov SR a EÚ </w:t>
      </w:r>
      <w:r>
        <w:t xml:space="preserve">v časti 3.1 </w:t>
      </w:r>
      <w:r w:rsidR="000D2CA7">
        <w:t xml:space="preserve">bod 10 takto:  </w:t>
      </w:r>
    </w:p>
    <w:p w:rsidR="000D2CA7" w:rsidRDefault="000D2CA7" w:rsidP="00817AF0">
      <w:pPr>
        <w:jc w:val="both"/>
      </w:pPr>
      <w:r>
        <w:t>10) V rámci PPA je vecne príslušným organizačným útvarom na administrovanie vzniku, zmeny a zániku zabezpečenia pohľadávky z NFP záložným právom a/ alebo iným zabezp</w:t>
      </w:r>
      <w:r w:rsidR="002365F0">
        <w:t>e</w:t>
      </w:r>
      <w:r>
        <w:t>čov</w:t>
      </w:r>
      <w:r w:rsidR="002365F0">
        <w:t>a</w:t>
      </w:r>
      <w:r>
        <w:t>cím prostr</w:t>
      </w:r>
      <w:r w:rsidR="002365F0">
        <w:t xml:space="preserve">iedkom </w:t>
      </w:r>
      <w:r>
        <w:t xml:space="preserve">Sekcia </w:t>
      </w:r>
      <w:r w:rsidRPr="00FB1E80">
        <w:t>projektových pod</w:t>
      </w:r>
      <w:r w:rsidR="002365F0" w:rsidRPr="00FB1E80">
        <w:t>p</w:t>
      </w:r>
      <w:r w:rsidRPr="00FB1E80">
        <w:t>ôr, odbo</w:t>
      </w:r>
      <w:r w:rsidR="002365F0" w:rsidRPr="00FB1E80">
        <w:t>r</w:t>
      </w:r>
      <w:r w:rsidRPr="00FB1E80">
        <w:t xml:space="preserve"> d</w:t>
      </w:r>
      <w:r w:rsidR="002365F0" w:rsidRPr="00FB1E80">
        <w:t>o</w:t>
      </w:r>
      <w:r w:rsidRPr="00FB1E80">
        <w:t>da</w:t>
      </w:r>
      <w:r w:rsidR="002365F0" w:rsidRPr="00FB1E80">
        <w:t>t</w:t>
      </w:r>
      <w:r w:rsidRPr="00FB1E80">
        <w:t>kov a </w:t>
      </w:r>
      <w:r w:rsidR="002365F0" w:rsidRPr="00FB1E80">
        <w:t>z</w:t>
      </w:r>
      <w:r w:rsidRPr="00FB1E80">
        <w:t>mluvný</w:t>
      </w:r>
      <w:r w:rsidR="002365F0" w:rsidRPr="00FB1E80">
        <w:t>c</w:t>
      </w:r>
      <w:r w:rsidRPr="00FB1E80">
        <w:t>h vzťahov v spolupráci s</w:t>
      </w:r>
      <w:r w:rsidR="00817AF0" w:rsidRPr="00FB1E80">
        <w:t> </w:t>
      </w:r>
      <w:r w:rsidR="00817AF0" w:rsidRPr="00FB1E80">
        <w:rPr>
          <w:b/>
        </w:rPr>
        <w:t>externým poskytovateľom</w:t>
      </w:r>
      <w:r w:rsidR="002365F0" w:rsidRPr="00FB1E80">
        <w:t xml:space="preserve"> </w:t>
      </w:r>
      <w:r w:rsidR="00817AF0" w:rsidRPr="00FB1E80">
        <w:t xml:space="preserve">  </w:t>
      </w:r>
      <w:r w:rsidR="0053081E" w:rsidRPr="00FB1E80">
        <w:t xml:space="preserve">služieb </w:t>
      </w:r>
      <w:r w:rsidR="00817AF0" w:rsidRPr="00FB1E80">
        <w:rPr>
          <w:b/>
        </w:rPr>
        <w:t>na Základe zmluvy o poskytovaní služieb</w:t>
      </w:r>
      <w:r w:rsidR="002365F0" w:rsidRPr="00FB1E80">
        <w:t xml:space="preserve"> </w:t>
      </w:r>
      <w:r w:rsidR="0053081E" w:rsidRPr="00FB1E80">
        <w:t>( externý poskytovateľ služieb je jedn</w:t>
      </w:r>
      <w:r w:rsidR="00545AA6" w:rsidRPr="00FB1E80">
        <w:t>a</w:t>
      </w:r>
      <w:r w:rsidR="0053081E" w:rsidRPr="00FB1E80">
        <w:t xml:space="preserve"> zo zmluvných strán, ktorá na základe zmluvy poskytuje pre objednávateľa</w:t>
      </w:r>
      <w:r w:rsidR="00545AA6" w:rsidRPr="00FB1E80">
        <w:t>/</w:t>
      </w:r>
      <w:r w:rsidR="0053081E" w:rsidRPr="00FB1E80">
        <w:t>PPA</w:t>
      </w:r>
      <w:r w:rsidR="00545AA6" w:rsidRPr="00FB1E80">
        <w:t xml:space="preserve"> </w:t>
      </w:r>
      <w:r w:rsidR="00EB21F8" w:rsidRPr="00FB1E80">
        <w:t>služby súvisiace so zriadením záložných práv a ich výmazu )</w:t>
      </w:r>
      <w:r w:rsidR="002365F0" w:rsidRPr="00FB1E80">
        <w:t xml:space="preserve"> a na administrovanie zániku pohľadávky z NFP  ručením</w:t>
      </w:r>
      <w:r w:rsidRPr="00FB1E80">
        <w:t xml:space="preserve"> </w:t>
      </w:r>
      <w:r w:rsidR="00817AF0" w:rsidRPr="00FB1E80">
        <w:t>alebo bankovou zá</w:t>
      </w:r>
      <w:r w:rsidR="00817AF0" w:rsidRPr="00E12C2D">
        <w:t>rukou Sekcia projektových podpôr, odbor autorizácie projektových</w:t>
      </w:r>
      <w:r w:rsidR="00817AF0">
        <w:t xml:space="preserve"> podpôr a OPRH.</w:t>
      </w:r>
    </w:p>
    <w:p w:rsidR="005B2948" w:rsidRDefault="005B2948" w:rsidP="00817AF0">
      <w:pPr>
        <w:jc w:val="both"/>
      </w:pPr>
    </w:p>
    <w:p w:rsidR="005B2948" w:rsidRPr="00FB1E80" w:rsidRDefault="00545AA6" w:rsidP="00817AF0">
      <w:pPr>
        <w:jc w:val="both"/>
      </w:pPr>
      <w:r w:rsidRPr="00FB1E80">
        <w:t>2. Kapitola 3 Ochrana finančných záujmov SR a EÚ v časti 3.2. bod 9</w:t>
      </w:r>
      <w:r w:rsidR="005B2948" w:rsidRPr="00FB1E80">
        <w:t xml:space="preserve">  </w:t>
      </w:r>
      <w:r w:rsidR="00C82CCA" w:rsidRPr="00FB1E80">
        <w:t>s</w:t>
      </w:r>
      <w:r w:rsidR="00295991" w:rsidRPr="00FB1E80">
        <w:t>a dopĺňa o</w:t>
      </w:r>
      <w:r w:rsidR="00C82CCA" w:rsidRPr="00FB1E80">
        <w:t xml:space="preserve"> body </w:t>
      </w:r>
      <w:r w:rsidR="00295991" w:rsidRPr="00FB1E80">
        <w:t>:</w:t>
      </w:r>
    </w:p>
    <w:p w:rsidR="005B2948" w:rsidRPr="00FB1E80" w:rsidRDefault="00295991" w:rsidP="00CA4A1D">
      <w:pPr>
        <w:jc w:val="both"/>
      </w:pPr>
      <w:r w:rsidRPr="00FB1E80">
        <w:t>Bod 9a)</w:t>
      </w:r>
      <w:r w:rsidRPr="00FB1E80">
        <w:rPr>
          <w:b/>
        </w:rPr>
        <w:t>Postup pri zriadení záložného práva</w:t>
      </w:r>
      <w:r w:rsidRPr="00FB1E80">
        <w:t xml:space="preserve">. </w:t>
      </w:r>
      <w:r w:rsidRPr="00FB1E80">
        <w:rPr>
          <w:b/>
        </w:rPr>
        <w:t>P</w:t>
      </w:r>
      <w:r w:rsidR="00545AA6" w:rsidRPr="00FB1E80">
        <w:rPr>
          <w:b/>
        </w:rPr>
        <w:t>o</w:t>
      </w:r>
      <w:r w:rsidRPr="00FB1E80">
        <w:rPr>
          <w:b/>
        </w:rPr>
        <w:t xml:space="preserve"> doručení žiadosti </w:t>
      </w:r>
      <w:r w:rsidR="000E1475" w:rsidRPr="00FB1E80">
        <w:rPr>
          <w:b/>
        </w:rPr>
        <w:t xml:space="preserve"> </w:t>
      </w:r>
      <w:r w:rsidRPr="00FB1E80">
        <w:rPr>
          <w:b/>
        </w:rPr>
        <w:t xml:space="preserve">o zriadenie záložného práva  </w:t>
      </w:r>
      <w:r w:rsidR="00E61F07" w:rsidRPr="00FB1E80">
        <w:rPr>
          <w:b/>
        </w:rPr>
        <w:t xml:space="preserve">prijímateľom </w:t>
      </w:r>
      <w:r w:rsidRPr="00FB1E80">
        <w:rPr>
          <w:b/>
        </w:rPr>
        <w:t>PPA preverí,</w:t>
      </w:r>
      <w:r w:rsidRPr="00FB1E80">
        <w:t xml:space="preserve"> čí </w:t>
      </w:r>
      <w:r w:rsidR="000E1475" w:rsidRPr="00FB1E80">
        <w:t>má</w:t>
      </w:r>
      <w:r w:rsidRPr="00FB1E80">
        <w:t xml:space="preserve"> konkr</w:t>
      </w:r>
      <w:r w:rsidR="000E1475" w:rsidRPr="00FB1E80">
        <w:t>é</w:t>
      </w:r>
      <w:r w:rsidRPr="00FB1E80">
        <w:t>tn</w:t>
      </w:r>
      <w:r w:rsidR="000E1475" w:rsidRPr="00FB1E80">
        <w:t>y</w:t>
      </w:r>
      <w:r w:rsidRPr="00FB1E80">
        <w:t xml:space="preserve"> projekt ukonč</w:t>
      </w:r>
      <w:r w:rsidR="000E1475" w:rsidRPr="00FB1E80">
        <w:t>e</w:t>
      </w:r>
      <w:r w:rsidRPr="00FB1E80">
        <w:t>né v</w:t>
      </w:r>
      <w:r w:rsidR="000E1475" w:rsidRPr="00FB1E80">
        <w:t>y</w:t>
      </w:r>
      <w:r w:rsidRPr="00FB1E80">
        <w:t>hodn</w:t>
      </w:r>
      <w:r w:rsidR="000E1475" w:rsidRPr="00FB1E80">
        <w:t>otenie</w:t>
      </w:r>
      <w:r w:rsidRPr="00FB1E80">
        <w:t xml:space="preserve"> verejné</w:t>
      </w:r>
      <w:r w:rsidR="000E1475" w:rsidRPr="00FB1E80">
        <w:t>h</w:t>
      </w:r>
      <w:r w:rsidRPr="00FB1E80">
        <w:t>o obsta</w:t>
      </w:r>
      <w:r w:rsidR="000E1475" w:rsidRPr="00FB1E80">
        <w:t xml:space="preserve">rávania </w:t>
      </w:r>
      <w:r w:rsidRPr="00FB1E80">
        <w:t>alebo obst</w:t>
      </w:r>
      <w:r w:rsidR="000E1475" w:rsidRPr="00FB1E80">
        <w:t>arávania</w:t>
      </w:r>
      <w:r w:rsidR="0086439F">
        <w:t>,</w:t>
      </w:r>
      <w:r w:rsidRPr="00FB1E80">
        <w:t xml:space="preserve"> ktoré </w:t>
      </w:r>
      <w:r w:rsidR="00E61F07" w:rsidRPr="00FB1E80">
        <w:t>boli</w:t>
      </w:r>
      <w:r w:rsidRPr="00FB1E80">
        <w:t xml:space="preserve"> doručené po pod</w:t>
      </w:r>
      <w:r w:rsidR="000E1475" w:rsidRPr="00FB1E80">
        <w:t>písaní</w:t>
      </w:r>
      <w:r w:rsidRPr="00FB1E80">
        <w:t xml:space="preserve"> Zmluvy o nen</w:t>
      </w:r>
      <w:r w:rsidR="000E1475" w:rsidRPr="00FB1E80">
        <w:t>ávratnom</w:t>
      </w:r>
      <w:r w:rsidRPr="00FB1E80">
        <w:t xml:space="preserve"> fi</w:t>
      </w:r>
      <w:r w:rsidR="000E1475" w:rsidRPr="00FB1E80">
        <w:t>nančnom</w:t>
      </w:r>
      <w:r w:rsidRPr="00FB1E80">
        <w:t xml:space="preserve"> príspevku, príp</w:t>
      </w:r>
      <w:r w:rsidR="000E1475" w:rsidRPr="00FB1E80">
        <w:t>a</w:t>
      </w:r>
      <w:r w:rsidRPr="00FB1E80">
        <w:t xml:space="preserve">dne </w:t>
      </w:r>
      <w:r w:rsidR="00545AA6" w:rsidRPr="00FB1E80">
        <w:t>PPA</w:t>
      </w:r>
      <w:r w:rsidR="000E1475" w:rsidRPr="00FB1E80">
        <w:t xml:space="preserve"> </w:t>
      </w:r>
      <w:r w:rsidR="00E61F07" w:rsidRPr="00FB1E80">
        <w:t>pre</w:t>
      </w:r>
      <w:r w:rsidRPr="00FB1E80">
        <w:t>skú</w:t>
      </w:r>
      <w:r w:rsidR="000E1475" w:rsidRPr="00FB1E80">
        <w:t>m</w:t>
      </w:r>
      <w:r w:rsidRPr="00FB1E80">
        <w:t xml:space="preserve">a, čí  neboli na PPA doručené nevybavené </w:t>
      </w:r>
      <w:r w:rsidR="00E61F07" w:rsidRPr="00FB1E80">
        <w:t>Ž</w:t>
      </w:r>
      <w:r w:rsidRPr="00FB1E80">
        <w:t>iad</w:t>
      </w:r>
      <w:r w:rsidR="000E1475" w:rsidRPr="00FB1E80">
        <w:t>osti</w:t>
      </w:r>
      <w:r w:rsidRPr="00FB1E80">
        <w:t xml:space="preserve"> o v</w:t>
      </w:r>
      <w:r w:rsidR="000E1475" w:rsidRPr="00FB1E80">
        <w:t>ý</w:t>
      </w:r>
      <w:r w:rsidRPr="00FB1E80">
        <w:t>znamnejšiu zmenu v</w:t>
      </w:r>
      <w:r w:rsidR="000E1475" w:rsidRPr="00FB1E80">
        <w:t> </w:t>
      </w:r>
      <w:r w:rsidRPr="00FB1E80">
        <w:t>projekte</w:t>
      </w:r>
      <w:r w:rsidR="000E1475" w:rsidRPr="00FB1E80">
        <w:t xml:space="preserve"> alebo </w:t>
      </w:r>
      <w:r w:rsidR="00E61F07" w:rsidRPr="00FB1E80">
        <w:t>Oznámenia</w:t>
      </w:r>
      <w:r w:rsidRPr="00FB1E80">
        <w:t xml:space="preserve"> o menej významn</w:t>
      </w:r>
      <w:r w:rsidR="000E1475" w:rsidRPr="00FB1E80">
        <w:t>ej</w:t>
      </w:r>
      <w:r w:rsidRPr="00FB1E80">
        <w:t xml:space="preserve"> zmen</w:t>
      </w:r>
      <w:r w:rsidR="000E1475" w:rsidRPr="00FB1E80">
        <w:t>e</w:t>
      </w:r>
      <w:r w:rsidRPr="00FB1E80">
        <w:t xml:space="preserve"> </w:t>
      </w:r>
      <w:r w:rsidR="00EB21F8" w:rsidRPr="00FB1E80">
        <w:t>projektu</w:t>
      </w:r>
      <w:r w:rsidRPr="00FB1E80">
        <w:t>.</w:t>
      </w:r>
      <w:r w:rsidR="000E1475" w:rsidRPr="00FB1E80">
        <w:t xml:space="preserve"> Pokiaľ na projekt nie sú evidované ďalšie nevybavené požiadavky, doručené žiadosti o zriadenie záložného práva </w:t>
      </w:r>
      <w:r w:rsidR="00E61F07" w:rsidRPr="00FB1E80">
        <w:t>PPA</w:t>
      </w:r>
      <w:r w:rsidR="000E1475" w:rsidRPr="00FB1E80">
        <w:t xml:space="preserve"> odovzdá externému poskytovateľovi služieb(ďalej len</w:t>
      </w:r>
      <w:r w:rsidR="0086439F">
        <w:t xml:space="preserve"> „</w:t>
      </w:r>
      <w:r w:rsidR="000E1475" w:rsidRPr="00FB1E80">
        <w:t xml:space="preserve">poskytovateľ </w:t>
      </w:r>
      <w:r w:rsidR="0053081E" w:rsidRPr="00FB1E80">
        <w:t>služieb</w:t>
      </w:r>
      <w:r w:rsidR="000E1475" w:rsidRPr="00FB1E80">
        <w:t>„)</w:t>
      </w:r>
      <w:r w:rsidR="00545AA6" w:rsidRPr="00FB1E80">
        <w:t>.</w:t>
      </w:r>
      <w:r w:rsidR="0053081E" w:rsidRPr="00FB1E80">
        <w:t xml:space="preserve">Dokumentácia bude odovzdaná poskytovateľovi </w:t>
      </w:r>
      <w:r w:rsidR="00E61F07" w:rsidRPr="00FB1E80">
        <w:t xml:space="preserve"> služieb </w:t>
      </w:r>
      <w:r w:rsidR="0053081E" w:rsidRPr="00FB1E80">
        <w:t xml:space="preserve"> na základe Protokolu. Poskytovateľ služieb po obdŕžaní žiadostí  od  PPA </w:t>
      </w:r>
      <w:r w:rsidR="00E61F07" w:rsidRPr="00FB1E80">
        <w:t>v prípade</w:t>
      </w:r>
      <w:r w:rsidR="0053081E" w:rsidRPr="00FB1E80">
        <w:t xml:space="preserve"> nekompletnosti žiadosti</w:t>
      </w:r>
      <w:r w:rsidR="00E61F07" w:rsidRPr="00FB1E80">
        <w:t>,</w:t>
      </w:r>
      <w:r w:rsidR="0053081E" w:rsidRPr="00FB1E80">
        <w:t xml:space="preserve"> kontaktuje priamo prijímateľa. </w:t>
      </w:r>
      <w:r w:rsidR="008F4110" w:rsidRPr="00FB1E80">
        <w:t>Návrh zmluvy</w:t>
      </w:r>
      <w:r w:rsidR="0053081E" w:rsidRPr="00FB1E80">
        <w:t xml:space="preserve"> o zriadení záložného práva poskytovateľ služieb odošle</w:t>
      </w:r>
      <w:r w:rsidR="00E61F07" w:rsidRPr="00FB1E80">
        <w:t xml:space="preserve"> </w:t>
      </w:r>
      <w:r w:rsidR="0053081E" w:rsidRPr="00FB1E80">
        <w:t>prijímateľovi</w:t>
      </w:r>
      <w:r w:rsidR="002E4CE6" w:rsidRPr="00FB1E80">
        <w:t xml:space="preserve"> </w:t>
      </w:r>
      <w:r w:rsidR="00EB21F8" w:rsidRPr="00FB1E80">
        <w:t xml:space="preserve">elektronickou formou a vo forme </w:t>
      </w:r>
      <w:proofErr w:type="spellStart"/>
      <w:r w:rsidR="00EB21F8" w:rsidRPr="00FB1E80">
        <w:t>pdf</w:t>
      </w:r>
      <w:proofErr w:type="spellEnd"/>
      <w:r w:rsidR="00EB21F8" w:rsidRPr="00FB1E80">
        <w:t>.</w:t>
      </w:r>
      <w:r w:rsidR="00C152E5" w:rsidRPr="00FB1E80">
        <w:t xml:space="preserve"> </w:t>
      </w:r>
      <w:r w:rsidR="00EB21F8" w:rsidRPr="00FB1E80">
        <w:t>súboru na emailov</w:t>
      </w:r>
      <w:r w:rsidR="002E4CE6" w:rsidRPr="00FB1E80">
        <w:t>ú</w:t>
      </w:r>
      <w:r w:rsidR="00EB21F8" w:rsidRPr="00FB1E80">
        <w:t xml:space="preserve"> adresu prijímateľa uveden</w:t>
      </w:r>
      <w:r w:rsidR="002E4CE6" w:rsidRPr="00FB1E80">
        <w:t>ú</w:t>
      </w:r>
      <w:r w:rsidR="00EB21F8" w:rsidRPr="00FB1E80">
        <w:t xml:space="preserve"> v Zmluve o nen</w:t>
      </w:r>
      <w:r w:rsidR="007178FB" w:rsidRPr="00FB1E80">
        <w:t>á</w:t>
      </w:r>
      <w:r w:rsidR="00EB21F8" w:rsidRPr="00FB1E80">
        <w:t>vr</w:t>
      </w:r>
      <w:r w:rsidR="007178FB" w:rsidRPr="00FB1E80">
        <w:t>a</w:t>
      </w:r>
      <w:r w:rsidR="00EB21F8" w:rsidRPr="00FB1E80">
        <w:t>tnom fina</w:t>
      </w:r>
      <w:r w:rsidR="00C152E5" w:rsidRPr="00FB1E80">
        <w:t>n</w:t>
      </w:r>
      <w:r w:rsidR="00EB21F8" w:rsidRPr="00FB1E80">
        <w:t>čnom pr</w:t>
      </w:r>
      <w:r w:rsidR="007178FB" w:rsidRPr="00FB1E80">
        <w:t>íspevku</w:t>
      </w:r>
      <w:r w:rsidR="00EB21F8" w:rsidRPr="00FB1E80">
        <w:t xml:space="preserve">, prípadne aj dodatku zverejneného  </w:t>
      </w:r>
      <w:r w:rsidR="007178FB" w:rsidRPr="00FB1E80">
        <w:t>v Centrálnom registri zmlúv</w:t>
      </w:r>
      <w:r w:rsidR="008F4110" w:rsidRPr="00FB1E80">
        <w:t>.</w:t>
      </w:r>
      <w:r w:rsidR="007178FB" w:rsidRPr="00FB1E80">
        <w:t xml:space="preserve"> Zmluvy o zriadení záložného práva po podpise prijímateľom b</w:t>
      </w:r>
      <w:r w:rsidR="00FF005A" w:rsidRPr="00FB1E80">
        <w:t>udú</w:t>
      </w:r>
      <w:r w:rsidR="007178FB" w:rsidRPr="00FB1E80">
        <w:t xml:space="preserve"> vrátené poskytovateľovi služieb.  Tento doručí zmluvy podpísané prijímateľom na PPA a o prevzatí zmlúv od poskytovateľa služieb bude spísaný záznam. Zmluvy budú odstúpené na podpis Generálnemu riaditeľovi PPA .</w:t>
      </w:r>
      <w:r w:rsidR="00DA52D2" w:rsidRPr="00FB1E80">
        <w:t xml:space="preserve"> PPA  zabezpečí zverejnenie zmluvy v centrálnom registri zmlúv Jeden rovnopis zmluvy  založí do zložky príslušného projektu.</w:t>
      </w:r>
      <w:r w:rsidR="00CA4A1D" w:rsidRPr="00FB1E80">
        <w:t xml:space="preserve"> </w:t>
      </w:r>
      <w:r w:rsidR="00DA52D2" w:rsidRPr="00FB1E80">
        <w:t xml:space="preserve">Zmluvy podpísané oboma účastníkmi zmluvy poskytovateľ služieb </w:t>
      </w:r>
      <w:proofErr w:type="spellStart"/>
      <w:r w:rsidR="00DA52D2" w:rsidRPr="00FB1E80">
        <w:t>obd</w:t>
      </w:r>
      <w:r w:rsidR="004E01F0">
        <w:t>r</w:t>
      </w:r>
      <w:r w:rsidR="00DA52D2" w:rsidRPr="00FB1E80">
        <w:t>ží</w:t>
      </w:r>
      <w:proofErr w:type="spellEnd"/>
      <w:r w:rsidR="00DA52D2" w:rsidRPr="00FB1E80">
        <w:t xml:space="preserve"> od PPA</w:t>
      </w:r>
      <w:r w:rsidR="0086439F">
        <w:t>,</w:t>
      </w:r>
      <w:r w:rsidR="00DA52D2" w:rsidRPr="00FB1E80">
        <w:t xml:space="preserve"> ktorý ich zašle prijímateľovi spolu s Návrhom na vklad do Katastra nehnuteľností(v prípade zriadenia záložného práva na nehnuteľnosti) a Notárskeho centrálneho registra. Zároveň poskytovateľ služieb oboznámi prijímateľa s tým, aby listiny o zriadení záložného práva </w:t>
      </w:r>
      <w:r w:rsidR="008062A9" w:rsidRPr="00FB1E80">
        <w:t>doložil</w:t>
      </w:r>
      <w:r w:rsidR="00DA52D2" w:rsidRPr="00FB1E80">
        <w:t xml:space="preserve"> k žiadosti o platbu, príp</w:t>
      </w:r>
      <w:r w:rsidR="008062A9" w:rsidRPr="00FB1E80">
        <w:t>a</w:t>
      </w:r>
      <w:r w:rsidR="00DA52D2" w:rsidRPr="00FB1E80">
        <w:t xml:space="preserve">dne </w:t>
      </w:r>
      <w:r w:rsidR="00FF005A" w:rsidRPr="00FB1E80">
        <w:t xml:space="preserve">samostatne </w:t>
      </w:r>
      <w:r w:rsidR="00DA52D2" w:rsidRPr="00FB1E80">
        <w:t>tieto l</w:t>
      </w:r>
      <w:r w:rsidR="008062A9" w:rsidRPr="00FB1E80">
        <w:t>istiny</w:t>
      </w:r>
      <w:r w:rsidR="00DA52D2" w:rsidRPr="00FB1E80">
        <w:t xml:space="preserve"> doručil na odbor autorizácie projektových</w:t>
      </w:r>
      <w:r w:rsidR="008062A9" w:rsidRPr="00FB1E80">
        <w:t xml:space="preserve"> </w:t>
      </w:r>
      <w:r w:rsidR="00DA52D2" w:rsidRPr="00FB1E80">
        <w:t>podpôr a Operačného programu rybné hosp</w:t>
      </w:r>
      <w:r w:rsidR="008062A9" w:rsidRPr="00FB1E80">
        <w:t>o</w:t>
      </w:r>
      <w:r w:rsidR="00DA52D2" w:rsidRPr="00FB1E80">
        <w:t xml:space="preserve">dárstvo. </w:t>
      </w:r>
    </w:p>
    <w:p w:rsidR="005B2948" w:rsidRPr="005B2948" w:rsidRDefault="008062A9" w:rsidP="005B2948">
      <w:pPr>
        <w:pBdr>
          <w:bottom w:val="single" w:sz="12" w:space="1" w:color="auto"/>
        </w:pBdr>
      </w:pPr>
      <w:r w:rsidRPr="00FB1E80">
        <w:t>Bod 9b)Postup pri výmaze záložného práva.  PPA poskytne poskytovateľovi služieb zoznam projektov  u ktorých už uplynula účinnosť Zmluvy o nenávratnom finančnom príspevku ( zoznam obsahuje kód projektu, číslo zmluvy o nenávratnom finančnom príspevku, číslo záložnej zmluvy resp. číslo vkladu do katastra nehnuteľností, názov prijímateľa.</w:t>
      </w:r>
      <w:r w:rsidR="00CA4A1D" w:rsidRPr="00FB1E80">
        <w:t>)</w:t>
      </w:r>
      <w:r>
        <w:t xml:space="preserve"> </w:t>
      </w:r>
    </w:p>
    <w:p w:rsidR="005B2948" w:rsidRDefault="008062A9" w:rsidP="008062A9">
      <w:pPr>
        <w:ind w:left="360"/>
      </w:pPr>
      <w:r>
        <w:t xml:space="preserve">                                                                         -2-</w:t>
      </w:r>
    </w:p>
    <w:p w:rsidR="005B2948" w:rsidRDefault="00CA4A1D" w:rsidP="005B2948">
      <w:pPr>
        <w:pBdr>
          <w:bottom w:val="single" w:sz="12" w:space="1" w:color="auto"/>
        </w:pBdr>
      </w:pPr>
      <w:r>
        <w:lastRenderedPageBreak/>
        <w:t xml:space="preserve">Dodatok č. 2 k Príručke </w:t>
      </w:r>
      <w:r w:rsidR="0086439F">
        <w:t xml:space="preserve">pre </w:t>
      </w:r>
      <w:r>
        <w:t xml:space="preserve">prijímateľa nenávratného finančného príspevku  z PRV </w:t>
      </w:r>
      <w:r w:rsidR="0086439F">
        <w:t xml:space="preserve">SR </w:t>
      </w:r>
      <w:r>
        <w:t>2014-2020</w:t>
      </w:r>
    </w:p>
    <w:p w:rsidR="00CA4A1D" w:rsidRDefault="00CA4A1D" w:rsidP="005B2948"/>
    <w:p w:rsidR="00CA4A1D" w:rsidRPr="00FB1E80" w:rsidRDefault="00C512F2" w:rsidP="005B2948">
      <w:r w:rsidRPr="00FB1E80">
        <w:t>Pred samotným vykonaním výmazu záložného práva p</w:t>
      </w:r>
      <w:r w:rsidR="00CA4A1D" w:rsidRPr="00FB1E80">
        <w:t xml:space="preserve">oskytovateľ služieb </w:t>
      </w:r>
      <w:r w:rsidRPr="00FB1E80">
        <w:t>získa informácie o</w:t>
      </w:r>
      <w:r w:rsidR="00D354B5" w:rsidRPr="00FB1E80">
        <w:t xml:space="preserve"> </w:t>
      </w:r>
      <w:r w:rsidRPr="00FB1E80">
        <w:t>tom, čí v rámci konkrétneho projektu nevznikla nezrovnalosť</w:t>
      </w:r>
      <w:r w:rsidR="00CA4A1D" w:rsidRPr="00FB1E80">
        <w:t>. Ak áno, výmaz záložného práva nie je možné vykonať.</w:t>
      </w:r>
    </w:p>
    <w:p w:rsidR="00CA4A1D" w:rsidRPr="00FB1E80" w:rsidRDefault="00CA4A1D" w:rsidP="00C82CCA">
      <w:pPr>
        <w:jc w:val="both"/>
      </w:pPr>
      <w:r w:rsidRPr="00FB1E80">
        <w:t xml:space="preserve">Po </w:t>
      </w:r>
      <w:r w:rsidR="00C512F2" w:rsidRPr="00FB1E80">
        <w:t>vypracovaní</w:t>
      </w:r>
      <w:r w:rsidRPr="00FB1E80">
        <w:t xml:space="preserve"> návrhu na výmaz záložného práva, poskytovateľ </w:t>
      </w:r>
      <w:r w:rsidR="00A32E97" w:rsidRPr="00FB1E80">
        <w:t xml:space="preserve">služieb </w:t>
      </w:r>
      <w:r w:rsidRPr="00FB1E80">
        <w:t xml:space="preserve">zabezpečí podpis príslušného riaditeľa sekcie PPA a zabezpečí </w:t>
      </w:r>
      <w:r w:rsidR="00A32E97" w:rsidRPr="00FB1E80">
        <w:t>jeho</w:t>
      </w:r>
      <w:r w:rsidRPr="00FB1E80">
        <w:t xml:space="preserve"> odo</w:t>
      </w:r>
      <w:r w:rsidR="00C512F2" w:rsidRPr="00FB1E80">
        <w:t>s</w:t>
      </w:r>
      <w:r w:rsidRPr="00FB1E80">
        <w:t>lanie do Katastra nehnuteľností , prípadne pri h</w:t>
      </w:r>
      <w:r w:rsidR="00A32E97" w:rsidRPr="00FB1E80">
        <w:t>nuteľnom</w:t>
      </w:r>
      <w:r w:rsidR="00292CCC" w:rsidRPr="00FB1E80">
        <w:t xml:space="preserve"> majetku</w:t>
      </w:r>
      <w:r w:rsidRPr="00FB1E80">
        <w:t xml:space="preserve"> </w:t>
      </w:r>
      <w:r w:rsidR="00A32E97" w:rsidRPr="00FB1E80">
        <w:t xml:space="preserve">zašle </w:t>
      </w:r>
      <w:r w:rsidRPr="00FB1E80">
        <w:t>prijímate</w:t>
      </w:r>
      <w:r w:rsidR="00292CCC" w:rsidRPr="00FB1E80">
        <w:t xml:space="preserve">ľovi </w:t>
      </w:r>
      <w:r w:rsidR="00A32E97" w:rsidRPr="00FB1E80">
        <w:t xml:space="preserve">materiál </w:t>
      </w:r>
      <w:r w:rsidRPr="00FB1E80">
        <w:t xml:space="preserve">na </w:t>
      </w:r>
      <w:r w:rsidR="00292CCC" w:rsidRPr="00FB1E80">
        <w:t>ď</w:t>
      </w:r>
      <w:r w:rsidRPr="00FB1E80">
        <w:t>alš</w:t>
      </w:r>
      <w:r w:rsidR="00292CCC" w:rsidRPr="00FB1E80">
        <w:t>ie spracovanie.</w:t>
      </w:r>
      <w:r w:rsidR="00C82CCA" w:rsidRPr="00FB1E80">
        <w:t xml:space="preserve"> Súčasťou návrhu na výmaz záložného práva je aj Dohoda o plnomocenstve, ktorú poskytovateľovi služieb poskytne PPA</w:t>
      </w:r>
      <w:r w:rsidR="00A32E97" w:rsidRPr="00FB1E80">
        <w:t xml:space="preserve"> ako objednávateľ</w:t>
      </w:r>
      <w:r w:rsidR="00C82CCA" w:rsidRPr="00FB1E80">
        <w:t>.</w:t>
      </w:r>
    </w:p>
    <w:p w:rsidR="00C82CCA" w:rsidRPr="00FB1E80" w:rsidRDefault="00C82CCA" w:rsidP="00C82CCA">
      <w:pPr>
        <w:jc w:val="both"/>
      </w:pPr>
    </w:p>
    <w:p w:rsidR="00C82CCA" w:rsidRPr="00FB1E80" w:rsidRDefault="00C82CCA" w:rsidP="00E61F07">
      <w:pPr>
        <w:tabs>
          <w:tab w:val="left" w:pos="4410"/>
        </w:tabs>
        <w:jc w:val="both"/>
      </w:pPr>
      <w:r w:rsidRPr="00FB1E80">
        <w:t xml:space="preserve">                                                                 Článok 2</w:t>
      </w:r>
      <w:r w:rsidR="00E61F07" w:rsidRPr="00FB1E80">
        <w:tab/>
      </w:r>
    </w:p>
    <w:p w:rsidR="00C82CCA" w:rsidRPr="00FB1E80" w:rsidRDefault="00C82CCA" w:rsidP="00C82CCA">
      <w:pPr>
        <w:jc w:val="both"/>
      </w:pPr>
    </w:p>
    <w:p w:rsidR="00C82CCA" w:rsidRPr="00FB1E80" w:rsidRDefault="00C82CCA" w:rsidP="00C82CCA">
      <w:pPr>
        <w:jc w:val="both"/>
      </w:pPr>
      <w:r w:rsidRPr="00FB1E80">
        <w:t xml:space="preserve">Ostatné častí príručky pre prijímateľa nenávratného finančného príspevku z PRV </w:t>
      </w:r>
      <w:r w:rsidR="0086439F">
        <w:t xml:space="preserve">SR </w:t>
      </w:r>
      <w:r w:rsidRPr="00FB1E80">
        <w:t>2014-2020 zostávajú nezmenené.</w:t>
      </w:r>
    </w:p>
    <w:p w:rsidR="00A32E97" w:rsidRPr="00FB1E80" w:rsidRDefault="00A32E97" w:rsidP="00C82CCA">
      <w:pPr>
        <w:jc w:val="both"/>
      </w:pPr>
      <w:r w:rsidRPr="00FB1E80">
        <w:t xml:space="preserve">         </w:t>
      </w:r>
    </w:p>
    <w:p w:rsidR="00A32E97" w:rsidRPr="00FB1E80" w:rsidRDefault="00A32E97" w:rsidP="00C82CCA">
      <w:pPr>
        <w:jc w:val="both"/>
      </w:pPr>
      <w:r w:rsidRPr="00FB1E80">
        <w:t xml:space="preserve">                                                                 Článok 3</w:t>
      </w:r>
    </w:p>
    <w:p w:rsidR="00A32E97" w:rsidRPr="00FB1E80" w:rsidRDefault="00A32E97" w:rsidP="00C82CCA">
      <w:pPr>
        <w:jc w:val="both"/>
      </w:pPr>
    </w:p>
    <w:p w:rsidR="00A32E97" w:rsidRDefault="00A32E97" w:rsidP="00C82CCA">
      <w:pPr>
        <w:jc w:val="both"/>
      </w:pPr>
      <w:r w:rsidRPr="00FB1E80">
        <w:t>Tento dodatok je záväzný v celom rozsahu pre projekty financované z Programu rozvoja vidieka SR 2014-2020 a nadobúda účinnosť dňom 0</w:t>
      </w:r>
      <w:r w:rsidR="004E01F0">
        <w:t>5</w:t>
      </w:r>
      <w:r w:rsidRPr="00FB1E80">
        <w:t>.02.2019.</w:t>
      </w:r>
    </w:p>
    <w:p w:rsidR="00A32E97" w:rsidRDefault="00A32E97" w:rsidP="00C82CCA">
      <w:pPr>
        <w:jc w:val="both"/>
      </w:pPr>
    </w:p>
    <w:p w:rsidR="00A32E97" w:rsidRDefault="00A32E97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396776" w:rsidRDefault="00396776" w:rsidP="00C82CCA">
      <w:pPr>
        <w:jc w:val="both"/>
      </w:pPr>
    </w:p>
    <w:p w:rsidR="0086439F" w:rsidRDefault="0086439F" w:rsidP="00C82CCA">
      <w:pPr>
        <w:jc w:val="both"/>
      </w:pPr>
    </w:p>
    <w:p w:rsidR="00396776" w:rsidRDefault="00396776" w:rsidP="00C82CCA">
      <w:pPr>
        <w:pBdr>
          <w:bottom w:val="single" w:sz="12" w:space="1" w:color="auto"/>
        </w:pBdr>
        <w:jc w:val="both"/>
      </w:pPr>
    </w:p>
    <w:p w:rsidR="00396776" w:rsidRDefault="00396776" w:rsidP="006801B7">
      <w:pPr>
        <w:ind w:left="2040"/>
        <w:jc w:val="both"/>
      </w:pPr>
      <w:r>
        <w:t xml:space="preserve">                                    -3-</w:t>
      </w:r>
      <w:bookmarkStart w:id="0" w:name="_GoBack"/>
      <w:bookmarkEnd w:id="0"/>
    </w:p>
    <w:sectPr w:rsidR="003967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DF" w:rsidRDefault="00F02BDF" w:rsidP="004A4808">
      <w:pPr>
        <w:spacing w:after="0" w:line="240" w:lineRule="auto"/>
      </w:pPr>
      <w:r>
        <w:separator/>
      </w:r>
    </w:p>
  </w:endnote>
  <w:endnote w:type="continuationSeparator" w:id="0">
    <w:p w:rsidR="00F02BDF" w:rsidRDefault="00F02BDF" w:rsidP="004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F2" w:rsidRDefault="00C512F2">
    <w:pPr>
      <w:pStyle w:val="Pta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DF" w:rsidRDefault="00F02BDF" w:rsidP="004A4808">
      <w:pPr>
        <w:spacing w:after="0" w:line="240" w:lineRule="auto"/>
      </w:pPr>
      <w:r>
        <w:separator/>
      </w:r>
    </w:p>
  </w:footnote>
  <w:footnote w:type="continuationSeparator" w:id="0">
    <w:p w:rsidR="00F02BDF" w:rsidRDefault="00F02BDF" w:rsidP="004A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D84"/>
    <w:multiLevelType w:val="hybridMultilevel"/>
    <w:tmpl w:val="20EC87F0"/>
    <w:lvl w:ilvl="0" w:tplc="CC14B8EE">
      <w:numFmt w:val="bullet"/>
      <w:lvlText w:val="-"/>
      <w:lvlJc w:val="left"/>
      <w:pPr>
        <w:ind w:left="29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411C0581"/>
    <w:multiLevelType w:val="hybridMultilevel"/>
    <w:tmpl w:val="CC185096"/>
    <w:lvl w:ilvl="0" w:tplc="82B610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490A"/>
    <w:multiLevelType w:val="hybridMultilevel"/>
    <w:tmpl w:val="17403FE0"/>
    <w:lvl w:ilvl="0" w:tplc="15A001BE"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EF"/>
    <w:rsid w:val="00025214"/>
    <w:rsid w:val="000D2CA7"/>
    <w:rsid w:val="000E1475"/>
    <w:rsid w:val="000F26DC"/>
    <w:rsid w:val="0019641D"/>
    <w:rsid w:val="002365F0"/>
    <w:rsid w:val="002502B9"/>
    <w:rsid w:val="0026346F"/>
    <w:rsid w:val="00285CB2"/>
    <w:rsid w:val="00292CCC"/>
    <w:rsid w:val="00295991"/>
    <w:rsid w:val="002E4CE6"/>
    <w:rsid w:val="002E5AE7"/>
    <w:rsid w:val="002F7631"/>
    <w:rsid w:val="00323475"/>
    <w:rsid w:val="00332695"/>
    <w:rsid w:val="00362423"/>
    <w:rsid w:val="00396776"/>
    <w:rsid w:val="003D58EF"/>
    <w:rsid w:val="00423C3B"/>
    <w:rsid w:val="00446C40"/>
    <w:rsid w:val="004A4808"/>
    <w:rsid w:val="004A77AF"/>
    <w:rsid w:val="004B63FF"/>
    <w:rsid w:val="004C7FBB"/>
    <w:rsid w:val="004E01F0"/>
    <w:rsid w:val="0053081E"/>
    <w:rsid w:val="00545AA6"/>
    <w:rsid w:val="005B2948"/>
    <w:rsid w:val="005E7AB4"/>
    <w:rsid w:val="006801B7"/>
    <w:rsid w:val="006E3835"/>
    <w:rsid w:val="007178FB"/>
    <w:rsid w:val="007215DD"/>
    <w:rsid w:val="007B5FB9"/>
    <w:rsid w:val="007F6CA4"/>
    <w:rsid w:val="008062A9"/>
    <w:rsid w:val="00810AE4"/>
    <w:rsid w:val="00817AF0"/>
    <w:rsid w:val="0086439F"/>
    <w:rsid w:val="008853E8"/>
    <w:rsid w:val="008D3D0D"/>
    <w:rsid w:val="008F0230"/>
    <w:rsid w:val="008F4110"/>
    <w:rsid w:val="0093748D"/>
    <w:rsid w:val="009E2058"/>
    <w:rsid w:val="00A32E97"/>
    <w:rsid w:val="00AA4F38"/>
    <w:rsid w:val="00AA5C0E"/>
    <w:rsid w:val="00B16729"/>
    <w:rsid w:val="00BD411E"/>
    <w:rsid w:val="00C00868"/>
    <w:rsid w:val="00C152E5"/>
    <w:rsid w:val="00C512F2"/>
    <w:rsid w:val="00C82CCA"/>
    <w:rsid w:val="00CA4A1D"/>
    <w:rsid w:val="00D03378"/>
    <w:rsid w:val="00D354B5"/>
    <w:rsid w:val="00D60375"/>
    <w:rsid w:val="00DA52D2"/>
    <w:rsid w:val="00E11F28"/>
    <w:rsid w:val="00E12C2D"/>
    <w:rsid w:val="00E216E0"/>
    <w:rsid w:val="00E61F07"/>
    <w:rsid w:val="00E67117"/>
    <w:rsid w:val="00EB21F8"/>
    <w:rsid w:val="00EC08DA"/>
    <w:rsid w:val="00EC1BC4"/>
    <w:rsid w:val="00F02BDF"/>
    <w:rsid w:val="00F348B8"/>
    <w:rsid w:val="00FB1E80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13C0-3685-427D-B01F-81B21356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38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E383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4A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808"/>
  </w:style>
  <w:style w:type="paragraph" w:styleId="Odsekzoznamu">
    <w:name w:val="List Paragraph"/>
    <w:basedOn w:val="Normlny"/>
    <w:uiPriority w:val="34"/>
    <w:qFormat/>
    <w:rsid w:val="008062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Rákociová Viera</dc:creator>
  <cp:keywords/>
  <dc:description/>
  <cp:lastModifiedBy>Rákociová Viera</cp:lastModifiedBy>
  <cp:revision>38</cp:revision>
  <cp:lastPrinted>2019-01-31T12:00:00Z</cp:lastPrinted>
  <dcterms:created xsi:type="dcterms:W3CDTF">2019-01-28T06:48:00Z</dcterms:created>
  <dcterms:modified xsi:type="dcterms:W3CDTF">2019-02-22T11:20:00Z</dcterms:modified>
</cp:coreProperties>
</file>