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348D" w14:textId="0A081882" w:rsidR="00AE3813" w:rsidRPr="00E31697" w:rsidRDefault="00AE3813" w:rsidP="008907F4">
      <w:pPr>
        <w:spacing w:after="0"/>
        <w:jc w:val="left"/>
        <w:rPr>
          <w:rFonts w:ascii="Arial" w:hAnsi="Arial"/>
          <w:lang w:eastAsia="en-GB"/>
        </w:rPr>
      </w:pPr>
      <w:bookmarkStart w:id="0" w:name="_GoBack"/>
      <w:bookmarkEnd w:id="0"/>
    </w:p>
    <w:p w14:paraId="73A0D7F0" w14:textId="5933851D" w:rsidR="00A04DCC" w:rsidRPr="00E31697" w:rsidRDefault="00A04DCC" w:rsidP="008907F4">
      <w:pPr>
        <w:spacing w:after="0"/>
        <w:jc w:val="left"/>
        <w:rPr>
          <w:rFonts w:ascii="Arial" w:hAnsi="Arial"/>
          <w:lang w:eastAsia="en-GB"/>
        </w:rPr>
      </w:pPr>
    </w:p>
    <w:p w14:paraId="2886A1B9" w14:textId="79FD757F" w:rsidR="00A04DCC" w:rsidRPr="00E31697" w:rsidRDefault="00A04DCC" w:rsidP="008907F4">
      <w:pPr>
        <w:spacing w:after="0"/>
        <w:jc w:val="left"/>
        <w:rPr>
          <w:rFonts w:ascii="Arial" w:hAnsi="Arial"/>
          <w:lang w:eastAsia="en-GB"/>
        </w:rPr>
      </w:pPr>
    </w:p>
    <w:p w14:paraId="0B918393" w14:textId="1933A913" w:rsidR="00A04DCC" w:rsidRPr="00E31697" w:rsidRDefault="00A04DCC" w:rsidP="008907F4">
      <w:pPr>
        <w:spacing w:after="0"/>
        <w:jc w:val="left"/>
        <w:rPr>
          <w:rFonts w:ascii="Arial" w:hAnsi="Arial"/>
          <w:lang w:eastAsia="en-GB"/>
        </w:rPr>
      </w:pPr>
    </w:p>
    <w:p w14:paraId="6DEA0741" w14:textId="77777777" w:rsidR="00A04DCC" w:rsidRPr="00E31697" w:rsidRDefault="00A04DCC" w:rsidP="008907F4">
      <w:pPr>
        <w:spacing w:after="0"/>
        <w:jc w:val="left"/>
        <w:rPr>
          <w:rFonts w:ascii="Arial" w:hAnsi="Arial"/>
          <w:lang w:eastAsia="en-GB"/>
        </w:rPr>
      </w:pPr>
    </w:p>
    <w:p w14:paraId="6193FD6F" w14:textId="5F65B970" w:rsidR="00AE3813" w:rsidRPr="00E31697" w:rsidRDefault="00AE3813" w:rsidP="008907F4">
      <w:pPr>
        <w:spacing w:after="0"/>
        <w:jc w:val="left"/>
        <w:rPr>
          <w:rFonts w:ascii="Arial" w:hAnsi="Arial"/>
          <w:lang w:eastAsia="en-GB"/>
        </w:rPr>
      </w:pPr>
    </w:p>
    <w:p w14:paraId="5C87F69F" w14:textId="77777777" w:rsidR="00AE3813" w:rsidRPr="00E31697" w:rsidRDefault="00AE3813" w:rsidP="008907F4">
      <w:pPr>
        <w:spacing w:after="0"/>
        <w:jc w:val="left"/>
        <w:rPr>
          <w:rFonts w:ascii="Arial" w:hAnsi="Arial"/>
          <w:lang w:eastAsia="en-GB"/>
        </w:rPr>
      </w:pPr>
    </w:p>
    <w:p w14:paraId="61193E92" w14:textId="72045456" w:rsidR="008907F4" w:rsidRPr="00E31697" w:rsidRDefault="003171C9" w:rsidP="003171C9">
      <w:pPr>
        <w:spacing w:after="0"/>
        <w:jc w:val="center"/>
        <w:rPr>
          <w:rFonts w:ascii="Arial" w:hAnsi="Arial"/>
        </w:rPr>
      </w:pPr>
      <w:r w:rsidRPr="00E31697">
        <w:rPr>
          <w:rFonts w:ascii="Verdana" w:hAnsi="Verdana"/>
        </w:rPr>
        <w:drawing>
          <wp:inline distT="0" distB="0" distL="0" distR="0" wp14:anchorId="2B2461C0" wp14:editId="2DC6DBFE">
            <wp:extent cx="3220720" cy="2163445"/>
            <wp:effectExtent l="0" t="0" r="0" b="8255"/>
            <wp:docPr id="1" name="Picture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20824407" w14:textId="77777777" w:rsidR="008907F4" w:rsidRPr="00E31697" w:rsidRDefault="008907F4" w:rsidP="008907F4">
      <w:pPr>
        <w:spacing w:after="0"/>
        <w:jc w:val="left"/>
        <w:rPr>
          <w:rFonts w:ascii="Arial" w:hAnsi="Arial"/>
        </w:rPr>
      </w:pPr>
    </w:p>
    <w:p w14:paraId="407883FB" w14:textId="77777777" w:rsidR="008907F4" w:rsidRPr="00E31697" w:rsidRDefault="008907F4" w:rsidP="008907F4">
      <w:pPr>
        <w:spacing w:after="0"/>
        <w:rPr>
          <w:rFonts w:ascii="Arial" w:hAnsi="Arial"/>
        </w:rPr>
      </w:pPr>
    </w:p>
    <w:p w14:paraId="6A6BF9F1" w14:textId="77777777" w:rsidR="008907F4" w:rsidRPr="00E31697" w:rsidRDefault="008907F4" w:rsidP="008907F4">
      <w:pPr>
        <w:spacing w:after="0"/>
        <w:rPr>
          <w:rFonts w:ascii="Arial" w:hAnsi="Arial"/>
        </w:rPr>
      </w:pPr>
    </w:p>
    <w:p w14:paraId="4B607083" w14:textId="0874C97B" w:rsidR="008907F4" w:rsidRPr="00E31697" w:rsidRDefault="008907F4" w:rsidP="2FA6B974">
      <w:pPr>
        <w:spacing w:after="0"/>
        <w:ind w:left="-426" w:right="-435"/>
        <w:jc w:val="center"/>
        <w:rPr>
          <w:rFonts w:ascii="EC Square Sans Pro Medium" w:eastAsia="Times New Roman" w:hAnsi="EC Square Sans Pro Medium" w:cs="Times New Roman"/>
          <w:b/>
          <w:bCs/>
          <w:sz w:val="48"/>
          <w:szCs w:val="48"/>
        </w:rPr>
      </w:pPr>
      <w:r w:rsidRPr="00E31697">
        <w:rPr>
          <w:rFonts w:ascii="EC Square Sans Pro Medium" w:hAnsi="EC Square Sans Pro Medium"/>
          <w:b/>
          <w:bCs/>
          <w:sz w:val="48"/>
          <w:szCs w:val="48"/>
        </w:rPr>
        <w:t>Propagácia poľnohospodárskych výrobkov (JEDNODUCHÉ PROGRAMY AGRIP)</w:t>
      </w:r>
    </w:p>
    <w:p w14:paraId="4DC922E3" w14:textId="77777777" w:rsidR="008907F4" w:rsidRPr="00E31697" w:rsidRDefault="008907F4" w:rsidP="008907F4">
      <w:pPr>
        <w:spacing w:after="0"/>
        <w:jc w:val="center"/>
        <w:rPr>
          <w:rFonts w:ascii="EC Square Sans Pro Light" w:eastAsia="Times New Roman" w:hAnsi="EC Square Sans Pro Light" w:cs="Times New Roman"/>
          <w:b/>
          <w:sz w:val="20"/>
          <w:szCs w:val="20"/>
        </w:rPr>
      </w:pPr>
    </w:p>
    <w:p w14:paraId="384C3B60" w14:textId="77777777" w:rsidR="008907F4" w:rsidRPr="00E31697" w:rsidRDefault="008907F4" w:rsidP="008907F4">
      <w:pPr>
        <w:spacing w:after="0"/>
        <w:jc w:val="center"/>
        <w:rPr>
          <w:rFonts w:ascii="EC Square Sans Pro Light" w:eastAsia="Times New Roman" w:hAnsi="EC Square Sans Pro Light" w:cs="Times New Roman"/>
          <w:b/>
          <w:sz w:val="20"/>
          <w:szCs w:val="20"/>
        </w:rPr>
      </w:pPr>
    </w:p>
    <w:p w14:paraId="5F8EB4B4" w14:textId="5FAEA2DF" w:rsidR="008907F4" w:rsidRPr="00E31697" w:rsidRDefault="2FA6B974" w:rsidP="2FA6B974">
      <w:pPr>
        <w:spacing w:after="0"/>
        <w:jc w:val="center"/>
        <w:rPr>
          <w:rFonts w:ascii="EC Square Sans Pro Light" w:eastAsia="Times New Roman" w:hAnsi="EC Square Sans Pro Light" w:cs="Times New Roman"/>
          <w:b/>
          <w:bCs/>
          <w:sz w:val="48"/>
          <w:szCs w:val="48"/>
        </w:rPr>
      </w:pPr>
      <w:r w:rsidRPr="00E31697">
        <w:rPr>
          <w:rFonts w:ascii="EC Square Sans Pro Light" w:hAnsi="EC Square Sans Pro Light"/>
          <w:b/>
          <w:bCs/>
          <w:sz w:val="48"/>
          <w:szCs w:val="48"/>
        </w:rPr>
        <w:t>Všeobecný vzor dohody</w:t>
      </w:r>
      <w:r w:rsidR="00E31697">
        <w:rPr>
          <w:rFonts w:ascii="EC Square Sans Pro Light" w:hAnsi="EC Square Sans Pro Light"/>
          <w:b/>
          <w:bCs/>
          <w:sz w:val="48"/>
          <w:szCs w:val="48"/>
        </w:rPr>
        <w:t xml:space="preserve"> o</w:t>
      </w:r>
      <w:r w:rsidR="00E31697">
        <w:rPr>
          <w:rFonts w:ascii="Calibri" w:hAnsi="Calibri" w:cs="Calibri"/>
          <w:b/>
          <w:bCs/>
          <w:sz w:val="48"/>
          <w:szCs w:val="48"/>
        </w:rPr>
        <w:t> </w:t>
      </w:r>
      <w:r w:rsidRPr="00E31697">
        <w:rPr>
          <w:rFonts w:ascii="EC Square Sans Pro Light" w:hAnsi="EC Square Sans Pro Light"/>
          <w:b/>
          <w:bCs/>
          <w:sz w:val="48"/>
          <w:szCs w:val="48"/>
        </w:rPr>
        <w:t>grante</w:t>
      </w:r>
    </w:p>
    <w:p w14:paraId="00B74DA3" w14:textId="77777777" w:rsidR="008907F4" w:rsidRPr="00E31697" w:rsidRDefault="008907F4" w:rsidP="008907F4">
      <w:pPr>
        <w:spacing w:after="0"/>
        <w:jc w:val="center"/>
        <w:rPr>
          <w:rFonts w:ascii="EC Square Sans Pro Light" w:eastAsia="Times New Roman" w:hAnsi="EC Square Sans Pro Light" w:cs="Times New Roman"/>
          <w:b/>
          <w:sz w:val="48"/>
          <w:szCs w:val="48"/>
        </w:rPr>
      </w:pPr>
    </w:p>
    <w:p w14:paraId="132A1D71" w14:textId="24E062F3" w:rsidR="008907F4" w:rsidRPr="00E31697" w:rsidRDefault="008907F4" w:rsidP="2FA6B974">
      <w:pPr>
        <w:autoSpaceDE w:val="0"/>
        <w:autoSpaceDN w:val="0"/>
        <w:adjustRightInd w:val="0"/>
        <w:spacing w:after="0"/>
        <w:jc w:val="center"/>
        <w:rPr>
          <w:rFonts w:ascii="EC Square Sans Pro Light" w:eastAsia="Times New Roman" w:hAnsi="EC Square Sans Pro Light" w:cs="Times New Roman"/>
          <w:b/>
          <w:bCs/>
          <w:color w:val="000000" w:themeColor="text1"/>
          <w:sz w:val="30"/>
          <w:szCs w:val="30"/>
        </w:rPr>
      </w:pPr>
      <w:r w:rsidRPr="00E31697">
        <w:rPr>
          <w:rFonts w:ascii="EC Square Sans Pro Light" w:hAnsi="EC Square Sans Pro Light"/>
          <w:b/>
          <w:bCs/>
          <w:color w:val="000000"/>
          <w:sz w:val="30"/>
          <w:szCs w:val="30"/>
        </w:rPr>
        <w:t>(JEDNODUCHÉ PROGRAMY AGRIP – Vzorová dohoda</w:t>
      </w:r>
      <w:r w:rsidR="00E31697">
        <w:rPr>
          <w:rFonts w:ascii="EC Square Sans Pro Light" w:hAnsi="EC Square Sans Pro Light"/>
          <w:b/>
          <w:bCs/>
          <w:color w:val="000000"/>
          <w:sz w:val="30"/>
          <w:szCs w:val="30"/>
        </w:rPr>
        <w:t xml:space="preserve"> o</w:t>
      </w:r>
      <w:r w:rsidR="00E31697">
        <w:rPr>
          <w:rFonts w:ascii="Calibri" w:hAnsi="Calibri" w:cs="Calibri"/>
          <w:b/>
          <w:bCs/>
          <w:color w:val="000000"/>
          <w:sz w:val="30"/>
          <w:szCs w:val="30"/>
        </w:rPr>
        <w:t> </w:t>
      </w:r>
      <w:r w:rsidRPr="00E31697">
        <w:rPr>
          <w:rFonts w:ascii="EC Square Sans Pro Light" w:hAnsi="EC Square Sans Pro Light"/>
          <w:b/>
          <w:bCs/>
          <w:color w:val="000000"/>
          <w:sz w:val="30"/>
          <w:szCs w:val="30"/>
        </w:rPr>
        <w:t>grante –</w:t>
      </w:r>
      <w:r w:rsidR="00E31697">
        <w:rPr>
          <w:rFonts w:ascii="EC Square Sans Pro Light" w:hAnsi="EC Square Sans Pro Light"/>
          <w:b/>
          <w:bCs/>
          <w:color w:val="000000"/>
          <w:sz w:val="30"/>
          <w:szCs w:val="30"/>
        </w:rPr>
        <w:t xml:space="preserve"> s</w:t>
      </w:r>
      <w:r w:rsidR="00E31697">
        <w:rPr>
          <w:rFonts w:ascii="Calibri" w:hAnsi="Calibri" w:cs="Calibri"/>
          <w:b/>
          <w:bCs/>
          <w:color w:val="000000"/>
          <w:sz w:val="30"/>
          <w:szCs w:val="30"/>
        </w:rPr>
        <w:t> </w:t>
      </w:r>
      <w:r w:rsidRPr="00E31697">
        <w:rPr>
          <w:rFonts w:ascii="EC Square Sans Pro Light" w:hAnsi="EC Square Sans Pro Light"/>
          <w:b/>
          <w:bCs/>
          <w:color w:val="000000"/>
          <w:sz w:val="30"/>
          <w:szCs w:val="30"/>
        </w:rPr>
        <w:t>viacerými prijímateľmi/jedným prijímateľom)</w:t>
      </w:r>
    </w:p>
    <w:p w14:paraId="51B82682" w14:textId="77777777" w:rsidR="008907F4" w:rsidRPr="00E31697" w:rsidRDefault="008907F4" w:rsidP="008907F4">
      <w:pPr>
        <w:spacing w:after="0"/>
        <w:jc w:val="center"/>
        <w:rPr>
          <w:rFonts w:ascii="EC Square Sans Pro Light" w:eastAsia="Times New Roman" w:hAnsi="EC Square Sans Pro Light" w:cs="Times New Roman"/>
          <w:b/>
          <w:sz w:val="20"/>
          <w:szCs w:val="20"/>
        </w:rPr>
      </w:pPr>
    </w:p>
    <w:p w14:paraId="20AA1FE2" w14:textId="77777777" w:rsidR="008907F4" w:rsidRPr="00E31697" w:rsidRDefault="008907F4" w:rsidP="008907F4">
      <w:pPr>
        <w:spacing w:after="0"/>
        <w:jc w:val="center"/>
        <w:rPr>
          <w:rFonts w:ascii="EC Square Sans Pro Light" w:eastAsia="Times New Roman" w:hAnsi="EC Square Sans Pro Light" w:cs="Times New Roman"/>
          <w:b/>
          <w:sz w:val="20"/>
          <w:szCs w:val="20"/>
        </w:rPr>
      </w:pPr>
    </w:p>
    <w:p w14:paraId="3995EA62" w14:textId="77777777" w:rsidR="008907F4" w:rsidRPr="00E31697" w:rsidRDefault="008907F4" w:rsidP="008907F4">
      <w:pPr>
        <w:spacing w:after="0"/>
        <w:jc w:val="center"/>
        <w:rPr>
          <w:rFonts w:ascii="EC Square Sans Pro Light" w:eastAsia="Times New Roman" w:hAnsi="EC Square Sans Pro Light" w:cs="Times New Roman"/>
          <w:b/>
          <w:sz w:val="20"/>
          <w:szCs w:val="20"/>
        </w:rPr>
      </w:pPr>
    </w:p>
    <w:p w14:paraId="474D7DCE" w14:textId="699B64B1" w:rsidR="008907F4" w:rsidRPr="00E31697" w:rsidRDefault="008907F4" w:rsidP="008907F4">
      <w:pPr>
        <w:spacing w:after="0"/>
        <w:jc w:val="center"/>
        <w:rPr>
          <w:rFonts w:ascii="EC Square Sans Pro Light" w:eastAsia="Times New Roman" w:hAnsi="EC Square Sans Pro Light" w:cs="Times New Roman"/>
          <w:b/>
          <w:sz w:val="20"/>
          <w:szCs w:val="20"/>
        </w:rPr>
      </w:pPr>
    </w:p>
    <w:p w14:paraId="0972BCAF" w14:textId="43CE976B" w:rsidR="00486F44" w:rsidRPr="00E31697" w:rsidRDefault="00486F44" w:rsidP="008907F4">
      <w:pPr>
        <w:spacing w:after="0"/>
        <w:jc w:val="center"/>
        <w:rPr>
          <w:rFonts w:ascii="EC Square Sans Pro Light" w:eastAsia="Times New Roman" w:hAnsi="EC Square Sans Pro Light" w:cs="Times New Roman"/>
          <w:b/>
          <w:sz w:val="20"/>
          <w:szCs w:val="20"/>
        </w:rPr>
      </w:pPr>
    </w:p>
    <w:p w14:paraId="6793C427" w14:textId="7D0EC404" w:rsidR="00486F44" w:rsidRPr="00E31697" w:rsidRDefault="00486F44" w:rsidP="008907F4">
      <w:pPr>
        <w:spacing w:after="0"/>
        <w:jc w:val="center"/>
        <w:rPr>
          <w:rFonts w:ascii="EC Square Sans Pro Light" w:eastAsia="Times New Roman" w:hAnsi="EC Square Sans Pro Light" w:cs="Times New Roman"/>
          <w:b/>
          <w:sz w:val="20"/>
          <w:szCs w:val="20"/>
        </w:rPr>
      </w:pPr>
    </w:p>
    <w:p w14:paraId="3A82B874" w14:textId="7E9FC302" w:rsidR="00486F44" w:rsidRPr="00E31697" w:rsidRDefault="00486F44" w:rsidP="008907F4">
      <w:pPr>
        <w:spacing w:after="0"/>
        <w:jc w:val="center"/>
        <w:rPr>
          <w:rFonts w:ascii="EC Square Sans Pro Light" w:eastAsia="Times New Roman" w:hAnsi="EC Square Sans Pro Light" w:cs="Times New Roman"/>
          <w:b/>
          <w:sz w:val="20"/>
          <w:szCs w:val="20"/>
        </w:rPr>
      </w:pPr>
    </w:p>
    <w:p w14:paraId="52093204" w14:textId="2C425E81" w:rsidR="00486F44" w:rsidRPr="00E31697" w:rsidRDefault="00486F44" w:rsidP="008907F4">
      <w:pPr>
        <w:spacing w:after="0"/>
        <w:jc w:val="center"/>
        <w:rPr>
          <w:rFonts w:ascii="EC Square Sans Pro Light" w:eastAsia="Times New Roman" w:hAnsi="EC Square Sans Pro Light" w:cs="Times New Roman"/>
          <w:b/>
          <w:sz w:val="20"/>
          <w:szCs w:val="20"/>
        </w:rPr>
      </w:pPr>
    </w:p>
    <w:p w14:paraId="09305229" w14:textId="77777777" w:rsidR="00486F44" w:rsidRPr="00E31697" w:rsidRDefault="00486F44" w:rsidP="008907F4">
      <w:pPr>
        <w:spacing w:after="0"/>
        <w:jc w:val="center"/>
        <w:rPr>
          <w:rFonts w:ascii="EC Square Sans Pro Light" w:eastAsia="Times New Roman" w:hAnsi="EC Square Sans Pro Light" w:cs="Times New Roman"/>
          <w:b/>
          <w:sz w:val="20"/>
          <w:szCs w:val="20"/>
        </w:rPr>
      </w:pPr>
    </w:p>
    <w:p w14:paraId="02E01744" w14:textId="77777777" w:rsidR="008907F4" w:rsidRPr="00E31697" w:rsidRDefault="008907F4" w:rsidP="008907F4">
      <w:pPr>
        <w:spacing w:after="0"/>
        <w:jc w:val="center"/>
        <w:rPr>
          <w:rFonts w:ascii="EC Square Sans Pro Light" w:eastAsia="Times New Roman" w:hAnsi="EC Square Sans Pro Light" w:cs="Times New Roman"/>
          <w:b/>
          <w:sz w:val="20"/>
          <w:szCs w:val="20"/>
        </w:rPr>
      </w:pPr>
    </w:p>
    <w:p w14:paraId="69E92D7E" w14:textId="70EA21F7" w:rsidR="008907F4" w:rsidRPr="00E31697" w:rsidRDefault="008907F4" w:rsidP="008907F4">
      <w:pPr>
        <w:spacing w:after="0"/>
        <w:jc w:val="center"/>
        <w:rPr>
          <w:rFonts w:ascii="EC Square Sans Pro Light" w:eastAsia="Times New Roman" w:hAnsi="EC Square Sans Pro Light" w:cs="Times New Roman"/>
          <w:b/>
          <w:sz w:val="20"/>
          <w:szCs w:val="20"/>
        </w:rPr>
      </w:pPr>
      <w:r w:rsidRPr="00E31697">
        <w:rPr>
          <w:rFonts w:ascii="EC Square Sans Pro Light" w:hAnsi="EC Square Sans Pro Light"/>
          <w:b/>
          <w:sz w:val="20"/>
          <w:szCs w:val="20"/>
        </w:rPr>
        <w:t>Verzia 1.1</w:t>
      </w:r>
    </w:p>
    <w:p w14:paraId="2919005D" w14:textId="22FA9470" w:rsidR="003171C9" w:rsidRPr="00E31697" w:rsidRDefault="00494E5D" w:rsidP="2FA6B974">
      <w:pPr>
        <w:spacing w:after="0"/>
        <w:jc w:val="center"/>
        <w:rPr>
          <w:rFonts w:ascii="EC Square Sans Pro Light" w:eastAsia="Times New Roman" w:hAnsi="EC Square Sans Pro Light" w:cs="Times New Roman"/>
          <w:b/>
          <w:bCs/>
          <w:sz w:val="20"/>
          <w:szCs w:val="20"/>
        </w:rPr>
        <w:sectPr w:rsidR="003171C9" w:rsidRPr="00E31697" w:rsidSect="00753027">
          <w:headerReference w:type="default" r:id="rId12"/>
          <w:footerReference w:type="default" r:id="rId13"/>
          <w:headerReference w:type="first" r:id="rId14"/>
          <w:footerReference w:type="first" r:id="rId15"/>
          <w:pgSz w:w="11906" w:h="16838"/>
          <w:pgMar w:top="1589" w:right="1558" w:bottom="1418" w:left="1418" w:header="709" w:footer="918" w:gutter="0"/>
          <w:pgNumType w:start="1"/>
          <w:cols w:space="708"/>
          <w:docGrid w:linePitch="360"/>
        </w:sectPr>
      </w:pPr>
      <w:r w:rsidRPr="00E31697">
        <w:rPr>
          <w:rFonts w:ascii="EC Square Sans Pro Light" w:hAnsi="EC Square Sans Pro Light"/>
          <w:b/>
          <w:bCs/>
          <w:sz w:val="20"/>
          <w:szCs w:val="20"/>
        </w:rPr>
        <w:t>1</w:t>
      </w:r>
      <w:r w:rsidR="00E31697">
        <w:rPr>
          <w:rFonts w:ascii="EC Square Sans Pro Light" w:hAnsi="EC Square Sans Pro Light"/>
          <w:b/>
          <w:bCs/>
          <w:sz w:val="20"/>
          <w:szCs w:val="20"/>
        </w:rPr>
        <w:t>.</w:t>
      </w:r>
      <w:r w:rsidR="00E31697">
        <w:rPr>
          <w:rFonts w:ascii="Calibri" w:hAnsi="Calibri" w:cs="Calibri"/>
          <w:b/>
          <w:bCs/>
          <w:sz w:val="20"/>
          <w:szCs w:val="20"/>
        </w:rPr>
        <w:t> </w:t>
      </w:r>
      <w:r w:rsidR="00E31697">
        <w:rPr>
          <w:rFonts w:ascii="EC Square Sans Pro Light" w:hAnsi="EC Square Sans Pro Light"/>
          <w:b/>
          <w:bCs/>
          <w:sz w:val="20"/>
          <w:szCs w:val="20"/>
        </w:rPr>
        <w:t>januára</w:t>
      </w:r>
      <w:r w:rsidRPr="00E31697">
        <w:rPr>
          <w:rFonts w:ascii="EC Square Sans Pro Light" w:hAnsi="EC Square Sans Pro Light"/>
          <w:b/>
          <w:bCs/>
          <w:sz w:val="20"/>
          <w:szCs w:val="20"/>
        </w:rPr>
        <w:t xml:space="preserve"> 2022</w:t>
      </w:r>
    </w:p>
    <w:p w14:paraId="318337E8" w14:textId="2E8E6DDA" w:rsidR="008907F4" w:rsidRPr="00E31697" w:rsidRDefault="008907F4" w:rsidP="00D70B47"/>
    <w:p w14:paraId="5F16D69A" w14:textId="77777777" w:rsidR="008907F4" w:rsidRPr="00E31697" w:rsidRDefault="008907F4" w:rsidP="008907F4">
      <w:pPr>
        <w:rPr>
          <w:rFonts w:eastAsia="Calibri" w:cs="Times New Roman"/>
        </w:rPr>
      </w:pPr>
    </w:p>
    <w:p w14:paraId="7D96B590" w14:textId="77777777" w:rsidR="008907F4" w:rsidRPr="00E31697" w:rsidRDefault="008907F4" w:rsidP="008907F4">
      <w:pPr>
        <w:rPr>
          <w:snapToGrid w:val="0"/>
        </w:rPr>
      </w:pPr>
    </w:p>
    <w:tbl>
      <w:tblPr>
        <w:tblW w:w="922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5" w:type="dxa"/>
          <w:right w:w="45" w:type="dxa"/>
        </w:tblCellMar>
        <w:tblLook w:val="04A0" w:firstRow="1" w:lastRow="0" w:firstColumn="1" w:lastColumn="0" w:noHBand="0" w:noVBand="1"/>
      </w:tblPr>
      <w:tblGrid>
        <w:gridCol w:w="1101"/>
        <w:gridCol w:w="1525"/>
        <w:gridCol w:w="6602"/>
      </w:tblGrid>
      <w:tr w:rsidR="008907F4" w:rsidRPr="00E31697" w14:paraId="0446E790" w14:textId="77777777" w:rsidTr="2FA6B974">
        <w:trPr>
          <w:jc w:val="center"/>
        </w:trPr>
        <w:tc>
          <w:tcPr>
            <w:tcW w:w="9228"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9C0609B" w14:textId="77777777" w:rsidR="008907F4" w:rsidRPr="00E31697" w:rsidRDefault="2FA6B974" w:rsidP="2FA6B974">
            <w:pPr>
              <w:spacing w:before="60" w:after="60"/>
              <w:jc w:val="center"/>
              <w:rPr>
                <w:rFonts w:ascii="Verdana" w:hAnsi="Verdana"/>
                <w:b/>
                <w:bCs/>
                <w:sz w:val="20"/>
                <w:szCs w:val="20"/>
              </w:rPr>
            </w:pPr>
            <w:bookmarkStart w:id="1" w:name="_Toc406422007"/>
            <w:r w:rsidRPr="00E31697">
              <w:rPr>
                <w:rFonts w:ascii="Verdana" w:hAnsi="Verdana"/>
                <w:b/>
                <w:bCs/>
                <w:sz w:val="20"/>
                <w:szCs w:val="20"/>
              </w:rPr>
              <w:t>HISTÓRIA ZMIEN</w:t>
            </w:r>
            <w:bookmarkEnd w:id="1"/>
          </w:p>
        </w:tc>
      </w:tr>
      <w:tr w:rsidR="008907F4" w:rsidRPr="00E31697" w14:paraId="78AF95BA"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F2E3D34" w14:textId="21993E02" w:rsidR="008907F4" w:rsidRPr="00E31697" w:rsidRDefault="2FA6B974" w:rsidP="2FA6B974">
            <w:pPr>
              <w:spacing w:before="60" w:after="60"/>
              <w:jc w:val="center"/>
              <w:rPr>
                <w:rFonts w:ascii="Verdana" w:hAnsi="Verdana"/>
                <w:b/>
                <w:bCs/>
                <w:sz w:val="20"/>
                <w:szCs w:val="20"/>
              </w:rPr>
            </w:pPr>
            <w:bookmarkStart w:id="2" w:name="_Toc406422008"/>
            <w:r w:rsidRPr="00E31697">
              <w:rPr>
                <w:rFonts w:ascii="Verdana" w:hAnsi="Verdana"/>
                <w:b/>
                <w:bCs/>
                <w:sz w:val="20"/>
                <w:szCs w:val="20"/>
              </w:rPr>
              <w:t>Verzia</w:t>
            </w:r>
            <w:bookmarkEnd w:id="2"/>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BEECF15" w14:textId="262E3A11" w:rsidR="008907F4" w:rsidRPr="00E31697" w:rsidRDefault="2FA6B974" w:rsidP="2FA6B974">
            <w:pPr>
              <w:spacing w:before="60" w:after="60"/>
              <w:jc w:val="center"/>
              <w:rPr>
                <w:rFonts w:ascii="Verdana" w:hAnsi="Verdana"/>
                <w:b/>
                <w:bCs/>
                <w:sz w:val="20"/>
                <w:szCs w:val="20"/>
              </w:rPr>
            </w:pPr>
            <w:bookmarkStart w:id="3" w:name="_Toc406422009"/>
            <w:r w:rsidRPr="00E31697">
              <w:rPr>
                <w:rFonts w:ascii="Verdana" w:hAnsi="Verdana"/>
                <w:b/>
                <w:bCs/>
                <w:sz w:val="20"/>
                <w:szCs w:val="20"/>
              </w:rPr>
              <w:t>Dátum uverejnenia</w:t>
            </w:r>
            <w:bookmarkEnd w:id="3"/>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38B0E47" w14:textId="77777777" w:rsidR="008907F4" w:rsidRPr="00E31697" w:rsidRDefault="2FA6B974" w:rsidP="2FA6B974">
            <w:pPr>
              <w:spacing w:before="60" w:after="60"/>
              <w:jc w:val="center"/>
              <w:rPr>
                <w:rFonts w:ascii="Verdana" w:hAnsi="Verdana"/>
                <w:b/>
                <w:bCs/>
                <w:sz w:val="20"/>
                <w:szCs w:val="20"/>
              </w:rPr>
            </w:pPr>
            <w:bookmarkStart w:id="4" w:name="_Toc406422010"/>
            <w:r w:rsidRPr="00E31697">
              <w:rPr>
                <w:rFonts w:ascii="Verdana" w:hAnsi="Verdana"/>
                <w:b/>
                <w:bCs/>
                <w:sz w:val="20"/>
                <w:szCs w:val="20"/>
              </w:rPr>
              <w:t>Zmeny</w:t>
            </w:r>
            <w:bookmarkEnd w:id="4"/>
          </w:p>
        </w:tc>
      </w:tr>
      <w:tr w:rsidR="00CC63AC" w:rsidRPr="00E31697" w14:paraId="7B48443F" w14:textId="77777777" w:rsidTr="00BA435D">
        <w:trPr>
          <w:jc w:val="center"/>
        </w:trPr>
        <w:tc>
          <w:tcPr>
            <w:tcW w:w="1101" w:type="dxa"/>
            <w:tcBorders>
              <w:top w:val="single" w:sz="4" w:space="0" w:color="808080"/>
              <w:left w:val="single" w:sz="4" w:space="0" w:color="808080"/>
              <w:bottom w:val="single" w:sz="4" w:space="0" w:color="808080"/>
              <w:right w:val="single" w:sz="4" w:space="0" w:color="808080"/>
            </w:tcBorders>
          </w:tcPr>
          <w:p w14:paraId="3C8D553F" w14:textId="77777777" w:rsidR="00CC63AC" w:rsidRPr="00E31697" w:rsidRDefault="00CC63AC" w:rsidP="00BA435D">
            <w:pPr>
              <w:spacing w:before="60" w:after="60"/>
              <w:jc w:val="center"/>
              <w:rPr>
                <w:rFonts w:ascii="Verdana" w:hAnsi="Verdana"/>
                <w:sz w:val="18"/>
                <w:szCs w:val="18"/>
              </w:rPr>
            </w:pPr>
            <w:r w:rsidRPr="00E31697">
              <w:rPr>
                <w:rFonts w:ascii="Verdana" w:hAnsi="Verdana"/>
                <w:sz w:val="18"/>
                <w:szCs w:val="18"/>
              </w:rPr>
              <w:t>1.0 NÁVRH</w:t>
            </w:r>
          </w:p>
        </w:tc>
        <w:tc>
          <w:tcPr>
            <w:tcW w:w="1525" w:type="dxa"/>
            <w:tcBorders>
              <w:top w:val="single" w:sz="4" w:space="0" w:color="808080"/>
              <w:left w:val="single" w:sz="4" w:space="0" w:color="808080"/>
              <w:bottom w:val="single" w:sz="4" w:space="0" w:color="808080"/>
              <w:right w:val="single" w:sz="4" w:space="0" w:color="808080"/>
            </w:tcBorders>
          </w:tcPr>
          <w:p w14:paraId="150C1DCB" w14:textId="77777777" w:rsidR="00CC63AC" w:rsidRPr="00E31697" w:rsidRDefault="00CC63AC" w:rsidP="00BA435D">
            <w:pPr>
              <w:spacing w:before="60" w:after="60"/>
              <w:jc w:val="center"/>
              <w:rPr>
                <w:rFonts w:ascii="Verdana" w:hAnsi="Verdana"/>
                <w:sz w:val="18"/>
                <w:szCs w:val="18"/>
              </w:rPr>
            </w:pPr>
            <w:r w:rsidRPr="00E31697">
              <w:rPr>
                <w:rFonts w:ascii="Verdana" w:hAnsi="Verdana"/>
                <w:sz w:val="18"/>
                <w:szCs w:val="18"/>
              </w:rPr>
              <w:t>28.01.2021</w:t>
            </w:r>
          </w:p>
        </w:tc>
        <w:tc>
          <w:tcPr>
            <w:tcW w:w="6602" w:type="dxa"/>
            <w:tcBorders>
              <w:top w:val="single" w:sz="4" w:space="0" w:color="808080"/>
              <w:left w:val="single" w:sz="4" w:space="0" w:color="808080"/>
              <w:bottom w:val="single" w:sz="4" w:space="0" w:color="808080"/>
              <w:right w:val="single" w:sz="4" w:space="0" w:color="808080"/>
            </w:tcBorders>
          </w:tcPr>
          <w:p w14:paraId="0CDFA84D" w14:textId="06063D0A" w:rsidR="00CC63AC" w:rsidRPr="00E31697" w:rsidRDefault="00CC63AC" w:rsidP="007757E1">
            <w:pPr>
              <w:pStyle w:val="ListParagraph"/>
              <w:numPr>
                <w:ilvl w:val="0"/>
                <w:numId w:val="47"/>
              </w:numPr>
              <w:spacing w:before="60" w:after="60"/>
              <w:ind w:left="392"/>
              <w:rPr>
                <w:rFonts w:ascii="Verdana" w:hAnsi="Verdana"/>
                <w:sz w:val="18"/>
                <w:szCs w:val="18"/>
              </w:rPr>
            </w:pPr>
            <w:r w:rsidRPr="00E31697">
              <w:rPr>
                <w:rFonts w:ascii="Verdana" w:hAnsi="Verdana"/>
                <w:sz w:val="18"/>
                <w:szCs w:val="18"/>
              </w:rPr>
              <w:t>prvotná verzia (AGRIP – dohoda</w:t>
            </w:r>
            <w:r w:rsidR="00E31697">
              <w:rPr>
                <w:rFonts w:ascii="Verdana" w:hAnsi="Verdana"/>
                <w:sz w:val="18"/>
                <w:szCs w:val="18"/>
              </w:rPr>
              <w:t xml:space="preserve"> s </w:t>
            </w:r>
            <w:r w:rsidRPr="00E31697">
              <w:rPr>
                <w:rFonts w:ascii="Verdana" w:hAnsi="Verdana"/>
                <w:sz w:val="18"/>
                <w:szCs w:val="18"/>
              </w:rPr>
              <w:t>viacerými prijímateľmi)</w:t>
            </w:r>
          </w:p>
        </w:tc>
      </w:tr>
      <w:tr w:rsidR="008907F4" w:rsidRPr="00E31697" w14:paraId="57767D12"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30FFBE8" w14:textId="63226CFD" w:rsidR="008907F4" w:rsidRPr="00E31697" w:rsidRDefault="0020330A" w:rsidP="0020330A">
            <w:pPr>
              <w:spacing w:before="60" w:after="60"/>
              <w:jc w:val="center"/>
              <w:rPr>
                <w:rFonts w:ascii="Verdana" w:hAnsi="Verdana"/>
                <w:sz w:val="18"/>
                <w:szCs w:val="18"/>
              </w:rPr>
            </w:pPr>
            <w:r w:rsidRPr="00E31697">
              <w:rPr>
                <w:rFonts w:ascii="Verdana" w:hAnsi="Verdana"/>
                <w:sz w:val="18"/>
                <w:szCs w:val="18"/>
                <w:highlight w:val="yellow"/>
              </w:rPr>
              <w:t>1.0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73FA629" w14:textId="53A54942" w:rsidR="008907F4" w:rsidRPr="00E31697" w:rsidRDefault="00494E5D" w:rsidP="00494E5D">
            <w:pPr>
              <w:spacing w:before="60" w:after="60"/>
              <w:jc w:val="center"/>
              <w:rPr>
                <w:rFonts w:ascii="Verdana" w:hAnsi="Verdana"/>
                <w:sz w:val="18"/>
                <w:szCs w:val="18"/>
              </w:rPr>
            </w:pPr>
            <w:bookmarkStart w:id="5" w:name="_Toc406422011"/>
            <w:r w:rsidRPr="00E31697">
              <w:rPr>
                <w:rFonts w:ascii="Verdana" w:hAnsi="Verdana"/>
                <w:sz w:val="18"/>
                <w:szCs w:val="18"/>
              </w:rPr>
              <w:t>01.06.2021</w:t>
            </w:r>
            <w:bookmarkEnd w:id="5"/>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FD6332F" w14:textId="2B937D4F" w:rsidR="008907F4" w:rsidRPr="00E31697" w:rsidRDefault="2FA6B974" w:rsidP="007757E1">
            <w:pPr>
              <w:pStyle w:val="ListParagraph"/>
              <w:numPr>
                <w:ilvl w:val="0"/>
                <w:numId w:val="47"/>
              </w:numPr>
              <w:spacing w:before="60" w:after="60"/>
              <w:ind w:left="392"/>
              <w:rPr>
                <w:rFonts w:ascii="Verdana" w:hAnsi="Verdana"/>
                <w:sz w:val="18"/>
                <w:szCs w:val="18"/>
              </w:rPr>
            </w:pPr>
            <w:bookmarkStart w:id="6" w:name="_Toc406422012"/>
            <w:r w:rsidRPr="00E31697">
              <w:rPr>
                <w:rFonts w:ascii="Verdana" w:hAnsi="Verdana"/>
                <w:sz w:val="18"/>
                <w:szCs w:val="18"/>
              </w:rPr>
              <w:t>prvotná verzia</w:t>
            </w:r>
            <w:bookmarkEnd w:id="6"/>
          </w:p>
        </w:tc>
      </w:tr>
      <w:tr w:rsidR="007757E1" w:rsidRPr="00E31697" w14:paraId="7D93F5FA"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A90410" w14:textId="7B71ACE4" w:rsidR="007757E1" w:rsidRPr="00E31697" w:rsidRDefault="007757E1" w:rsidP="007757E1">
            <w:pPr>
              <w:spacing w:before="60" w:after="60"/>
              <w:jc w:val="center"/>
              <w:rPr>
                <w:rFonts w:ascii="Verdana" w:hAnsi="Verdana"/>
                <w:sz w:val="18"/>
                <w:szCs w:val="18"/>
              </w:rPr>
            </w:pPr>
            <w:r w:rsidRPr="00E31697">
              <w:rPr>
                <w:rFonts w:ascii="Verdana" w:hAnsi="Verdana"/>
                <w:sz w:val="18"/>
                <w:szCs w:val="18"/>
              </w:rPr>
              <w:t>1.1</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0DC290" w14:textId="304BA554" w:rsidR="007757E1" w:rsidRPr="00E31697" w:rsidRDefault="002164F0" w:rsidP="002164F0">
            <w:pPr>
              <w:spacing w:before="60" w:after="60"/>
              <w:jc w:val="center"/>
              <w:rPr>
                <w:rFonts w:ascii="Verdana" w:hAnsi="Verdana"/>
                <w:sz w:val="18"/>
                <w:szCs w:val="18"/>
              </w:rPr>
            </w:pPr>
            <w:r w:rsidRPr="00E31697">
              <w:rPr>
                <w:rFonts w:ascii="Verdana" w:hAnsi="Verdana"/>
                <w:sz w:val="18"/>
                <w:szCs w:val="18"/>
              </w:rPr>
              <w:t>01.01.2022</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70BD2E" w14:textId="1844C9CE" w:rsidR="00E31697" w:rsidRDefault="007757E1" w:rsidP="007757E1">
            <w:pPr>
              <w:numPr>
                <w:ilvl w:val="0"/>
                <w:numId w:val="47"/>
              </w:numPr>
              <w:spacing w:before="60" w:after="60"/>
              <w:ind w:left="392"/>
              <w:rPr>
                <w:rFonts w:ascii="Verdana" w:hAnsi="Verdana"/>
                <w:sz w:val="18"/>
                <w:szCs w:val="18"/>
              </w:rPr>
            </w:pPr>
            <w:r w:rsidRPr="00E31697">
              <w:rPr>
                <w:rFonts w:ascii="Verdana" w:hAnsi="Verdana"/>
                <w:sz w:val="18"/>
                <w:szCs w:val="18"/>
              </w:rPr>
              <w:t>zmeny</w:t>
            </w:r>
            <w:r w:rsidR="00E31697">
              <w:rPr>
                <w:rFonts w:ascii="Verdana" w:hAnsi="Verdana"/>
                <w:sz w:val="18"/>
                <w:szCs w:val="18"/>
              </w:rPr>
              <w:t xml:space="preserve"> v </w:t>
            </w:r>
            <w:r w:rsidRPr="00E31697">
              <w:rPr>
                <w:rFonts w:ascii="Verdana" w:hAnsi="Verdana"/>
                <w:sz w:val="18"/>
                <w:szCs w:val="18"/>
              </w:rPr>
              <w:t>prílohe 5</w:t>
            </w:r>
            <w:r w:rsidR="00E31697">
              <w:rPr>
                <w:rFonts w:ascii="Verdana" w:hAnsi="Verdana"/>
                <w:sz w:val="18"/>
                <w:szCs w:val="18"/>
              </w:rPr>
              <w:t>:</w:t>
            </w:r>
          </w:p>
          <w:p w14:paraId="5EACE234" w14:textId="640ADB51" w:rsidR="0092218B" w:rsidRPr="00E31697" w:rsidRDefault="0092218B" w:rsidP="0092218B">
            <w:pPr>
              <w:pStyle w:val="ListParagraph"/>
              <w:numPr>
                <w:ilvl w:val="0"/>
                <w:numId w:val="47"/>
              </w:numPr>
              <w:spacing w:before="60" w:after="60"/>
              <w:ind w:left="817"/>
              <w:rPr>
                <w:rFonts w:ascii="Verdana" w:hAnsi="Verdana"/>
                <w:sz w:val="18"/>
                <w:szCs w:val="18"/>
              </w:rPr>
            </w:pPr>
            <w:r w:rsidRPr="00E31697">
              <w:rPr>
                <w:rFonts w:ascii="Verdana" w:hAnsi="Verdana"/>
                <w:sz w:val="18"/>
                <w:szCs w:val="18"/>
              </w:rPr>
              <w:t>aktualizácia odkazov na právny rámec pre ochranné známky (nariadenie 2017/1001</w:t>
            </w:r>
            <w:r w:rsidR="00E31697">
              <w:rPr>
                <w:rFonts w:ascii="Verdana" w:hAnsi="Verdana"/>
                <w:sz w:val="18"/>
                <w:szCs w:val="18"/>
              </w:rPr>
              <w:t xml:space="preserve"> a </w:t>
            </w:r>
            <w:r w:rsidRPr="00E31697">
              <w:rPr>
                <w:rFonts w:ascii="Verdana" w:hAnsi="Verdana"/>
                <w:sz w:val="18"/>
                <w:szCs w:val="18"/>
              </w:rPr>
              <w:t>smernica 2015/2436)</w:t>
            </w:r>
          </w:p>
          <w:p w14:paraId="6CEDE5C0" w14:textId="296EDB94" w:rsidR="007757E1" w:rsidRPr="00E31697" w:rsidRDefault="0092218B" w:rsidP="0092218B">
            <w:pPr>
              <w:pStyle w:val="ListParagraph"/>
              <w:numPr>
                <w:ilvl w:val="0"/>
                <w:numId w:val="47"/>
              </w:numPr>
              <w:spacing w:before="60" w:after="60"/>
              <w:ind w:left="817"/>
              <w:rPr>
                <w:rFonts w:ascii="Verdana" w:hAnsi="Verdana"/>
                <w:sz w:val="18"/>
                <w:szCs w:val="18"/>
              </w:rPr>
            </w:pPr>
            <w:r w:rsidRPr="00E31697">
              <w:rPr>
                <w:rFonts w:ascii="Verdana" w:hAnsi="Verdana"/>
                <w:sz w:val="18"/>
                <w:szCs w:val="18"/>
              </w:rPr>
              <w:t>odkaz na vnútroštátne výživové usmernenia týkajúce sa potravín</w:t>
            </w:r>
          </w:p>
        </w:tc>
      </w:tr>
      <w:tr w:rsidR="008907F4" w:rsidRPr="00E31697" w14:paraId="05B13267"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506225" w14:textId="77777777" w:rsidR="008907F4" w:rsidRPr="00E31697"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D1F5B1" w14:textId="77777777" w:rsidR="008907F4" w:rsidRPr="00E31697"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FCB4F63" w14:textId="77777777" w:rsidR="008907F4" w:rsidRPr="00E31697" w:rsidRDefault="008907F4" w:rsidP="00B217B2">
            <w:pPr>
              <w:spacing w:before="60" w:after="60"/>
              <w:rPr>
                <w:rFonts w:ascii="Verdana" w:hAnsi="Verdana"/>
                <w:sz w:val="18"/>
                <w:szCs w:val="18"/>
              </w:rPr>
            </w:pPr>
          </w:p>
        </w:tc>
      </w:tr>
      <w:tr w:rsidR="008907F4" w:rsidRPr="00E31697" w14:paraId="7BCA4260"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9E75E0D" w14:textId="77777777" w:rsidR="008907F4" w:rsidRPr="00E31697"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C100140" w14:textId="77777777" w:rsidR="008907F4" w:rsidRPr="00E31697"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D0CB6B6" w14:textId="77777777" w:rsidR="008907F4" w:rsidRPr="00E31697" w:rsidRDefault="008907F4" w:rsidP="00B217B2">
            <w:pPr>
              <w:spacing w:before="60" w:after="60"/>
              <w:rPr>
                <w:rFonts w:ascii="Verdana" w:hAnsi="Verdana"/>
                <w:sz w:val="18"/>
                <w:szCs w:val="18"/>
              </w:rPr>
            </w:pPr>
          </w:p>
        </w:tc>
      </w:tr>
      <w:tr w:rsidR="008907F4" w:rsidRPr="00E31697" w14:paraId="35D68361"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614A0C" w14:textId="77777777" w:rsidR="008907F4" w:rsidRPr="00E31697"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4627ADC" w14:textId="77777777" w:rsidR="008907F4" w:rsidRPr="00E31697"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103539" w14:textId="77777777" w:rsidR="008907F4" w:rsidRPr="00E31697" w:rsidRDefault="008907F4" w:rsidP="00B217B2">
            <w:pPr>
              <w:spacing w:before="60" w:after="60"/>
              <w:rPr>
                <w:rFonts w:ascii="Verdana" w:hAnsi="Verdana"/>
                <w:sz w:val="18"/>
                <w:szCs w:val="18"/>
              </w:rPr>
            </w:pPr>
          </w:p>
        </w:tc>
      </w:tr>
      <w:tr w:rsidR="008907F4" w:rsidRPr="00E31697" w14:paraId="3A2D3533"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7AF882" w14:textId="77777777" w:rsidR="008907F4" w:rsidRPr="00E31697"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59C45A7" w14:textId="77777777" w:rsidR="008907F4" w:rsidRPr="00E31697"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28FAE0" w14:textId="77777777" w:rsidR="008907F4" w:rsidRPr="00E31697" w:rsidRDefault="008907F4" w:rsidP="00B217B2">
            <w:pPr>
              <w:spacing w:before="60" w:after="60"/>
              <w:rPr>
                <w:rFonts w:ascii="Verdana" w:hAnsi="Verdana"/>
                <w:sz w:val="18"/>
                <w:szCs w:val="18"/>
              </w:rPr>
            </w:pPr>
          </w:p>
        </w:tc>
      </w:tr>
      <w:tr w:rsidR="008907F4" w:rsidRPr="00E31697" w14:paraId="781024DB" w14:textId="77777777" w:rsidTr="2FA6B974">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5EA67D" w14:textId="77777777" w:rsidR="008907F4" w:rsidRPr="00E31697" w:rsidRDefault="008907F4" w:rsidP="00B217B2">
            <w:pPr>
              <w:spacing w:before="60" w:after="60"/>
              <w:jc w:val="center"/>
              <w:rPr>
                <w:rFonts w:ascii="Verdana" w:hAnsi="Verdana"/>
                <w:sz w:val="18"/>
                <w:szCs w:val="18"/>
              </w:rPr>
            </w:pP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25F5C2" w14:textId="77777777" w:rsidR="008907F4" w:rsidRPr="00E31697" w:rsidRDefault="008907F4" w:rsidP="00B217B2">
            <w:pPr>
              <w:spacing w:before="60" w:after="60"/>
              <w:jc w:val="center"/>
              <w:rPr>
                <w:rFonts w:ascii="Verdana" w:hAnsi="Verdana"/>
                <w:sz w:val="18"/>
                <w:szCs w:val="18"/>
              </w:rPr>
            </w:pP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851E020" w14:textId="77777777" w:rsidR="008907F4" w:rsidRPr="00E31697" w:rsidRDefault="008907F4" w:rsidP="00B217B2">
            <w:pPr>
              <w:spacing w:before="60" w:after="60"/>
              <w:rPr>
                <w:rFonts w:ascii="Verdana" w:hAnsi="Verdana"/>
                <w:sz w:val="18"/>
                <w:szCs w:val="18"/>
              </w:rPr>
            </w:pPr>
          </w:p>
        </w:tc>
      </w:tr>
    </w:tbl>
    <w:p w14:paraId="1E62E1DE" w14:textId="77777777" w:rsidR="008907F4" w:rsidRPr="00E31697" w:rsidRDefault="008907F4" w:rsidP="008907F4">
      <w:pPr>
        <w:rPr>
          <w:snapToGrid w:val="0"/>
        </w:rPr>
      </w:pPr>
    </w:p>
    <w:p w14:paraId="527FC250" w14:textId="77777777" w:rsidR="008907F4" w:rsidRPr="00E31697" w:rsidRDefault="008907F4" w:rsidP="008907F4">
      <w:pPr>
        <w:spacing w:line="276" w:lineRule="auto"/>
        <w:jc w:val="left"/>
        <w:rPr>
          <w:b/>
          <w:szCs w:val="24"/>
        </w:rPr>
      </w:pPr>
      <w:r w:rsidRPr="00E31697">
        <w:br w:type="page"/>
      </w:r>
    </w:p>
    <w:p w14:paraId="19F08E3F" w14:textId="77777777" w:rsidR="00E31697" w:rsidRDefault="008907F4" w:rsidP="2FA6B974">
      <w:pPr>
        <w:spacing w:after="0"/>
        <w:ind w:left="360"/>
        <w:jc w:val="center"/>
        <w:rPr>
          <w:b/>
          <w:bCs/>
          <w:color w:val="4AA55B"/>
        </w:rPr>
      </w:pPr>
      <w:r w:rsidRPr="00E31697">
        <w:rPr>
          <w:b/>
          <w:bCs/>
          <w:color w:val="4AA55B"/>
        </w:rPr>
        <w:lastRenderedPageBreak/>
        <w:t>VZOR DOHODY</w:t>
      </w:r>
      <w:r w:rsidR="00E31697">
        <w:rPr>
          <w:b/>
          <w:bCs/>
          <w:color w:val="4AA55B"/>
        </w:rPr>
        <w:t xml:space="preserve"> O </w:t>
      </w:r>
      <w:r w:rsidRPr="00E31697">
        <w:rPr>
          <w:b/>
          <w:bCs/>
          <w:color w:val="4AA55B"/>
        </w:rPr>
        <w:t>GRANTE PRE</w:t>
      </w:r>
    </w:p>
    <w:p w14:paraId="0A4E478A" w14:textId="43331670" w:rsidR="008907F4" w:rsidRPr="00E31697" w:rsidRDefault="008907F4" w:rsidP="2FA6B974">
      <w:pPr>
        <w:spacing w:after="0"/>
        <w:ind w:left="360"/>
        <w:jc w:val="center"/>
        <w:rPr>
          <w:rFonts w:ascii="TimesNewRomanPS" w:hAnsi="TimesNewRomanPS" w:cs="Times New Roman"/>
          <w:b/>
          <w:bCs/>
          <w:color w:val="4AA55B"/>
          <w:sz w:val="20"/>
          <w:szCs w:val="20"/>
          <w:vertAlign w:val="superscript"/>
        </w:rPr>
      </w:pPr>
      <w:r w:rsidRPr="00E31697">
        <w:rPr>
          <w:b/>
          <w:bCs/>
          <w:color w:val="4AA55B"/>
        </w:rPr>
        <w:t>JEDNODUCHÉ PROGRAMY NA PROPAGÁCIU POĽNOHOSPODÁRSKYCH VÝROBKOV (JEDNODUCHÉ PROGRAMY AGRIP)</w:t>
      </w:r>
    </w:p>
    <w:p w14:paraId="781B2FC1" w14:textId="65CB580C" w:rsidR="008907F4" w:rsidRPr="00E31697" w:rsidRDefault="008907F4" w:rsidP="008907F4">
      <w:pPr>
        <w:spacing w:after="0"/>
        <w:ind w:left="360"/>
        <w:jc w:val="center"/>
        <w:rPr>
          <w:b/>
          <w:color w:val="4AA55B"/>
          <w:szCs w:val="24"/>
        </w:rPr>
      </w:pPr>
      <w:r w:rsidRPr="00E31697">
        <w:rPr>
          <w:b/>
          <w:color w:val="4AA55B"/>
          <w:szCs w:val="24"/>
        </w:rPr>
        <w:t>(JEDNODUCHÉ PROGRAMY AGRIP – Vzorová dohoda</w:t>
      </w:r>
      <w:r w:rsidR="00E31697">
        <w:rPr>
          <w:b/>
          <w:color w:val="4AA55B"/>
          <w:szCs w:val="24"/>
        </w:rPr>
        <w:t xml:space="preserve"> o </w:t>
      </w:r>
      <w:r w:rsidRPr="00E31697">
        <w:rPr>
          <w:b/>
          <w:color w:val="4AA55B"/>
          <w:szCs w:val="24"/>
        </w:rPr>
        <w:t>grante –</w:t>
      </w:r>
      <w:r w:rsidR="00E31697">
        <w:rPr>
          <w:b/>
          <w:color w:val="4AA55B"/>
          <w:szCs w:val="24"/>
        </w:rPr>
        <w:t xml:space="preserve"> s </w:t>
      </w:r>
      <w:r w:rsidRPr="00E31697">
        <w:rPr>
          <w:b/>
          <w:color w:val="4AA55B"/>
          <w:szCs w:val="24"/>
        </w:rPr>
        <w:t>viacerými prijímateľmi/jedným prijímateľom)</w:t>
      </w:r>
    </w:p>
    <w:p w14:paraId="4603E8E9" w14:textId="77777777" w:rsidR="008907F4" w:rsidRPr="00E31697" w:rsidRDefault="008907F4" w:rsidP="008907F4">
      <w:pPr>
        <w:spacing w:after="0"/>
        <w:ind w:left="360"/>
        <w:jc w:val="center"/>
        <w:rPr>
          <w:b/>
          <w:szCs w:val="24"/>
        </w:rPr>
      </w:pPr>
    </w:p>
    <w:p w14:paraId="1F0B1EC5" w14:textId="77777777" w:rsidR="008907F4" w:rsidRPr="00E31697" w:rsidRDefault="008907F4" w:rsidP="2FA6B974">
      <w:pPr>
        <w:pStyle w:val="ListParagraph"/>
        <w:numPr>
          <w:ilvl w:val="0"/>
          <w:numId w:val="54"/>
        </w:numPr>
        <w:spacing w:after="0"/>
        <w:rPr>
          <w:rFonts w:ascii="Arial" w:hAnsi="Arial" w:cs="Arial"/>
          <w:b/>
          <w:bCs/>
          <w:color w:val="4AA55B"/>
          <w:sz w:val="18"/>
          <w:szCs w:val="18"/>
        </w:rPr>
      </w:pPr>
      <w:r w:rsidRPr="00E31697">
        <w:rPr>
          <w:rFonts w:ascii="Arial" w:hAnsi="Arial"/>
          <w:b/>
          <w:bCs/>
          <w:snapToGrid w:val="0"/>
          <w:color w:val="4AA55B"/>
          <w:sz w:val="18"/>
          <w:szCs w:val="18"/>
        </w:rPr>
        <w:t xml:space="preserve">Varianty </w:t>
      </w:r>
      <w:r w:rsidRPr="00E31697">
        <w:rPr>
          <w:rFonts w:ascii="Arial" w:hAnsi="Arial"/>
          <w:b/>
          <w:bCs/>
          <w:i/>
          <w:iCs/>
          <w:snapToGrid w:val="0"/>
          <w:color w:val="4AA55B"/>
          <w:sz w:val="18"/>
          <w:szCs w:val="18"/>
        </w:rPr>
        <w:t>[v zelených hranatých zátvorkách]</w:t>
      </w:r>
      <w:r w:rsidRPr="00E31697">
        <w:rPr>
          <w:rFonts w:ascii="Arial" w:hAnsi="Arial"/>
          <w:b/>
          <w:bCs/>
          <w:snapToGrid w:val="0"/>
          <w:color w:val="4AA55B"/>
          <w:sz w:val="18"/>
          <w:szCs w:val="18"/>
        </w:rPr>
        <w:t>: variant, ktorý nebude zvolený, sa vymaže.</w:t>
      </w:r>
    </w:p>
    <w:p w14:paraId="42D09F00" w14:textId="4294A07B" w:rsidR="00E31697" w:rsidRDefault="008907F4" w:rsidP="2FA6B974">
      <w:pPr>
        <w:pStyle w:val="ListParagraph"/>
        <w:numPr>
          <w:ilvl w:val="0"/>
          <w:numId w:val="54"/>
        </w:numPr>
        <w:spacing w:after="0"/>
        <w:rPr>
          <w:rFonts w:ascii="Arial" w:hAnsi="Arial"/>
          <w:b/>
          <w:bCs/>
          <w:snapToGrid w:val="0"/>
          <w:color w:val="4AA55B"/>
          <w:sz w:val="18"/>
          <w:szCs w:val="18"/>
        </w:rPr>
      </w:pPr>
      <w:r w:rsidRPr="00E31697">
        <w:rPr>
          <w:rFonts w:ascii="Arial" w:hAnsi="Arial"/>
          <w:b/>
          <w:bCs/>
          <w:snapToGrid w:val="0"/>
          <w:color w:val="4AA55B"/>
          <w:sz w:val="18"/>
          <w:szCs w:val="18"/>
        </w:rPr>
        <w:t>Do polí zvýraznených [</w:t>
      </w:r>
      <w:r w:rsidRPr="00E31697">
        <w:rPr>
          <w:rFonts w:ascii="Arial" w:hAnsi="Arial"/>
          <w:b/>
          <w:bCs/>
          <w:snapToGrid w:val="0"/>
          <w:color w:val="4AA55B"/>
          <w:sz w:val="18"/>
          <w:szCs w:val="18"/>
          <w:highlight w:val="lightGray"/>
        </w:rPr>
        <w:t>sivou farbou</w:t>
      </w:r>
      <w:r w:rsidR="00E31697">
        <w:rPr>
          <w:rFonts w:ascii="Arial" w:hAnsi="Arial"/>
          <w:b/>
          <w:bCs/>
          <w:snapToGrid w:val="0"/>
          <w:color w:val="4AA55B"/>
          <w:sz w:val="18"/>
          <w:szCs w:val="18"/>
          <w:highlight w:val="lightGray"/>
        </w:rPr>
        <w:t xml:space="preserve"> v </w:t>
      </w:r>
      <w:r w:rsidRPr="00E31697">
        <w:rPr>
          <w:rFonts w:ascii="Arial" w:hAnsi="Arial"/>
          <w:b/>
          <w:bCs/>
          <w:snapToGrid w:val="0"/>
          <w:color w:val="4AA55B"/>
          <w:sz w:val="18"/>
          <w:szCs w:val="18"/>
          <w:highlight w:val="lightGray"/>
        </w:rPr>
        <w:t>hranatých zátvorkách</w:t>
      </w:r>
      <w:r w:rsidRPr="00E31697">
        <w:rPr>
          <w:rFonts w:ascii="Arial" w:hAnsi="Arial"/>
          <w:b/>
          <w:bCs/>
          <w:snapToGrid w:val="0"/>
          <w:color w:val="4AA55B"/>
          <w:sz w:val="18"/>
          <w:szCs w:val="18"/>
        </w:rPr>
        <w:t>]: vyplňte príslušné údaje/informácie</w:t>
      </w:r>
      <w:r w:rsidR="00E31697">
        <w:rPr>
          <w:rFonts w:ascii="Arial" w:hAnsi="Arial"/>
          <w:b/>
          <w:bCs/>
          <w:snapToGrid w:val="0"/>
          <w:color w:val="4AA55B"/>
          <w:sz w:val="18"/>
          <w:szCs w:val="18"/>
        </w:rPr>
        <w:t>.</w:t>
      </w:r>
    </w:p>
    <w:p w14:paraId="3559D38E" w14:textId="7964A0D8" w:rsidR="008907F4" w:rsidRPr="00E31697" w:rsidRDefault="008907F4" w:rsidP="2FA6B974">
      <w:pPr>
        <w:pStyle w:val="ListParagraph"/>
        <w:keepLines/>
        <w:numPr>
          <w:ilvl w:val="0"/>
          <w:numId w:val="54"/>
        </w:numPr>
        <w:spacing w:after="0"/>
        <w:rPr>
          <w:rFonts w:ascii="Arial" w:hAnsi="Arial"/>
          <w:b/>
          <w:bCs/>
          <w:color w:val="4AA55B"/>
          <w:sz w:val="18"/>
          <w:szCs w:val="18"/>
        </w:rPr>
      </w:pPr>
      <w:r w:rsidRPr="00E31697">
        <w:rPr>
          <w:rFonts w:ascii="Arial" w:hAnsi="Arial"/>
          <w:b/>
          <w:bCs/>
          <w:snapToGrid w:val="0"/>
          <w:color w:val="4AA55B"/>
          <w:sz w:val="18"/>
          <w:szCs w:val="18"/>
        </w:rPr>
        <w:t xml:space="preserve">Zvýraznenie textu </w:t>
      </w:r>
      <w:r w:rsidRPr="00E31697">
        <w:rPr>
          <w:rFonts w:ascii="Arial" w:hAnsi="Arial"/>
          <w:b/>
          <w:bCs/>
          <w:snapToGrid w:val="0"/>
          <w:color w:val="7F7F7F" w:themeColor="text1" w:themeTint="80"/>
          <w:sz w:val="18"/>
          <w:szCs w:val="18"/>
        </w:rPr>
        <w:t>sivou farbou</w:t>
      </w:r>
      <w:r w:rsidRPr="00E31697">
        <w:rPr>
          <w:rFonts w:ascii="Arial" w:hAnsi="Arial"/>
          <w:b/>
          <w:bCs/>
          <w:snapToGrid w:val="0"/>
          <w:color w:val="4AA55B"/>
          <w:sz w:val="18"/>
          <w:szCs w:val="18"/>
        </w:rPr>
        <w:t xml:space="preserve"> znamená, že text, ktorý sa používa</w:t>
      </w:r>
      <w:r w:rsidR="00E31697">
        <w:rPr>
          <w:rFonts w:ascii="Arial" w:hAnsi="Arial"/>
          <w:b/>
          <w:bCs/>
          <w:snapToGrid w:val="0"/>
          <w:color w:val="4AA55B"/>
          <w:sz w:val="18"/>
          <w:szCs w:val="18"/>
        </w:rPr>
        <w:t xml:space="preserve"> v </w:t>
      </w:r>
      <w:r w:rsidRPr="00E31697">
        <w:rPr>
          <w:rFonts w:ascii="Arial" w:hAnsi="Arial"/>
          <w:b/>
          <w:bCs/>
          <w:snapToGrid w:val="0"/>
          <w:color w:val="4AA55B"/>
          <w:sz w:val="18"/>
          <w:szCs w:val="18"/>
        </w:rPr>
        <w:t>iných programoch EÚ, sa na tento program neuplatňuje.</w:t>
      </w:r>
    </w:p>
    <w:p w14:paraId="76B29C7C" w14:textId="2CFA2960" w:rsidR="004931E1" w:rsidRPr="00E31697" w:rsidRDefault="004931E1" w:rsidP="2FA6B974">
      <w:pPr>
        <w:pStyle w:val="ListParagraph"/>
        <w:keepLines/>
        <w:numPr>
          <w:ilvl w:val="0"/>
          <w:numId w:val="54"/>
        </w:numPr>
        <w:spacing w:after="0"/>
        <w:rPr>
          <w:rFonts w:ascii="Arial" w:hAnsi="Arial"/>
          <w:b/>
          <w:bCs/>
          <w:color w:val="4AA55B"/>
          <w:sz w:val="18"/>
          <w:szCs w:val="18"/>
        </w:rPr>
      </w:pPr>
      <w:r w:rsidRPr="00E31697">
        <w:rPr>
          <w:rFonts w:ascii="Arial" w:hAnsi="Arial"/>
          <w:b/>
          <w:bCs/>
          <w:color w:val="4AA55B"/>
          <w:sz w:val="18"/>
          <w:szCs w:val="18"/>
        </w:rPr>
        <w:t xml:space="preserve">Text zvýraznený </w:t>
      </w:r>
      <w:r w:rsidRPr="00E31697">
        <w:rPr>
          <w:rFonts w:ascii="Arial" w:hAnsi="Arial"/>
          <w:b/>
          <w:bCs/>
          <w:color w:val="4AA55B"/>
          <w:sz w:val="18"/>
          <w:szCs w:val="18"/>
          <w:shd w:val="clear" w:color="auto" w:fill="CCFFFF"/>
        </w:rPr>
        <w:t>modrou farbou</w:t>
      </w:r>
      <w:r w:rsidRPr="00E31697">
        <w:rPr>
          <w:rFonts w:ascii="Arial" w:hAnsi="Arial"/>
          <w:b/>
          <w:bCs/>
          <w:color w:val="4AA55B"/>
          <w:sz w:val="18"/>
          <w:szCs w:val="18"/>
        </w:rPr>
        <w:t xml:space="preserve"> označuje text, ktorý sa osobitne týka grantov predložených</w:t>
      </w:r>
      <w:r w:rsidR="00E31697">
        <w:rPr>
          <w:rFonts w:ascii="Arial" w:hAnsi="Arial"/>
          <w:b/>
          <w:bCs/>
          <w:color w:val="4AA55B"/>
          <w:sz w:val="18"/>
          <w:szCs w:val="18"/>
        </w:rPr>
        <w:t xml:space="preserve"> v </w:t>
      </w:r>
      <w:r w:rsidRPr="00E31697">
        <w:rPr>
          <w:rFonts w:ascii="Arial" w:hAnsi="Arial"/>
          <w:b/>
          <w:bCs/>
          <w:color w:val="4AA55B"/>
          <w:sz w:val="18"/>
          <w:szCs w:val="18"/>
        </w:rPr>
        <w:t>papierovej forme.</w:t>
      </w:r>
    </w:p>
    <w:p w14:paraId="5215CB7F" w14:textId="77777777" w:rsidR="008907F4" w:rsidRPr="00E31697" w:rsidRDefault="008907F4" w:rsidP="008907F4">
      <w:pPr>
        <w:rPr>
          <w:b/>
          <w:snapToGrid w:val="0"/>
          <w:szCs w:val="24"/>
        </w:rPr>
      </w:pPr>
    </w:p>
    <w:p w14:paraId="292CA9F8" w14:textId="77777777" w:rsidR="008907F4" w:rsidRPr="00E31697" w:rsidRDefault="2FA6B974" w:rsidP="2FA6B974">
      <w:pPr>
        <w:tabs>
          <w:tab w:val="left" w:pos="851"/>
        </w:tabs>
        <w:rPr>
          <w:rFonts w:eastAsia="Calibri" w:cs="Times New Roman"/>
          <w:b/>
          <w:bCs/>
        </w:rPr>
      </w:pPr>
      <w:r w:rsidRPr="00E31697">
        <w:rPr>
          <w:b/>
          <w:bCs/>
        </w:rPr>
        <w:t xml:space="preserve">Poznámka týkajúca sa používaných pojmov </w:t>
      </w:r>
    </w:p>
    <w:tbl>
      <w:tblPr>
        <w:tblW w:w="0" w:type="auto"/>
        <w:tblInd w:w="53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109"/>
        <w:gridCol w:w="3829"/>
      </w:tblGrid>
      <w:tr w:rsidR="008907F4" w:rsidRPr="00E31697" w14:paraId="73A348D0" w14:textId="77777777" w:rsidTr="2FA6B974">
        <w:tc>
          <w:tcPr>
            <w:tcW w:w="4109" w:type="dxa"/>
            <w:shd w:val="clear" w:color="auto" w:fill="F2F2F2" w:themeFill="background1" w:themeFillShade="F2"/>
          </w:tcPr>
          <w:p w14:paraId="318158F9" w14:textId="11999539" w:rsidR="008907F4" w:rsidRPr="00E31697" w:rsidRDefault="008907F4" w:rsidP="2FA6B974">
            <w:pPr>
              <w:tabs>
                <w:tab w:val="left" w:pos="851"/>
              </w:tabs>
              <w:spacing w:before="120" w:after="120"/>
              <w:rPr>
                <w:rFonts w:eastAsia="Calibri" w:cs="Times New Roman"/>
                <w:b/>
                <w:bCs/>
                <w:sz w:val="20"/>
                <w:szCs w:val="20"/>
              </w:rPr>
            </w:pPr>
            <w:r w:rsidRPr="00E31697">
              <w:rPr>
                <w:b/>
                <w:bCs/>
                <w:sz w:val="20"/>
                <w:szCs w:val="20"/>
                <w:shd w:val="clear" w:color="auto" w:fill="CCFFFF"/>
              </w:rPr>
              <w:t>Pojmy používané</w:t>
            </w:r>
            <w:r w:rsidR="00E31697">
              <w:rPr>
                <w:b/>
                <w:bCs/>
                <w:sz w:val="20"/>
                <w:szCs w:val="20"/>
                <w:shd w:val="clear" w:color="auto" w:fill="CCFFFF"/>
              </w:rPr>
              <w:t xml:space="preserve"> v </w:t>
            </w:r>
            <w:r w:rsidRPr="00E31697">
              <w:rPr>
                <w:b/>
                <w:bCs/>
                <w:sz w:val="20"/>
                <w:szCs w:val="20"/>
                <w:shd w:val="clear" w:color="auto" w:fill="CCFFFF"/>
              </w:rPr>
              <w:t>tejto dohode</w:t>
            </w:r>
            <w:r w:rsidRPr="00E31697">
              <w:rPr>
                <w:b/>
                <w:bCs/>
                <w:sz w:val="20"/>
                <w:szCs w:val="20"/>
              </w:rPr>
              <w:t>:</w:t>
            </w:r>
          </w:p>
        </w:tc>
        <w:tc>
          <w:tcPr>
            <w:tcW w:w="3829" w:type="dxa"/>
            <w:shd w:val="clear" w:color="auto" w:fill="F2F2F2" w:themeFill="background1" w:themeFillShade="F2"/>
          </w:tcPr>
          <w:p w14:paraId="4A3F260B" w14:textId="79DB3121" w:rsidR="008907F4" w:rsidRPr="00E31697" w:rsidRDefault="00B62FEF" w:rsidP="2FA6B974">
            <w:pPr>
              <w:tabs>
                <w:tab w:val="left" w:pos="851"/>
              </w:tabs>
              <w:spacing w:before="120" w:after="120"/>
              <w:rPr>
                <w:rFonts w:eastAsia="Calibri" w:cs="Times New Roman"/>
                <w:b/>
                <w:bCs/>
                <w:sz w:val="20"/>
                <w:szCs w:val="20"/>
              </w:rPr>
            </w:pPr>
            <w:r w:rsidRPr="00E31697">
              <w:rPr>
                <w:b/>
                <w:bCs/>
                <w:sz w:val="20"/>
                <w:szCs w:val="20"/>
                <w:shd w:val="clear" w:color="auto" w:fill="CCFFFF"/>
              </w:rPr>
              <w:t>Zodpovedajúce pojmy</w:t>
            </w:r>
            <w:r w:rsidR="00E31697">
              <w:rPr>
                <w:b/>
                <w:bCs/>
                <w:sz w:val="20"/>
                <w:szCs w:val="20"/>
                <w:shd w:val="clear" w:color="auto" w:fill="CCFFFF"/>
              </w:rPr>
              <w:t xml:space="preserve"> v </w:t>
            </w:r>
            <w:r w:rsidRPr="00E31697">
              <w:rPr>
                <w:b/>
                <w:bCs/>
                <w:sz w:val="20"/>
                <w:szCs w:val="20"/>
                <w:shd w:val="clear" w:color="auto" w:fill="CCFFFF"/>
              </w:rPr>
              <w:t>legislatívnych aktoch</w:t>
            </w:r>
            <w:r w:rsidRPr="00E31697">
              <w:rPr>
                <w:b/>
                <w:bCs/>
                <w:sz w:val="20"/>
                <w:szCs w:val="20"/>
              </w:rPr>
              <w:t>:</w:t>
            </w:r>
          </w:p>
        </w:tc>
      </w:tr>
      <w:tr w:rsidR="008907F4" w:rsidRPr="00E31697" w14:paraId="7F98D310" w14:textId="77777777" w:rsidTr="2FA6B974">
        <w:tc>
          <w:tcPr>
            <w:tcW w:w="4109" w:type="dxa"/>
            <w:shd w:val="clear" w:color="auto" w:fill="auto"/>
          </w:tcPr>
          <w:p w14:paraId="5A2D4514"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 xml:space="preserve">akcia </w:t>
            </w:r>
          </w:p>
        </w:tc>
        <w:tc>
          <w:tcPr>
            <w:tcW w:w="3829" w:type="dxa"/>
            <w:shd w:val="clear" w:color="auto" w:fill="auto"/>
          </w:tcPr>
          <w:p w14:paraId="15BFF14D"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program</w:t>
            </w:r>
          </w:p>
        </w:tc>
      </w:tr>
      <w:tr w:rsidR="008907F4" w:rsidRPr="00E31697" w14:paraId="6E66EF08" w14:textId="77777777" w:rsidTr="2FA6B974">
        <w:tc>
          <w:tcPr>
            <w:tcW w:w="4109" w:type="dxa"/>
            <w:shd w:val="clear" w:color="auto" w:fill="auto"/>
          </w:tcPr>
          <w:p w14:paraId="24E60094"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dohoda (o grante)</w:t>
            </w:r>
          </w:p>
        </w:tc>
        <w:tc>
          <w:tcPr>
            <w:tcW w:w="3829" w:type="dxa"/>
            <w:shd w:val="clear" w:color="auto" w:fill="auto"/>
          </w:tcPr>
          <w:p w14:paraId="26B0F9AB"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zmluva</w:t>
            </w:r>
          </w:p>
        </w:tc>
      </w:tr>
      <w:tr w:rsidR="008907F4" w:rsidRPr="00E31697" w14:paraId="68F1468D" w14:textId="77777777" w:rsidTr="2FA6B974">
        <w:tc>
          <w:tcPr>
            <w:tcW w:w="4109" w:type="dxa"/>
            <w:shd w:val="clear" w:color="auto" w:fill="auto"/>
          </w:tcPr>
          <w:p w14:paraId="7DED04E8"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prijímateľ</w:t>
            </w:r>
          </w:p>
        </w:tc>
        <w:tc>
          <w:tcPr>
            <w:tcW w:w="3829" w:type="dxa"/>
            <w:shd w:val="clear" w:color="auto" w:fill="auto"/>
          </w:tcPr>
          <w:p w14:paraId="08E233FE"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navrhujúca organizácia</w:t>
            </w:r>
          </w:p>
        </w:tc>
      </w:tr>
      <w:tr w:rsidR="008907F4" w:rsidRPr="00E31697" w14:paraId="48D825FF" w14:textId="77777777" w:rsidTr="2FA6B974">
        <w:tc>
          <w:tcPr>
            <w:tcW w:w="4109" w:type="dxa"/>
            <w:shd w:val="clear" w:color="auto" w:fill="auto"/>
          </w:tcPr>
          <w:p w14:paraId="0B2C80AB"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grant</w:t>
            </w:r>
          </w:p>
        </w:tc>
        <w:tc>
          <w:tcPr>
            <w:tcW w:w="3829" w:type="dxa"/>
            <w:shd w:val="clear" w:color="auto" w:fill="auto"/>
          </w:tcPr>
          <w:p w14:paraId="4550D3BF"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finančný príspevok Únie</w:t>
            </w:r>
          </w:p>
        </w:tc>
      </w:tr>
      <w:tr w:rsidR="008907F4" w:rsidRPr="00E31697" w14:paraId="61554C58" w14:textId="77777777" w:rsidTr="2FA6B974">
        <w:tc>
          <w:tcPr>
            <w:tcW w:w="4109" w:type="dxa"/>
            <w:shd w:val="clear" w:color="auto" w:fill="auto"/>
          </w:tcPr>
          <w:p w14:paraId="273678C9" w14:textId="7B9F1429" w:rsidR="008907F4" w:rsidRPr="00E31697" w:rsidRDefault="2FA6B974" w:rsidP="2FA6B974">
            <w:pPr>
              <w:tabs>
                <w:tab w:val="left" w:pos="851"/>
              </w:tabs>
              <w:spacing w:before="120" w:after="120"/>
              <w:rPr>
                <w:rFonts w:eastAsia="Calibri" w:cs="Times New Roman"/>
                <w:sz w:val="20"/>
                <w:szCs w:val="20"/>
              </w:rPr>
            </w:pPr>
            <w:r w:rsidRPr="00E31697">
              <w:rPr>
                <w:sz w:val="20"/>
                <w:szCs w:val="20"/>
              </w:rPr>
              <w:t>oznámenie</w:t>
            </w:r>
            <w:r w:rsidR="00E31697">
              <w:rPr>
                <w:sz w:val="20"/>
                <w:szCs w:val="20"/>
              </w:rPr>
              <w:t xml:space="preserve"> o </w:t>
            </w:r>
            <w:r w:rsidRPr="00E31697">
              <w:rPr>
                <w:sz w:val="20"/>
                <w:szCs w:val="20"/>
              </w:rPr>
              <w:t>dlhu</w:t>
            </w:r>
          </w:p>
        </w:tc>
        <w:tc>
          <w:tcPr>
            <w:tcW w:w="3829" w:type="dxa"/>
            <w:shd w:val="clear" w:color="auto" w:fill="auto"/>
          </w:tcPr>
          <w:p w14:paraId="6FC485FE"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príkaz na vymáhanie</w:t>
            </w:r>
          </w:p>
        </w:tc>
      </w:tr>
      <w:tr w:rsidR="008907F4" w:rsidRPr="00E31697" w14:paraId="4CC383B1" w14:textId="77777777" w:rsidTr="2FA6B974">
        <w:tc>
          <w:tcPr>
            <w:tcW w:w="4109" w:type="dxa"/>
            <w:shd w:val="clear" w:color="auto" w:fill="auto"/>
          </w:tcPr>
          <w:p w14:paraId="205EBB8A" w14:textId="59193B90" w:rsidR="008907F4" w:rsidRPr="00E31697" w:rsidRDefault="00034F22" w:rsidP="2FA6B974">
            <w:pPr>
              <w:tabs>
                <w:tab w:val="left" w:pos="851"/>
              </w:tabs>
              <w:spacing w:before="120" w:after="120"/>
              <w:rPr>
                <w:rFonts w:eastAsia="Calibri" w:cs="Times New Roman"/>
                <w:sz w:val="20"/>
                <w:szCs w:val="20"/>
              </w:rPr>
            </w:pPr>
            <w:r w:rsidRPr="00E31697">
              <w:rPr>
                <w:sz w:val="20"/>
                <w:szCs w:val="20"/>
              </w:rPr>
              <w:t>pravidelná správa</w:t>
            </w:r>
          </w:p>
        </w:tc>
        <w:tc>
          <w:tcPr>
            <w:tcW w:w="3829" w:type="dxa"/>
            <w:shd w:val="clear" w:color="auto" w:fill="auto"/>
          </w:tcPr>
          <w:p w14:paraId="6D4D625D" w14:textId="166C5C62" w:rsidR="008907F4" w:rsidRPr="00E31697" w:rsidRDefault="00034F22" w:rsidP="2FA6B974">
            <w:pPr>
              <w:tabs>
                <w:tab w:val="left" w:pos="851"/>
              </w:tabs>
              <w:spacing w:before="120" w:after="120"/>
              <w:rPr>
                <w:rFonts w:eastAsia="Calibri" w:cs="Times New Roman"/>
                <w:sz w:val="20"/>
                <w:szCs w:val="20"/>
              </w:rPr>
            </w:pPr>
            <w:r w:rsidRPr="00E31697">
              <w:rPr>
                <w:sz w:val="20"/>
                <w:szCs w:val="20"/>
              </w:rPr>
              <w:t>priebežná správa</w:t>
            </w:r>
          </w:p>
        </w:tc>
      </w:tr>
      <w:tr w:rsidR="008907F4" w:rsidRPr="00E31697" w14:paraId="0A8FAE67" w14:textId="77777777" w:rsidTr="2FA6B974">
        <w:tc>
          <w:tcPr>
            <w:tcW w:w="4109" w:type="dxa"/>
            <w:shd w:val="clear" w:color="auto" w:fill="auto"/>
          </w:tcPr>
          <w:p w14:paraId="03A00B86"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záruka na predbežné financovanie</w:t>
            </w:r>
          </w:p>
        </w:tc>
        <w:tc>
          <w:tcPr>
            <w:tcW w:w="3829" w:type="dxa"/>
            <w:shd w:val="clear" w:color="auto" w:fill="auto"/>
          </w:tcPr>
          <w:p w14:paraId="2DE6CE93"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 xml:space="preserve">zábezpeka </w:t>
            </w:r>
          </w:p>
        </w:tc>
      </w:tr>
      <w:tr w:rsidR="008907F4" w:rsidRPr="00E31697" w14:paraId="3D1147E3" w14:textId="77777777" w:rsidTr="2FA6B974">
        <w:tc>
          <w:tcPr>
            <w:tcW w:w="4109" w:type="dxa"/>
            <w:shd w:val="clear" w:color="auto" w:fill="auto"/>
          </w:tcPr>
          <w:p w14:paraId="45226675" w14:textId="28EE3695" w:rsidR="008907F4" w:rsidRPr="00E31697" w:rsidRDefault="2FA6B974" w:rsidP="2FA6B974">
            <w:pPr>
              <w:tabs>
                <w:tab w:val="left" w:pos="851"/>
              </w:tabs>
              <w:spacing w:before="120" w:after="120"/>
              <w:rPr>
                <w:rFonts w:eastAsia="Calibri" w:cs="Times New Roman"/>
                <w:sz w:val="20"/>
                <w:szCs w:val="20"/>
              </w:rPr>
            </w:pPr>
            <w:r w:rsidRPr="00E31697">
              <w:rPr>
                <w:sz w:val="20"/>
                <w:szCs w:val="20"/>
              </w:rPr>
              <w:t>predbežné financovanie (platba</w:t>
            </w:r>
            <w:r w:rsidR="00E31697">
              <w:rPr>
                <w:sz w:val="20"/>
                <w:szCs w:val="20"/>
              </w:rPr>
              <w:t xml:space="preserve"> v </w:t>
            </w:r>
            <w:r w:rsidRPr="00E31697">
              <w:rPr>
                <w:sz w:val="20"/>
                <w:szCs w:val="20"/>
              </w:rPr>
              <w:t>rámci predbežného financovania)</w:t>
            </w:r>
          </w:p>
        </w:tc>
        <w:tc>
          <w:tcPr>
            <w:tcW w:w="3829" w:type="dxa"/>
            <w:shd w:val="clear" w:color="auto" w:fill="auto"/>
          </w:tcPr>
          <w:p w14:paraId="53C16374"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preddavok (preddavková platba)</w:t>
            </w:r>
          </w:p>
        </w:tc>
      </w:tr>
      <w:tr w:rsidR="008907F4" w:rsidRPr="00E31697" w14:paraId="5863BB13" w14:textId="77777777" w:rsidTr="2FA6B974">
        <w:tc>
          <w:tcPr>
            <w:tcW w:w="4109" w:type="dxa"/>
            <w:shd w:val="clear" w:color="auto" w:fill="auto"/>
          </w:tcPr>
          <w:p w14:paraId="5AFF94C6"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 xml:space="preserve">subdodávateľ </w:t>
            </w:r>
          </w:p>
        </w:tc>
        <w:tc>
          <w:tcPr>
            <w:tcW w:w="3829" w:type="dxa"/>
            <w:shd w:val="clear" w:color="auto" w:fill="auto"/>
          </w:tcPr>
          <w:p w14:paraId="19FB4A72" w14:textId="77777777" w:rsidR="008907F4" w:rsidRPr="00E31697" w:rsidRDefault="2FA6B974" w:rsidP="2FA6B974">
            <w:pPr>
              <w:tabs>
                <w:tab w:val="left" w:pos="851"/>
              </w:tabs>
              <w:spacing w:before="120" w:after="120"/>
              <w:rPr>
                <w:rFonts w:eastAsia="Calibri" w:cs="Times New Roman"/>
                <w:sz w:val="20"/>
                <w:szCs w:val="20"/>
              </w:rPr>
            </w:pPr>
            <w:r w:rsidRPr="00E31697">
              <w:rPr>
                <w:sz w:val="20"/>
                <w:szCs w:val="20"/>
              </w:rPr>
              <w:t>subdodávateľ vrátane vykonávacieho orgánu</w:t>
            </w:r>
          </w:p>
        </w:tc>
      </w:tr>
    </w:tbl>
    <w:p w14:paraId="050CA292" w14:textId="77777777" w:rsidR="008907F4" w:rsidRPr="00E31697" w:rsidRDefault="008907F4" w:rsidP="008907F4">
      <w:pPr>
        <w:spacing w:line="276" w:lineRule="auto"/>
        <w:jc w:val="left"/>
        <w:rPr>
          <w:rFonts w:ascii="Arial" w:hAnsi="Arial" w:cs="Arial"/>
          <w:b/>
          <w:color w:val="4AA55B"/>
          <w:sz w:val="20"/>
          <w:szCs w:val="20"/>
        </w:rPr>
      </w:pPr>
      <w:r w:rsidRPr="00E31697">
        <w:br w:type="page"/>
      </w:r>
    </w:p>
    <w:p w14:paraId="1BF247DF" w14:textId="77777777" w:rsidR="00A04DCC" w:rsidRPr="00E31697" w:rsidRDefault="2FA6B974" w:rsidP="2FA6B974">
      <w:pPr>
        <w:pStyle w:val="Header"/>
      </w:pPr>
      <w:r w:rsidRPr="00E31697">
        <w:lastRenderedPageBreak/>
        <w:t>[</w:t>
      </w:r>
      <w:r w:rsidRPr="00E31697">
        <w:rPr>
          <w:highlight w:val="lightGray"/>
        </w:rPr>
        <w:t>Vložte záhlavie orgánu poskytujúceho grant</w:t>
      </w:r>
      <w:r w:rsidRPr="00E31697">
        <w:t>]</w:t>
      </w:r>
    </w:p>
    <w:p w14:paraId="50C56646" w14:textId="77777777" w:rsidR="008907F4" w:rsidRPr="00E31697" w:rsidRDefault="008907F4" w:rsidP="008907F4">
      <w:pPr>
        <w:spacing w:line="276" w:lineRule="auto"/>
        <w:jc w:val="left"/>
        <w:rPr>
          <w:rFonts w:cs="Times New Roman"/>
          <w:szCs w:val="20"/>
        </w:rPr>
      </w:pPr>
    </w:p>
    <w:p w14:paraId="3FF15DDA" w14:textId="77777777" w:rsidR="008907F4" w:rsidRPr="00E31697" w:rsidRDefault="008907F4" w:rsidP="008907F4">
      <w:pPr>
        <w:spacing w:after="0"/>
        <w:jc w:val="center"/>
        <w:rPr>
          <w:b/>
          <w:szCs w:val="24"/>
        </w:rPr>
      </w:pPr>
    </w:p>
    <w:p w14:paraId="29AA468B" w14:textId="5784D97B" w:rsidR="008907F4" w:rsidRPr="00E31697" w:rsidRDefault="2FA6B974" w:rsidP="7269CCFB">
      <w:pPr>
        <w:pStyle w:val="Heading1"/>
        <w:jc w:val="center"/>
      </w:pPr>
      <w:bookmarkStart w:id="7" w:name="_Toc24116043"/>
      <w:bookmarkStart w:id="8" w:name="_Toc24126520"/>
      <w:bookmarkStart w:id="9" w:name="_Toc95919965"/>
      <w:r w:rsidRPr="00E31697">
        <w:t>DOHODA</w:t>
      </w:r>
      <w:r w:rsidR="00E31697">
        <w:t xml:space="preserve"> O </w:t>
      </w:r>
      <w:r w:rsidRPr="00E31697">
        <w:t>GRANTE</w:t>
      </w:r>
      <w:bookmarkEnd w:id="7"/>
      <w:bookmarkEnd w:id="8"/>
      <w:bookmarkEnd w:id="9"/>
    </w:p>
    <w:p w14:paraId="04610DE1" w14:textId="77777777" w:rsidR="008907F4" w:rsidRPr="00E31697" w:rsidRDefault="2FA6B974" w:rsidP="2FA6B974">
      <w:pPr>
        <w:jc w:val="center"/>
        <w:rPr>
          <w:highlight w:val="yellow"/>
        </w:rPr>
      </w:pPr>
      <w:r w:rsidRPr="00E31697">
        <w:rPr>
          <w:b/>
          <w:bCs/>
        </w:rPr>
        <w:t>Projekt [</w:t>
      </w:r>
      <w:r w:rsidRPr="00E31697">
        <w:rPr>
          <w:b/>
          <w:bCs/>
          <w:highlight w:val="lightGray"/>
        </w:rPr>
        <w:t>uveďte číslo</w:t>
      </w:r>
      <w:r w:rsidRPr="00E31697">
        <w:rPr>
          <w:b/>
          <w:bCs/>
        </w:rPr>
        <w:t>] – [</w:t>
      </w:r>
      <w:r w:rsidRPr="00E31697">
        <w:rPr>
          <w:b/>
          <w:bCs/>
          <w:highlight w:val="lightGray"/>
        </w:rPr>
        <w:t>uveďte skratku</w:t>
      </w:r>
      <w:r w:rsidRPr="00E31697">
        <w:rPr>
          <w:b/>
          <w:bCs/>
        </w:rPr>
        <w:t>]</w:t>
      </w:r>
    </w:p>
    <w:p w14:paraId="036B665E" w14:textId="77777777" w:rsidR="003171C9" w:rsidRPr="00E31697" w:rsidRDefault="2FA6B974" w:rsidP="003171C9">
      <w:pPr>
        <w:pStyle w:val="Heading6"/>
        <w:jc w:val="left"/>
      </w:pPr>
      <w:bookmarkStart w:id="10" w:name="_Toc61784233"/>
      <w:bookmarkStart w:id="11" w:name="_Toc61794566"/>
      <w:bookmarkStart w:id="12" w:name="_Toc95919966"/>
      <w:r w:rsidRPr="00E31697">
        <w:t>PREAMBULA</w:t>
      </w:r>
      <w:bookmarkEnd w:id="10"/>
      <w:bookmarkEnd w:id="11"/>
      <w:bookmarkEnd w:id="12"/>
    </w:p>
    <w:p w14:paraId="5B091D86" w14:textId="77777777" w:rsidR="00E31697" w:rsidRDefault="2FA6B974" w:rsidP="7269CCFB">
      <w:r w:rsidRPr="00E31697">
        <w:t xml:space="preserve">Táto </w:t>
      </w:r>
      <w:r w:rsidRPr="00E31697">
        <w:rPr>
          <w:b/>
          <w:bCs/>
        </w:rPr>
        <w:t>dohoda</w:t>
      </w:r>
      <w:r w:rsidRPr="00E31697">
        <w:t xml:space="preserve"> (ďalej len „dohoda“) sa uzatvára </w:t>
      </w:r>
      <w:r w:rsidRPr="00E31697">
        <w:rPr>
          <w:b/>
          <w:bCs/>
        </w:rPr>
        <w:t>medzi</w:t>
      </w:r>
      <w:r w:rsidRPr="00E31697">
        <w:t xml:space="preserve"> týmito zmluvnými stranami</w:t>
      </w:r>
      <w:r w:rsidR="00E31697">
        <w:t>:</w:t>
      </w:r>
    </w:p>
    <w:p w14:paraId="27137580" w14:textId="721642AF" w:rsidR="008907F4" w:rsidRPr="00E31697" w:rsidRDefault="2FA6B974" w:rsidP="2FA6B974">
      <w:pPr>
        <w:rPr>
          <w:b/>
          <w:bCs/>
        </w:rPr>
      </w:pPr>
      <w:r w:rsidRPr="00E31697">
        <w:rPr>
          <w:b/>
          <w:bCs/>
        </w:rPr>
        <w:t>na jednej strane</w:t>
      </w:r>
      <w:r w:rsidRPr="00E31697">
        <w:t>,</w:t>
      </w:r>
    </w:p>
    <w:p w14:paraId="308F8226" w14:textId="246B0720" w:rsidR="008907F4" w:rsidRPr="00E31697" w:rsidRDefault="008907F4" w:rsidP="2FA6B974">
      <w:pPr>
        <w:rPr>
          <w:b/>
          <w:bCs/>
          <w:i/>
          <w:iCs/>
          <w:color w:val="4AA55B"/>
        </w:rPr>
      </w:pPr>
      <w:r w:rsidRPr="00E31697">
        <w:t>[</w:t>
      </w:r>
      <w:r w:rsidRPr="00E31697">
        <w:rPr>
          <w:b/>
          <w:bCs/>
          <w:highlight w:val="lightGray"/>
        </w:rPr>
        <w:t>úplný úradný názov príslušného orgánu (skrátený názov), adresa</w:t>
      </w:r>
      <w:r w:rsidRPr="00E31697">
        <w:t xml:space="preserve">], </w:t>
      </w:r>
      <w:r w:rsidRPr="00E31697">
        <w:rPr>
          <w:shd w:val="clear" w:color="auto" w:fill="CCFFFF"/>
        </w:rPr>
        <w:t>ktorý/-á koná</w:t>
      </w:r>
      <w:r w:rsidR="00E31697">
        <w:rPr>
          <w:shd w:val="clear" w:color="auto" w:fill="CCFFFF"/>
        </w:rPr>
        <w:t xml:space="preserve"> v </w:t>
      </w:r>
      <w:r w:rsidRPr="00E31697">
        <w:rPr>
          <w:shd w:val="clear" w:color="auto" w:fill="CCFFFF"/>
        </w:rPr>
        <w:t>mene</w:t>
      </w:r>
      <w:r w:rsidR="00E31697">
        <w:rPr>
          <w:shd w:val="clear" w:color="auto" w:fill="CCFFFF"/>
        </w:rPr>
        <w:t xml:space="preserve"> a </w:t>
      </w:r>
      <w:r w:rsidRPr="00E31697">
        <w:rPr>
          <w:shd w:val="clear" w:color="auto" w:fill="CCFFFF"/>
        </w:rPr>
        <w:t>na účet</w:t>
      </w:r>
      <w:r w:rsidRPr="00E31697">
        <w:t xml:space="preserve"> [</w:t>
      </w:r>
      <w:r w:rsidRPr="00E31697">
        <w:rPr>
          <w:highlight w:val="lightGray"/>
        </w:rPr>
        <w:t>názov členského štátu</w:t>
      </w:r>
      <w:r w:rsidRPr="00E31697">
        <w:t>]</w:t>
      </w:r>
      <w:r w:rsidRPr="00E31697">
        <w:rPr>
          <w:b/>
          <w:bCs/>
        </w:rPr>
        <w:t xml:space="preserve"> </w:t>
      </w:r>
      <w:r w:rsidRPr="00E31697">
        <w:t xml:space="preserve">(ďalej len „orgán poskytujúci grant“), </w:t>
      </w:r>
      <w:r w:rsidRPr="00E31697">
        <w:rPr>
          <w:shd w:val="clear" w:color="auto" w:fill="CCFFFF"/>
        </w:rPr>
        <w:t>zastúpený/-á na účely podpisu tejto dohody</w:t>
      </w:r>
      <w:r w:rsidRPr="00E31697">
        <w:t xml:space="preserve"> [</w:t>
      </w:r>
      <w:r w:rsidRPr="00E31697">
        <w:rPr>
          <w:highlight w:val="lightGray"/>
        </w:rPr>
        <w:t>meno</w:t>
      </w:r>
      <w:r w:rsidR="00E31697">
        <w:rPr>
          <w:highlight w:val="lightGray"/>
        </w:rPr>
        <w:t xml:space="preserve"> a </w:t>
      </w:r>
      <w:r w:rsidRPr="00E31697">
        <w:rPr>
          <w:highlight w:val="lightGray"/>
        </w:rPr>
        <w:t>priezvisko, funkcia</w:t>
      </w:r>
      <w:r w:rsidRPr="00E31697">
        <w:t>],</w:t>
      </w:r>
    </w:p>
    <w:p w14:paraId="26E2548D" w14:textId="77777777" w:rsidR="00E31697" w:rsidRDefault="2FA6B974" w:rsidP="2FA6B974">
      <w:pPr>
        <w:rPr>
          <w:b/>
          <w:bCs/>
        </w:rPr>
      </w:pPr>
      <w:r w:rsidRPr="00E31697">
        <w:rPr>
          <w:b/>
          <w:bCs/>
        </w:rPr>
        <w:t>a</w:t>
      </w:r>
    </w:p>
    <w:p w14:paraId="3F6DE7AE" w14:textId="3C8DCC45" w:rsidR="008907F4" w:rsidRPr="00E31697" w:rsidRDefault="2FA6B974" w:rsidP="2FA6B974">
      <w:pPr>
        <w:rPr>
          <w:b/>
          <w:bCs/>
        </w:rPr>
      </w:pPr>
      <w:r w:rsidRPr="00E31697">
        <w:rPr>
          <w:b/>
          <w:bCs/>
        </w:rPr>
        <w:t>na strane druhej,</w:t>
      </w:r>
    </w:p>
    <w:p w14:paraId="765DCED5" w14:textId="77777777" w:rsidR="008907F4" w:rsidRPr="00E31697" w:rsidRDefault="2FA6B974" w:rsidP="008907F4">
      <w:pPr>
        <w:rPr>
          <w:szCs w:val="24"/>
        </w:rPr>
      </w:pPr>
      <w:r w:rsidRPr="00E31697">
        <w:t>1. „koordinátor“:</w:t>
      </w:r>
    </w:p>
    <w:p w14:paraId="07D4AC4E" w14:textId="5FAFCB26" w:rsidR="008907F4" w:rsidRPr="00E31697" w:rsidRDefault="008907F4" w:rsidP="008907F4">
      <w:pPr>
        <w:rPr>
          <w:szCs w:val="24"/>
        </w:rPr>
      </w:pPr>
      <w:r w:rsidRPr="00E31697">
        <w:t>[</w:t>
      </w:r>
      <w:r w:rsidRPr="00E31697">
        <w:rPr>
          <w:b/>
          <w:bCs/>
          <w:highlight w:val="lightGray"/>
        </w:rPr>
        <w:t>úplný úradný názov (skrátený názov)</w:t>
      </w:r>
      <w:r w:rsidRPr="00E31697">
        <w:rPr>
          <w:highlight w:val="lightGray"/>
        </w:rPr>
        <w:t xml:space="preserve"> koordinátora</w:t>
      </w:r>
      <w:r w:rsidRPr="00E31697">
        <w:t>], so sídlom na adrese [</w:t>
      </w:r>
      <w:r w:rsidRPr="00E31697">
        <w:rPr>
          <w:highlight w:val="lightGray"/>
        </w:rPr>
        <w:t>úplná úradná adresa</w:t>
      </w:r>
      <w:r w:rsidRPr="00E31697">
        <w:t>]</w:t>
      </w:r>
      <w:r w:rsidRPr="00E31697">
        <w:rPr>
          <w:i/>
          <w:iCs/>
          <w:color w:val="4AA55B"/>
          <w:shd w:val="clear" w:color="auto" w:fill="CCFFFF"/>
        </w:rPr>
        <w:t>[VARIANT</w:t>
      </w:r>
      <w:r w:rsidR="00E31697">
        <w:rPr>
          <w:i/>
          <w:iCs/>
          <w:color w:val="4AA55B"/>
          <w:shd w:val="clear" w:color="auto" w:fill="CCFFFF"/>
        </w:rPr>
        <w:t xml:space="preserve"> v </w:t>
      </w:r>
      <w:r w:rsidRPr="00E31697">
        <w:rPr>
          <w:i/>
          <w:iCs/>
          <w:color w:val="4AA55B"/>
          <w:shd w:val="clear" w:color="auto" w:fill="CCFFFF"/>
        </w:rPr>
        <w:t>prípade prijímateľov</w:t>
      </w:r>
      <w:r w:rsidR="00E31697">
        <w:rPr>
          <w:i/>
          <w:iCs/>
          <w:color w:val="4AA55B"/>
          <w:shd w:val="clear" w:color="auto" w:fill="CCFFFF"/>
        </w:rPr>
        <w:t xml:space="preserve"> s </w:t>
      </w:r>
      <w:r w:rsidRPr="00E31697">
        <w:rPr>
          <w:i/>
          <w:iCs/>
          <w:color w:val="4AA55B"/>
          <w:shd w:val="clear" w:color="auto" w:fill="CCFFFF"/>
        </w:rPr>
        <w:t>DPH:</w:t>
      </w:r>
      <w:r w:rsidRPr="00E31697">
        <w:rPr>
          <w:shd w:val="clear" w:color="auto" w:fill="CCFFFF"/>
        </w:rPr>
        <w:t>, identifikačné číslo pre DPH</w:t>
      </w:r>
      <w:r w:rsidRPr="00E31697">
        <w:t xml:space="preserve"> [</w:t>
      </w:r>
      <w:r w:rsidRPr="00E31697">
        <w:rPr>
          <w:highlight w:val="lightGray"/>
        </w:rPr>
        <w:t>uveďte číslo</w:t>
      </w:r>
      <w:r w:rsidRPr="00E31697">
        <w:t>]</w:t>
      </w:r>
      <w:r w:rsidRPr="00E31697">
        <w:rPr>
          <w:i/>
          <w:iCs/>
          <w:color w:val="4AA55B"/>
        </w:rPr>
        <w:t>]</w:t>
      </w:r>
      <w:r w:rsidRPr="00E31697">
        <w:t xml:space="preserve">, </w:t>
      </w:r>
      <w:r w:rsidRPr="00E31697">
        <w:rPr>
          <w:shd w:val="clear" w:color="auto" w:fill="CCFFFF"/>
        </w:rPr>
        <w:t>ktorého na účely podpísania tejto dohody zastupuje</w:t>
      </w:r>
      <w:r w:rsidRPr="00E31697">
        <w:t xml:space="preserve"> [</w:t>
      </w:r>
      <w:r w:rsidRPr="00E31697">
        <w:rPr>
          <w:highlight w:val="lightGray"/>
        </w:rPr>
        <w:t>meno</w:t>
      </w:r>
      <w:r w:rsidR="00E31697">
        <w:rPr>
          <w:highlight w:val="lightGray"/>
        </w:rPr>
        <w:t xml:space="preserve"> a </w:t>
      </w:r>
      <w:r w:rsidRPr="00E31697">
        <w:rPr>
          <w:highlight w:val="lightGray"/>
        </w:rPr>
        <w:t>priezvisko, funkcia</w:t>
      </w:r>
      <w:r w:rsidRPr="00E31697">
        <w:t>]</w:t>
      </w:r>
    </w:p>
    <w:p w14:paraId="04E2E79C" w14:textId="12A29403" w:rsidR="008907F4" w:rsidRPr="00E31697" w:rsidRDefault="2FA6B974" w:rsidP="2FA6B974">
      <w:pPr>
        <w:rPr>
          <w:i/>
          <w:iCs/>
        </w:rPr>
      </w:pPr>
      <w:r w:rsidRPr="00E31697">
        <w:rPr>
          <w:i/>
          <w:iCs/>
          <w:color w:val="4AA55B"/>
        </w:rPr>
        <w:t>[</w:t>
      </w:r>
      <w:r w:rsidRPr="00E31697">
        <w:t>a títo ďalší prijímatelia, ak podpíšu „formulár</w:t>
      </w:r>
      <w:r w:rsidR="00E31697">
        <w:t xml:space="preserve"> o </w:t>
      </w:r>
      <w:r w:rsidRPr="00E31697">
        <w:t>pristúpení“ (pozri prílohu 3</w:t>
      </w:r>
      <w:r w:rsidR="00E31697">
        <w:t xml:space="preserve"> a </w:t>
      </w:r>
      <w:r w:rsidRPr="00E31697">
        <w:t>článok 40):</w:t>
      </w:r>
    </w:p>
    <w:p w14:paraId="497067E1" w14:textId="77777777" w:rsidR="00E31697" w:rsidRDefault="008907F4" w:rsidP="2FA6B974">
      <w:pPr>
        <w:rPr>
          <w:i/>
          <w:iCs/>
        </w:rPr>
      </w:pPr>
      <w:r w:rsidRPr="00E31697">
        <w:t>2. [</w:t>
      </w:r>
      <w:r w:rsidRPr="00E31697">
        <w:rPr>
          <w:b/>
          <w:bCs/>
          <w:highlight w:val="lightGray"/>
        </w:rPr>
        <w:t>úplný úradný názov (skrátený názov)</w:t>
      </w:r>
      <w:r w:rsidRPr="00E31697">
        <w:rPr>
          <w:highlight w:val="lightGray"/>
        </w:rPr>
        <w:t xml:space="preserve"> prijímateľa</w:t>
      </w:r>
      <w:r w:rsidRPr="00E31697">
        <w:t>], so sídlom na adrese [</w:t>
      </w:r>
      <w:r w:rsidRPr="00E31697">
        <w:rPr>
          <w:highlight w:val="lightGray"/>
        </w:rPr>
        <w:t>úplná úradná adresa</w:t>
      </w:r>
      <w:r w:rsidRPr="00E31697">
        <w:t>]</w:t>
      </w:r>
      <w:r w:rsidRPr="00E31697">
        <w:rPr>
          <w:i/>
          <w:iCs/>
          <w:color w:val="4AA55B"/>
        </w:rPr>
        <w:t>[</w:t>
      </w:r>
      <w:r w:rsidRPr="00E31697">
        <w:rPr>
          <w:i/>
          <w:iCs/>
          <w:color w:val="4AA55B"/>
          <w:shd w:val="clear" w:color="auto" w:fill="CCFFFF"/>
        </w:rPr>
        <w:t>VARIANT</w:t>
      </w:r>
      <w:r w:rsidR="00E31697">
        <w:rPr>
          <w:i/>
          <w:iCs/>
          <w:color w:val="4AA55B"/>
          <w:shd w:val="clear" w:color="auto" w:fill="CCFFFF"/>
        </w:rPr>
        <w:t xml:space="preserve"> v </w:t>
      </w:r>
      <w:r w:rsidRPr="00E31697">
        <w:rPr>
          <w:i/>
          <w:iCs/>
          <w:color w:val="4AA55B"/>
          <w:shd w:val="clear" w:color="auto" w:fill="CCFFFF"/>
        </w:rPr>
        <w:t>prípade prijímateľov</w:t>
      </w:r>
      <w:r w:rsidR="00E31697">
        <w:rPr>
          <w:i/>
          <w:iCs/>
          <w:color w:val="4AA55B"/>
          <w:shd w:val="clear" w:color="auto" w:fill="CCFFFF"/>
        </w:rPr>
        <w:t xml:space="preserve"> s </w:t>
      </w:r>
      <w:r w:rsidRPr="00E31697">
        <w:rPr>
          <w:i/>
          <w:iCs/>
          <w:color w:val="4AA55B"/>
          <w:shd w:val="clear" w:color="auto" w:fill="CCFFFF"/>
        </w:rPr>
        <w:t>DPH:</w:t>
      </w:r>
      <w:r w:rsidRPr="00E31697">
        <w:rPr>
          <w:shd w:val="clear" w:color="auto" w:fill="CCFFFF"/>
        </w:rPr>
        <w:t>, identifikačné číslo pre DPH</w:t>
      </w:r>
      <w:r w:rsidRPr="00E31697">
        <w:t xml:space="preserve"> [</w:t>
      </w:r>
      <w:r w:rsidRPr="00E31697">
        <w:rPr>
          <w:highlight w:val="lightGray"/>
        </w:rPr>
        <w:t>uveďte číslo</w:t>
      </w:r>
      <w:r w:rsidRPr="00E31697">
        <w:t>]</w:t>
      </w:r>
      <w:r w:rsidRPr="00E31697">
        <w:rPr>
          <w:i/>
          <w:iCs/>
          <w:color w:val="4AA55B"/>
        </w:rPr>
        <w:t>]</w:t>
      </w:r>
      <w:r w:rsidRPr="00E31697">
        <w:t>,</w:t>
      </w:r>
    </w:p>
    <w:p w14:paraId="03FDDBD2" w14:textId="53D264C3" w:rsidR="008907F4" w:rsidRPr="00E31697" w:rsidRDefault="2FA6B974" w:rsidP="008907F4">
      <w:pPr>
        <w:rPr>
          <w:szCs w:val="24"/>
        </w:rPr>
      </w:pPr>
      <w:r w:rsidRPr="00E31697">
        <w:rPr>
          <w:i/>
          <w:iCs/>
          <w:color w:val="4AA55B"/>
        </w:rPr>
        <w:t xml:space="preserve"> </w:t>
      </w:r>
      <w:r w:rsidRPr="00E31697">
        <w:t>[</w:t>
      </w:r>
      <w:r w:rsidRPr="00E31697">
        <w:rPr>
          <w:highlight w:val="lightGray"/>
        </w:rPr>
        <w:t>to isté pre každého prijímateľa</w:t>
      </w:r>
      <w:r w:rsidRPr="00E31697">
        <w:t>]</w:t>
      </w:r>
      <w:r w:rsidRPr="00E31697">
        <w:rPr>
          <w:i/>
          <w:iCs/>
          <w:color w:val="4AA55B"/>
        </w:rPr>
        <w:t>]</w:t>
      </w:r>
    </w:p>
    <w:p w14:paraId="3CE6AFC0" w14:textId="75D9A0F8" w:rsidR="008907F4" w:rsidRPr="00E31697" w:rsidRDefault="2FA6B974" w:rsidP="008907F4">
      <w:pPr>
        <w:rPr>
          <w:szCs w:val="24"/>
        </w:rPr>
      </w:pPr>
      <w:r w:rsidRPr="00E31697">
        <w:t>Pokiaľ nie je uvedené inak, odkazy na „prijímateľa“ alebo „prijímateľov“ zahŕňajú koordinátora</w:t>
      </w:r>
      <w:r w:rsidR="00E31697">
        <w:t xml:space="preserve"> a </w:t>
      </w:r>
      <w:r w:rsidRPr="00E31697">
        <w:t>prepojené subjekty (ak existujú).</w:t>
      </w:r>
    </w:p>
    <w:p w14:paraId="78F135E2" w14:textId="3388A98E" w:rsidR="008907F4" w:rsidRPr="00E31697" w:rsidRDefault="2FA6B974" w:rsidP="2FA6B974">
      <w:pPr>
        <w:tabs>
          <w:tab w:val="left" w:pos="851"/>
        </w:tabs>
        <w:rPr>
          <w:rFonts w:eastAsia="Calibri" w:cs="Times New Roman"/>
        </w:rPr>
      </w:pPr>
      <w:r w:rsidRPr="00E31697">
        <w:t>Ak dohodu</w:t>
      </w:r>
      <w:r w:rsidR="00E31697">
        <w:t xml:space="preserve"> o </w:t>
      </w:r>
      <w:r w:rsidRPr="00E31697">
        <w:t>grante podpíše len jeden prijímateľ („dohoda</w:t>
      </w:r>
      <w:r w:rsidR="00E31697">
        <w:t xml:space="preserve"> o </w:t>
      </w:r>
      <w:r w:rsidRPr="00E31697">
        <w:t>grante</w:t>
      </w:r>
      <w:r w:rsidR="00E31697">
        <w:t xml:space="preserve"> s </w:t>
      </w:r>
      <w:r w:rsidRPr="00E31697">
        <w:t xml:space="preserve">jedným prijímateľom“), všetky ustanovenia odkazujúce na „koordinátora“ alebo „prijímateľov“ sa budú považovať </w:t>
      </w:r>
      <w:r w:rsidRPr="00E31697">
        <w:rPr>
          <w:i/>
          <w:iCs/>
        </w:rPr>
        <w:t>mutatis mutandis</w:t>
      </w:r>
      <w:r w:rsidRPr="00E31697">
        <w:t xml:space="preserve"> za ustanovenia odkazujúce na prijímateľa.</w:t>
      </w:r>
    </w:p>
    <w:p w14:paraId="611C3FBD" w14:textId="729AAAE6" w:rsidR="00E31697" w:rsidRDefault="008907F4" w:rsidP="003171C9">
      <w:pPr>
        <w:shd w:val="clear" w:color="auto" w:fill="CCFFFF"/>
        <w:tabs>
          <w:tab w:val="left" w:pos="851"/>
        </w:tabs>
      </w:pPr>
      <w:r w:rsidRPr="00E31697">
        <w:t>So zreteľom na nariadenie Európskeho parlamentu</w:t>
      </w:r>
      <w:r w:rsidR="00E31697">
        <w:t xml:space="preserve"> a </w:t>
      </w:r>
      <w:r w:rsidRPr="00E31697">
        <w:t>Rady (EÚ) č. 1144/2014</w:t>
      </w:r>
      <w:r w:rsidR="00E31697">
        <w:t xml:space="preserve"> z </w:t>
      </w:r>
      <w:r w:rsidRPr="00E31697">
        <w:t>22</w:t>
      </w:r>
      <w:r w:rsidR="00E31697">
        <w:t>. októbra</w:t>
      </w:r>
      <w:r w:rsidRPr="00E31697">
        <w:t xml:space="preserve"> 2014</w:t>
      </w:r>
      <w:r w:rsidR="00E31697">
        <w:t xml:space="preserve"> o </w:t>
      </w:r>
      <w:r w:rsidRPr="00E31697">
        <w:t>informačných</w:t>
      </w:r>
      <w:r w:rsidR="00E31697">
        <w:t xml:space="preserve"> a </w:t>
      </w:r>
      <w:r w:rsidRPr="00E31697">
        <w:t xml:space="preserve">propagačných akciách týkajúcich sa poľnohospodárskych výrobkov </w:t>
      </w:r>
      <w:r w:rsidRPr="00E31697">
        <w:lastRenderedPageBreak/>
        <w:t>uskutočňovaných na vnútornom trhu</w:t>
      </w:r>
      <w:r w:rsidR="00E31697">
        <w:t xml:space="preserve"> a v </w:t>
      </w:r>
      <w:r w:rsidRPr="00E31697">
        <w:t>tretích krajinách</w:t>
      </w:r>
      <w:r w:rsidR="00E31697">
        <w:t xml:space="preserve"> a o </w:t>
      </w:r>
      <w:r w:rsidRPr="00E31697">
        <w:t>zrušení nariadenia Rady (ES) č. 3/2008</w:t>
      </w:r>
      <w:r w:rsidRPr="00E31697">
        <w:rPr>
          <w:rStyle w:val="FootnoteReference"/>
        </w:rPr>
        <w:footnoteReference w:id="2"/>
      </w:r>
      <w:r w:rsidRPr="00E31697">
        <w:t>,</w:t>
      </w:r>
    </w:p>
    <w:p w14:paraId="35387A87" w14:textId="2FEE76C4" w:rsidR="00E31697" w:rsidRDefault="008907F4" w:rsidP="003171C9">
      <w:pPr>
        <w:shd w:val="clear" w:color="auto" w:fill="CCFFFF"/>
        <w:tabs>
          <w:tab w:val="left" w:pos="851"/>
        </w:tabs>
      </w:pPr>
      <w:r w:rsidRPr="00E31697">
        <w:t>so zreteľom na delegované nariadenie Komisie (EÚ) 2015/1829</w:t>
      </w:r>
      <w:r w:rsidR="00E31697">
        <w:t xml:space="preserve"> z </w:t>
      </w:r>
      <w:r w:rsidRPr="00E31697">
        <w:t>23</w:t>
      </w:r>
      <w:r w:rsidR="00E31697">
        <w:t>. apríla</w:t>
      </w:r>
      <w:r w:rsidRPr="00E31697">
        <w:t xml:space="preserve"> 2015, ktorým sa dopĺňa nariadenie Európskeho parlamentu</w:t>
      </w:r>
      <w:r w:rsidR="00E31697">
        <w:t xml:space="preserve"> a </w:t>
      </w:r>
      <w:r w:rsidRPr="00E31697">
        <w:t>Rady (EÚ) č. 1144/2014</w:t>
      </w:r>
      <w:r w:rsidR="00E31697">
        <w:t xml:space="preserve"> o </w:t>
      </w:r>
      <w:r w:rsidRPr="00E31697">
        <w:t>informačných</w:t>
      </w:r>
      <w:r w:rsidR="00E31697">
        <w:t xml:space="preserve"> a </w:t>
      </w:r>
      <w:r w:rsidRPr="00E31697">
        <w:t>propagačných akciách týkajúcich sa poľnohospodárskych výrobkov uskutočňovaných na vnútornom trhu</w:t>
      </w:r>
      <w:r w:rsidR="00E31697">
        <w:t xml:space="preserve"> a v </w:t>
      </w:r>
      <w:r w:rsidRPr="00E31697">
        <w:t>tretích krajinách</w:t>
      </w:r>
      <w:r w:rsidRPr="00E31697">
        <w:rPr>
          <w:rStyle w:val="FootnoteReference"/>
        </w:rPr>
        <w:footnoteReference w:id="3"/>
      </w:r>
      <w:r w:rsidRPr="00E31697">
        <w:t>,</w:t>
      </w:r>
    </w:p>
    <w:p w14:paraId="7A01B936" w14:textId="086B1492" w:rsidR="008907F4" w:rsidRPr="00E31697" w:rsidRDefault="008907F4" w:rsidP="2FA6B974">
      <w:pPr>
        <w:shd w:val="clear" w:color="auto" w:fill="CCFFFF"/>
        <w:tabs>
          <w:tab w:val="left" w:pos="851"/>
        </w:tabs>
        <w:rPr>
          <w:rFonts w:eastAsia="Times New Roman" w:cs="Times New Roman"/>
        </w:rPr>
      </w:pPr>
      <w:r w:rsidRPr="00E31697">
        <w:t>so zreteľom na vykonávacie nariadenie Komisie (EÚ) 2015/1831 zo 7</w:t>
      </w:r>
      <w:r w:rsidR="00E31697">
        <w:t>. októbra</w:t>
      </w:r>
      <w:r w:rsidRPr="00E31697">
        <w:t xml:space="preserve"> 2015, ktorým sa stanovujú pravidlá uplatňovania nariadenia Európskeho parlamentu</w:t>
      </w:r>
      <w:r w:rsidR="00E31697">
        <w:t xml:space="preserve"> a </w:t>
      </w:r>
      <w:r w:rsidRPr="00E31697">
        <w:t>Rady (EÚ) č. 1144/2014</w:t>
      </w:r>
      <w:r w:rsidR="00E31697">
        <w:t xml:space="preserve"> o </w:t>
      </w:r>
      <w:r w:rsidRPr="00E31697">
        <w:t>informačných</w:t>
      </w:r>
      <w:r w:rsidR="00E31697">
        <w:t xml:space="preserve"> a </w:t>
      </w:r>
      <w:r w:rsidRPr="00E31697">
        <w:t>propagačných akciách týkajúcich sa poľnohospodárskych výrobkov uskutočňovaných na vnútornom trhu</w:t>
      </w:r>
      <w:r w:rsidR="00E31697">
        <w:t xml:space="preserve"> a v </w:t>
      </w:r>
      <w:r w:rsidRPr="00E31697">
        <w:t>tretích krajinách</w:t>
      </w:r>
      <w:r w:rsidRPr="00E31697">
        <w:rPr>
          <w:rStyle w:val="FootnoteReference"/>
        </w:rPr>
        <w:footnoteReference w:id="4"/>
      </w:r>
    </w:p>
    <w:p w14:paraId="7243A107" w14:textId="77777777" w:rsidR="00E31697" w:rsidRDefault="2FA6B974" w:rsidP="2FA6B974">
      <w:r w:rsidRPr="00E31697">
        <w:t>Uvedené zmluvné strany sa dohodli na uzatvorení tejto dohody</w:t>
      </w:r>
      <w:r w:rsidR="00E31697">
        <w:t>.</w:t>
      </w:r>
    </w:p>
    <w:p w14:paraId="452E024F" w14:textId="087F670B" w:rsidR="00E31697" w:rsidRDefault="2FA6B974" w:rsidP="008907F4">
      <w:pPr>
        <w:tabs>
          <w:tab w:val="left" w:pos="1260"/>
        </w:tabs>
      </w:pPr>
      <w:r w:rsidRPr="00E31697">
        <w:t>Podpísaním tejto dohody</w:t>
      </w:r>
      <w:r w:rsidR="00E31697">
        <w:t xml:space="preserve"> a </w:t>
      </w:r>
      <w:r w:rsidRPr="00E31697">
        <w:t>formulárov</w:t>
      </w:r>
      <w:r w:rsidR="00E31697">
        <w:t xml:space="preserve"> o </w:t>
      </w:r>
      <w:r w:rsidRPr="00E31697">
        <w:t>pristúpení prijímatelia prijímajú grant</w:t>
      </w:r>
      <w:r w:rsidR="00E31697">
        <w:t xml:space="preserve"> a </w:t>
      </w:r>
      <w:r w:rsidRPr="00E31697">
        <w:t>súhlasia</w:t>
      </w:r>
      <w:r w:rsidR="00E31697">
        <w:t xml:space="preserve"> s </w:t>
      </w:r>
      <w:r w:rsidRPr="00E31697">
        <w:t>tým, že ho budú vykonávať</w:t>
      </w:r>
      <w:r w:rsidR="00E31697">
        <w:t xml:space="preserve"> v </w:t>
      </w:r>
      <w:r w:rsidRPr="00E31697">
        <w:t>rámci svojej vlastnej zodpovednosti,</w:t>
      </w:r>
      <w:r w:rsidR="00E31697">
        <w:t xml:space="preserve"> v </w:t>
      </w:r>
      <w:r w:rsidRPr="00E31697">
        <w:t>súlade</w:t>
      </w:r>
      <w:r w:rsidR="00E31697">
        <w:t xml:space="preserve"> s </w:t>
      </w:r>
      <w:r w:rsidRPr="00E31697">
        <w:t>dohodou</w:t>
      </w:r>
      <w:r w:rsidR="00E31697">
        <w:t xml:space="preserve"> a </w:t>
      </w:r>
      <w:r w:rsidRPr="00E31697">
        <w:t>so všetkými povinnosťami</w:t>
      </w:r>
      <w:r w:rsidR="00E31697">
        <w:t xml:space="preserve"> a </w:t>
      </w:r>
      <w:r w:rsidRPr="00E31697">
        <w:t>podmienkami, ktoré sa</w:t>
      </w:r>
      <w:r w:rsidR="00E31697">
        <w:t xml:space="preserve"> v </w:t>
      </w:r>
      <w:r w:rsidRPr="00E31697">
        <w:t>nej uvádzajú</w:t>
      </w:r>
      <w:r w:rsidR="00E31697">
        <w:t>.</w:t>
      </w:r>
    </w:p>
    <w:p w14:paraId="42764576" w14:textId="10F60292" w:rsidR="003171C9" w:rsidRPr="00E31697" w:rsidRDefault="2FA6B974" w:rsidP="2FA6B974">
      <w:pPr>
        <w:tabs>
          <w:tab w:val="left" w:pos="1260"/>
        </w:tabs>
        <w:rPr>
          <w:rFonts w:eastAsia="Times New Roman"/>
        </w:rPr>
      </w:pPr>
      <w:r w:rsidRPr="00E31697">
        <w:t>Dohoda pozostáva</w:t>
      </w:r>
      <w:r w:rsidR="00E31697">
        <w:t xml:space="preserve"> z </w:t>
      </w:r>
      <w:r w:rsidRPr="00E31697">
        <w:t>týchto častí:</w:t>
      </w:r>
    </w:p>
    <w:p w14:paraId="4E53A3D2" w14:textId="77777777" w:rsidR="003171C9" w:rsidRPr="00E31697" w:rsidRDefault="2FA6B974" w:rsidP="003171C9">
      <w:pPr>
        <w:tabs>
          <w:tab w:val="left" w:pos="1260"/>
        </w:tabs>
        <w:rPr>
          <w:szCs w:val="24"/>
        </w:rPr>
      </w:pPr>
      <w:r w:rsidRPr="00E31697">
        <w:t>Preambula</w:t>
      </w:r>
    </w:p>
    <w:p w14:paraId="79C094F7" w14:textId="77777777" w:rsidR="003171C9" w:rsidRPr="00E31697" w:rsidRDefault="2FA6B974" w:rsidP="2FA6B974">
      <w:pPr>
        <w:tabs>
          <w:tab w:val="left" w:pos="1260"/>
        </w:tabs>
        <w:rPr>
          <w:rFonts w:eastAsia="Times New Roman"/>
        </w:rPr>
      </w:pPr>
      <w:r w:rsidRPr="00E31697">
        <w:t>Podmienky (vrátane karty údajov)</w:t>
      </w:r>
    </w:p>
    <w:p w14:paraId="6038C1E9" w14:textId="77777777" w:rsidR="00E31697" w:rsidRDefault="008907F4" w:rsidP="008907F4">
      <w:pPr>
        <w:tabs>
          <w:tab w:val="left" w:pos="1276"/>
        </w:tabs>
      </w:pPr>
      <w:r w:rsidRPr="00E31697">
        <w:t xml:space="preserve">Príloha 1 </w:t>
      </w:r>
      <w:r w:rsidRPr="00E31697">
        <w:tab/>
        <w:t>Opis akcie</w:t>
      </w:r>
    </w:p>
    <w:p w14:paraId="61737573" w14:textId="52C1647C" w:rsidR="008907F4" w:rsidRPr="00E31697" w:rsidRDefault="008907F4" w:rsidP="008907F4">
      <w:pPr>
        <w:tabs>
          <w:tab w:val="left" w:pos="1276"/>
        </w:tabs>
        <w:rPr>
          <w:szCs w:val="24"/>
        </w:rPr>
      </w:pPr>
      <w:r w:rsidRPr="00E31697">
        <w:t xml:space="preserve">Príloha 2 </w:t>
      </w:r>
      <w:r w:rsidRPr="00E31697">
        <w:tab/>
        <w:t>Odhadovaný rozpočet na akciu</w:t>
      </w:r>
    </w:p>
    <w:p w14:paraId="0710C788" w14:textId="77777777" w:rsidR="00E31697" w:rsidRDefault="00CF7824" w:rsidP="002252FC">
      <w:pPr>
        <w:tabs>
          <w:tab w:val="left" w:pos="1276"/>
        </w:tabs>
        <w:ind w:left="1275" w:hanging="1275"/>
        <w:rPr>
          <w:i/>
          <w:iCs/>
          <w:color w:val="4AA55B"/>
        </w:rPr>
      </w:pPr>
      <w:r w:rsidRPr="00E31697">
        <w:t>Príloha 2a</w:t>
      </w:r>
      <w:r w:rsidRPr="00E31697">
        <w:rPr>
          <w:i/>
          <w:iCs/>
        </w:rPr>
        <w:t xml:space="preserve"> </w:t>
      </w:r>
      <w:r w:rsidRPr="00E31697">
        <w:tab/>
        <w:t>Dodatočné informácie</w:t>
      </w:r>
      <w:r w:rsidR="00E31697">
        <w:t xml:space="preserve"> o </w:t>
      </w:r>
      <w:r w:rsidRPr="00E31697">
        <w:t>jednotkových nákladoch</w:t>
      </w:r>
      <w:r w:rsidR="00E31697">
        <w:t xml:space="preserve"> a </w:t>
      </w:r>
      <w:r w:rsidRPr="00E31697">
        <w:t>príspevkoch (v relevantných prípadoch)</w:t>
      </w:r>
    </w:p>
    <w:p w14:paraId="256DB3FD" w14:textId="7C73F1D1" w:rsidR="008907F4" w:rsidRPr="00E31697" w:rsidRDefault="008907F4" w:rsidP="7269CCFB">
      <w:pPr>
        <w:tabs>
          <w:tab w:val="left" w:pos="1276"/>
        </w:tabs>
        <w:ind w:left="1275" w:hanging="1275"/>
        <w:rPr>
          <w:szCs w:val="24"/>
        </w:rPr>
      </w:pPr>
      <w:r w:rsidRPr="00E31697">
        <w:t xml:space="preserve">Príloha 3 </w:t>
      </w:r>
      <w:r w:rsidRPr="00E31697">
        <w:tab/>
        <w:t>Formuláre</w:t>
      </w:r>
      <w:r w:rsidR="00E31697">
        <w:t xml:space="preserve"> o </w:t>
      </w:r>
      <w:r w:rsidRPr="00E31697">
        <w:t>pristúpení</w:t>
      </w:r>
      <w:r w:rsidRPr="00E31697">
        <w:rPr>
          <w:rStyle w:val="FootnoteReference"/>
        </w:rPr>
        <w:footnoteReference w:id="5"/>
      </w:r>
    </w:p>
    <w:p w14:paraId="7C9ECA5F" w14:textId="7F24BF4F" w:rsidR="008907F4" w:rsidRPr="00E31697" w:rsidRDefault="008907F4" w:rsidP="008907F4">
      <w:pPr>
        <w:tabs>
          <w:tab w:val="left" w:pos="1276"/>
        </w:tabs>
        <w:rPr>
          <w:szCs w:val="24"/>
        </w:rPr>
      </w:pPr>
      <w:r w:rsidRPr="00E31697">
        <w:t>Príloha 4</w:t>
      </w:r>
      <w:r w:rsidRPr="00E31697">
        <w:tab/>
        <w:t>Vzor finančných výkazov</w:t>
      </w:r>
    </w:p>
    <w:p w14:paraId="44C9CF3A" w14:textId="77777777" w:rsidR="00E31697" w:rsidRDefault="008907F4" w:rsidP="008907F4">
      <w:pPr>
        <w:tabs>
          <w:tab w:val="left" w:pos="1276"/>
        </w:tabs>
      </w:pPr>
      <w:r w:rsidRPr="00E31697">
        <w:t>Príloha 5</w:t>
      </w:r>
      <w:r w:rsidRPr="00E31697">
        <w:tab/>
        <w:t>Osobitné pravidlá</w:t>
      </w:r>
    </w:p>
    <w:p w14:paraId="48116C3F" w14:textId="4D981738" w:rsidR="008907F4" w:rsidRPr="00E31697" w:rsidRDefault="008907F4" w:rsidP="7269CCFB">
      <w:pPr>
        <w:tabs>
          <w:tab w:val="left" w:pos="1276"/>
        </w:tabs>
        <w:rPr>
          <w:szCs w:val="24"/>
        </w:rPr>
      </w:pPr>
      <w:r w:rsidRPr="00E31697">
        <w:rPr>
          <w:shd w:val="clear" w:color="auto" w:fill="CCFFFF"/>
        </w:rPr>
        <w:t>Príloha 6</w:t>
      </w:r>
      <w:r w:rsidRPr="00E31697">
        <w:tab/>
      </w:r>
      <w:r w:rsidRPr="00E31697">
        <w:rPr>
          <w:shd w:val="clear" w:color="auto" w:fill="CCFFFF"/>
        </w:rPr>
        <w:t>Vzor osvedčenia</w:t>
      </w:r>
      <w:r w:rsidR="00E31697">
        <w:rPr>
          <w:shd w:val="clear" w:color="auto" w:fill="CCFFFF"/>
        </w:rPr>
        <w:t xml:space="preserve"> o </w:t>
      </w:r>
      <w:r w:rsidRPr="00E31697">
        <w:rPr>
          <w:shd w:val="clear" w:color="auto" w:fill="CCFFFF"/>
        </w:rPr>
        <w:t>finančných výkazoch</w:t>
      </w:r>
      <w:r w:rsidRPr="00E31697">
        <w:rPr>
          <w:rStyle w:val="FootnoteReference"/>
        </w:rPr>
        <w:footnoteReference w:id="6"/>
      </w:r>
    </w:p>
    <w:p w14:paraId="5F728048" w14:textId="1C6A5906" w:rsidR="008907F4" w:rsidRPr="00E31697" w:rsidRDefault="008907F4" w:rsidP="008907F4">
      <w:pPr>
        <w:tabs>
          <w:tab w:val="left" w:pos="1276"/>
        </w:tabs>
        <w:rPr>
          <w:szCs w:val="24"/>
        </w:rPr>
      </w:pPr>
      <w:r w:rsidRPr="00E31697">
        <w:rPr>
          <w:shd w:val="clear" w:color="auto" w:fill="CCFFFF"/>
        </w:rPr>
        <w:t>Príloha 7</w:t>
      </w:r>
      <w:r w:rsidRPr="00E31697">
        <w:tab/>
      </w:r>
      <w:r w:rsidRPr="00E31697">
        <w:rPr>
          <w:shd w:val="clear" w:color="auto" w:fill="CCFFFF"/>
        </w:rPr>
        <w:t>Vzor pravidelných technických správ</w:t>
      </w:r>
    </w:p>
    <w:p w14:paraId="46B02A5D" w14:textId="365B5A4C" w:rsidR="008907F4" w:rsidRPr="00E31697" w:rsidRDefault="008907F4" w:rsidP="008907F4">
      <w:pPr>
        <w:tabs>
          <w:tab w:val="left" w:pos="1276"/>
        </w:tabs>
        <w:rPr>
          <w:szCs w:val="24"/>
        </w:rPr>
      </w:pPr>
      <w:r w:rsidRPr="00E31697">
        <w:rPr>
          <w:shd w:val="clear" w:color="auto" w:fill="CCFFFF"/>
        </w:rPr>
        <w:t>Príloha 8</w:t>
      </w:r>
      <w:r w:rsidRPr="00E31697">
        <w:tab/>
      </w:r>
      <w:r w:rsidRPr="00E31697">
        <w:rPr>
          <w:shd w:val="clear" w:color="auto" w:fill="CCFFFF"/>
        </w:rPr>
        <w:t>Vzor záverečnej technickej správy</w:t>
      </w:r>
    </w:p>
    <w:p w14:paraId="4F6A8CFD" w14:textId="77777777" w:rsidR="008907F4" w:rsidRPr="00E31697" w:rsidRDefault="2FA6B974" w:rsidP="008907F4">
      <w:pPr>
        <w:pStyle w:val="Heading1"/>
        <w:jc w:val="center"/>
      </w:pPr>
      <w:bookmarkStart w:id="13" w:name="_Toc24116044"/>
      <w:bookmarkStart w:id="14" w:name="_Toc24126521"/>
      <w:bookmarkStart w:id="15" w:name="_Toc95919967"/>
      <w:r w:rsidRPr="00E31697">
        <w:lastRenderedPageBreak/>
        <w:t>PODMIENKY</w:t>
      </w:r>
      <w:bookmarkEnd w:id="13"/>
      <w:bookmarkEnd w:id="14"/>
      <w:bookmarkEnd w:id="15"/>
    </w:p>
    <w:p w14:paraId="45AF96E8" w14:textId="77777777" w:rsidR="008907F4" w:rsidRPr="00E31697" w:rsidRDefault="008907F4" w:rsidP="008907F4">
      <w:pPr>
        <w:rPr>
          <w:b/>
          <w:sz w:val="20"/>
          <w:szCs w:val="20"/>
          <w:u w:val="single"/>
        </w:rPr>
      </w:pPr>
    </w:p>
    <w:p w14:paraId="7C3D29AE" w14:textId="77777777" w:rsidR="008907F4" w:rsidRPr="00E31697" w:rsidRDefault="2FA6B974" w:rsidP="2FA6B974">
      <w:pPr>
        <w:rPr>
          <w:b/>
          <w:bCs/>
          <w:sz w:val="20"/>
          <w:szCs w:val="20"/>
          <w:u w:val="single"/>
        </w:rPr>
      </w:pPr>
      <w:r w:rsidRPr="00E31697">
        <w:rPr>
          <w:b/>
          <w:bCs/>
          <w:sz w:val="20"/>
          <w:szCs w:val="20"/>
          <w:u w:val="single"/>
        </w:rPr>
        <w:t>OBSAH</w:t>
      </w:r>
    </w:p>
    <w:p w14:paraId="034A712C" w14:textId="7A466C0F" w:rsidR="0009204A" w:rsidRDefault="008907F4">
      <w:pPr>
        <w:pStyle w:val="TOC1"/>
        <w:rPr>
          <w:rFonts w:asciiTheme="minorHAnsi" w:eastAsiaTheme="minorEastAsia" w:hAnsiTheme="minorHAnsi" w:cstheme="minorBidi"/>
          <w:b w:val="0"/>
          <w:caps w:val="0"/>
          <w:sz w:val="22"/>
          <w:szCs w:val="22"/>
          <w:lang w:val="en-US"/>
        </w:rPr>
      </w:pPr>
      <w:r w:rsidRPr="00E31697">
        <w:rPr>
          <w:noProof w:val="0"/>
          <w:szCs w:val="24"/>
        </w:rPr>
        <w:fldChar w:fldCharType="begin"/>
      </w:r>
      <w:r w:rsidRPr="00E31697">
        <w:rPr>
          <w:noProof w:val="0"/>
          <w:szCs w:val="24"/>
        </w:rPr>
        <w:instrText xml:space="preserve"> TOC \o "1-5" \h \z \u \t "Heading 6;6" </w:instrText>
      </w:r>
      <w:r w:rsidRPr="00E31697">
        <w:rPr>
          <w:noProof w:val="0"/>
          <w:szCs w:val="24"/>
        </w:rPr>
        <w:fldChar w:fldCharType="separate"/>
      </w:r>
      <w:hyperlink w:anchor="_Toc95919965" w:history="1">
        <w:r w:rsidR="0009204A" w:rsidRPr="00996008">
          <w:rPr>
            <w:rStyle w:val="Hyperlink"/>
          </w:rPr>
          <w:t>DOHODA O GRANTE</w:t>
        </w:r>
        <w:r w:rsidR="0009204A">
          <w:rPr>
            <w:webHidden/>
          </w:rPr>
          <w:tab/>
        </w:r>
        <w:r w:rsidR="0009204A">
          <w:rPr>
            <w:webHidden/>
          </w:rPr>
          <w:fldChar w:fldCharType="begin"/>
        </w:r>
        <w:r w:rsidR="0009204A">
          <w:rPr>
            <w:webHidden/>
          </w:rPr>
          <w:instrText xml:space="preserve"> PAGEREF _Toc95919965 \h </w:instrText>
        </w:r>
        <w:r w:rsidR="0009204A">
          <w:rPr>
            <w:webHidden/>
          </w:rPr>
        </w:r>
        <w:r w:rsidR="0009204A">
          <w:rPr>
            <w:webHidden/>
          </w:rPr>
          <w:fldChar w:fldCharType="separate"/>
        </w:r>
        <w:r w:rsidR="0009204A">
          <w:rPr>
            <w:webHidden/>
          </w:rPr>
          <w:t>4</w:t>
        </w:r>
        <w:r w:rsidR="0009204A">
          <w:rPr>
            <w:webHidden/>
          </w:rPr>
          <w:fldChar w:fldCharType="end"/>
        </w:r>
      </w:hyperlink>
    </w:p>
    <w:p w14:paraId="59E44FFE" w14:textId="579D792B" w:rsidR="0009204A" w:rsidRDefault="0009204A">
      <w:pPr>
        <w:pStyle w:val="TOC6"/>
        <w:rPr>
          <w:rFonts w:asciiTheme="minorHAnsi" w:hAnsiTheme="minorHAnsi"/>
          <w:b w:val="0"/>
          <w:noProof/>
          <w:sz w:val="22"/>
          <w:lang w:val="en-US" w:eastAsia="en-US"/>
        </w:rPr>
      </w:pPr>
      <w:hyperlink w:anchor="_Toc95919966" w:history="1">
        <w:r w:rsidRPr="00996008">
          <w:rPr>
            <w:rStyle w:val="Hyperlink"/>
            <w:noProof/>
          </w:rPr>
          <w:t>PREAMBULA</w:t>
        </w:r>
        <w:r>
          <w:rPr>
            <w:noProof/>
            <w:webHidden/>
          </w:rPr>
          <w:tab/>
        </w:r>
        <w:r>
          <w:rPr>
            <w:noProof/>
            <w:webHidden/>
          </w:rPr>
          <w:fldChar w:fldCharType="begin"/>
        </w:r>
        <w:r>
          <w:rPr>
            <w:noProof/>
            <w:webHidden/>
          </w:rPr>
          <w:instrText xml:space="preserve"> PAGEREF _Toc95919966 \h </w:instrText>
        </w:r>
        <w:r>
          <w:rPr>
            <w:noProof/>
            <w:webHidden/>
          </w:rPr>
        </w:r>
        <w:r>
          <w:rPr>
            <w:noProof/>
            <w:webHidden/>
          </w:rPr>
          <w:fldChar w:fldCharType="separate"/>
        </w:r>
        <w:r>
          <w:rPr>
            <w:noProof/>
            <w:webHidden/>
          </w:rPr>
          <w:t>4</w:t>
        </w:r>
        <w:r>
          <w:rPr>
            <w:noProof/>
            <w:webHidden/>
          </w:rPr>
          <w:fldChar w:fldCharType="end"/>
        </w:r>
      </w:hyperlink>
    </w:p>
    <w:p w14:paraId="26DDA728" w14:textId="5FBF6A44" w:rsidR="0009204A" w:rsidRDefault="0009204A">
      <w:pPr>
        <w:pStyle w:val="TOC1"/>
        <w:rPr>
          <w:rFonts w:asciiTheme="minorHAnsi" w:eastAsiaTheme="minorEastAsia" w:hAnsiTheme="minorHAnsi" w:cstheme="minorBidi"/>
          <w:b w:val="0"/>
          <w:caps w:val="0"/>
          <w:sz w:val="22"/>
          <w:szCs w:val="22"/>
          <w:lang w:val="en-US"/>
        </w:rPr>
      </w:pPr>
      <w:hyperlink w:anchor="_Toc95919967" w:history="1">
        <w:r w:rsidRPr="00996008">
          <w:rPr>
            <w:rStyle w:val="Hyperlink"/>
          </w:rPr>
          <w:t>PODMIENKY</w:t>
        </w:r>
        <w:r>
          <w:rPr>
            <w:webHidden/>
          </w:rPr>
          <w:tab/>
        </w:r>
        <w:r>
          <w:rPr>
            <w:webHidden/>
          </w:rPr>
          <w:fldChar w:fldCharType="begin"/>
        </w:r>
        <w:r>
          <w:rPr>
            <w:webHidden/>
          </w:rPr>
          <w:instrText xml:space="preserve"> PAGEREF _Toc95919967 \h </w:instrText>
        </w:r>
        <w:r>
          <w:rPr>
            <w:webHidden/>
          </w:rPr>
        </w:r>
        <w:r>
          <w:rPr>
            <w:webHidden/>
          </w:rPr>
          <w:fldChar w:fldCharType="separate"/>
        </w:r>
        <w:r>
          <w:rPr>
            <w:webHidden/>
          </w:rPr>
          <w:t>6</w:t>
        </w:r>
        <w:r>
          <w:rPr>
            <w:webHidden/>
          </w:rPr>
          <w:fldChar w:fldCharType="end"/>
        </w:r>
      </w:hyperlink>
    </w:p>
    <w:p w14:paraId="206278E2" w14:textId="58D357EB" w:rsidR="0009204A" w:rsidRDefault="0009204A">
      <w:pPr>
        <w:pStyle w:val="TOC6"/>
        <w:rPr>
          <w:rFonts w:asciiTheme="minorHAnsi" w:hAnsiTheme="minorHAnsi"/>
          <w:b w:val="0"/>
          <w:noProof/>
          <w:sz w:val="22"/>
          <w:lang w:val="en-US" w:eastAsia="en-US"/>
        </w:rPr>
      </w:pPr>
      <w:hyperlink w:anchor="_Toc95919968" w:history="1">
        <w:r w:rsidRPr="00996008">
          <w:rPr>
            <w:rStyle w:val="Hyperlink"/>
            <w:noProof/>
          </w:rPr>
          <w:t>KARTA ÚDAJOV</w:t>
        </w:r>
        <w:r>
          <w:rPr>
            <w:noProof/>
            <w:webHidden/>
          </w:rPr>
          <w:tab/>
        </w:r>
        <w:r>
          <w:rPr>
            <w:noProof/>
            <w:webHidden/>
          </w:rPr>
          <w:fldChar w:fldCharType="begin"/>
        </w:r>
        <w:r>
          <w:rPr>
            <w:noProof/>
            <w:webHidden/>
          </w:rPr>
          <w:instrText xml:space="preserve"> PAGEREF _Toc95919968 \h </w:instrText>
        </w:r>
        <w:r>
          <w:rPr>
            <w:noProof/>
            <w:webHidden/>
          </w:rPr>
        </w:r>
        <w:r>
          <w:rPr>
            <w:noProof/>
            <w:webHidden/>
          </w:rPr>
          <w:fldChar w:fldCharType="separate"/>
        </w:r>
        <w:r>
          <w:rPr>
            <w:noProof/>
            <w:webHidden/>
          </w:rPr>
          <w:t>10</w:t>
        </w:r>
        <w:r>
          <w:rPr>
            <w:noProof/>
            <w:webHidden/>
          </w:rPr>
          <w:fldChar w:fldCharType="end"/>
        </w:r>
      </w:hyperlink>
    </w:p>
    <w:p w14:paraId="7CC43749" w14:textId="0CCAA0CA" w:rsidR="0009204A" w:rsidRDefault="0009204A">
      <w:pPr>
        <w:pStyle w:val="TOC1"/>
        <w:rPr>
          <w:rFonts w:asciiTheme="minorHAnsi" w:eastAsiaTheme="minorEastAsia" w:hAnsiTheme="minorHAnsi" w:cstheme="minorBidi"/>
          <w:b w:val="0"/>
          <w:caps w:val="0"/>
          <w:sz w:val="22"/>
          <w:szCs w:val="22"/>
          <w:lang w:val="en-US"/>
        </w:rPr>
      </w:pPr>
      <w:hyperlink w:anchor="_Toc95919969" w:history="1">
        <w:r w:rsidRPr="00996008">
          <w:rPr>
            <w:rStyle w:val="Hyperlink"/>
          </w:rPr>
          <w:t xml:space="preserve">KAPITOLA 1 </w:t>
        </w:r>
        <w:r>
          <w:rPr>
            <w:rFonts w:asciiTheme="minorHAnsi" w:eastAsiaTheme="minorEastAsia" w:hAnsiTheme="minorHAnsi" w:cstheme="minorBidi"/>
            <w:b w:val="0"/>
            <w:caps w:val="0"/>
            <w:sz w:val="22"/>
            <w:szCs w:val="22"/>
            <w:lang w:val="en-US"/>
          </w:rPr>
          <w:tab/>
        </w:r>
        <w:r w:rsidRPr="00996008">
          <w:rPr>
            <w:rStyle w:val="Hyperlink"/>
          </w:rPr>
          <w:t>VŠEOBECNÉ USTANOVENIA</w:t>
        </w:r>
        <w:r>
          <w:rPr>
            <w:webHidden/>
          </w:rPr>
          <w:tab/>
        </w:r>
        <w:r>
          <w:rPr>
            <w:webHidden/>
          </w:rPr>
          <w:fldChar w:fldCharType="begin"/>
        </w:r>
        <w:r>
          <w:rPr>
            <w:webHidden/>
          </w:rPr>
          <w:instrText xml:space="preserve"> PAGEREF _Toc95919969 \h </w:instrText>
        </w:r>
        <w:r>
          <w:rPr>
            <w:webHidden/>
          </w:rPr>
        </w:r>
        <w:r>
          <w:rPr>
            <w:webHidden/>
          </w:rPr>
          <w:fldChar w:fldCharType="separate"/>
        </w:r>
        <w:r>
          <w:rPr>
            <w:webHidden/>
          </w:rPr>
          <w:t>15</w:t>
        </w:r>
        <w:r>
          <w:rPr>
            <w:webHidden/>
          </w:rPr>
          <w:fldChar w:fldCharType="end"/>
        </w:r>
      </w:hyperlink>
    </w:p>
    <w:p w14:paraId="0E89ECC6" w14:textId="5CE47B0B" w:rsidR="0009204A" w:rsidRDefault="0009204A">
      <w:pPr>
        <w:pStyle w:val="TOC4"/>
        <w:rPr>
          <w:rFonts w:asciiTheme="minorHAnsi" w:eastAsiaTheme="minorEastAsia" w:hAnsiTheme="minorHAnsi" w:cstheme="minorBidi"/>
          <w:noProof/>
          <w:sz w:val="22"/>
          <w:szCs w:val="22"/>
          <w:lang w:val="en-US"/>
        </w:rPr>
      </w:pPr>
      <w:hyperlink w:anchor="_Toc95919970" w:history="1">
        <w:r w:rsidRPr="00996008">
          <w:rPr>
            <w:rStyle w:val="Hyperlink"/>
            <w:noProof/>
          </w:rPr>
          <w:t>ČLÁNOK 1 – PREDMET DOHODY</w:t>
        </w:r>
        <w:r>
          <w:rPr>
            <w:noProof/>
            <w:webHidden/>
          </w:rPr>
          <w:tab/>
        </w:r>
        <w:r>
          <w:rPr>
            <w:noProof/>
            <w:webHidden/>
          </w:rPr>
          <w:fldChar w:fldCharType="begin"/>
        </w:r>
        <w:r>
          <w:rPr>
            <w:noProof/>
            <w:webHidden/>
          </w:rPr>
          <w:instrText xml:space="preserve"> PAGEREF _Toc95919970 \h </w:instrText>
        </w:r>
        <w:r>
          <w:rPr>
            <w:noProof/>
            <w:webHidden/>
          </w:rPr>
        </w:r>
        <w:r>
          <w:rPr>
            <w:noProof/>
            <w:webHidden/>
          </w:rPr>
          <w:fldChar w:fldCharType="separate"/>
        </w:r>
        <w:r>
          <w:rPr>
            <w:noProof/>
            <w:webHidden/>
          </w:rPr>
          <w:t>15</w:t>
        </w:r>
        <w:r>
          <w:rPr>
            <w:noProof/>
            <w:webHidden/>
          </w:rPr>
          <w:fldChar w:fldCharType="end"/>
        </w:r>
      </w:hyperlink>
    </w:p>
    <w:p w14:paraId="5C4D2824" w14:textId="00B9E2C2" w:rsidR="0009204A" w:rsidRDefault="0009204A">
      <w:pPr>
        <w:pStyle w:val="TOC4"/>
        <w:rPr>
          <w:rFonts w:asciiTheme="minorHAnsi" w:eastAsiaTheme="minorEastAsia" w:hAnsiTheme="minorHAnsi" w:cstheme="minorBidi"/>
          <w:noProof/>
          <w:sz w:val="22"/>
          <w:szCs w:val="22"/>
          <w:lang w:val="en-US"/>
        </w:rPr>
      </w:pPr>
      <w:hyperlink w:anchor="_Toc95919971" w:history="1">
        <w:r w:rsidRPr="00996008">
          <w:rPr>
            <w:rStyle w:val="Hyperlink"/>
            <w:noProof/>
          </w:rPr>
          <w:t>ČLÁNOK 2 – VYMEDZENIE POJMOV</w:t>
        </w:r>
        <w:r>
          <w:rPr>
            <w:noProof/>
            <w:webHidden/>
          </w:rPr>
          <w:tab/>
        </w:r>
        <w:r>
          <w:rPr>
            <w:noProof/>
            <w:webHidden/>
          </w:rPr>
          <w:fldChar w:fldCharType="begin"/>
        </w:r>
        <w:r>
          <w:rPr>
            <w:noProof/>
            <w:webHidden/>
          </w:rPr>
          <w:instrText xml:space="preserve"> PAGEREF _Toc95919971 \h </w:instrText>
        </w:r>
        <w:r>
          <w:rPr>
            <w:noProof/>
            <w:webHidden/>
          </w:rPr>
        </w:r>
        <w:r>
          <w:rPr>
            <w:noProof/>
            <w:webHidden/>
          </w:rPr>
          <w:fldChar w:fldCharType="separate"/>
        </w:r>
        <w:r>
          <w:rPr>
            <w:noProof/>
            <w:webHidden/>
          </w:rPr>
          <w:t>15</w:t>
        </w:r>
        <w:r>
          <w:rPr>
            <w:noProof/>
            <w:webHidden/>
          </w:rPr>
          <w:fldChar w:fldCharType="end"/>
        </w:r>
      </w:hyperlink>
    </w:p>
    <w:p w14:paraId="1709E078" w14:textId="6822E862" w:rsidR="0009204A" w:rsidRDefault="0009204A">
      <w:pPr>
        <w:pStyle w:val="TOC1"/>
        <w:rPr>
          <w:rFonts w:asciiTheme="minorHAnsi" w:eastAsiaTheme="minorEastAsia" w:hAnsiTheme="minorHAnsi" w:cstheme="minorBidi"/>
          <w:b w:val="0"/>
          <w:caps w:val="0"/>
          <w:sz w:val="22"/>
          <w:szCs w:val="22"/>
          <w:lang w:val="en-US"/>
        </w:rPr>
      </w:pPr>
      <w:hyperlink w:anchor="_Toc95919972" w:history="1">
        <w:r w:rsidRPr="00996008">
          <w:rPr>
            <w:rStyle w:val="Hyperlink"/>
          </w:rPr>
          <w:t xml:space="preserve">KAPITOLA 2 </w:t>
        </w:r>
        <w:r>
          <w:rPr>
            <w:rFonts w:asciiTheme="minorHAnsi" w:eastAsiaTheme="minorEastAsia" w:hAnsiTheme="minorHAnsi" w:cstheme="minorBidi"/>
            <w:b w:val="0"/>
            <w:caps w:val="0"/>
            <w:sz w:val="22"/>
            <w:szCs w:val="22"/>
            <w:lang w:val="en-US"/>
          </w:rPr>
          <w:tab/>
        </w:r>
        <w:r w:rsidRPr="00996008">
          <w:rPr>
            <w:rStyle w:val="Hyperlink"/>
          </w:rPr>
          <w:t>AKCIA</w:t>
        </w:r>
        <w:r>
          <w:rPr>
            <w:webHidden/>
          </w:rPr>
          <w:tab/>
        </w:r>
        <w:r>
          <w:rPr>
            <w:webHidden/>
          </w:rPr>
          <w:fldChar w:fldCharType="begin"/>
        </w:r>
        <w:r>
          <w:rPr>
            <w:webHidden/>
          </w:rPr>
          <w:instrText xml:space="preserve"> PAGEREF _Toc95919972 \h </w:instrText>
        </w:r>
        <w:r>
          <w:rPr>
            <w:webHidden/>
          </w:rPr>
        </w:r>
        <w:r>
          <w:rPr>
            <w:webHidden/>
          </w:rPr>
          <w:fldChar w:fldCharType="separate"/>
        </w:r>
        <w:r>
          <w:rPr>
            <w:webHidden/>
          </w:rPr>
          <w:t>16</w:t>
        </w:r>
        <w:r>
          <w:rPr>
            <w:webHidden/>
          </w:rPr>
          <w:fldChar w:fldCharType="end"/>
        </w:r>
      </w:hyperlink>
    </w:p>
    <w:p w14:paraId="70F52AF1" w14:textId="15032228" w:rsidR="0009204A" w:rsidRDefault="0009204A">
      <w:pPr>
        <w:pStyle w:val="TOC4"/>
        <w:rPr>
          <w:rFonts w:asciiTheme="minorHAnsi" w:eastAsiaTheme="minorEastAsia" w:hAnsiTheme="minorHAnsi" w:cstheme="minorBidi"/>
          <w:noProof/>
          <w:sz w:val="22"/>
          <w:szCs w:val="22"/>
          <w:lang w:val="en-US"/>
        </w:rPr>
      </w:pPr>
      <w:hyperlink w:anchor="_Toc95919973" w:history="1">
        <w:r w:rsidRPr="00996008">
          <w:rPr>
            <w:rStyle w:val="Hyperlink"/>
            <w:noProof/>
          </w:rPr>
          <w:t>ČLÁNOK 3 – AKCIA</w:t>
        </w:r>
        <w:r>
          <w:rPr>
            <w:noProof/>
            <w:webHidden/>
          </w:rPr>
          <w:tab/>
        </w:r>
        <w:r>
          <w:rPr>
            <w:noProof/>
            <w:webHidden/>
          </w:rPr>
          <w:fldChar w:fldCharType="begin"/>
        </w:r>
        <w:r>
          <w:rPr>
            <w:noProof/>
            <w:webHidden/>
          </w:rPr>
          <w:instrText xml:space="preserve"> PAGEREF _Toc95919973 \h </w:instrText>
        </w:r>
        <w:r>
          <w:rPr>
            <w:noProof/>
            <w:webHidden/>
          </w:rPr>
        </w:r>
        <w:r>
          <w:rPr>
            <w:noProof/>
            <w:webHidden/>
          </w:rPr>
          <w:fldChar w:fldCharType="separate"/>
        </w:r>
        <w:r>
          <w:rPr>
            <w:noProof/>
            <w:webHidden/>
          </w:rPr>
          <w:t>16</w:t>
        </w:r>
        <w:r>
          <w:rPr>
            <w:noProof/>
            <w:webHidden/>
          </w:rPr>
          <w:fldChar w:fldCharType="end"/>
        </w:r>
      </w:hyperlink>
    </w:p>
    <w:p w14:paraId="087D471B" w14:textId="57622068" w:rsidR="0009204A" w:rsidRDefault="0009204A">
      <w:pPr>
        <w:pStyle w:val="TOC4"/>
        <w:rPr>
          <w:rFonts w:asciiTheme="minorHAnsi" w:eastAsiaTheme="minorEastAsia" w:hAnsiTheme="minorHAnsi" w:cstheme="minorBidi"/>
          <w:noProof/>
          <w:sz w:val="22"/>
          <w:szCs w:val="22"/>
          <w:lang w:val="en-US"/>
        </w:rPr>
      </w:pPr>
      <w:hyperlink w:anchor="_Toc95919974" w:history="1">
        <w:r w:rsidRPr="00996008">
          <w:rPr>
            <w:rStyle w:val="Hyperlink"/>
            <w:noProof/>
          </w:rPr>
          <w:t>ČLÁNOK 4 – TRVANIE A DÁTUM ZAČATIA</w:t>
        </w:r>
        <w:r>
          <w:rPr>
            <w:noProof/>
            <w:webHidden/>
          </w:rPr>
          <w:tab/>
        </w:r>
        <w:r>
          <w:rPr>
            <w:noProof/>
            <w:webHidden/>
          </w:rPr>
          <w:fldChar w:fldCharType="begin"/>
        </w:r>
        <w:r>
          <w:rPr>
            <w:noProof/>
            <w:webHidden/>
          </w:rPr>
          <w:instrText xml:space="preserve"> PAGEREF _Toc95919974 \h </w:instrText>
        </w:r>
        <w:r>
          <w:rPr>
            <w:noProof/>
            <w:webHidden/>
          </w:rPr>
        </w:r>
        <w:r>
          <w:rPr>
            <w:noProof/>
            <w:webHidden/>
          </w:rPr>
          <w:fldChar w:fldCharType="separate"/>
        </w:r>
        <w:r>
          <w:rPr>
            <w:noProof/>
            <w:webHidden/>
          </w:rPr>
          <w:t>16</w:t>
        </w:r>
        <w:r>
          <w:rPr>
            <w:noProof/>
            <w:webHidden/>
          </w:rPr>
          <w:fldChar w:fldCharType="end"/>
        </w:r>
      </w:hyperlink>
    </w:p>
    <w:p w14:paraId="491D8B7C" w14:textId="33D4F9C9" w:rsidR="0009204A" w:rsidRDefault="0009204A">
      <w:pPr>
        <w:pStyle w:val="TOC1"/>
        <w:rPr>
          <w:rFonts w:asciiTheme="minorHAnsi" w:eastAsiaTheme="minorEastAsia" w:hAnsiTheme="minorHAnsi" w:cstheme="minorBidi"/>
          <w:b w:val="0"/>
          <w:caps w:val="0"/>
          <w:sz w:val="22"/>
          <w:szCs w:val="22"/>
          <w:lang w:val="en-US"/>
        </w:rPr>
      </w:pPr>
      <w:hyperlink w:anchor="_Toc95919975" w:history="1">
        <w:r w:rsidRPr="00996008">
          <w:rPr>
            <w:rStyle w:val="Hyperlink"/>
          </w:rPr>
          <w:t xml:space="preserve">KAPITOLA 3 </w:t>
        </w:r>
        <w:r>
          <w:rPr>
            <w:rFonts w:asciiTheme="minorHAnsi" w:eastAsiaTheme="minorEastAsia" w:hAnsiTheme="minorHAnsi" w:cstheme="minorBidi"/>
            <w:b w:val="0"/>
            <w:caps w:val="0"/>
            <w:sz w:val="22"/>
            <w:szCs w:val="22"/>
            <w:lang w:val="en-US"/>
          </w:rPr>
          <w:tab/>
        </w:r>
        <w:r w:rsidRPr="00996008">
          <w:rPr>
            <w:rStyle w:val="Hyperlink"/>
          </w:rPr>
          <w:t>GRANT</w:t>
        </w:r>
        <w:r>
          <w:rPr>
            <w:webHidden/>
          </w:rPr>
          <w:tab/>
        </w:r>
        <w:r>
          <w:rPr>
            <w:webHidden/>
          </w:rPr>
          <w:fldChar w:fldCharType="begin"/>
        </w:r>
        <w:r>
          <w:rPr>
            <w:webHidden/>
          </w:rPr>
          <w:instrText xml:space="preserve"> PAGEREF _Toc95919975 \h </w:instrText>
        </w:r>
        <w:r>
          <w:rPr>
            <w:webHidden/>
          </w:rPr>
        </w:r>
        <w:r>
          <w:rPr>
            <w:webHidden/>
          </w:rPr>
          <w:fldChar w:fldCharType="separate"/>
        </w:r>
        <w:r>
          <w:rPr>
            <w:webHidden/>
          </w:rPr>
          <w:t>17</w:t>
        </w:r>
        <w:r>
          <w:rPr>
            <w:webHidden/>
          </w:rPr>
          <w:fldChar w:fldCharType="end"/>
        </w:r>
      </w:hyperlink>
    </w:p>
    <w:p w14:paraId="0D7CE220" w14:textId="77B0AB32" w:rsidR="0009204A" w:rsidRDefault="0009204A">
      <w:pPr>
        <w:pStyle w:val="TOC4"/>
        <w:rPr>
          <w:rFonts w:asciiTheme="minorHAnsi" w:eastAsiaTheme="minorEastAsia" w:hAnsiTheme="minorHAnsi" w:cstheme="minorBidi"/>
          <w:noProof/>
          <w:sz w:val="22"/>
          <w:szCs w:val="22"/>
          <w:lang w:val="en-US"/>
        </w:rPr>
      </w:pPr>
      <w:hyperlink w:anchor="_Toc95919976" w:history="1">
        <w:r w:rsidRPr="00996008">
          <w:rPr>
            <w:rStyle w:val="Hyperlink"/>
            <w:noProof/>
          </w:rPr>
          <w:t>ČLÁNOK 5 – GRANT</w:t>
        </w:r>
        <w:r>
          <w:rPr>
            <w:noProof/>
            <w:webHidden/>
          </w:rPr>
          <w:tab/>
        </w:r>
        <w:r>
          <w:rPr>
            <w:noProof/>
            <w:webHidden/>
          </w:rPr>
          <w:fldChar w:fldCharType="begin"/>
        </w:r>
        <w:r>
          <w:rPr>
            <w:noProof/>
            <w:webHidden/>
          </w:rPr>
          <w:instrText xml:space="preserve"> PAGEREF _Toc95919976 \h </w:instrText>
        </w:r>
        <w:r>
          <w:rPr>
            <w:noProof/>
            <w:webHidden/>
          </w:rPr>
        </w:r>
        <w:r>
          <w:rPr>
            <w:noProof/>
            <w:webHidden/>
          </w:rPr>
          <w:fldChar w:fldCharType="separate"/>
        </w:r>
        <w:r>
          <w:rPr>
            <w:noProof/>
            <w:webHidden/>
          </w:rPr>
          <w:t>17</w:t>
        </w:r>
        <w:r>
          <w:rPr>
            <w:noProof/>
            <w:webHidden/>
          </w:rPr>
          <w:fldChar w:fldCharType="end"/>
        </w:r>
      </w:hyperlink>
    </w:p>
    <w:p w14:paraId="0AFBA372" w14:textId="6DE99682" w:rsidR="0009204A" w:rsidRDefault="0009204A">
      <w:pPr>
        <w:pStyle w:val="TOC5"/>
        <w:rPr>
          <w:rFonts w:asciiTheme="minorHAnsi" w:eastAsiaTheme="minorEastAsia" w:hAnsiTheme="minorHAnsi" w:cstheme="minorBidi"/>
          <w:noProof/>
          <w:sz w:val="22"/>
          <w:szCs w:val="22"/>
          <w:lang w:val="en-US"/>
        </w:rPr>
      </w:pPr>
      <w:hyperlink w:anchor="_Toc95919977" w:history="1">
        <w:r w:rsidRPr="00996008">
          <w:rPr>
            <w:rStyle w:val="Hyperlink"/>
            <w:noProof/>
          </w:rPr>
          <w:t>5.1.</w:t>
        </w:r>
        <w:r>
          <w:rPr>
            <w:rFonts w:asciiTheme="minorHAnsi" w:eastAsiaTheme="minorEastAsia" w:hAnsiTheme="minorHAnsi" w:cstheme="minorBidi"/>
            <w:noProof/>
            <w:sz w:val="22"/>
            <w:szCs w:val="22"/>
            <w:lang w:val="en-US"/>
          </w:rPr>
          <w:tab/>
        </w:r>
        <w:r w:rsidRPr="00996008">
          <w:rPr>
            <w:rStyle w:val="Hyperlink"/>
            <w:noProof/>
          </w:rPr>
          <w:t>Forma grantu</w:t>
        </w:r>
        <w:r>
          <w:rPr>
            <w:noProof/>
            <w:webHidden/>
          </w:rPr>
          <w:tab/>
        </w:r>
        <w:r>
          <w:rPr>
            <w:noProof/>
            <w:webHidden/>
          </w:rPr>
          <w:fldChar w:fldCharType="begin"/>
        </w:r>
        <w:r>
          <w:rPr>
            <w:noProof/>
            <w:webHidden/>
          </w:rPr>
          <w:instrText xml:space="preserve"> PAGEREF _Toc95919977 \h </w:instrText>
        </w:r>
        <w:r>
          <w:rPr>
            <w:noProof/>
            <w:webHidden/>
          </w:rPr>
        </w:r>
        <w:r>
          <w:rPr>
            <w:noProof/>
            <w:webHidden/>
          </w:rPr>
          <w:fldChar w:fldCharType="separate"/>
        </w:r>
        <w:r>
          <w:rPr>
            <w:noProof/>
            <w:webHidden/>
          </w:rPr>
          <w:t>17</w:t>
        </w:r>
        <w:r>
          <w:rPr>
            <w:noProof/>
            <w:webHidden/>
          </w:rPr>
          <w:fldChar w:fldCharType="end"/>
        </w:r>
      </w:hyperlink>
    </w:p>
    <w:p w14:paraId="72B9FA44" w14:textId="3A6ACC7F" w:rsidR="0009204A" w:rsidRDefault="0009204A">
      <w:pPr>
        <w:pStyle w:val="TOC5"/>
        <w:rPr>
          <w:rFonts w:asciiTheme="minorHAnsi" w:eastAsiaTheme="minorEastAsia" w:hAnsiTheme="minorHAnsi" w:cstheme="minorBidi"/>
          <w:noProof/>
          <w:sz w:val="22"/>
          <w:szCs w:val="22"/>
          <w:lang w:val="en-US"/>
        </w:rPr>
      </w:pPr>
      <w:hyperlink w:anchor="_Toc95919978" w:history="1">
        <w:r w:rsidRPr="00996008">
          <w:rPr>
            <w:rStyle w:val="Hyperlink"/>
            <w:noProof/>
          </w:rPr>
          <w:t>5.2.</w:t>
        </w:r>
        <w:r>
          <w:rPr>
            <w:rFonts w:asciiTheme="minorHAnsi" w:eastAsiaTheme="minorEastAsia" w:hAnsiTheme="minorHAnsi" w:cstheme="minorBidi"/>
            <w:noProof/>
            <w:sz w:val="22"/>
            <w:szCs w:val="22"/>
            <w:lang w:val="en-US"/>
          </w:rPr>
          <w:tab/>
        </w:r>
        <w:r w:rsidRPr="00996008">
          <w:rPr>
            <w:rStyle w:val="Hyperlink"/>
            <w:noProof/>
          </w:rPr>
          <w:t>Maximálna výška grantu</w:t>
        </w:r>
        <w:r>
          <w:rPr>
            <w:noProof/>
            <w:webHidden/>
          </w:rPr>
          <w:tab/>
        </w:r>
        <w:r>
          <w:rPr>
            <w:noProof/>
            <w:webHidden/>
          </w:rPr>
          <w:fldChar w:fldCharType="begin"/>
        </w:r>
        <w:r>
          <w:rPr>
            <w:noProof/>
            <w:webHidden/>
          </w:rPr>
          <w:instrText xml:space="preserve"> PAGEREF _Toc95919978 \h </w:instrText>
        </w:r>
        <w:r>
          <w:rPr>
            <w:noProof/>
            <w:webHidden/>
          </w:rPr>
        </w:r>
        <w:r>
          <w:rPr>
            <w:noProof/>
            <w:webHidden/>
          </w:rPr>
          <w:fldChar w:fldCharType="separate"/>
        </w:r>
        <w:r>
          <w:rPr>
            <w:noProof/>
            <w:webHidden/>
          </w:rPr>
          <w:t>17</w:t>
        </w:r>
        <w:r>
          <w:rPr>
            <w:noProof/>
            <w:webHidden/>
          </w:rPr>
          <w:fldChar w:fldCharType="end"/>
        </w:r>
      </w:hyperlink>
    </w:p>
    <w:p w14:paraId="63C30933" w14:textId="6FC57265" w:rsidR="0009204A" w:rsidRDefault="0009204A">
      <w:pPr>
        <w:pStyle w:val="TOC5"/>
        <w:rPr>
          <w:rFonts w:asciiTheme="minorHAnsi" w:eastAsiaTheme="minorEastAsia" w:hAnsiTheme="minorHAnsi" w:cstheme="minorBidi"/>
          <w:noProof/>
          <w:sz w:val="22"/>
          <w:szCs w:val="22"/>
          <w:lang w:val="en-US"/>
        </w:rPr>
      </w:pPr>
      <w:hyperlink w:anchor="_Toc95919979" w:history="1">
        <w:r w:rsidRPr="00996008">
          <w:rPr>
            <w:rStyle w:val="Hyperlink"/>
            <w:noProof/>
          </w:rPr>
          <w:t>5.3.</w:t>
        </w:r>
        <w:r>
          <w:rPr>
            <w:rFonts w:asciiTheme="minorHAnsi" w:eastAsiaTheme="minorEastAsia" w:hAnsiTheme="minorHAnsi" w:cstheme="minorBidi"/>
            <w:noProof/>
            <w:sz w:val="22"/>
            <w:szCs w:val="22"/>
            <w:lang w:val="en-US"/>
          </w:rPr>
          <w:tab/>
        </w:r>
        <w:r w:rsidRPr="00996008">
          <w:rPr>
            <w:rStyle w:val="Hyperlink"/>
            <w:noProof/>
          </w:rPr>
          <w:t>Miera financovania</w:t>
        </w:r>
        <w:r>
          <w:rPr>
            <w:noProof/>
            <w:webHidden/>
          </w:rPr>
          <w:tab/>
        </w:r>
        <w:r>
          <w:rPr>
            <w:noProof/>
            <w:webHidden/>
          </w:rPr>
          <w:fldChar w:fldCharType="begin"/>
        </w:r>
        <w:r>
          <w:rPr>
            <w:noProof/>
            <w:webHidden/>
          </w:rPr>
          <w:instrText xml:space="preserve"> PAGEREF _Toc95919979 \h </w:instrText>
        </w:r>
        <w:r>
          <w:rPr>
            <w:noProof/>
            <w:webHidden/>
          </w:rPr>
        </w:r>
        <w:r>
          <w:rPr>
            <w:noProof/>
            <w:webHidden/>
          </w:rPr>
          <w:fldChar w:fldCharType="separate"/>
        </w:r>
        <w:r>
          <w:rPr>
            <w:noProof/>
            <w:webHidden/>
          </w:rPr>
          <w:t>17</w:t>
        </w:r>
        <w:r>
          <w:rPr>
            <w:noProof/>
            <w:webHidden/>
          </w:rPr>
          <w:fldChar w:fldCharType="end"/>
        </w:r>
      </w:hyperlink>
    </w:p>
    <w:p w14:paraId="4C44C52A" w14:textId="0BBF742D" w:rsidR="0009204A" w:rsidRDefault="0009204A">
      <w:pPr>
        <w:pStyle w:val="TOC5"/>
        <w:rPr>
          <w:rFonts w:asciiTheme="minorHAnsi" w:eastAsiaTheme="minorEastAsia" w:hAnsiTheme="minorHAnsi" w:cstheme="minorBidi"/>
          <w:noProof/>
          <w:sz w:val="22"/>
          <w:szCs w:val="22"/>
          <w:lang w:val="en-US"/>
        </w:rPr>
      </w:pPr>
      <w:hyperlink w:anchor="_Toc95919980" w:history="1">
        <w:r w:rsidRPr="00996008">
          <w:rPr>
            <w:rStyle w:val="Hyperlink"/>
            <w:noProof/>
          </w:rPr>
          <w:t>5.4.</w:t>
        </w:r>
        <w:r>
          <w:rPr>
            <w:rFonts w:asciiTheme="minorHAnsi" w:eastAsiaTheme="minorEastAsia" w:hAnsiTheme="minorHAnsi" w:cstheme="minorBidi"/>
            <w:noProof/>
            <w:sz w:val="22"/>
            <w:szCs w:val="22"/>
            <w:lang w:val="en-US"/>
          </w:rPr>
          <w:tab/>
        </w:r>
        <w:r w:rsidRPr="00996008">
          <w:rPr>
            <w:rStyle w:val="Hyperlink"/>
            <w:noProof/>
          </w:rPr>
          <w:t>Odhadovaný rozpočet, rozpočtové kategórie a formy financovania</w:t>
        </w:r>
        <w:r>
          <w:rPr>
            <w:noProof/>
            <w:webHidden/>
          </w:rPr>
          <w:tab/>
        </w:r>
        <w:r>
          <w:rPr>
            <w:noProof/>
            <w:webHidden/>
          </w:rPr>
          <w:fldChar w:fldCharType="begin"/>
        </w:r>
        <w:r>
          <w:rPr>
            <w:noProof/>
            <w:webHidden/>
          </w:rPr>
          <w:instrText xml:space="preserve"> PAGEREF _Toc95919980 \h </w:instrText>
        </w:r>
        <w:r>
          <w:rPr>
            <w:noProof/>
            <w:webHidden/>
          </w:rPr>
        </w:r>
        <w:r>
          <w:rPr>
            <w:noProof/>
            <w:webHidden/>
          </w:rPr>
          <w:fldChar w:fldCharType="separate"/>
        </w:r>
        <w:r>
          <w:rPr>
            <w:noProof/>
            <w:webHidden/>
          </w:rPr>
          <w:t>17</w:t>
        </w:r>
        <w:r>
          <w:rPr>
            <w:noProof/>
            <w:webHidden/>
          </w:rPr>
          <w:fldChar w:fldCharType="end"/>
        </w:r>
      </w:hyperlink>
    </w:p>
    <w:p w14:paraId="054CBBB8" w14:textId="3E80817F" w:rsidR="0009204A" w:rsidRDefault="0009204A">
      <w:pPr>
        <w:pStyle w:val="TOC5"/>
        <w:rPr>
          <w:rFonts w:asciiTheme="minorHAnsi" w:eastAsiaTheme="minorEastAsia" w:hAnsiTheme="minorHAnsi" w:cstheme="minorBidi"/>
          <w:noProof/>
          <w:sz w:val="22"/>
          <w:szCs w:val="22"/>
          <w:lang w:val="en-US"/>
        </w:rPr>
      </w:pPr>
      <w:hyperlink w:anchor="_Toc95919981" w:history="1">
        <w:r w:rsidRPr="00996008">
          <w:rPr>
            <w:rStyle w:val="Hyperlink"/>
            <w:noProof/>
          </w:rPr>
          <w:t>5.5.</w:t>
        </w:r>
        <w:r>
          <w:rPr>
            <w:rFonts w:asciiTheme="minorHAnsi" w:eastAsiaTheme="minorEastAsia" w:hAnsiTheme="minorHAnsi" w:cstheme="minorBidi"/>
            <w:noProof/>
            <w:sz w:val="22"/>
            <w:szCs w:val="22"/>
            <w:lang w:val="en-US"/>
          </w:rPr>
          <w:tab/>
        </w:r>
        <w:r w:rsidRPr="00996008">
          <w:rPr>
            <w:rStyle w:val="Hyperlink"/>
            <w:noProof/>
          </w:rPr>
          <w:t>Rozpočtová flexibilita</w:t>
        </w:r>
        <w:r>
          <w:rPr>
            <w:noProof/>
            <w:webHidden/>
          </w:rPr>
          <w:tab/>
        </w:r>
        <w:r>
          <w:rPr>
            <w:noProof/>
            <w:webHidden/>
          </w:rPr>
          <w:fldChar w:fldCharType="begin"/>
        </w:r>
        <w:r>
          <w:rPr>
            <w:noProof/>
            <w:webHidden/>
          </w:rPr>
          <w:instrText xml:space="preserve"> PAGEREF _Toc95919981 \h </w:instrText>
        </w:r>
        <w:r>
          <w:rPr>
            <w:noProof/>
            <w:webHidden/>
          </w:rPr>
        </w:r>
        <w:r>
          <w:rPr>
            <w:noProof/>
            <w:webHidden/>
          </w:rPr>
          <w:fldChar w:fldCharType="separate"/>
        </w:r>
        <w:r>
          <w:rPr>
            <w:noProof/>
            <w:webHidden/>
          </w:rPr>
          <w:t>18</w:t>
        </w:r>
        <w:r>
          <w:rPr>
            <w:noProof/>
            <w:webHidden/>
          </w:rPr>
          <w:fldChar w:fldCharType="end"/>
        </w:r>
      </w:hyperlink>
    </w:p>
    <w:p w14:paraId="6BCA450D" w14:textId="6F4F3F7A" w:rsidR="0009204A" w:rsidRDefault="0009204A">
      <w:pPr>
        <w:pStyle w:val="TOC4"/>
        <w:rPr>
          <w:rFonts w:asciiTheme="minorHAnsi" w:eastAsiaTheme="minorEastAsia" w:hAnsiTheme="minorHAnsi" w:cstheme="minorBidi"/>
          <w:noProof/>
          <w:sz w:val="22"/>
          <w:szCs w:val="22"/>
          <w:lang w:val="en-US"/>
        </w:rPr>
      </w:pPr>
      <w:hyperlink w:anchor="_Toc95919982" w:history="1">
        <w:r w:rsidRPr="00996008">
          <w:rPr>
            <w:rStyle w:val="Hyperlink"/>
            <w:noProof/>
          </w:rPr>
          <w:t>ČLÁNOK 6 – OPRÁVNENÉ A NEOPRÁVNENÉ NÁKLADY A PRÍSPEVKY</w:t>
        </w:r>
        <w:r>
          <w:rPr>
            <w:noProof/>
            <w:webHidden/>
          </w:rPr>
          <w:tab/>
        </w:r>
        <w:r>
          <w:rPr>
            <w:noProof/>
            <w:webHidden/>
          </w:rPr>
          <w:fldChar w:fldCharType="begin"/>
        </w:r>
        <w:r>
          <w:rPr>
            <w:noProof/>
            <w:webHidden/>
          </w:rPr>
          <w:instrText xml:space="preserve"> PAGEREF _Toc95919982 \h </w:instrText>
        </w:r>
        <w:r>
          <w:rPr>
            <w:noProof/>
            <w:webHidden/>
          </w:rPr>
        </w:r>
        <w:r>
          <w:rPr>
            <w:noProof/>
            <w:webHidden/>
          </w:rPr>
          <w:fldChar w:fldCharType="separate"/>
        </w:r>
        <w:r>
          <w:rPr>
            <w:noProof/>
            <w:webHidden/>
          </w:rPr>
          <w:t>18</w:t>
        </w:r>
        <w:r>
          <w:rPr>
            <w:noProof/>
            <w:webHidden/>
          </w:rPr>
          <w:fldChar w:fldCharType="end"/>
        </w:r>
      </w:hyperlink>
    </w:p>
    <w:p w14:paraId="49C8014D" w14:textId="3CC79E35" w:rsidR="0009204A" w:rsidRDefault="0009204A">
      <w:pPr>
        <w:pStyle w:val="TOC5"/>
        <w:rPr>
          <w:rFonts w:asciiTheme="minorHAnsi" w:eastAsiaTheme="minorEastAsia" w:hAnsiTheme="minorHAnsi" w:cstheme="minorBidi"/>
          <w:noProof/>
          <w:sz w:val="22"/>
          <w:szCs w:val="22"/>
          <w:lang w:val="en-US"/>
        </w:rPr>
      </w:pPr>
      <w:hyperlink w:anchor="_Toc95919983" w:history="1">
        <w:r w:rsidRPr="00996008">
          <w:rPr>
            <w:rStyle w:val="Hyperlink"/>
            <w:noProof/>
          </w:rPr>
          <w:t>6.1.</w:t>
        </w:r>
        <w:r>
          <w:rPr>
            <w:rFonts w:asciiTheme="minorHAnsi" w:eastAsiaTheme="minorEastAsia" w:hAnsiTheme="minorHAnsi" w:cstheme="minorBidi"/>
            <w:noProof/>
            <w:sz w:val="22"/>
            <w:szCs w:val="22"/>
            <w:lang w:val="en-US"/>
          </w:rPr>
          <w:tab/>
        </w:r>
        <w:r w:rsidRPr="00996008">
          <w:rPr>
            <w:rStyle w:val="Hyperlink"/>
            <w:noProof/>
          </w:rPr>
          <w:t>Všeobecné podmienky oprávnenosti</w:t>
        </w:r>
        <w:r>
          <w:rPr>
            <w:noProof/>
            <w:webHidden/>
          </w:rPr>
          <w:tab/>
        </w:r>
        <w:r>
          <w:rPr>
            <w:noProof/>
            <w:webHidden/>
          </w:rPr>
          <w:fldChar w:fldCharType="begin"/>
        </w:r>
        <w:r>
          <w:rPr>
            <w:noProof/>
            <w:webHidden/>
          </w:rPr>
          <w:instrText xml:space="preserve"> PAGEREF _Toc95919983 \h </w:instrText>
        </w:r>
        <w:r>
          <w:rPr>
            <w:noProof/>
            <w:webHidden/>
          </w:rPr>
        </w:r>
        <w:r>
          <w:rPr>
            <w:noProof/>
            <w:webHidden/>
          </w:rPr>
          <w:fldChar w:fldCharType="separate"/>
        </w:r>
        <w:r>
          <w:rPr>
            <w:noProof/>
            <w:webHidden/>
          </w:rPr>
          <w:t>18</w:t>
        </w:r>
        <w:r>
          <w:rPr>
            <w:noProof/>
            <w:webHidden/>
          </w:rPr>
          <w:fldChar w:fldCharType="end"/>
        </w:r>
      </w:hyperlink>
    </w:p>
    <w:p w14:paraId="18E6D14C" w14:textId="48C01A40" w:rsidR="0009204A" w:rsidRDefault="0009204A">
      <w:pPr>
        <w:pStyle w:val="TOC5"/>
        <w:rPr>
          <w:rFonts w:asciiTheme="minorHAnsi" w:eastAsiaTheme="minorEastAsia" w:hAnsiTheme="minorHAnsi" w:cstheme="minorBidi"/>
          <w:noProof/>
          <w:sz w:val="22"/>
          <w:szCs w:val="22"/>
          <w:lang w:val="en-US"/>
        </w:rPr>
      </w:pPr>
      <w:hyperlink w:anchor="_Toc95919984" w:history="1">
        <w:r w:rsidRPr="00996008">
          <w:rPr>
            <w:rStyle w:val="Hyperlink"/>
            <w:noProof/>
          </w:rPr>
          <w:t>6.2.</w:t>
        </w:r>
        <w:r>
          <w:rPr>
            <w:rFonts w:asciiTheme="minorHAnsi" w:eastAsiaTheme="minorEastAsia" w:hAnsiTheme="minorHAnsi" w:cstheme="minorBidi"/>
            <w:noProof/>
            <w:sz w:val="22"/>
            <w:szCs w:val="22"/>
            <w:lang w:val="en-US"/>
          </w:rPr>
          <w:tab/>
        </w:r>
        <w:r w:rsidRPr="00996008">
          <w:rPr>
            <w:rStyle w:val="Hyperlink"/>
            <w:noProof/>
          </w:rPr>
          <w:t>Osobitné podmienky oprávnenosti pre každú rozpočtovú kategóriu</w:t>
        </w:r>
        <w:r>
          <w:rPr>
            <w:noProof/>
            <w:webHidden/>
          </w:rPr>
          <w:tab/>
        </w:r>
        <w:r>
          <w:rPr>
            <w:noProof/>
            <w:webHidden/>
          </w:rPr>
          <w:fldChar w:fldCharType="begin"/>
        </w:r>
        <w:r>
          <w:rPr>
            <w:noProof/>
            <w:webHidden/>
          </w:rPr>
          <w:instrText xml:space="preserve"> PAGEREF _Toc95919984 \h </w:instrText>
        </w:r>
        <w:r>
          <w:rPr>
            <w:noProof/>
            <w:webHidden/>
          </w:rPr>
        </w:r>
        <w:r>
          <w:rPr>
            <w:noProof/>
            <w:webHidden/>
          </w:rPr>
          <w:fldChar w:fldCharType="separate"/>
        </w:r>
        <w:r>
          <w:rPr>
            <w:noProof/>
            <w:webHidden/>
          </w:rPr>
          <w:t>20</w:t>
        </w:r>
        <w:r>
          <w:rPr>
            <w:noProof/>
            <w:webHidden/>
          </w:rPr>
          <w:fldChar w:fldCharType="end"/>
        </w:r>
      </w:hyperlink>
    </w:p>
    <w:p w14:paraId="69F820C8" w14:textId="58FD9083" w:rsidR="0009204A" w:rsidRDefault="0009204A">
      <w:pPr>
        <w:pStyle w:val="TOC5"/>
        <w:rPr>
          <w:rFonts w:asciiTheme="minorHAnsi" w:eastAsiaTheme="minorEastAsia" w:hAnsiTheme="minorHAnsi" w:cstheme="minorBidi"/>
          <w:noProof/>
          <w:sz w:val="22"/>
          <w:szCs w:val="22"/>
          <w:lang w:val="en-US"/>
        </w:rPr>
      </w:pPr>
      <w:hyperlink w:anchor="_Toc95919985" w:history="1">
        <w:r w:rsidRPr="00996008">
          <w:rPr>
            <w:rStyle w:val="Hyperlink"/>
            <w:noProof/>
          </w:rPr>
          <w:t>6.3.</w:t>
        </w:r>
        <w:r>
          <w:rPr>
            <w:rFonts w:asciiTheme="minorHAnsi" w:eastAsiaTheme="minorEastAsia" w:hAnsiTheme="minorHAnsi" w:cstheme="minorBidi"/>
            <w:noProof/>
            <w:sz w:val="22"/>
            <w:szCs w:val="22"/>
            <w:lang w:val="en-US"/>
          </w:rPr>
          <w:tab/>
        </w:r>
        <w:r w:rsidRPr="00996008">
          <w:rPr>
            <w:rStyle w:val="Hyperlink"/>
            <w:noProof/>
          </w:rPr>
          <w:t>Neoprávnené náklady a príspevky</w:t>
        </w:r>
        <w:r>
          <w:rPr>
            <w:noProof/>
            <w:webHidden/>
          </w:rPr>
          <w:tab/>
        </w:r>
        <w:r>
          <w:rPr>
            <w:noProof/>
            <w:webHidden/>
          </w:rPr>
          <w:fldChar w:fldCharType="begin"/>
        </w:r>
        <w:r>
          <w:rPr>
            <w:noProof/>
            <w:webHidden/>
          </w:rPr>
          <w:instrText xml:space="preserve"> PAGEREF _Toc95919985 \h </w:instrText>
        </w:r>
        <w:r>
          <w:rPr>
            <w:noProof/>
            <w:webHidden/>
          </w:rPr>
        </w:r>
        <w:r>
          <w:rPr>
            <w:noProof/>
            <w:webHidden/>
          </w:rPr>
          <w:fldChar w:fldCharType="separate"/>
        </w:r>
        <w:r>
          <w:rPr>
            <w:noProof/>
            <w:webHidden/>
          </w:rPr>
          <w:t>24</w:t>
        </w:r>
        <w:r>
          <w:rPr>
            <w:noProof/>
            <w:webHidden/>
          </w:rPr>
          <w:fldChar w:fldCharType="end"/>
        </w:r>
      </w:hyperlink>
    </w:p>
    <w:p w14:paraId="6F0E8021" w14:textId="104EAAFA" w:rsidR="0009204A" w:rsidRDefault="0009204A">
      <w:pPr>
        <w:pStyle w:val="TOC5"/>
        <w:rPr>
          <w:rFonts w:asciiTheme="minorHAnsi" w:eastAsiaTheme="minorEastAsia" w:hAnsiTheme="minorHAnsi" w:cstheme="minorBidi"/>
          <w:noProof/>
          <w:sz w:val="22"/>
          <w:szCs w:val="22"/>
          <w:lang w:val="en-US"/>
        </w:rPr>
      </w:pPr>
      <w:hyperlink w:anchor="_Toc95919986" w:history="1">
        <w:r w:rsidRPr="00996008">
          <w:rPr>
            <w:rStyle w:val="Hyperlink"/>
            <w:noProof/>
          </w:rPr>
          <w:t>6.4.</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_Toc95919986 \h </w:instrText>
        </w:r>
        <w:r>
          <w:rPr>
            <w:noProof/>
            <w:webHidden/>
          </w:rPr>
        </w:r>
        <w:r>
          <w:rPr>
            <w:noProof/>
            <w:webHidden/>
          </w:rPr>
          <w:fldChar w:fldCharType="separate"/>
        </w:r>
        <w:r>
          <w:rPr>
            <w:noProof/>
            <w:webHidden/>
          </w:rPr>
          <w:t>25</w:t>
        </w:r>
        <w:r>
          <w:rPr>
            <w:noProof/>
            <w:webHidden/>
          </w:rPr>
          <w:fldChar w:fldCharType="end"/>
        </w:r>
      </w:hyperlink>
    </w:p>
    <w:p w14:paraId="1A566C46" w14:textId="1AAB66CD" w:rsidR="0009204A" w:rsidRDefault="0009204A">
      <w:pPr>
        <w:pStyle w:val="TOC1"/>
        <w:rPr>
          <w:rFonts w:asciiTheme="minorHAnsi" w:eastAsiaTheme="minorEastAsia" w:hAnsiTheme="minorHAnsi" w:cstheme="minorBidi"/>
          <w:b w:val="0"/>
          <w:caps w:val="0"/>
          <w:sz w:val="22"/>
          <w:szCs w:val="22"/>
          <w:lang w:val="en-US"/>
        </w:rPr>
      </w:pPr>
      <w:hyperlink w:anchor="_Toc95919987" w:history="1">
        <w:r w:rsidRPr="00996008">
          <w:rPr>
            <w:rStyle w:val="Hyperlink"/>
          </w:rPr>
          <w:t xml:space="preserve">KAPITOLA 4 </w:t>
        </w:r>
        <w:r>
          <w:rPr>
            <w:rFonts w:asciiTheme="minorHAnsi" w:eastAsiaTheme="minorEastAsia" w:hAnsiTheme="minorHAnsi" w:cstheme="minorBidi"/>
            <w:b w:val="0"/>
            <w:caps w:val="0"/>
            <w:sz w:val="22"/>
            <w:szCs w:val="22"/>
            <w:lang w:val="en-US"/>
          </w:rPr>
          <w:tab/>
        </w:r>
        <w:r w:rsidRPr="00996008">
          <w:rPr>
            <w:rStyle w:val="Hyperlink"/>
          </w:rPr>
          <w:t>VYKONÁVANIE GRANTU</w:t>
        </w:r>
        <w:r>
          <w:rPr>
            <w:webHidden/>
          </w:rPr>
          <w:tab/>
        </w:r>
        <w:r>
          <w:rPr>
            <w:webHidden/>
          </w:rPr>
          <w:fldChar w:fldCharType="begin"/>
        </w:r>
        <w:r>
          <w:rPr>
            <w:webHidden/>
          </w:rPr>
          <w:instrText xml:space="preserve"> PAGEREF _Toc95919987 \h </w:instrText>
        </w:r>
        <w:r>
          <w:rPr>
            <w:webHidden/>
          </w:rPr>
        </w:r>
        <w:r>
          <w:rPr>
            <w:webHidden/>
          </w:rPr>
          <w:fldChar w:fldCharType="separate"/>
        </w:r>
        <w:r>
          <w:rPr>
            <w:webHidden/>
          </w:rPr>
          <w:t>25</w:t>
        </w:r>
        <w:r>
          <w:rPr>
            <w:webHidden/>
          </w:rPr>
          <w:fldChar w:fldCharType="end"/>
        </w:r>
      </w:hyperlink>
    </w:p>
    <w:p w14:paraId="00847DB2" w14:textId="122693CD" w:rsidR="0009204A" w:rsidRDefault="0009204A">
      <w:pPr>
        <w:pStyle w:val="TOC2"/>
        <w:tabs>
          <w:tab w:val="left" w:pos="2297"/>
        </w:tabs>
        <w:rPr>
          <w:rFonts w:asciiTheme="minorHAnsi" w:eastAsiaTheme="minorEastAsia" w:hAnsiTheme="minorHAnsi" w:cstheme="minorBidi"/>
          <w:b w:val="0"/>
          <w:noProof/>
          <w:sz w:val="22"/>
          <w:szCs w:val="22"/>
          <w:lang w:val="en-US"/>
        </w:rPr>
      </w:pPr>
      <w:hyperlink w:anchor="_Toc95919988" w:history="1">
        <w:r w:rsidRPr="00996008">
          <w:rPr>
            <w:rStyle w:val="Hyperlink"/>
            <w:noProof/>
          </w:rPr>
          <w:t xml:space="preserve">ODDIEL 1 </w:t>
        </w:r>
        <w:r>
          <w:rPr>
            <w:rFonts w:asciiTheme="minorHAnsi" w:eastAsiaTheme="minorEastAsia" w:hAnsiTheme="minorHAnsi" w:cstheme="minorBidi"/>
            <w:b w:val="0"/>
            <w:noProof/>
            <w:sz w:val="22"/>
            <w:szCs w:val="22"/>
            <w:lang w:val="en-US"/>
          </w:rPr>
          <w:tab/>
        </w:r>
        <w:r w:rsidRPr="00996008">
          <w:rPr>
            <w:rStyle w:val="Hyperlink"/>
            <w:noProof/>
          </w:rPr>
          <w:t>KONZORCIUM: PRIJÍMATELIA, PREPOJENÉ SUBJEKTY A OSTATNÍ ÚČASTNÍCI</w:t>
        </w:r>
        <w:r>
          <w:rPr>
            <w:noProof/>
            <w:webHidden/>
          </w:rPr>
          <w:tab/>
        </w:r>
        <w:r>
          <w:rPr>
            <w:noProof/>
            <w:webHidden/>
          </w:rPr>
          <w:fldChar w:fldCharType="begin"/>
        </w:r>
        <w:r>
          <w:rPr>
            <w:noProof/>
            <w:webHidden/>
          </w:rPr>
          <w:instrText xml:space="preserve"> PAGEREF _Toc95919988 \h </w:instrText>
        </w:r>
        <w:r>
          <w:rPr>
            <w:noProof/>
            <w:webHidden/>
          </w:rPr>
        </w:r>
        <w:r>
          <w:rPr>
            <w:noProof/>
            <w:webHidden/>
          </w:rPr>
          <w:fldChar w:fldCharType="separate"/>
        </w:r>
        <w:r>
          <w:rPr>
            <w:noProof/>
            <w:webHidden/>
          </w:rPr>
          <w:t>25</w:t>
        </w:r>
        <w:r>
          <w:rPr>
            <w:noProof/>
            <w:webHidden/>
          </w:rPr>
          <w:fldChar w:fldCharType="end"/>
        </w:r>
      </w:hyperlink>
    </w:p>
    <w:p w14:paraId="75D6B4FB" w14:textId="7BB840CF" w:rsidR="0009204A" w:rsidRDefault="0009204A">
      <w:pPr>
        <w:pStyle w:val="TOC4"/>
        <w:rPr>
          <w:rFonts w:asciiTheme="minorHAnsi" w:eastAsiaTheme="minorEastAsia" w:hAnsiTheme="minorHAnsi" w:cstheme="minorBidi"/>
          <w:noProof/>
          <w:sz w:val="22"/>
          <w:szCs w:val="22"/>
          <w:lang w:val="en-US"/>
        </w:rPr>
      </w:pPr>
      <w:hyperlink w:anchor="_Toc95919989" w:history="1">
        <w:r w:rsidRPr="00996008">
          <w:rPr>
            <w:rStyle w:val="Hyperlink"/>
            <w:noProof/>
          </w:rPr>
          <w:t>ČLÁNOK 7 – PRIJÍMATELIA</w:t>
        </w:r>
        <w:r>
          <w:rPr>
            <w:noProof/>
            <w:webHidden/>
          </w:rPr>
          <w:tab/>
        </w:r>
        <w:r>
          <w:rPr>
            <w:noProof/>
            <w:webHidden/>
          </w:rPr>
          <w:fldChar w:fldCharType="begin"/>
        </w:r>
        <w:r>
          <w:rPr>
            <w:noProof/>
            <w:webHidden/>
          </w:rPr>
          <w:instrText xml:space="preserve"> PAGEREF _Toc95919989 \h </w:instrText>
        </w:r>
        <w:r>
          <w:rPr>
            <w:noProof/>
            <w:webHidden/>
          </w:rPr>
        </w:r>
        <w:r>
          <w:rPr>
            <w:noProof/>
            <w:webHidden/>
          </w:rPr>
          <w:fldChar w:fldCharType="separate"/>
        </w:r>
        <w:r>
          <w:rPr>
            <w:noProof/>
            <w:webHidden/>
          </w:rPr>
          <w:t>25</w:t>
        </w:r>
        <w:r>
          <w:rPr>
            <w:noProof/>
            <w:webHidden/>
          </w:rPr>
          <w:fldChar w:fldCharType="end"/>
        </w:r>
      </w:hyperlink>
    </w:p>
    <w:p w14:paraId="48E9FE8A" w14:textId="4D153850" w:rsidR="0009204A" w:rsidRDefault="0009204A">
      <w:pPr>
        <w:pStyle w:val="TOC4"/>
        <w:rPr>
          <w:rFonts w:asciiTheme="minorHAnsi" w:eastAsiaTheme="minorEastAsia" w:hAnsiTheme="minorHAnsi" w:cstheme="minorBidi"/>
          <w:noProof/>
          <w:sz w:val="22"/>
          <w:szCs w:val="22"/>
          <w:lang w:val="en-US"/>
        </w:rPr>
      </w:pPr>
      <w:hyperlink w:anchor="_Toc95919990" w:history="1">
        <w:r w:rsidRPr="00996008">
          <w:rPr>
            <w:rStyle w:val="Hyperlink"/>
            <w:noProof/>
          </w:rPr>
          <w:t>ČLÁNOK 8 – PREPOJENÉ SUBJEKTY</w:t>
        </w:r>
        <w:r>
          <w:rPr>
            <w:noProof/>
            <w:webHidden/>
          </w:rPr>
          <w:tab/>
        </w:r>
        <w:r>
          <w:rPr>
            <w:noProof/>
            <w:webHidden/>
          </w:rPr>
          <w:fldChar w:fldCharType="begin"/>
        </w:r>
        <w:r>
          <w:rPr>
            <w:noProof/>
            <w:webHidden/>
          </w:rPr>
          <w:instrText xml:space="preserve"> PAGEREF _Toc95919990 \h </w:instrText>
        </w:r>
        <w:r>
          <w:rPr>
            <w:noProof/>
            <w:webHidden/>
          </w:rPr>
        </w:r>
        <w:r>
          <w:rPr>
            <w:noProof/>
            <w:webHidden/>
          </w:rPr>
          <w:fldChar w:fldCharType="separate"/>
        </w:r>
        <w:r>
          <w:rPr>
            <w:noProof/>
            <w:webHidden/>
          </w:rPr>
          <w:t>27</w:t>
        </w:r>
        <w:r>
          <w:rPr>
            <w:noProof/>
            <w:webHidden/>
          </w:rPr>
          <w:fldChar w:fldCharType="end"/>
        </w:r>
      </w:hyperlink>
    </w:p>
    <w:p w14:paraId="53D6D52A" w14:textId="37091D1A" w:rsidR="0009204A" w:rsidRDefault="0009204A">
      <w:pPr>
        <w:pStyle w:val="TOC4"/>
        <w:rPr>
          <w:rFonts w:asciiTheme="minorHAnsi" w:eastAsiaTheme="minorEastAsia" w:hAnsiTheme="minorHAnsi" w:cstheme="minorBidi"/>
          <w:noProof/>
          <w:sz w:val="22"/>
          <w:szCs w:val="22"/>
          <w:lang w:val="en-US"/>
        </w:rPr>
      </w:pPr>
      <w:hyperlink w:anchor="_Toc95919991" w:history="1">
        <w:r w:rsidRPr="00996008">
          <w:rPr>
            <w:rStyle w:val="Hyperlink"/>
            <w:noProof/>
          </w:rPr>
          <w:t>ČLÁNOK 9 – OSTATNÍ ÚČASTNÍCI ZAPOJENÍ DO AKCIE</w:t>
        </w:r>
        <w:r>
          <w:rPr>
            <w:noProof/>
            <w:webHidden/>
          </w:rPr>
          <w:tab/>
        </w:r>
        <w:r>
          <w:rPr>
            <w:noProof/>
            <w:webHidden/>
          </w:rPr>
          <w:fldChar w:fldCharType="begin"/>
        </w:r>
        <w:r>
          <w:rPr>
            <w:noProof/>
            <w:webHidden/>
          </w:rPr>
          <w:instrText xml:space="preserve"> PAGEREF _Toc95919991 \h </w:instrText>
        </w:r>
        <w:r>
          <w:rPr>
            <w:noProof/>
            <w:webHidden/>
          </w:rPr>
        </w:r>
        <w:r>
          <w:rPr>
            <w:noProof/>
            <w:webHidden/>
          </w:rPr>
          <w:fldChar w:fldCharType="separate"/>
        </w:r>
        <w:r>
          <w:rPr>
            <w:noProof/>
            <w:webHidden/>
          </w:rPr>
          <w:t>27</w:t>
        </w:r>
        <w:r>
          <w:rPr>
            <w:noProof/>
            <w:webHidden/>
          </w:rPr>
          <w:fldChar w:fldCharType="end"/>
        </w:r>
      </w:hyperlink>
    </w:p>
    <w:p w14:paraId="73BC8EB6" w14:textId="5598C5B5" w:rsidR="0009204A" w:rsidRDefault="0009204A">
      <w:pPr>
        <w:pStyle w:val="TOC5"/>
        <w:rPr>
          <w:rFonts w:asciiTheme="minorHAnsi" w:eastAsiaTheme="minorEastAsia" w:hAnsiTheme="minorHAnsi" w:cstheme="minorBidi"/>
          <w:noProof/>
          <w:sz w:val="22"/>
          <w:szCs w:val="22"/>
          <w:lang w:val="en-US"/>
        </w:rPr>
      </w:pPr>
      <w:hyperlink w:anchor="_Toc95919992" w:history="1">
        <w:r w:rsidRPr="00996008">
          <w:rPr>
            <w:rStyle w:val="Hyperlink"/>
            <w:noProof/>
          </w:rPr>
          <w:t>9.1.</w:t>
        </w:r>
        <w:r>
          <w:rPr>
            <w:rFonts w:asciiTheme="minorHAnsi" w:eastAsiaTheme="minorEastAsia" w:hAnsiTheme="minorHAnsi" w:cstheme="minorBidi"/>
            <w:noProof/>
            <w:sz w:val="22"/>
            <w:szCs w:val="22"/>
            <w:lang w:val="en-US"/>
          </w:rPr>
          <w:tab/>
        </w:r>
        <w:r w:rsidRPr="00996008">
          <w:rPr>
            <w:rStyle w:val="Hyperlink"/>
            <w:noProof/>
          </w:rPr>
          <w:t>Pridružení partneri</w:t>
        </w:r>
        <w:r>
          <w:rPr>
            <w:noProof/>
            <w:webHidden/>
          </w:rPr>
          <w:tab/>
        </w:r>
        <w:r>
          <w:rPr>
            <w:noProof/>
            <w:webHidden/>
          </w:rPr>
          <w:fldChar w:fldCharType="begin"/>
        </w:r>
        <w:r>
          <w:rPr>
            <w:noProof/>
            <w:webHidden/>
          </w:rPr>
          <w:instrText xml:space="preserve"> PAGEREF _Toc95919992 \h </w:instrText>
        </w:r>
        <w:r>
          <w:rPr>
            <w:noProof/>
            <w:webHidden/>
          </w:rPr>
        </w:r>
        <w:r>
          <w:rPr>
            <w:noProof/>
            <w:webHidden/>
          </w:rPr>
          <w:fldChar w:fldCharType="separate"/>
        </w:r>
        <w:r>
          <w:rPr>
            <w:noProof/>
            <w:webHidden/>
          </w:rPr>
          <w:t>27</w:t>
        </w:r>
        <w:r>
          <w:rPr>
            <w:noProof/>
            <w:webHidden/>
          </w:rPr>
          <w:fldChar w:fldCharType="end"/>
        </w:r>
      </w:hyperlink>
    </w:p>
    <w:p w14:paraId="23BBCFE2" w14:textId="620BE229" w:rsidR="0009204A" w:rsidRDefault="0009204A">
      <w:pPr>
        <w:pStyle w:val="TOC5"/>
        <w:rPr>
          <w:rFonts w:asciiTheme="minorHAnsi" w:eastAsiaTheme="minorEastAsia" w:hAnsiTheme="minorHAnsi" w:cstheme="minorBidi"/>
          <w:noProof/>
          <w:sz w:val="22"/>
          <w:szCs w:val="22"/>
          <w:lang w:val="en-US"/>
        </w:rPr>
      </w:pPr>
      <w:hyperlink w:anchor="_Toc95919993" w:history="1">
        <w:r w:rsidRPr="00996008">
          <w:rPr>
            <w:rStyle w:val="Hyperlink"/>
            <w:noProof/>
          </w:rPr>
          <w:t>9.2.</w:t>
        </w:r>
        <w:r>
          <w:rPr>
            <w:rFonts w:asciiTheme="minorHAnsi" w:eastAsiaTheme="minorEastAsia" w:hAnsiTheme="minorHAnsi" w:cstheme="minorBidi"/>
            <w:noProof/>
            <w:sz w:val="22"/>
            <w:szCs w:val="22"/>
            <w:lang w:val="en-US"/>
          </w:rPr>
          <w:tab/>
        </w:r>
        <w:r w:rsidRPr="00996008">
          <w:rPr>
            <w:rStyle w:val="Hyperlink"/>
            <w:noProof/>
          </w:rPr>
          <w:t>Tretie strany poskytujúce nepeňažné príspevky na akciu</w:t>
        </w:r>
        <w:r>
          <w:rPr>
            <w:noProof/>
            <w:webHidden/>
          </w:rPr>
          <w:tab/>
        </w:r>
        <w:r>
          <w:rPr>
            <w:noProof/>
            <w:webHidden/>
          </w:rPr>
          <w:fldChar w:fldCharType="begin"/>
        </w:r>
        <w:r>
          <w:rPr>
            <w:noProof/>
            <w:webHidden/>
          </w:rPr>
          <w:instrText xml:space="preserve"> PAGEREF _Toc95919993 \h </w:instrText>
        </w:r>
        <w:r>
          <w:rPr>
            <w:noProof/>
            <w:webHidden/>
          </w:rPr>
        </w:r>
        <w:r>
          <w:rPr>
            <w:noProof/>
            <w:webHidden/>
          </w:rPr>
          <w:fldChar w:fldCharType="separate"/>
        </w:r>
        <w:r>
          <w:rPr>
            <w:noProof/>
            <w:webHidden/>
          </w:rPr>
          <w:t>28</w:t>
        </w:r>
        <w:r>
          <w:rPr>
            <w:noProof/>
            <w:webHidden/>
          </w:rPr>
          <w:fldChar w:fldCharType="end"/>
        </w:r>
      </w:hyperlink>
    </w:p>
    <w:p w14:paraId="7722DD00" w14:textId="71EADBD6" w:rsidR="0009204A" w:rsidRDefault="0009204A">
      <w:pPr>
        <w:pStyle w:val="TOC5"/>
        <w:rPr>
          <w:rFonts w:asciiTheme="minorHAnsi" w:eastAsiaTheme="minorEastAsia" w:hAnsiTheme="minorHAnsi" w:cstheme="minorBidi"/>
          <w:noProof/>
          <w:sz w:val="22"/>
          <w:szCs w:val="22"/>
          <w:lang w:val="en-US"/>
        </w:rPr>
      </w:pPr>
      <w:hyperlink w:anchor="_Toc95919994" w:history="1">
        <w:r w:rsidRPr="00996008">
          <w:rPr>
            <w:rStyle w:val="Hyperlink"/>
            <w:noProof/>
          </w:rPr>
          <w:t>9.3.</w:t>
        </w:r>
        <w:r>
          <w:rPr>
            <w:rFonts w:asciiTheme="minorHAnsi" w:eastAsiaTheme="minorEastAsia" w:hAnsiTheme="minorHAnsi" w:cstheme="minorBidi"/>
            <w:noProof/>
            <w:sz w:val="22"/>
            <w:szCs w:val="22"/>
            <w:lang w:val="en-US"/>
          </w:rPr>
          <w:tab/>
        </w:r>
        <w:r w:rsidRPr="00996008">
          <w:rPr>
            <w:rStyle w:val="Hyperlink"/>
            <w:noProof/>
          </w:rPr>
          <w:t>Subdodávatelia</w:t>
        </w:r>
        <w:r>
          <w:rPr>
            <w:noProof/>
            <w:webHidden/>
          </w:rPr>
          <w:tab/>
        </w:r>
        <w:r>
          <w:rPr>
            <w:noProof/>
            <w:webHidden/>
          </w:rPr>
          <w:fldChar w:fldCharType="begin"/>
        </w:r>
        <w:r>
          <w:rPr>
            <w:noProof/>
            <w:webHidden/>
          </w:rPr>
          <w:instrText xml:space="preserve"> PAGEREF _Toc95919994 \h </w:instrText>
        </w:r>
        <w:r>
          <w:rPr>
            <w:noProof/>
            <w:webHidden/>
          </w:rPr>
        </w:r>
        <w:r>
          <w:rPr>
            <w:noProof/>
            <w:webHidden/>
          </w:rPr>
          <w:fldChar w:fldCharType="separate"/>
        </w:r>
        <w:r>
          <w:rPr>
            <w:noProof/>
            <w:webHidden/>
          </w:rPr>
          <w:t>28</w:t>
        </w:r>
        <w:r>
          <w:rPr>
            <w:noProof/>
            <w:webHidden/>
          </w:rPr>
          <w:fldChar w:fldCharType="end"/>
        </w:r>
      </w:hyperlink>
    </w:p>
    <w:p w14:paraId="0F854948" w14:textId="108D8DCA" w:rsidR="0009204A" w:rsidRDefault="0009204A">
      <w:pPr>
        <w:pStyle w:val="TOC5"/>
        <w:rPr>
          <w:rFonts w:asciiTheme="minorHAnsi" w:eastAsiaTheme="minorEastAsia" w:hAnsiTheme="minorHAnsi" w:cstheme="minorBidi"/>
          <w:noProof/>
          <w:sz w:val="22"/>
          <w:szCs w:val="22"/>
          <w:lang w:val="en-US"/>
        </w:rPr>
      </w:pPr>
      <w:hyperlink w:anchor="_Toc95919995" w:history="1">
        <w:r w:rsidRPr="00996008">
          <w:rPr>
            <w:rStyle w:val="Hyperlink"/>
            <w:noProof/>
          </w:rPr>
          <w:t>9.4.</w:t>
        </w:r>
        <w:r>
          <w:rPr>
            <w:rFonts w:asciiTheme="minorHAnsi" w:eastAsiaTheme="minorEastAsia" w:hAnsiTheme="minorHAnsi" w:cstheme="minorBidi"/>
            <w:noProof/>
            <w:sz w:val="22"/>
            <w:szCs w:val="22"/>
            <w:lang w:val="en-US"/>
          </w:rPr>
          <w:tab/>
        </w:r>
        <w:r w:rsidRPr="00996008">
          <w:rPr>
            <w:rStyle w:val="Hyperlink"/>
            <w:noProof/>
          </w:rPr>
          <w:t>Príjemcovia finančnej podpory pre tretie strany</w:t>
        </w:r>
        <w:r>
          <w:rPr>
            <w:noProof/>
            <w:webHidden/>
          </w:rPr>
          <w:tab/>
        </w:r>
        <w:r>
          <w:rPr>
            <w:noProof/>
            <w:webHidden/>
          </w:rPr>
          <w:fldChar w:fldCharType="begin"/>
        </w:r>
        <w:r>
          <w:rPr>
            <w:noProof/>
            <w:webHidden/>
          </w:rPr>
          <w:instrText xml:space="preserve"> PAGEREF _Toc95919995 \h </w:instrText>
        </w:r>
        <w:r>
          <w:rPr>
            <w:noProof/>
            <w:webHidden/>
          </w:rPr>
        </w:r>
        <w:r>
          <w:rPr>
            <w:noProof/>
            <w:webHidden/>
          </w:rPr>
          <w:fldChar w:fldCharType="separate"/>
        </w:r>
        <w:r>
          <w:rPr>
            <w:noProof/>
            <w:webHidden/>
          </w:rPr>
          <w:t>29</w:t>
        </w:r>
        <w:r>
          <w:rPr>
            <w:noProof/>
            <w:webHidden/>
          </w:rPr>
          <w:fldChar w:fldCharType="end"/>
        </w:r>
      </w:hyperlink>
    </w:p>
    <w:p w14:paraId="07590170" w14:textId="5A10B3ED" w:rsidR="0009204A" w:rsidRDefault="0009204A">
      <w:pPr>
        <w:pStyle w:val="TOC4"/>
        <w:rPr>
          <w:rFonts w:asciiTheme="minorHAnsi" w:eastAsiaTheme="minorEastAsia" w:hAnsiTheme="minorHAnsi" w:cstheme="minorBidi"/>
          <w:noProof/>
          <w:sz w:val="22"/>
          <w:szCs w:val="22"/>
          <w:lang w:val="en-US"/>
        </w:rPr>
      </w:pPr>
      <w:hyperlink w:anchor="_Toc95919996" w:history="1">
        <w:r w:rsidRPr="00996008">
          <w:rPr>
            <w:rStyle w:val="Hyperlink"/>
            <w:noProof/>
            <w:shd w:val="clear" w:color="auto" w:fill="CCFFFF"/>
          </w:rPr>
          <w:t>ČLÁNOK 10 – ÚČASTNÍCI S OSOBITNÝM POSTAVENÍM</w:t>
        </w:r>
        <w:r>
          <w:rPr>
            <w:noProof/>
            <w:webHidden/>
          </w:rPr>
          <w:tab/>
        </w:r>
        <w:r>
          <w:rPr>
            <w:noProof/>
            <w:webHidden/>
          </w:rPr>
          <w:fldChar w:fldCharType="begin"/>
        </w:r>
        <w:r>
          <w:rPr>
            <w:noProof/>
            <w:webHidden/>
          </w:rPr>
          <w:instrText xml:space="preserve"> PAGEREF _Toc95919996 \h </w:instrText>
        </w:r>
        <w:r>
          <w:rPr>
            <w:noProof/>
            <w:webHidden/>
          </w:rPr>
        </w:r>
        <w:r>
          <w:rPr>
            <w:noProof/>
            <w:webHidden/>
          </w:rPr>
          <w:fldChar w:fldCharType="separate"/>
        </w:r>
        <w:r>
          <w:rPr>
            <w:noProof/>
            <w:webHidden/>
          </w:rPr>
          <w:t>29</w:t>
        </w:r>
        <w:r>
          <w:rPr>
            <w:noProof/>
            <w:webHidden/>
          </w:rPr>
          <w:fldChar w:fldCharType="end"/>
        </w:r>
      </w:hyperlink>
    </w:p>
    <w:p w14:paraId="7C98D497" w14:textId="5A0A5397" w:rsidR="0009204A" w:rsidRDefault="0009204A">
      <w:pPr>
        <w:pStyle w:val="TOC2"/>
        <w:rPr>
          <w:rFonts w:asciiTheme="minorHAnsi" w:eastAsiaTheme="minorEastAsia" w:hAnsiTheme="minorHAnsi" w:cstheme="minorBidi"/>
          <w:b w:val="0"/>
          <w:noProof/>
          <w:sz w:val="22"/>
          <w:szCs w:val="22"/>
          <w:lang w:val="en-US"/>
        </w:rPr>
      </w:pPr>
      <w:hyperlink w:anchor="_Toc95919997" w:history="1">
        <w:r w:rsidRPr="00996008">
          <w:rPr>
            <w:rStyle w:val="Hyperlink"/>
            <w:noProof/>
          </w:rPr>
          <w:t>ODDIEL 2</w:t>
        </w:r>
        <w:r>
          <w:rPr>
            <w:rFonts w:asciiTheme="minorHAnsi" w:eastAsiaTheme="minorEastAsia" w:hAnsiTheme="minorHAnsi" w:cstheme="minorBidi"/>
            <w:b w:val="0"/>
            <w:noProof/>
            <w:sz w:val="22"/>
            <w:szCs w:val="22"/>
            <w:lang w:val="en-US"/>
          </w:rPr>
          <w:tab/>
        </w:r>
        <w:r w:rsidRPr="00996008">
          <w:rPr>
            <w:rStyle w:val="Hyperlink"/>
            <w:noProof/>
          </w:rPr>
          <w:t>PRAVIDLÁ VYKONÁVANIA AKCIE</w:t>
        </w:r>
        <w:r>
          <w:rPr>
            <w:noProof/>
            <w:webHidden/>
          </w:rPr>
          <w:tab/>
        </w:r>
        <w:r>
          <w:rPr>
            <w:noProof/>
            <w:webHidden/>
          </w:rPr>
          <w:fldChar w:fldCharType="begin"/>
        </w:r>
        <w:r>
          <w:rPr>
            <w:noProof/>
            <w:webHidden/>
          </w:rPr>
          <w:instrText xml:space="preserve"> PAGEREF _Toc95919997 \h </w:instrText>
        </w:r>
        <w:r>
          <w:rPr>
            <w:noProof/>
            <w:webHidden/>
          </w:rPr>
        </w:r>
        <w:r>
          <w:rPr>
            <w:noProof/>
            <w:webHidden/>
          </w:rPr>
          <w:fldChar w:fldCharType="separate"/>
        </w:r>
        <w:r>
          <w:rPr>
            <w:noProof/>
            <w:webHidden/>
          </w:rPr>
          <w:t>29</w:t>
        </w:r>
        <w:r>
          <w:rPr>
            <w:noProof/>
            <w:webHidden/>
          </w:rPr>
          <w:fldChar w:fldCharType="end"/>
        </w:r>
      </w:hyperlink>
    </w:p>
    <w:p w14:paraId="0E2099D2" w14:textId="79C64D43" w:rsidR="0009204A" w:rsidRDefault="0009204A">
      <w:pPr>
        <w:pStyle w:val="TOC4"/>
        <w:rPr>
          <w:rFonts w:asciiTheme="minorHAnsi" w:eastAsiaTheme="minorEastAsia" w:hAnsiTheme="minorHAnsi" w:cstheme="minorBidi"/>
          <w:noProof/>
          <w:sz w:val="22"/>
          <w:szCs w:val="22"/>
          <w:lang w:val="en-US"/>
        </w:rPr>
      </w:pPr>
      <w:hyperlink w:anchor="_Toc95919998" w:history="1">
        <w:r w:rsidRPr="00996008">
          <w:rPr>
            <w:rStyle w:val="Hyperlink"/>
            <w:noProof/>
          </w:rPr>
          <w:t>ČLÁNOK 11 – SPRÁVNE VYKONÁVANIE AKCIE</w:t>
        </w:r>
        <w:r>
          <w:rPr>
            <w:noProof/>
            <w:webHidden/>
          </w:rPr>
          <w:tab/>
        </w:r>
        <w:r>
          <w:rPr>
            <w:noProof/>
            <w:webHidden/>
          </w:rPr>
          <w:fldChar w:fldCharType="begin"/>
        </w:r>
        <w:r>
          <w:rPr>
            <w:noProof/>
            <w:webHidden/>
          </w:rPr>
          <w:instrText xml:space="preserve"> PAGEREF _Toc95919998 \h </w:instrText>
        </w:r>
        <w:r>
          <w:rPr>
            <w:noProof/>
            <w:webHidden/>
          </w:rPr>
        </w:r>
        <w:r>
          <w:rPr>
            <w:noProof/>
            <w:webHidden/>
          </w:rPr>
          <w:fldChar w:fldCharType="separate"/>
        </w:r>
        <w:r>
          <w:rPr>
            <w:noProof/>
            <w:webHidden/>
          </w:rPr>
          <w:t>29</w:t>
        </w:r>
        <w:r>
          <w:rPr>
            <w:noProof/>
            <w:webHidden/>
          </w:rPr>
          <w:fldChar w:fldCharType="end"/>
        </w:r>
      </w:hyperlink>
    </w:p>
    <w:p w14:paraId="13B9D599" w14:textId="7F221A63" w:rsidR="0009204A" w:rsidRDefault="0009204A">
      <w:pPr>
        <w:pStyle w:val="TOC5"/>
        <w:rPr>
          <w:rFonts w:asciiTheme="minorHAnsi" w:eastAsiaTheme="minorEastAsia" w:hAnsiTheme="minorHAnsi" w:cstheme="minorBidi"/>
          <w:noProof/>
          <w:sz w:val="22"/>
          <w:szCs w:val="22"/>
          <w:lang w:val="en-US"/>
        </w:rPr>
      </w:pPr>
      <w:hyperlink w:anchor="_Toc95919999" w:history="1">
        <w:r w:rsidRPr="00996008">
          <w:rPr>
            <w:rStyle w:val="Hyperlink"/>
            <w:noProof/>
          </w:rPr>
          <w:t xml:space="preserve">11.1. </w:t>
        </w:r>
        <w:r>
          <w:rPr>
            <w:rFonts w:asciiTheme="minorHAnsi" w:eastAsiaTheme="minorEastAsia" w:hAnsiTheme="minorHAnsi" w:cstheme="minorBidi"/>
            <w:noProof/>
            <w:sz w:val="22"/>
            <w:szCs w:val="22"/>
            <w:lang w:val="en-US"/>
          </w:rPr>
          <w:tab/>
        </w:r>
        <w:r w:rsidRPr="00996008">
          <w:rPr>
            <w:rStyle w:val="Hyperlink"/>
            <w:noProof/>
          </w:rPr>
          <w:t>Povinnosť správne vykonávať akciu</w:t>
        </w:r>
        <w:r>
          <w:rPr>
            <w:noProof/>
            <w:webHidden/>
          </w:rPr>
          <w:tab/>
        </w:r>
        <w:r>
          <w:rPr>
            <w:noProof/>
            <w:webHidden/>
          </w:rPr>
          <w:fldChar w:fldCharType="begin"/>
        </w:r>
        <w:r>
          <w:rPr>
            <w:noProof/>
            <w:webHidden/>
          </w:rPr>
          <w:instrText xml:space="preserve"> PAGEREF _Toc95919999 \h </w:instrText>
        </w:r>
        <w:r>
          <w:rPr>
            <w:noProof/>
            <w:webHidden/>
          </w:rPr>
        </w:r>
        <w:r>
          <w:rPr>
            <w:noProof/>
            <w:webHidden/>
          </w:rPr>
          <w:fldChar w:fldCharType="separate"/>
        </w:r>
        <w:r>
          <w:rPr>
            <w:noProof/>
            <w:webHidden/>
          </w:rPr>
          <w:t>29</w:t>
        </w:r>
        <w:r>
          <w:rPr>
            <w:noProof/>
            <w:webHidden/>
          </w:rPr>
          <w:fldChar w:fldCharType="end"/>
        </w:r>
      </w:hyperlink>
    </w:p>
    <w:p w14:paraId="5B440CEC" w14:textId="5EB75D6B" w:rsidR="0009204A" w:rsidRDefault="0009204A">
      <w:pPr>
        <w:pStyle w:val="TOC5"/>
        <w:rPr>
          <w:rFonts w:asciiTheme="minorHAnsi" w:eastAsiaTheme="minorEastAsia" w:hAnsiTheme="minorHAnsi" w:cstheme="minorBidi"/>
          <w:noProof/>
          <w:sz w:val="22"/>
          <w:szCs w:val="22"/>
          <w:lang w:val="en-US"/>
        </w:rPr>
      </w:pPr>
      <w:hyperlink w:anchor="_Toc95920000" w:history="1">
        <w:r w:rsidRPr="00996008">
          <w:rPr>
            <w:rStyle w:val="Hyperlink"/>
            <w:noProof/>
          </w:rPr>
          <w:t>11.2.</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_Toc95920000 \h </w:instrText>
        </w:r>
        <w:r>
          <w:rPr>
            <w:noProof/>
            <w:webHidden/>
          </w:rPr>
        </w:r>
        <w:r>
          <w:rPr>
            <w:noProof/>
            <w:webHidden/>
          </w:rPr>
          <w:fldChar w:fldCharType="separate"/>
        </w:r>
        <w:r>
          <w:rPr>
            <w:noProof/>
            <w:webHidden/>
          </w:rPr>
          <w:t>29</w:t>
        </w:r>
        <w:r>
          <w:rPr>
            <w:noProof/>
            <w:webHidden/>
          </w:rPr>
          <w:fldChar w:fldCharType="end"/>
        </w:r>
      </w:hyperlink>
    </w:p>
    <w:p w14:paraId="5CB0985E" w14:textId="2B000A89" w:rsidR="0009204A" w:rsidRDefault="0009204A">
      <w:pPr>
        <w:pStyle w:val="TOC4"/>
        <w:rPr>
          <w:rFonts w:asciiTheme="minorHAnsi" w:eastAsiaTheme="minorEastAsia" w:hAnsiTheme="minorHAnsi" w:cstheme="minorBidi"/>
          <w:noProof/>
          <w:sz w:val="22"/>
          <w:szCs w:val="22"/>
          <w:lang w:val="en-US"/>
        </w:rPr>
      </w:pPr>
      <w:hyperlink w:anchor="_Toc95920001" w:history="1">
        <w:r w:rsidRPr="00996008">
          <w:rPr>
            <w:rStyle w:val="Hyperlink"/>
            <w:noProof/>
          </w:rPr>
          <w:t>ČLÁNOK 12 – KONFLIKT ZÁUJMOV</w:t>
        </w:r>
        <w:r>
          <w:rPr>
            <w:noProof/>
            <w:webHidden/>
          </w:rPr>
          <w:tab/>
        </w:r>
        <w:r>
          <w:rPr>
            <w:noProof/>
            <w:webHidden/>
          </w:rPr>
          <w:fldChar w:fldCharType="begin"/>
        </w:r>
        <w:r>
          <w:rPr>
            <w:noProof/>
            <w:webHidden/>
          </w:rPr>
          <w:instrText xml:space="preserve"> PAGEREF _Toc95920001 \h </w:instrText>
        </w:r>
        <w:r>
          <w:rPr>
            <w:noProof/>
            <w:webHidden/>
          </w:rPr>
        </w:r>
        <w:r>
          <w:rPr>
            <w:noProof/>
            <w:webHidden/>
          </w:rPr>
          <w:fldChar w:fldCharType="separate"/>
        </w:r>
        <w:r>
          <w:rPr>
            <w:noProof/>
            <w:webHidden/>
          </w:rPr>
          <w:t>29</w:t>
        </w:r>
        <w:r>
          <w:rPr>
            <w:noProof/>
            <w:webHidden/>
          </w:rPr>
          <w:fldChar w:fldCharType="end"/>
        </w:r>
      </w:hyperlink>
    </w:p>
    <w:p w14:paraId="7DD237CB" w14:textId="0148EB66" w:rsidR="0009204A" w:rsidRDefault="0009204A">
      <w:pPr>
        <w:pStyle w:val="TOC5"/>
        <w:rPr>
          <w:rFonts w:asciiTheme="minorHAnsi" w:eastAsiaTheme="minorEastAsia" w:hAnsiTheme="minorHAnsi" w:cstheme="minorBidi"/>
          <w:noProof/>
          <w:sz w:val="22"/>
          <w:szCs w:val="22"/>
          <w:lang w:val="en-US"/>
        </w:rPr>
      </w:pPr>
      <w:hyperlink w:anchor="_Toc95920002" w:history="1">
        <w:r w:rsidRPr="00996008">
          <w:rPr>
            <w:rStyle w:val="Hyperlink"/>
            <w:noProof/>
          </w:rPr>
          <w:t>12.1.</w:t>
        </w:r>
        <w:r>
          <w:rPr>
            <w:rFonts w:asciiTheme="minorHAnsi" w:eastAsiaTheme="minorEastAsia" w:hAnsiTheme="minorHAnsi" w:cstheme="minorBidi"/>
            <w:noProof/>
            <w:sz w:val="22"/>
            <w:szCs w:val="22"/>
            <w:lang w:val="en-US"/>
          </w:rPr>
          <w:tab/>
        </w:r>
        <w:r w:rsidRPr="00996008">
          <w:rPr>
            <w:rStyle w:val="Hyperlink"/>
            <w:noProof/>
          </w:rPr>
          <w:t>Konflikt záujmov</w:t>
        </w:r>
        <w:r>
          <w:rPr>
            <w:noProof/>
            <w:webHidden/>
          </w:rPr>
          <w:tab/>
        </w:r>
        <w:r>
          <w:rPr>
            <w:noProof/>
            <w:webHidden/>
          </w:rPr>
          <w:fldChar w:fldCharType="begin"/>
        </w:r>
        <w:r>
          <w:rPr>
            <w:noProof/>
            <w:webHidden/>
          </w:rPr>
          <w:instrText xml:space="preserve"> PAGEREF _Toc95920002 \h </w:instrText>
        </w:r>
        <w:r>
          <w:rPr>
            <w:noProof/>
            <w:webHidden/>
          </w:rPr>
        </w:r>
        <w:r>
          <w:rPr>
            <w:noProof/>
            <w:webHidden/>
          </w:rPr>
          <w:fldChar w:fldCharType="separate"/>
        </w:r>
        <w:r>
          <w:rPr>
            <w:noProof/>
            <w:webHidden/>
          </w:rPr>
          <w:t>29</w:t>
        </w:r>
        <w:r>
          <w:rPr>
            <w:noProof/>
            <w:webHidden/>
          </w:rPr>
          <w:fldChar w:fldCharType="end"/>
        </w:r>
      </w:hyperlink>
    </w:p>
    <w:p w14:paraId="04B36B4C" w14:textId="18E8D1AA" w:rsidR="0009204A" w:rsidRDefault="0009204A">
      <w:pPr>
        <w:pStyle w:val="TOC5"/>
        <w:rPr>
          <w:rFonts w:asciiTheme="minorHAnsi" w:eastAsiaTheme="minorEastAsia" w:hAnsiTheme="minorHAnsi" w:cstheme="minorBidi"/>
          <w:noProof/>
          <w:sz w:val="22"/>
          <w:szCs w:val="22"/>
          <w:lang w:val="en-US"/>
        </w:rPr>
      </w:pPr>
      <w:hyperlink w:anchor="_Toc95920003" w:history="1">
        <w:r w:rsidRPr="00996008">
          <w:rPr>
            <w:rStyle w:val="Hyperlink"/>
            <w:noProof/>
          </w:rPr>
          <w:t>12.2.</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_Toc95920003 \h </w:instrText>
        </w:r>
        <w:r>
          <w:rPr>
            <w:noProof/>
            <w:webHidden/>
          </w:rPr>
        </w:r>
        <w:r>
          <w:rPr>
            <w:noProof/>
            <w:webHidden/>
          </w:rPr>
          <w:fldChar w:fldCharType="separate"/>
        </w:r>
        <w:r>
          <w:rPr>
            <w:noProof/>
            <w:webHidden/>
          </w:rPr>
          <w:t>30</w:t>
        </w:r>
        <w:r>
          <w:rPr>
            <w:noProof/>
            <w:webHidden/>
          </w:rPr>
          <w:fldChar w:fldCharType="end"/>
        </w:r>
      </w:hyperlink>
    </w:p>
    <w:p w14:paraId="72280285" w14:textId="4F1D08E0" w:rsidR="0009204A" w:rsidRDefault="0009204A">
      <w:pPr>
        <w:pStyle w:val="TOC4"/>
        <w:rPr>
          <w:rFonts w:asciiTheme="minorHAnsi" w:eastAsiaTheme="minorEastAsia" w:hAnsiTheme="minorHAnsi" w:cstheme="minorBidi"/>
          <w:noProof/>
          <w:sz w:val="22"/>
          <w:szCs w:val="22"/>
          <w:lang w:val="en-US"/>
        </w:rPr>
      </w:pPr>
      <w:hyperlink w:anchor="_Toc95920004" w:history="1">
        <w:r w:rsidRPr="00996008">
          <w:rPr>
            <w:rStyle w:val="Hyperlink"/>
            <w:noProof/>
          </w:rPr>
          <w:t>ČLÁNOK 13 – ZACHOVANIE DÔVERNOSTI A BEZPEČNOSŤ</w:t>
        </w:r>
        <w:r>
          <w:rPr>
            <w:noProof/>
            <w:webHidden/>
          </w:rPr>
          <w:tab/>
        </w:r>
        <w:r>
          <w:rPr>
            <w:noProof/>
            <w:webHidden/>
          </w:rPr>
          <w:fldChar w:fldCharType="begin"/>
        </w:r>
        <w:r>
          <w:rPr>
            <w:noProof/>
            <w:webHidden/>
          </w:rPr>
          <w:instrText xml:space="preserve"> PAGEREF _Toc95920004 \h </w:instrText>
        </w:r>
        <w:r>
          <w:rPr>
            <w:noProof/>
            <w:webHidden/>
          </w:rPr>
        </w:r>
        <w:r>
          <w:rPr>
            <w:noProof/>
            <w:webHidden/>
          </w:rPr>
          <w:fldChar w:fldCharType="separate"/>
        </w:r>
        <w:r>
          <w:rPr>
            <w:noProof/>
            <w:webHidden/>
          </w:rPr>
          <w:t>30</w:t>
        </w:r>
        <w:r>
          <w:rPr>
            <w:noProof/>
            <w:webHidden/>
          </w:rPr>
          <w:fldChar w:fldCharType="end"/>
        </w:r>
      </w:hyperlink>
    </w:p>
    <w:p w14:paraId="03F5A633" w14:textId="6EBF9F5C" w:rsidR="0009204A" w:rsidRDefault="0009204A">
      <w:pPr>
        <w:pStyle w:val="TOC5"/>
        <w:rPr>
          <w:rFonts w:asciiTheme="minorHAnsi" w:eastAsiaTheme="minorEastAsia" w:hAnsiTheme="minorHAnsi" w:cstheme="minorBidi"/>
          <w:noProof/>
          <w:sz w:val="22"/>
          <w:szCs w:val="22"/>
          <w:lang w:val="en-US"/>
        </w:rPr>
      </w:pPr>
      <w:hyperlink w:anchor="_Toc95920005" w:history="1">
        <w:r w:rsidRPr="00996008">
          <w:rPr>
            <w:rStyle w:val="Hyperlink"/>
            <w:noProof/>
          </w:rPr>
          <w:t>13.1.</w:t>
        </w:r>
        <w:r>
          <w:rPr>
            <w:rFonts w:asciiTheme="minorHAnsi" w:eastAsiaTheme="minorEastAsia" w:hAnsiTheme="minorHAnsi" w:cstheme="minorBidi"/>
            <w:noProof/>
            <w:sz w:val="22"/>
            <w:szCs w:val="22"/>
            <w:lang w:val="en-US"/>
          </w:rPr>
          <w:tab/>
        </w:r>
        <w:r w:rsidRPr="00996008">
          <w:rPr>
            <w:rStyle w:val="Hyperlink"/>
            <w:noProof/>
          </w:rPr>
          <w:t>Citlivé informácie</w:t>
        </w:r>
        <w:r>
          <w:rPr>
            <w:noProof/>
            <w:webHidden/>
          </w:rPr>
          <w:tab/>
        </w:r>
        <w:r>
          <w:rPr>
            <w:noProof/>
            <w:webHidden/>
          </w:rPr>
          <w:fldChar w:fldCharType="begin"/>
        </w:r>
        <w:r>
          <w:rPr>
            <w:noProof/>
            <w:webHidden/>
          </w:rPr>
          <w:instrText xml:space="preserve"> PAGEREF _Toc95920005 \h </w:instrText>
        </w:r>
        <w:r>
          <w:rPr>
            <w:noProof/>
            <w:webHidden/>
          </w:rPr>
        </w:r>
        <w:r>
          <w:rPr>
            <w:noProof/>
            <w:webHidden/>
          </w:rPr>
          <w:fldChar w:fldCharType="separate"/>
        </w:r>
        <w:r>
          <w:rPr>
            <w:noProof/>
            <w:webHidden/>
          </w:rPr>
          <w:t>30</w:t>
        </w:r>
        <w:r>
          <w:rPr>
            <w:noProof/>
            <w:webHidden/>
          </w:rPr>
          <w:fldChar w:fldCharType="end"/>
        </w:r>
      </w:hyperlink>
    </w:p>
    <w:p w14:paraId="01F5AC00" w14:textId="5F94D497" w:rsidR="0009204A" w:rsidRDefault="0009204A">
      <w:pPr>
        <w:pStyle w:val="TOC5"/>
        <w:rPr>
          <w:rFonts w:asciiTheme="minorHAnsi" w:eastAsiaTheme="minorEastAsia" w:hAnsiTheme="minorHAnsi" w:cstheme="minorBidi"/>
          <w:noProof/>
          <w:sz w:val="22"/>
          <w:szCs w:val="22"/>
          <w:lang w:val="en-US"/>
        </w:rPr>
      </w:pPr>
      <w:hyperlink w:anchor="_Toc95920006" w:history="1">
        <w:r w:rsidRPr="00996008">
          <w:rPr>
            <w:rStyle w:val="Hyperlink"/>
            <w:noProof/>
          </w:rPr>
          <w:t>13.2.</w:t>
        </w:r>
        <w:r>
          <w:rPr>
            <w:rFonts w:asciiTheme="minorHAnsi" w:eastAsiaTheme="minorEastAsia" w:hAnsiTheme="minorHAnsi" w:cstheme="minorBidi"/>
            <w:noProof/>
            <w:sz w:val="22"/>
            <w:szCs w:val="22"/>
            <w:lang w:val="en-US"/>
          </w:rPr>
          <w:tab/>
        </w:r>
        <w:r w:rsidRPr="00996008">
          <w:rPr>
            <w:rStyle w:val="Hyperlink"/>
            <w:noProof/>
          </w:rPr>
          <w:t>Utajované skutočnosti</w:t>
        </w:r>
        <w:r>
          <w:rPr>
            <w:noProof/>
            <w:webHidden/>
          </w:rPr>
          <w:tab/>
        </w:r>
        <w:r>
          <w:rPr>
            <w:noProof/>
            <w:webHidden/>
          </w:rPr>
          <w:fldChar w:fldCharType="begin"/>
        </w:r>
        <w:r>
          <w:rPr>
            <w:noProof/>
            <w:webHidden/>
          </w:rPr>
          <w:instrText xml:space="preserve"> PAGEREF _Toc95920006 \h </w:instrText>
        </w:r>
        <w:r>
          <w:rPr>
            <w:noProof/>
            <w:webHidden/>
          </w:rPr>
        </w:r>
        <w:r>
          <w:rPr>
            <w:noProof/>
            <w:webHidden/>
          </w:rPr>
          <w:fldChar w:fldCharType="separate"/>
        </w:r>
        <w:r>
          <w:rPr>
            <w:noProof/>
            <w:webHidden/>
          </w:rPr>
          <w:t>31</w:t>
        </w:r>
        <w:r>
          <w:rPr>
            <w:noProof/>
            <w:webHidden/>
          </w:rPr>
          <w:fldChar w:fldCharType="end"/>
        </w:r>
      </w:hyperlink>
    </w:p>
    <w:p w14:paraId="48D43BB0" w14:textId="3C5AEF87" w:rsidR="0009204A" w:rsidRDefault="0009204A">
      <w:pPr>
        <w:pStyle w:val="TOC5"/>
        <w:rPr>
          <w:rFonts w:asciiTheme="minorHAnsi" w:eastAsiaTheme="minorEastAsia" w:hAnsiTheme="minorHAnsi" w:cstheme="minorBidi"/>
          <w:noProof/>
          <w:sz w:val="22"/>
          <w:szCs w:val="22"/>
          <w:lang w:val="en-US"/>
        </w:rPr>
      </w:pPr>
      <w:hyperlink w:anchor="_Toc95920007" w:history="1">
        <w:r w:rsidRPr="00996008">
          <w:rPr>
            <w:rStyle w:val="Hyperlink"/>
            <w:noProof/>
          </w:rPr>
          <w:t>13.3.</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_Toc95920007 \h </w:instrText>
        </w:r>
        <w:r>
          <w:rPr>
            <w:noProof/>
            <w:webHidden/>
          </w:rPr>
        </w:r>
        <w:r>
          <w:rPr>
            <w:noProof/>
            <w:webHidden/>
          </w:rPr>
          <w:fldChar w:fldCharType="separate"/>
        </w:r>
        <w:r>
          <w:rPr>
            <w:noProof/>
            <w:webHidden/>
          </w:rPr>
          <w:t>31</w:t>
        </w:r>
        <w:r>
          <w:rPr>
            <w:noProof/>
            <w:webHidden/>
          </w:rPr>
          <w:fldChar w:fldCharType="end"/>
        </w:r>
      </w:hyperlink>
    </w:p>
    <w:p w14:paraId="1102B7EB" w14:textId="394909D7" w:rsidR="0009204A" w:rsidRDefault="0009204A">
      <w:pPr>
        <w:pStyle w:val="TOC4"/>
        <w:rPr>
          <w:rFonts w:asciiTheme="minorHAnsi" w:eastAsiaTheme="minorEastAsia" w:hAnsiTheme="minorHAnsi" w:cstheme="minorBidi"/>
          <w:noProof/>
          <w:sz w:val="22"/>
          <w:szCs w:val="22"/>
          <w:lang w:val="en-US"/>
        </w:rPr>
      </w:pPr>
      <w:hyperlink w:anchor="_Toc95920008" w:history="1">
        <w:r w:rsidRPr="00996008">
          <w:rPr>
            <w:rStyle w:val="Hyperlink"/>
            <w:noProof/>
          </w:rPr>
          <w:t>ČLÁNOK 14 – ETIKA A HODNOTY</w:t>
        </w:r>
        <w:r>
          <w:rPr>
            <w:noProof/>
            <w:webHidden/>
          </w:rPr>
          <w:tab/>
        </w:r>
        <w:r>
          <w:rPr>
            <w:noProof/>
            <w:webHidden/>
          </w:rPr>
          <w:fldChar w:fldCharType="begin"/>
        </w:r>
        <w:r>
          <w:rPr>
            <w:noProof/>
            <w:webHidden/>
          </w:rPr>
          <w:instrText xml:space="preserve"> PAGEREF _Toc95920008 \h </w:instrText>
        </w:r>
        <w:r>
          <w:rPr>
            <w:noProof/>
            <w:webHidden/>
          </w:rPr>
        </w:r>
        <w:r>
          <w:rPr>
            <w:noProof/>
            <w:webHidden/>
          </w:rPr>
          <w:fldChar w:fldCharType="separate"/>
        </w:r>
        <w:r>
          <w:rPr>
            <w:noProof/>
            <w:webHidden/>
          </w:rPr>
          <w:t>31</w:t>
        </w:r>
        <w:r>
          <w:rPr>
            <w:noProof/>
            <w:webHidden/>
          </w:rPr>
          <w:fldChar w:fldCharType="end"/>
        </w:r>
      </w:hyperlink>
    </w:p>
    <w:p w14:paraId="305668D8" w14:textId="050FD99F" w:rsidR="0009204A" w:rsidRDefault="0009204A">
      <w:pPr>
        <w:pStyle w:val="TOC5"/>
        <w:rPr>
          <w:rFonts w:asciiTheme="minorHAnsi" w:eastAsiaTheme="minorEastAsia" w:hAnsiTheme="minorHAnsi" w:cstheme="minorBidi"/>
          <w:noProof/>
          <w:sz w:val="22"/>
          <w:szCs w:val="22"/>
          <w:lang w:val="en-US"/>
        </w:rPr>
      </w:pPr>
      <w:hyperlink w:anchor="_Toc95920009" w:history="1">
        <w:r w:rsidRPr="00996008">
          <w:rPr>
            <w:rStyle w:val="Hyperlink"/>
            <w:noProof/>
          </w:rPr>
          <w:t>14.1.</w:t>
        </w:r>
        <w:r>
          <w:rPr>
            <w:rFonts w:asciiTheme="minorHAnsi" w:eastAsiaTheme="minorEastAsia" w:hAnsiTheme="minorHAnsi" w:cstheme="minorBidi"/>
            <w:noProof/>
            <w:sz w:val="22"/>
            <w:szCs w:val="22"/>
            <w:lang w:val="en-US"/>
          </w:rPr>
          <w:tab/>
        </w:r>
        <w:r w:rsidRPr="00996008">
          <w:rPr>
            <w:rStyle w:val="Hyperlink"/>
            <w:noProof/>
          </w:rPr>
          <w:t>Etika</w:t>
        </w:r>
        <w:r>
          <w:rPr>
            <w:noProof/>
            <w:webHidden/>
          </w:rPr>
          <w:tab/>
        </w:r>
        <w:r>
          <w:rPr>
            <w:noProof/>
            <w:webHidden/>
          </w:rPr>
          <w:fldChar w:fldCharType="begin"/>
        </w:r>
        <w:r>
          <w:rPr>
            <w:noProof/>
            <w:webHidden/>
          </w:rPr>
          <w:instrText xml:space="preserve"> PAGEREF _Toc95920009 \h </w:instrText>
        </w:r>
        <w:r>
          <w:rPr>
            <w:noProof/>
            <w:webHidden/>
          </w:rPr>
        </w:r>
        <w:r>
          <w:rPr>
            <w:noProof/>
            <w:webHidden/>
          </w:rPr>
          <w:fldChar w:fldCharType="separate"/>
        </w:r>
        <w:r>
          <w:rPr>
            <w:noProof/>
            <w:webHidden/>
          </w:rPr>
          <w:t>31</w:t>
        </w:r>
        <w:r>
          <w:rPr>
            <w:noProof/>
            <w:webHidden/>
          </w:rPr>
          <w:fldChar w:fldCharType="end"/>
        </w:r>
      </w:hyperlink>
    </w:p>
    <w:p w14:paraId="7E010254" w14:textId="069AFF65" w:rsidR="0009204A" w:rsidRDefault="0009204A">
      <w:pPr>
        <w:pStyle w:val="TOC5"/>
        <w:rPr>
          <w:rFonts w:asciiTheme="minorHAnsi" w:eastAsiaTheme="minorEastAsia" w:hAnsiTheme="minorHAnsi" w:cstheme="minorBidi"/>
          <w:noProof/>
          <w:sz w:val="22"/>
          <w:szCs w:val="22"/>
          <w:lang w:val="en-US"/>
        </w:rPr>
      </w:pPr>
      <w:hyperlink w:anchor="_Toc95920010" w:history="1">
        <w:r w:rsidRPr="00996008">
          <w:rPr>
            <w:rStyle w:val="Hyperlink"/>
            <w:noProof/>
          </w:rPr>
          <w:t>14.2.</w:t>
        </w:r>
        <w:r>
          <w:rPr>
            <w:rFonts w:asciiTheme="minorHAnsi" w:eastAsiaTheme="minorEastAsia" w:hAnsiTheme="minorHAnsi" w:cstheme="minorBidi"/>
            <w:noProof/>
            <w:sz w:val="22"/>
            <w:szCs w:val="22"/>
            <w:lang w:val="en-US"/>
          </w:rPr>
          <w:tab/>
        </w:r>
        <w:r w:rsidRPr="00996008">
          <w:rPr>
            <w:rStyle w:val="Hyperlink"/>
            <w:noProof/>
          </w:rPr>
          <w:t>Hodnoty</w:t>
        </w:r>
        <w:r>
          <w:rPr>
            <w:noProof/>
            <w:webHidden/>
          </w:rPr>
          <w:tab/>
        </w:r>
        <w:r>
          <w:rPr>
            <w:noProof/>
            <w:webHidden/>
          </w:rPr>
          <w:fldChar w:fldCharType="begin"/>
        </w:r>
        <w:r>
          <w:rPr>
            <w:noProof/>
            <w:webHidden/>
          </w:rPr>
          <w:instrText xml:space="preserve"> PAGEREF _Toc95920010 \h </w:instrText>
        </w:r>
        <w:r>
          <w:rPr>
            <w:noProof/>
            <w:webHidden/>
          </w:rPr>
        </w:r>
        <w:r>
          <w:rPr>
            <w:noProof/>
            <w:webHidden/>
          </w:rPr>
          <w:fldChar w:fldCharType="separate"/>
        </w:r>
        <w:r>
          <w:rPr>
            <w:noProof/>
            <w:webHidden/>
          </w:rPr>
          <w:t>31</w:t>
        </w:r>
        <w:r>
          <w:rPr>
            <w:noProof/>
            <w:webHidden/>
          </w:rPr>
          <w:fldChar w:fldCharType="end"/>
        </w:r>
      </w:hyperlink>
    </w:p>
    <w:p w14:paraId="07C344E2" w14:textId="394228FB" w:rsidR="0009204A" w:rsidRDefault="0009204A">
      <w:pPr>
        <w:pStyle w:val="TOC5"/>
        <w:rPr>
          <w:rFonts w:asciiTheme="minorHAnsi" w:eastAsiaTheme="minorEastAsia" w:hAnsiTheme="minorHAnsi" w:cstheme="minorBidi"/>
          <w:noProof/>
          <w:sz w:val="22"/>
          <w:szCs w:val="22"/>
          <w:lang w:val="en-US"/>
        </w:rPr>
      </w:pPr>
      <w:hyperlink w:anchor="_Toc95920011" w:history="1">
        <w:r w:rsidRPr="00996008">
          <w:rPr>
            <w:rStyle w:val="Hyperlink"/>
            <w:noProof/>
          </w:rPr>
          <w:t>14.3.</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_Toc95920011 \h </w:instrText>
        </w:r>
        <w:r>
          <w:rPr>
            <w:noProof/>
            <w:webHidden/>
          </w:rPr>
        </w:r>
        <w:r>
          <w:rPr>
            <w:noProof/>
            <w:webHidden/>
          </w:rPr>
          <w:fldChar w:fldCharType="separate"/>
        </w:r>
        <w:r>
          <w:rPr>
            <w:noProof/>
            <w:webHidden/>
          </w:rPr>
          <w:t>31</w:t>
        </w:r>
        <w:r>
          <w:rPr>
            <w:noProof/>
            <w:webHidden/>
          </w:rPr>
          <w:fldChar w:fldCharType="end"/>
        </w:r>
      </w:hyperlink>
    </w:p>
    <w:p w14:paraId="69364906" w14:textId="5FB5FB90" w:rsidR="0009204A" w:rsidRDefault="0009204A">
      <w:pPr>
        <w:pStyle w:val="TOC4"/>
        <w:rPr>
          <w:rFonts w:asciiTheme="minorHAnsi" w:eastAsiaTheme="minorEastAsia" w:hAnsiTheme="minorHAnsi" w:cstheme="minorBidi"/>
          <w:noProof/>
          <w:sz w:val="22"/>
          <w:szCs w:val="22"/>
          <w:lang w:val="en-US"/>
        </w:rPr>
      </w:pPr>
      <w:hyperlink w:anchor="_Toc95920012" w:history="1">
        <w:r w:rsidRPr="00996008">
          <w:rPr>
            <w:rStyle w:val="Hyperlink"/>
            <w:noProof/>
          </w:rPr>
          <w:t>ČLÁNOK 15 – OCHRANA ÚDAJOV</w:t>
        </w:r>
        <w:r>
          <w:rPr>
            <w:noProof/>
            <w:webHidden/>
          </w:rPr>
          <w:tab/>
        </w:r>
        <w:r>
          <w:rPr>
            <w:noProof/>
            <w:webHidden/>
          </w:rPr>
          <w:fldChar w:fldCharType="begin"/>
        </w:r>
        <w:r>
          <w:rPr>
            <w:noProof/>
            <w:webHidden/>
          </w:rPr>
          <w:instrText xml:space="preserve"> PAGEREF _Toc95920012 \h </w:instrText>
        </w:r>
        <w:r>
          <w:rPr>
            <w:noProof/>
            <w:webHidden/>
          </w:rPr>
        </w:r>
        <w:r>
          <w:rPr>
            <w:noProof/>
            <w:webHidden/>
          </w:rPr>
          <w:fldChar w:fldCharType="separate"/>
        </w:r>
        <w:r>
          <w:rPr>
            <w:noProof/>
            <w:webHidden/>
          </w:rPr>
          <w:t>32</w:t>
        </w:r>
        <w:r>
          <w:rPr>
            <w:noProof/>
            <w:webHidden/>
          </w:rPr>
          <w:fldChar w:fldCharType="end"/>
        </w:r>
      </w:hyperlink>
    </w:p>
    <w:p w14:paraId="629C4A7D" w14:textId="3AAC6EAC" w:rsidR="0009204A" w:rsidRDefault="0009204A">
      <w:pPr>
        <w:pStyle w:val="TOC5"/>
        <w:rPr>
          <w:rFonts w:asciiTheme="minorHAnsi" w:eastAsiaTheme="minorEastAsia" w:hAnsiTheme="minorHAnsi" w:cstheme="minorBidi"/>
          <w:noProof/>
          <w:sz w:val="22"/>
          <w:szCs w:val="22"/>
          <w:lang w:val="en-US"/>
        </w:rPr>
      </w:pPr>
      <w:hyperlink w:anchor="_Toc95920013" w:history="1">
        <w:r w:rsidRPr="00996008">
          <w:rPr>
            <w:rStyle w:val="Hyperlink"/>
            <w:noProof/>
          </w:rPr>
          <w:t>15.1.</w:t>
        </w:r>
        <w:r>
          <w:rPr>
            <w:rFonts w:asciiTheme="minorHAnsi" w:eastAsiaTheme="minorEastAsia" w:hAnsiTheme="minorHAnsi" w:cstheme="minorBidi"/>
            <w:noProof/>
            <w:sz w:val="22"/>
            <w:szCs w:val="22"/>
            <w:lang w:val="en-US"/>
          </w:rPr>
          <w:tab/>
        </w:r>
        <w:r w:rsidRPr="00996008">
          <w:rPr>
            <w:rStyle w:val="Hyperlink"/>
            <w:noProof/>
          </w:rPr>
          <w:t>Spracovanie údajov orgánom poskytujúcim grant</w:t>
        </w:r>
        <w:r>
          <w:rPr>
            <w:noProof/>
            <w:webHidden/>
          </w:rPr>
          <w:tab/>
        </w:r>
        <w:r>
          <w:rPr>
            <w:noProof/>
            <w:webHidden/>
          </w:rPr>
          <w:fldChar w:fldCharType="begin"/>
        </w:r>
        <w:r>
          <w:rPr>
            <w:noProof/>
            <w:webHidden/>
          </w:rPr>
          <w:instrText xml:space="preserve"> PAGEREF _Toc95920013 \h </w:instrText>
        </w:r>
        <w:r>
          <w:rPr>
            <w:noProof/>
            <w:webHidden/>
          </w:rPr>
        </w:r>
        <w:r>
          <w:rPr>
            <w:noProof/>
            <w:webHidden/>
          </w:rPr>
          <w:fldChar w:fldCharType="separate"/>
        </w:r>
        <w:r>
          <w:rPr>
            <w:noProof/>
            <w:webHidden/>
          </w:rPr>
          <w:t>32</w:t>
        </w:r>
        <w:r>
          <w:rPr>
            <w:noProof/>
            <w:webHidden/>
          </w:rPr>
          <w:fldChar w:fldCharType="end"/>
        </w:r>
      </w:hyperlink>
    </w:p>
    <w:p w14:paraId="20E2790D" w14:textId="1CB960C1" w:rsidR="0009204A" w:rsidRDefault="0009204A">
      <w:pPr>
        <w:pStyle w:val="TOC5"/>
        <w:rPr>
          <w:rFonts w:asciiTheme="minorHAnsi" w:eastAsiaTheme="minorEastAsia" w:hAnsiTheme="minorHAnsi" w:cstheme="minorBidi"/>
          <w:noProof/>
          <w:sz w:val="22"/>
          <w:szCs w:val="22"/>
          <w:lang w:val="en-US"/>
        </w:rPr>
      </w:pPr>
      <w:hyperlink w:anchor="_Toc95920014" w:history="1">
        <w:r w:rsidRPr="00996008">
          <w:rPr>
            <w:rStyle w:val="Hyperlink"/>
            <w:noProof/>
          </w:rPr>
          <w:t>15.2.</w:t>
        </w:r>
        <w:r>
          <w:rPr>
            <w:rFonts w:asciiTheme="minorHAnsi" w:eastAsiaTheme="minorEastAsia" w:hAnsiTheme="minorHAnsi" w:cstheme="minorBidi"/>
            <w:noProof/>
            <w:sz w:val="22"/>
            <w:szCs w:val="22"/>
            <w:lang w:val="en-US"/>
          </w:rPr>
          <w:tab/>
        </w:r>
        <w:r w:rsidRPr="00996008">
          <w:rPr>
            <w:rStyle w:val="Hyperlink"/>
            <w:noProof/>
          </w:rPr>
          <w:t>Spracovanie údajov prijímateľmi</w:t>
        </w:r>
        <w:r>
          <w:rPr>
            <w:noProof/>
            <w:webHidden/>
          </w:rPr>
          <w:tab/>
        </w:r>
        <w:r>
          <w:rPr>
            <w:noProof/>
            <w:webHidden/>
          </w:rPr>
          <w:fldChar w:fldCharType="begin"/>
        </w:r>
        <w:r>
          <w:rPr>
            <w:noProof/>
            <w:webHidden/>
          </w:rPr>
          <w:instrText xml:space="preserve"> PAGEREF _Toc95920014 \h </w:instrText>
        </w:r>
        <w:r>
          <w:rPr>
            <w:noProof/>
            <w:webHidden/>
          </w:rPr>
        </w:r>
        <w:r>
          <w:rPr>
            <w:noProof/>
            <w:webHidden/>
          </w:rPr>
          <w:fldChar w:fldCharType="separate"/>
        </w:r>
        <w:r>
          <w:rPr>
            <w:noProof/>
            <w:webHidden/>
          </w:rPr>
          <w:t>32</w:t>
        </w:r>
        <w:r>
          <w:rPr>
            <w:noProof/>
            <w:webHidden/>
          </w:rPr>
          <w:fldChar w:fldCharType="end"/>
        </w:r>
      </w:hyperlink>
    </w:p>
    <w:p w14:paraId="2B4AA0D2" w14:textId="0BCA9474" w:rsidR="0009204A" w:rsidRDefault="0009204A">
      <w:pPr>
        <w:pStyle w:val="TOC5"/>
        <w:rPr>
          <w:rFonts w:asciiTheme="minorHAnsi" w:eastAsiaTheme="minorEastAsia" w:hAnsiTheme="minorHAnsi" w:cstheme="minorBidi"/>
          <w:noProof/>
          <w:sz w:val="22"/>
          <w:szCs w:val="22"/>
          <w:lang w:val="en-US"/>
        </w:rPr>
      </w:pPr>
      <w:hyperlink w:anchor="_Toc95920015" w:history="1">
        <w:r w:rsidRPr="00996008">
          <w:rPr>
            <w:rStyle w:val="Hyperlink"/>
            <w:noProof/>
          </w:rPr>
          <w:t>15.3.</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_Toc95920015 \h </w:instrText>
        </w:r>
        <w:r>
          <w:rPr>
            <w:noProof/>
            <w:webHidden/>
          </w:rPr>
        </w:r>
        <w:r>
          <w:rPr>
            <w:noProof/>
            <w:webHidden/>
          </w:rPr>
          <w:fldChar w:fldCharType="separate"/>
        </w:r>
        <w:r>
          <w:rPr>
            <w:noProof/>
            <w:webHidden/>
          </w:rPr>
          <w:t>33</w:t>
        </w:r>
        <w:r>
          <w:rPr>
            <w:noProof/>
            <w:webHidden/>
          </w:rPr>
          <w:fldChar w:fldCharType="end"/>
        </w:r>
      </w:hyperlink>
    </w:p>
    <w:p w14:paraId="69085B7F" w14:textId="1734F026" w:rsidR="0009204A" w:rsidRDefault="0009204A">
      <w:pPr>
        <w:pStyle w:val="TOC4"/>
        <w:tabs>
          <w:tab w:val="left" w:pos="2644"/>
        </w:tabs>
        <w:rPr>
          <w:rFonts w:asciiTheme="minorHAnsi" w:eastAsiaTheme="minorEastAsia" w:hAnsiTheme="minorHAnsi" w:cstheme="minorBidi"/>
          <w:noProof/>
          <w:sz w:val="22"/>
          <w:szCs w:val="22"/>
          <w:lang w:val="en-US"/>
        </w:rPr>
      </w:pPr>
      <w:hyperlink w:anchor="_Toc95920016" w:history="1">
        <w:r w:rsidRPr="00996008">
          <w:rPr>
            <w:rStyle w:val="Hyperlink"/>
            <w:noProof/>
          </w:rPr>
          <w:t>ČLÁNOK 16 –</w:t>
        </w:r>
        <w:r>
          <w:rPr>
            <w:rFonts w:asciiTheme="minorHAnsi" w:eastAsiaTheme="minorEastAsia" w:hAnsiTheme="minorHAnsi" w:cstheme="minorBidi"/>
            <w:noProof/>
            <w:sz w:val="22"/>
            <w:szCs w:val="22"/>
            <w:lang w:val="en-US"/>
          </w:rPr>
          <w:tab/>
        </w:r>
        <w:r w:rsidRPr="00996008">
          <w:rPr>
            <w:rStyle w:val="Hyperlink"/>
            <w:noProof/>
          </w:rPr>
          <w:t>PRÁVA DUŠEVNÉHO VLASTNÍCTVA – PODKLADY A VÝSLEDKY – PRÍSTUPOVÉ PRÁVA A PRÁVA NA POUŽÍVANIE</w:t>
        </w:r>
        <w:r>
          <w:rPr>
            <w:noProof/>
            <w:webHidden/>
          </w:rPr>
          <w:tab/>
        </w:r>
        <w:r>
          <w:rPr>
            <w:noProof/>
            <w:webHidden/>
          </w:rPr>
          <w:fldChar w:fldCharType="begin"/>
        </w:r>
        <w:r>
          <w:rPr>
            <w:noProof/>
            <w:webHidden/>
          </w:rPr>
          <w:instrText xml:space="preserve"> PAGEREF _Toc95920016 \h </w:instrText>
        </w:r>
        <w:r>
          <w:rPr>
            <w:noProof/>
            <w:webHidden/>
          </w:rPr>
        </w:r>
        <w:r>
          <w:rPr>
            <w:noProof/>
            <w:webHidden/>
          </w:rPr>
          <w:fldChar w:fldCharType="separate"/>
        </w:r>
        <w:r>
          <w:rPr>
            <w:noProof/>
            <w:webHidden/>
          </w:rPr>
          <w:t>33</w:t>
        </w:r>
        <w:r>
          <w:rPr>
            <w:noProof/>
            <w:webHidden/>
          </w:rPr>
          <w:fldChar w:fldCharType="end"/>
        </w:r>
      </w:hyperlink>
    </w:p>
    <w:p w14:paraId="00AB14B9" w14:textId="58503EA9" w:rsidR="0009204A" w:rsidRDefault="0009204A">
      <w:pPr>
        <w:pStyle w:val="TOC5"/>
        <w:rPr>
          <w:rFonts w:asciiTheme="minorHAnsi" w:eastAsiaTheme="minorEastAsia" w:hAnsiTheme="minorHAnsi" w:cstheme="minorBidi"/>
          <w:noProof/>
          <w:sz w:val="22"/>
          <w:szCs w:val="22"/>
          <w:lang w:val="en-US"/>
        </w:rPr>
      </w:pPr>
      <w:hyperlink w:anchor="_Toc95920017" w:history="1">
        <w:r w:rsidRPr="00996008">
          <w:rPr>
            <w:rStyle w:val="Hyperlink"/>
            <w:noProof/>
          </w:rPr>
          <w:t>16.1.</w:t>
        </w:r>
        <w:r>
          <w:rPr>
            <w:rFonts w:asciiTheme="minorHAnsi" w:eastAsiaTheme="minorEastAsia" w:hAnsiTheme="minorHAnsi" w:cstheme="minorBidi"/>
            <w:noProof/>
            <w:sz w:val="22"/>
            <w:szCs w:val="22"/>
            <w:lang w:val="en-US"/>
          </w:rPr>
          <w:tab/>
        </w:r>
        <w:r w:rsidRPr="00996008">
          <w:rPr>
            <w:rStyle w:val="Hyperlink"/>
            <w:noProof/>
          </w:rPr>
          <w:t>Podklady a práva na prístup k podkladom</w:t>
        </w:r>
        <w:r>
          <w:rPr>
            <w:noProof/>
            <w:webHidden/>
          </w:rPr>
          <w:tab/>
        </w:r>
        <w:r>
          <w:rPr>
            <w:noProof/>
            <w:webHidden/>
          </w:rPr>
          <w:fldChar w:fldCharType="begin"/>
        </w:r>
        <w:r>
          <w:rPr>
            <w:noProof/>
            <w:webHidden/>
          </w:rPr>
          <w:instrText xml:space="preserve"> PAGEREF _Toc95920017 \h </w:instrText>
        </w:r>
        <w:r>
          <w:rPr>
            <w:noProof/>
            <w:webHidden/>
          </w:rPr>
        </w:r>
        <w:r>
          <w:rPr>
            <w:noProof/>
            <w:webHidden/>
          </w:rPr>
          <w:fldChar w:fldCharType="separate"/>
        </w:r>
        <w:r>
          <w:rPr>
            <w:noProof/>
            <w:webHidden/>
          </w:rPr>
          <w:t>33</w:t>
        </w:r>
        <w:r>
          <w:rPr>
            <w:noProof/>
            <w:webHidden/>
          </w:rPr>
          <w:fldChar w:fldCharType="end"/>
        </w:r>
      </w:hyperlink>
    </w:p>
    <w:p w14:paraId="3E469ACE" w14:textId="4A141C75" w:rsidR="0009204A" w:rsidRDefault="0009204A">
      <w:pPr>
        <w:pStyle w:val="TOC5"/>
        <w:rPr>
          <w:rFonts w:asciiTheme="minorHAnsi" w:eastAsiaTheme="minorEastAsia" w:hAnsiTheme="minorHAnsi" w:cstheme="minorBidi"/>
          <w:noProof/>
          <w:sz w:val="22"/>
          <w:szCs w:val="22"/>
          <w:lang w:val="en-US"/>
        </w:rPr>
      </w:pPr>
      <w:hyperlink w:anchor="_Toc95920018" w:history="1">
        <w:r w:rsidRPr="00996008">
          <w:rPr>
            <w:rStyle w:val="Hyperlink"/>
            <w:noProof/>
          </w:rPr>
          <w:t>16.2.</w:t>
        </w:r>
        <w:r>
          <w:rPr>
            <w:rFonts w:asciiTheme="minorHAnsi" w:eastAsiaTheme="minorEastAsia" w:hAnsiTheme="minorHAnsi" w:cstheme="minorBidi"/>
            <w:noProof/>
            <w:sz w:val="22"/>
            <w:szCs w:val="22"/>
            <w:lang w:val="en-US"/>
          </w:rPr>
          <w:tab/>
        </w:r>
        <w:r w:rsidRPr="00996008">
          <w:rPr>
            <w:rStyle w:val="Hyperlink"/>
            <w:noProof/>
          </w:rPr>
          <w:t>Vlastníctvo výsledkov</w:t>
        </w:r>
        <w:r>
          <w:rPr>
            <w:noProof/>
            <w:webHidden/>
          </w:rPr>
          <w:tab/>
        </w:r>
        <w:r>
          <w:rPr>
            <w:noProof/>
            <w:webHidden/>
          </w:rPr>
          <w:fldChar w:fldCharType="begin"/>
        </w:r>
        <w:r>
          <w:rPr>
            <w:noProof/>
            <w:webHidden/>
          </w:rPr>
          <w:instrText xml:space="preserve"> PAGEREF _Toc95920018 \h </w:instrText>
        </w:r>
        <w:r>
          <w:rPr>
            <w:noProof/>
            <w:webHidden/>
          </w:rPr>
        </w:r>
        <w:r>
          <w:rPr>
            <w:noProof/>
            <w:webHidden/>
          </w:rPr>
          <w:fldChar w:fldCharType="separate"/>
        </w:r>
        <w:r>
          <w:rPr>
            <w:noProof/>
            <w:webHidden/>
          </w:rPr>
          <w:t>33</w:t>
        </w:r>
        <w:r>
          <w:rPr>
            <w:noProof/>
            <w:webHidden/>
          </w:rPr>
          <w:fldChar w:fldCharType="end"/>
        </w:r>
      </w:hyperlink>
    </w:p>
    <w:p w14:paraId="35ADA103" w14:textId="437ECCF2" w:rsidR="0009204A" w:rsidRDefault="0009204A">
      <w:pPr>
        <w:pStyle w:val="TOC5"/>
        <w:rPr>
          <w:rFonts w:asciiTheme="minorHAnsi" w:eastAsiaTheme="minorEastAsia" w:hAnsiTheme="minorHAnsi" w:cstheme="minorBidi"/>
          <w:noProof/>
          <w:sz w:val="22"/>
          <w:szCs w:val="22"/>
          <w:lang w:val="en-US"/>
        </w:rPr>
      </w:pPr>
      <w:hyperlink w:anchor="_Toc95920019" w:history="1">
        <w:r w:rsidRPr="00996008">
          <w:rPr>
            <w:rStyle w:val="Hyperlink"/>
            <w:noProof/>
          </w:rPr>
          <w:t>16.3.</w:t>
        </w:r>
        <w:r>
          <w:rPr>
            <w:rFonts w:asciiTheme="minorHAnsi" w:eastAsiaTheme="minorEastAsia" w:hAnsiTheme="minorHAnsi" w:cstheme="minorBidi"/>
            <w:noProof/>
            <w:sz w:val="22"/>
            <w:szCs w:val="22"/>
            <w:lang w:val="en-US"/>
          </w:rPr>
          <w:tab/>
        </w:r>
        <w:r w:rsidRPr="00996008">
          <w:rPr>
            <w:rStyle w:val="Hyperlink"/>
            <w:noProof/>
          </w:rPr>
          <w:t>Práva orgánu poskytujúceho grant a </w:t>
        </w:r>
        <w:r w:rsidRPr="00996008">
          <w:rPr>
            <w:rStyle w:val="Hyperlink"/>
            <w:noProof/>
            <w:shd w:val="clear" w:color="auto" w:fill="CCFFFF"/>
          </w:rPr>
          <w:t>Európskej komisie</w:t>
        </w:r>
        <w:r w:rsidRPr="00996008">
          <w:rPr>
            <w:rStyle w:val="Hyperlink"/>
            <w:noProof/>
          </w:rPr>
          <w:t xml:space="preserve"> na použitie materiálov, dokumentov a informácií prijatých na účely politiky, informovania, komunikácie, šírenia a propagácie</w:t>
        </w:r>
        <w:r>
          <w:rPr>
            <w:noProof/>
            <w:webHidden/>
          </w:rPr>
          <w:tab/>
        </w:r>
        <w:r>
          <w:rPr>
            <w:noProof/>
            <w:webHidden/>
          </w:rPr>
          <w:fldChar w:fldCharType="begin"/>
        </w:r>
        <w:r>
          <w:rPr>
            <w:noProof/>
            <w:webHidden/>
          </w:rPr>
          <w:instrText xml:space="preserve"> PAGEREF _Toc95920019 \h </w:instrText>
        </w:r>
        <w:r>
          <w:rPr>
            <w:noProof/>
            <w:webHidden/>
          </w:rPr>
        </w:r>
        <w:r>
          <w:rPr>
            <w:noProof/>
            <w:webHidden/>
          </w:rPr>
          <w:fldChar w:fldCharType="separate"/>
        </w:r>
        <w:r>
          <w:rPr>
            <w:noProof/>
            <w:webHidden/>
          </w:rPr>
          <w:t>33</w:t>
        </w:r>
        <w:r>
          <w:rPr>
            <w:noProof/>
            <w:webHidden/>
          </w:rPr>
          <w:fldChar w:fldCharType="end"/>
        </w:r>
      </w:hyperlink>
    </w:p>
    <w:p w14:paraId="6106BCAA" w14:textId="136E31D9" w:rsidR="0009204A" w:rsidRDefault="0009204A">
      <w:pPr>
        <w:pStyle w:val="TOC5"/>
        <w:rPr>
          <w:rFonts w:asciiTheme="minorHAnsi" w:eastAsiaTheme="minorEastAsia" w:hAnsiTheme="minorHAnsi" w:cstheme="minorBidi"/>
          <w:noProof/>
          <w:sz w:val="22"/>
          <w:szCs w:val="22"/>
          <w:lang w:val="en-US"/>
        </w:rPr>
      </w:pPr>
      <w:hyperlink w:anchor="_Toc95920020" w:history="1">
        <w:r w:rsidRPr="00996008">
          <w:rPr>
            <w:rStyle w:val="Hyperlink"/>
            <w:noProof/>
          </w:rPr>
          <w:t>16.4.</w:t>
        </w:r>
        <w:r>
          <w:rPr>
            <w:rFonts w:asciiTheme="minorHAnsi" w:eastAsiaTheme="minorEastAsia" w:hAnsiTheme="minorHAnsi" w:cstheme="minorBidi"/>
            <w:noProof/>
            <w:sz w:val="22"/>
            <w:szCs w:val="22"/>
            <w:lang w:val="en-US"/>
          </w:rPr>
          <w:tab/>
        </w:r>
        <w:r w:rsidRPr="00996008">
          <w:rPr>
            <w:rStyle w:val="Hyperlink"/>
            <w:noProof/>
          </w:rPr>
          <w:t>Osobitné pravidlá týkajúce sa práv duševného vlastníctva, výsledkov a podkladov</w:t>
        </w:r>
        <w:r>
          <w:rPr>
            <w:noProof/>
            <w:webHidden/>
          </w:rPr>
          <w:tab/>
        </w:r>
        <w:r>
          <w:rPr>
            <w:noProof/>
            <w:webHidden/>
          </w:rPr>
          <w:fldChar w:fldCharType="begin"/>
        </w:r>
        <w:r>
          <w:rPr>
            <w:noProof/>
            <w:webHidden/>
          </w:rPr>
          <w:instrText xml:space="preserve"> PAGEREF _Toc95920020 \h </w:instrText>
        </w:r>
        <w:r>
          <w:rPr>
            <w:noProof/>
            <w:webHidden/>
          </w:rPr>
        </w:r>
        <w:r>
          <w:rPr>
            <w:noProof/>
            <w:webHidden/>
          </w:rPr>
          <w:fldChar w:fldCharType="separate"/>
        </w:r>
        <w:r>
          <w:rPr>
            <w:noProof/>
            <w:webHidden/>
          </w:rPr>
          <w:t>34</w:t>
        </w:r>
        <w:r>
          <w:rPr>
            <w:noProof/>
            <w:webHidden/>
          </w:rPr>
          <w:fldChar w:fldCharType="end"/>
        </w:r>
      </w:hyperlink>
    </w:p>
    <w:p w14:paraId="5A80B806" w14:textId="68D06717" w:rsidR="0009204A" w:rsidRDefault="0009204A">
      <w:pPr>
        <w:pStyle w:val="TOC5"/>
        <w:rPr>
          <w:rFonts w:asciiTheme="minorHAnsi" w:eastAsiaTheme="minorEastAsia" w:hAnsiTheme="minorHAnsi" w:cstheme="minorBidi"/>
          <w:noProof/>
          <w:sz w:val="22"/>
          <w:szCs w:val="22"/>
          <w:lang w:val="en-US"/>
        </w:rPr>
      </w:pPr>
      <w:hyperlink w:anchor="_Toc95920021" w:history="1">
        <w:r w:rsidRPr="00996008">
          <w:rPr>
            <w:rStyle w:val="Hyperlink"/>
            <w:noProof/>
          </w:rPr>
          <w:t>16.5.</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_Toc95920021 \h </w:instrText>
        </w:r>
        <w:r>
          <w:rPr>
            <w:noProof/>
            <w:webHidden/>
          </w:rPr>
        </w:r>
        <w:r>
          <w:rPr>
            <w:noProof/>
            <w:webHidden/>
          </w:rPr>
          <w:fldChar w:fldCharType="separate"/>
        </w:r>
        <w:r>
          <w:rPr>
            <w:noProof/>
            <w:webHidden/>
          </w:rPr>
          <w:t>34</w:t>
        </w:r>
        <w:r>
          <w:rPr>
            <w:noProof/>
            <w:webHidden/>
          </w:rPr>
          <w:fldChar w:fldCharType="end"/>
        </w:r>
      </w:hyperlink>
    </w:p>
    <w:p w14:paraId="17209819" w14:textId="63E7E513" w:rsidR="0009204A" w:rsidRDefault="0009204A">
      <w:pPr>
        <w:pStyle w:val="TOC4"/>
        <w:rPr>
          <w:rFonts w:asciiTheme="minorHAnsi" w:eastAsiaTheme="minorEastAsia" w:hAnsiTheme="minorHAnsi" w:cstheme="minorBidi"/>
          <w:noProof/>
          <w:sz w:val="22"/>
          <w:szCs w:val="22"/>
          <w:lang w:val="en-US"/>
        </w:rPr>
      </w:pPr>
      <w:hyperlink w:anchor="_Toc95920022" w:history="1">
        <w:r w:rsidRPr="00996008">
          <w:rPr>
            <w:rStyle w:val="Hyperlink"/>
            <w:noProof/>
          </w:rPr>
          <w:t>ČLÁNOK 17 – KOMUNIKÁCIA, ŠÍRENIE A ZVIDITEĽNENIE</w:t>
        </w:r>
        <w:r>
          <w:rPr>
            <w:noProof/>
            <w:webHidden/>
          </w:rPr>
          <w:tab/>
        </w:r>
        <w:r>
          <w:rPr>
            <w:noProof/>
            <w:webHidden/>
          </w:rPr>
          <w:fldChar w:fldCharType="begin"/>
        </w:r>
        <w:r>
          <w:rPr>
            <w:noProof/>
            <w:webHidden/>
          </w:rPr>
          <w:instrText xml:space="preserve"> PAGEREF _Toc95920022 \h </w:instrText>
        </w:r>
        <w:r>
          <w:rPr>
            <w:noProof/>
            <w:webHidden/>
          </w:rPr>
        </w:r>
        <w:r>
          <w:rPr>
            <w:noProof/>
            <w:webHidden/>
          </w:rPr>
          <w:fldChar w:fldCharType="separate"/>
        </w:r>
        <w:r>
          <w:rPr>
            <w:noProof/>
            <w:webHidden/>
          </w:rPr>
          <w:t>35</w:t>
        </w:r>
        <w:r>
          <w:rPr>
            <w:noProof/>
            <w:webHidden/>
          </w:rPr>
          <w:fldChar w:fldCharType="end"/>
        </w:r>
      </w:hyperlink>
    </w:p>
    <w:p w14:paraId="5877A95C" w14:textId="35462A30" w:rsidR="0009204A" w:rsidRDefault="0009204A">
      <w:pPr>
        <w:pStyle w:val="TOC5"/>
        <w:rPr>
          <w:rFonts w:asciiTheme="minorHAnsi" w:eastAsiaTheme="minorEastAsia" w:hAnsiTheme="minorHAnsi" w:cstheme="minorBidi"/>
          <w:noProof/>
          <w:sz w:val="22"/>
          <w:szCs w:val="22"/>
          <w:lang w:val="en-US"/>
        </w:rPr>
      </w:pPr>
      <w:hyperlink w:anchor="_Toc95920023" w:history="1">
        <w:r w:rsidRPr="00996008">
          <w:rPr>
            <w:rStyle w:val="Hyperlink"/>
            <w:noProof/>
          </w:rPr>
          <w:t>17.1.</w:t>
        </w:r>
        <w:r>
          <w:rPr>
            <w:rFonts w:asciiTheme="minorHAnsi" w:eastAsiaTheme="minorEastAsia" w:hAnsiTheme="minorHAnsi" w:cstheme="minorBidi"/>
            <w:noProof/>
            <w:sz w:val="22"/>
            <w:szCs w:val="22"/>
            <w:lang w:val="en-US"/>
          </w:rPr>
          <w:tab/>
        </w:r>
        <w:r w:rsidRPr="00996008">
          <w:rPr>
            <w:rStyle w:val="Hyperlink"/>
            <w:noProof/>
          </w:rPr>
          <w:t>Komunikácia – šírenie – propagácia akcie</w:t>
        </w:r>
        <w:r>
          <w:rPr>
            <w:noProof/>
            <w:webHidden/>
          </w:rPr>
          <w:tab/>
        </w:r>
        <w:r>
          <w:rPr>
            <w:noProof/>
            <w:webHidden/>
          </w:rPr>
          <w:fldChar w:fldCharType="begin"/>
        </w:r>
        <w:r>
          <w:rPr>
            <w:noProof/>
            <w:webHidden/>
          </w:rPr>
          <w:instrText xml:space="preserve"> PAGEREF _Toc95920023 \h </w:instrText>
        </w:r>
        <w:r>
          <w:rPr>
            <w:noProof/>
            <w:webHidden/>
          </w:rPr>
        </w:r>
        <w:r>
          <w:rPr>
            <w:noProof/>
            <w:webHidden/>
          </w:rPr>
          <w:fldChar w:fldCharType="separate"/>
        </w:r>
        <w:r>
          <w:rPr>
            <w:noProof/>
            <w:webHidden/>
          </w:rPr>
          <w:t>35</w:t>
        </w:r>
        <w:r>
          <w:rPr>
            <w:noProof/>
            <w:webHidden/>
          </w:rPr>
          <w:fldChar w:fldCharType="end"/>
        </w:r>
      </w:hyperlink>
    </w:p>
    <w:p w14:paraId="01A903B2" w14:textId="5907DEBA" w:rsidR="0009204A" w:rsidRDefault="0009204A">
      <w:pPr>
        <w:pStyle w:val="TOC5"/>
        <w:rPr>
          <w:rFonts w:asciiTheme="minorHAnsi" w:eastAsiaTheme="minorEastAsia" w:hAnsiTheme="minorHAnsi" w:cstheme="minorBidi"/>
          <w:noProof/>
          <w:sz w:val="22"/>
          <w:szCs w:val="22"/>
          <w:lang w:val="en-US"/>
        </w:rPr>
      </w:pPr>
      <w:hyperlink w:anchor="_Toc95920024" w:history="1">
        <w:r w:rsidRPr="00996008">
          <w:rPr>
            <w:rStyle w:val="Hyperlink"/>
            <w:noProof/>
          </w:rPr>
          <w:t>17.2.</w:t>
        </w:r>
        <w:r>
          <w:rPr>
            <w:rFonts w:asciiTheme="minorHAnsi" w:eastAsiaTheme="minorEastAsia" w:hAnsiTheme="minorHAnsi" w:cstheme="minorBidi"/>
            <w:noProof/>
            <w:sz w:val="22"/>
            <w:szCs w:val="22"/>
            <w:lang w:val="en-US"/>
          </w:rPr>
          <w:tab/>
        </w:r>
        <w:r w:rsidRPr="00996008">
          <w:rPr>
            <w:rStyle w:val="Hyperlink"/>
            <w:noProof/>
          </w:rPr>
          <w:t>Zviditeľnenie – vlajka Európskej únie a vyhlásenie o financovaní</w:t>
        </w:r>
        <w:r>
          <w:rPr>
            <w:noProof/>
            <w:webHidden/>
          </w:rPr>
          <w:tab/>
        </w:r>
        <w:r>
          <w:rPr>
            <w:noProof/>
            <w:webHidden/>
          </w:rPr>
          <w:fldChar w:fldCharType="begin"/>
        </w:r>
        <w:r>
          <w:rPr>
            <w:noProof/>
            <w:webHidden/>
          </w:rPr>
          <w:instrText xml:space="preserve"> PAGEREF _Toc95920024 \h </w:instrText>
        </w:r>
        <w:r>
          <w:rPr>
            <w:noProof/>
            <w:webHidden/>
          </w:rPr>
        </w:r>
        <w:r>
          <w:rPr>
            <w:noProof/>
            <w:webHidden/>
          </w:rPr>
          <w:fldChar w:fldCharType="separate"/>
        </w:r>
        <w:r>
          <w:rPr>
            <w:noProof/>
            <w:webHidden/>
          </w:rPr>
          <w:t>35</w:t>
        </w:r>
        <w:r>
          <w:rPr>
            <w:noProof/>
            <w:webHidden/>
          </w:rPr>
          <w:fldChar w:fldCharType="end"/>
        </w:r>
      </w:hyperlink>
    </w:p>
    <w:p w14:paraId="4BFF6BE6" w14:textId="696D468A" w:rsidR="0009204A" w:rsidRDefault="0009204A">
      <w:pPr>
        <w:pStyle w:val="TOC5"/>
        <w:rPr>
          <w:rFonts w:asciiTheme="minorHAnsi" w:eastAsiaTheme="minorEastAsia" w:hAnsiTheme="minorHAnsi" w:cstheme="minorBidi"/>
          <w:noProof/>
          <w:sz w:val="22"/>
          <w:szCs w:val="22"/>
          <w:lang w:val="en-US"/>
        </w:rPr>
      </w:pPr>
      <w:hyperlink w:anchor="_Toc95920025" w:history="1">
        <w:r w:rsidRPr="00996008">
          <w:rPr>
            <w:rStyle w:val="Hyperlink"/>
            <w:noProof/>
          </w:rPr>
          <w:t>17.3.</w:t>
        </w:r>
        <w:r>
          <w:rPr>
            <w:rFonts w:asciiTheme="minorHAnsi" w:eastAsiaTheme="minorEastAsia" w:hAnsiTheme="minorHAnsi" w:cstheme="minorBidi"/>
            <w:noProof/>
            <w:sz w:val="22"/>
            <w:szCs w:val="22"/>
            <w:lang w:val="en-US"/>
          </w:rPr>
          <w:tab/>
        </w:r>
        <w:r w:rsidRPr="00996008">
          <w:rPr>
            <w:rStyle w:val="Hyperlink"/>
            <w:noProof/>
          </w:rPr>
          <w:t>Kvalita informácií – vyhlásenie o odmietnutí zodpovednosti</w:t>
        </w:r>
        <w:r>
          <w:rPr>
            <w:noProof/>
            <w:webHidden/>
          </w:rPr>
          <w:tab/>
        </w:r>
        <w:r>
          <w:rPr>
            <w:noProof/>
            <w:webHidden/>
          </w:rPr>
          <w:fldChar w:fldCharType="begin"/>
        </w:r>
        <w:r>
          <w:rPr>
            <w:noProof/>
            <w:webHidden/>
          </w:rPr>
          <w:instrText xml:space="preserve"> PAGEREF _Toc95920025 \h </w:instrText>
        </w:r>
        <w:r>
          <w:rPr>
            <w:noProof/>
            <w:webHidden/>
          </w:rPr>
        </w:r>
        <w:r>
          <w:rPr>
            <w:noProof/>
            <w:webHidden/>
          </w:rPr>
          <w:fldChar w:fldCharType="separate"/>
        </w:r>
        <w:r>
          <w:rPr>
            <w:noProof/>
            <w:webHidden/>
          </w:rPr>
          <w:t>36</w:t>
        </w:r>
        <w:r>
          <w:rPr>
            <w:noProof/>
            <w:webHidden/>
          </w:rPr>
          <w:fldChar w:fldCharType="end"/>
        </w:r>
      </w:hyperlink>
    </w:p>
    <w:p w14:paraId="20DB4527" w14:textId="1161B928" w:rsidR="0009204A" w:rsidRDefault="0009204A">
      <w:pPr>
        <w:pStyle w:val="TOC5"/>
        <w:rPr>
          <w:rFonts w:asciiTheme="minorHAnsi" w:eastAsiaTheme="minorEastAsia" w:hAnsiTheme="minorHAnsi" w:cstheme="minorBidi"/>
          <w:noProof/>
          <w:sz w:val="22"/>
          <w:szCs w:val="22"/>
          <w:lang w:val="en-US"/>
        </w:rPr>
      </w:pPr>
      <w:hyperlink w:anchor="_Toc95920026" w:history="1">
        <w:r w:rsidRPr="00996008">
          <w:rPr>
            <w:rStyle w:val="Hyperlink"/>
            <w:noProof/>
          </w:rPr>
          <w:t>17.4.</w:t>
        </w:r>
        <w:r>
          <w:rPr>
            <w:rFonts w:asciiTheme="minorHAnsi" w:eastAsiaTheme="minorEastAsia" w:hAnsiTheme="minorHAnsi" w:cstheme="minorBidi"/>
            <w:noProof/>
            <w:sz w:val="22"/>
            <w:szCs w:val="22"/>
            <w:lang w:val="en-US"/>
          </w:rPr>
          <w:tab/>
        </w:r>
        <w:r w:rsidRPr="00996008">
          <w:rPr>
            <w:rStyle w:val="Hyperlink"/>
            <w:noProof/>
          </w:rPr>
          <w:t>Osobitné pravidlá týkajúce sa komunikácie, šírenia a zviditeľnenia</w:t>
        </w:r>
        <w:r>
          <w:rPr>
            <w:noProof/>
            <w:webHidden/>
          </w:rPr>
          <w:tab/>
        </w:r>
        <w:r>
          <w:rPr>
            <w:noProof/>
            <w:webHidden/>
          </w:rPr>
          <w:fldChar w:fldCharType="begin"/>
        </w:r>
        <w:r>
          <w:rPr>
            <w:noProof/>
            <w:webHidden/>
          </w:rPr>
          <w:instrText xml:space="preserve"> PAGEREF _Toc95920026 \h </w:instrText>
        </w:r>
        <w:r>
          <w:rPr>
            <w:noProof/>
            <w:webHidden/>
          </w:rPr>
        </w:r>
        <w:r>
          <w:rPr>
            <w:noProof/>
            <w:webHidden/>
          </w:rPr>
          <w:fldChar w:fldCharType="separate"/>
        </w:r>
        <w:r>
          <w:rPr>
            <w:noProof/>
            <w:webHidden/>
          </w:rPr>
          <w:t>36</w:t>
        </w:r>
        <w:r>
          <w:rPr>
            <w:noProof/>
            <w:webHidden/>
          </w:rPr>
          <w:fldChar w:fldCharType="end"/>
        </w:r>
      </w:hyperlink>
    </w:p>
    <w:p w14:paraId="16F8AC02" w14:textId="6858999B" w:rsidR="0009204A" w:rsidRDefault="0009204A">
      <w:pPr>
        <w:pStyle w:val="TOC5"/>
        <w:rPr>
          <w:rFonts w:asciiTheme="minorHAnsi" w:eastAsiaTheme="minorEastAsia" w:hAnsiTheme="minorHAnsi" w:cstheme="minorBidi"/>
          <w:noProof/>
          <w:sz w:val="22"/>
          <w:szCs w:val="22"/>
          <w:lang w:val="en-US"/>
        </w:rPr>
      </w:pPr>
      <w:hyperlink w:anchor="_Toc95920027" w:history="1">
        <w:r w:rsidRPr="00996008">
          <w:rPr>
            <w:rStyle w:val="Hyperlink"/>
            <w:noProof/>
          </w:rPr>
          <w:t>17.5.</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_Toc95920027 \h </w:instrText>
        </w:r>
        <w:r>
          <w:rPr>
            <w:noProof/>
            <w:webHidden/>
          </w:rPr>
        </w:r>
        <w:r>
          <w:rPr>
            <w:noProof/>
            <w:webHidden/>
          </w:rPr>
          <w:fldChar w:fldCharType="separate"/>
        </w:r>
        <w:r>
          <w:rPr>
            <w:noProof/>
            <w:webHidden/>
          </w:rPr>
          <w:t>36</w:t>
        </w:r>
        <w:r>
          <w:rPr>
            <w:noProof/>
            <w:webHidden/>
          </w:rPr>
          <w:fldChar w:fldCharType="end"/>
        </w:r>
      </w:hyperlink>
    </w:p>
    <w:p w14:paraId="5CEB7D1A" w14:textId="541D62FB" w:rsidR="0009204A" w:rsidRDefault="0009204A">
      <w:pPr>
        <w:pStyle w:val="TOC4"/>
        <w:rPr>
          <w:rFonts w:asciiTheme="minorHAnsi" w:eastAsiaTheme="minorEastAsia" w:hAnsiTheme="minorHAnsi" w:cstheme="minorBidi"/>
          <w:noProof/>
          <w:sz w:val="22"/>
          <w:szCs w:val="22"/>
          <w:lang w:val="en-US"/>
        </w:rPr>
      </w:pPr>
      <w:hyperlink w:anchor="_Toc95920028" w:history="1">
        <w:r w:rsidRPr="00996008">
          <w:rPr>
            <w:rStyle w:val="Hyperlink"/>
            <w:noProof/>
          </w:rPr>
          <w:t>ČLÁNOK 18 – OSOBITNÉ PRAVIDLÁ VYKONÁVANIA AKCIE</w:t>
        </w:r>
        <w:r>
          <w:rPr>
            <w:noProof/>
            <w:webHidden/>
          </w:rPr>
          <w:tab/>
        </w:r>
        <w:r>
          <w:rPr>
            <w:noProof/>
            <w:webHidden/>
          </w:rPr>
          <w:fldChar w:fldCharType="begin"/>
        </w:r>
        <w:r>
          <w:rPr>
            <w:noProof/>
            <w:webHidden/>
          </w:rPr>
          <w:instrText xml:space="preserve"> PAGEREF _Toc95920028 \h </w:instrText>
        </w:r>
        <w:r>
          <w:rPr>
            <w:noProof/>
            <w:webHidden/>
          </w:rPr>
        </w:r>
        <w:r>
          <w:rPr>
            <w:noProof/>
            <w:webHidden/>
          </w:rPr>
          <w:fldChar w:fldCharType="separate"/>
        </w:r>
        <w:r>
          <w:rPr>
            <w:noProof/>
            <w:webHidden/>
          </w:rPr>
          <w:t>36</w:t>
        </w:r>
        <w:r>
          <w:rPr>
            <w:noProof/>
            <w:webHidden/>
          </w:rPr>
          <w:fldChar w:fldCharType="end"/>
        </w:r>
      </w:hyperlink>
    </w:p>
    <w:p w14:paraId="512B2703" w14:textId="3D0C564D" w:rsidR="0009204A" w:rsidRDefault="0009204A">
      <w:pPr>
        <w:pStyle w:val="TOC5"/>
        <w:rPr>
          <w:rFonts w:asciiTheme="minorHAnsi" w:eastAsiaTheme="minorEastAsia" w:hAnsiTheme="minorHAnsi" w:cstheme="minorBidi"/>
          <w:noProof/>
          <w:sz w:val="22"/>
          <w:szCs w:val="22"/>
          <w:lang w:val="en-US"/>
        </w:rPr>
      </w:pPr>
      <w:hyperlink w:anchor="_Toc95920029" w:history="1">
        <w:r w:rsidRPr="00996008">
          <w:rPr>
            <w:rStyle w:val="Hyperlink"/>
            <w:noProof/>
          </w:rPr>
          <w:t xml:space="preserve">18.1. </w:t>
        </w:r>
        <w:r>
          <w:rPr>
            <w:rFonts w:asciiTheme="minorHAnsi" w:eastAsiaTheme="minorEastAsia" w:hAnsiTheme="minorHAnsi" w:cstheme="minorBidi"/>
            <w:noProof/>
            <w:sz w:val="22"/>
            <w:szCs w:val="22"/>
            <w:lang w:val="en-US"/>
          </w:rPr>
          <w:tab/>
        </w:r>
        <w:r w:rsidRPr="00996008">
          <w:rPr>
            <w:rStyle w:val="Hyperlink"/>
            <w:noProof/>
          </w:rPr>
          <w:t>Osobitné pravidlá vykonávania akcie</w:t>
        </w:r>
        <w:r>
          <w:rPr>
            <w:noProof/>
            <w:webHidden/>
          </w:rPr>
          <w:tab/>
        </w:r>
        <w:r>
          <w:rPr>
            <w:noProof/>
            <w:webHidden/>
          </w:rPr>
          <w:fldChar w:fldCharType="begin"/>
        </w:r>
        <w:r>
          <w:rPr>
            <w:noProof/>
            <w:webHidden/>
          </w:rPr>
          <w:instrText xml:space="preserve"> PAGEREF _Toc95920029 \h </w:instrText>
        </w:r>
        <w:r>
          <w:rPr>
            <w:noProof/>
            <w:webHidden/>
          </w:rPr>
        </w:r>
        <w:r>
          <w:rPr>
            <w:noProof/>
            <w:webHidden/>
          </w:rPr>
          <w:fldChar w:fldCharType="separate"/>
        </w:r>
        <w:r>
          <w:rPr>
            <w:noProof/>
            <w:webHidden/>
          </w:rPr>
          <w:t>36</w:t>
        </w:r>
        <w:r>
          <w:rPr>
            <w:noProof/>
            <w:webHidden/>
          </w:rPr>
          <w:fldChar w:fldCharType="end"/>
        </w:r>
      </w:hyperlink>
    </w:p>
    <w:p w14:paraId="7F846C63" w14:textId="79B7BB4A" w:rsidR="0009204A" w:rsidRDefault="0009204A">
      <w:pPr>
        <w:pStyle w:val="TOC5"/>
        <w:rPr>
          <w:rFonts w:asciiTheme="minorHAnsi" w:eastAsiaTheme="minorEastAsia" w:hAnsiTheme="minorHAnsi" w:cstheme="minorBidi"/>
          <w:noProof/>
          <w:sz w:val="22"/>
          <w:szCs w:val="22"/>
          <w:lang w:val="en-US"/>
        </w:rPr>
      </w:pPr>
      <w:hyperlink w:anchor="_Toc95920030" w:history="1">
        <w:r w:rsidRPr="00996008">
          <w:rPr>
            <w:rStyle w:val="Hyperlink"/>
            <w:noProof/>
          </w:rPr>
          <w:t>18.2.</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_Toc95920030 \h </w:instrText>
        </w:r>
        <w:r>
          <w:rPr>
            <w:noProof/>
            <w:webHidden/>
          </w:rPr>
        </w:r>
        <w:r>
          <w:rPr>
            <w:noProof/>
            <w:webHidden/>
          </w:rPr>
          <w:fldChar w:fldCharType="separate"/>
        </w:r>
        <w:r>
          <w:rPr>
            <w:noProof/>
            <w:webHidden/>
          </w:rPr>
          <w:t>36</w:t>
        </w:r>
        <w:r>
          <w:rPr>
            <w:noProof/>
            <w:webHidden/>
          </w:rPr>
          <w:fldChar w:fldCharType="end"/>
        </w:r>
      </w:hyperlink>
    </w:p>
    <w:p w14:paraId="163F0B0D" w14:textId="206B3EFD" w:rsidR="0009204A" w:rsidRDefault="0009204A">
      <w:pPr>
        <w:pStyle w:val="TOC2"/>
        <w:rPr>
          <w:rFonts w:asciiTheme="minorHAnsi" w:eastAsiaTheme="minorEastAsia" w:hAnsiTheme="minorHAnsi" w:cstheme="minorBidi"/>
          <w:b w:val="0"/>
          <w:noProof/>
          <w:sz w:val="22"/>
          <w:szCs w:val="22"/>
          <w:lang w:val="en-US"/>
        </w:rPr>
      </w:pPr>
      <w:hyperlink w:anchor="_Toc95920031" w:history="1">
        <w:r w:rsidRPr="00996008">
          <w:rPr>
            <w:rStyle w:val="Hyperlink"/>
            <w:noProof/>
          </w:rPr>
          <w:t>ODDIEL 3</w:t>
        </w:r>
        <w:r>
          <w:rPr>
            <w:rFonts w:asciiTheme="minorHAnsi" w:eastAsiaTheme="minorEastAsia" w:hAnsiTheme="minorHAnsi" w:cstheme="minorBidi"/>
            <w:b w:val="0"/>
            <w:noProof/>
            <w:sz w:val="22"/>
            <w:szCs w:val="22"/>
            <w:lang w:val="en-US"/>
          </w:rPr>
          <w:tab/>
        </w:r>
        <w:r w:rsidRPr="00996008">
          <w:rPr>
            <w:rStyle w:val="Hyperlink"/>
            <w:noProof/>
          </w:rPr>
          <w:t>SPRÁVA GRANTU</w:t>
        </w:r>
        <w:r>
          <w:rPr>
            <w:noProof/>
            <w:webHidden/>
          </w:rPr>
          <w:tab/>
        </w:r>
        <w:r>
          <w:rPr>
            <w:noProof/>
            <w:webHidden/>
          </w:rPr>
          <w:fldChar w:fldCharType="begin"/>
        </w:r>
        <w:r>
          <w:rPr>
            <w:noProof/>
            <w:webHidden/>
          </w:rPr>
          <w:instrText xml:space="preserve"> PAGEREF _Toc95920031 \h </w:instrText>
        </w:r>
        <w:r>
          <w:rPr>
            <w:noProof/>
            <w:webHidden/>
          </w:rPr>
        </w:r>
        <w:r>
          <w:rPr>
            <w:noProof/>
            <w:webHidden/>
          </w:rPr>
          <w:fldChar w:fldCharType="separate"/>
        </w:r>
        <w:r>
          <w:rPr>
            <w:noProof/>
            <w:webHidden/>
          </w:rPr>
          <w:t>37</w:t>
        </w:r>
        <w:r>
          <w:rPr>
            <w:noProof/>
            <w:webHidden/>
          </w:rPr>
          <w:fldChar w:fldCharType="end"/>
        </w:r>
      </w:hyperlink>
    </w:p>
    <w:p w14:paraId="0B97B995" w14:textId="60C3C433" w:rsidR="0009204A" w:rsidRDefault="0009204A">
      <w:pPr>
        <w:pStyle w:val="TOC4"/>
        <w:rPr>
          <w:rFonts w:asciiTheme="minorHAnsi" w:eastAsiaTheme="minorEastAsia" w:hAnsiTheme="minorHAnsi" w:cstheme="minorBidi"/>
          <w:noProof/>
          <w:sz w:val="22"/>
          <w:szCs w:val="22"/>
          <w:lang w:val="en-US"/>
        </w:rPr>
      </w:pPr>
      <w:hyperlink w:anchor="_Toc95920032" w:history="1">
        <w:r w:rsidRPr="00996008">
          <w:rPr>
            <w:rStyle w:val="Hyperlink"/>
            <w:noProof/>
          </w:rPr>
          <w:t>ČLÁNOK 19 – VŠEOBECNÉ INFORMAČNÉ POVINNOSTI</w:t>
        </w:r>
        <w:r>
          <w:rPr>
            <w:noProof/>
            <w:webHidden/>
          </w:rPr>
          <w:tab/>
        </w:r>
        <w:r>
          <w:rPr>
            <w:noProof/>
            <w:webHidden/>
          </w:rPr>
          <w:fldChar w:fldCharType="begin"/>
        </w:r>
        <w:r>
          <w:rPr>
            <w:noProof/>
            <w:webHidden/>
          </w:rPr>
          <w:instrText xml:space="preserve"> PAGEREF _Toc95920032 \h </w:instrText>
        </w:r>
        <w:r>
          <w:rPr>
            <w:noProof/>
            <w:webHidden/>
          </w:rPr>
        </w:r>
        <w:r>
          <w:rPr>
            <w:noProof/>
            <w:webHidden/>
          </w:rPr>
          <w:fldChar w:fldCharType="separate"/>
        </w:r>
        <w:r>
          <w:rPr>
            <w:noProof/>
            <w:webHidden/>
          </w:rPr>
          <w:t>37</w:t>
        </w:r>
        <w:r>
          <w:rPr>
            <w:noProof/>
            <w:webHidden/>
          </w:rPr>
          <w:fldChar w:fldCharType="end"/>
        </w:r>
      </w:hyperlink>
    </w:p>
    <w:p w14:paraId="56B74406" w14:textId="2821057A" w:rsidR="0009204A" w:rsidRDefault="0009204A">
      <w:pPr>
        <w:pStyle w:val="TOC5"/>
        <w:rPr>
          <w:rFonts w:asciiTheme="minorHAnsi" w:eastAsiaTheme="minorEastAsia" w:hAnsiTheme="minorHAnsi" w:cstheme="minorBidi"/>
          <w:noProof/>
          <w:sz w:val="22"/>
          <w:szCs w:val="22"/>
          <w:lang w:val="en-US"/>
        </w:rPr>
      </w:pPr>
      <w:hyperlink w:anchor="_Toc95920033" w:history="1">
        <w:r w:rsidRPr="00996008">
          <w:rPr>
            <w:rStyle w:val="Hyperlink"/>
            <w:noProof/>
          </w:rPr>
          <w:t>19.1.</w:t>
        </w:r>
        <w:r>
          <w:rPr>
            <w:rFonts w:asciiTheme="minorHAnsi" w:eastAsiaTheme="minorEastAsia" w:hAnsiTheme="minorHAnsi" w:cstheme="minorBidi"/>
            <w:noProof/>
            <w:sz w:val="22"/>
            <w:szCs w:val="22"/>
            <w:lang w:val="en-US"/>
          </w:rPr>
          <w:tab/>
        </w:r>
        <w:r w:rsidRPr="00996008">
          <w:rPr>
            <w:rStyle w:val="Hyperlink"/>
            <w:noProof/>
          </w:rPr>
          <w:t>Žiadosti o informácie</w:t>
        </w:r>
        <w:r>
          <w:rPr>
            <w:noProof/>
            <w:webHidden/>
          </w:rPr>
          <w:tab/>
        </w:r>
        <w:r>
          <w:rPr>
            <w:noProof/>
            <w:webHidden/>
          </w:rPr>
          <w:fldChar w:fldCharType="begin"/>
        </w:r>
        <w:r>
          <w:rPr>
            <w:noProof/>
            <w:webHidden/>
          </w:rPr>
          <w:instrText xml:space="preserve"> PAGEREF _Toc95920033 \h </w:instrText>
        </w:r>
        <w:r>
          <w:rPr>
            <w:noProof/>
            <w:webHidden/>
          </w:rPr>
        </w:r>
        <w:r>
          <w:rPr>
            <w:noProof/>
            <w:webHidden/>
          </w:rPr>
          <w:fldChar w:fldCharType="separate"/>
        </w:r>
        <w:r>
          <w:rPr>
            <w:noProof/>
            <w:webHidden/>
          </w:rPr>
          <w:t>37</w:t>
        </w:r>
        <w:r>
          <w:rPr>
            <w:noProof/>
            <w:webHidden/>
          </w:rPr>
          <w:fldChar w:fldCharType="end"/>
        </w:r>
      </w:hyperlink>
    </w:p>
    <w:p w14:paraId="4FB96B2D" w14:textId="45882093" w:rsidR="0009204A" w:rsidRDefault="0009204A">
      <w:pPr>
        <w:pStyle w:val="TOC5"/>
        <w:rPr>
          <w:rFonts w:asciiTheme="minorHAnsi" w:eastAsiaTheme="minorEastAsia" w:hAnsiTheme="minorHAnsi" w:cstheme="minorBidi"/>
          <w:noProof/>
          <w:sz w:val="22"/>
          <w:szCs w:val="22"/>
          <w:lang w:val="en-US"/>
        </w:rPr>
      </w:pPr>
      <w:hyperlink w:anchor="_Toc95920034" w:history="1">
        <w:r w:rsidRPr="00996008">
          <w:rPr>
            <w:rStyle w:val="Hyperlink"/>
            <w:noProof/>
          </w:rPr>
          <w:t>19.2.</w:t>
        </w:r>
        <w:r>
          <w:rPr>
            <w:rFonts w:asciiTheme="minorHAnsi" w:eastAsiaTheme="minorEastAsia" w:hAnsiTheme="minorHAnsi" w:cstheme="minorBidi"/>
            <w:noProof/>
            <w:sz w:val="22"/>
            <w:szCs w:val="22"/>
            <w:lang w:val="en-US"/>
          </w:rPr>
          <w:tab/>
        </w:r>
        <w:r w:rsidRPr="00996008">
          <w:rPr>
            <w:rStyle w:val="Hyperlink"/>
            <w:noProof/>
          </w:rPr>
          <w:t>Aktualizácia údajov v registri účastníkov</w:t>
        </w:r>
        <w:r>
          <w:rPr>
            <w:noProof/>
            <w:webHidden/>
          </w:rPr>
          <w:tab/>
        </w:r>
        <w:r>
          <w:rPr>
            <w:noProof/>
            <w:webHidden/>
          </w:rPr>
          <w:fldChar w:fldCharType="begin"/>
        </w:r>
        <w:r>
          <w:rPr>
            <w:noProof/>
            <w:webHidden/>
          </w:rPr>
          <w:instrText xml:space="preserve"> PAGEREF _Toc95920034 \h </w:instrText>
        </w:r>
        <w:r>
          <w:rPr>
            <w:noProof/>
            <w:webHidden/>
          </w:rPr>
        </w:r>
        <w:r>
          <w:rPr>
            <w:noProof/>
            <w:webHidden/>
          </w:rPr>
          <w:fldChar w:fldCharType="separate"/>
        </w:r>
        <w:r>
          <w:rPr>
            <w:noProof/>
            <w:webHidden/>
          </w:rPr>
          <w:t>37</w:t>
        </w:r>
        <w:r>
          <w:rPr>
            <w:noProof/>
            <w:webHidden/>
          </w:rPr>
          <w:fldChar w:fldCharType="end"/>
        </w:r>
      </w:hyperlink>
    </w:p>
    <w:p w14:paraId="175184C0" w14:textId="0F864670" w:rsidR="0009204A" w:rsidRDefault="0009204A">
      <w:pPr>
        <w:pStyle w:val="TOC5"/>
        <w:rPr>
          <w:rFonts w:asciiTheme="minorHAnsi" w:eastAsiaTheme="minorEastAsia" w:hAnsiTheme="minorHAnsi" w:cstheme="minorBidi"/>
          <w:noProof/>
          <w:sz w:val="22"/>
          <w:szCs w:val="22"/>
          <w:lang w:val="en-US"/>
        </w:rPr>
      </w:pPr>
      <w:hyperlink w:anchor="_Toc95920035" w:history="1">
        <w:r w:rsidRPr="00996008">
          <w:rPr>
            <w:rStyle w:val="Hyperlink"/>
            <w:noProof/>
          </w:rPr>
          <w:t>19.3.</w:t>
        </w:r>
        <w:r>
          <w:rPr>
            <w:rFonts w:asciiTheme="minorHAnsi" w:eastAsiaTheme="minorEastAsia" w:hAnsiTheme="minorHAnsi" w:cstheme="minorBidi"/>
            <w:noProof/>
            <w:sz w:val="22"/>
            <w:szCs w:val="22"/>
            <w:lang w:val="en-US"/>
          </w:rPr>
          <w:tab/>
        </w:r>
        <w:r w:rsidRPr="00996008">
          <w:rPr>
            <w:rStyle w:val="Hyperlink"/>
            <w:noProof/>
          </w:rPr>
          <w:t>Informácie o udalostiach a okolnostiach, ktoré majú vplyv na akciu</w:t>
        </w:r>
        <w:r>
          <w:rPr>
            <w:noProof/>
            <w:webHidden/>
          </w:rPr>
          <w:tab/>
        </w:r>
        <w:r>
          <w:rPr>
            <w:noProof/>
            <w:webHidden/>
          </w:rPr>
          <w:fldChar w:fldCharType="begin"/>
        </w:r>
        <w:r>
          <w:rPr>
            <w:noProof/>
            <w:webHidden/>
          </w:rPr>
          <w:instrText xml:space="preserve"> PAGEREF _Toc95920035 \h </w:instrText>
        </w:r>
        <w:r>
          <w:rPr>
            <w:noProof/>
            <w:webHidden/>
          </w:rPr>
        </w:r>
        <w:r>
          <w:rPr>
            <w:noProof/>
            <w:webHidden/>
          </w:rPr>
          <w:fldChar w:fldCharType="separate"/>
        </w:r>
        <w:r>
          <w:rPr>
            <w:noProof/>
            <w:webHidden/>
          </w:rPr>
          <w:t>37</w:t>
        </w:r>
        <w:r>
          <w:rPr>
            <w:noProof/>
            <w:webHidden/>
          </w:rPr>
          <w:fldChar w:fldCharType="end"/>
        </w:r>
      </w:hyperlink>
    </w:p>
    <w:p w14:paraId="2D5E86B4" w14:textId="64C6A9ED" w:rsidR="0009204A" w:rsidRDefault="0009204A">
      <w:pPr>
        <w:pStyle w:val="TOC5"/>
        <w:rPr>
          <w:rFonts w:asciiTheme="minorHAnsi" w:eastAsiaTheme="minorEastAsia" w:hAnsiTheme="minorHAnsi" w:cstheme="minorBidi"/>
          <w:noProof/>
          <w:sz w:val="22"/>
          <w:szCs w:val="22"/>
          <w:lang w:val="en-US"/>
        </w:rPr>
      </w:pPr>
      <w:hyperlink w:anchor="_Toc95920036" w:history="1">
        <w:r w:rsidRPr="00996008">
          <w:rPr>
            <w:rStyle w:val="Hyperlink"/>
            <w:noProof/>
          </w:rPr>
          <w:t>19.4.</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_Toc95920036 \h </w:instrText>
        </w:r>
        <w:r>
          <w:rPr>
            <w:noProof/>
            <w:webHidden/>
          </w:rPr>
        </w:r>
        <w:r>
          <w:rPr>
            <w:noProof/>
            <w:webHidden/>
          </w:rPr>
          <w:fldChar w:fldCharType="separate"/>
        </w:r>
        <w:r>
          <w:rPr>
            <w:noProof/>
            <w:webHidden/>
          </w:rPr>
          <w:t>37</w:t>
        </w:r>
        <w:r>
          <w:rPr>
            <w:noProof/>
            <w:webHidden/>
          </w:rPr>
          <w:fldChar w:fldCharType="end"/>
        </w:r>
      </w:hyperlink>
    </w:p>
    <w:p w14:paraId="1E626FC6" w14:textId="1B371595" w:rsidR="0009204A" w:rsidRDefault="0009204A">
      <w:pPr>
        <w:pStyle w:val="TOC4"/>
        <w:rPr>
          <w:rFonts w:asciiTheme="minorHAnsi" w:eastAsiaTheme="minorEastAsia" w:hAnsiTheme="minorHAnsi" w:cstheme="minorBidi"/>
          <w:noProof/>
          <w:sz w:val="22"/>
          <w:szCs w:val="22"/>
          <w:lang w:val="en-US"/>
        </w:rPr>
      </w:pPr>
      <w:hyperlink w:anchor="_Toc95920037" w:history="1">
        <w:r w:rsidRPr="00996008">
          <w:rPr>
            <w:rStyle w:val="Hyperlink"/>
            <w:noProof/>
          </w:rPr>
          <w:t>ČLÁNOK 20 – UCHOVÁVANIE ZÁZNAMOV</w:t>
        </w:r>
        <w:r>
          <w:rPr>
            <w:noProof/>
            <w:webHidden/>
          </w:rPr>
          <w:tab/>
        </w:r>
        <w:r>
          <w:rPr>
            <w:noProof/>
            <w:webHidden/>
          </w:rPr>
          <w:fldChar w:fldCharType="begin"/>
        </w:r>
        <w:r>
          <w:rPr>
            <w:noProof/>
            <w:webHidden/>
          </w:rPr>
          <w:instrText xml:space="preserve"> PAGEREF _Toc95920037 \h </w:instrText>
        </w:r>
        <w:r>
          <w:rPr>
            <w:noProof/>
            <w:webHidden/>
          </w:rPr>
        </w:r>
        <w:r>
          <w:rPr>
            <w:noProof/>
            <w:webHidden/>
          </w:rPr>
          <w:fldChar w:fldCharType="separate"/>
        </w:r>
        <w:r>
          <w:rPr>
            <w:noProof/>
            <w:webHidden/>
          </w:rPr>
          <w:t>37</w:t>
        </w:r>
        <w:r>
          <w:rPr>
            <w:noProof/>
            <w:webHidden/>
          </w:rPr>
          <w:fldChar w:fldCharType="end"/>
        </w:r>
      </w:hyperlink>
    </w:p>
    <w:p w14:paraId="4166C43D" w14:textId="07766EE9" w:rsidR="0009204A" w:rsidRDefault="0009204A">
      <w:pPr>
        <w:pStyle w:val="TOC5"/>
        <w:rPr>
          <w:rFonts w:asciiTheme="minorHAnsi" w:eastAsiaTheme="minorEastAsia" w:hAnsiTheme="minorHAnsi" w:cstheme="minorBidi"/>
          <w:noProof/>
          <w:sz w:val="22"/>
          <w:szCs w:val="22"/>
          <w:lang w:val="en-US"/>
        </w:rPr>
      </w:pPr>
      <w:hyperlink w:anchor="_Toc95920038" w:history="1">
        <w:r w:rsidRPr="00996008">
          <w:rPr>
            <w:rStyle w:val="Hyperlink"/>
            <w:noProof/>
          </w:rPr>
          <w:t>20.1.</w:t>
        </w:r>
        <w:r>
          <w:rPr>
            <w:rFonts w:asciiTheme="minorHAnsi" w:eastAsiaTheme="minorEastAsia" w:hAnsiTheme="minorHAnsi" w:cstheme="minorBidi"/>
            <w:noProof/>
            <w:sz w:val="22"/>
            <w:szCs w:val="22"/>
            <w:lang w:val="en-US"/>
          </w:rPr>
          <w:tab/>
        </w:r>
        <w:r w:rsidRPr="00996008">
          <w:rPr>
            <w:rStyle w:val="Hyperlink"/>
            <w:noProof/>
          </w:rPr>
          <w:t>Uchovávanie záznamov a podporných dokladov</w:t>
        </w:r>
        <w:r>
          <w:rPr>
            <w:noProof/>
            <w:webHidden/>
          </w:rPr>
          <w:tab/>
        </w:r>
        <w:r>
          <w:rPr>
            <w:noProof/>
            <w:webHidden/>
          </w:rPr>
          <w:fldChar w:fldCharType="begin"/>
        </w:r>
        <w:r>
          <w:rPr>
            <w:noProof/>
            <w:webHidden/>
          </w:rPr>
          <w:instrText xml:space="preserve"> PAGEREF _Toc95920038 \h </w:instrText>
        </w:r>
        <w:r>
          <w:rPr>
            <w:noProof/>
            <w:webHidden/>
          </w:rPr>
        </w:r>
        <w:r>
          <w:rPr>
            <w:noProof/>
            <w:webHidden/>
          </w:rPr>
          <w:fldChar w:fldCharType="separate"/>
        </w:r>
        <w:r>
          <w:rPr>
            <w:noProof/>
            <w:webHidden/>
          </w:rPr>
          <w:t>37</w:t>
        </w:r>
        <w:r>
          <w:rPr>
            <w:noProof/>
            <w:webHidden/>
          </w:rPr>
          <w:fldChar w:fldCharType="end"/>
        </w:r>
      </w:hyperlink>
    </w:p>
    <w:p w14:paraId="1E8332AD" w14:textId="0EE2425B" w:rsidR="0009204A" w:rsidRDefault="0009204A">
      <w:pPr>
        <w:pStyle w:val="TOC5"/>
        <w:rPr>
          <w:rFonts w:asciiTheme="minorHAnsi" w:eastAsiaTheme="minorEastAsia" w:hAnsiTheme="minorHAnsi" w:cstheme="minorBidi"/>
          <w:noProof/>
          <w:sz w:val="22"/>
          <w:szCs w:val="22"/>
          <w:lang w:val="en-US"/>
        </w:rPr>
      </w:pPr>
      <w:hyperlink w:anchor="_Toc95920039" w:history="1">
        <w:r w:rsidRPr="00996008">
          <w:rPr>
            <w:rStyle w:val="Hyperlink"/>
            <w:noProof/>
          </w:rPr>
          <w:t>20.2.</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_Toc95920039 \h </w:instrText>
        </w:r>
        <w:r>
          <w:rPr>
            <w:noProof/>
            <w:webHidden/>
          </w:rPr>
        </w:r>
        <w:r>
          <w:rPr>
            <w:noProof/>
            <w:webHidden/>
          </w:rPr>
          <w:fldChar w:fldCharType="separate"/>
        </w:r>
        <w:r>
          <w:rPr>
            <w:noProof/>
            <w:webHidden/>
          </w:rPr>
          <w:t>39</w:t>
        </w:r>
        <w:r>
          <w:rPr>
            <w:noProof/>
            <w:webHidden/>
          </w:rPr>
          <w:fldChar w:fldCharType="end"/>
        </w:r>
      </w:hyperlink>
    </w:p>
    <w:p w14:paraId="2A3BDA82" w14:textId="7420FCB0" w:rsidR="0009204A" w:rsidRDefault="0009204A">
      <w:pPr>
        <w:pStyle w:val="TOC4"/>
        <w:rPr>
          <w:rFonts w:asciiTheme="minorHAnsi" w:eastAsiaTheme="minorEastAsia" w:hAnsiTheme="minorHAnsi" w:cstheme="minorBidi"/>
          <w:noProof/>
          <w:sz w:val="22"/>
          <w:szCs w:val="22"/>
          <w:lang w:val="en-US"/>
        </w:rPr>
      </w:pPr>
      <w:hyperlink w:anchor="_Toc95920040" w:history="1">
        <w:r w:rsidRPr="00996008">
          <w:rPr>
            <w:rStyle w:val="Hyperlink"/>
            <w:noProof/>
          </w:rPr>
          <w:t>ČLÁNOK 21 – PODÁVANIE SPRÁV</w:t>
        </w:r>
        <w:r>
          <w:rPr>
            <w:noProof/>
            <w:webHidden/>
          </w:rPr>
          <w:tab/>
        </w:r>
        <w:r>
          <w:rPr>
            <w:noProof/>
            <w:webHidden/>
          </w:rPr>
          <w:fldChar w:fldCharType="begin"/>
        </w:r>
        <w:r>
          <w:rPr>
            <w:noProof/>
            <w:webHidden/>
          </w:rPr>
          <w:instrText xml:space="preserve"> PAGEREF _Toc95920040 \h </w:instrText>
        </w:r>
        <w:r>
          <w:rPr>
            <w:noProof/>
            <w:webHidden/>
          </w:rPr>
        </w:r>
        <w:r>
          <w:rPr>
            <w:noProof/>
            <w:webHidden/>
          </w:rPr>
          <w:fldChar w:fldCharType="separate"/>
        </w:r>
        <w:r>
          <w:rPr>
            <w:noProof/>
            <w:webHidden/>
          </w:rPr>
          <w:t>39</w:t>
        </w:r>
        <w:r>
          <w:rPr>
            <w:noProof/>
            <w:webHidden/>
          </w:rPr>
          <w:fldChar w:fldCharType="end"/>
        </w:r>
      </w:hyperlink>
    </w:p>
    <w:p w14:paraId="553A87E4" w14:textId="666F7490" w:rsidR="0009204A" w:rsidRDefault="0009204A">
      <w:pPr>
        <w:pStyle w:val="TOC5"/>
        <w:rPr>
          <w:rFonts w:asciiTheme="minorHAnsi" w:eastAsiaTheme="minorEastAsia" w:hAnsiTheme="minorHAnsi" w:cstheme="minorBidi"/>
          <w:noProof/>
          <w:sz w:val="22"/>
          <w:szCs w:val="22"/>
          <w:lang w:val="en-US"/>
        </w:rPr>
      </w:pPr>
      <w:hyperlink w:anchor="_Toc95920041" w:history="1">
        <w:r w:rsidRPr="00996008">
          <w:rPr>
            <w:rStyle w:val="Hyperlink"/>
            <w:noProof/>
          </w:rPr>
          <w:t>21.1.</w:t>
        </w:r>
        <w:r>
          <w:rPr>
            <w:rFonts w:asciiTheme="minorHAnsi" w:eastAsiaTheme="minorEastAsia" w:hAnsiTheme="minorHAnsi" w:cstheme="minorBidi"/>
            <w:noProof/>
            <w:sz w:val="22"/>
            <w:szCs w:val="22"/>
            <w:lang w:val="en-US"/>
          </w:rPr>
          <w:tab/>
        </w:r>
        <w:r w:rsidRPr="00996008">
          <w:rPr>
            <w:rStyle w:val="Hyperlink"/>
            <w:noProof/>
          </w:rPr>
          <w:t>Priebežné podávanie správ</w:t>
        </w:r>
        <w:r>
          <w:rPr>
            <w:noProof/>
            <w:webHidden/>
          </w:rPr>
          <w:tab/>
        </w:r>
        <w:r>
          <w:rPr>
            <w:noProof/>
            <w:webHidden/>
          </w:rPr>
          <w:fldChar w:fldCharType="begin"/>
        </w:r>
        <w:r>
          <w:rPr>
            <w:noProof/>
            <w:webHidden/>
          </w:rPr>
          <w:instrText xml:space="preserve"> PAGEREF _Toc95920041 \h </w:instrText>
        </w:r>
        <w:r>
          <w:rPr>
            <w:noProof/>
            <w:webHidden/>
          </w:rPr>
        </w:r>
        <w:r>
          <w:rPr>
            <w:noProof/>
            <w:webHidden/>
          </w:rPr>
          <w:fldChar w:fldCharType="separate"/>
        </w:r>
        <w:r>
          <w:rPr>
            <w:noProof/>
            <w:webHidden/>
          </w:rPr>
          <w:t>39</w:t>
        </w:r>
        <w:r>
          <w:rPr>
            <w:noProof/>
            <w:webHidden/>
          </w:rPr>
          <w:fldChar w:fldCharType="end"/>
        </w:r>
      </w:hyperlink>
    </w:p>
    <w:p w14:paraId="417C076D" w14:textId="11834F47" w:rsidR="0009204A" w:rsidRDefault="0009204A">
      <w:pPr>
        <w:pStyle w:val="TOC5"/>
        <w:rPr>
          <w:rFonts w:asciiTheme="minorHAnsi" w:eastAsiaTheme="minorEastAsia" w:hAnsiTheme="minorHAnsi" w:cstheme="minorBidi"/>
          <w:noProof/>
          <w:sz w:val="22"/>
          <w:szCs w:val="22"/>
          <w:lang w:val="en-US"/>
        </w:rPr>
      </w:pPr>
      <w:hyperlink w:anchor="_Toc95920042" w:history="1">
        <w:r w:rsidRPr="00996008">
          <w:rPr>
            <w:rStyle w:val="Hyperlink"/>
            <w:noProof/>
          </w:rPr>
          <w:t>21.2.</w:t>
        </w:r>
        <w:r>
          <w:rPr>
            <w:rFonts w:asciiTheme="minorHAnsi" w:eastAsiaTheme="minorEastAsia" w:hAnsiTheme="minorHAnsi" w:cstheme="minorBidi"/>
            <w:noProof/>
            <w:sz w:val="22"/>
            <w:szCs w:val="22"/>
            <w:lang w:val="en-US"/>
          </w:rPr>
          <w:tab/>
        </w:r>
        <w:r w:rsidRPr="00996008">
          <w:rPr>
            <w:rStyle w:val="Hyperlink"/>
            <w:noProof/>
          </w:rPr>
          <w:t>Podávanie správ</w:t>
        </w:r>
        <w:r>
          <w:rPr>
            <w:noProof/>
            <w:webHidden/>
          </w:rPr>
          <w:tab/>
        </w:r>
        <w:r>
          <w:rPr>
            <w:noProof/>
            <w:webHidden/>
          </w:rPr>
          <w:fldChar w:fldCharType="begin"/>
        </w:r>
        <w:r>
          <w:rPr>
            <w:noProof/>
            <w:webHidden/>
          </w:rPr>
          <w:instrText xml:space="preserve"> PAGEREF _Toc95920042 \h </w:instrText>
        </w:r>
        <w:r>
          <w:rPr>
            <w:noProof/>
            <w:webHidden/>
          </w:rPr>
        </w:r>
        <w:r>
          <w:rPr>
            <w:noProof/>
            <w:webHidden/>
          </w:rPr>
          <w:fldChar w:fldCharType="separate"/>
        </w:r>
        <w:r>
          <w:rPr>
            <w:noProof/>
            <w:webHidden/>
          </w:rPr>
          <w:t>39</w:t>
        </w:r>
        <w:r>
          <w:rPr>
            <w:noProof/>
            <w:webHidden/>
          </w:rPr>
          <w:fldChar w:fldCharType="end"/>
        </w:r>
      </w:hyperlink>
    </w:p>
    <w:p w14:paraId="4E35B305" w14:textId="734EAE4C" w:rsidR="0009204A" w:rsidRDefault="0009204A">
      <w:pPr>
        <w:pStyle w:val="TOC5"/>
        <w:rPr>
          <w:rFonts w:asciiTheme="minorHAnsi" w:eastAsiaTheme="minorEastAsia" w:hAnsiTheme="minorHAnsi" w:cstheme="minorBidi"/>
          <w:noProof/>
          <w:sz w:val="22"/>
          <w:szCs w:val="22"/>
          <w:lang w:val="en-US"/>
        </w:rPr>
      </w:pPr>
      <w:hyperlink w:anchor="_Toc95920043" w:history="1">
        <w:r w:rsidRPr="00996008">
          <w:rPr>
            <w:rStyle w:val="Hyperlink"/>
            <w:noProof/>
          </w:rPr>
          <w:t>21.3.</w:t>
        </w:r>
        <w:r>
          <w:rPr>
            <w:rFonts w:asciiTheme="minorHAnsi" w:eastAsiaTheme="minorEastAsia" w:hAnsiTheme="minorHAnsi" w:cstheme="minorBidi"/>
            <w:noProof/>
            <w:sz w:val="22"/>
            <w:szCs w:val="22"/>
            <w:lang w:val="en-US"/>
          </w:rPr>
          <w:tab/>
        </w:r>
        <w:r w:rsidRPr="00996008">
          <w:rPr>
            <w:rStyle w:val="Hyperlink"/>
            <w:noProof/>
          </w:rPr>
          <w:t>Mena finančných výkazov a prepočet na eurá</w:t>
        </w:r>
        <w:r>
          <w:rPr>
            <w:noProof/>
            <w:webHidden/>
          </w:rPr>
          <w:tab/>
        </w:r>
        <w:r>
          <w:rPr>
            <w:noProof/>
            <w:webHidden/>
          </w:rPr>
          <w:fldChar w:fldCharType="begin"/>
        </w:r>
        <w:r>
          <w:rPr>
            <w:noProof/>
            <w:webHidden/>
          </w:rPr>
          <w:instrText xml:space="preserve"> PAGEREF _Toc95920043 \h </w:instrText>
        </w:r>
        <w:r>
          <w:rPr>
            <w:noProof/>
            <w:webHidden/>
          </w:rPr>
        </w:r>
        <w:r>
          <w:rPr>
            <w:noProof/>
            <w:webHidden/>
          </w:rPr>
          <w:fldChar w:fldCharType="separate"/>
        </w:r>
        <w:r>
          <w:rPr>
            <w:noProof/>
            <w:webHidden/>
          </w:rPr>
          <w:t>42</w:t>
        </w:r>
        <w:r>
          <w:rPr>
            <w:noProof/>
            <w:webHidden/>
          </w:rPr>
          <w:fldChar w:fldCharType="end"/>
        </w:r>
      </w:hyperlink>
    </w:p>
    <w:p w14:paraId="7D219929" w14:textId="246BCBC9" w:rsidR="0009204A" w:rsidRDefault="0009204A">
      <w:pPr>
        <w:pStyle w:val="TOC5"/>
        <w:rPr>
          <w:rFonts w:asciiTheme="minorHAnsi" w:eastAsiaTheme="minorEastAsia" w:hAnsiTheme="minorHAnsi" w:cstheme="minorBidi"/>
          <w:noProof/>
          <w:sz w:val="22"/>
          <w:szCs w:val="22"/>
          <w:lang w:val="en-US"/>
        </w:rPr>
      </w:pPr>
      <w:hyperlink w:anchor="_Toc95920044" w:history="1">
        <w:r w:rsidRPr="00996008">
          <w:rPr>
            <w:rStyle w:val="Hyperlink"/>
            <w:noProof/>
          </w:rPr>
          <w:t>21.4.</w:t>
        </w:r>
        <w:r>
          <w:rPr>
            <w:rFonts w:asciiTheme="minorHAnsi" w:eastAsiaTheme="minorEastAsia" w:hAnsiTheme="minorHAnsi" w:cstheme="minorBidi"/>
            <w:noProof/>
            <w:sz w:val="22"/>
            <w:szCs w:val="22"/>
            <w:lang w:val="en-US"/>
          </w:rPr>
          <w:tab/>
        </w:r>
        <w:r w:rsidRPr="00996008">
          <w:rPr>
            <w:rStyle w:val="Hyperlink"/>
            <w:noProof/>
          </w:rPr>
          <w:t>Jazyk, v ktorom sa podávajú správy</w:t>
        </w:r>
        <w:r>
          <w:rPr>
            <w:noProof/>
            <w:webHidden/>
          </w:rPr>
          <w:tab/>
        </w:r>
        <w:r>
          <w:rPr>
            <w:noProof/>
            <w:webHidden/>
          </w:rPr>
          <w:fldChar w:fldCharType="begin"/>
        </w:r>
        <w:r>
          <w:rPr>
            <w:noProof/>
            <w:webHidden/>
          </w:rPr>
          <w:instrText xml:space="preserve"> PAGEREF _Toc95920044 \h </w:instrText>
        </w:r>
        <w:r>
          <w:rPr>
            <w:noProof/>
            <w:webHidden/>
          </w:rPr>
        </w:r>
        <w:r>
          <w:rPr>
            <w:noProof/>
            <w:webHidden/>
          </w:rPr>
          <w:fldChar w:fldCharType="separate"/>
        </w:r>
        <w:r>
          <w:rPr>
            <w:noProof/>
            <w:webHidden/>
          </w:rPr>
          <w:t>43</w:t>
        </w:r>
        <w:r>
          <w:rPr>
            <w:noProof/>
            <w:webHidden/>
          </w:rPr>
          <w:fldChar w:fldCharType="end"/>
        </w:r>
      </w:hyperlink>
    </w:p>
    <w:p w14:paraId="0CFDABA4" w14:textId="26A720B4" w:rsidR="0009204A" w:rsidRDefault="0009204A">
      <w:pPr>
        <w:pStyle w:val="TOC5"/>
        <w:rPr>
          <w:rFonts w:asciiTheme="minorHAnsi" w:eastAsiaTheme="minorEastAsia" w:hAnsiTheme="minorHAnsi" w:cstheme="minorBidi"/>
          <w:noProof/>
          <w:sz w:val="22"/>
          <w:szCs w:val="22"/>
          <w:lang w:val="en-US"/>
        </w:rPr>
      </w:pPr>
      <w:hyperlink w:anchor="_Toc95920045" w:history="1">
        <w:r w:rsidRPr="00996008">
          <w:rPr>
            <w:rStyle w:val="Hyperlink"/>
            <w:noProof/>
          </w:rPr>
          <w:t>21.5.</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_Toc95920045 \h </w:instrText>
        </w:r>
        <w:r>
          <w:rPr>
            <w:noProof/>
            <w:webHidden/>
          </w:rPr>
        </w:r>
        <w:r>
          <w:rPr>
            <w:noProof/>
            <w:webHidden/>
          </w:rPr>
          <w:fldChar w:fldCharType="separate"/>
        </w:r>
        <w:r>
          <w:rPr>
            <w:noProof/>
            <w:webHidden/>
          </w:rPr>
          <w:t>43</w:t>
        </w:r>
        <w:r>
          <w:rPr>
            <w:noProof/>
            <w:webHidden/>
          </w:rPr>
          <w:fldChar w:fldCharType="end"/>
        </w:r>
      </w:hyperlink>
    </w:p>
    <w:p w14:paraId="7AAE5BDC" w14:textId="56A4578F" w:rsidR="0009204A" w:rsidRDefault="0009204A">
      <w:pPr>
        <w:pStyle w:val="TOC4"/>
        <w:rPr>
          <w:rFonts w:asciiTheme="minorHAnsi" w:eastAsiaTheme="minorEastAsia" w:hAnsiTheme="minorHAnsi" w:cstheme="minorBidi"/>
          <w:noProof/>
          <w:sz w:val="22"/>
          <w:szCs w:val="22"/>
          <w:lang w:val="en-US"/>
        </w:rPr>
      </w:pPr>
      <w:hyperlink w:anchor="_Toc95920046" w:history="1">
        <w:r w:rsidRPr="00996008">
          <w:rPr>
            <w:rStyle w:val="Hyperlink"/>
            <w:noProof/>
          </w:rPr>
          <w:t>ČLÁNOK 22 – PLATBY A VYMÁHANIE – VÝPOČET SPLATNÝCH SÚM</w:t>
        </w:r>
        <w:r>
          <w:rPr>
            <w:noProof/>
            <w:webHidden/>
          </w:rPr>
          <w:tab/>
        </w:r>
        <w:r>
          <w:rPr>
            <w:noProof/>
            <w:webHidden/>
          </w:rPr>
          <w:fldChar w:fldCharType="begin"/>
        </w:r>
        <w:r>
          <w:rPr>
            <w:noProof/>
            <w:webHidden/>
          </w:rPr>
          <w:instrText xml:space="preserve"> PAGEREF _Toc95920046 \h </w:instrText>
        </w:r>
        <w:r>
          <w:rPr>
            <w:noProof/>
            <w:webHidden/>
          </w:rPr>
        </w:r>
        <w:r>
          <w:rPr>
            <w:noProof/>
            <w:webHidden/>
          </w:rPr>
          <w:fldChar w:fldCharType="separate"/>
        </w:r>
        <w:r>
          <w:rPr>
            <w:noProof/>
            <w:webHidden/>
          </w:rPr>
          <w:t>43</w:t>
        </w:r>
        <w:r>
          <w:rPr>
            <w:noProof/>
            <w:webHidden/>
          </w:rPr>
          <w:fldChar w:fldCharType="end"/>
        </w:r>
      </w:hyperlink>
    </w:p>
    <w:p w14:paraId="0E070A59" w14:textId="0ECDCF6F" w:rsidR="0009204A" w:rsidRDefault="0009204A">
      <w:pPr>
        <w:pStyle w:val="TOC5"/>
        <w:rPr>
          <w:rFonts w:asciiTheme="minorHAnsi" w:eastAsiaTheme="minorEastAsia" w:hAnsiTheme="minorHAnsi" w:cstheme="minorBidi"/>
          <w:noProof/>
          <w:sz w:val="22"/>
          <w:szCs w:val="22"/>
          <w:lang w:val="en-US"/>
        </w:rPr>
      </w:pPr>
      <w:hyperlink w:anchor="_Toc95920047" w:history="1">
        <w:r w:rsidRPr="00996008">
          <w:rPr>
            <w:rStyle w:val="Hyperlink"/>
            <w:noProof/>
          </w:rPr>
          <w:t>22.1.</w:t>
        </w:r>
        <w:r>
          <w:rPr>
            <w:rFonts w:asciiTheme="minorHAnsi" w:eastAsiaTheme="minorEastAsia" w:hAnsiTheme="minorHAnsi" w:cstheme="minorBidi"/>
            <w:noProof/>
            <w:sz w:val="22"/>
            <w:szCs w:val="22"/>
            <w:lang w:val="en-US"/>
          </w:rPr>
          <w:tab/>
        </w:r>
        <w:r w:rsidRPr="00996008">
          <w:rPr>
            <w:rStyle w:val="Hyperlink"/>
            <w:noProof/>
          </w:rPr>
          <w:t>Platby a platobné podmienky</w:t>
        </w:r>
        <w:r>
          <w:rPr>
            <w:noProof/>
            <w:webHidden/>
          </w:rPr>
          <w:tab/>
        </w:r>
        <w:r>
          <w:rPr>
            <w:noProof/>
            <w:webHidden/>
          </w:rPr>
          <w:fldChar w:fldCharType="begin"/>
        </w:r>
        <w:r>
          <w:rPr>
            <w:noProof/>
            <w:webHidden/>
          </w:rPr>
          <w:instrText xml:space="preserve"> PAGEREF _Toc95920047 \h </w:instrText>
        </w:r>
        <w:r>
          <w:rPr>
            <w:noProof/>
            <w:webHidden/>
          </w:rPr>
        </w:r>
        <w:r>
          <w:rPr>
            <w:noProof/>
            <w:webHidden/>
          </w:rPr>
          <w:fldChar w:fldCharType="separate"/>
        </w:r>
        <w:r>
          <w:rPr>
            <w:noProof/>
            <w:webHidden/>
          </w:rPr>
          <w:t>43</w:t>
        </w:r>
        <w:r>
          <w:rPr>
            <w:noProof/>
            <w:webHidden/>
          </w:rPr>
          <w:fldChar w:fldCharType="end"/>
        </w:r>
      </w:hyperlink>
    </w:p>
    <w:p w14:paraId="3F24C2E3" w14:textId="6A7BC752" w:rsidR="0009204A" w:rsidRDefault="0009204A">
      <w:pPr>
        <w:pStyle w:val="TOC5"/>
        <w:rPr>
          <w:rFonts w:asciiTheme="minorHAnsi" w:eastAsiaTheme="minorEastAsia" w:hAnsiTheme="minorHAnsi" w:cstheme="minorBidi"/>
          <w:noProof/>
          <w:sz w:val="22"/>
          <w:szCs w:val="22"/>
          <w:lang w:val="en-US"/>
        </w:rPr>
      </w:pPr>
      <w:hyperlink w:anchor="_Toc95920048" w:history="1">
        <w:r w:rsidRPr="00996008">
          <w:rPr>
            <w:rStyle w:val="Hyperlink"/>
            <w:noProof/>
          </w:rPr>
          <w:t>22.2.</w:t>
        </w:r>
        <w:r>
          <w:rPr>
            <w:rFonts w:asciiTheme="minorHAnsi" w:eastAsiaTheme="minorEastAsia" w:hAnsiTheme="minorHAnsi" w:cstheme="minorBidi"/>
            <w:noProof/>
            <w:sz w:val="22"/>
            <w:szCs w:val="22"/>
            <w:lang w:val="en-US"/>
          </w:rPr>
          <w:tab/>
        </w:r>
        <w:r w:rsidRPr="00996008">
          <w:rPr>
            <w:rStyle w:val="Hyperlink"/>
            <w:noProof/>
          </w:rPr>
          <w:t>Vymáhanie</w:t>
        </w:r>
        <w:r>
          <w:rPr>
            <w:noProof/>
            <w:webHidden/>
          </w:rPr>
          <w:tab/>
        </w:r>
        <w:r>
          <w:rPr>
            <w:noProof/>
            <w:webHidden/>
          </w:rPr>
          <w:fldChar w:fldCharType="begin"/>
        </w:r>
        <w:r>
          <w:rPr>
            <w:noProof/>
            <w:webHidden/>
          </w:rPr>
          <w:instrText xml:space="preserve"> PAGEREF _Toc95920048 \h </w:instrText>
        </w:r>
        <w:r>
          <w:rPr>
            <w:noProof/>
            <w:webHidden/>
          </w:rPr>
        </w:r>
        <w:r>
          <w:rPr>
            <w:noProof/>
            <w:webHidden/>
          </w:rPr>
          <w:fldChar w:fldCharType="separate"/>
        </w:r>
        <w:r>
          <w:rPr>
            <w:noProof/>
            <w:webHidden/>
          </w:rPr>
          <w:t>43</w:t>
        </w:r>
        <w:r>
          <w:rPr>
            <w:noProof/>
            <w:webHidden/>
          </w:rPr>
          <w:fldChar w:fldCharType="end"/>
        </w:r>
      </w:hyperlink>
    </w:p>
    <w:p w14:paraId="00554E0B" w14:textId="08CEB4AA" w:rsidR="0009204A" w:rsidRDefault="0009204A">
      <w:pPr>
        <w:pStyle w:val="TOC5"/>
        <w:rPr>
          <w:rFonts w:asciiTheme="minorHAnsi" w:eastAsiaTheme="minorEastAsia" w:hAnsiTheme="minorHAnsi" w:cstheme="minorBidi"/>
          <w:noProof/>
          <w:sz w:val="22"/>
          <w:szCs w:val="22"/>
          <w:lang w:val="en-US"/>
        </w:rPr>
      </w:pPr>
      <w:hyperlink w:anchor="_Toc95920049" w:history="1">
        <w:r w:rsidRPr="00996008">
          <w:rPr>
            <w:rStyle w:val="Hyperlink"/>
            <w:noProof/>
          </w:rPr>
          <w:t>22.3.</w:t>
        </w:r>
        <w:r>
          <w:rPr>
            <w:rFonts w:asciiTheme="minorHAnsi" w:eastAsiaTheme="minorEastAsia" w:hAnsiTheme="minorHAnsi" w:cstheme="minorBidi"/>
            <w:noProof/>
            <w:sz w:val="22"/>
            <w:szCs w:val="22"/>
            <w:lang w:val="en-US"/>
          </w:rPr>
          <w:tab/>
        </w:r>
        <w:r w:rsidRPr="00996008">
          <w:rPr>
            <w:rStyle w:val="Hyperlink"/>
            <w:noProof/>
          </w:rPr>
          <w:t>Splatné sumy</w:t>
        </w:r>
        <w:r>
          <w:rPr>
            <w:noProof/>
            <w:webHidden/>
          </w:rPr>
          <w:tab/>
        </w:r>
        <w:r>
          <w:rPr>
            <w:noProof/>
            <w:webHidden/>
          </w:rPr>
          <w:fldChar w:fldCharType="begin"/>
        </w:r>
        <w:r>
          <w:rPr>
            <w:noProof/>
            <w:webHidden/>
          </w:rPr>
          <w:instrText xml:space="preserve"> PAGEREF _Toc95920049 \h </w:instrText>
        </w:r>
        <w:r>
          <w:rPr>
            <w:noProof/>
            <w:webHidden/>
          </w:rPr>
        </w:r>
        <w:r>
          <w:rPr>
            <w:noProof/>
            <w:webHidden/>
          </w:rPr>
          <w:fldChar w:fldCharType="separate"/>
        </w:r>
        <w:r>
          <w:rPr>
            <w:noProof/>
            <w:webHidden/>
          </w:rPr>
          <w:t>44</w:t>
        </w:r>
        <w:r>
          <w:rPr>
            <w:noProof/>
            <w:webHidden/>
          </w:rPr>
          <w:fldChar w:fldCharType="end"/>
        </w:r>
      </w:hyperlink>
    </w:p>
    <w:p w14:paraId="639FABB9" w14:textId="65DA2128" w:rsidR="0009204A" w:rsidRDefault="0009204A">
      <w:pPr>
        <w:pStyle w:val="TOC5"/>
        <w:rPr>
          <w:rFonts w:asciiTheme="minorHAnsi" w:eastAsiaTheme="minorEastAsia" w:hAnsiTheme="minorHAnsi" w:cstheme="minorBidi"/>
          <w:noProof/>
          <w:sz w:val="22"/>
          <w:szCs w:val="22"/>
          <w:lang w:val="en-US"/>
        </w:rPr>
      </w:pPr>
      <w:hyperlink w:anchor="_Toc95920050" w:history="1">
        <w:r w:rsidRPr="00996008">
          <w:rPr>
            <w:rStyle w:val="Hyperlink"/>
            <w:noProof/>
          </w:rPr>
          <w:t>22.4.</w:t>
        </w:r>
        <w:r>
          <w:rPr>
            <w:rFonts w:asciiTheme="minorHAnsi" w:eastAsiaTheme="minorEastAsia" w:hAnsiTheme="minorHAnsi" w:cstheme="minorBidi"/>
            <w:noProof/>
            <w:sz w:val="22"/>
            <w:szCs w:val="22"/>
            <w:lang w:val="en-US"/>
          </w:rPr>
          <w:tab/>
        </w:r>
        <w:r w:rsidRPr="00996008">
          <w:rPr>
            <w:rStyle w:val="Hyperlink"/>
            <w:noProof/>
          </w:rPr>
          <w:t>Nútené vymáhanie</w:t>
        </w:r>
        <w:r>
          <w:rPr>
            <w:noProof/>
            <w:webHidden/>
          </w:rPr>
          <w:tab/>
        </w:r>
        <w:r>
          <w:rPr>
            <w:noProof/>
            <w:webHidden/>
          </w:rPr>
          <w:fldChar w:fldCharType="begin"/>
        </w:r>
        <w:r>
          <w:rPr>
            <w:noProof/>
            <w:webHidden/>
          </w:rPr>
          <w:instrText xml:space="preserve"> PAGEREF _Toc95920050 \h </w:instrText>
        </w:r>
        <w:r>
          <w:rPr>
            <w:noProof/>
            <w:webHidden/>
          </w:rPr>
        </w:r>
        <w:r>
          <w:rPr>
            <w:noProof/>
            <w:webHidden/>
          </w:rPr>
          <w:fldChar w:fldCharType="separate"/>
        </w:r>
        <w:r>
          <w:rPr>
            <w:noProof/>
            <w:webHidden/>
          </w:rPr>
          <w:t>49</w:t>
        </w:r>
        <w:r>
          <w:rPr>
            <w:noProof/>
            <w:webHidden/>
          </w:rPr>
          <w:fldChar w:fldCharType="end"/>
        </w:r>
      </w:hyperlink>
    </w:p>
    <w:p w14:paraId="7F8BCD18" w14:textId="6FE769FB" w:rsidR="0009204A" w:rsidRDefault="0009204A">
      <w:pPr>
        <w:pStyle w:val="TOC5"/>
        <w:rPr>
          <w:rFonts w:asciiTheme="minorHAnsi" w:eastAsiaTheme="minorEastAsia" w:hAnsiTheme="minorHAnsi" w:cstheme="minorBidi"/>
          <w:noProof/>
          <w:sz w:val="22"/>
          <w:szCs w:val="22"/>
          <w:lang w:val="en-US"/>
        </w:rPr>
      </w:pPr>
      <w:hyperlink w:anchor="_Toc95920051" w:history="1">
        <w:r w:rsidRPr="00996008">
          <w:rPr>
            <w:rStyle w:val="Hyperlink"/>
            <w:noProof/>
          </w:rPr>
          <w:t>22.5.</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_Toc95920051 \h </w:instrText>
        </w:r>
        <w:r>
          <w:rPr>
            <w:noProof/>
            <w:webHidden/>
          </w:rPr>
        </w:r>
        <w:r>
          <w:rPr>
            <w:noProof/>
            <w:webHidden/>
          </w:rPr>
          <w:fldChar w:fldCharType="separate"/>
        </w:r>
        <w:r>
          <w:rPr>
            <w:noProof/>
            <w:webHidden/>
          </w:rPr>
          <w:t>50</w:t>
        </w:r>
        <w:r>
          <w:rPr>
            <w:noProof/>
            <w:webHidden/>
          </w:rPr>
          <w:fldChar w:fldCharType="end"/>
        </w:r>
      </w:hyperlink>
    </w:p>
    <w:p w14:paraId="314807BB" w14:textId="50FECCD1" w:rsidR="0009204A" w:rsidRDefault="0009204A">
      <w:pPr>
        <w:pStyle w:val="TOC4"/>
        <w:rPr>
          <w:rFonts w:asciiTheme="minorHAnsi" w:eastAsiaTheme="minorEastAsia" w:hAnsiTheme="minorHAnsi" w:cstheme="minorBidi"/>
          <w:noProof/>
          <w:sz w:val="22"/>
          <w:szCs w:val="22"/>
          <w:lang w:val="en-US"/>
        </w:rPr>
      </w:pPr>
      <w:hyperlink w:anchor="_Toc95920052" w:history="1">
        <w:r w:rsidRPr="00996008">
          <w:rPr>
            <w:rStyle w:val="Hyperlink"/>
            <w:noProof/>
          </w:rPr>
          <w:t>ČLÁNOK 23 – ZÁRUKY</w:t>
        </w:r>
        <w:r>
          <w:rPr>
            <w:noProof/>
            <w:webHidden/>
          </w:rPr>
          <w:tab/>
        </w:r>
        <w:r>
          <w:rPr>
            <w:noProof/>
            <w:webHidden/>
          </w:rPr>
          <w:fldChar w:fldCharType="begin"/>
        </w:r>
        <w:r>
          <w:rPr>
            <w:noProof/>
            <w:webHidden/>
          </w:rPr>
          <w:instrText xml:space="preserve"> PAGEREF _Toc95920052 \h </w:instrText>
        </w:r>
        <w:r>
          <w:rPr>
            <w:noProof/>
            <w:webHidden/>
          </w:rPr>
        </w:r>
        <w:r>
          <w:rPr>
            <w:noProof/>
            <w:webHidden/>
          </w:rPr>
          <w:fldChar w:fldCharType="separate"/>
        </w:r>
        <w:r>
          <w:rPr>
            <w:noProof/>
            <w:webHidden/>
          </w:rPr>
          <w:t>50</w:t>
        </w:r>
        <w:r>
          <w:rPr>
            <w:noProof/>
            <w:webHidden/>
          </w:rPr>
          <w:fldChar w:fldCharType="end"/>
        </w:r>
      </w:hyperlink>
    </w:p>
    <w:p w14:paraId="335D6E12" w14:textId="4F5E034C" w:rsidR="0009204A" w:rsidRDefault="0009204A">
      <w:pPr>
        <w:pStyle w:val="TOC5"/>
        <w:rPr>
          <w:rFonts w:asciiTheme="minorHAnsi" w:eastAsiaTheme="minorEastAsia" w:hAnsiTheme="minorHAnsi" w:cstheme="minorBidi"/>
          <w:noProof/>
          <w:sz w:val="22"/>
          <w:szCs w:val="22"/>
          <w:lang w:val="en-US"/>
        </w:rPr>
      </w:pPr>
      <w:hyperlink w:anchor="_Toc95920053" w:history="1">
        <w:r w:rsidRPr="00996008">
          <w:rPr>
            <w:rStyle w:val="Hyperlink"/>
            <w:noProof/>
          </w:rPr>
          <w:t>23.1.</w:t>
        </w:r>
        <w:r>
          <w:rPr>
            <w:rFonts w:asciiTheme="minorHAnsi" w:eastAsiaTheme="minorEastAsia" w:hAnsiTheme="minorHAnsi" w:cstheme="minorBidi"/>
            <w:noProof/>
            <w:sz w:val="22"/>
            <w:szCs w:val="22"/>
            <w:lang w:val="en-US"/>
          </w:rPr>
          <w:tab/>
        </w:r>
        <w:r w:rsidRPr="00996008">
          <w:rPr>
            <w:rStyle w:val="Hyperlink"/>
            <w:noProof/>
          </w:rPr>
          <w:t>Záruka na predbežné financovanie</w:t>
        </w:r>
        <w:r>
          <w:rPr>
            <w:noProof/>
            <w:webHidden/>
          </w:rPr>
          <w:tab/>
        </w:r>
        <w:r>
          <w:rPr>
            <w:noProof/>
            <w:webHidden/>
          </w:rPr>
          <w:fldChar w:fldCharType="begin"/>
        </w:r>
        <w:r>
          <w:rPr>
            <w:noProof/>
            <w:webHidden/>
          </w:rPr>
          <w:instrText xml:space="preserve"> PAGEREF _Toc95920053 \h </w:instrText>
        </w:r>
        <w:r>
          <w:rPr>
            <w:noProof/>
            <w:webHidden/>
          </w:rPr>
        </w:r>
        <w:r>
          <w:rPr>
            <w:noProof/>
            <w:webHidden/>
          </w:rPr>
          <w:fldChar w:fldCharType="separate"/>
        </w:r>
        <w:r>
          <w:rPr>
            <w:noProof/>
            <w:webHidden/>
          </w:rPr>
          <w:t>50</w:t>
        </w:r>
        <w:r>
          <w:rPr>
            <w:noProof/>
            <w:webHidden/>
          </w:rPr>
          <w:fldChar w:fldCharType="end"/>
        </w:r>
      </w:hyperlink>
    </w:p>
    <w:p w14:paraId="225479EA" w14:textId="6D88E1E4" w:rsidR="0009204A" w:rsidRDefault="0009204A">
      <w:pPr>
        <w:pStyle w:val="TOC5"/>
        <w:rPr>
          <w:rFonts w:asciiTheme="minorHAnsi" w:eastAsiaTheme="minorEastAsia" w:hAnsiTheme="minorHAnsi" w:cstheme="minorBidi"/>
          <w:noProof/>
          <w:sz w:val="22"/>
          <w:szCs w:val="22"/>
          <w:lang w:val="en-US"/>
        </w:rPr>
      </w:pPr>
      <w:hyperlink w:anchor="_Toc95920054" w:history="1">
        <w:r w:rsidRPr="00996008">
          <w:rPr>
            <w:rStyle w:val="Hyperlink"/>
            <w:noProof/>
          </w:rPr>
          <w:t>23.2.</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_Toc95920054 \h </w:instrText>
        </w:r>
        <w:r>
          <w:rPr>
            <w:noProof/>
            <w:webHidden/>
          </w:rPr>
        </w:r>
        <w:r>
          <w:rPr>
            <w:noProof/>
            <w:webHidden/>
          </w:rPr>
          <w:fldChar w:fldCharType="separate"/>
        </w:r>
        <w:r>
          <w:rPr>
            <w:noProof/>
            <w:webHidden/>
          </w:rPr>
          <w:t>51</w:t>
        </w:r>
        <w:r>
          <w:rPr>
            <w:noProof/>
            <w:webHidden/>
          </w:rPr>
          <w:fldChar w:fldCharType="end"/>
        </w:r>
      </w:hyperlink>
    </w:p>
    <w:p w14:paraId="1DD5C387" w14:textId="54A7DBA4" w:rsidR="0009204A" w:rsidRDefault="0009204A">
      <w:pPr>
        <w:pStyle w:val="TOC4"/>
        <w:rPr>
          <w:rFonts w:asciiTheme="minorHAnsi" w:eastAsiaTheme="minorEastAsia" w:hAnsiTheme="minorHAnsi" w:cstheme="minorBidi"/>
          <w:noProof/>
          <w:sz w:val="22"/>
          <w:szCs w:val="22"/>
          <w:lang w:val="en-US"/>
        </w:rPr>
      </w:pPr>
      <w:hyperlink w:anchor="_Toc95920055" w:history="1">
        <w:r w:rsidRPr="00996008">
          <w:rPr>
            <w:rStyle w:val="Hyperlink"/>
            <w:noProof/>
          </w:rPr>
          <w:t>ČLÁNOK 24 – OSVEDČENIA</w:t>
        </w:r>
        <w:r>
          <w:rPr>
            <w:noProof/>
            <w:webHidden/>
          </w:rPr>
          <w:tab/>
        </w:r>
        <w:r>
          <w:rPr>
            <w:noProof/>
            <w:webHidden/>
          </w:rPr>
          <w:fldChar w:fldCharType="begin"/>
        </w:r>
        <w:r>
          <w:rPr>
            <w:noProof/>
            <w:webHidden/>
          </w:rPr>
          <w:instrText xml:space="preserve"> PAGEREF _Toc95920055 \h </w:instrText>
        </w:r>
        <w:r>
          <w:rPr>
            <w:noProof/>
            <w:webHidden/>
          </w:rPr>
        </w:r>
        <w:r>
          <w:rPr>
            <w:noProof/>
            <w:webHidden/>
          </w:rPr>
          <w:fldChar w:fldCharType="separate"/>
        </w:r>
        <w:r>
          <w:rPr>
            <w:noProof/>
            <w:webHidden/>
          </w:rPr>
          <w:t>51</w:t>
        </w:r>
        <w:r>
          <w:rPr>
            <w:noProof/>
            <w:webHidden/>
          </w:rPr>
          <w:fldChar w:fldCharType="end"/>
        </w:r>
      </w:hyperlink>
    </w:p>
    <w:p w14:paraId="2CBACA64" w14:textId="51074B66" w:rsidR="0009204A" w:rsidRDefault="0009204A">
      <w:pPr>
        <w:pStyle w:val="TOC5"/>
        <w:rPr>
          <w:rFonts w:asciiTheme="minorHAnsi" w:eastAsiaTheme="minorEastAsia" w:hAnsiTheme="minorHAnsi" w:cstheme="minorBidi"/>
          <w:noProof/>
          <w:sz w:val="22"/>
          <w:szCs w:val="22"/>
          <w:lang w:val="en-US"/>
        </w:rPr>
      </w:pPr>
      <w:hyperlink w:anchor="_Toc95920056" w:history="1">
        <w:r w:rsidRPr="00996008">
          <w:rPr>
            <w:rStyle w:val="Hyperlink"/>
            <w:noProof/>
          </w:rPr>
          <w:t>24.1.</w:t>
        </w:r>
        <w:r>
          <w:rPr>
            <w:rFonts w:asciiTheme="minorHAnsi" w:eastAsiaTheme="minorEastAsia" w:hAnsiTheme="minorHAnsi" w:cstheme="minorBidi"/>
            <w:noProof/>
            <w:sz w:val="22"/>
            <w:szCs w:val="22"/>
            <w:lang w:val="en-US"/>
          </w:rPr>
          <w:tab/>
        </w:r>
        <w:r w:rsidRPr="00996008">
          <w:rPr>
            <w:rStyle w:val="Hyperlink"/>
            <w:noProof/>
          </w:rPr>
          <w:t>Správa o operačnom overení</w:t>
        </w:r>
        <w:r>
          <w:rPr>
            <w:noProof/>
            <w:webHidden/>
          </w:rPr>
          <w:tab/>
        </w:r>
        <w:r>
          <w:rPr>
            <w:noProof/>
            <w:webHidden/>
          </w:rPr>
          <w:fldChar w:fldCharType="begin"/>
        </w:r>
        <w:r>
          <w:rPr>
            <w:noProof/>
            <w:webHidden/>
          </w:rPr>
          <w:instrText xml:space="preserve"> PAGEREF _Toc95920056 \h </w:instrText>
        </w:r>
        <w:r>
          <w:rPr>
            <w:noProof/>
            <w:webHidden/>
          </w:rPr>
        </w:r>
        <w:r>
          <w:rPr>
            <w:noProof/>
            <w:webHidden/>
          </w:rPr>
          <w:fldChar w:fldCharType="separate"/>
        </w:r>
        <w:r>
          <w:rPr>
            <w:noProof/>
            <w:webHidden/>
          </w:rPr>
          <w:t>51</w:t>
        </w:r>
        <w:r>
          <w:rPr>
            <w:noProof/>
            <w:webHidden/>
          </w:rPr>
          <w:fldChar w:fldCharType="end"/>
        </w:r>
      </w:hyperlink>
    </w:p>
    <w:p w14:paraId="14F32896" w14:textId="1BD8042C" w:rsidR="0009204A" w:rsidRDefault="0009204A">
      <w:pPr>
        <w:pStyle w:val="TOC5"/>
        <w:rPr>
          <w:rFonts w:asciiTheme="minorHAnsi" w:eastAsiaTheme="minorEastAsia" w:hAnsiTheme="minorHAnsi" w:cstheme="minorBidi"/>
          <w:noProof/>
          <w:sz w:val="22"/>
          <w:szCs w:val="22"/>
          <w:lang w:val="en-US"/>
        </w:rPr>
      </w:pPr>
      <w:hyperlink w:anchor="_Toc95920057" w:history="1">
        <w:r w:rsidRPr="00996008">
          <w:rPr>
            <w:rStyle w:val="Hyperlink"/>
            <w:noProof/>
          </w:rPr>
          <w:t>24.2.</w:t>
        </w:r>
        <w:r>
          <w:rPr>
            <w:rFonts w:asciiTheme="minorHAnsi" w:eastAsiaTheme="minorEastAsia" w:hAnsiTheme="minorHAnsi" w:cstheme="minorBidi"/>
            <w:noProof/>
            <w:sz w:val="22"/>
            <w:szCs w:val="22"/>
            <w:lang w:val="en-US"/>
          </w:rPr>
          <w:tab/>
        </w:r>
        <w:r w:rsidRPr="00996008">
          <w:rPr>
            <w:rStyle w:val="Hyperlink"/>
            <w:noProof/>
          </w:rPr>
          <w:t>Osvedčenie o finančných výkazoch</w:t>
        </w:r>
        <w:r>
          <w:rPr>
            <w:noProof/>
            <w:webHidden/>
          </w:rPr>
          <w:tab/>
        </w:r>
        <w:r>
          <w:rPr>
            <w:noProof/>
            <w:webHidden/>
          </w:rPr>
          <w:fldChar w:fldCharType="begin"/>
        </w:r>
        <w:r>
          <w:rPr>
            <w:noProof/>
            <w:webHidden/>
          </w:rPr>
          <w:instrText xml:space="preserve"> PAGEREF _Toc95920057 \h </w:instrText>
        </w:r>
        <w:r>
          <w:rPr>
            <w:noProof/>
            <w:webHidden/>
          </w:rPr>
        </w:r>
        <w:r>
          <w:rPr>
            <w:noProof/>
            <w:webHidden/>
          </w:rPr>
          <w:fldChar w:fldCharType="separate"/>
        </w:r>
        <w:r>
          <w:rPr>
            <w:noProof/>
            <w:webHidden/>
          </w:rPr>
          <w:t>51</w:t>
        </w:r>
        <w:r>
          <w:rPr>
            <w:noProof/>
            <w:webHidden/>
          </w:rPr>
          <w:fldChar w:fldCharType="end"/>
        </w:r>
      </w:hyperlink>
    </w:p>
    <w:p w14:paraId="4F68B631" w14:textId="341DE8CF" w:rsidR="0009204A" w:rsidRDefault="0009204A">
      <w:pPr>
        <w:pStyle w:val="TOC5"/>
        <w:rPr>
          <w:rFonts w:asciiTheme="minorHAnsi" w:eastAsiaTheme="minorEastAsia" w:hAnsiTheme="minorHAnsi" w:cstheme="minorBidi"/>
          <w:noProof/>
          <w:sz w:val="22"/>
          <w:szCs w:val="22"/>
          <w:lang w:val="en-US"/>
        </w:rPr>
      </w:pPr>
      <w:hyperlink w:anchor="_Toc95920058" w:history="1">
        <w:r w:rsidRPr="00996008">
          <w:rPr>
            <w:rStyle w:val="Hyperlink"/>
            <w:noProof/>
          </w:rPr>
          <w:t>24.3.</w:t>
        </w:r>
        <w:r>
          <w:rPr>
            <w:rFonts w:asciiTheme="minorHAnsi" w:eastAsiaTheme="minorEastAsia" w:hAnsiTheme="minorHAnsi" w:cstheme="minorBidi"/>
            <w:noProof/>
            <w:sz w:val="22"/>
            <w:szCs w:val="22"/>
            <w:lang w:val="en-US"/>
          </w:rPr>
          <w:tab/>
        </w:r>
        <w:r w:rsidRPr="00996008">
          <w:rPr>
            <w:rStyle w:val="Hyperlink"/>
            <w:noProof/>
          </w:rPr>
          <w:t>Osvedčenie o dodržiavaní bežných postupov nákladového účtovníctva</w:t>
        </w:r>
        <w:r>
          <w:rPr>
            <w:noProof/>
            <w:webHidden/>
          </w:rPr>
          <w:tab/>
        </w:r>
        <w:r>
          <w:rPr>
            <w:noProof/>
            <w:webHidden/>
          </w:rPr>
          <w:fldChar w:fldCharType="begin"/>
        </w:r>
        <w:r>
          <w:rPr>
            <w:noProof/>
            <w:webHidden/>
          </w:rPr>
          <w:instrText xml:space="preserve"> PAGEREF _Toc95920058 \h </w:instrText>
        </w:r>
        <w:r>
          <w:rPr>
            <w:noProof/>
            <w:webHidden/>
          </w:rPr>
        </w:r>
        <w:r>
          <w:rPr>
            <w:noProof/>
            <w:webHidden/>
          </w:rPr>
          <w:fldChar w:fldCharType="separate"/>
        </w:r>
        <w:r>
          <w:rPr>
            <w:noProof/>
            <w:webHidden/>
          </w:rPr>
          <w:t>51</w:t>
        </w:r>
        <w:r>
          <w:rPr>
            <w:noProof/>
            <w:webHidden/>
          </w:rPr>
          <w:fldChar w:fldCharType="end"/>
        </w:r>
      </w:hyperlink>
    </w:p>
    <w:p w14:paraId="7F225C60" w14:textId="68AD8F64" w:rsidR="0009204A" w:rsidRDefault="0009204A">
      <w:pPr>
        <w:pStyle w:val="TOC5"/>
        <w:rPr>
          <w:rFonts w:asciiTheme="minorHAnsi" w:eastAsiaTheme="minorEastAsia" w:hAnsiTheme="minorHAnsi" w:cstheme="minorBidi"/>
          <w:noProof/>
          <w:sz w:val="22"/>
          <w:szCs w:val="22"/>
          <w:lang w:val="en-US"/>
        </w:rPr>
      </w:pPr>
      <w:hyperlink w:anchor="_Toc95920059" w:history="1">
        <w:r w:rsidRPr="00996008">
          <w:rPr>
            <w:rStyle w:val="Hyperlink"/>
            <w:noProof/>
          </w:rPr>
          <w:t>24.4.</w:t>
        </w:r>
        <w:r>
          <w:rPr>
            <w:rFonts w:asciiTheme="minorHAnsi" w:eastAsiaTheme="minorEastAsia" w:hAnsiTheme="minorHAnsi" w:cstheme="minorBidi"/>
            <w:noProof/>
            <w:sz w:val="22"/>
            <w:szCs w:val="22"/>
            <w:lang w:val="en-US"/>
          </w:rPr>
          <w:tab/>
        </w:r>
        <w:r w:rsidRPr="00996008">
          <w:rPr>
            <w:rStyle w:val="Hyperlink"/>
            <w:noProof/>
          </w:rPr>
          <w:t>Audit systémov a procesu</w:t>
        </w:r>
        <w:r>
          <w:rPr>
            <w:noProof/>
            <w:webHidden/>
          </w:rPr>
          <w:tab/>
        </w:r>
        <w:r>
          <w:rPr>
            <w:noProof/>
            <w:webHidden/>
          </w:rPr>
          <w:fldChar w:fldCharType="begin"/>
        </w:r>
        <w:r>
          <w:rPr>
            <w:noProof/>
            <w:webHidden/>
          </w:rPr>
          <w:instrText xml:space="preserve"> PAGEREF _Toc95920059 \h </w:instrText>
        </w:r>
        <w:r>
          <w:rPr>
            <w:noProof/>
            <w:webHidden/>
          </w:rPr>
        </w:r>
        <w:r>
          <w:rPr>
            <w:noProof/>
            <w:webHidden/>
          </w:rPr>
          <w:fldChar w:fldCharType="separate"/>
        </w:r>
        <w:r>
          <w:rPr>
            <w:noProof/>
            <w:webHidden/>
          </w:rPr>
          <w:t>52</w:t>
        </w:r>
        <w:r>
          <w:rPr>
            <w:noProof/>
            <w:webHidden/>
          </w:rPr>
          <w:fldChar w:fldCharType="end"/>
        </w:r>
      </w:hyperlink>
    </w:p>
    <w:p w14:paraId="643EC243" w14:textId="4F2E9CF4" w:rsidR="0009204A" w:rsidRDefault="0009204A">
      <w:pPr>
        <w:pStyle w:val="TOC5"/>
        <w:rPr>
          <w:rFonts w:asciiTheme="minorHAnsi" w:eastAsiaTheme="minorEastAsia" w:hAnsiTheme="minorHAnsi" w:cstheme="minorBidi"/>
          <w:noProof/>
          <w:sz w:val="22"/>
          <w:szCs w:val="22"/>
          <w:lang w:val="en-US"/>
        </w:rPr>
      </w:pPr>
      <w:hyperlink w:anchor="_Toc95920060" w:history="1">
        <w:r w:rsidRPr="00996008">
          <w:rPr>
            <w:rStyle w:val="Hyperlink"/>
            <w:noProof/>
          </w:rPr>
          <w:t>24.5.</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_Toc95920060 \h </w:instrText>
        </w:r>
        <w:r>
          <w:rPr>
            <w:noProof/>
            <w:webHidden/>
          </w:rPr>
        </w:r>
        <w:r>
          <w:rPr>
            <w:noProof/>
            <w:webHidden/>
          </w:rPr>
          <w:fldChar w:fldCharType="separate"/>
        </w:r>
        <w:r>
          <w:rPr>
            <w:noProof/>
            <w:webHidden/>
          </w:rPr>
          <w:t>52</w:t>
        </w:r>
        <w:r>
          <w:rPr>
            <w:noProof/>
            <w:webHidden/>
          </w:rPr>
          <w:fldChar w:fldCharType="end"/>
        </w:r>
      </w:hyperlink>
    </w:p>
    <w:p w14:paraId="56AF7A0D" w14:textId="26F501F8" w:rsidR="0009204A" w:rsidRDefault="0009204A">
      <w:pPr>
        <w:pStyle w:val="TOC4"/>
        <w:rPr>
          <w:rFonts w:asciiTheme="minorHAnsi" w:eastAsiaTheme="minorEastAsia" w:hAnsiTheme="minorHAnsi" w:cstheme="minorBidi"/>
          <w:noProof/>
          <w:sz w:val="22"/>
          <w:szCs w:val="22"/>
          <w:lang w:val="en-US"/>
        </w:rPr>
      </w:pPr>
      <w:hyperlink w:anchor="_Toc95920061" w:history="1">
        <w:r w:rsidRPr="00996008">
          <w:rPr>
            <w:rStyle w:val="Hyperlink"/>
            <w:noProof/>
          </w:rPr>
          <w:t>ČLÁNOK 25 – KONTROLY, PRESKÚMANIA, AUDITY A VYŠETROVANIA – ROZŠÍRENIE ZISTENÍ</w:t>
        </w:r>
        <w:r>
          <w:rPr>
            <w:noProof/>
            <w:webHidden/>
          </w:rPr>
          <w:tab/>
        </w:r>
        <w:r>
          <w:rPr>
            <w:noProof/>
            <w:webHidden/>
          </w:rPr>
          <w:fldChar w:fldCharType="begin"/>
        </w:r>
        <w:r>
          <w:rPr>
            <w:noProof/>
            <w:webHidden/>
          </w:rPr>
          <w:instrText xml:space="preserve"> PAGEREF _Toc95920061 \h </w:instrText>
        </w:r>
        <w:r>
          <w:rPr>
            <w:noProof/>
            <w:webHidden/>
          </w:rPr>
        </w:r>
        <w:r>
          <w:rPr>
            <w:noProof/>
            <w:webHidden/>
          </w:rPr>
          <w:fldChar w:fldCharType="separate"/>
        </w:r>
        <w:r>
          <w:rPr>
            <w:noProof/>
            <w:webHidden/>
          </w:rPr>
          <w:t>52</w:t>
        </w:r>
        <w:r>
          <w:rPr>
            <w:noProof/>
            <w:webHidden/>
          </w:rPr>
          <w:fldChar w:fldCharType="end"/>
        </w:r>
      </w:hyperlink>
    </w:p>
    <w:p w14:paraId="24EA2C47" w14:textId="17ED9A15" w:rsidR="0009204A" w:rsidRDefault="0009204A">
      <w:pPr>
        <w:pStyle w:val="TOC5"/>
        <w:rPr>
          <w:rFonts w:asciiTheme="minorHAnsi" w:eastAsiaTheme="minorEastAsia" w:hAnsiTheme="minorHAnsi" w:cstheme="minorBidi"/>
          <w:noProof/>
          <w:sz w:val="22"/>
          <w:szCs w:val="22"/>
          <w:lang w:val="en-US"/>
        </w:rPr>
      </w:pPr>
      <w:hyperlink w:anchor="_Toc95920062" w:history="1">
        <w:r w:rsidRPr="00996008">
          <w:rPr>
            <w:rStyle w:val="Hyperlink"/>
            <w:noProof/>
          </w:rPr>
          <w:t>25.1.</w:t>
        </w:r>
        <w:r>
          <w:rPr>
            <w:rFonts w:asciiTheme="minorHAnsi" w:eastAsiaTheme="minorEastAsia" w:hAnsiTheme="minorHAnsi" w:cstheme="minorBidi"/>
            <w:noProof/>
            <w:sz w:val="22"/>
            <w:szCs w:val="22"/>
            <w:lang w:val="en-US"/>
          </w:rPr>
          <w:tab/>
        </w:r>
        <w:r w:rsidRPr="00996008">
          <w:rPr>
            <w:rStyle w:val="Hyperlink"/>
            <w:noProof/>
          </w:rPr>
          <w:t>Kontroly, preskúmania a audity zo strany orgánu poskytujúceho grant</w:t>
        </w:r>
        <w:r>
          <w:rPr>
            <w:noProof/>
            <w:webHidden/>
          </w:rPr>
          <w:tab/>
        </w:r>
        <w:r>
          <w:rPr>
            <w:noProof/>
            <w:webHidden/>
          </w:rPr>
          <w:fldChar w:fldCharType="begin"/>
        </w:r>
        <w:r>
          <w:rPr>
            <w:noProof/>
            <w:webHidden/>
          </w:rPr>
          <w:instrText xml:space="preserve"> PAGEREF _Toc95920062 \h </w:instrText>
        </w:r>
        <w:r>
          <w:rPr>
            <w:noProof/>
            <w:webHidden/>
          </w:rPr>
        </w:r>
        <w:r>
          <w:rPr>
            <w:noProof/>
            <w:webHidden/>
          </w:rPr>
          <w:fldChar w:fldCharType="separate"/>
        </w:r>
        <w:r>
          <w:rPr>
            <w:noProof/>
            <w:webHidden/>
          </w:rPr>
          <w:t>52</w:t>
        </w:r>
        <w:r>
          <w:rPr>
            <w:noProof/>
            <w:webHidden/>
          </w:rPr>
          <w:fldChar w:fldCharType="end"/>
        </w:r>
      </w:hyperlink>
    </w:p>
    <w:p w14:paraId="46B15451" w14:textId="33D14A43" w:rsidR="0009204A" w:rsidRDefault="0009204A">
      <w:pPr>
        <w:pStyle w:val="TOC5"/>
        <w:rPr>
          <w:rFonts w:asciiTheme="minorHAnsi" w:eastAsiaTheme="minorEastAsia" w:hAnsiTheme="minorHAnsi" w:cstheme="minorBidi"/>
          <w:noProof/>
          <w:sz w:val="22"/>
          <w:szCs w:val="22"/>
          <w:lang w:val="en-US"/>
        </w:rPr>
      </w:pPr>
      <w:hyperlink w:anchor="_Toc95920063" w:history="1">
        <w:r w:rsidRPr="00996008">
          <w:rPr>
            <w:rStyle w:val="Hyperlink"/>
            <w:noProof/>
          </w:rPr>
          <w:t>25.2.</w:t>
        </w:r>
        <w:r>
          <w:rPr>
            <w:rFonts w:asciiTheme="minorHAnsi" w:eastAsiaTheme="minorEastAsia" w:hAnsiTheme="minorHAnsi" w:cstheme="minorBidi"/>
            <w:noProof/>
            <w:sz w:val="22"/>
            <w:szCs w:val="22"/>
            <w:lang w:val="en-US"/>
          </w:rPr>
          <w:tab/>
        </w:r>
        <w:r w:rsidRPr="00996008">
          <w:rPr>
            <w:rStyle w:val="Hyperlink"/>
            <w:noProof/>
          </w:rPr>
          <w:t>Kontroly, preskúmania a audity grantov iných orgánov poskytujúcich granty zo strany Európskej komisie</w:t>
        </w:r>
        <w:r>
          <w:rPr>
            <w:noProof/>
            <w:webHidden/>
          </w:rPr>
          <w:tab/>
        </w:r>
        <w:r>
          <w:rPr>
            <w:noProof/>
            <w:webHidden/>
          </w:rPr>
          <w:fldChar w:fldCharType="begin"/>
        </w:r>
        <w:r>
          <w:rPr>
            <w:noProof/>
            <w:webHidden/>
          </w:rPr>
          <w:instrText xml:space="preserve"> PAGEREF _Toc95920063 \h </w:instrText>
        </w:r>
        <w:r>
          <w:rPr>
            <w:noProof/>
            <w:webHidden/>
          </w:rPr>
        </w:r>
        <w:r>
          <w:rPr>
            <w:noProof/>
            <w:webHidden/>
          </w:rPr>
          <w:fldChar w:fldCharType="separate"/>
        </w:r>
        <w:r>
          <w:rPr>
            <w:noProof/>
            <w:webHidden/>
          </w:rPr>
          <w:t>54</w:t>
        </w:r>
        <w:r>
          <w:rPr>
            <w:noProof/>
            <w:webHidden/>
          </w:rPr>
          <w:fldChar w:fldCharType="end"/>
        </w:r>
      </w:hyperlink>
    </w:p>
    <w:p w14:paraId="1BFC8DEE" w14:textId="65C4D8C8" w:rsidR="0009204A" w:rsidRDefault="0009204A">
      <w:pPr>
        <w:pStyle w:val="TOC5"/>
        <w:rPr>
          <w:rFonts w:asciiTheme="minorHAnsi" w:eastAsiaTheme="minorEastAsia" w:hAnsiTheme="minorHAnsi" w:cstheme="minorBidi"/>
          <w:noProof/>
          <w:sz w:val="22"/>
          <w:szCs w:val="22"/>
          <w:lang w:val="en-US"/>
        </w:rPr>
      </w:pPr>
      <w:hyperlink w:anchor="_Toc95920064" w:history="1">
        <w:r w:rsidRPr="00996008">
          <w:rPr>
            <w:rStyle w:val="Hyperlink"/>
            <w:noProof/>
          </w:rPr>
          <w:t>25.3.</w:t>
        </w:r>
        <w:r>
          <w:rPr>
            <w:rFonts w:asciiTheme="minorHAnsi" w:eastAsiaTheme="minorEastAsia" w:hAnsiTheme="minorHAnsi" w:cstheme="minorBidi"/>
            <w:noProof/>
            <w:sz w:val="22"/>
            <w:szCs w:val="22"/>
            <w:lang w:val="en-US"/>
          </w:rPr>
          <w:tab/>
        </w:r>
        <w:r w:rsidRPr="00996008">
          <w:rPr>
            <w:rStyle w:val="Hyperlink"/>
            <w:noProof/>
          </w:rPr>
          <w:t>Prístup k záznamom na účely posúdenia zjednodušených foriem financovania</w:t>
        </w:r>
        <w:r>
          <w:rPr>
            <w:noProof/>
            <w:webHidden/>
          </w:rPr>
          <w:tab/>
        </w:r>
        <w:r>
          <w:rPr>
            <w:noProof/>
            <w:webHidden/>
          </w:rPr>
          <w:fldChar w:fldCharType="begin"/>
        </w:r>
        <w:r>
          <w:rPr>
            <w:noProof/>
            <w:webHidden/>
          </w:rPr>
          <w:instrText xml:space="preserve"> PAGEREF _Toc95920064 \h </w:instrText>
        </w:r>
        <w:r>
          <w:rPr>
            <w:noProof/>
            <w:webHidden/>
          </w:rPr>
        </w:r>
        <w:r>
          <w:rPr>
            <w:noProof/>
            <w:webHidden/>
          </w:rPr>
          <w:fldChar w:fldCharType="separate"/>
        </w:r>
        <w:r>
          <w:rPr>
            <w:noProof/>
            <w:webHidden/>
          </w:rPr>
          <w:t>54</w:t>
        </w:r>
        <w:r>
          <w:rPr>
            <w:noProof/>
            <w:webHidden/>
          </w:rPr>
          <w:fldChar w:fldCharType="end"/>
        </w:r>
      </w:hyperlink>
    </w:p>
    <w:p w14:paraId="42DDA985" w14:textId="274C19B8" w:rsidR="0009204A" w:rsidRDefault="0009204A">
      <w:pPr>
        <w:pStyle w:val="TOC5"/>
        <w:rPr>
          <w:rFonts w:asciiTheme="minorHAnsi" w:eastAsiaTheme="minorEastAsia" w:hAnsiTheme="minorHAnsi" w:cstheme="minorBidi"/>
          <w:noProof/>
          <w:sz w:val="22"/>
          <w:szCs w:val="22"/>
          <w:lang w:val="en-US"/>
        </w:rPr>
      </w:pPr>
      <w:hyperlink w:anchor="_Toc95920065" w:history="1">
        <w:r w:rsidRPr="00996008">
          <w:rPr>
            <w:rStyle w:val="Hyperlink"/>
            <w:noProof/>
          </w:rPr>
          <w:t>25.4.</w:t>
        </w:r>
        <w:r>
          <w:rPr>
            <w:rFonts w:asciiTheme="minorHAnsi" w:eastAsiaTheme="minorEastAsia" w:hAnsiTheme="minorHAnsi" w:cstheme="minorBidi"/>
            <w:noProof/>
            <w:sz w:val="22"/>
            <w:szCs w:val="22"/>
            <w:lang w:val="en-US"/>
          </w:rPr>
          <w:tab/>
        </w:r>
        <w:r w:rsidRPr="00996008">
          <w:rPr>
            <w:rStyle w:val="Hyperlink"/>
            <w:noProof/>
          </w:rPr>
          <w:t>Audity a vyšetrovania zo strany OLAF, Európskej prokuratúry (EPPO) a Európskeho dvora audítorov (EDA)</w:t>
        </w:r>
        <w:r>
          <w:rPr>
            <w:noProof/>
            <w:webHidden/>
          </w:rPr>
          <w:tab/>
        </w:r>
        <w:r>
          <w:rPr>
            <w:noProof/>
            <w:webHidden/>
          </w:rPr>
          <w:fldChar w:fldCharType="begin"/>
        </w:r>
        <w:r>
          <w:rPr>
            <w:noProof/>
            <w:webHidden/>
          </w:rPr>
          <w:instrText xml:space="preserve"> PAGEREF _Toc95920065 \h </w:instrText>
        </w:r>
        <w:r>
          <w:rPr>
            <w:noProof/>
            <w:webHidden/>
          </w:rPr>
        </w:r>
        <w:r>
          <w:rPr>
            <w:noProof/>
            <w:webHidden/>
          </w:rPr>
          <w:fldChar w:fldCharType="separate"/>
        </w:r>
        <w:r>
          <w:rPr>
            <w:noProof/>
            <w:webHidden/>
          </w:rPr>
          <w:t>54</w:t>
        </w:r>
        <w:r>
          <w:rPr>
            <w:noProof/>
            <w:webHidden/>
          </w:rPr>
          <w:fldChar w:fldCharType="end"/>
        </w:r>
      </w:hyperlink>
    </w:p>
    <w:p w14:paraId="4CBD26C9" w14:textId="0514D6E8" w:rsidR="0009204A" w:rsidRDefault="0009204A">
      <w:pPr>
        <w:pStyle w:val="TOC5"/>
        <w:rPr>
          <w:rFonts w:asciiTheme="minorHAnsi" w:eastAsiaTheme="minorEastAsia" w:hAnsiTheme="minorHAnsi" w:cstheme="minorBidi"/>
          <w:noProof/>
          <w:sz w:val="22"/>
          <w:szCs w:val="22"/>
          <w:lang w:val="en-US"/>
        </w:rPr>
      </w:pPr>
      <w:hyperlink w:anchor="_Toc95920066" w:history="1">
        <w:r w:rsidRPr="00996008">
          <w:rPr>
            <w:rStyle w:val="Hyperlink"/>
            <w:noProof/>
          </w:rPr>
          <w:t>25.5.</w:t>
        </w:r>
        <w:r>
          <w:rPr>
            <w:rFonts w:asciiTheme="minorHAnsi" w:eastAsiaTheme="minorEastAsia" w:hAnsiTheme="minorHAnsi" w:cstheme="minorBidi"/>
            <w:noProof/>
            <w:sz w:val="22"/>
            <w:szCs w:val="22"/>
            <w:lang w:val="en-US"/>
          </w:rPr>
          <w:tab/>
        </w:r>
        <w:r w:rsidRPr="00996008">
          <w:rPr>
            <w:rStyle w:val="Hyperlink"/>
            <w:noProof/>
          </w:rPr>
          <w:t>Dôsledky kontrol, preskúmaní, auditov a vyšetrovaní – rozšírenie zistení</w:t>
        </w:r>
        <w:r>
          <w:rPr>
            <w:noProof/>
            <w:webHidden/>
          </w:rPr>
          <w:tab/>
        </w:r>
        <w:r>
          <w:rPr>
            <w:noProof/>
            <w:webHidden/>
          </w:rPr>
          <w:fldChar w:fldCharType="begin"/>
        </w:r>
        <w:r>
          <w:rPr>
            <w:noProof/>
            <w:webHidden/>
          </w:rPr>
          <w:instrText xml:space="preserve"> PAGEREF _Toc95920066 \h </w:instrText>
        </w:r>
        <w:r>
          <w:rPr>
            <w:noProof/>
            <w:webHidden/>
          </w:rPr>
        </w:r>
        <w:r>
          <w:rPr>
            <w:noProof/>
            <w:webHidden/>
          </w:rPr>
          <w:fldChar w:fldCharType="separate"/>
        </w:r>
        <w:r>
          <w:rPr>
            <w:noProof/>
            <w:webHidden/>
          </w:rPr>
          <w:t>54</w:t>
        </w:r>
        <w:r>
          <w:rPr>
            <w:noProof/>
            <w:webHidden/>
          </w:rPr>
          <w:fldChar w:fldCharType="end"/>
        </w:r>
      </w:hyperlink>
    </w:p>
    <w:p w14:paraId="0F85D433" w14:textId="0DE81AC7" w:rsidR="0009204A" w:rsidRDefault="0009204A">
      <w:pPr>
        <w:pStyle w:val="TOC5"/>
        <w:rPr>
          <w:rFonts w:asciiTheme="minorHAnsi" w:eastAsiaTheme="minorEastAsia" w:hAnsiTheme="minorHAnsi" w:cstheme="minorBidi"/>
          <w:noProof/>
          <w:sz w:val="22"/>
          <w:szCs w:val="22"/>
          <w:lang w:val="en-US"/>
        </w:rPr>
      </w:pPr>
      <w:hyperlink w:anchor="_Toc95920067" w:history="1">
        <w:r w:rsidRPr="00996008">
          <w:rPr>
            <w:rStyle w:val="Hyperlink"/>
            <w:noProof/>
          </w:rPr>
          <w:t>25.6.</w:t>
        </w:r>
        <w:r>
          <w:rPr>
            <w:rFonts w:asciiTheme="minorHAnsi" w:eastAsiaTheme="minorEastAsia" w:hAnsiTheme="minorHAnsi" w:cstheme="minorBidi"/>
            <w:noProof/>
            <w:sz w:val="22"/>
            <w:szCs w:val="22"/>
            <w:lang w:val="en-US"/>
          </w:rPr>
          <w:tab/>
        </w:r>
        <w:r w:rsidRPr="00996008">
          <w:rPr>
            <w:rStyle w:val="Hyperlink"/>
            <w:noProof/>
          </w:rPr>
          <w:t>Dôsledky nedodržiavania</w:t>
        </w:r>
        <w:r>
          <w:rPr>
            <w:noProof/>
            <w:webHidden/>
          </w:rPr>
          <w:tab/>
        </w:r>
        <w:r>
          <w:rPr>
            <w:noProof/>
            <w:webHidden/>
          </w:rPr>
          <w:fldChar w:fldCharType="begin"/>
        </w:r>
        <w:r>
          <w:rPr>
            <w:noProof/>
            <w:webHidden/>
          </w:rPr>
          <w:instrText xml:space="preserve"> PAGEREF _Toc95920067 \h </w:instrText>
        </w:r>
        <w:r>
          <w:rPr>
            <w:noProof/>
            <w:webHidden/>
          </w:rPr>
        </w:r>
        <w:r>
          <w:rPr>
            <w:noProof/>
            <w:webHidden/>
          </w:rPr>
          <w:fldChar w:fldCharType="separate"/>
        </w:r>
        <w:r>
          <w:rPr>
            <w:noProof/>
            <w:webHidden/>
          </w:rPr>
          <w:t>55</w:t>
        </w:r>
        <w:r>
          <w:rPr>
            <w:noProof/>
            <w:webHidden/>
          </w:rPr>
          <w:fldChar w:fldCharType="end"/>
        </w:r>
      </w:hyperlink>
    </w:p>
    <w:p w14:paraId="1C2A6094" w14:textId="029C70A5" w:rsidR="0009204A" w:rsidRDefault="0009204A">
      <w:pPr>
        <w:pStyle w:val="TOC4"/>
        <w:rPr>
          <w:rFonts w:asciiTheme="minorHAnsi" w:eastAsiaTheme="minorEastAsia" w:hAnsiTheme="minorHAnsi" w:cstheme="minorBidi"/>
          <w:noProof/>
          <w:sz w:val="22"/>
          <w:szCs w:val="22"/>
          <w:lang w:val="en-US"/>
        </w:rPr>
      </w:pPr>
      <w:hyperlink w:anchor="_Toc95920068" w:history="1">
        <w:r w:rsidRPr="00996008">
          <w:rPr>
            <w:rStyle w:val="Hyperlink"/>
            <w:noProof/>
          </w:rPr>
          <w:t>ČLÁNOK 26 – HODNOTENIA VPLYVU</w:t>
        </w:r>
        <w:r>
          <w:rPr>
            <w:noProof/>
            <w:webHidden/>
          </w:rPr>
          <w:tab/>
        </w:r>
        <w:r>
          <w:rPr>
            <w:noProof/>
            <w:webHidden/>
          </w:rPr>
          <w:fldChar w:fldCharType="begin"/>
        </w:r>
        <w:r>
          <w:rPr>
            <w:noProof/>
            <w:webHidden/>
          </w:rPr>
          <w:instrText xml:space="preserve"> PAGEREF _Toc95920068 \h </w:instrText>
        </w:r>
        <w:r>
          <w:rPr>
            <w:noProof/>
            <w:webHidden/>
          </w:rPr>
        </w:r>
        <w:r>
          <w:rPr>
            <w:noProof/>
            <w:webHidden/>
          </w:rPr>
          <w:fldChar w:fldCharType="separate"/>
        </w:r>
        <w:r>
          <w:rPr>
            <w:noProof/>
            <w:webHidden/>
          </w:rPr>
          <w:t>55</w:t>
        </w:r>
        <w:r>
          <w:rPr>
            <w:noProof/>
            <w:webHidden/>
          </w:rPr>
          <w:fldChar w:fldCharType="end"/>
        </w:r>
      </w:hyperlink>
    </w:p>
    <w:p w14:paraId="20C7BC26" w14:textId="6EDC9115" w:rsidR="0009204A" w:rsidRDefault="0009204A">
      <w:pPr>
        <w:pStyle w:val="TOC1"/>
        <w:rPr>
          <w:rFonts w:asciiTheme="minorHAnsi" w:eastAsiaTheme="minorEastAsia" w:hAnsiTheme="minorHAnsi" w:cstheme="minorBidi"/>
          <w:b w:val="0"/>
          <w:caps w:val="0"/>
          <w:sz w:val="22"/>
          <w:szCs w:val="22"/>
          <w:lang w:val="en-US"/>
        </w:rPr>
      </w:pPr>
      <w:hyperlink w:anchor="_Toc95920069" w:history="1">
        <w:r w:rsidRPr="00996008">
          <w:rPr>
            <w:rStyle w:val="Hyperlink"/>
          </w:rPr>
          <w:t xml:space="preserve">KAPITOLA 5 </w:t>
        </w:r>
        <w:r>
          <w:rPr>
            <w:rFonts w:asciiTheme="minorHAnsi" w:eastAsiaTheme="minorEastAsia" w:hAnsiTheme="minorHAnsi" w:cstheme="minorBidi"/>
            <w:b w:val="0"/>
            <w:caps w:val="0"/>
            <w:sz w:val="22"/>
            <w:szCs w:val="22"/>
            <w:lang w:val="en-US"/>
          </w:rPr>
          <w:tab/>
        </w:r>
        <w:r w:rsidRPr="00996008">
          <w:rPr>
            <w:rStyle w:val="Hyperlink"/>
          </w:rPr>
          <w:t>DÔSLEDKY NEDODRŽIAVANIA</w:t>
        </w:r>
        <w:r>
          <w:rPr>
            <w:webHidden/>
          </w:rPr>
          <w:tab/>
        </w:r>
        <w:r>
          <w:rPr>
            <w:webHidden/>
          </w:rPr>
          <w:fldChar w:fldCharType="begin"/>
        </w:r>
        <w:r>
          <w:rPr>
            <w:webHidden/>
          </w:rPr>
          <w:instrText xml:space="preserve"> PAGEREF _Toc95920069 \h </w:instrText>
        </w:r>
        <w:r>
          <w:rPr>
            <w:webHidden/>
          </w:rPr>
        </w:r>
        <w:r>
          <w:rPr>
            <w:webHidden/>
          </w:rPr>
          <w:fldChar w:fldCharType="separate"/>
        </w:r>
        <w:r>
          <w:rPr>
            <w:webHidden/>
          </w:rPr>
          <w:t>55</w:t>
        </w:r>
        <w:r>
          <w:rPr>
            <w:webHidden/>
          </w:rPr>
          <w:fldChar w:fldCharType="end"/>
        </w:r>
      </w:hyperlink>
    </w:p>
    <w:p w14:paraId="2989C1FE" w14:textId="36FB95F2" w:rsidR="0009204A" w:rsidRDefault="0009204A">
      <w:pPr>
        <w:pStyle w:val="TOC2"/>
        <w:rPr>
          <w:rFonts w:asciiTheme="minorHAnsi" w:eastAsiaTheme="minorEastAsia" w:hAnsiTheme="minorHAnsi" w:cstheme="minorBidi"/>
          <w:b w:val="0"/>
          <w:noProof/>
          <w:sz w:val="22"/>
          <w:szCs w:val="22"/>
          <w:lang w:val="en-US"/>
        </w:rPr>
      </w:pPr>
      <w:hyperlink w:anchor="_Toc95920070" w:history="1">
        <w:r w:rsidRPr="00996008">
          <w:rPr>
            <w:rStyle w:val="Hyperlink"/>
            <w:noProof/>
          </w:rPr>
          <w:t>ODDIEL 1</w:t>
        </w:r>
        <w:r>
          <w:rPr>
            <w:rFonts w:asciiTheme="minorHAnsi" w:eastAsiaTheme="minorEastAsia" w:hAnsiTheme="minorHAnsi" w:cstheme="minorBidi"/>
            <w:b w:val="0"/>
            <w:noProof/>
            <w:sz w:val="22"/>
            <w:szCs w:val="22"/>
            <w:lang w:val="en-US"/>
          </w:rPr>
          <w:tab/>
        </w:r>
        <w:r w:rsidRPr="00996008">
          <w:rPr>
            <w:rStyle w:val="Hyperlink"/>
            <w:noProof/>
          </w:rPr>
          <w:t>ZAMIETNUTIA A ZNÍŽENIE SUMY GRANTU</w:t>
        </w:r>
        <w:r>
          <w:rPr>
            <w:noProof/>
            <w:webHidden/>
          </w:rPr>
          <w:tab/>
        </w:r>
        <w:r>
          <w:rPr>
            <w:noProof/>
            <w:webHidden/>
          </w:rPr>
          <w:fldChar w:fldCharType="begin"/>
        </w:r>
        <w:r>
          <w:rPr>
            <w:noProof/>
            <w:webHidden/>
          </w:rPr>
          <w:instrText xml:space="preserve"> PAGEREF _Toc95920070 \h </w:instrText>
        </w:r>
        <w:r>
          <w:rPr>
            <w:noProof/>
            <w:webHidden/>
          </w:rPr>
        </w:r>
        <w:r>
          <w:rPr>
            <w:noProof/>
            <w:webHidden/>
          </w:rPr>
          <w:fldChar w:fldCharType="separate"/>
        </w:r>
        <w:r>
          <w:rPr>
            <w:noProof/>
            <w:webHidden/>
          </w:rPr>
          <w:t>55</w:t>
        </w:r>
        <w:r>
          <w:rPr>
            <w:noProof/>
            <w:webHidden/>
          </w:rPr>
          <w:fldChar w:fldCharType="end"/>
        </w:r>
      </w:hyperlink>
    </w:p>
    <w:p w14:paraId="24E3EBFE" w14:textId="2AA834EB" w:rsidR="0009204A" w:rsidRDefault="0009204A">
      <w:pPr>
        <w:pStyle w:val="TOC4"/>
        <w:rPr>
          <w:rFonts w:asciiTheme="minorHAnsi" w:eastAsiaTheme="minorEastAsia" w:hAnsiTheme="minorHAnsi" w:cstheme="minorBidi"/>
          <w:noProof/>
          <w:sz w:val="22"/>
          <w:szCs w:val="22"/>
          <w:lang w:val="en-US"/>
        </w:rPr>
      </w:pPr>
      <w:hyperlink w:anchor="_Toc95920071" w:history="1">
        <w:r w:rsidRPr="00996008">
          <w:rPr>
            <w:rStyle w:val="Hyperlink"/>
            <w:noProof/>
          </w:rPr>
          <w:t>ČLÁNOK 27 – ZAMIETNUTIE NÁKLADOV A PRÍSPEVKOV</w:t>
        </w:r>
        <w:r>
          <w:rPr>
            <w:noProof/>
            <w:webHidden/>
          </w:rPr>
          <w:tab/>
        </w:r>
        <w:r>
          <w:rPr>
            <w:noProof/>
            <w:webHidden/>
          </w:rPr>
          <w:fldChar w:fldCharType="begin"/>
        </w:r>
        <w:r>
          <w:rPr>
            <w:noProof/>
            <w:webHidden/>
          </w:rPr>
          <w:instrText xml:space="preserve"> PAGEREF _Toc95920071 \h </w:instrText>
        </w:r>
        <w:r>
          <w:rPr>
            <w:noProof/>
            <w:webHidden/>
          </w:rPr>
        </w:r>
        <w:r>
          <w:rPr>
            <w:noProof/>
            <w:webHidden/>
          </w:rPr>
          <w:fldChar w:fldCharType="separate"/>
        </w:r>
        <w:r>
          <w:rPr>
            <w:noProof/>
            <w:webHidden/>
          </w:rPr>
          <w:t>55</w:t>
        </w:r>
        <w:r>
          <w:rPr>
            <w:noProof/>
            <w:webHidden/>
          </w:rPr>
          <w:fldChar w:fldCharType="end"/>
        </w:r>
      </w:hyperlink>
    </w:p>
    <w:p w14:paraId="56E12406" w14:textId="29CBCE5E" w:rsidR="0009204A" w:rsidRDefault="0009204A">
      <w:pPr>
        <w:pStyle w:val="TOC5"/>
        <w:rPr>
          <w:rFonts w:asciiTheme="minorHAnsi" w:eastAsiaTheme="minorEastAsia" w:hAnsiTheme="minorHAnsi" w:cstheme="minorBidi"/>
          <w:noProof/>
          <w:sz w:val="22"/>
          <w:szCs w:val="22"/>
          <w:lang w:val="en-US"/>
        </w:rPr>
      </w:pPr>
      <w:hyperlink w:anchor="_Toc95920072" w:history="1">
        <w:r w:rsidRPr="00996008">
          <w:rPr>
            <w:rStyle w:val="Hyperlink"/>
            <w:noProof/>
          </w:rPr>
          <w:t>27.1.</w:t>
        </w:r>
        <w:r>
          <w:rPr>
            <w:rFonts w:asciiTheme="minorHAnsi" w:eastAsiaTheme="minorEastAsia" w:hAnsiTheme="minorHAnsi" w:cstheme="minorBidi"/>
            <w:noProof/>
            <w:sz w:val="22"/>
            <w:szCs w:val="22"/>
            <w:lang w:val="en-US"/>
          </w:rPr>
          <w:tab/>
        </w:r>
        <w:r w:rsidRPr="00996008">
          <w:rPr>
            <w:rStyle w:val="Hyperlink"/>
            <w:noProof/>
          </w:rPr>
          <w:t>Podmienky</w:t>
        </w:r>
        <w:r>
          <w:rPr>
            <w:noProof/>
            <w:webHidden/>
          </w:rPr>
          <w:tab/>
        </w:r>
        <w:r>
          <w:rPr>
            <w:noProof/>
            <w:webHidden/>
          </w:rPr>
          <w:fldChar w:fldCharType="begin"/>
        </w:r>
        <w:r>
          <w:rPr>
            <w:noProof/>
            <w:webHidden/>
          </w:rPr>
          <w:instrText xml:space="preserve"> PAGEREF _Toc95920072 \h </w:instrText>
        </w:r>
        <w:r>
          <w:rPr>
            <w:noProof/>
            <w:webHidden/>
          </w:rPr>
        </w:r>
        <w:r>
          <w:rPr>
            <w:noProof/>
            <w:webHidden/>
          </w:rPr>
          <w:fldChar w:fldCharType="separate"/>
        </w:r>
        <w:r>
          <w:rPr>
            <w:noProof/>
            <w:webHidden/>
          </w:rPr>
          <w:t>55</w:t>
        </w:r>
        <w:r>
          <w:rPr>
            <w:noProof/>
            <w:webHidden/>
          </w:rPr>
          <w:fldChar w:fldCharType="end"/>
        </w:r>
      </w:hyperlink>
    </w:p>
    <w:p w14:paraId="162FCF3A" w14:textId="06C3C582" w:rsidR="0009204A" w:rsidRDefault="0009204A">
      <w:pPr>
        <w:pStyle w:val="TOC5"/>
        <w:rPr>
          <w:rFonts w:asciiTheme="minorHAnsi" w:eastAsiaTheme="minorEastAsia" w:hAnsiTheme="minorHAnsi" w:cstheme="minorBidi"/>
          <w:noProof/>
          <w:sz w:val="22"/>
          <w:szCs w:val="22"/>
          <w:lang w:val="en-US"/>
        </w:rPr>
      </w:pPr>
      <w:hyperlink w:anchor="_Toc95920073" w:history="1">
        <w:r w:rsidRPr="00996008">
          <w:rPr>
            <w:rStyle w:val="Hyperlink"/>
            <w:noProof/>
          </w:rPr>
          <w:t>27.2.</w:t>
        </w:r>
        <w:r>
          <w:rPr>
            <w:rFonts w:asciiTheme="minorHAnsi" w:eastAsiaTheme="minorEastAsia" w:hAnsiTheme="minorHAnsi" w:cstheme="minorBidi"/>
            <w:noProof/>
            <w:sz w:val="22"/>
            <w:szCs w:val="22"/>
            <w:lang w:val="en-US"/>
          </w:rPr>
          <w:tab/>
        </w:r>
        <w:r w:rsidRPr="00996008">
          <w:rPr>
            <w:rStyle w:val="Hyperlink"/>
            <w:noProof/>
          </w:rPr>
          <w:t>Postup</w:t>
        </w:r>
        <w:r>
          <w:rPr>
            <w:noProof/>
            <w:webHidden/>
          </w:rPr>
          <w:tab/>
        </w:r>
        <w:r>
          <w:rPr>
            <w:noProof/>
            <w:webHidden/>
          </w:rPr>
          <w:fldChar w:fldCharType="begin"/>
        </w:r>
        <w:r>
          <w:rPr>
            <w:noProof/>
            <w:webHidden/>
          </w:rPr>
          <w:instrText xml:space="preserve"> PAGEREF _Toc95920073 \h </w:instrText>
        </w:r>
        <w:r>
          <w:rPr>
            <w:noProof/>
            <w:webHidden/>
          </w:rPr>
        </w:r>
        <w:r>
          <w:rPr>
            <w:noProof/>
            <w:webHidden/>
          </w:rPr>
          <w:fldChar w:fldCharType="separate"/>
        </w:r>
        <w:r>
          <w:rPr>
            <w:noProof/>
            <w:webHidden/>
          </w:rPr>
          <w:t>55</w:t>
        </w:r>
        <w:r>
          <w:rPr>
            <w:noProof/>
            <w:webHidden/>
          </w:rPr>
          <w:fldChar w:fldCharType="end"/>
        </w:r>
      </w:hyperlink>
    </w:p>
    <w:p w14:paraId="432D9DC4" w14:textId="78A5DAF0" w:rsidR="0009204A" w:rsidRDefault="0009204A">
      <w:pPr>
        <w:pStyle w:val="TOC5"/>
        <w:rPr>
          <w:rFonts w:asciiTheme="minorHAnsi" w:eastAsiaTheme="minorEastAsia" w:hAnsiTheme="minorHAnsi" w:cstheme="minorBidi"/>
          <w:noProof/>
          <w:sz w:val="22"/>
          <w:szCs w:val="22"/>
          <w:lang w:val="en-US"/>
        </w:rPr>
      </w:pPr>
      <w:hyperlink w:anchor="_Toc95920074" w:history="1">
        <w:r w:rsidRPr="00996008">
          <w:rPr>
            <w:rStyle w:val="Hyperlink"/>
            <w:noProof/>
          </w:rPr>
          <w:t>27.3.</w:t>
        </w:r>
        <w:r>
          <w:rPr>
            <w:rFonts w:asciiTheme="minorHAnsi" w:eastAsiaTheme="minorEastAsia" w:hAnsiTheme="minorHAnsi" w:cstheme="minorBidi"/>
            <w:noProof/>
            <w:sz w:val="22"/>
            <w:szCs w:val="22"/>
            <w:lang w:val="en-US"/>
          </w:rPr>
          <w:tab/>
        </w:r>
        <w:r w:rsidRPr="00996008">
          <w:rPr>
            <w:rStyle w:val="Hyperlink"/>
            <w:noProof/>
          </w:rPr>
          <w:t>Dôsledky</w:t>
        </w:r>
        <w:r>
          <w:rPr>
            <w:noProof/>
            <w:webHidden/>
          </w:rPr>
          <w:tab/>
        </w:r>
        <w:r>
          <w:rPr>
            <w:noProof/>
            <w:webHidden/>
          </w:rPr>
          <w:fldChar w:fldCharType="begin"/>
        </w:r>
        <w:r>
          <w:rPr>
            <w:noProof/>
            <w:webHidden/>
          </w:rPr>
          <w:instrText xml:space="preserve"> PAGEREF _Toc95920074 \h </w:instrText>
        </w:r>
        <w:r>
          <w:rPr>
            <w:noProof/>
            <w:webHidden/>
          </w:rPr>
        </w:r>
        <w:r>
          <w:rPr>
            <w:noProof/>
            <w:webHidden/>
          </w:rPr>
          <w:fldChar w:fldCharType="separate"/>
        </w:r>
        <w:r>
          <w:rPr>
            <w:noProof/>
            <w:webHidden/>
          </w:rPr>
          <w:t>56</w:t>
        </w:r>
        <w:r>
          <w:rPr>
            <w:noProof/>
            <w:webHidden/>
          </w:rPr>
          <w:fldChar w:fldCharType="end"/>
        </w:r>
      </w:hyperlink>
    </w:p>
    <w:p w14:paraId="480A3CCC" w14:textId="04F91928" w:rsidR="0009204A" w:rsidRDefault="0009204A">
      <w:pPr>
        <w:pStyle w:val="TOC4"/>
        <w:rPr>
          <w:rFonts w:asciiTheme="minorHAnsi" w:eastAsiaTheme="minorEastAsia" w:hAnsiTheme="minorHAnsi" w:cstheme="minorBidi"/>
          <w:noProof/>
          <w:sz w:val="22"/>
          <w:szCs w:val="22"/>
          <w:lang w:val="en-US"/>
        </w:rPr>
      </w:pPr>
      <w:hyperlink w:anchor="_Toc95920075" w:history="1">
        <w:r w:rsidRPr="00996008">
          <w:rPr>
            <w:rStyle w:val="Hyperlink"/>
            <w:noProof/>
          </w:rPr>
          <w:t>ČLÁNOK 28 — ZNÍŽENIE SUMY GRANTU</w:t>
        </w:r>
        <w:r>
          <w:rPr>
            <w:noProof/>
            <w:webHidden/>
          </w:rPr>
          <w:tab/>
        </w:r>
        <w:r>
          <w:rPr>
            <w:noProof/>
            <w:webHidden/>
          </w:rPr>
          <w:fldChar w:fldCharType="begin"/>
        </w:r>
        <w:r>
          <w:rPr>
            <w:noProof/>
            <w:webHidden/>
          </w:rPr>
          <w:instrText xml:space="preserve"> PAGEREF _Toc95920075 \h </w:instrText>
        </w:r>
        <w:r>
          <w:rPr>
            <w:noProof/>
            <w:webHidden/>
          </w:rPr>
        </w:r>
        <w:r>
          <w:rPr>
            <w:noProof/>
            <w:webHidden/>
          </w:rPr>
          <w:fldChar w:fldCharType="separate"/>
        </w:r>
        <w:r>
          <w:rPr>
            <w:noProof/>
            <w:webHidden/>
          </w:rPr>
          <w:t>56</w:t>
        </w:r>
        <w:r>
          <w:rPr>
            <w:noProof/>
            <w:webHidden/>
          </w:rPr>
          <w:fldChar w:fldCharType="end"/>
        </w:r>
      </w:hyperlink>
    </w:p>
    <w:p w14:paraId="4BCB3AB8" w14:textId="68E47CE7" w:rsidR="0009204A" w:rsidRDefault="0009204A">
      <w:pPr>
        <w:pStyle w:val="TOC5"/>
        <w:rPr>
          <w:rFonts w:asciiTheme="minorHAnsi" w:eastAsiaTheme="minorEastAsia" w:hAnsiTheme="minorHAnsi" w:cstheme="minorBidi"/>
          <w:noProof/>
          <w:sz w:val="22"/>
          <w:szCs w:val="22"/>
          <w:lang w:val="en-US"/>
        </w:rPr>
      </w:pPr>
      <w:hyperlink w:anchor="_Toc95920076" w:history="1">
        <w:r w:rsidRPr="00996008">
          <w:rPr>
            <w:rStyle w:val="Hyperlink"/>
            <w:noProof/>
          </w:rPr>
          <w:t>28.1.</w:t>
        </w:r>
        <w:r>
          <w:rPr>
            <w:rFonts w:asciiTheme="minorHAnsi" w:eastAsiaTheme="minorEastAsia" w:hAnsiTheme="minorHAnsi" w:cstheme="minorBidi"/>
            <w:noProof/>
            <w:sz w:val="22"/>
            <w:szCs w:val="22"/>
            <w:lang w:val="en-US"/>
          </w:rPr>
          <w:tab/>
        </w:r>
        <w:r w:rsidRPr="00996008">
          <w:rPr>
            <w:rStyle w:val="Hyperlink"/>
            <w:noProof/>
          </w:rPr>
          <w:t>Podmienky</w:t>
        </w:r>
        <w:r>
          <w:rPr>
            <w:noProof/>
            <w:webHidden/>
          </w:rPr>
          <w:tab/>
        </w:r>
        <w:r>
          <w:rPr>
            <w:noProof/>
            <w:webHidden/>
          </w:rPr>
          <w:fldChar w:fldCharType="begin"/>
        </w:r>
        <w:r>
          <w:rPr>
            <w:noProof/>
            <w:webHidden/>
          </w:rPr>
          <w:instrText xml:space="preserve"> PAGEREF _Toc95920076 \h </w:instrText>
        </w:r>
        <w:r>
          <w:rPr>
            <w:noProof/>
            <w:webHidden/>
          </w:rPr>
        </w:r>
        <w:r>
          <w:rPr>
            <w:noProof/>
            <w:webHidden/>
          </w:rPr>
          <w:fldChar w:fldCharType="separate"/>
        </w:r>
        <w:r>
          <w:rPr>
            <w:noProof/>
            <w:webHidden/>
          </w:rPr>
          <w:t>56</w:t>
        </w:r>
        <w:r>
          <w:rPr>
            <w:noProof/>
            <w:webHidden/>
          </w:rPr>
          <w:fldChar w:fldCharType="end"/>
        </w:r>
      </w:hyperlink>
    </w:p>
    <w:p w14:paraId="4E98922A" w14:textId="401F1AF3" w:rsidR="0009204A" w:rsidRDefault="0009204A">
      <w:pPr>
        <w:pStyle w:val="TOC5"/>
        <w:rPr>
          <w:rFonts w:asciiTheme="minorHAnsi" w:eastAsiaTheme="minorEastAsia" w:hAnsiTheme="minorHAnsi" w:cstheme="minorBidi"/>
          <w:noProof/>
          <w:sz w:val="22"/>
          <w:szCs w:val="22"/>
          <w:lang w:val="en-US"/>
        </w:rPr>
      </w:pPr>
      <w:hyperlink w:anchor="_Toc95920077" w:history="1">
        <w:r w:rsidRPr="00996008">
          <w:rPr>
            <w:rStyle w:val="Hyperlink"/>
            <w:noProof/>
          </w:rPr>
          <w:t>28.2.</w:t>
        </w:r>
        <w:r>
          <w:rPr>
            <w:rFonts w:asciiTheme="minorHAnsi" w:eastAsiaTheme="minorEastAsia" w:hAnsiTheme="minorHAnsi" w:cstheme="minorBidi"/>
            <w:noProof/>
            <w:sz w:val="22"/>
            <w:szCs w:val="22"/>
            <w:lang w:val="en-US"/>
          </w:rPr>
          <w:tab/>
        </w:r>
        <w:r w:rsidRPr="00996008">
          <w:rPr>
            <w:rStyle w:val="Hyperlink"/>
            <w:noProof/>
          </w:rPr>
          <w:t>Postup</w:t>
        </w:r>
        <w:r>
          <w:rPr>
            <w:noProof/>
            <w:webHidden/>
          </w:rPr>
          <w:tab/>
        </w:r>
        <w:r>
          <w:rPr>
            <w:noProof/>
            <w:webHidden/>
          </w:rPr>
          <w:fldChar w:fldCharType="begin"/>
        </w:r>
        <w:r>
          <w:rPr>
            <w:noProof/>
            <w:webHidden/>
          </w:rPr>
          <w:instrText xml:space="preserve"> PAGEREF _Toc95920077 \h </w:instrText>
        </w:r>
        <w:r>
          <w:rPr>
            <w:noProof/>
            <w:webHidden/>
          </w:rPr>
        </w:r>
        <w:r>
          <w:rPr>
            <w:noProof/>
            <w:webHidden/>
          </w:rPr>
          <w:fldChar w:fldCharType="separate"/>
        </w:r>
        <w:r>
          <w:rPr>
            <w:noProof/>
            <w:webHidden/>
          </w:rPr>
          <w:t>56</w:t>
        </w:r>
        <w:r>
          <w:rPr>
            <w:noProof/>
            <w:webHidden/>
          </w:rPr>
          <w:fldChar w:fldCharType="end"/>
        </w:r>
      </w:hyperlink>
    </w:p>
    <w:p w14:paraId="4E2C2F9F" w14:textId="599612B7" w:rsidR="0009204A" w:rsidRDefault="0009204A">
      <w:pPr>
        <w:pStyle w:val="TOC5"/>
        <w:rPr>
          <w:rFonts w:asciiTheme="minorHAnsi" w:eastAsiaTheme="minorEastAsia" w:hAnsiTheme="minorHAnsi" w:cstheme="minorBidi"/>
          <w:noProof/>
          <w:sz w:val="22"/>
          <w:szCs w:val="22"/>
          <w:lang w:val="en-US"/>
        </w:rPr>
      </w:pPr>
      <w:hyperlink w:anchor="_Toc95920078" w:history="1">
        <w:r w:rsidRPr="00996008">
          <w:rPr>
            <w:rStyle w:val="Hyperlink"/>
            <w:noProof/>
          </w:rPr>
          <w:t>28.3.</w:t>
        </w:r>
        <w:r>
          <w:rPr>
            <w:rFonts w:asciiTheme="minorHAnsi" w:eastAsiaTheme="minorEastAsia" w:hAnsiTheme="minorHAnsi" w:cstheme="minorBidi"/>
            <w:noProof/>
            <w:sz w:val="22"/>
            <w:szCs w:val="22"/>
            <w:lang w:val="en-US"/>
          </w:rPr>
          <w:tab/>
        </w:r>
        <w:r w:rsidRPr="00996008">
          <w:rPr>
            <w:rStyle w:val="Hyperlink"/>
            <w:noProof/>
          </w:rPr>
          <w:t>Dôsledky</w:t>
        </w:r>
        <w:r>
          <w:rPr>
            <w:noProof/>
            <w:webHidden/>
          </w:rPr>
          <w:tab/>
        </w:r>
        <w:r>
          <w:rPr>
            <w:noProof/>
            <w:webHidden/>
          </w:rPr>
          <w:fldChar w:fldCharType="begin"/>
        </w:r>
        <w:r>
          <w:rPr>
            <w:noProof/>
            <w:webHidden/>
          </w:rPr>
          <w:instrText xml:space="preserve"> PAGEREF _Toc95920078 \h </w:instrText>
        </w:r>
        <w:r>
          <w:rPr>
            <w:noProof/>
            <w:webHidden/>
          </w:rPr>
        </w:r>
        <w:r>
          <w:rPr>
            <w:noProof/>
            <w:webHidden/>
          </w:rPr>
          <w:fldChar w:fldCharType="separate"/>
        </w:r>
        <w:r>
          <w:rPr>
            <w:noProof/>
            <w:webHidden/>
          </w:rPr>
          <w:t>56</w:t>
        </w:r>
        <w:r>
          <w:rPr>
            <w:noProof/>
            <w:webHidden/>
          </w:rPr>
          <w:fldChar w:fldCharType="end"/>
        </w:r>
      </w:hyperlink>
    </w:p>
    <w:p w14:paraId="102BC2DA" w14:textId="44E64326" w:rsidR="0009204A" w:rsidRDefault="0009204A">
      <w:pPr>
        <w:pStyle w:val="TOC2"/>
        <w:rPr>
          <w:rFonts w:asciiTheme="minorHAnsi" w:eastAsiaTheme="minorEastAsia" w:hAnsiTheme="minorHAnsi" w:cstheme="minorBidi"/>
          <w:b w:val="0"/>
          <w:noProof/>
          <w:sz w:val="22"/>
          <w:szCs w:val="22"/>
          <w:lang w:val="en-US"/>
        </w:rPr>
      </w:pPr>
      <w:hyperlink w:anchor="_Toc95920079" w:history="1">
        <w:r w:rsidRPr="00996008">
          <w:rPr>
            <w:rStyle w:val="Hyperlink"/>
            <w:noProof/>
          </w:rPr>
          <w:t>ODDIEL 2</w:t>
        </w:r>
        <w:r>
          <w:rPr>
            <w:rFonts w:asciiTheme="minorHAnsi" w:eastAsiaTheme="minorEastAsia" w:hAnsiTheme="minorHAnsi" w:cstheme="minorBidi"/>
            <w:b w:val="0"/>
            <w:noProof/>
            <w:sz w:val="22"/>
            <w:szCs w:val="22"/>
            <w:lang w:val="en-US"/>
          </w:rPr>
          <w:tab/>
        </w:r>
        <w:r w:rsidRPr="00996008">
          <w:rPr>
            <w:rStyle w:val="Hyperlink"/>
            <w:noProof/>
          </w:rPr>
          <w:t>POZASTAVENIE A VYPOVEDANIE</w:t>
        </w:r>
        <w:r>
          <w:rPr>
            <w:noProof/>
            <w:webHidden/>
          </w:rPr>
          <w:tab/>
        </w:r>
        <w:r>
          <w:rPr>
            <w:noProof/>
            <w:webHidden/>
          </w:rPr>
          <w:fldChar w:fldCharType="begin"/>
        </w:r>
        <w:r>
          <w:rPr>
            <w:noProof/>
            <w:webHidden/>
          </w:rPr>
          <w:instrText xml:space="preserve"> PAGEREF _Toc95920079 \h </w:instrText>
        </w:r>
        <w:r>
          <w:rPr>
            <w:noProof/>
            <w:webHidden/>
          </w:rPr>
        </w:r>
        <w:r>
          <w:rPr>
            <w:noProof/>
            <w:webHidden/>
          </w:rPr>
          <w:fldChar w:fldCharType="separate"/>
        </w:r>
        <w:r>
          <w:rPr>
            <w:noProof/>
            <w:webHidden/>
          </w:rPr>
          <w:t>56</w:t>
        </w:r>
        <w:r>
          <w:rPr>
            <w:noProof/>
            <w:webHidden/>
          </w:rPr>
          <w:fldChar w:fldCharType="end"/>
        </w:r>
      </w:hyperlink>
    </w:p>
    <w:p w14:paraId="79DEE1BC" w14:textId="04399D01" w:rsidR="0009204A" w:rsidRDefault="0009204A">
      <w:pPr>
        <w:pStyle w:val="TOC4"/>
        <w:rPr>
          <w:rFonts w:asciiTheme="minorHAnsi" w:eastAsiaTheme="minorEastAsia" w:hAnsiTheme="minorHAnsi" w:cstheme="minorBidi"/>
          <w:noProof/>
          <w:sz w:val="22"/>
          <w:szCs w:val="22"/>
          <w:lang w:val="en-US"/>
        </w:rPr>
      </w:pPr>
      <w:hyperlink w:anchor="_Toc95920080" w:history="1">
        <w:r w:rsidRPr="00996008">
          <w:rPr>
            <w:rStyle w:val="Hyperlink"/>
            <w:noProof/>
          </w:rPr>
          <w:t>ČLÁNOK 29 – POZASTAVENIE PLATOBNEJ LEHOTY</w:t>
        </w:r>
        <w:r>
          <w:rPr>
            <w:noProof/>
            <w:webHidden/>
          </w:rPr>
          <w:tab/>
        </w:r>
        <w:r>
          <w:rPr>
            <w:noProof/>
            <w:webHidden/>
          </w:rPr>
          <w:fldChar w:fldCharType="begin"/>
        </w:r>
        <w:r>
          <w:rPr>
            <w:noProof/>
            <w:webHidden/>
          </w:rPr>
          <w:instrText xml:space="preserve"> PAGEREF _Toc95920080 \h </w:instrText>
        </w:r>
        <w:r>
          <w:rPr>
            <w:noProof/>
            <w:webHidden/>
          </w:rPr>
        </w:r>
        <w:r>
          <w:rPr>
            <w:noProof/>
            <w:webHidden/>
          </w:rPr>
          <w:fldChar w:fldCharType="separate"/>
        </w:r>
        <w:r>
          <w:rPr>
            <w:noProof/>
            <w:webHidden/>
          </w:rPr>
          <w:t>56</w:t>
        </w:r>
        <w:r>
          <w:rPr>
            <w:noProof/>
            <w:webHidden/>
          </w:rPr>
          <w:fldChar w:fldCharType="end"/>
        </w:r>
      </w:hyperlink>
    </w:p>
    <w:p w14:paraId="7686E081" w14:textId="2C9D46C5" w:rsidR="0009204A" w:rsidRDefault="0009204A">
      <w:pPr>
        <w:pStyle w:val="TOC5"/>
        <w:rPr>
          <w:rFonts w:asciiTheme="minorHAnsi" w:eastAsiaTheme="minorEastAsia" w:hAnsiTheme="minorHAnsi" w:cstheme="minorBidi"/>
          <w:noProof/>
          <w:sz w:val="22"/>
          <w:szCs w:val="22"/>
          <w:lang w:val="en-US"/>
        </w:rPr>
      </w:pPr>
      <w:hyperlink w:anchor="_Toc95920081" w:history="1">
        <w:r w:rsidRPr="00996008">
          <w:rPr>
            <w:rStyle w:val="Hyperlink"/>
            <w:noProof/>
          </w:rPr>
          <w:t>29.1.</w:t>
        </w:r>
        <w:r>
          <w:rPr>
            <w:rFonts w:asciiTheme="minorHAnsi" w:eastAsiaTheme="minorEastAsia" w:hAnsiTheme="minorHAnsi" w:cstheme="minorBidi"/>
            <w:noProof/>
            <w:sz w:val="22"/>
            <w:szCs w:val="22"/>
            <w:lang w:val="en-US"/>
          </w:rPr>
          <w:tab/>
        </w:r>
        <w:r w:rsidRPr="00996008">
          <w:rPr>
            <w:rStyle w:val="Hyperlink"/>
            <w:noProof/>
          </w:rPr>
          <w:t>Podmienky</w:t>
        </w:r>
        <w:r>
          <w:rPr>
            <w:noProof/>
            <w:webHidden/>
          </w:rPr>
          <w:tab/>
        </w:r>
        <w:r>
          <w:rPr>
            <w:noProof/>
            <w:webHidden/>
          </w:rPr>
          <w:fldChar w:fldCharType="begin"/>
        </w:r>
        <w:r>
          <w:rPr>
            <w:noProof/>
            <w:webHidden/>
          </w:rPr>
          <w:instrText xml:space="preserve"> PAGEREF _Toc95920081 \h </w:instrText>
        </w:r>
        <w:r>
          <w:rPr>
            <w:noProof/>
            <w:webHidden/>
          </w:rPr>
        </w:r>
        <w:r>
          <w:rPr>
            <w:noProof/>
            <w:webHidden/>
          </w:rPr>
          <w:fldChar w:fldCharType="separate"/>
        </w:r>
        <w:r>
          <w:rPr>
            <w:noProof/>
            <w:webHidden/>
          </w:rPr>
          <w:t>56</w:t>
        </w:r>
        <w:r>
          <w:rPr>
            <w:noProof/>
            <w:webHidden/>
          </w:rPr>
          <w:fldChar w:fldCharType="end"/>
        </w:r>
      </w:hyperlink>
    </w:p>
    <w:p w14:paraId="2F5FB4C4" w14:textId="4C31FFC1" w:rsidR="0009204A" w:rsidRDefault="0009204A">
      <w:pPr>
        <w:pStyle w:val="TOC5"/>
        <w:rPr>
          <w:rFonts w:asciiTheme="minorHAnsi" w:eastAsiaTheme="minorEastAsia" w:hAnsiTheme="minorHAnsi" w:cstheme="minorBidi"/>
          <w:noProof/>
          <w:sz w:val="22"/>
          <w:szCs w:val="22"/>
          <w:lang w:val="en-US"/>
        </w:rPr>
      </w:pPr>
      <w:hyperlink w:anchor="_Toc95920082" w:history="1">
        <w:r w:rsidRPr="00996008">
          <w:rPr>
            <w:rStyle w:val="Hyperlink"/>
            <w:noProof/>
          </w:rPr>
          <w:t>29.2.</w:t>
        </w:r>
        <w:r>
          <w:rPr>
            <w:rFonts w:asciiTheme="minorHAnsi" w:eastAsiaTheme="minorEastAsia" w:hAnsiTheme="minorHAnsi" w:cstheme="minorBidi"/>
            <w:noProof/>
            <w:sz w:val="22"/>
            <w:szCs w:val="22"/>
            <w:lang w:val="en-US"/>
          </w:rPr>
          <w:tab/>
        </w:r>
        <w:r w:rsidRPr="00996008">
          <w:rPr>
            <w:rStyle w:val="Hyperlink"/>
            <w:noProof/>
          </w:rPr>
          <w:t>Postup</w:t>
        </w:r>
        <w:r>
          <w:rPr>
            <w:noProof/>
            <w:webHidden/>
          </w:rPr>
          <w:tab/>
        </w:r>
        <w:r>
          <w:rPr>
            <w:noProof/>
            <w:webHidden/>
          </w:rPr>
          <w:fldChar w:fldCharType="begin"/>
        </w:r>
        <w:r>
          <w:rPr>
            <w:noProof/>
            <w:webHidden/>
          </w:rPr>
          <w:instrText xml:space="preserve"> PAGEREF _Toc95920082 \h </w:instrText>
        </w:r>
        <w:r>
          <w:rPr>
            <w:noProof/>
            <w:webHidden/>
          </w:rPr>
        </w:r>
        <w:r>
          <w:rPr>
            <w:noProof/>
            <w:webHidden/>
          </w:rPr>
          <w:fldChar w:fldCharType="separate"/>
        </w:r>
        <w:r>
          <w:rPr>
            <w:noProof/>
            <w:webHidden/>
          </w:rPr>
          <w:t>57</w:t>
        </w:r>
        <w:r>
          <w:rPr>
            <w:noProof/>
            <w:webHidden/>
          </w:rPr>
          <w:fldChar w:fldCharType="end"/>
        </w:r>
      </w:hyperlink>
    </w:p>
    <w:p w14:paraId="05A69F72" w14:textId="7978A846" w:rsidR="0009204A" w:rsidRDefault="0009204A">
      <w:pPr>
        <w:pStyle w:val="TOC4"/>
        <w:rPr>
          <w:rFonts w:asciiTheme="minorHAnsi" w:eastAsiaTheme="minorEastAsia" w:hAnsiTheme="minorHAnsi" w:cstheme="minorBidi"/>
          <w:noProof/>
          <w:sz w:val="22"/>
          <w:szCs w:val="22"/>
          <w:lang w:val="en-US"/>
        </w:rPr>
      </w:pPr>
      <w:hyperlink w:anchor="_Toc95920083" w:history="1">
        <w:r w:rsidRPr="00996008">
          <w:rPr>
            <w:rStyle w:val="Hyperlink"/>
            <w:noProof/>
          </w:rPr>
          <w:t>ČLÁNOK 30 – POZASTAVENIE PLATBY</w:t>
        </w:r>
        <w:r>
          <w:rPr>
            <w:noProof/>
            <w:webHidden/>
          </w:rPr>
          <w:tab/>
        </w:r>
        <w:r>
          <w:rPr>
            <w:noProof/>
            <w:webHidden/>
          </w:rPr>
          <w:fldChar w:fldCharType="begin"/>
        </w:r>
        <w:r>
          <w:rPr>
            <w:noProof/>
            <w:webHidden/>
          </w:rPr>
          <w:instrText xml:space="preserve"> PAGEREF _Toc95920083 \h </w:instrText>
        </w:r>
        <w:r>
          <w:rPr>
            <w:noProof/>
            <w:webHidden/>
          </w:rPr>
        </w:r>
        <w:r>
          <w:rPr>
            <w:noProof/>
            <w:webHidden/>
          </w:rPr>
          <w:fldChar w:fldCharType="separate"/>
        </w:r>
        <w:r>
          <w:rPr>
            <w:noProof/>
            <w:webHidden/>
          </w:rPr>
          <w:t>57</w:t>
        </w:r>
        <w:r>
          <w:rPr>
            <w:noProof/>
            <w:webHidden/>
          </w:rPr>
          <w:fldChar w:fldCharType="end"/>
        </w:r>
      </w:hyperlink>
    </w:p>
    <w:p w14:paraId="643F7C87" w14:textId="40FB25AA" w:rsidR="0009204A" w:rsidRDefault="0009204A">
      <w:pPr>
        <w:pStyle w:val="TOC5"/>
        <w:rPr>
          <w:rFonts w:asciiTheme="minorHAnsi" w:eastAsiaTheme="minorEastAsia" w:hAnsiTheme="minorHAnsi" w:cstheme="minorBidi"/>
          <w:noProof/>
          <w:sz w:val="22"/>
          <w:szCs w:val="22"/>
          <w:lang w:val="en-US"/>
        </w:rPr>
      </w:pPr>
      <w:hyperlink w:anchor="_Toc95920084" w:history="1">
        <w:r w:rsidRPr="00996008">
          <w:rPr>
            <w:rStyle w:val="Hyperlink"/>
            <w:noProof/>
          </w:rPr>
          <w:t>30.1.</w:t>
        </w:r>
        <w:r>
          <w:rPr>
            <w:rFonts w:asciiTheme="minorHAnsi" w:eastAsiaTheme="minorEastAsia" w:hAnsiTheme="minorHAnsi" w:cstheme="minorBidi"/>
            <w:noProof/>
            <w:sz w:val="22"/>
            <w:szCs w:val="22"/>
            <w:lang w:val="en-US"/>
          </w:rPr>
          <w:tab/>
        </w:r>
        <w:r w:rsidRPr="00996008">
          <w:rPr>
            <w:rStyle w:val="Hyperlink"/>
            <w:noProof/>
          </w:rPr>
          <w:t>Podmienky</w:t>
        </w:r>
        <w:r>
          <w:rPr>
            <w:noProof/>
            <w:webHidden/>
          </w:rPr>
          <w:tab/>
        </w:r>
        <w:r>
          <w:rPr>
            <w:noProof/>
            <w:webHidden/>
          </w:rPr>
          <w:fldChar w:fldCharType="begin"/>
        </w:r>
        <w:r>
          <w:rPr>
            <w:noProof/>
            <w:webHidden/>
          </w:rPr>
          <w:instrText xml:space="preserve"> PAGEREF _Toc95920084 \h </w:instrText>
        </w:r>
        <w:r>
          <w:rPr>
            <w:noProof/>
            <w:webHidden/>
          </w:rPr>
        </w:r>
        <w:r>
          <w:rPr>
            <w:noProof/>
            <w:webHidden/>
          </w:rPr>
          <w:fldChar w:fldCharType="separate"/>
        </w:r>
        <w:r>
          <w:rPr>
            <w:noProof/>
            <w:webHidden/>
          </w:rPr>
          <w:t>57</w:t>
        </w:r>
        <w:r>
          <w:rPr>
            <w:noProof/>
            <w:webHidden/>
          </w:rPr>
          <w:fldChar w:fldCharType="end"/>
        </w:r>
      </w:hyperlink>
    </w:p>
    <w:p w14:paraId="72993602" w14:textId="5FDB226E" w:rsidR="0009204A" w:rsidRDefault="0009204A">
      <w:pPr>
        <w:pStyle w:val="TOC5"/>
        <w:rPr>
          <w:rFonts w:asciiTheme="minorHAnsi" w:eastAsiaTheme="minorEastAsia" w:hAnsiTheme="minorHAnsi" w:cstheme="minorBidi"/>
          <w:noProof/>
          <w:sz w:val="22"/>
          <w:szCs w:val="22"/>
          <w:lang w:val="en-US"/>
        </w:rPr>
      </w:pPr>
      <w:hyperlink w:anchor="_Toc95920085" w:history="1">
        <w:r w:rsidRPr="00996008">
          <w:rPr>
            <w:rStyle w:val="Hyperlink"/>
            <w:noProof/>
          </w:rPr>
          <w:t>30.2.</w:t>
        </w:r>
        <w:r>
          <w:rPr>
            <w:rFonts w:asciiTheme="minorHAnsi" w:eastAsiaTheme="minorEastAsia" w:hAnsiTheme="minorHAnsi" w:cstheme="minorBidi"/>
            <w:noProof/>
            <w:sz w:val="22"/>
            <w:szCs w:val="22"/>
            <w:lang w:val="en-US"/>
          </w:rPr>
          <w:tab/>
        </w:r>
        <w:r w:rsidRPr="00996008">
          <w:rPr>
            <w:rStyle w:val="Hyperlink"/>
            <w:noProof/>
          </w:rPr>
          <w:t>Postup</w:t>
        </w:r>
        <w:r>
          <w:rPr>
            <w:noProof/>
            <w:webHidden/>
          </w:rPr>
          <w:tab/>
        </w:r>
        <w:r>
          <w:rPr>
            <w:noProof/>
            <w:webHidden/>
          </w:rPr>
          <w:fldChar w:fldCharType="begin"/>
        </w:r>
        <w:r>
          <w:rPr>
            <w:noProof/>
            <w:webHidden/>
          </w:rPr>
          <w:instrText xml:space="preserve"> PAGEREF _Toc95920085 \h </w:instrText>
        </w:r>
        <w:r>
          <w:rPr>
            <w:noProof/>
            <w:webHidden/>
          </w:rPr>
        </w:r>
        <w:r>
          <w:rPr>
            <w:noProof/>
            <w:webHidden/>
          </w:rPr>
          <w:fldChar w:fldCharType="separate"/>
        </w:r>
        <w:r>
          <w:rPr>
            <w:noProof/>
            <w:webHidden/>
          </w:rPr>
          <w:t>58</w:t>
        </w:r>
        <w:r>
          <w:rPr>
            <w:noProof/>
            <w:webHidden/>
          </w:rPr>
          <w:fldChar w:fldCharType="end"/>
        </w:r>
      </w:hyperlink>
    </w:p>
    <w:p w14:paraId="7AB9EB4D" w14:textId="3992A340" w:rsidR="0009204A" w:rsidRDefault="0009204A">
      <w:pPr>
        <w:pStyle w:val="TOC4"/>
        <w:rPr>
          <w:rFonts w:asciiTheme="minorHAnsi" w:eastAsiaTheme="minorEastAsia" w:hAnsiTheme="minorHAnsi" w:cstheme="minorBidi"/>
          <w:noProof/>
          <w:sz w:val="22"/>
          <w:szCs w:val="22"/>
          <w:lang w:val="en-US"/>
        </w:rPr>
      </w:pPr>
      <w:hyperlink w:anchor="_Toc95920086" w:history="1">
        <w:r w:rsidRPr="00996008">
          <w:rPr>
            <w:rStyle w:val="Hyperlink"/>
            <w:noProof/>
          </w:rPr>
          <w:t>ČLÁNOK 31 – POZASTAVENIE DOHODY O GRANTE</w:t>
        </w:r>
        <w:r>
          <w:rPr>
            <w:noProof/>
            <w:webHidden/>
          </w:rPr>
          <w:tab/>
        </w:r>
        <w:r>
          <w:rPr>
            <w:noProof/>
            <w:webHidden/>
          </w:rPr>
          <w:fldChar w:fldCharType="begin"/>
        </w:r>
        <w:r>
          <w:rPr>
            <w:noProof/>
            <w:webHidden/>
          </w:rPr>
          <w:instrText xml:space="preserve"> PAGEREF _Toc95920086 \h </w:instrText>
        </w:r>
        <w:r>
          <w:rPr>
            <w:noProof/>
            <w:webHidden/>
          </w:rPr>
        </w:r>
        <w:r>
          <w:rPr>
            <w:noProof/>
            <w:webHidden/>
          </w:rPr>
          <w:fldChar w:fldCharType="separate"/>
        </w:r>
        <w:r>
          <w:rPr>
            <w:noProof/>
            <w:webHidden/>
          </w:rPr>
          <w:t>58</w:t>
        </w:r>
        <w:r>
          <w:rPr>
            <w:noProof/>
            <w:webHidden/>
          </w:rPr>
          <w:fldChar w:fldCharType="end"/>
        </w:r>
      </w:hyperlink>
    </w:p>
    <w:p w14:paraId="4984DD7C" w14:textId="697E38B8" w:rsidR="0009204A" w:rsidRDefault="0009204A">
      <w:pPr>
        <w:pStyle w:val="TOC5"/>
        <w:rPr>
          <w:rFonts w:asciiTheme="minorHAnsi" w:eastAsiaTheme="minorEastAsia" w:hAnsiTheme="minorHAnsi" w:cstheme="minorBidi"/>
          <w:noProof/>
          <w:sz w:val="22"/>
          <w:szCs w:val="22"/>
          <w:lang w:val="en-US"/>
        </w:rPr>
      </w:pPr>
      <w:hyperlink w:anchor="_Toc95920087" w:history="1">
        <w:r w:rsidRPr="00996008">
          <w:rPr>
            <w:rStyle w:val="Hyperlink"/>
            <w:noProof/>
          </w:rPr>
          <w:t>31.1.</w:t>
        </w:r>
        <w:r>
          <w:rPr>
            <w:rFonts w:asciiTheme="minorHAnsi" w:eastAsiaTheme="minorEastAsia" w:hAnsiTheme="minorHAnsi" w:cstheme="minorBidi"/>
            <w:noProof/>
            <w:sz w:val="22"/>
            <w:szCs w:val="22"/>
            <w:lang w:val="en-US"/>
          </w:rPr>
          <w:tab/>
        </w:r>
        <w:r w:rsidRPr="00996008">
          <w:rPr>
            <w:rStyle w:val="Hyperlink"/>
            <w:noProof/>
          </w:rPr>
          <w:t>Pozastavenie dohody o grante vyžiadané prijímateľmi</w:t>
        </w:r>
        <w:r>
          <w:rPr>
            <w:noProof/>
            <w:webHidden/>
          </w:rPr>
          <w:tab/>
        </w:r>
        <w:r>
          <w:rPr>
            <w:noProof/>
            <w:webHidden/>
          </w:rPr>
          <w:fldChar w:fldCharType="begin"/>
        </w:r>
        <w:r>
          <w:rPr>
            <w:noProof/>
            <w:webHidden/>
          </w:rPr>
          <w:instrText xml:space="preserve"> PAGEREF _Toc95920087 \h </w:instrText>
        </w:r>
        <w:r>
          <w:rPr>
            <w:noProof/>
            <w:webHidden/>
          </w:rPr>
        </w:r>
        <w:r>
          <w:rPr>
            <w:noProof/>
            <w:webHidden/>
          </w:rPr>
          <w:fldChar w:fldCharType="separate"/>
        </w:r>
        <w:r>
          <w:rPr>
            <w:noProof/>
            <w:webHidden/>
          </w:rPr>
          <w:t>58</w:t>
        </w:r>
        <w:r>
          <w:rPr>
            <w:noProof/>
            <w:webHidden/>
          </w:rPr>
          <w:fldChar w:fldCharType="end"/>
        </w:r>
      </w:hyperlink>
    </w:p>
    <w:p w14:paraId="0931C946" w14:textId="492EC66F" w:rsidR="0009204A" w:rsidRDefault="0009204A">
      <w:pPr>
        <w:pStyle w:val="TOC5"/>
        <w:rPr>
          <w:rFonts w:asciiTheme="minorHAnsi" w:eastAsiaTheme="minorEastAsia" w:hAnsiTheme="minorHAnsi" w:cstheme="minorBidi"/>
          <w:noProof/>
          <w:sz w:val="22"/>
          <w:szCs w:val="22"/>
          <w:lang w:val="en-US"/>
        </w:rPr>
      </w:pPr>
      <w:hyperlink w:anchor="_Toc95920088" w:history="1">
        <w:r w:rsidRPr="00996008">
          <w:rPr>
            <w:rStyle w:val="Hyperlink"/>
            <w:noProof/>
          </w:rPr>
          <w:t>31.2.</w:t>
        </w:r>
        <w:r>
          <w:rPr>
            <w:rFonts w:asciiTheme="minorHAnsi" w:eastAsiaTheme="minorEastAsia" w:hAnsiTheme="minorHAnsi" w:cstheme="minorBidi"/>
            <w:noProof/>
            <w:sz w:val="22"/>
            <w:szCs w:val="22"/>
            <w:lang w:val="en-US"/>
          </w:rPr>
          <w:tab/>
        </w:r>
        <w:r w:rsidRPr="00996008">
          <w:rPr>
            <w:rStyle w:val="Hyperlink"/>
            <w:noProof/>
          </w:rPr>
          <w:t>Pozastavenie dohody o grante iniciované orgánom poskytujúcim grant</w:t>
        </w:r>
        <w:r>
          <w:rPr>
            <w:noProof/>
            <w:webHidden/>
          </w:rPr>
          <w:tab/>
        </w:r>
        <w:r>
          <w:rPr>
            <w:noProof/>
            <w:webHidden/>
          </w:rPr>
          <w:fldChar w:fldCharType="begin"/>
        </w:r>
        <w:r>
          <w:rPr>
            <w:noProof/>
            <w:webHidden/>
          </w:rPr>
          <w:instrText xml:space="preserve"> PAGEREF _Toc95920088 \h </w:instrText>
        </w:r>
        <w:r>
          <w:rPr>
            <w:noProof/>
            <w:webHidden/>
          </w:rPr>
        </w:r>
        <w:r>
          <w:rPr>
            <w:noProof/>
            <w:webHidden/>
          </w:rPr>
          <w:fldChar w:fldCharType="separate"/>
        </w:r>
        <w:r>
          <w:rPr>
            <w:noProof/>
            <w:webHidden/>
          </w:rPr>
          <w:t>59</w:t>
        </w:r>
        <w:r>
          <w:rPr>
            <w:noProof/>
            <w:webHidden/>
          </w:rPr>
          <w:fldChar w:fldCharType="end"/>
        </w:r>
      </w:hyperlink>
    </w:p>
    <w:p w14:paraId="56033322" w14:textId="183C704F" w:rsidR="0009204A" w:rsidRDefault="0009204A">
      <w:pPr>
        <w:pStyle w:val="TOC4"/>
        <w:rPr>
          <w:rFonts w:asciiTheme="minorHAnsi" w:eastAsiaTheme="minorEastAsia" w:hAnsiTheme="minorHAnsi" w:cstheme="minorBidi"/>
          <w:noProof/>
          <w:sz w:val="22"/>
          <w:szCs w:val="22"/>
          <w:lang w:val="en-US"/>
        </w:rPr>
      </w:pPr>
      <w:hyperlink w:anchor="_Toc95920089" w:history="1">
        <w:r w:rsidRPr="00996008">
          <w:rPr>
            <w:rStyle w:val="Hyperlink"/>
            <w:noProof/>
          </w:rPr>
          <w:t>ČLÁNOK 32 – VYPOVEDANIE DOHODY O GRANTE ALEBO ÚČASTI PRIJÍMATEĽA</w:t>
        </w:r>
        <w:r>
          <w:rPr>
            <w:noProof/>
            <w:webHidden/>
          </w:rPr>
          <w:tab/>
        </w:r>
        <w:r>
          <w:rPr>
            <w:noProof/>
            <w:webHidden/>
          </w:rPr>
          <w:fldChar w:fldCharType="begin"/>
        </w:r>
        <w:r>
          <w:rPr>
            <w:noProof/>
            <w:webHidden/>
          </w:rPr>
          <w:instrText xml:space="preserve"> PAGEREF _Toc95920089 \h </w:instrText>
        </w:r>
        <w:r>
          <w:rPr>
            <w:noProof/>
            <w:webHidden/>
          </w:rPr>
        </w:r>
        <w:r>
          <w:rPr>
            <w:noProof/>
            <w:webHidden/>
          </w:rPr>
          <w:fldChar w:fldCharType="separate"/>
        </w:r>
        <w:r>
          <w:rPr>
            <w:noProof/>
            <w:webHidden/>
          </w:rPr>
          <w:t>60</w:t>
        </w:r>
        <w:r>
          <w:rPr>
            <w:noProof/>
            <w:webHidden/>
          </w:rPr>
          <w:fldChar w:fldCharType="end"/>
        </w:r>
      </w:hyperlink>
    </w:p>
    <w:p w14:paraId="53CD7BBD" w14:textId="6F13C04C" w:rsidR="0009204A" w:rsidRDefault="0009204A">
      <w:pPr>
        <w:pStyle w:val="TOC5"/>
        <w:rPr>
          <w:rFonts w:asciiTheme="minorHAnsi" w:eastAsiaTheme="minorEastAsia" w:hAnsiTheme="minorHAnsi" w:cstheme="minorBidi"/>
          <w:noProof/>
          <w:sz w:val="22"/>
          <w:szCs w:val="22"/>
          <w:lang w:val="en-US"/>
        </w:rPr>
      </w:pPr>
      <w:hyperlink w:anchor="_Toc95920090" w:history="1">
        <w:r w:rsidRPr="00996008">
          <w:rPr>
            <w:rStyle w:val="Hyperlink"/>
            <w:noProof/>
          </w:rPr>
          <w:t>32.1.</w:t>
        </w:r>
        <w:r>
          <w:rPr>
            <w:rFonts w:asciiTheme="minorHAnsi" w:eastAsiaTheme="minorEastAsia" w:hAnsiTheme="minorHAnsi" w:cstheme="minorBidi"/>
            <w:noProof/>
            <w:sz w:val="22"/>
            <w:szCs w:val="22"/>
            <w:lang w:val="en-US"/>
          </w:rPr>
          <w:tab/>
        </w:r>
        <w:r w:rsidRPr="00996008">
          <w:rPr>
            <w:rStyle w:val="Hyperlink"/>
            <w:noProof/>
          </w:rPr>
          <w:t>Vypovedanie dohody o grante vyžiadané prijímateľmi</w:t>
        </w:r>
        <w:r>
          <w:rPr>
            <w:noProof/>
            <w:webHidden/>
          </w:rPr>
          <w:tab/>
        </w:r>
        <w:r>
          <w:rPr>
            <w:noProof/>
            <w:webHidden/>
          </w:rPr>
          <w:fldChar w:fldCharType="begin"/>
        </w:r>
        <w:r>
          <w:rPr>
            <w:noProof/>
            <w:webHidden/>
          </w:rPr>
          <w:instrText xml:space="preserve"> PAGEREF _Toc95920090 \h </w:instrText>
        </w:r>
        <w:r>
          <w:rPr>
            <w:noProof/>
            <w:webHidden/>
          </w:rPr>
        </w:r>
        <w:r>
          <w:rPr>
            <w:noProof/>
            <w:webHidden/>
          </w:rPr>
          <w:fldChar w:fldCharType="separate"/>
        </w:r>
        <w:r>
          <w:rPr>
            <w:noProof/>
            <w:webHidden/>
          </w:rPr>
          <w:t>60</w:t>
        </w:r>
        <w:r>
          <w:rPr>
            <w:noProof/>
            <w:webHidden/>
          </w:rPr>
          <w:fldChar w:fldCharType="end"/>
        </w:r>
      </w:hyperlink>
    </w:p>
    <w:p w14:paraId="0D10DA14" w14:textId="2E44353B" w:rsidR="0009204A" w:rsidRDefault="0009204A">
      <w:pPr>
        <w:pStyle w:val="TOC5"/>
        <w:rPr>
          <w:rFonts w:asciiTheme="minorHAnsi" w:eastAsiaTheme="minorEastAsia" w:hAnsiTheme="minorHAnsi" w:cstheme="minorBidi"/>
          <w:noProof/>
          <w:sz w:val="22"/>
          <w:szCs w:val="22"/>
          <w:lang w:val="en-US"/>
        </w:rPr>
      </w:pPr>
      <w:hyperlink w:anchor="_Toc95920091" w:history="1">
        <w:r w:rsidRPr="00996008">
          <w:rPr>
            <w:rStyle w:val="Hyperlink"/>
            <w:noProof/>
          </w:rPr>
          <w:t>32.2.</w:t>
        </w:r>
        <w:r>
          <w:rPr>
            <w:rFonts w:asciiTheme="minorHAnsi" w:eastAsiaTheme="minorEastAsia" w:hAnsiTheme="minorHAnsi" w:cstheme="minorBidi"/>
            <w:noProof/>
            <w:sz w:val="22"/>
            <w:szCs w:val="22"/>
            <w:lang w:val="en-US"/>
          </w:rPr>
          <w:tab/>
        </w:r>
        <w:r w:rsidRPr="00996008">
          <w:rPr>
            <w:rStyle w:val="Hyperlink"/>
            <w:noProof/>
          </w:rPr>
          <w:t>Vypovedanie účasti prijímateľa požadované konzorciom</w:t>
        </w:r>
        <w:r>
          <w:rPr>
            <w:noProof/>
            <w:webHidden/>
          </w:rPr>
          <w:tab/>
        </w:r>
        <w:r>
          <w:rPr>
            <w:noProof/>
            <w:webHidden/>
          </w:rPr>
          <w:fldChar w:fldCharType="begin"/>
        </w:r>
        <w:r>
          <w:rPr>
            <w:noProof/>
            <w:webHidden/>
          </w:rPr>
          <w:instrText xml:space="preserve"> PAGEREF _Toc95920091 \h </w:instrText>
        </w:r>
        <w:r>
          <w:rPr>
            <w:noProof/>
            <w:webHidden/>
          </w:rPr>
        </w:r>
        <w:r>
          <w:rPr>
            <w:noProof/>
            <w:webHidden/>
          </w:rPr>
          <w:fldChar w:fldCharType="separate"/>
        </w:r>
        <w:r>
          <w:rPr>
            <w:noProof/>
            <w:webHidden/>
          </w:rPr>
          <w:t>61</w:t>
        </w:r>
        <w:r>
          <w:rPr>
            <w:noProof/>
            <w:webHidden/>
          </w:rPr>
          <w:fldChar w:fldCharType="end"/>
        </w:r>
      </w:hyperlink>
    </w:p>
    <w:p w14:paraId="5A8AF1A1" w14:textId="12846345" w:rsidR="0009204A" w:rsidRDefault="0009204A">
      <w:pPr>
        <w:pStyle w:val="TOC5"/>
        <w:rPr>
          <w:rFonts w:asciiTheme="minorHAnsi" w:eastAsiaTheme="minorEastAsia" w:hAnsiTheme="minorHAnsi" w:cstheme="minorBidi"/>
          <w:noProof/>
          <w:sz w:val="22"/>
          <w:szCs w:val="22"/>
          <w:lang w:val="en-US"/>
        </w:rPr>
      </w:pPr>
      <w:hyperlink w:anchor="_Toc95920092" w:history="1">
        <w:r w:rsidRPr="00996008">
          <w:rPr>
            <w:rStyle w:val="Hyperlink"/>
            <w:noProof/>
          </w:rPr>
          <w:t>32.3.</w:t>
        </w:r>
        <w:r>
          <w:rPr>
            <w:rFonts w:asciiTheme="minorHAnsi" w:eastAsiaTheme="minorEastAsia" w:hAnsiTheme="minorHAnsi" w:cstheme="minorBidi"/>
            <w:noProof/>
            <w:sz w:val="22"/>
            <w:szCs w:val="22"/>
            <w:lang w:val="en-US"/>
          </w:rPr>
          <w:tab/>
        </w:r>
        <w:r w:rsidRPr="00996008">
          <w:rPr>
            <w:rStyle w:val="Hyperlink"/>
            <w:noProof/>
          </w:rPr>
          <w:t>Vypovedanie dohody o grante alebo účasti prijímateľa iniciované orgánom poskytujúcim grant</w:t>
        </w:r>
        <w:r>
          <w:rPr>
            <w:noProof/>
            <w:webHidden/>
          </w:rPr>
          <w:tab/>
        </w:r>
        <w:r>
          <w:rPr>
            <w:noProof/>
            <w:webHidden/>
          </w:rPr>
          <w:fldChar w:fldCharType="begin"/>
        </w:r>
        <w:r>
          <w:rPr>
            <w:noProof/>
            <w:webHidden/>
          </w:rPr>
          <w:instrText xml:space="preserve"> PAGEREF _Toc95920092 \h </w:instrText>
        </w:r>
        <w:r>
          <w:rPr>
            <w:noProof/>
            <w:webHidden/>
          </w:rPr>
        </w:r>
        <w:r>
          <w:rPr>
            <w:noProof/>
            <w:webHidden/>
          </w:rPr>
          <w:fldChar w:fldCharType="separate"/>
        </w:r>
        <w:r>
          <w:rPr>
            <w:noProof/>
            <w:webHidden/>
          </w:rPr>
          <w:t>62</w:t>
        </w:r>
        <w:r>
          <w:rPr>
            <w:noProof/>
            <w:webHidden/>
          </w:rPr>
          <w:fldChar w:fldCharType="end"/>
        </w:r>
      </w:hyperlink>
    </w:p>
    <w:p w14:paraId="1F648874" w14:textId="37B31310" w:rsidR="0009204A" w:rsidRDefault="0009204A">
      <w:pPr>
        <w:pStyle w:val="TOC2"/>
        <w:rPr>
          <w:rFonts w:asciiTheme="minorHAnsi" w:eastAsiaTheme="minorEastAsia" w:hAnsiTheme="minorHAnsi" w:cstheme="minorBidi"/>
          <w:b w:val="0"/>
          <w:noProof/>
          <w:sz w:val="22"/>
          <w:szCs w:val="22"/>
          <w:lang w:val="en-US"/>
        </w:rPr>
      </w:pPr>
      <w:hyperlink w:anchor="_Toc95920093" w:history="1">
        <w:r w:rsidRPr="00996008">
          <w:rPr>
            <w:rStyle w:val="Hyperlink"/>
            <w:noProof/>
          </w:rPr>
          <w:t>ODDIEL 3</w:t>
        </w:r>
        <w:r>
          <w:rPr>
            <w:rFonts w:asciiTheme="minorHAnsi" w:eastAsiaTheme="minorEastAsia" w:hAnsiTheme="minorHAnsi" w:cstheme="minorBidi"/>
            <w:b w:val="0"/>
            <w:noProof/>
            <w:sz w:val="22"/>
            <w:szCs w:val="22"/>
            <w:lang w:val="en-US"/>
          </w:rPr>
          <w:tab/>
        </w:r>
        <w:r w:rsidRPr="00996008">
          <w:rPr>
            <w:rStyle w:val="Hyperlink"/>
            <w:noProof/>
          </w:rPr>
          <w:t>ĎALŠIE DÔSLEDKY: NÁHRADA ŠKODY A ADMINISTRATÍVNE SANKCIE</w:t>
        </w:r>
        <w:r>
          <w:rPr>
            <w:noProof/>
            <w:webHidden/>
          </w:rPr>
          <w:tab/>
        </w:r>
        <w:r>
          <w:rPr>
            <w:noProof/>
            <w:webHidden/>
          </w:rPr>
          <w:fldChar w:fldCharType="begin"/>
        </w:r>
        <w:r>
          <w:rPr>
            <w:noProof/>
            <w:webHidden/>
          </w:rPr>
          <w:instrText xml:space="preserve"> PAGEREF _Toc95920093 \h </w:instrText>
        </w:r>
        <w:r>
          <w:rPr>
            <w:noProof/>
            <w:webHidden/>
          </w:rPr>
        </w:r>
        <w:r>
          <w:rPr>
            <w:noProof/>
            <w:webHidden/>
          </w:rPr>
          <w:fldChar w:fldCharType="separate"/>
        </w:r>
        <w:r>
          <w:rPr>
            <w:noProof/>
            <w:webHidden/>
          </w:rPr>
          <w:t>66</w:t>
        </w:r>
        <w:r>
          <w:rPr>
            <w:noProof/>
            <w:webHidden/>
          </w:rPr>
          <w:fldChar w:fldCharType="end"/>
        </w:r>
      </w:hyperlink>
    </w:p>
    <w:p w14:paraId="6ED3913F" w14:textId="0A6B1B4D" w:rsidR="0009204A" w:rsidRDefault="0009204A">
      <w:pPr>
        <w:pStyle w:val="TOC4"/>
        <w:rPr>
          <w:rFonts w:asciiTheme="minorHAnsi" w:eastAsiaTheme="minorEastAsia" w:hAnsiTheme="minorHAnsi" w:cstheme="minorBidi"/>
          <w:noProof/>
          <w:sz w:val="22"/>
          <w:szCs w:val="22"/>
          <w:lang w:val="en-US"/>
        </w:rPr>
      </w:pPr>
      <w:hyperlink w:anchor="_Toc95920094" w:history="1">
        <w:r w:rsidRPr="00996008">
          <w:rPr>
            <w:rStyle w:val="Hyperlink"/>
            <w:noProof/>
          </w:rPr>
          <w:t>ČLÁNOK 33 – NÁHRADA ŠKODY</w:t>
        </w:r>
        <w:r>
          <w:rPr>
            <w:noProof/>
            <w:webHidden/>
          </w:rPr>
          <w:tab/>
        </w:r>
        <w:r>
          <w:rPr>
            <w:noProof/>
            <w:webHidden/>
          </w:rPr>
          <w:fldChar w:fldCharType="begin"/>
        </w:r>
        <w:r>
          <w:rPr>
            <w:noProof/>
            <w:webHidden/>
          </w:rPr>
          <w:instrText xml:space="preserve"> PAGEREF _Toc95920094 \h </w:instrText>
        </w:r>
        <w:r>
          <w:rPr>
            <w:noProof/>
            <w:webHidden/>
          </w:rPr>
        </w:r>
        <w:r>
          <w:rPr>
            <w:noProof/>
            <w:webHidden/>
          </w:rPr>
          <w:fldChar w:fldCharType="separate"/>
        </w:r>
        <w:r>
          <w:rPr>
            <w:noProof/>
            <w:webHidden/>
          </w:rPr>
          <w:t>66</w:t>
        </w:r>
        <w:r>
          <w:rPr>
            <w:noProof/>
            <w:webHidden/>
          </w:rPr>
          <w:fldChar w:fldCharType="end"/>
        </w:r>
      </w:hyperlink>
    </w:p>
    <w:p w14:paraId="45780630" w14:textId="0D59B121" w:rsidR="0009204A" w:rsidRDefault="0009204A">
      <w:pPr>
        <w:pStyle w:val="TOC5"/>
        <w:rPr>
          <w:rFonts w:asciiTheme="minorHAnsi" w:eastAsiaTheme="minorEastAsia" w:hAnsiTheme="minorHAnsi" w:cstheme="minorBidi"/>
          <w:noProof/>
          <w:sz w:val="22"/>
          <w:szCs w:val="22"/>
          <w:lang w:val="en-US"/>
        </w:rPr>
      </w:pPr>
      <w:hyperlink w:anchor="_Toc95920095" w:history="1">
        <w:r w:rsidRPr="00996008">
          <w:rPr>
            <w:rStyle w:val="Hyperlink"/>
            <w:noProof/>
          </w:rPr>
          <w:t>33.1.</w:t>
        </w:r>
        <w:r>
          <w:rPr>
            <w:rFonts w:asciiTheme="minorHAnsi" w:eastAsiaTheme="minorEastAsia" w:hAnsiTheme="minorHAnsi" w:cstheme="minorBidi"/>
            <w:noProof/>
            <w:sz w:val="22"/>
            <w:szCs w:val="22"/>
            <w:lang w:val="en-US"/>
          </w:rPr>
          <w:tab/>
        </w:r>
        <w:r w:rsidRPr="00996008">
          <w:rPr>
            <w:rStyle w:val="Hyperlink"/>
            <w:noProof/>
          </w:rPr>
          <w:t>Zodpovednosť orgánu poskytujúceho grant</w:t>
        </w:r>
        <w:r>
          <w:rPr>
            <w:noProof/>
            <w:webHidden/>
          </w:rPr>
          <w:tab/>
        </w:r>
        <w:r>
          <w:rPr>
            <w:noProof/>
            <w:webHidden/>
          </w:rPr>
          <w:fldChar w:fldCharType="begin"/>
        </w:r>
        <w:r>
          <w:rPr>
            <w:noProof/>
            <w:webHidden/>
          </w:rPr>
          <w:instrText xml:space="preserve"> PAGEREF _Toc95920095 \h </w:instrText>
        </w:r>
        <w:r>
          <w:rPr>
            <w:noProof/>
            <w:webHidden/>
          </w:rPr>
        </w:r>
        <w:r>
          <w:rPr>
            <w:noProof/>
            <w:webHidden/>
          </w:rPr>
          <w:fldChar w:fldCharType="separate"/>
        </w:r>
        <w:r>
          <w:rPr>
            <w:noProof/>
            <w:webHidden/>
          </w:rPr>
          <w:t>66</w:t>
        </w:r>
        <w:r>
          <w:rPr>
            <w:noProof/>
            <w:webHidden/>
          </w:rPr>
          <w:fldChar w:fldCharType="end"/>
        </w:r>
      </w:hyperlink>
    </w:p>
    <w:p w14:paraId="28923349" w14:textId="6A75B1D3" w:rsidR="0009204A" w:rsidRDefault="0009204A">
      <w:pPr>
        <w:pStyle w:val="TOC5"/>
        <w:rPr>
          <w:rFonts w:asciiTheme="minorHAnsi" w:eastAsiaTheme="minorEastAsia" w:hAnsiTheme="minorHAnsi" w:cstheme="minorBidi"/>
          <w:noProof/>
          <w:sz w:val="22"/>
          <w:szCs w:val="22"/>
          <w:lang w:val="en-US"/>
        </w:rPr>
      </w:pPr>
      <w:hyperlink w:anchor="_Toc95920096" w:history="1">
        <w:r w:rsidRPr="00996008">
          <w:rPr>
            <w:rStyle w:val="Hyperlink"/>
            <w:noProof/>
          </w:rPr>
          <w:t>33.2.</w:t>
        </w:r>
        <w:r>
          <w:rPr>
            <w:rFonts w:asciiTheme="minorHAnsi" w:eastAsiaTheme="minorEastAsia" w:hAnsiTheme="minorHAnsi" w:cstheme="minorBidi"/>
            <w:noProof/>
            <w:sz w:val="22"/>
            <w:szCs w:val="22"/>
            <w:lang w:val="en-US"/>
          </w:rPr>
          <w:tab/>
        </w:r>
        <w:r w:rsidRPr="00996008">
          <w:rPr>
            <w:rStyle w:val="Hyperlink"/>
            <w:noProof/>
          </w:rPr>
          <w:t>Zodpovednosť prijímateľov</w:t>
        </w:r>
        <w:r>
          <w:rPr>
            <w:noProof/>
            <w:webHidden/>
          </w:rPr>
          <w:tab/>
        </w:r>
        <w:r>
          <w:rPr>
            <w:noProof/>
            <w:webHidden/>
          </w:rPr>
          <w:fldChar w:fldCharType="begin"/>
        </w:r>
        <w:r>
          <w:rPr>
            <w:noProof/>
            <w:webHidden/>
          </w:rPr>
          <w:instrText xml:space="preserve"> PAGEREF _Toc95920096 \h </w:instrText>
        </w:r>
        <w:r>
          <w:rPr>
            <w:noProof/>
            <w:webHidden/>
          </w:rPr>
        </w:r>
        <w:r>
          <w:rPr>
            <w:noProof/>
            <w:webHidden/>
          </w:rPr>
          <w:fldChar w:fldCharType="separate"/>
        </w:r>
        <w:r>
          <w:rPr>
            <w:noProof/>
            <w:webHidden/>
          </w:rPr>
          <w:t>66</w:t>
        </w:r>
        <w:r>
          <w:rPr>
            <w:noProof/>
            <w:webHidden/>
          </w:rPr>
          <w:fldChar w:fldCharType="end"/>
        </w:r>
      </w:hyperlink>
    </w:p>
    <w:p w14:paraId="0BC634D0" w14:textId="6C29E7CE" w:rsidR="0009204A" w:rsidRDefault="0009204A">
      <w:pPr>
        <w:pStyle w:val="TOC4"/>
        <w:rPr>
          <w:rFonts w:asciiTheme="minorHAnsi" w:eastAsiaTheme="minorEastAsia" w:hAnsiTheme="minorHAnsi" w:cstheme="minorBidi"/>
          <w:noProof/>
          <w:sz w:val="22"/>
          <w:szCs w:val="22"/>
          <w:lang w:val="en-US"/>
        </w:rPr>
      </w:pPr>
      <w:hyperlink w:anchor="_Toc95920097" w:history="1">
        <w:r w:rsidRPr="00996008">
          <w:rPr>
            <w:rStyle w:val="Hyperlink"/>
            <w:noProof/>
          </w:rPr>
          <w:t>ČLÁNOK 34 – SPRÁVNE SANKCIE A INÉ OPATRENIA</w:t>
        </w:r>
        <w:r>
          <w:rPr>
            <w:noProof/>
            <w:webHidden/>
          </w:rPr>
          <w:tab/>
        </w:r>
        <w:r>
          <w:rPr>
            <w:noProof/>
            <w:webHidden/>
          </w:rPr>
          <w:fldChar w:fldCharType="begin"/>
        </w:r>
        <w:r>
          <w:rPr>
            <w:noProof/>
            <w:webHidden/>
          </w:rPr>
          <w:instrText xml:space="preserve"> PAGEREF _Toc95920097 \h </w:instrText>
        </w:r>
        <w:r>
          <w:rPr>
            <w:noProof/>
            <w:webHidden/>
          </w:rPr>
        </w:r>
        <w:r>
          <w:rPr>
            <w:noProof/>
            <w:webHidden/>
          </w:rPr>
          <w:fldChar w:fldCharType="separate"/>
        </w:r>
        <w:r>
          <w:rPr>
            <w:noProof/>
            <w:webHidden/>
          </w:rPr>
          <w:t>66</w:t>
        </w:r>
        <w:r>
          <w:rPr>
            <w:noProof/>
            <w:webHidden/>
          </w:rPr>
          <w:fldChar w:fldCharType="end"/>
        </w:r>
      </w:hyperlink>
    </w:p>
    <w:p w14:paraId="4DE4D95E" w14:textId="08154D4B" w:rsidR="0009204A" w:rsidRDefault="0009204A">
      <w:pPr>
        <w:pStyle w:val="TOC2"/>
        <w:rPr>
          <w:rFonts w:asciiTheme="minorHAnsi" w:eastAsiaTheme="minorEastAsia" w:hAnsiTheme="minorHAnsi" w:cstheme="minorBidi"/>
          <w:b w:val="0"/>
          <w:noProof/>
          <w:sz w:val="22"/>
          <w:szCs w:val="22"/>
          <w:lang w:val="en-US"/>
        </w:rPr>
      </w:pPr>
      <w:hyperlink w:anchor="_Toc95920098" w:history="1">
        <w:r w:rsidRPr="00996008">
          <w:rPr>
            <w:rStyle w:val="Hyperlink"/>
            <w:noProof/>
          </w:rPr>
          <w:t>ODDIEL 4</w:t>
        </w:r>
        <w:r>
          <w:rPr>
            <w:rFonts w:asciiTheme="minorHAnsi" w:eastAsiaTheme="minorEastAsia" w:hAnsiTheme="minorHAnsi" w:cstheme="minorBidi"/>
            <w:b w:val="0"/>
            <w:noProof/>
            <w:sz w:val="22"/>
            <w:szCs w:val="22"/>
            <w:lang w:val="en-US"/>
          </w:rPr>
          <w:tab/>
        </w:r>
        <w:r w:rsidRPr="00996008">
          <w:rPr>
            <w:rStyle w:val="Hyperlink"/>
            <w:noProof/>
          </w:rPr>
          <w:t>VYŠŠIA MOC</w:t>
        </w:r>
        <w:r>
          <w:rPr>
            <w:noProof/>
            <w:webHidden/>
          </w:rPr>
          <w:tab/>
        </w:r>
        <w:r>
          <w:rPr>
            <w:noProof/>
            <w:webHidden/>
          </w:rPr>
          <w:fldChar w:fldCharType="begin"/>
        </w:r>
        <w:r>
          <w:rPr>
            <w:noProof/>
            <w:webHidden/>
          </w:rPr>
          <w:instrText xml:space="preserve"> PAGEREF _Toc95920098 \h </w:instrText>
        </w:r>
        <w:r>
          <w:rPr>
            <w:noProof/>
            <w:webHidden/>
          </w:rPr>
        </w:r>
        <w:r>
          <w:rPr>
            <w:noProof/>
            <w:webHidden/>
          </w:rPr>
          <w:fldChar w:fldCharType="separate"/>
        </w:r>
        <w:r>
          <w:rPr>
            <w:noProof/>
            <w:webHidden/>
          </w:rPr>
          <w:t>67</w:t>
        </w:r>
        <w:r>
          <w:rPr>
            <w:noProof/>
            <w:webHidden/>
          </w:rPr>
          <w:fldChar w:fldCharType="end"/>
        </w:r>
      </w:hyperlink>
    </w:p>
    <w:p w14:paraId="5F73C1C4" w14:textId="48A06C57" w:rsidR="0009204A" w:rsidRDefault="0009204A">
      <w:pPr>
        <w:pStyle w:val="TOC4"/>
        <w:rPr>
          <w:rFonts w:asciiTheme="minorHAnsi" w:eastAsiaTheme="minorEastAsia" w:hAnsiTheme="minorHAnsi" w:cstheme="minorBidi"/>
          <w:noProof/>
          <w:sz w:val="22"/>
          <w:szCs w:val="22"/>
          <w:lang w:val="en-US"/>
        </w:rPr>
      </w:pPr>
      <w:hyperlink w:anchor="_Toc95920099" w:history="1">
        <w:r w:rsidRPr="00996008">
          <w:rPr>
            <w:rStyle w:val="Hyperlink"/>
            <w:noProof/>
          </w:rPr>
          <w:t>ČLÁNOK 35 – VYŠŠIA MOC</w:t>
        </w:r>
        <w:r>
          <w:rPr>
            <w:noProof/>
            <w:webHidden/>
          </w:rPr>
          <w:tab/>
        </w:r>
        <w:r>
          <w:rPr>
            <w:noProof/>
            <w:webHidden/>
          </w:rPr>
          <w:fldChar w:fldCharType="begin"/>
        </w:r>
        <w:r>
          <w:rPr>
            <w:noProof/>
            <w:webHidden/>
          </w:rPr>
          <w:instrText xml:space="preserve"> PAGEREF _Toc95920099 \h </w:instrText>
        </w:r>
        <w:r>
          <w:rPr>
            <w:noProof/>
            <w:webHidden/>
          </w:rPr>
        </w:r>
        <w:r>
          <w:rPr>
            <w:noProof/>
            <w:webHidden/>
          </w:rPr>
          <w:fldChar w:fldCharType="separate"/>
        </w:r>
        <w:r>
          <w:rPr>
            <w:noProof/>
            <w:webHidden/>
          </w:rPr>
          <w:t>67</w:t>
        </w:r>
        <w:r>
          <w:rPr>
            <w:noProof/>
            <w:webHidden/>
          </w:rPr>
          <w:fldChar w:fldCharType="end"/>
        </w:r>
      </w:hyperlink>
    </w:p>
    <w:p w14:paraId="76DD5524" w14:textId="4C38C891" w:rsidR="0009204A" w:rsidRDefault="0009204A">
      <w:pPr>
        <w:pStyle w:val="TOC1"/>
        <w:rPr>
          <w:rFonts w:asciiTheme="minorHAnsi" w:eastAsiaTheme="minorEastAsia" w:hAnsiTheme="minorHAnsi" w:cstheme="minorBidi"/>
          <w:b w:val="0"/>
          <w:caps w:val="0"/>
          <w:sz w:val="22"/>
          <w:szCs w:val="22"/>
          <w:lang w:val="en-US"/>
        </w:rPr>
      </w:pPr>
      <w:hyperlink w:anchor="_Toc95920100" w:history="1">
        <w:r w:rsidRPr="00996008">
          <w:rPr>
            <w:rStyle w:val="Hyperlink"/>
          </w:rPr>
          <w:t xml:space="preserve">KAPITOLA 6 </w:t>
        </w:r>
        <w:r>
          <w:rPr>
            <w:rFonts w:asciiTheme="minorHAnsi" w:eastAsiaTheme="minorEastAsia" w:hAnsiTheme="minorHAnsi" w:cstheme="minorBidi"/>
            <w:b w:val="0"/>
            <w:caps w:val="0"/>
            <w:sz w:val="22"/>
            <w:szCs w:val="22"/>
            <w:lang w:val="en-US"/>
          </w:rPr>
          <w:tab/>
        </w:r>
        <w:r w:rsidRPr="00996008">
          <w:rPr>
            <w:rStyle w:val="Hyperlink"/>
          </w:rPr>
          <w:t>ZÁVEREČNÉ USTANOVENIA</w:t>
        </w:r>
        <w:r>
          <w:rPr>
            <w:webHidden/>
          </w:rPr>
          <w:tab/>
        </w:r>
        <w:r>
          <w:rPr>
            <w:webHidden/>
          </w:rPr>
          <w:fldChar w:fldCharType="begin"/>
        </w:r>
        <w:r>
          <w:rPr>
            <w:webHidden/>
          </w:rPr>
          <w:instrText xml:space="preserve"> PAGEREF _Toc95920100 \h </w:instrText>
        </w:r>
        <w:r>
          <w:rPr>
            <w:webHidden/>
          </w:rPr>
        </w:r>
        <w:r>
          <w:rPr>
            <w:webHidden/>
          </w:rPr>
          <w:fldChar w:fldCharType="separate"/>
        </w:r>
        <w:r>
          <w:rPr>
            <w:webHidden/>
          </w:rPr>
          <w:t>67</w:t>
        </w:r>
        <w:r>
          <w:rPr>
            <w:webHidden/>
          </w:rPr>
          <w:fldChar w:fldCharType="end"/>
        </w:r>
      </w:hyperlink>
    </w:p>
    <w:p w14:paraId="24183739" w14:textId="7B9007CC" w:rsidR="0009204A" w:rsidRDefault="0009204A">
      <w:pPr>
        <w:pStyle w:val="TOC4"/>
        <w:rPr>
          <w:rFonts w:asciiTheme="minorHAnsi" w:eastAsiaTheme="minorEastAsia" w:hAnsiTheme="minorHAnsi" w:cstheme="minorBidi"/>
          <w:noProof/>
          <w:sz w:val="22"/>
          <w:szCs w:val="22"/>
          <w:lang w:val="en-US"/>
        </w:rPr>
      </w:pPr>
      <w:hyperlink w:anchor="_Toc95920101" w:history="1">
        <w:r w:rsidRPr="00996008">
          <w:rPr>
            <w:rStyle w:val="Hyperlink"/>
            <w:noProof/>
          </w:rPr>
          <w:t xml:space="preserve">ČLÁNOK 36 – </w:t>
        </w:r>
        <w:r w:rsidRPr="00996008">
          <w:rPr>
            <w:rStyle w:val="Hyperlink"/>
            <w:noProof/>
            <w:shd w:val="clear" w:color="auto" w:fill="CCFFFF"/>
          </w:rPr>
          <w:t>KOMUNIKÁCIA MEDZI ZMLUVNÝMI STRANAMI</w:t>
        </w:r>
        <w:r>
          <w:rPr>
            <w:noProof/>
            <w:webHidden/>
          </w:rPr>
          <w:tab/>
        </w:r>
        <w:r>
          <w:rPr>
            <w:noProof/>
            <w:webHidden/>
          </w:rPr>
          <w:fldChar w:fldCharType="begin"/>
        </w:r>
        <w:r>
          <w:rPr>
            <w:noProof/>
            <w:webHidden/>
          </w:rPr>
          <w:instrText xml:space="preserve"> PAGEREF _Toc95920101 \h </w:instrText>
        </w:r>
        <w:r>
          <w:rPr>
            <w:noProof/>
            <w:webHidden/>
          </w:rPr>
        </w:r>
        <w:r>
          <w:rPr>
            <w:noProof/>
            <w:webHidden/>
          </w:rPr>
          <w:fldChar w:fldCharType="separate"/>
        </w:r>
        <w:r>
          <w:rPr>
            <w:noProof/>
            <w:webHidden/>
          </w:rPr>
          <w:t>67</w:t>
        </w:r>
        <w:r>
          <w:rPr>
            <w:noProof/>
            <w:webHidden/>
          </w:rPr>
          <w:fldChar w:fldCharType="end"/>
        </w:r>
      </w:hyperlink>
    </w:p>
    <w:p w14:paraId="500B43F9" w14:textId="64C333AF" w:rsidR="0009204A" w:rsidRDefault="0009204A">
      <w:pPr>
        <w:pStyle w:val="TOC5"/>
        <w:rPr>
          <w:rFonts w:asciiTheme="minorHAnsi" w:eastAsiaTheme="minorEastAsia" w:hAnsiTheme="minorHAnsi" w:cstheme="minorBidi"/>
          <w:noProof/>
          <w:sz w:val="22"/>
          <w:szCs w:val="22"/>
          <w:lang w:val="en-US"/>
        </w:rPr>
      </w:pPr>
      <w:hyperlink w:anchor="_Toc95920102" w:history="1">
        <w:r w:rsidRPr="00996008">
          <w:rPr>
            <w:rStyle w:val="Hyperlink"/>
            <w:noProof/>
            <w:shd w:val="clear" w:color="auto" w:fill="CCFFFF"/>
          </w:rPr>
          <w:t>36.1.</w:t>
        </w:r>
        <w:r>
          <w:rPr>
            <w:rFonts w:asciiTheme="minorHAnsi" w:eastAsiaTheme="minorEastAsia" w:hAnsiTheme="minorHAnsi" w:cstheme="minorBidi"/>
            <w:noProof/>
            <w:sz w:val="22"/>
            <w:szCs w:val="22"/>
            <w:lang w:val="en-US"/>
          </w:rPr>
          <w:tab/>
        </w:r>
        <w:r w:rsidRPr="00996008">
          <w:rPr>
            <w:rStyle w:val="Hyperlink"/>
            <w:noProof/>
            <w:shd w:val="clear" w:color="auto" w:fill="CCFFFF"/>
          </w:rPr>
          <w:t>Formy komunikácie a komunikačné prostriedky</w:t>
        </w:r>
        <w:r>
          <w:rPr>
            <w:noProof/>
            <w:webHidden/>
          </w:rPr>
          <w:tab/>
        </w:r>
        <w:r>
          <w:rPr>
            <w:noProof/>
            <w:webHidden/>
          </w:rPr>
          <w:fldChar w:fldCharType="begin"/>
        </w:r>
        <w:r>
          <w:rPr>
            <w:noProof/>
            <w:webHidden/>
          </w:rPr>
          <w:instrText xml:space="preserve"> PAGEREF _Toc95920102 \h </w:instrText>
        </w:r>
        <w:r>
          <w:rPr>
            <w:noProof/>
            <w:webHidden/>
          </w:rPr>
        </w:r>
        <w:r>
          <w:rPr>
            <w:noProof/>
            <w:webHidden/>
          </w:rPr>
          <w:fldChar w:fldCharType="separate"/>
        </w:r>
        <w:r>
          <w:rPr>
            <w:noProof/>
            <w:webHidden/>
          </w:rPr>
          <w:t>67</w:t>
        </w:r>
        <w:r>
          <w:rPr>
            <w:noProof/>
            <w:webHidden/>
          </w:rPr>
          <w:fldChar w:fldCharType="end"/>
        </w:r>
      </w:hyperlink>
    </w:p>
    <w:p w14:paraId="5B3B7F1F" w14:textId="781AB8F3" w:rsidR="0009204A" w:rsidRDefault="0009204A">
      <w:pPr>
        <w:pStyle w:val="TOC5"/>
        <w:rPr>
          <w:rFonts w:asciiTheme="minorHAnsi" w:eastAsiaTheme="minorEastAsia" w:hAnsiTheme="minorHAnsi" w:cstheme="minorBidi"/>
          <w:noProof/>
          <w:sz w:val="22"/>
          <w:szCs w:val="22"/>
          <w:lang w:val="en-US"/>
        </w:rPr>
      </w:pPr>
      <w:hyperlink w:anchor="_Toc95920103" w:history="1">
        <w:r w:rsidRPr="00996008">
          <w:rPr>
            <w:rStyle w:val="Hyperlink"/>
            <w:noProof/>
            <w:shd w:val="clear" w:color="auto" w:fill="CCFFFF"/>
          </w:rPr>
          <w:t>36.2.</w:t>
        </w:r>
        <w:r>
          <w:rPr>
            <w:rFonts w:asciiTheme="minorHAnsi" w:eastAsiaTheme="minorEastAsia" w:hAnsiTheme="minorHAnsi" w:cstheme="minorBidi"/>
            <w:noProof/>
            <w:sz w:val="22"/>
            <w:szCs w:val="22"/>
            <w:lang w:val="en-US"/>
          </w:rPr>
          <w:tab/>
        </w:r>
        <w:r w:rsidRPr="00996008">
          <w:rPr>
            <w:rStyle w:val="Hyperlink"/>
            <w:noProof/>
            <w:shd w:val="clear" w:color="auto" w:fill="CCFFFF"/>
          </w:rPr>
          <w:t>Dátum oznámenia</w:t>
        </w:r>
        <w:r>
          <w:rPr>
            <w:noProof/>
            <w:webHidden/>
          </w:rPr>
          <w:tab/>
        </w:r>
        <w:r>
          <w:rPr>
            <w:noProof/>
            <w:webHidden/>
          </w:rPr>
          <w:fldChar w:fldCharType="begin"/>
        </w:r>
        <w:r>
          <w:rPr>
            <w:noProof/>
            <w:webHidden/>
          </w:rPr>
          <w:instrText xml:space="preserve"> PAGEREF _Toc95920103 \h </w:instrText>
        </w:r>
        <w:r>
          <w:rPr>
            <w:noProof/>
            <w:webHidden/>
          </w:rPr>
        </w:r>
        <w:r>
          <w:rPr>
            <w:noProof/>
            <w:webHidden/>
          </w:rPr>
          <w:fldChar w:fldCharType="separate"/>
        </w:r>
        <w:r>
          <w:rPr>
            <w:noProof/>
            <w:webHidden/>
          </w:rPr>
          <w:t>68</w:t>
        </w:r>
        <w:r>
          <w:rPr>
            <w:noProof/>
            <w:webHidden/>
          </w:rPr>
          <w:fldChar w:fldCharType="end"/>
        </w:r>
      </w:hyperlink>
    </w:p>
    <w:p w14:paraId="1488B609" w14:textId="7651AE5B" w:rsidR="0009204A" w:rsidRDefault="0009204A">
      <w:pPr>
        <w:pStyle w:val="TOC5"/>
        <w:rPr>
          <w:rFonts w:asciiTheme="minorHAnsi" w:eastAsiaTheme="minorEastAsia" w:hAnsiTheme="minorHAnsi" w:cstheme="minorBidi"/>
          <w:noProof/>
          <w:sz w:val="22"/>
          <w:szCs w:val="22"/>
          <w:lang w:val="en-US"/>
        </w:rPr>
      </w:pPr>
      <w:hyperlink w:anchor="_Toc95920104" w:history="1">
        <w:r w:rsidRPr="00996008">
          <w:rPr>
            <w:rStyle w:val="Hyperlink"/>
            <w:noProof/>
          </w:rPr>
          <w:t>36.3.</w:t>
        </w:r>
        <w:r>
          <w:rPr>
            <w:rFonts w:asciiTheme="minorHAnsi" w:eastAsiaTheme="minorEastAsia" w:hAnsiTheme="minorHAnsi" w:cstheme="minorBidi"/>
            <w:noProof/>
            <w:sz w:val="22"/>
            <w:szCs w:val="22"/>
            <w:lang w:val="en-US"/>
          </w:rPr>
          <w:tab/>
        </w:r>
        <w:r w:rsidRPr="00996008">
          <w:rPr>
            <w:rStyle w:val="Hyperlink"/>
            <w:noProof/>
            <w:shd w:val="clear" w:color="auto" w:fill="CCFFFF"/>
          </w:rPr>
          <w:t>Adresy na odosielanie oznámení</w:t>
        </w:r>
        <w:r>
          <w:rPr>
            <w:noProof/>
            <w:webHidden/>
          </w:rPr>
          <w:tab/>
        </w:r>
        <w:r>
          <w:rPr>
            <w:noProof/>
            <w:webHidden/>
          </w:rPr>
          <w:fldChar w:fldCharType="begin"/>
        </w:r>
        <w:r>
          <w:rPr>
            <w:noProof/>
            <w:webHidden/>
          </w:rPr>
          <w:instrText xml:space="preserve"> PAGEREF _Toc95920104 \h </w:instrText>
        </w:r>
        <w:r>
          <w:rPr>
            <w:noProof/>
            <w:webHidden/>
          </w:rPr>
        </w:r>
        <w:r>
          <w:rPr>
            <w:noProof/>
            <w:webHidden/>
          </w:rPr>
          <w:fldChar w:fldCharType="separate"/>
        </w:r>
        <w:r>
          <w:rPr>
            <w:noProof/>
            <w:webHidden/>
          </w:rPr>
          <w:t>68</w:t>
        </w:r>
        <w:r>
          <w:rPr>
            <w:noProof/>
            <w:webHidden/>
          </w:rPr>
          <w:fldChar w:fldCharType="end"/>
        </w:r>
      </w:hyperlink>
    </w:p>
    <w:p w14:paraId="5BBC2EB7" w14:textId="5C6C0323" w:rsidR="0009204A" w:rsidRDefault="0009204A">
      <w:pPr>
        <w:pStyle w:val="TOC4"/>
        <w:rPr>
          <w:rFonts w:asciiTheme="minorHAnsi" w:eastAsiaTheme="minorEastAsia" w:hAnsiTheme="minorHAnsi" w:cstheme="minorBidi"/>
          <w:noProof/>
          <w:sz w:val="22"/>
          <w:szCs w:val="22"/>
          <w:lang w:val="en-US"/>
        </w:rPr>
      </w:pPr>
      <w:hyperlink w:anchor="_Toc95920105" w:history="1">
        <w:r w:rsidRPr="00996008">
          <w:rPr>
            <w:rStyle w:val="Hyperlink"/>
            <w:noProof/>
          </w:rPr>
          <w:t>ČLÁNOK 37 – VÝKLAD DOHODY</w:t>
        </w:r>
        <w:r>
          <w:rPr>
            <w:noProof/>
            <w:webHidden/>
          </w:rPr>
          <w:tab/>
        </w:r>
        <w:r>
          <w:rPr>
            <w:noProof/>
            <w:webHidden/>
          </w:rPr>
          <w:fldChar w:fldCharType="begin"/>
        </w:r>
        <w:r>
          <w:rPr>
            <w:noProof/>
            <w:webHidden/>
          </w:rPr>
          <w:instrText xml:space="preserve"> PAGEREF _Toc95920105 \h </w:instrText>
        </w:r>
        <w:r>
          <w:rPr>
            <w:noProof/>
            <w:webHidden/>
          </w:rPr>
        </w:r>
        <w:r>
          <w:rPr>
            <w:noProof/>
            <w:webHidden/>
          </w:rPr>
          <w:fldChar w:fldCharType="separate"/>
        </w:r>
        <w:r>
          <w:rPr>
            <w:noProof/>
            <w:webHidden/>
          </w:rPr>
          <w:t>68</w:t>
        </w:r>
        <w:r>
          <w:rPr>
            <w:noProof/>
            <w:webHidden/>
          </w:rPr>
          <w:fldChar w:fldCharType="end"/>
        </w:r>
      </w:hyperlink>
    </w:p>
    <w:p w14:paraId="5D590C34" w14:textId="17CFDA6F" w:rsidR="0009204A" w:rsidRDefault="0009204A">
      <w:pPr>
        <w:pStyle w:val="TOC4"/>
        <w:rPr>
          <w:rFonts w:asciiTheme="minorHAnsi" w:eastAsiaTheme="minorEastAsia" w:hAnsiTheme="minorHAnsi" w:cstheme="minorBidi"/>
          <w:noProof/>
          <w:sz w:val="22"/>
          <w:szCs w:val="22"/>
          <w:lang w:val="en-US"/>
        </w:rPr>
      </w:pPr>
      <w:hyperlink w:anchor="_Toc95920106" w:history="1">
        <w:r w:rsidRPr="00996008">
          <w:rPr>
            <w:rStyle w:val="Hyperlink"/>
            <w:noProof/>
          </w:rPr>
          <w:t>ČLÁNOK 38 – VÝPOČET LEHÔT A TERMÍNOV</w:t>
        </w:r>
        <w:r>
          <w:rPr>
            <w:noProof/>
            <w:webHidden/>
          </w:rPr>
          <w:tab/>
        </w:r>
        <w:r>
          <w:rPr>
            <w:noProof/>
            <w:webHidden/>
          </w:rPr>
          <w:fldChar w:fldCharType="begin"/>
        </w:r>
        <w:r>
          <w:rPr>
            <w:noProof/>
            <w:webHidden/>
          </w:rPr>
          <w:instrText xml:space="preserve"> PAGEREF _Toc95920106 \h </w:instrText>
        </w:r>
        <w:r>
          <w:rPr>
            <w:noProof/>
            <w:webHidden/>
          </w:rPr>
        </w:r>
        <w:r>
          <w:rPr>
            <w:noProof/>
            <w:webHidden/>
          </w:rPr>
          <w:fldChar w:fldCharType="separate"/>
        </w:r>
        <w:r>
          <w:rPr>
            <w:noProof/>
            <w:webHidden/>
          </w:rPr>
          <w:t>68</w:t>
        </w:r>
        <w:r>
          <w:rPr>
            <w:noProof/>
            <w:webHidden/>
          </w:rPr>
          <w:fldChar w:fldCharType="end"/>
        </w:r>
      </w:hyperlink>
    </w:p>
    <w:p w14:paraId="3C360C0B" w14:textId="31E1843C" w:rsidR="0009204A" w:rsidRDefault="0009204A">
      <w:pPr>
        <w:pStyle w:val="TOC4"/>
        <w:rPr>
          <w:rFonts w:asciiTheme="minorHAnsi" w:eastAsiaTheme="minorEastAsia" w:hAnsiTheme="minorHAnsi" w:cstheme="minorBidi"/>
          <w:noProof/>
          <w:sz w:val="22"/>
          <w:szCs w:val="22"/>
          <w:lang w:val="en-US"/>
        </w:rPr>
      </w:pPr>
      <w:hyperlink w:anchor="_Toc95920107" w:history="1">
        <w:r w:rsidRPr="00996008">
          <w:rPr>
            <w:rStyle w:val="Hyperlink"/>
            <w:noProof/>
          </w:rPr>
          <w:t>ČLÁNOK 39 – ZMENY</w:t>
        </w:r>
        <w:r>
          <w:rPr>
            <w:noProof/>
            <w:webHidden/>
          </w:rPr>
          <w:tab/>
        </w:r>
        <w:r>
          <w:rPr>
            <w:noProof/>
            <w:webHidden/>
          </w:rPr>
          <w:fldChar w:fldCharType="begin"/>
        </w:r>
        <w:r>
          <w:rPr>
            <w:noProof/>
            <w:webHidden/>
          </w:rPr>
          <w:instrText xml:space="preserve"> PAGEREF _Toc95920107 \h </w:instrText>
        </w:r>
        <w:r>
          <w:rPr>
            <w:noProof/>
            <w:webHidden/>
          </w:rPr>
        </w:r>
        <w:r>
          <w:rPr>
            <w:noProof/>
            <w:webHidden/>
          </w:rPr>
          <w:fldChar w:fldCharType="separate"/>
        </w:r>
        <w:r>
          <w:rPr>
            <w:noProof/>
            <w:webHidden/>
          </w:rPr>
          <w:t>69</w:t>
        </w:r>
        <w:r>
          <w:rPr>
            <w:noProof/>
            <w:webHidden/>
          </w:rPr>
          <w:fldChar w:fldCharType="end"/>
        </w:r>
      </w:hyperlink>
    </w:p>
    <w:p w14:paraId="0078E415" w14:textId="415833FA" w:rsidR="0009204A" w:rsidRDefault="0009204A">
      <w:pPr>
        <w:pStyle w:val="TOC5"/>
        <w:rPr>
          <w:rFonts w:asciiTheme="minorHAnsi" w:eastAsiaTheme="minorEastAsia" w:hAnsiTheme="minorHAnsi" w:cstheme="minorBidi"/>
          <w:noProof/>
          <w:sz w:val="22"/>
          <w:szCs w:val="22"/>
          <w:lang w:val="en-US"/>
        </w:rPr>
      </w:pPr>
      <w:hyperlink w:anchor="_Toc95920108" w:history="1">
        <w:r w:rsidRPr="00996008">
          <w:rPr>
            <w:rStyle w:val="Hyperlink"/>
            <w:noProof/>
          </w:rPr>
          <w:t>39.1.</w:t>
        </w:r>
        <w:r>
          <w:rPr>
            <w:rFonts w:asciiTheme="minorHAnsi" w:eastAsiaTheme="minorEastAsia" w:hAnsiTheme="minorHAnsi" w:cstheme="minorBidi"/>
            <w:noProof/>
            <w:sz w:val="22"/>
            <w:szCs w:val="22"/>
            <w:lang w:val="en-US"/>
          </w:rPr>
          <w:tab/>
        </w:r>
        <w:r w:rsidRPr="00996008">
          <w:rPr>
            <w:rStyle w:val="Hyperlink"/>
            <w:noProof/>
          </w:rPr>
          <w:t>Podmienky</w:t>
        </w:r>
        <w:r>
          <w:rPr>
            <w:noProof/>
            <w:webHidden/>
          </w:rPr>
          <w:tab/>
        </w:r>
        <w:r>
          <w:rPr>
            <w:noProof/>
            <w:webHidden/>
          </w:rPr>
          <w:fldChar w:fldCharType="begin"/>
        </w:r>
        <w:r>
          <w:rPr>
            <w:noProof/>
            <w:webHidden/>
          </w:rPr>
          <w:instrText xml:space="preserve"> PAGEREF _Toc95920108 \h </w:instrText>
        </w:r>
        <w:r>
          <w:rPr>
            <w:noProof/>
            <w:webHidden/>
          </w:rPr>
        </w:r>
        <w:r>
          <w:rPr>
            <w:noProof/>
            <w:webHidden/>
          </w:rPr>
          <w:fldChar w:fldCharType="separate"/>
        </w:r>
        <w:r>
          <w:rPr>
            <w:noProof/>
            <w:webHidden/>
          </w:rPr>
          <w:t>69</w:t>
        </w:r>
        <w:r>
          <w:rPr>
            <w:noProof/>
            <w:webHidden/>
          </w:rPr>
          <w:fldChar w:fldCharType="end"/>
        </w:r>
      </w:hyperlink>
    </w:p>
    <w:p w14:paraId="38D2A430" w14:textId="3CB70908" w:rsidR="0009204A" w:rsidRDefault="0009204A">
      <w:pPr>
        <w:pStyle w:val="TOC5"/>
        <w:rPr>
          <w:rFonts w:asciiTheme="minorHAnsi" w:eastAsiaTheme="minorEastAsia" w:hAnsiTheme="minorHAnsi" w:cstheme="minorBidi"/>
          <w:noProof/>
          <w:sz w:val="22"/>
          <w:szCs w:val="22"/>
          <w:lang w:val="en-US"/>
        </w:rPr>
      </w:pPr>
      <w:hyperlink w:anchor="_Toc95920109" w:history="1">
        <w:r w:rsidRPr="00996008">
          <w:rPr>
            <w:rStyle w:val="Hyperlink"/>
            <w:noProof/>
          </w:rPr>
          <w:t>39.2.</w:t>
        </w:r>
        <w:r>
          <w:rPr>
            <w:rFonts w:asciiTheme="minorHAnsi" w:eastAsiaTheme="minorEastAsia" w:hAnsiTheme="minorHAnsi" w:cstheme="minorBidi"/>
            <w:noProof/>
            <w:sz w:val="22"/>
            <w:szCs w:val="22"/>
            <w:lang w:val="en-US"/>
          </w:rPr>
          <w:tab/>
        </w:r>
        <w:r w:rsidRPr="00996008">
          <w:rPr>
            <w:rStyle w:val="Hyperlink"/>
            <w:noProof/>
          </w:rPr>
          <w:t>Postup</w:t>
        </w:r>
        <w:r>
          <w:rPr>
            <w:noProof/>
            <w:webHidden/>
          </w:rPr>
          <w:tab/>
        </w:r>
        <w:r>
          <w:rPr>
            <w:noProof/>
            <w:webHidden/>
          </w:rPr>
          <w:fldChar w:fldCharType="begin"/>
        </w:r>
        <w:r>
          <w:rPr>
            <w:noProof/>
            <w:webHidden/>
          </w:rPr>
          <w:instrText xml:space="preserve"> PAGEREF _Toc95920109 \h </w:instrText>
        </w:r>
        <w:r>
          <w:rPr>
            <w:noProof/>
            <w:webHidden/>
          </w:rPr>
        </w:r>
        <w:r>
          <w:rPr>
            <w:noProof/>
            <w:webHidden/>
          </w:rPr>
          <w:fldChar w:fldCharType="separate"/>
        </w:r>
        <w:r>
          <w:rPr>
            <w:noProof/>
            <w:webHidden/>
          </w:rPr>
          <w:t>69</w:t>
        </w:r>
        <w:r>
          <w:rPr>
            <w:noProof/>
            <w:webHidden/>
          </w:rPr>
          <w:fldChar w:fldCharType="end"/>
        </w:r>
      </w:hyperlink>
    </w:p>
    <w:p w14:paraId="03F1A5E0" w14:textId="51170907" w:rsidR="0009204A" w:rsidRDefault="0009204A">
      <w:pPr>
        <w:pStyle w:val="TOC4"/>
        <w:rPr>
          <w:rFonts w:asciiTheme="minorHAnsi" w:eastAsiaTheme="minorEastAsia" w:hAnsiTheme="minorHAnsi" w:cstheme="minorBidi"/>
          <w:noProof/>
          <w:sz w:val="22"/>
          <w:szCs w:val="22"/>
          <w:lang w:val="en-US"/>
        </w:rPr>
      </w:pPr>
      <w:hyperlink w:anchor="_Toc95920110" w:history="1">
        <w:r w:rsidRPr="00996008">
          <w:rPr>
            <w:rStyle w:val="Hyperlink"/>
            <w:noProof/>
          </w:rPr>
          <w:t>ČLÁNOK 40 – PRISTÚPENIE A PRIPOJENIE NOVÝCH PRIJÍMATEĽOV</w:t>
        </w:r>
        <w:r>
          <w:rPr>
            <w:noProof/>
            <w:webHidden/>
          </w:rPr>
          <w:tab/>
        </w:r>
        <w:r>
          <w:rPr>
            <w:noProof/>
            <w:webHidden/>
          </w:rPr>
          <w:fldChar w:fldCharType="begin"/>
        </w:r>
        <w:r>
          <w:rPr>
            <w:noProof/>
            <w:webHidden/>
          </w:rPr>
          <w:instrText xml:space="preserve"> PAGEREF _Toc95920110 \h </w:instrText>
        </w:r>
        <w:r>
          <w:rPr>
            <w:noProof/>
            <w:webHidden/>
          </w:rPr>
        </w:r>
        <w:r>
          <w:rPr>
            <w:noProof/>
            <w:webHidden/>
          </w:rPr>
          <w:fldChar w:fldCharType="separate"/>
        </w:r>
        <w:r>
          <w:rPr>
            <w:noProof/>
            <w:webHidden/>
          </w:rPr>
          <w:t>69</w:t>
        </w:r>
        <w:r>
          <w:rPr>
            <w:noProof/>
            <w:webHidden/>
          </w:rPr>
          <w:fldChar w:fldCharType="end"/>
        </w:r>
      </w:hyperlink>
    </w:p>
    <w:p w14:paraId="6875388C" w14:textId="0CFBB5B3" w:rsidR="0009204A" w:rsidRDefault="0009204A">
      <w:pPr>
        <w:pStyle w:val="TOC5"/>
        <w:rPr>
          <w:rFonts w:asciiTheme="minorHAnsi" w:eastAsiaTheme="minorEastAsia" w:hAnsiTheme="minorHAnsi" w:cstheme="minorBidi"/>
          <w:noProof/>
          <w:sz w:val="22"/>
          <w:szCs w:val="22"/>
          <w:lang w:val="en-US"/>
        </w:rPr>
      </w:pPr>
      <w:hyperlink w:anchor="_Toc95920111" w:history="1">
        <w:r w:rsidRPr="00996008">
          <w:rPr>
            <w:rStyle w:val="Hyperlink"/>
            <w:noProof/>
          </w:rPr>
          <w:t>40.1.</w:t>
        </w:r>
        <w:r>
          <w:rPr>
            <w:rFonts w:asciiTheme="minorHAnsi" w:eastAsiaTheme="minorEastAsia" w:hAnsiTheme="minorHAnsi" w:cstheme="minorBidi"/>
            <w:noProof/>
            <w:sz w:val="22"/>
            <w:szCs w:val="22"/>
            <w:lang w:val="en-US"/>
          </w:rPr>
          <w:tab/>
        </w:r>
        <w:r w:rsidRPr="00996008">
          <w:rPr>
            <w:rStyle w:val="Hyperlink"/>
            <w:noProof/>
          </w:rPr>
          <w:t>Pristúpenie prijímateľov uvedených v preambule</w:t>
        </w:r>
        <w:r>
          <w:rPr>
            <w:noProof/>
            <w:webHidden/>
          </w:rPr>
          <w:tab/>
        </w:r>
        <w:r>
          <w:rPr>
            <w:noProof/>
            <w:webHidden/>
          </w:rPr>
          <w:fldChar w:fldCharType="begin"/>
        </w:r>
        <w:r>
          <w:rPr>
            <w:noProof/>
            <w:webHidden/>
          </w:rPr>
          <w:instrText xml:space="preserve"> PAGEREF _Toc95920111 \h </w:instrText>
        </w:r>
        <w:r>
          <w:rPr>
            <w:noProof/>
            <w:webHidden/>
          </w:rPr>
        </w:r>
        <w:r>
          <w:rPr>
            <w:noProof/>
            <w:webHidden/>
          </w:rPr>
          <w:fldChar w:fldCharType="separate"/>
        </w:r>
        <w:r>
          <w:rPr>
            <w:noProof/>
            <w:webHidden/>
          </w:rPr>
          <w:t>69</w:t>
        </w:r>
        <w:r>
          <w:rPr>
            <w:noProof/>
            <w:webHidden/>
          </w:rPr>
          <w:fldChar w:fldCharType="end"/>
        </w:r>
      </w:hyperlink>
    </w:p>
    <w:p w14:paraId="74073935" w14:textId="750DF2BF" w:rsidR="0009204A" w:rsidRDefault="0009204A">
      <w:pPr>
        <w:pStyle w:val="TOC5"/>
        <w:rPr>
          <w:rFonts w:asciiTheme="minorHAnsi" w:eastAsiaTheme="minorEastAsia" w:hAnsiTheme="minorHAnsi" w:cstheme="minorBidi"/>
          <w:noProof/>
          <w:sz w:val="22"/>
          <w:szCs w:val="22"/>
          <w:lang w:val="en-US"/>
        </w:rPr>
      </w:pPr>
      <w:hyperlink w:anchor="_Toc95920112" w:history="1">
        <w:r w:rsidRPr="00996008">
          <w:rPr>
            <w:rStyle w:val="Hyperlink"/>
            <w:noProof/>
          </w:rPr>
          <w:t>40.2.</w:t>
        </w:r>
        <w:r>
          <w:rPr>
            <w:rFonts w:asciiTheme="minorHAnsi" w:eastAsiaTheme="minorEastAsia" w:hAnsiTheme="minorHAnsi" w:cstheme="minorBidi"/>
            <w:noProof/>
            <w:sz w:val="22"/>
            <w:szCs w:val="22"/>
            <w:lang w:val="en-US"/>
          </w:rPr>
          <w:tab/>
        </w:r>
        <w:r w:rsidRPr="00996008">
          <w:rPr>
            <w:rStyle w:val="Hyperlink"/>
            <w:noProof/>
          </w:rPr>
          <w:t>Pripojenie nových prijímateľov</w:t>
        </w:r>
        <w:r>
          <w:rPr>
            <w:noProof/>
            <w:webHidden/>
          </w:rPr>
          <w:tab/>
        </w:r>
        <w:r>
          <w:rPr>
            <w:noProof/>
            <w:webHidden/>
          </w:rPr>
          <w:fldChar w:fldCharType="begin"/>
        </w:r>
        <w:r>
          <w:rPr>
            <w:noProof/>
            <w:webHidden/>
          </w:rPr>
          <w:instrText xml:space="preserve"> PAGEREF _Toc95920112 \h </w:instrText>
        </w:r>
        <w:r>
          <w:rPr>
            <w:noProof/>
            <w:webHidden/>
          </w:rPr>
        </w:r>
        <w:r>
          <w:rPr>
            <w:noProof/>
            <w:webHidden/>
          </w:rPr>
          <w:fldChar w:fldCharType="separate"/>
        </w:r>
        <w:r>
          <w:rPr>
            <w:noProof/>
            <w:webHidden/>
          </w:rPr>
          <w:t>70</w:t>
        </w:r>
        <w:r>
          <w:rPr>
            <w:noProof/>
            <w:webHidden/>
          </w:rPr>
          <w:fldChar w:fldCharType="end"/>
        </w:r>
      </w:hyperlink>
    </w:p>
    <w:p w14:paraId="542AAB1A" w14:textId="1B1462EB" w:rsidR="0009204A" w:rsidRDefault="0009204A">
      <w:pPr>
        <w:pStyle w:val="TOC4"/>
        <w:rPr>
          <w:rFonts w:asciiTheme="minorHAnsi" w:eastAsiaTheme="minorEastAsia" w:hAnsiTheme="minorHAnsi" w:cstheme="minorBidi"/>
          <w:noProof/>
          <w:sz w:val="22"/>
          <w:szCs w:val="22"/>
          <w:lang w:val="en-US"/>
        </w:rPr>
      </w:pPr>
      <w:hyperlink w:anchor="_Toc95920113" w:history="1">
        <w:r w:rsidRPr="00996008">
          <w:rPr>
            <w:rStyle w:val="Hyperlink"/>
            <w:noProof/>
          </w:rPr>
          <w:t>ČLÁNOK 41 – PREVOD DOHODY</w:t>
        </w:r>
        <w:r>
          <w:rPr>
            <w:noProof/>
            <w:webHidden/>
          </w:rPr>
          <w:tab/>
        </w:r>
        <w:r>
          <w:rPr>
            <w:noProof/>
            <w:webHidden/>
          </w:rPr>
          <w:fldChar w:fldCharType="begin"/>
        </w:r>
        <w:r>
          <w:rPr>
            <w:noProof/>
            <w:webHidden/>
          </w:rPr>
          <w:instrText xml:space="preserve"> PAGEREF _Toc95920113 \h </w:instrText>
        </w:r>
        <w:r>
          <w:rPr>
            <w:noProof/>
            <w:webHidden/>
          </w:rPr>
        </w:r>
        <w:r>
          <w:rPr>
            <w:noProof/>
            <w:webHidden/>
          </w:rPr>
          <w:fldChar w:fldCharType="separate"/>
        </w:r>
        <w:r>
          <w:rPr>
            <w:noProof/>
            <w:webHidden/>
          </w:rPr>
          <w:t>70</w:t>
        </w:r>
        <w:r>
          <w:rPr>
            <w:noProof/>
            <w:webHidden/>
          </w:rPr>
          <w:fldChar w:fldCharType="end"/>
        </w:r>
      </w:hyperlink>
    </w:p>
    <w:p w14:paraId="03F2E03D" w14:textId="2372AA4F" w:rsidR="0009204A" w:rsidRDefault="0009204A">
      <w:pPr>
        <w:pStyle w:val="TOC4"/>
        <w:rPr>
          <w:rFonts w:asciiTheme="minorHAnsi" w:eastAsiaTheme="minorEastAsia" w:hAnsiTheme="minorHAnsi" w:cstheme="minorBidi"/>
          <w:noProof/>
          <w:sz w:val="22"/>
          <w:szCs w:val="22"/>
          <w:lang w:val="en-US"/>
        </w:rPr>
      </w:pPr>
      <w:hyperlink w:anchor="_Toc95920114" w:history="1">
        <w:r w:rsidRPr="00996008">
          <w:rPr>
            <w:rStyle w:val="Hyperlink"/>
            <w:noProof/>
          </w:rPr>
          <w:t>ČLÁNOK 42 – POSTÚPENIE PLATOBNÝCH NÁROKOV VOČI ORGÁNU POSKYTUJÚCEMU GRANT</w:t>
        </w:r>
        <w:r>
          <w:rPr>
            <w:noProof/>
            <w:webHidden/>
          </w:rPr>
          <w:tab/>
        </w:r>
        <w:r>
          <w:rPr>
            <w:noProof/>
            <w:webHidden/>
          </w:rPr>
          <w:fldChar w:fldCharType="begin"/>
        </w:r>
        <w:r>
          <w:rPr>
            <w:noProof/>
            <w:webHidden/>
          </w:rPr>
          <w:instrText xml:space="preserve"> PAGEREF _Toc95920114 \h </w:instrText>
        </w:r>
        <w:r>
          <w:rPr>
            <w:noProof/>
            <w:webHidden/>
          </w:rPr>
        </w:r>
        <w:r>
          <w:rPr>
            <w:noProof/>
            <w:webHidden/>
          </w:rPr>
          <w:fldChar w:fldCharType="separate"/>
        </w:r>
        <w:r>
          <w:rPr>
            <w:noProof/>
            <w:webHidden/>
          </w:rPr>
          <w:t>70</w:t>
        </w:r>
        <w:r>
          <w:rPr>
            <w:noProof/>
            <w:webHidden/>
          </w:rPr>
          <w:fldChar w:fldCharType="end"/>
        </w:r>
      </w:hyperlink>
    </w:p>
    <w:p w14:paraId="179124D5" w14:textId="0FB5A7B6" w:rsidR="0009204A" w:rsidRDefault="0009204A">
      <w:pPr>
        <w:pStyle w:val="TOC4"/>
        <w:rPr>
          <w:rFonts w:asciiTheme="minorHAnsi" w:eastAsiaTheme="minorEastAsia" w:hAnsiTheme="minorHAnsi" w:cstheme="minorBidi"/>
          <w:noProof/>
          <w:sz w:val="22"/>
          <w:szCs w:val="22"/>
          <w:lang w:val="en-US"/>
        </w:rPr>
      </w:pPr>
      <w:hyperlink w:anchor="_Toc95920115" w:history="1">
        <w:r w:rsidRPr="00996008">
          <w:rPr>
            <w:rStyle w:val="Hyperlink"/>
            <w:noProof/>
          </w:rPr>
          <w:t>ČLÁNOK 43 – ROZHODNÉ PRÁVO A UROVNÁVANIE SPOROV</w:t>
        </w:r>
        <w:r>
          <w:rPr>
            <w:noProof/>
            <w:webHidden/>
          </w:rPr>
          <w:tab/>
        </w:r>
        <w:r>
          <w:rPr>
            <w:noProof/>
            <w:webHidden/>
          </w:rPr>
          <w:fldChar w:fldCharType="begin"/>
        </w:r>
        <w:r>
          <w:rPr>
            <w:noProof/>
            <w:webHidden/>
          </w:rPr>
          <w:instrText xml:space="preserve"> PAGEREF _Toc95920115 \h </w:instrText>
        </w:r>
        <w:r>
          <w:rPr>
            <w:noProof/>
            <w:webHidden/>
          </w:rPr>
        </w:r>
        <w:r>
          <w:rPr>
            <w:noProof/>
            <w:webHidden/>
          </w:rPr>
          <w:fldChar w:fldCharType="separate"/>
        </w:r>
        <w:r>
          <w:rPr>
            <w:noProof/>
            <w:webHidden/>
          </w:rPr>
          <w:t>70</w:t>
        </w:r>
        <w:r>
          <w:rPr>
            <w:noProof/>
            <w:webHidden/>
          </w:rPr>
          <w:fldChar w:fldCharType="end"/>
        </w:r>
      </w:hyperlink>
    </w:p>
    <w:p w14:paraId="363EBA59" w14:textId="03B596C1" w:rsidR="0009204A" w:rsidRDefault="0009204A">
      <w:pPr>
        <w:pStyle w:val="TOC5"/>
        <w:rPr>
          <w:rFonts w:asciiTheme="minorHAnsi" w:eastAsiaTheme="minorEastAsia" w:hAnsiTheme="minorHAnsi" w:cstheme="minorBidi"/>
          <w:noProof/>
          <w:sz w:val="22"/>
          <w:szCs w:val="22"/>
          <w:lang w:val="en-US"/>
        </w:rPr>
      </w:pPr>
      <w:hyperlink w:anchor="_Toc95920116" w:history="1">
        <w:r w:rsidRPr="00996008">
          <w:rPr>
            <w:rStyle w:val="Hyperlink"/>
            <w:noProof/>
          </w:rPr>
          <w:t>43.1.</w:t>
        </w:r>
        <w:r>
          <w:rPr>
            <w:rFonts w:asciiTheme="minorHAnsi" w:eastAsiaTheme="minorEastAsia" w:hAnsiTheme="minorHAnsi" w:cstheme="minorBidi"/>
            <w:noProof/>
            <w:sz w:val="22"/>
            <w:szCs w:val="22"/>
            <w:lang w:val="en-US"/>
          </w:rPr>
          <w:tab/>
        </w:r>
        <w:r w:rsidRPr="00996008">
          <w:rPr>
            <w:rStyle w:val="Hyperlink"/>
            <w:noProof/>
          </w:rPr>
          <w:t>Rozhodné právo</w:t>
        </w:r>
        <w:r>
          <w:rPr>
            <w:noProof/>
            <w:webHidden/>
          </w:rPr>
          <w:tab/>
        </w:r>
        <w:r>
          <w:rPr>
            <w:noProof/>
            <w:webHidden/>
          </w:rPr>
          <w:fldChar w:fldCharType="begin"/>
        </w:r>
        <w:r>
          <w:rPr>
            <w:noProof/>
            <w:webHidden/>
          </w:rPr>
          <w:instrText xml:space="preserve"> PAGEREF _Toc95920116 \h </w:instrText>
        </w:r>
        <w:r>
          <w:rPr>
            <w:noProof/>
            <w:webHidden/>
          </w:rPr>
        </w:r>
        <w:r>
          <w:rPr>
            <w:noProof/>
            <w:webHidden/>
          </w:rPr>
          <w:fldChar w:fldCharType="separate"/>
        </w:r>
        <w:r>
          <w:rPr>
            <w:noProof/>
            <w:webHidden/>
          </w:rPr>
          <w:t>70</w:t>
        </w:r>
        <w:r>
          <w:rPr>
            <w:noProof/>
            <w:webHidden/>
          </w:rPr>
          <w:fldChar w:fldCharType="end"/>
        </w:r>
      </w:hyperlink>
    </w:p>
    <w:p w14:paraId="1F7FC04D" w14:textId="3CFA1B50" w:rsidR="0009204A" w:rsidRDefault="0009204A">
      <w:pPr>
        <w:pStyle w:val="TOC5"/>
        <w:rPr>
          <w:rFonts w:asciiTheme="minorHAnsi" w:eastAsiaTheme="minorEastAsia" w:hAnsiTheme="minorHAnsi" w:cstheme="minorBidi"/>
          <w:noProof/>
          <w:sz w:val="22"/>
          <w:szCs w:val="22"/>
          <w:lang w:val="en-US"/>
        </w:rPr>
      </w:pPr>
      <w:hyperlink w:anchor="_Toc95920117" w:history="1">
        <w:r w:rsidRPr="00996008">
          <w:rPr>
            <w:rStyle w:val="Hyperlink"/>
            <w:noProof/>
          </w:rPr>
          <w:t>43.2.</w:t>
        </w:r>
        <w:r>
          <w:rPr>
            <w:rFonts w:asciiTheme="minorHAnsi" w:eastAsiaTheme="minorEastAsia" w:hAnsiTheme="minorHAnsi" w:cstheme="minorBidi"/>
            <w:noProof/>
            <w:sz w:val="22"/>
            <w:szCs w:val="22"/>
            <w:lang w:val="en-US"/>
          </w:rPr>
          <w:tab/>
        </w:r>
        <w:r w:rsidRPr="00996008">
          <w:rPr>
            <w:rStyle w:val="Hyperlink"/>
            <w:noProof/>
          </w:rPr>
          <w:t>Urovnávanie sporov</w:t>
        </w:r>
        <w:r>
          <w:rPr>
            <w:noProof/>
            <w:webHidden/>
          </w:rPr>
          <w:tab/>
        </w:r>
        <w:r>
          <w:rPr>
            <w:noProof/>
            <w:webHidden/>
          </w:rPr>
          <w:fldChar w:fldCharType="begin"/>
        </w:r>
        <w:r>
          <w:rPr>
            <w:noProof/>
            <w:webHidden/>
          </w:rPr>
          <w:instrText xml:space="preserve"> PAGEREF _Toc95920117 \h </w:instrText>
        </w:r>
        <w:r>
          <w:rPr>
            <w:noProof/>
            <w:webHidden/>
          </w:rPr>
        </w:r>
        <w:r>
          <w:rPr>
            <w:noProof/>
            <w:webHidden/>
          </w:rPr>
          <w:fldChar w:fldCharType="separate"/>
        </w:r>
        <w:r>
          <w:rPr>
            <w:noProof/>
            <w:webHidden/>
          </w:rPr>
          <w:t>70</w:t>
        </w:r>
        <w:r>
          <w:rPr>
            <w:noProof/>
            <w:webHidden/>
          </w:rPr>
          <w:fldChar w:fldCharType="end"/>
        </w:r>
      </w:hyperlink>
    </w:p>
    <w:p w14:paraId="030106E5" w14:textId="6EB7B4C8" w:rsidR="0009204A" w:rsidRDefault="0009204A">
      <w:pPr>
        <w:pStyle w:val="TOC4"/>
        <w:rPr>
          <w:rFonts w:asciiTheme="minorHAnsi" w:eastAsiaTheme="minorEastAsia" w:hAnsiTheme="minorHAnsi" w:cstheme="minorBidi"/>
          <w:noProof/>
          <w:sz w:val="22"/>
          <w:szCs w:val="22"/>
          <w:lang w:val="en-US"/>
        </w:rPr>
      </w:pPr>
      <w:hyperlink w:anchor="_Toc95920118" w:history="1">
        <w:r w:rsidRPr="00996008">
          <w:rPr>
            <w:rStyle w:val="Hyperlink"/>
            <w:noProof/>
          </w:rPr>
          <w:t>ČLÁNOK 44 – NADOBUDNUTIE PLATNOSTI</w:t>
        </w:r>
        <w:r>
          <w:rPr>
            <w:noProof/>
            <w:webHidden/>
          </w:rPr>
          <w:tab/>
        </w:r>
        <w:r>
          <w:rPr>
            <w:noProof/>
            <w:webHidden/>
          </w:rPr>
          <w:fldChar w:fldCharType="begin"/>
        </w:r>
        <w:r>
          <w:rPr>
            <w:noProof/>
            <w:webHidden/>
          </w:rPr>
          <w:instrText xml:space="preserve"> PAGEREF _Toc95920118 \h </w:instrText>
        </w:r>
        <w:r>
          <w:rPr>
            <w:noProof/>
            <w:webHidden/>
          </w:rPr>
        </w:r>
        <w:r>
          <w:rPr>
            <w:noProof/>
            <w:webHidden/>
          </w:rPr>
          <w:fldChar w:fldCharType="separate"/>
        </w:r>
        <w:r>
          <w:rPr>
            <w:noProof/>
            <w:webHidden/>
          </w:rPr>
          <w:t>70</w:t>
        </w:r>
        <w:r>
          <w:rPr>
            <w:noProof/>
            <w:webHidden/>
          </w:rPr>
          <w:fldChar w:fldCharType="end"/>
        </w:r>
      </w:hyperlink>
    </w:p>
    <w:p w14:paraId="701FF271" w14:textId="770EBEE3" w:rsidR="0009204A" w:rsidRDefault="0009204A">
      <w:pPr>
        <w:pStyle w:val="TOC1"/>
        <w:rPr>
          <w:rFonts w:asciiTheme="minorHAnsi" w:eastAsiaTheme="minorEastAsia" w:hAnsiTheme="minorHAnsi" w:cstheme="minorBidi"/>
          <w:b w:val="0"/>
          <w:caps w:val="0"/>
          <w:sz w:val="22"/>
          <w:szCs w:val="22"/>
          <w:lang w:val="en-US"/>
        </w:rPr>
      </w:pPr>
    </w:p>
    <w:p w14:paraId="1258E32C" w14:textId="1EC193A9" w:rsidR="008907F4" w:rsidRPr="00E31697" w:rsidRDefault="008907F4" w:rsidP="008907F4">
      <w:pPr>
        <w:pStyle w:val="TOC1"/>
        <w:rPr>
          <w:noProof w:val="0"/>
        </w:rPr>
      </w:pPr>
      <w:r w:rsidRPr="00E31697">
        <w:rPr>
          <w:noProof w:val="0"/>
        </w:rPr>
        <w:fldChar w:fldCharType="end"/>
      </w:r>
    </w:p>
    <w:p w14:paraId="770FC395" w14:textId="77777777" w:rsidR="008907F4" w:rsidRPr="00E31697" w:rsidRDefault="008907F4" w:rsidP="008907F4">
      <w:pPr>
        <w:spacing w:line="276" w:lineRule="auto"/>
        <w:jc w:val="left"/>
        <w:rPr>
          <w:rFonts w:ascii="Times New Roman Bold" w:eastAsiaTheme="majorEastAsia" w:hAnsi="Times New Roman Bold" w:cstheme="majorBidi"/>
          <w:b/>
          <w:bCs/>
          <w:caps/>
          <w:szCs w:val="28"/>
          <w:u w:val="single"/>
        </w:rPr>
      </w:pPr>
      <w:bookmarkStart w:id="16" w:name="_Toc15324823"/>
      <w:r w:rsidRPr="00E31697">
        <w:br w:type="page"/>
      </w:r>
    </w:p>
    <w:p w14:paraId="32CF189A" w14:textId="38A16F0A" w:rsidR="008907F4" w:rsidRPr="00E31697" w:rsidRDefault="2FA6B974" w:rsidP="008907F4">
      <w:pPr>
        <w:pStyle w:val="Heading6"/>
      </w:pPr>
      <w:bookmarkStart w:id="17" w:name="_Toc24116045"/>
      <w:bookmarkStart w:id="18" w:name="_Toc24126522"/>
      <w:bookmarkStart w:id="19" w:name="_Toc95919968"/>
      <w:r w:rsidRPr="00E31697">
        <w:lastRenderedPageBreak/>
        <w:t>KARTA ÚDAJOV</w:t>
      </w:r>
      <w:bookmarkEnd w:id="16"/>
      <w:bookmarkEnd w:id="17"/>
      <w:bookmarkEnd w:id="18"/>
      <w:bookmarkEnd w:id="19"/>
    </w:p>
    <w:p w14:paraId="4DEF8DF5" w14:textId="77777777" w:rsidR="008907F4" w:rsidRPr="00E31697" w:rsidRDefault="008907F4" w:rsidP="008907F4">
      <w:pPr>
        <w:pStyle w:val="BodyText"/>
        <w:spacing w:before="0"/>
        <w:ind w:left="0"/>
        <w:rPr>
          <w:b/>
          <w:sz w:val="20"/>
          <w:szCs w:val="20"/>
        </w:rPr>
      </w:pPr>
      <w:bookmarkStart w:id="20" w:name="_Toc15908637"/>
      <w:bookmarkEnd w:id="20"/>
    </w:p>
    <w:p w14:paraId="7A25CAD0" w14:textId="77777777" w:rsidR="008907F4" w:rsidRPr="00E31697" w:rsidRDefault="2FA6B974" w:rsidP="2FA6B974">
      <w:pPr>
        <w:spacing w:after="120"/>
        <w:jc w:val="left"/>
        <w:rPr>
          <w:b/>
          <w:bCs/>
        </w:rPr>
      </w:pPr>
      <w:r w:rsidRPr="00E31697">
        <w:rPr>
          <w:b/>
          <w:bCs/>
          <w:sz w:val="20"/>
          <w:szCs w:val="20"/>
          <w:u w:val="single"/>
        </w:rPr>
        <w:t>1. Všeobecné údaje</w:t>
      </w:r>
    </w:p>
    <w:p w14:paraId="16E29376" w14:textId="77777777" w:rsidR="008907F4" w:rsidRPr="00E31697" w:rsidRDefault="2FA6B974" w:rsidP="2FA6B974">
      <w:pPr>
        <w:spacing w:after="120"/>
        <w:jc w:val="left"/>
        <w:rPr>
          <w:sz w:val="20"/>
          <w:szCs w:val="20"/>
        </w:rPr>
      </w:pPr>
      <w:r w:rsidRPr="00E31697">
        <w:rPr>
          <w:sz w:val="20"/>
          <w:szCs w:val="20"/>
        </w:rPr>
        <w:t>Zhrnutie projektu:</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8907F4" w:rsidRPr="00E31697" w14:paraId="6685DF53" w14:textId="77777777" w:rsidTr="2FA6B974">
        <w:trPr>
          <w:trHeight w:val="205"/>
        </w:trPr>
        <w:tc>
          <w:tcPr>
            <w:tcW w:w="7267" w:type="dxa"/>
            <w:shd w:val="clear" w:color="auto" w:fill="D9D9D9" w:themeFill="background1" w:themeFillShade="D9"/>
          </w:tcPr>
          <w:p w14:paraId="0D3FE020" w14:textId="77777777" w:rsidR="008907F4" w:rsidRPr="00E31697" w:rsidRDefault="2FA6B974" w:rsidP="2FA6B974">
            <w:pPr>
              <w:spacing w:before="120" w:after="120"/>
              <w:rPr>
                <w:rFonts w:ascii="Arial" w:eastAsia="Times New Roman" w:hAnsi="Arial" w:cs="Arial"/>
                <w:sz w:val="14"/>
                <w:szCs w:val="14"/>
              </w:rPr>
            </w:pPr>
            <w:r w:rsidRPr="00E31697">
              <w:rPr>
                <w:rFonts w:ascii="Arial" w:hAnsi="Arial"/>
                <w:b/>
                <w:bCs/>
                <w:sz w:val="14"/>
                <w:szCs w:val="14"/>
              </w:rPr>
              <w:t xml:space="preserve">Zhrnutie projektu </w:t>
            </w:r>
          </w:p>
        </w:tc>
      </w:tr>
      <w:tr w:rsidR="008907F4" w:rsidRPr="00E31697" w14:paraId="1169D7B8" w14:textId="77777777" w:rsidTr="2FA6B97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741"/>
        </w:trPr>
        <w:tc>
          <w:tcPr>
            <w:tcW w:w="72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8D559BB" w14:textId="0ACAC747" w:rsidR="008907F4" w:rsidRPr="00E31697" w:rsidRDefault="2FA6B974" w:rsidP="2FA6B974">
            <w:pPr>
              <w:spacing w:before="120" w:after="120"/>
              <w:ind w:right="4"/>
              <w:rPr>
                <w:rFonts w:ascii="Arial" w:eastAsia="Calibri" w:hAnsi="Arial" w:cs="Arial"/>
                <w:sz w:val="14"/>
                <w:szCs w:val="14"/>
              </w:rPr>
            </w:pPr>
            <w:r w:rsidRPr="00E31697">
              <w:rPr>
                <w:rFonts w:ascii="Arial" w:hAnsi="Arial"/>
                <w:sz w:val="14"/>
                <w:szCs w:val="14"/>
              </w:rPr>
              <w:t>Text</w:t>
            </w:r>
            <w:r w:rsidR="00E31697">
              <w:rPr>
                <w:rFonts w:ascii="Arial" w:hAnsi="Arial"/>
                <w:sz w:val="14"/>
                <w:szCs w:val="14"/>
              </w:rPr>
              <w:t xml:space="preserve"> z </w:t>
            </w:r>
            <w:r w:rsidRPr="00E31697">
              <w:rPr>
                <w:rFonts w:ascii="Arial" w:hAnsi="Arial"/>
                <w:sz w:val="14"/>
                <w:szCs w:val="14"/>
              </w:rPr>
              <w:t>časti A prílohy 1</w:t>
            </w:r>
            <w:r w:rsidR="00E31697">
              <w:rPr>
                <w:rFonts w:ascii="Arial" w:hAnsi="Arial"/>
                <w:sz w:val="14"/>
                <w:szCs w:val="14"/>
              </w:rPr>
              <w:t xml:space="preserve"> k </w:t>
            </w:r>
            <w:r w:rsidRPr="00E31697">
              <w:rPr>
                <w:rFonts w:ascii="Arial" w:hAnsi="Arial"/>
                <w:sz w:val="14"/>
                <w:szCs w:val="14"/>
              </w:rPr>
              <w:t>opisu akcie (rovnaké znenie ako abstrakt návrhu)</w:t>
            </w:r>
          </w:p>
          <w:p w14:paraId="6BE027F5" w14:textId="77777777" w:rsidR="008907F4" w:rsidRPr="00E31697" w:rsidRDefault="008907F4" w:rsidP="00B217B2">
            <w:pPr>
              <w:spacing w:before="120" w:after="120"/>
              <w:ind w:right="4"/>
              <w:rPr>
                <w:rFonts w:ascii="Arial" w:eastAsia="Calibri" w:hAnsi="Arial" w:cs="Arial"/>
                <w:sz w:val="14"/>
                <w:szCs w:val="16"/>
              </w:rPr>
            </w:pPr>
          </w:p>
        </w:tc>
      </w:tr>
    </w:tbl>
    <w:p w14:paraId="24856F1C" w14:textId="77777777" w:rsidR="008907F4" w:rsidRPr="00E31697" w:rsidRDefault="008907F4" w:rsidP="008907F4">
      <w:pPr>
        <w:spacing w:after="120"/>
        <w:jc w:val="left"/>
        <w:rPr>
          <w:rFonts w:eastAsia="Calibri" w:cs="Times New Roman"/>
          <w:sz w:val="20"/>
          <w:szCs w:val="16"/>
        </w:rPr>
      </w:pPr>
    </w:p>
    <w:p w14:paraId="2E0440AB" w14:textId="1354A372" w:rsidR="008907F4" w:rsidRPr="00E31697" w:rsidRDefault="2FA6B974" w:rsidP="2FA6B974">
      <w:pPr>
        <w:spacing w:after="120"/>
        <w:jc w:val="left"/>
        <w:rPr>
          <w:rFonts w:eastAsia="Calibri" w:cs="Times New Roman"/>
          <w:sz w:val="20"/>
          <w:szCs w:val="20"/>
        </w:rPr>
      </w:pPr>
      <w:r w:rsidRPr="00E31697">
        <w:rPr>
          <w:sz w:val="20"/>
          <w:szCs w:val="20"/>
        </w:rPr>
        <w:t>Kľúčové slová: [</w:t>
      </w:r>
      <w:r w:rsidRPr="00E31697">
        <w:rPr>
          <w:sz w:val="20"/>
          <w:szCs w:val="20"/>
          <w:highlight w:val="lightGray"/>
        </w:rPr>
        <w:t>kľúčové slová</w:t>
      </w:r>
      <w:r w:rsidR="00E31697">
        <w:rPr>
          <w:sz w:val="20"/>
          <w:szCs w:val="20"/>
          <w:highlight w:val="lightGray"/>
        </w:rPr>
        <w:t xml:space="preserve"> z </w:t>
      </w:r>
      <w:r w:rsidRPr="00E31697">
        <w:rPr>
          <w:sz w:val="20"/>
          <w:szCs w:val="20"/>
          <w:highlight w:val="lightGray"/>
        </w:rPr>
        <w:t>návrhu</w:t>
      </w:r>
      <w:r w:rsidRPr="00E31697">
        <w:rPr>
          <w:sz w:val="20"/>
          <w:szCs w:val="20"/>
        </w:rPr>
        <w:t>]</w:t>
      </w:r>
    </w:p>
    <w:p w14:paraId="74319C23" w14:textId="4B979116" w:rsidR="008907F4" w:rsidRPr="00E31697" w:rsidRDefault="2FA6B974" w:rsidP="2FA6B974">
      <w:pPr>
        <w:spacing w:after="120"/>
        <w:jc w:val="left"/>
        <w:rPr>
          <w:rFonts w:eastAsia="Times New Roman"/>
          <w:sz w:val="20"/>
          <w:szCs w:val="20"/>
        </w:rPr>
      </w:pPr>
      <w:r w:rsidRPr="00E31697">
        <w:rPr>
          <w:sz w:val="20"/>
          <w:szCs w:val="20"/>
        </w:rPr>
        <w:t>Číslo projektu: [</w:t>
      </w:r>
      <w:r w:rsidRPr="00E31697">
        <w:rPr>
          <w:sz w:val="20"/>
          <w:szCs w:val="20"/>
          <w:highlight w:val="lightGray"/>
        </w:rPr>
        <w:t>číslo projektu, napr. 690853330</w:t>
      </w:r>
      <w:r w:rsidRPr="00E31697">
        <w:rPr>
          <w:sz w:val="20"/>
          <w:szCs w:val="20"/>
        </w:rPr>
        <w:t>]</w:t>
      </w:r>
    </w:p>
    <w:p w14:paraId="2E3FD783" w14:textId="77777777" w:rsidR="008907F4" w:rsidRPr="00E31697" w:rsidRDefault="2FA6B974" w:rsidP="2FA6B974">
      <w:pPr>
        <w:spacing w:after="120"/>
        <w:ind w:left="709" w:hanging="709"/>
        <w:jc w:val="left"/>
        <w:rPr>
          <w:sz w:val="20"/>
          <w:szCs w:val="20"/>
        </w:rPr>
      </w:pPr>
      <w:r w:rsidRPr="00E31697">
        <w:rPr>
          <w:sz w:val="20"/>
          <w:szCs w:val="20"/>
        </w:rPr>
        <w:t>Názov projektu: [</w:t>
      </w:r>
      <w:r w:rsidRPr="00E31697">
        <w:rPr>
          <w:sz w:val="20"/>
          <w:szCs w:val="20"/>
          <w:highlight w:val="lightGray"/>
        </w:rPr>
        <w:t>celý názov</w:t>
      </w:r>
      <w:r w:rsidRPr="00E31697">
        <w:rPr>
          <w:sz w:val="20"/>
          <w:szCs w:val="20"/>
        </w:rPr>
        <w:t>]</w:t>
      </w:r>
    </w:p>
    <w:p w14:paraId="623B8C89" w14:textId="77777777" w:rsidR="008907F4" w:rsidRPr="00E31697" w:rsidRDefault="2FA6B974" w:rsidP="2FA6B974">
      <w:pPr>
        <w:spacing w:after="120"/>
        <w:jc w:val="left"/>
        <w:rPr>
          <w:sz w:val="20"/>
          <w:szCs w:val="20"/>
        </w:rPr>
      </w:pPr>
      <w:r w:rsidRPr="00E31697">
        <w:rPr>
          <w:sz w:val="20"/>
          <w:szCs w:val="20"/>
        </w:rPr>
        <w:t>Skratka projektu: [</w:t>
      </w:r>
      <w:r w:rsidRPr="00E31697">
        <w:rPr>
          <w:sz w:val="20"/>
          <w:szCs w:val="20"/>
          <w:highlight w:val="lightGray"/>
        </w:rPr>
        <w:t>skratka</w:t>
      </w:r>
      <w:r w:rsidRPr="00E31697">
        <w:rPr>
          <w:sz w:val="20"/>
          <w:szCs w:val="20"/>
        </w:rPr>
        <w:t>]</w:t>
      </w:r>
    </w:p>
    <w:p w14:paraId="218B5CB5" w14:textId="77777777" w:rsidR="008907F4" w:rsidRPr="00E31697" w:rsidRDefault="2FA6B974" w:rsidP="2FA6B974">
      <w:pPr>
        <w:spacing w:after="120"/>
        <w:jc w:val="left"/>
        <w:rPr>
          <w:sz w:val="20"/>
          <w:szCs w:val="20"/>
        </w:rPr>
      </w:pPr>
      <w:r w:rsidRPr="00E31697">
        <w:rPr>
          <w:sz w:val="20"/>
          <w:szCs w:val="20"/>
        </w:rPr>
        <w:t>Výzva: [</w:t>
      </w:r>
      <w:r w:rsidRPr="00E31697">
        <w:rPr>
          <w:sz w:val="20"/>
          <w:szCs w:val="20"/>
          <w:highlight w:val="lightGray"/>
        </w:rPr>
        <w:t>identifikačné číslo výzvy, napr. PROG-CALLABREV-YEAR</w:t>
      </w:r>
      <w:r w:rsidRPr="00E31697">
        <w:rPr>
          <w:sz w:val="20"/>
          <w:szCs w:val="20"/>
        </w:rPr>
        <w:t>]</w:t>
      </w:r>
    </w:p>
    <w:p w14:paraId="7A7045AC" w14:textId="77777777" w:rsidR="008907F4" w:rsidRPr="00E31697" w:rsidRDefault="2FA6B974" w:rsidP="2FA6B974">
      <w:pPr>
        <w:spacing w:after="120"/>
        <w:jc w:val="left"/>
        <w:rPr>
          <w:sz w:val="20"/>
          <w:szCs w:val="20"/>
        </w:rPr>
      </w:pPr>
      <w:r w:rsidRPr="00E31697">
        <w:rPr>
          <w:sz w:val="20"/>
          <w:szCs w:val="20"/>
        </w:rPr>
        <w:t>Téma: [</w:t>
      </w:r>
      <w:r w:rsidRPr="00E31697">
        <w:rPr>
          <w:sz w:val="20"/>
          <w:szCs w:val="20"/>
          <w:highlight w:val="lightGray"/>
        </w:rPr>
        <w:t>identifikačné číslo témy, napr. PROG-CALLABREV-YEAR-NN/TOPICABBREV</w:t>
      </w:r>
      <w:r w:rsidRPr="00E31697">
        <w:rPr>
          <w:sz w:val="20"/>
          <w:szCs w:val="20"/>
        </w:rPr>
        <w:t>]</w:t>
      </w:r>
    </w:p>
    <w:p w14:paraId="402DC0FC" w14:textId="2D42EF88" w:rsidR="008907F4" w:rsidRPr="00E31697" w:rsidRDefault="008907F4" w:rsidP="2FA6B974">
      <w:pPr>
        <w:spacing w:after="120"/>
        <w:jc w:val="left"/>
        <w:rPr>
          <w:sz w:val="20"/>
          <w:szCs w:val="20"/>
        </w:rPr>
      </w:pPr>
      <w:r w:rsidRPr="00E31697">
        <w:rPr>
          <w:sz w:val="20"/>
          <w:szCs w:val="20"/>
        </w:rPr>
        <w:t xml:space="preserve">Typ akcie: </w:t>
      </w:r>
      <w:r w:rsidRPr="00E31697">
        <w:rPr>
          <w:sz w:val="20"/>
          <w:szCs w:val="20"/>
          <w:shd w:val="clear" w:color="auto" w:fill="CCFFFF"/>
        </w:rPr>
        <w:t>Jednoduché programy AGRIP</w:t>
      </w:r>
    </w:p>
    <w:p w14:paraId="365153CC" w14:textId="77C3D5F1" w:rsidR="008907F4" w:rsidRPr="00E31697" w:rsidRDefault="008907F4" w:rsidP="2FA6B974">
      <w:pPr>
        <w:spacing w:after="120"/>
        <w:ind w:left="1560" w:hanging="1560"/>
        <w:jc w:val="left"/>
        <w:rPr>
          <w:rFonts w:eastAsia="Times New Roman"/>
          <w:i/>
          <w:iCs/>
          <w:color w:val="4AA55B"/>
          <w:sz w:val="20"/>
          <w:szCs w:val="20"/>
        </w:rPr>
      </w:pPr>
      <w:r w:rsidRPr="00E31697">
        <w:rPr>
          <w:sz w:val="20"/>
          <w:szCs w:val="20"/>
        </w:rPr>
        <w:t>Orgán poskytujúci grant: [</w:t>
      </w:r>
      <w:r w:rsidRPr="00E31697">
        <w:rPr>
          <w:sz w:val="20"/>
          <w:szCs w:val="20"/>
          <w:highlight w:val="lightGray"/>
          <w:shd w:val="clear" w:color="auto" w:fill="CCFFFF"/>
        </w:rPr>
        <w:t>uveďte názov príslušného orgánu</w:t>
      </w:r>
      <w:r w:rsidRPr="00E31697">
        <w:rPr>
          <w:sz w:val="20"/>
          <w:szCs w:val="20"/>
        </w:rPr>
        <w:t>]</w:t>
      </w:r>
    </w:p>
    <w:p w14:paraId="69088130" w14:textId="17B237D2" w:rsidR="008907F4" w:rsidRPr="00E31697" w:rsidRDefault="008907F4" w:rsidP="2FA6B974">
      <w:pPr>
        <w:spacing w:after="120"/>
        <w:ind w:left="4253" w:hanging="4253"/>
        <w:jc w:val="left"/>
        <w:rPr>
          <w:sz w:val="20"/>
          <w:szCs w:val="20"/>
        </w:rPr>
      </w:pPr>
      <w:r w:rsidRPr="00E31697">
        <w:rPr>
          <w:sz w:val="20"/>
          <w:szCs w:val="20"/>
        </w:rPr>
        <w:t>Grant spravovaný prostredníctvom portálu EÚ pre financovanie</w:t>
      </w:r>
      <w:r w:rsidR="00E31697">
        <w:rPr>
          <w:sz w:val="20"/>
          <w:szCs w:val="20"/>
        </w:rPr>
        <w:t xml:space="preserve"> a </w:t>
      </w:r>
      <w:r w:rsidRPr="00E31697">
        <w:rPr>
          <w:sz w:val="20"/>
          <w:szCs w:val="20"/>
        </w:rPr>
        <w:t xml:space="preserve">ponuky: </w:t>
      </w:r>
      <w:r w:rsidRPr="00E31697">
        <w:rPr>
          <w:sz w:val="20"/>
          <w:szCs w:val="20"/>
          <w:shd w:val="clear" w:color="auto" w:fill="CCFFFF"/>
        </w:rPr>
        <w:t>nie</w:t>
      </w:r>
    </w:p>
    <w:p w14:paraId="0651049A" w14:textId="77777777" w:rsidR="008907F4" w:rsidRPr="00E31697" w:rsidRDefault="008907F4" w:rsidP="2FA6B974">
      <w:pPr>
        <w:spacing w:after="120"/>
        <w:ind w:left="426" w:hanging="426"/>
        <w:rPr>
          <w:rFonts w:eastAsia="Times New Roman"/>
          <w:i/>
          <w:iCs/>
          <w:color w:val="4AA55B"/>
          <w:sz w:val="20"/>
          <w:szCs w:val="20"/>
        </w:rPr>
      </w:pPr>
      <w:r w:rsidRPr="00E31697">
        <w:rPr>
          <w:sz w:val="20"/>
          <w:szCs w:val="20"/>
        </w:rPr>
        <w:t>Dátum začatia projektu</w:t>
      </w:r>
      <w:r w:rsidRPr="00E31697">
        <w:rPr>
          <w:rFonts w:eastAsia="Times New Roman"/>
          <w:color w:val="4AA55B"/>
          <w:sz w:val="20"/>
          <w:szCs w:val="20"/>
          <w:vertAlign w:val="superscript"/>
        </w:rPr>
        <w:footnoteReference w:id="7"/>
      </w:r>
      <w:r w:rsidRPr="00E31697">
        <w:rPr>
          <w:sz w:val="20"/>
          <w:szCs w:val="20"/>
        </w:rPr>
        <w:t xml:space="preserve">: </w:t>
      </w:r>
      <w:r w:rsidRPr="00E31697">
        <w:rPr>
          <w:i/>
          <w:iCs/>
          <w:color w:val="4AA55B"/>
          <w:sz w:val="20"/>
          <w:szCs w:val="20"/>
        </w:rPr>
        <w:t xml:space="preserve">[Základný VARIANT 1: </w:t>
      </w:r>
      <w:r w:rsidRPr="00E31697">
        <w:rPr>
          <w:sz w:val="20"/>
          <w:szCs w:val="20"/>
        </w:rPr>
        <w:t>prvý deň mesiaca nasledujúceho po dátume nadobudnutia platnosti</w:t>
      </w:r>
      <w:r w:rsidRPr="00E31697">
        <w:rPr>
          <w:i/>
          <w:iCs/>
          <w:color w:val="4AA55B"/>
          <w:sz w:val="20"/>
          <w:szCs w:val="20"/>
        </w:rPr>
        <w:t>]</w:t>
      </w:r>
      <w:r w:rsidRPr="00E31697">
        <w:rPr>
          <w:i/>
          <w:iCs/>
          <w:color w:val="00B050"/>
          <w:sz w:val="20"/>
          <w:szCs w:val="20"/>
        </w:rPr>
        <w:t xml:space="preserve"> </w:t>
      </w:r>
      <w:r w:rsidRPr="00E31697">
        <w:rPr>
          <w:i/>
          <w:iCs/>
          <w:color w:val="4AA55B"/>
          <w:sz w:val="20"/>
          <w:szCs w:val="20"/>
        </w:rPr>
        <w:t xml:space="preserve">[VARIANT 2, ak bol zvolený pre grant: </w:t>
      </w:r>
      <w:r w:rsidRPr="00E31697">
        <w:rPr>
          <w:sz w:val="20"/>
          <w:szCs w:val="20"/>
        </w:rPr>
        <w:t>stanovený dátum: [</w:t>
      </w:r>
      <w:r w:rsidRPr="00E31697">
        <w:rPr>
          <w:sz w:val="20"/>
          <w:szCs w:val="20"/>
          <w:highlight w:val="lightGray"/>
        </w:rPr>
        <w:t>dd. mesiac RRRR</w:t>
      </w:r>
      <w:r w:rsidRPr="00E31697">
        <w:rPr>
          <w:sz w:val="20"/>
          <w:szCs w:val="20"/>
        </w:rPr>
        <w:t>]</w:t>
      </w:r>
      <w:r w:rsidRPr="00E31697">
        <w:rPr>
          <w:i/>
          <w:iCs/>
          <w:color w:val="4AA55B"/>
          <w:sz w:val="20"/>
          <w:szCs w:val="20"/>
        </w:rPr>
        <w:t>]</w:t>
      </w:r>
    </w:p>
    <w:p w14:paraId="6D2A4C94" w14:textId="77777777" w:rsidR="008907F4" w:rsidRPr="00E31697" w:rsidRDefault="2FA6B974" w:rsidP="2FA6B974">
      <w:pPr>
        <w:spacing w:after="120"/>
        <w:jc w:val="left"/>
        <w:rPr>
          <w:rFonts w:cs="Times New Roman"/>
          <w:sz w:val="20"/>
          <w:szCs w:val="20"/>
        </w:rPr>
      </w:pPr>
      <w:r w:rsidRPr="00E31697">
        <w:rPr>
          <w:sz w:val="20"/>
          <w:szCs w:val="20"/>
        </w:rPr>
        <w:t>Dátum ukončenia projektu: [</w:t>
      </w:r>
      <w:r w:rsidRPr="00E31697">
        <w:rPr>
          <w:sz w:val="20"/>
          <w:szCs w:val="20"/>
          <w:highlight w:val="lightGray"/>
        </w:rPr>
        <w:t>dd/mm/rrrr</w:t>
      </w:r>
      <w:r w:rsidRPr="00E31697">
        <w:rPr>
          <w:sz w:val="20"/>
          <w:szCs w:val="20"/>
        </w:rPr>
        <w:t>]</w:t>
      </w:r>
    </w:p>
    <w:p w14:paraId="0AC8B24B" w14:textId="77777777" w:rsidR="008907F4" w:rsidRPr="00E31697" w:rsidRDefault="008907F4" w:rsidP="2FA6B974">
      <w:pPr>
        <w:spacing w:after="120"/>
        <w:jc w:val="left"/>
        <w:rPr>
          <w:rFonts w:eastAsia="Calibri" w:cs="Times New Roman"/>
          <w:sz w:val="20"/>
          <w:szCs w:val="20"/>
        </w:rPr>
      </w:pPr>
      <w:r w:rsidRPr="00E31697">
        <w:rPr>
          <w:sz w:val="20"/>
          <w:szCs w:val="20"/>
        </w:rPr>
        <w:t>Trvanie projektu: [</w:t>
      </w:r>
      <w:r w:rsidRPr="00E31697">
        <w:rPr>
          <w:sz w:val="20"/>
          <w:szCs w:val="20"/>
          <w:highlight w:val="lightGray"/>
        </w:rPr>
        <w:t>počet mesiacov, napr. 36 mesiacov</w:t>
      </w:r>
      <w:r w:rsidRPr="00E31697">
        <w:rPr>
          <w:sz w:val="20"/>
          <w:szCs w:val="20"/>
        </w:rPr>
        <w:t>]</w:t>
      </w:r>
    </w:p>
    <w:p w14:paraId="506CA9B5" w14:textId="0A9A437D" w:rsidR="008907F4" w:rsidRPr="00E31697" w:rsidRDefault="008907F4" w:rsidP="2FA6B974">
      <w:pPr>
        <w:spacing w:after="120"/>
        <w:jc w:val="left"/>
        <w:rPr>
          <w:rFonts w:cs="Times New Roman"/>
          <w:sz w:val="20"/>
          <w:szCs w:val="20"/>
        </w:rPr>
      </w:pPr>
      <w:r w:rsidRPr="00E31697">
        <w:rPr>
          <w:sz w:val="20"/>
          <w:szCs w:val="20"/>
        </w:rPr>
        <w:t>Dohoda</w:t>
      </w:r>
      <w:r w:rsidR="00E31697">
        <w:rPr>
          <w:sz w:val="20"/>
          <w:szCs w:val="20"/>
        </w:rPr>
        <w:t xml:space="preserve"> o </w:t>
      </w:r>
      <w:r w:rsidRPr="00E31697">
        <w:rPr>
          <w:sz w:val="20"/>
          <w:szCs w:val="20"/>
        </w:rPr>
        <w:t xml:space="preserve">konzorciu: </w:t>
      </w:r>
      <w:r w:rsidRPr="00E31697">
        <w:rPr>
          <w:i/>
          <w:iCs/>
          <w:color w:val="4AA55B"/>
          <w:sz w:val="20"/>
          <w:szCs w:val="20"/>
        </w:rPr>
        <w:t xml:space="preserve">[Základný VARIANT 1: </w:t>
      </w:r>
      <w:r w:rsidRPr="00E31697">
        <w:rPr>
          <w:sz w:val="20"/>
          <w:szCs w:val="20"/>
        </w:rPr>
        <w:t>áno</w:t>
      </w:r>
      <w:r w:rsidRPr="00E31697">
        <w:rPr>
          <w:i/>
          <w:iCs/>
          <w:color w:val="4AA55B"/>
          <w:sz w:val="20"/>
          <w:szCs w:val="20"/>
        </w:rPr>
        <w:t xml:space="preserve">] [VARIANT 2, ak bol zvolený pre výzvu: </w:t>
      </w:r>
      <w:r w:rsidRPr="00E31697">
        <w:rPr>
          <w:sz w:val="20"/>
          <w:szCs w:val="20"/>
        </w:rPr>
        <w:t>nie</w:t>
      </w:r>
      <w:r w:rsidRPr="00E31697">
        <w:rPr>
          <w:i/>
          <w:iCs/>
          <w:color w:val="4AA55B"/>
          <w:sz w:val="20"/>
          <w:szCs w:val="20"/>
        </w:rPr>
        <w:t>]</w:t>
      </w:r>
    </w:p>
    <w:p w14:paraId="1397BE69" w14:textId="77777777" w:rsidR="00E31697" w:rsidRDefault="2FA6B974" w:rsidP="2FA6B974">
      <w:pPr>
        <w:spacing w:after="120"/>
        <w:jc w:val="left"/>
        <w:rPr>
          <w:b/>
          <w:bCs/>
          <w:sz w:val="20"/>
          <w:szCs w:val="20"/>
          <w:u w:val="single"/>
        </w:rPr>
      </w:pPr>
      <w:r w:rsidRPr="00E31697">
        <w:rPr>
          <w:b/>
          <w:bCs/>
          <w:sz w:val="20"/>
          <w:szCs w:val="20"/>
          <w:u w:val="single"/>
        </w:rPr>
        <w:t>2. Účastníci</w:t>
      </w:r>
    </w:p>
    <w:p w14:paraId="5D5E5742" w14:textId="0D1FAF60" w:rsidR="008907F4" w:rsidRPr="00E31697" w:rsidRDefault="2FA6B974" w:rsidP="2FA6B974">
      <w:pPr>
        <w:spacing w:after="120"/>
        <w:jc w:val="left"/>
        <w:rPr>
          <w:rFonts w:cs="Times New Roman"/>
          <w:b/>
          <w:bCs/>
          <w:sz w:val="20"/>
          <w:szCs w:val="20"/>
        </w:rPr>
      </w:pPr>
      <w:r w:rsidRPr="00E31697">
        <w:rPr>
          <w:b/>
          <w:bCs/>
          <w:sz w:val="20"/>
          <w:szCs w:val="20"/>
        </w:rPr>
        <w:t>Zoznam účastníkov:</w:t>
      </w:r>
    </w:p>
    <w:tbl>
      <w:tblPr>
        <w:tblW w:w="8222"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67"/>
        <w:gridCol w:w="814"/>
        <w:gridCol w:w="887"/>
        <w:gridCol w:w="1045"/>
        <w:gridCol w:w="798"/>
        <w:gridCol w:w="992"/>
        <w:gridCol w:w="1134"/>
        <w:gridCol w:w="992"/>
        <w:gridCol w:w="993"/>
      </w:tblGrid>
      <w:tr w:rsidR="00631C69" w:rsidRPr="00E31697" w14:paraId="7E5C1E6A" w14:textId="77777777" w:rsidTr="007A0337">
        <w:trPr>
          <w:trHeight w:val="516"/>
        </w:trPr>
        <w:tc>
          <w:tcPr>
            <w:tcW w:w="567" w:type="dxa"/>
            <w:shd w:val="clear" w:color="auto" w:fill="D9D9D9" w:themeFill="background1" w:themeFillShade="D9"/>
            <w:vAlign w:val="center"/>
          </w:tcPr>
          <w:p w14:paraId="074671D8" w14:textId="77777777" w:rsidR="00631C69" w:rsidRPr="00E31697" w:rsidRDefault="2FA6B974" w:rsidP="2FA6B974">
            <w:pPr>
              <w:spacing w:before="120" w:after="120"/>
              <w:jc w:val="center"/>
              <w:rPr>
                <w:rFonts w:ascii="Arial" w:hAnsi="Arial" w:cs="Arial"/>
                <w:sz w:val="14"/>
                <w:szCs w:val="14"/>
              </w:rPr>
            </w:pPr>
            <w:r w:rsidRPr="00E31697">
              <w:rPr>
                <w:rFonts w:ascii="Arial" w:hAnsi="Arial"/>
                <w:b/>
                <w:bCs/>
                <w:sz w:val="14"/>
                <w:szCs w:val="14"/>
              </w:rPr>
              <w:t>Číslo</w:t>
            </w:r>
          </w:p>
        </w:tc>
        <w:tc>
          <w:tcPr>
            <w:tcW w:w="814" w:type="dxa"/>
            <w:shd w:val="clear" w:color="auto" w:fill="D9D9D9" w:themeFill="background1" w:themeFillShade="D9"/>
            <w:vAlign w:val="center"/>
          </w:tcPr>
          <w:p w14:paraId="348A3067" w14:textId="77777777" w:rsidR="00631C69" w:rsidRPr="00E31697" w:rsidRDefault="2FA6B974" w:rsidP="2FA6B974">
            <w:pPr>
              <w:spacing w:before="120" w:after="120"/>
              <w:jc w:val="center"/>
              <w:rPr>
                <w:rFonts w:ascii="Arial" w:hAnsi="Arial" w:cs="Arial"/>
                <w:sz w:val="14"/>
                <w:szCs w:val="14"/>
              </w:rPr>
            </w:pPr>
            <w:r w:rsidRPr="00E31697">
              <w:rPr>
                <w:rFonts w:ascii="Arial" w:hAnsi="Arial"/>
                <w:b/>
                <w:bCs/>
                <w:color w:val="000000" w:themeColor="text1"/>
                <w:sz w:val="14"/>
                <w:szCs w:val="14"/>
              </w:rPr>
              <w:t>Úloha</w:t>
            </w:r>
          </w:p>
        </w:tc>
        <w:tc>
          <w:tcPr>
            <w:tcW w:w="887" w:type="dxa"/>
            <w:shd w:val="clear" w:color="auto" w:fill="D9D9D9" w:themeFill="background1" w:themeFillShade="D9"/>
            <w:vAlign w:val="center"/>
          </w:tcPr>
          <w:p w14:paraId="346FBD74" w14:textId="77777777" w:rsidR="00631C69" w:rsidRPr="00E31697" w:rsidRDefault="2FA6B974" w:rsidP="2FA6B974">
            <w:pPr>
              <w:spacing w:before="120" w:after="120"/>
              <w:jc w:val="center"/>
              <w:rPr>
                <w:rFonts w:ascii="Arial" w:eastAsia="Times New Roman" w:hAnsi="Arial" w:cs="Arial"/>
                <w:b/>
                <w:bCs/>
                <w:color w:val="000000" w:themeColor="text1"/>
                <w:sz w:val="14"/>
                <w:szCs w:val="14"/>
              </w:rPr>
            </w:pPr>
            <w:r w:rsidRPr="00E31697">
              <w:rPr>
                <w:rFonts w:ascii="Arial" w:hAnsi="Arial"/>
                <w:b/>
                <w:bCs/>
                <w:color w:val="000000" w:themeColor="text1"/>
                <w:sz w:val="14"/>
                <w:szCs w:val="14"/>
              </w:rPr>
              <w:t>Skrátený názov</w:t>
            </w:r>
          </w:p>
        </w:tc>
        <w:tc>
          <w:tcPr>
            <w:tcW w:w="1045" w:type="dxa"/>
            <w:shd w:val="clear" w:color="auto" w:fill="D9D9D9" w:themeFill="background1" w:themeFillShade="D9"/>
            <w:vAlign w:val="center"/>
          </w:tcPr>
          <w:p w14:paraId="3DC3E368" w14:textId="77777777" w:rsidR="00631C69" w:rsidRPr="00E31697" w:rsidRDefault="2FA6B974" w:rsidP="2FA6B974">
            <w:pPr>
              <w:spacing w:before="120" w:after="120"/>
              <w:jc w:val="center"/>
              <w:rPr>
                <w:rFonts w:ascii="Arial" w:hAnsi="Arial" w:cs="Arial"/>
                <w:sz w:val="14"/>
                <w:szCs w:val="14"/>
              </w:rPr>
            </w:pPr>
            <w:r w:rsidRPr="00E31697">
              <w:rPr>
                <w:rFonts w:ascii="Arial" w:hAnsi="Arial"/>
                <w:b/>
                <w:bCs/>
                <w:color w:val="000000" w:themeColor="text1"/>
                <w:sz w:val="14"/>
                <w:szCs w:val="14"/>
              </w:rPr>
              <w:t xml:space="preserve"> Úradný názov</w:t>
            </w:r>
          </w:p>
        </w:tc>
        <w:tc>
          <w:tcPr>
            <w:tcW w:w="798" w:type="dxa"/>
            <w:shd w:val="clear" w:color="auto" w:fill="D9D9D9" w:themeFill="background1" w:themeFillShade="D9"/>
            <w:vAlign w:val="center"/>
          </w:tcPr>
          <w:p w14:paraId="1EF7E593" w14:textId="77777777" w:rsidR="00631C69" w:rsidRPr="00E31697" w:rsidRDefault="2FA6B974" w:rsidP="2FA6B974">
            <w:pPr>
              <w:spacing w:before="120" w:after="120"/>
              <w:jc w:val="center"/>
              <w:rPr>
                <w:rFonts w:ascii="Arial" w:hAnsi="Arial" w:cs="Arial"/>
                <w:sz w:val="14"/>
                <w:szCs w:val="14"/>
              </w:rPr>
            </w:pPr>
            <w:r w:rsidRPr="00E31697">
              <w:rPr>
                <w:rFonts w:ascii="Arial" w:hAnsi="Arial"/>
                <w:b/>
                <w:bCs/>
                <w:color w:val="000000" w:themeColor="text1"/>
                <w:sz w:val="14"/>
                <w:szCs w:val="14"/>
              </w:rPr>
              <w:t>Krajina</w:t>
            </w:r>
          </w:p>
        </w:tc>
        <w:tc>
          <w:tcPr>
            <w:tcW w:w="992" w:type="dxa"/>
            <w:shd w:val="clear" w:color="auto" w:fill="D9D9D9" w:themeFill="background1" w:themeFillShade="D9"/>
            <w:vAlign w:val="center"/>
          </w:tcPr>
          <w:p w14:paraId="272EF53F" w14:textId="77777777" w:rsidR="00631C69" w:rsidRPr="00E31697" w:rsidRDefault="2FA6B974" w:rsidP="2FA6B974">
            <w:pPr>
              <w:spacing w:before="120" w:after="120"/>
              <w:jc w:val="center"/>
              <w:rPr>
                <w:rFonts w:ascii="Arial" w:eastAsia="Times New Roman" w:hAnsi="Arial" w:cs="Arial"/>
                <w:b/>
                <w:bCs/>
                <w:color w:val="000000" w:themeColor="text1"/>
                <w:sz w:val="14"/>
                <w:szCs w:val="14"/>
              </w:rPr>
            </w:pPr>
            <w:r w:rsidRPr="00E31697">
              <w:rPr>
                <w:rFonts w:ascii="Arial" w:hAnsi="Arial"/>
                <w:b/>
                <w:bCs/>
                <w:color w:val="000000" w:themeColor="text1"/>
                <w:sz w:val="14"/>
                <w:szCs w:val="14"/>
              </w:rPr>
              <w:t>Oprávnené náklady spolu</w:t>
            </w:r>
          </w:p>
          <w:p w14:paraId="4F83383E" w14:textId="42D1B454" w:rsidR="00631C69" w:rsidRPr="00E31697" w:rsidRDefault="2FA6B974" w:rsidP="2FA6B974">
            <w:pPr>
              <w:spacing w:before="120" w:after="120"/>
              <w:jc w:val="center"/>
              <w:rPr>
                <w:rFonts w:ascii="Arial" w:eastAsia="Times New Roman" w:hAnsi="Arial" w:cs="Arial"/>
                <w:b/>
                <w:bCs/>
                <w:strike/>
                <w:color w:val="000000" w:themeColor="text1"/>
                <w:sz w:val="12"/>
                <w:szCs w:val="12"/>
              </w:rPr>
            </w:pPr>
            <w:r w:rsidRPr="00E31697">
              <w:rPr>
                <w:rFonts w:ascii="Arial" w:hAnsi="Arial"/>
                <w:b/>
                <w:bCs/>
                <w:color w:val="808080" w:themeColor="text1" w:themeTint="7F"/>
                <w:sz w:val="12"/>
                <w:szCs w:val="12"/>
              </w:rPr>
              <w:t>(prijímatelia</w:t>
            </w:r>
            <w:r w:rsidR="00E31697">
              <w:rPr>
                <w:rFonts w:ascii="Arial" w:hAnsi="Arial"/>
                <w:b/>
                <w:bCs/>
                <w:color w:val="808080" w:themeColor="text1" w:themeTint="7F"/>
                <w:sz w:val="12"/>
                <w:szCs w:val="12"/>
              </w:rPr>
              <w:t xml:space="preserve"> a </w:t>
            </w:r>
            <w:r w:rsidRPr="00E31697">
              <w:rPr>
                <w:rFonts w:ascii="Arial" w:hAnsi="Arial"/>
                <w:b/>
                <w:bCs/>
                <w:color w:val="808080" w:themeColor="text1" w:themeTint="7F"/>
                <w:sz w:val="12"/>
                <w:szCs w:val="12"/>
              </w:rPr>
              <w:t xml:space="preserve">prepojené subjekty) </w:t>
            </w:r>
          </w:p>
        </w:tc>
        <w:tc>
          <w:tcPr>
            <w:tcW w:w="1134" w:type="dxa"/>
            <w:shd w:val="clear" w:color="auto" w:fill="D9D9D9" w:themeFill="background1" w:themeFillShade="D9"/>
            <w:vAlign w:val="center"/>
          </w:tcPr>
          <w:p w14:paraId="5515C857" w14:textId="77777777" w:rsidR="00631C69" w:rsidRPr="00E31697" w:rsidRDefault="2FA6B974" w:rsidP="2FA6B974">
            <w:pPr>
              <w:spacing w:before="120" w:after="120"/>
              <w:jc w:val="center"/>
              <w:rPr>
                <w:rFonts w:ascii="Arial" w:hAnsi="Arial" w:cs="Arial"/>
                <w:sz w:val="14"/>
                <w:szCs w:val="14"/>
              </w:rPr>
            </w:pPr>
            <w:r w:rsidRPr="00E31697">
              <w:rPr>
                <w:rFonts w:ascii="Arial" w:hAnsi="Arial"/>
                <w:b/>
                <w:bCs/>
                <w:color w:val="000000" w:themeColor="text1"/>
                <w:sz w:val="14"/>
                <w:szCs w:val="14"/>
              </w:rPr>
              <w:t>Maximálna výška grantu</w:t>
            </w:r>
          </w:p>
        </w:tc>
        <w:tc>
          <w:tcPr>
            <w:tcW w:w="992" w:type="dxa"/>
            <w:shd w:val="clear" w:color="auto" w:fill="D9D9D9" w:themeFill="background1" w:themeFillShade="D9"/>
            <w:vAlign w:val="center"/>
          </w:tcPr>
          <w:p w14:paraId="3FB39197" w14:textId="77777777" w:rsidR="00631C69" w:rsidRPr="00E31697" w:rsidRDefault="2FA6B974" w:rsidP="2FA6B974">
            <w:pPr>
              <w:spacing w:before="120" w:after="120"/>
              <w:jc w:val="center"/>
              <w:rPr>
                <w:rFonts w:ascii="Arial" w:hAnsi="Arial" w:cs="Arial"/>
                <w:color w:val="808080" w:themeColor="text1" w:themeTint="7F"/>
                <w:sz w:val="14"/>
                <w:szCs w:val="14"/>
              </w:rPr>
            </w:pPr>
            <w:r w:rsidRPr="00E31697">
              <w:rPr>
                <w:rFonts w:ascii="Arial" w:hAnsi="Arial"/>
                <w:b/>
                <w:bCs/>
                <w:color w:val="808080" w:themeColor="text1" w:themeTint="7F"/>
                <w:sz w:val="14"/>
                <w:szCs w:val="14"/>
              </w:rPr>
              <w:t>Dátum vstupu</w:t>
            </w:r>
          </w:p>
        </w:tc>
        <w:tc>
          <w:tcPr>
            <w:tcW w:w="993" w:type="dxa"/>
            <w:shd w:val="clear" w:color="auto" w:fill="D9D9D9" w:themeFill="background1" w:themeFillShade="D9"/>
            <w:vAlign w:val="center"/>
          </w:tcPr>
          <w:p w14:paraId="66E51B7B" w14:textId="77777777" w:rsidR="00631C69" w:rsidRPr="00E31697" w:rsidRDefault="2FA6B974" w:rsidP="2FA6B974">
            <w:pPr>
              <w:spacing w:before="120" w:after="120"/>
              <w:jc w:val="center"/>
              <w:rPr>
                <w:rFonts w:ascii="Arial" w:hAnsi="Arial" w:cs="Arial"/>
                <w:color w:val="808080" w:themeColor="text1" w:themeTint="7F"/>
                <w:sz w:val="14"/>
                <w:szCs w:val="14"/>
              </w:rPr>
            </w:pPr>
            <w:r w:rsidRPr="00E31697">
              <w:rPr>
                <w:rFonts w:ascii="Arial" w:hAnsi="Arial"/>
                <w:b/>
                <w:bCs/>
                <w:color w:val="808080" w:themeColor="text1" w:themeTint="7F"/>
                <w:sz w:val="14"/>
                <w:szCs w:val="14"/>
              </w:rPr>
              <w:t>Dátum výstupu</w:t>
            </w:r>
          </w:p>
        </w:tc>
      </w:tr>
      <w:tr w:rsidR="00631C69" w:rsidRPr="00E31697" w14:paraId="3D949DDC" w14:textId="77777777" w:rsidTr="007A0337">
        <w:trPr>
          <w:trHeight w:val="423"/>
        </w:trPr>
        <w:tc>
          <w:tcPr>
            <w:tcW w:w="567" w:type="dxa"/>
          </w:tcPr>
          <w:p w14:paraId="2F07B574"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1</w:t>
            </w:r>
          </w:p>
        </w:tc>
        <w:tc>
          <w:tcPr>
            <w:tcW w:w="814" w:type="dxa"/>
          </w:tcPr>
          <w:p w14:paraId="55C9012D" w14:textId="77777777" w:rsidR="00631C69" w:rsidRPr="00E31697" w:rsidRDefault="2FA6B974" w:rsidP="2FA6B974">
            <w:pPr>
              <w:spacing w:before="120" w:after="120"/>
              <w:rPr>
                <w:rFonts w:ascii="Arial" w:hAnsi="Arial" w:cs="Arial"/>
                <w:sz w:val="14"/>
                <w:szCs w:val="14"/>
              </w:rPr>
            </w:pPr>
            <w:r w:rsidRPr="00E31697">
              <w:rPr>
                <w:rFonts w:ascii="Arial" w:hAnsi="Arial"/>
                <w:sz w:val="14"/>
                <w:szCs w:val="14"/>
              </w:rPr>
              <w:t>Koordinátor</w:t>
            </w:r>
          </w:p>
        </w:tc>
        <w:tc>
          <w:tcPr>
            <w:tcW w:w="887" w:type="dxa"/>
          </w:tcPr>
          <w:p w14:paraId="1B3EF39E" w14:textId="77777777" w:rsidR="00631C69" w:rsidRPr="00E31697" w:rsidRDefault="00631C69" w:rsidP="00B217B2">
            <w:pPr>
              <w:spacing w:before="120" w:after="120"/>
              <w:rPr>
                <w:rFonts w:ascii="Arial" w:hAnsi="Arial" w:cs="Arial"/>
                <w:sz w:val="14"/>
                <w:szCs w:val="14"/>
              </w:rPr>
            </w:pPr>
          </w:p>
        </w:tc>
        <w:tc>
          <w:tcPr>
            <w:tcW w:w="1045" w:type="dxa"/>
          </w:tcPr>
          <w:p w14:paraId="5914A6D3" w14:textId="77777777" w:rsidR="00631C69" w:rsidRPr="00E31697" w:rsidRDefault="00631C69" w:rsidP="00B217B2">
            <w:pPr>
              <w:spacing w:before="120" w:after="120"/>
              <w:rPr>
                <w:rFonts w:ascii="Arial" w:hAnsi="Arial" w:cs="Arial"/>
                <w:sz w:val="14"/>
                <w:szCs w:val="14"/>
              </w:rPr>
            </w:pPr>
          </w:p>
        </w:tc>
        <w:tc>
          <w:tcPr>
            <w:tcW w:w="798" w:type="dxa"/>
          </w:tcPr>
          <w:p w14:paraId="0850CFDC"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krajina</w:t>
            </w:r>
            <w:r w:rsidRPr="00E31697">
              <w:rPr>
                <w:rFonts w:ascii="Arial" w:hAnsi="Arial"/>
                <w:sz w:val="14"/>
                <w:szCs w:val="14"/>
              </w:rPr>
              <w:t>]</w:t>
            </w:r>
          </w:p>
        </w:tc>
        <w:tc>
          <w:tcPr>
            <w:tcW w:w="992" w:type="dxa"/>
            <w:shd w:val="clear" w:color="auto" w:fill="auto"/>
          </w:tcPr>
          <w:p w14:paraId="1F42F148"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34" w:type="dxa"/>
            <w:shd w:val="clear" w:color="auto" w:fill="auto"/>
          </w:tcPr>
          <w:p w14:paraId="38F0B568"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992" w:type="dxa"/>
          </w:tcPr>
          <w:p w14:paraId="056C36B2" w14:textId="77777777" w:rsidR="00631C69" w:rsidRPr="00E31697" w:rsidRDefault="00631C69" w:rsidP="00B217B2">
            <w:pPr>
              <w:spacing w:before="120" w:after="120"/>
              <w:jc w:val="center"/>
              <w:rPr>
                <w:rFonts w:cs="Times New Roman"/>
                <w:szCs w:val="24"/>
              </w:rPr>
            </w:pPr>
            <w:r w:rsidRPr="00E31697">
              <w:rPr>
                <w:rFonts w:ascii="Arial" w:hAnsi="Arial"/>
                <w:sz w:val="14"/>
                <w:szCs w:val="14"/>
              </w:rPr>
              <w:t>[</w:t>
            </w:r>
            <w:r w:rsidRPr="00E31697">
              <w:rPr>
                <w:rFonts w:ascii="Arial" w:hAnsi="Arial"/>
                <w:sz w:val="14"/>
                <w:szCs w:val="14"/>
                <w:highlight w:val="lightGray"/>
              </w:rPr>
              <w:t>dátum</w:t>
            </w:r>
            <w:r w:rsidRPr="00E31697">
              <w:rPr>
                <w:rFonts w:ascii="Arial" w:hAnsi="Arial"/>
                <w:sz w:val="14"/>
                <w:szCs w:val="14"/>
              </w:rPr>
              <w:t>]</w:t>
            </w:r>
          </w:p>
        </w:tc>
        <w:tc>
          <w:tcPr>
            <w:tcW w:w="993" w:type="dxa"/>
          </w:tcPr>
          <w:p w14:paraId="237AEAF6" w14:textId="77777777" w:rsidR="00631C69" w:rsidRPr="00E31697" w:rsidRDefault="00631C69" w:rsidP="00B217B2">
            <w:pPr>
              <w:spacing w:before="120" w:after="120"/>
              <w:jc w:val="center"/>
              <w:rPr>
                <w:rFonts w:ascii="Arial" w:hAnsi="Arial" w:cs="Arial"/>
                <w:sz w:val="14"/>
                <w:szCs w:val="14"/>
              </w:rPr>
            </w:pPr>
          </w:p>
        </w:tc>
      </w:tr>
      <w:tr w:rsidR="00631C69" w:rsidRPr="00E31697" w14:paraId="6255499D" w14:textId="77777777" w:rsidTr="007A0337">
        <w:trPr>
          <w:trHeight w:val="423"/>
        </w:trPr>
        <w:tc>
          <w:tcPr>
            <w:tcW w:w="567" w:type="dxa"/>
          </w:tcPr>
          <w:p w14:paraId="0978C722"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2</w:t>
            </w:r>
          </w:p>
        </w:tc>
        <w:tc>
          <w:tcPr>
            <w:tcW w:w="814" w:type="dxa"/>
          </w:tcPr>
          <w:p w14:paraId="797C1E64" w14:textId="77777777" w:rsidR="00631C69" w:rsidRPr="00E31697" w:rsidRDefault="2FA6B974" w:rsidP="2FA6B974">
            <w:pPr>
              <w:spacing w:before="120" w:after="120"/>
              <w:rPr>
                <w:rFonts w:ascii="Arial" w:hAnsi="Arial" w:cs="Arial"/>
                <w:sz w:val="14"/>
                <w:szCs w:val="14"/>
              </w:rPr>
            </w:pPr>
            <w:r w:rsidRPr="00E31697">
              <w:rPr>
                <w:rFonts w:ascii="Arial" w:hAnsi="Arial"/>
                <w:sz w:val="14"/>
                <w:szCs w:val="14"/>
              </w:rPr>
              <w:t>Prijímateľ</w:t>
            </w:r>
          </w:p>
        </w:tc>
        <w:tc>
          <w:tcPr>
            <w:tcW w:w="887" w:type="dxa"/>
          </w:tcPr>
          <w:p w14:paraId="29A6E7A1" w14:textId="77777777" w:rsidR="00631C69" w:rsidRPr="00E31697" w:rsidRDefault="00631C69" w:rsidP="00B217B2">
            <w:pPr>
              <w:spacing w:before="120" w:after="120"/>
              <w:rPr>
                <w:rFonts w:ascii="Arial" w:hAnsi="Arial" w:cs="Arial"/>
                <w:sz w:val="14"/>
                <w:szCs w:val="14"/>
              </w:rPr>
            </w:pPr>
          </w:p>
        </w:tc>
        <w:tc>
          <w:tcPr>
            <w:tcW w:w="1045" w:type="dxa"/>
          </w:tcPr>
          <w:p w14:paraId="0310C45D" w14:textId="77777777" w:rsidR="00631C69" w:rsidRPr="00E31697" w:rsidRDefault="00631C69" w:rsidP="00B217B2">
            <w:pPr>
              <w:spacing w:before="120" w:after="120"/>
              <w:rPr>
                <w:rFonts w:ascii="Arial" w:hAnsi="Arial" w:cs="Arial"/>
                <w:sz w:val="14"/>
                <w:szCs w:val="14"/>
              </w:rPr>
            </w:pPr>
          </w:p>
        </w:tc>
        <w:tc>
          <w:tcPr>
            <w:tcW w:w="798" w:type="dxa"/>
          </w:tcPr>
          <w:p w14:paraId="3549D218"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krajina</w:t>
            </w:r>
            <w:r w:rsidRPr="00E31697">
              <w:rPr>
                <w:rFonts w:ascii="Arial" w:hAnsi="Arial"/>
                <w:sz w:val="14"/>
                <w:szCs w:val="14"/>
              </w:rPr>
              <w:t>]</w:t>
            </w:r>
          </w:p>
        </w:tc>
        <w:tc>
          <w:tcPr>
            <w:tcW w:w="992" w:type="dxa"/>
            <w:shd w:val="clear" w:color="auto" w:fill="auto"/>
          </w:tcPr>
          <w:p w14:paraId="6C0D9FEF"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34" w:type="dxa"/>
            <w:shd w:val="clear" w:color="auto" w:fill="auto"/>
          </w:tcPr>
          <w:p w14:paraId="40E4A24A"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992" w:type="dxa"/>
          </w:tcPr>
          <w:p w14:paraId="1E32D13E" w14:textId="77777777" w:rsidR="00631C69" w:rsidRPr="00E31697" w:rsidRDefault="00631C69" w:rsidP="00B217B2">
            <w:pPr>
              <w:spacing w:before="120" w:after="120"/>
              <w:jc w:val="center"/>
              <w:rPr>
                <w:rFonts w:ascii="Arial" w:hAnsi="Arial" w:cs="Arial"/>
                <w:sz w:val="14"/>
                <w:szCs w:val="14"/>
              </w:rPr>
            </w:pPr>
          </w:p>
        </w:tc>
        <w:tc>
          <w:tcPr>
            <w:tcW w:w="993" w:type="dxa"/>
          </w:tcPr>
          <w:p w14:paraId="1E9201A1" w14:textId="77777777" w:rsidR="00631C69" w:rsidRPr="00E31697" w:rsidRDefault="00631C69" w:rsidP="00B217B2">
            <w:pPr>
              <w:spacing w:before="120" w:after="120"/>
              <w:jc w:val="center"/>
              <w:rPr>
                <w:rFonts w:ascii="Arial" w:hAnsi="Arial" w:cs="Arial"/>
                <w:sz w:val="14"/>
                <w:szCs w:val="14"/>
              </w:rPr>
            </w:pPr>
          </w:p>
        </w:tc>
      </w:tr>
      <w:tr w:rsidR="00631C69" w:rsidRPr="00E31697" w14:paraId="79C37C63" w14:textId="77777777" w:rsidTr="007A0337">
        <w:trPr>
          <w:trHeight w:val="462"/>
        </w:trPr>
        <w:tc>
          <w:tcPr>
            <w:tcW w:w="567" w:type="dxa"/>
          </w:tcPr>
          <w:p w14:paraId="7CF5FADA"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3</w:t>
            </w:r>
          </w:p>
        </w:tc>
        <w:tc>
          <w:tcPr>
            <w:tcW w:w="814" w:type="dxa"/>
          </w:tcPr>
          <w:p w14:paraId="03A56FD7" w14:textId="77777777" w:rsidR="00631C69" w:rsidRPr="00E31697" w:rsidRDefault="2FA6B974" w:rsidP="2FA6B974">
            <w:pPr>
              <w:spacing w:before="120" w:after="120"/>
              <w:rPr>
                <w:rFonts w:ascii="Arial" w:hAnsi="Arial" w:cs="Arial"/>
                <w:i/>
                <w:iCs/>
                <w:sz w:val="14"/>
                <w:szCs w:val="14"/>
              </w:rPr>
            </w:pPr>
            <w:r w:rsidRPr="00E31697">
              <w:rPr>
                <w:rFonts w:ascii="Arial" w:hAnsi="Arial"/>
                <w:sz w:val="14"/>
                <w:szCs w:val="14"/>
              </w:rPr>
              <w:t>Prijímateľ</w:t>
            </w:r>
          </w:p>
        </w:tc>
        <w:tc>
          <w:tcPr>
            <w:tcW w:w="887" w:type="dxa"/>
          </w:tcPr>
          <w:p w14:paraId="7CC03B48" w14:textId="77777777" w:rsidR="00631C69" w:rsidRPr="00E31697" w:rsidRDefault="00631C69" w:rsidP="00B217B2">
            <w:pPr>
              <w:spacing w:before="120" w:after="120"/>
              <w:rPr>
                <w:rFonts w:ascii="Arial" w:hAnsi="Arial" w:cs="Arial"/>
                <w:sz w:val="14"/>
                <w:szCs w:val="14"/>
              </w:rPr>
            </w:pPr>
          </w:p>
        </w:tc>
        <w:tc>
          <w:tcPr>
            <w:tcW w:w="1045" w:type="dxa"/>
          </w:tcPr>
          <w:p w14:paraId="75AF317D" w14:textId="77777777" w:rsidR="00631C69" w:rsidRPr="00E31697" w:rsidRDefault="00631C69" w:rsidP="00B217B2">
            <w:pPr>
              <w:spacing w:before="120" w:after="120"/>
              <w:rPr>
                <w:rFonts w:ascii="Arial" w:hAnsi="Arial" w:cs="Arial"/>
                <w:sz w:val="14"/>
                <w:szCs w:val="14"/>
              </w:rPr>
            </w:pPr>
          </w:p>
        </w:tc>
        <w:tc>
          <w:tcPr>
            <w:tcW w:w="798" w:type="dxa"/>
          </w:tcPr>
          <w:p w14:paraId="5D0A7DD2"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krajina</w:t>
            </w:r>
            <w:r w:rsidRPr="00E31697">
              <w:rPr>
                <w:rFonts w:ascii="Arial" w:hAnsi="Arial"/>
                <w:sz w:val="14"/>
                <w:szCs w:val="14"/>
              </w:rPr>
              <w:t>]</w:t>
            </w:r>
          </w:p>
        </w:tc>
        <w:tc>
          <w:tcPr>
            <w:tcW w:w="992" w:type="dxa"/>
            <w:shd w:val="clear" w:color="auto" w:fill="auto"/>
          </w:tcPr>
          <w:p w14:paraId="7689D367"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34" w:type="dxa"/>
            <w:shd w:val="clear" w:color="auto" w:fill="auto"/>
          </w:tcPr>
          <w:p w14:paraId="6ADCDB82" w14:textId="7BAA27C1"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992" w:type="dxa"/>
          </w:tcPr>
          <w:p w14:paraId="35DDECAF" w14:textId="77777777" w:rsidR="00631C69" w:rsidRPr="00E31697" w:rsidRDefault="00631C69" w:rsidP="00B217B2">
            <w:pPr>
              <w:spacing w:before="120" w:after="120"/>
              <w:jc w:val="center"/>
              <w:rPr>
                <w:rFonts w:ascii="Arial" w:hAnsi="Arial" w:cs="Arial"/>
                <w:sz w:val="14"/>
                <w:szCs w:val="14"/>
              </w:rPr>
            </w:pPr>
          </w:p>
        </w:tc>
        <w:tc>
          <w:tcPr>
            <w:tcW w:w="993" w:type="dxa"/>
          </w:tcPr>
          <w:p w14:paraId="1DCDC321" w14:textId="77777777" w:rsidR="00631C69" w:rsidRPr="00E31697" w:rsidRDefault="00631C69" w:rsidP="00B217B2">
            <w:pPr>
              <w:spacing w:before="120" w:after="120"/>
              <w:jc w:val="center"/>
              <w:rPr>
                <w:rFonts w:ascii="Arial" w:hAnsi="Arial" w:cs="Arial"/>
                <w:sz w:val="14"/>
                <w:szCs w:val="14"/>
              </w:rPr>
            </w:pPr>
          </w:p>
        </w:tc>
      </w:tr>
      <w:tr w:rsidR="00631C69" w:rsidRPr="00E31697" w14:paraId="0D33DA9A" w14:textId="77777777" w:rsidTr="007A0337">
        <w:trPr>
          <w:trHeight w:val="462"/>
        </w:trPr>
        <w:tc>
          <w:tcPr>
            <w:tcW w:w="567" w:type="dxa"/>
          </w:tcPr>
          <w:p w14:paraId="5B87D308"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4</w:t>
            </w:r>
          </w:p>
        </w:tc>
        <w:tc>
          <w:tcPr>
            <w:tcW w:w="814" w:type="dxa"/>
          </w:tcPr>
          <w:p w14:paraId="04B7B77F" w14:textId="77777777" w:rsidR="00631C69" w:rsidRPr="00E31697" w:rsidRDefault="2FA6B974" w:rsidP="2FA6B974">
            <w:pPr>
              <w:spacing w:before="120" w:after="120"/>
              <w:rPr>
                <w:rFonts w:ascii="Arial" w:hAnsi="Arial" w:cs="Arial"/>
                <w:i/>
                <w:iCs/>
                <w:sz w:val="14"/>
                <w:szCs w:val="14"/>
              </w:rPr>
            </w:pPr>
            <w:r w:rsidRPr="00E31697">
              <w:rPr>
                <w:rFonts w:ascii="Arial" w:hAnsi="Arial"/>
                <w:sz w:val="14"/>
                <w:szCs w:val="14"/>
              </w:rPr>
              <w:t>Prijímateľ</w:t>
            </w:r>
          </w:p>
        </w:tc>
        <w:tc>
          <w:tcPr>
            <w:tcW w:w="887" w:type="dxa"/>
          </w:tcPr>
          <w:p w14:paraId="17073198" w14:textId="77777777" w:rsidR="00631C69" w:rsidRPr="00E31697" w:rsidRDefault="00631C69" w:rsidP="00B217B2">
            <w:pPr>
              <w:spacing w:before="120" w:after="120"/>
              <w:rPr>
                <w:rFonts w:ascii="Arial" w:hAnsi="Arial" w:cs="Arial"/>
                <w:sz w:val="14"/>
                <w:szCs w:val="14"/>
              </w:rPr>
            </w:pPr>
          </w:p>
        </w:tc>
        <w:tc>
          <w:tcPr>
            <w:tcW w:w="1045" w:type="dxa"/>
          </w:tcPr>
          <w:p w14:paraId="0A065F60" w14:textId="77777777" w:rsidR="00631C69" w:rsidRPr="00E31697" w:rsidRDefault="00631C69" w:rsidP="00B217B2">
            <w:pPr>
              <w:spacing w:before="120" w:after="120"/>
              <w:rPr>
                <w:rFonts w:ascii="Arial" w:hAnsi="Arial" w:cs="Arial"/>
                <w:sz w:val="14"/>
                <w:szCs w:val="14"/>
              </w:rPr>
            </w:pPr>
          </w:p>
        </w:tc>
        <w:tc>
          <w:tcPr>
            <w:tcW w:w="798" w:type="dxa"/>
          </w:tcPr>
          <w:p w14:paraId="3185A078"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krajina</w:t>
            </w:r>
            <w:r w:rsidRPr="00E31697">
              <w:rPr>
                <w:rFonts w:ascii="Arial" w:hAnsi="Arial"/>
                <w:sz w:val="14"/>
                <w:szCs w:val="14"/>
              </w:rPr>
              <w:t>]</w:t>
            </w:r>
          </w:p>
        </w:tc>
        <w:tc>
          <w:tcPr>
            <w:tcW w:w="992" w:type="dxa"/>
          </w:tcPr>
          <w:p w14:paraId="6E69F714"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34" w:type="dxa"/>
          </w:tcPr>
          <w:p w14:paraId="04174DA0"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992" w:type="dxa"/>
          </w:tcPr>
          <w:p w14:paraId="0D09A34F" w14:textId="77777777" w:rsidR="00631C69" w:rsidRPr="00E31697" w:rsidRDefault="00631C69" w:rsidP="00B217B2">
            <w:pPr>
              <w:spacing w:before="120" w:after="120"/>
              <w:jc w:val="center"/>
              <w:rPr>
                <w:rFonts w:ascii="Arial" w:hAnsi="Arial" w:cs="Arial"/>
                <w:sz w:val="14"/>
                <w:szCs w:val="14"/>
              </w:rPr>
            </w:pPr>
          </w:p>
        </w:tc>
        <w:tc>
          <w:tcPr>
            <w:tcW w:w="993" w:type="dxa"/>
          </w:tcPr>
          <w:p w14:paraId="45CAB94F" w14:textId="77777777" w:rsidR="00631C69" w:rsidRPr="00E31697" w:rsidRDefault="00631C69" w:rsidP="00B217B2">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dátum</w:t>
            </w:r>
            <w:r w:rsidRPr="00E31697">
              <w:rPr>
                <w:rFonts w:ascii="Arial" w:hAnsi="Arial"/>
                <w:sz w:val="14"/>
                <w:szCs w:val="14"/>
              </w:rPr>
              <w:t>]</w:t>
            </w:r>
          </w:p>
        </w:tc>
      </w:tr>
      <w:tr w:rsidR="00631C69" w:rsidRPr="00E31697" w14:paraId="2D560DA4" w14:textId="77777777" w:rsidTr="007A0337">
        <w:trPr>
          <w:trHeight w:val="423"/>
        </w:trPr>
        <w:tc>
          <w:tcPr>
            <w:tcW w:w="567" w:type="dxa"/>
          </w:tcPr>
          <w:p w14:paraId="195603B0"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5</w:t>
            </w:r>
          </w:p>
        </w:tc>
        <w:tc>
          <w:tcPr>
            <w:tcW w:w="814" w:type="dxa"/>
          </w:tcPr>
          <w:p w14:paraId="13D84431" w14:textId="77777777" w:rsidR="00631C69" w:rsidRPr="00E31697" w:rsidRDefault="2FA6B974" w:rsidP="2FA6B974">
            <w:pPr>
              <w:spacing w:before="120" w:after="120"/>
              <w:rPr>
                <w:rFonts w:ascii="Arial" w:hAnsi="Arial" w:cs="Arial"/>
                <w:sz w:val="14"/>
                <w:szCs w:val="14"/>
              </w:rPr>
            </w:pPr>
            <w:r w:rsidRPr="00E31697">
              <w:rPr>
                <w:rFonts w:ascii="Arial" w:hAnsi="Arial"/>
                <w:sz w:val="14"/>
                <w:szCs w:val="14"/>
              </w:rPr>
              <w:t>Prijímateľ</w:t>
            </w:r>
          </w:p>
        </w:tc>
        <w:tc>
          <w:tcPr>
            <w:tcW w:w="887" w:type="dxa"/>
          </w:tcPr>
          <w:p w14:paraId="6ABCC9B0" w14:textId="77777777" w:rsidR="00631C69" w:rsidRPr="00E31697" w:rsidRDefault="00631C69" w:rsidP="00B217B2">
            <w:pPr>
              <w:spacing w:before="120" w:after="120"/>
              <w:rPr>
                <w:rFonts w:ascii="Arial" w:hAnsi="Arial" w:cs="Arial"/>
                <w:sz w:val="14"/>
                <w:szCs w:val="14"/>
              </w:rPr>
            </w:pPr>
          </w:p>
        </w:tc>
        <w:tc>
          <w:tcPr>
            <w:tcW w:w="1045" w:type="dxa"/>
          </w:tcPr>
          <w:p w14:paraId="6792667D" w14:textId="77777777" w:rsidR="00631C69" w:rsidRPr="00E31697" w:rsidRDefault="00631C69" w:rsidP="00B217B2">
            <w:pPr>
              <w:spacing w:before="120" w:after="120"/>
              <w:rPr>
                <w:rFonts w:ascii="Arial" w:hAnsi="Arial" w:cs="Arial"/>
                <w:sz w:val="14"/>
                <w:szCs w:val="14"/>
              </w:rPr>
            </w:pPr>
          </w:p>
        </w:tc>
        <w:tc>
          <w:tcPr>
            <w:tcW w:w="798" w:type="dxa"/>
          </w:tcPr>
          <w:p w14:paraId="7672A56B"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krajina</w:t>
            </w:r>
            <w:r w:rsidRPr="00E31697">
              <w:rPr>
                <w:rFonts w:ascii="Arial" w:hAnsi="Arial"/>
                <w:sz w:val="14"/>
                <w:szCs w:val="14"/>
              </w:rPr>
              <w:t>]</w:t>
            </w:r>
          </w:p>
        </w:tc>
        <w:tc>
          <w:tcPr>
            <w:tcW w:w="992" w:type="dxa"/>
          </w:tcPr>
          <w:p w14:paraId="2740FC2C"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34" w:type="dxa"/>
          </w:tcPr>
          <w:p w14:paraId="235C619A"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992" w:type="dxa"/>
          </w:tcPr>
          <w:p w14:paraId="2A19258B" w14:textId="77777777" w:rsidR="00631C69" w:rsidRPr="00E31697" w:rsidRDefault="00631C69" w:rsidP="00B217B2">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dátum</w:t>
            </w:r>
            <w:r w:rsidRPr="00E31697">
              <w:rPr>
                <w:rFonts w:ascii="Arial" w:hAnsi="Arial"/>
                <w:sz w:val="14"/>
                <w:szCs w:val="14"/>
              </w:rPr>
              <w:t>]</w:t>
            </w:r>
          </w:p>
        </w:tc>
        <w:tc>
          <w:tcPr>
            <w:tcW w:w="993" w:type="dxa"/>
          </w:tcPr>
          <w:p w14:paraId="21C212C0" w14:textId="77777777" w:rsidR="00631C69" w:rsidRPr="00E31697" w:rsidRDefault="00631C69" w:rsidP="00B217B2">
            <w:pPr>
              <w:spacing w:before="120" w:after="120"/>
              <w:jc w:val="center"/>
              <w:rPr>
                <w:rFonts w:ascii="Arial" w:hAnsi="Arial" w:cs="Arial"/>
                <w:sz w:val="14"/>
                <w:szCs w:val="14"/>
              </w:rPr>
            </w:pPr>
          </w:p>
        </w:tc>
      </w:tr>
      <w:tr w:rsidR="007C7DEE" w:rsidRPr="00E31697" w14:paraId="1A64F7AF" w14:textId="77777777" w:rsidTr="007A0337">
        <w:trPr>
          <w:trHeight w:val="462"/>
        </w:trPr>
        <w:tc>
          <w:tcPr>
            <w:tcW w:w="567" w:type="dxa"/>
          </w:tcPr>
          <w:p w14:paraId="4B1E0F88" w14:textId="5D9946DD" w:rsidR="007C7DEE" w:rsidRPr="00E31697" w:rsidRDefault="2FA6B974" w:rsidP="2FA6B974">
            <w:pPr>
              <w:spacing w:before="120" w:after="120"/>
              <w:jc w:val="center"/>
              <w:rPr>
                <w:rFonts w:ascii="Arial" w:hAnsi="Arial" w:cs="Arial"/>
                <w:sz w:val="14"/>
                <w:szCs w:val="14"/>
              </w:rPr>
            </w:pPr>
            <w:r w:rsidRPr="00E31697">
              <w:rPr>
                <w:rFonts w:ascii="Arial" w:hAnsi="Arial"/>
                <w:sz w:val="14"/>
                <w:szCs w:val="14"/>
              </w:rPr>
              <w:t>6</w:t>
            </w:r>
          </w:p>
        </w:tc>
        <w:tc>
          <w:tcPr>
            <w:tcW w:w="814" w:type="dxa"/>
          </w:tcPr>
          <w:p w14:paraId="5B46B789" w14:textId="77777777" w:rsidR="007C7DEE" w:rsidRPr="00E31697" w:rsidRDefault="2FA6B974" w:rsidP="2FA6B974">
            <w:pPr>
              <w:spacing w:before="120" w:after="120"/>
              <w:rPr>
                <w:rFonts w:ascii="Arial" w:hAnsi="Arial" w:cs="Arial"/>
                <w:sz w:val="14"/>
                <w:szCs w:val="14"/>
              </w:rPr>
            </w:pPr>
            <w:r w:rsidRPr="00E31697">
              <w:rPr>
                <w:rFonts w:ascii="Arial" w:hAnsi="Arial"/>
                <w:sz w:val="14"/>
                <w:szCs w:val="14"/>
              </w:rPr>
              <w:t>Pridružený partner</w:t>
            </w:r>
          </w:p>
        </w:tc>
        <w:tc>
          <w:tcPr>
            <w:tcW w:w="887" w:type="dxa"/>
          </w:tcPr>
          <w:p w14:paraId="42FBE886" w14:textId="77777777" w:rsidR="007C7DEE" w:rsidRPr="00E31697" w:rsidRDefault="007C7DEE" w:rsidP="005F1697">
            <w:pPr>
              <w:spacing w:before="120" w:after="120"/>
              <w:rPr>
                <w:rFonts w:ascii="Arial" w:hAnsi="Arial" w:cs="Arial"/>
                <w:sz w:val="14"/>
                <w:szCs w:val="14"/>
              </w:rPr>
            </w:pPr>
          </w:p>
        </w:tc>
        <w:tc>
          <w:tcPr>
            <w:tcW w:w="1045" w:type="dxa"/>
          </w:tcPr>
          <w:p w14:paraId="551429C8" w14:textId="77777777" w:rsidR="007C7DEE" w:rsidRPr="00E31697" w:rsidRDefault="007C7DEE" w:rsidP="005F1697">
            <w:pPr>
              <w:spacing w:before="120" w:after="120"/>
              <w:rPr>
                <w:rFonts w:ascii="Arial" w:hAnsi="Arial" w:cs="Arial"/>
                <w:sz w:val="14"/>
                <w:szCs w:val="14"/>
              </w:rPr>
            </w:pPr>
          </w:p>
        </w:tc>
        <w:tc>
          <w:tcPr>
            <w:tcW w:w="798" w:type="dxa"/>
          </w:tcPr>
          <w:p w14:paraId="0193B3FA" w14:textId="77777777" w:rsidR="007C7DEE" w:rsidRPr="00E31697" w:rsidRDefault="2FA6B974" w:rsidP="2FA6B974">
            <w:pPr>
              <w:spacing w:before="120" w:after="120"/>
              <w:jc w:val="center"/>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krajina</w:t>
            </w:r>
            <w:r w:rsidRPr="00E31697">
              <w:rPr>
                <w:rFonts w:ascii="Arial" w:hAnsi="Arial"/>
                <w:sz w:val="14"/>
                <w:szCs w:val="14"/>
              </w:rPr>
              <w:t>]</w:t>
            </w:r>
          </w:p>
        </w:tc>
        <w:tc>
          <w:tcPr>
            <w:tcW w:w="992" w:type="dxa"/>
          </w:tcPr>
          <w:p w14:paraId="1A6C3AE4" w14:textId="77777777" w:rsidR="007C7DEE" w:rsidRPr="00E31697" w:rsidRDefault="007C7DEE" w:rsidP="005F1697">
            <w:pPr>
              <w:spacing w:before="120" w:after="120"/>
              <w:jc w:val="right"/>
              <w:rPr>
                <w:rFonts w:ascii="Arial" w:hAnsi="Arial" w:cs="Arial"/>
                <w:sz w:val="14"/>
                <w:szCs w:val="14"/>
              </w:rPr>
            </w:pPr>
          </w:p>
        </w:tc>
        <w:tc>
          <w:tcPr>
            <w:tcW w:w="1134" w:type="dxa"/>
          </w:tcPr>
          <w:p w14:paraId="451BF1BB" w14:textId="2916658D" w:rsidR="007C7DEE"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992" w:type="dxa"/>
          </w:tcPr>
          <w:p w14:paraId="5C155B0D" w14:textId="77777777" w:rsidR="007C7DEE" w:rsidRPr="00E31697" w:rsidRDefault="007C7DEE" w:rsidP="005F1697">
            <w:pPr>
              <w:spacing w:before="120" w:after="120"/>
              <w:jc w:val="right"/>
              <w:rPr>
                <w:rFonts w:ascii="Arial" w:hAnsi="Arial" w:cs="Arial"/>
                <w:sz w:val="14"/>
                <w:szCs w:val="14"/>
              </w:rPr>
            </w:pPr>
          </w:p>
        </w:tc>
        <w:tc>
          <w:tcPr>
            <w:tcW w:w="993" w:type="dxa"/>
          </w:tcPr>
          <w:p w14:paraId="3A52E83A" w14:textId="23D0A7AE" w:rsidR="007C7DEE" w:rsidRPr="00E31697" w:rsidRDefault="007C7DEE" w:rsidP="005F1697">
            <w:pPr>
              <w:spacing w:before="120" w:after="120"/>
              <w:jc w:val="right"/>
              <w:rPr>
                <w:rFonts w:ascii="Arial" w:hAnsi="Arial" w:cs="Arial"/>
                <w:sz w:val="14"/>
                <w:szCs w:val="14"/>
              </w:rPr>
            </w:pPr>
          </w:p>
        </w:tc>
      </w:tr>
      <w:tr w:rsidR="00631C69" w:rsidRPr="00E31697" w14:paraId="353ECE61" w14:textId="77777777" w:rsidTr="2FA6B974">
        <w:trPr>
          <w:trHeight w:val="269"/>
        </w:trPr>
        <w:tc>
          <w:tcPr>
            <w:tcW w:w="4111" w:type="dxa"/>
            <w:gridSpan w:val="5"/>
            <w:shd w:val="clear" w:color="auto" w:fill="D9D9D9" w:themeFill="background1" w:themeFillShade="D9"/>
          </w:tcPr>
          <w:p w14:paraId="595627C4" w14:textId="77777777" w:rsidR="00631C69" w:rsidRPr="00E31697" w:rsidRDefault="2FA6B974" w:rsidP="2FA6B974">
            <w:pPr>
              <w:spacing w:before="120" w:after="120"/>
              <w:jc w:val="center"/>
              <w:rPr>
                <w:rFonts w:ascii="Arial" w:hAnsi="Arial" w:cs="Arial"/>
                <w:sz w:val="14"/>
                <w:szCs w:val="14"/>
              </w:rPr>
            </w:pPr>
            <w:r w:rsidRPr="00E31697">
              <w:rPr>
                <w:rFonts w:ascii="Arial" w:hAnsi="Arial"/>
                <w:sz w:val="14"/>
                <w:szCs w:val="14"/>
              </w:rPr>
              <w:t>Spolu</w:t>
            </w:r>
          </w:p>
        </w:tc>
        <w:tc>
          <w:tcPr>
            <w:tcW w:w="992" w:type="dxa"/>
          </w:tcPr>
          <w:p w14:paraId="59406637"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34" w:type="dxa"/>
          </w:tcPr>
          <w:p w14:paraId="4C6E3757" w14:textId="77777777" w:rsidR="00631C69" w:rsidRPr="00E31697" w:rsidRDefault="2FA6B974" w:rsidP="2FA6B974">
            <w:pPr>
              <w:spacing w:before="120" w:after="120"/>
              <w:jc w:val="right"/>
              <w:rPr>
                <w:rFonts w:ascii="Arial"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985" w:type="dxa"/>
            <w:gridSpan w:val="2"/>
            <w:shd w:val="clear" w:color="auto" w:fill="D9D9D9" w:themeFill="background1" w:themeFillShade="D9"/>
          </w:tcPr>
          <w:p w14:paraId="3B4DDDB2" w14:textId="1C8A8B16" w:rsidR="00631C69" w:rsidRPr="00E31697" w:rsidRDefault="00631C69" w:rsidP="00B217B2">
            <w:pPr>
              <w:spacing w:before="120" w:after="120"/>
              <w:rPr>
                <w:rFonts w:ascii="Arial" w:hAnsi="Arial" w:cs="Arial"/>
                <w:sz w:val="14"/>
                <w:szCs w:val="14"/>
              </w:rPr>
            </w:pPr>
          </w:p>
        </w:tc>
      </w:tr>
    </w:tbl>
    <w:p w14:paraId="45803B7A" w14:textId="77777777" w:rsidR="008907F4" w:rsidRPr="00E31697" w:rsidRDefault="008907F4" w:rsidP="008907F4">
      <w:pPr>
        <w:spacing w:after="120"/>
        <w:jc w:val="left"/>
        <w:rPr>
          <w:rFonts w:cs="Times New Roman"/>
          <w:b/>
          <w:sz w:val="20"/>
          <w:szCs w:val="20"/>
        </w:rPr>
      </w:pPr>
    </w:p>
    <w:p w14:paraId="545E5E14" w14:textId="77777777" w:rsidR="008907F4" w:rsidRPr="00E31697" w:rsidRDefault="2FA6B974" w:rsidP="2FA6B974">
      <w:pPr>
        <w:spacing w:after="120"/>
        <w:jc w:val="left"/>
        <w:rPr>
          <w:rFonts w:cs="Times New Roman"/>
          <w:b/>
          <w:bCs/>
          <w:sz w:val="20"/>
          <w:szCs w:val="20"/>
        </w:rPr>
      </w:pPr>
      <w:r w:rsidRPr="00E31697">
        <w:rPr>
          <w:b/>
          <w:bCs/>
          <w:sz w:val="20"/>
          <w:szCs w:val="20"/>
        </w:rPr>
        <w:t>Koordinátor:</w:t>
      </w:r>
    </w:p>
    <w:p w14:paraId="434BFF7B" w14:textId="77777777" w:rsidR="008907F4" w:rsidRPr="00E31697" w:rsidRDefault="2FA6B974" w:rsidP="2FA6B974">
      <w:pPr>
        <w:widowControl w:val="0"/>
        <w:numPr>
          <w:ilvl w:val="0"/>
          <w:numId w:val="40"/>
        </w:numPr>
        <w:spacing w:after="120"/>
        <w:ind w:left="851"/>
        <w:jc w:val="left"/>
        <w:rPr>
          <w:rFonts w:eastAsia="Times New Roman"/>
        </w:rPr>
      </w:pPr>
      <w:r w:rsidRPr="00E31697">
        <w:rPr>
          <w:sz w:val="20"/>
          <w:szCs w:val="20"/>
        </w:rPr>
        <w:t>[</w:t>
      </w:r>
      <w:r w:rsidRPr="00E31697">
        <w:rPr>
          <w:sz w:val="20"/>
          <w:szCs w:val="20"/>
          <w:highlight w:val="lightGray"/>
        </w:rPr>
        <w:t>úradný názov (skrátený názov) koordinátora</w:t>
      </w:r>
      <w:r w:rsidRPr="00E31697">
        <w:rPr>
          <w:sz w:val="20"/>
          <w:szCs w:val="20"/>
        </w:rPr>
        <w:t>]: od [</w:t>
      </w:r>
      <w:r w:rsidRPr="00E31697">
        <w:rPr>
          <w:sz w:val="20"/>
          <w:szCs w:val="20"/>
          <w:highlight w:val="lightGray"/>
        </w:rPr>
        <w:t>uveďte dátum</w:t>
      </w:r>
      <w:r w:rsidRPr="00E31697">
        <w:rPr>
          <w:sz w:val="20"/>
          <w:szCs w:val="20"/>
        </w:rPr>
        <w:t>] do [</w:t>
      </w:r>
      <w:r w:rsidRPr="00E31697">
        <w:rPr>
          <w:sz w:val="20"/>
          <w:szCs w:val="20"/>
          <w:highlight w:val="lightGray"/>
        </w:rPr>
        <w:t>uveďte dátum</w:t>
      </w:r>
      <w:r w:rsidRPr="00E31697">
        <w:rPr>
          <w:sz w:val="20"/>
          <w:szCs w:val="20"/>
        </w:rPr>
        <w:t>]</w:t>
      </w:r>
    </w:p>
    <w:p w14:paraId="5594DFD5" w14:textId="77777777" w:rsidR="008907F4" w:rsidRPr="00E31697" w:rsidRDefault="2FA6B974" w:rsidP="2FA6B974">
      <w:pPr>
        <w:widowControl w:val="0"/>
        <w:numPr>
          <w:ilvl w:val="0"/>
          <w:numId w:val="40"/>
        </w:numPr>
        <w:spacing w:after="120"/>
        <w:ind w:left="851"/>
        <w:jc w:val="left"/>
        <w:rPr>
          <w:rFonts w:eastAsia="Times New Roman"/>
        </w:rPr>
      </w:pPr>
      <w:r w:rsidRPr="00E31697">
        <w:rPr>
          <w:sz w:val="20"/>
          <w:szCs w:val="20"/>
        </w:rPr>
        <w:t>…</w:t>
      </w:r>
    </w:p>
    <w:p w14:paraId="4B5BD987" w14:textId="77777777" w:rsidR="008907F4" w:rsidRPr="00E31697" w:rsidRDefault="2FA6B974" w:rsidP="2FA6B974">
      <w:pPr>
        <w:spacing w:after="120"/>
        <w:jc w:val="left"/>
        <w:rPr>
          <w:rFonts w:cs="Times New Roman"/>
          <w:b/>
          <w:bCs/>
          <w:sz w:val="20"/>
          <w:szCs w:val="20"/>
          <w:u w:val="single"/>
        </w:rPr>
      </w:pPr>
      <w:r w:rsidRPr="00E31697">
        <w:rPr>
          <w:b/>
          <w:bCs/>
          <w:sz w:val="20"/>
          <w:szCs w:val="20"/>
          <w:u w:val="single"/>
        </w:rPr>
        <w:t>3. Grant</w:t>
      </w:r>
    </w:p>
    <w:p w14:paraId="1DB4E025" w14:textId="341FDBAE" w:rsidR="008907F4" w:rsidRPr="00E31697" w:rsidRDefault="2FA6B974" w:rsidP="2FA6B974">
      <w:pPr>
        <w:spacing w:after="120"/>
        <w:jc w:val="left"/>
        <w:rPr>
          <w:rFonts w:cs="Times New Roman"/>
          <w:b/>
          <w:bCs/>
          <w:sz w:val="20"/>
          <w:szCs w:val="20"/>
        </w:rPr>
      </w:pPr>
      <w:r w:rsidRPr="00E31697">
        <w:rPr>
          <w:b/>
          <w:bCs/>
          <w:sz w:val="20"/>
          <w:szCs w:val="20"/>
        </w:rPr>
        <w:t>Maximálna výška grantu, odhadované oprávnené náklady</w:t>
      </w:r>
      <w:r w:rsidR="00E31697">
        <w:rPr>
          <w:b/>
          <w:bCs/>
          <w:sz w:val="20"/>
          <w:szCs w:val="20"/>
        </w:rPr>
        <w:t xml:space="preserve"> a </w:t>
      </w:r>
      <w:r w:rsidRPr="00E31697">
        <w:rPr>
          <w:b/>
          <w:bCs/>
          <w:sz w:val="20"/>
          <w:szCs w:val="20"/>
        </w:rPr>
        <w:t>príspevky spolu</w:t>
      </w:r>
      <w:r w:rsidR="00E31697">
        <w:rPr>
          <w:b/>
          <w:bCs/>
          <w:sz w:val="20"/>
          <w:szCs w:val="20"/>
        </w:rPr>
        <w:t xml:space="preserve"> a </w:t>
      </w:r>
      <w:r w:rsidRPr="00E31697">
        <w:rPr>
          <w:b/>
          <w:bCs/>
          <w:sz w:val="20"/>
          <w:szCs w:val="20"/>
        </w:rPr>
        <w:t xml:space="preserve">miera financovania: </w:t>
      </w:r>
    </w:p>
    <w:tbl>
      <w:tblPr>
        <w:tblpPr w:leftFromText="180" w:rightFromText="180" w:vertAnchor="text" w:horzAnchor="margin" w:tblpX="484" w:tblpY="186"/>
        <w:tblW w:w="2692"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38"/>
        <w:gridCol w:w="1164"/>
        <w:gridCol w:w="924"/>
        <w:gridCol w:w="1274"/>
      </w:tblGrid>
      <w:tr w:rsidR="00631C69" w:rsidRPr="00E31697" w14:paraId="67EEBE79" w14:textId="77777777" w:rsidTr="2FA6B974">
        <w:trPr>
          <w:trHeight w:val="821"/>
        </w:trPr>
        <w:tc>
          <w:tcPr>
            <w:tcW w:w="1637" w:type="pct"/>
            <w:shd w:val="clear" w:color="auto" w:fill="D9D9D9" w:themeFill="background1" w:themeFillShade="D9"/>
          </w:tcPr>
          <w:p w14:paraId="576031D0" w14:textId="77777777" w:rsidR="00E31697" w:rsidRDefault="2FA6B974" w:rsidP="2FA6B974">
            <w:pPr>
              <w:spacing w:before="120" w:after="120"/>
              <w:jc w:val="center"/>
              <w:rPr>
                <w:rFonts w:ascii="Arial" w:hAnsi="Arial"/>
                <w:b/>
                <w:bCs/>
                <w:color w:val="000000" w:themeColor="text1"/>
                <w:sz w:val="14"/>
                <w:szCs w:val="14"/>
              </w:rPr>
            </w:pPr>
            <w:r w:rsidRPr="00E31697">
              <w:rPr>
                <w:rFonts w:ascii="Arial" w:hAnsi="Arial"/>
                <w:b/>
                <w:bCs/>
                <w:color w:val="000000" w:themeColor="text1"/>
                <w:sz w:val="14"/>
                <w:szCs w:val="14"/>
              </w:rPr>
              <w:t>Oprávnené náklady spolu</w:t>
            </w:r>
          </w:p>
          <w:p w14:paraId="23684389" w14:textId="3F706F07" w:rsidR="00631C69" w:rsidRPr="00E31697" w:rsidRDefault="2FA6B974" w:rsidP="2FA6B974">
            <w:pPr>
              <w:spacing w:before="120" w:after="120"/>
              <w:jc w:val="center"/>
              <w:rPr>
                <w:rFonts w:ascii="Arial" w:eastAsia="Times New Roman" w:hAnsi="Arial" w:cs="Arial"/>
                <w:b/>
                <w:bCs/>
                <w:color w:val="000000" w:themeColor="text1"/>
                <w:sz w:val="14"/>
                <w:szCs w:val="14"/>
              </w:rPr>
            </w:pPr>
            <w:r w:rsidRPr="00E31697">
              <w:rPr>
                <w:rFonts w:ascii="Arial" w:hAnsi="Arial"/>
                <w:b/>
                <w:bCs/>
                <w:color w:val="808080" w:themeColor="text1" w:themeTint="7F"/>
                <w:sz w:val="12"/>
                <w:szCs w:val="12"/>
              </w:rPr>
              <w:t>(prijímateľ)</w:t>
            </w:r>
          </w:p>
        </w:tc>
        <w:tc>
          <w:tcPr>
            <w:tcW w:w="1164" w:type="pct"/>
            <w:shd w:val="clear" w:color="auto" w:fill="D9D9D9" w:themeFill="background1" w:themeFillShade="D9"/>
          </w:tcPr>
          <w:p w14:paraId="2AB3D03D" w14:textId="77777777" w:rsidR="00631C69" w:rsidRPr="00E31697" w:rsidRDefault="2FA6B974" w:rsidP="2FA6B974">
            <w:pPr>
              <w:spacing w:before="120" w:after="120"/>
              <w:jc w:val="center"/>
              <w:rPr>
                <w:rFonts w:ascii="Arial" w:eastAsia="Times New Roman" w:hAnsi="Arial" w:cs="Arial"/>
                <w:b/>
                <w:bCs/>
                <w:color w:val="000000" w:themeColor="text1"/>
                <w:sz w:val="14"/>
                <w:szCs w:val="14"/>
              </w:rPr>
            </w:pPr>
            <w:r w:rsidRPr="00E31697">
              <w:rPr>
                <w:rFonts w:ascii="Arial" w:hAnsi="Arial"/>
                <w:b/>
                <w:bCs/>
                <w:color w:val="000000" w:themeColor="text1"/>
                <w:sz w:val="14"/>
                <w:szCs w:val="14"/>
              </w:rPr>
              <w:t>Miera financovania</w:t>
            </w:r>
          </w:p>
          <w:p w14:paraId="4F487978" w14:textId="77777777" w:rsidR="00631C69" w:rsidRPr="00E31697" w:rsidRDefault="2FA6B974" w:rsidP="2FA6B974">
            <w:pPr>
              <w:spacing w:before="120" w:after="120"/>
              <w:jc w:val="center"/>
              <w:rPr>
                <w:rFonts w:ascii="Arial" w:eastAsia="Times New Roman" w:hAnsi="Arial" w:cs="Arial"/>
                <w:b/>
                <w:bCs/>
                <w:color w:val="808080" w:themeColor="text1" w:themeTint="7F"/>
                <w:sz w:val="12"/>
                <w:szCs w:val="12"/>
              </w:rPr>
            </w:pPr>
            <w:r w:rsidRPr="00E31697">
              <w:rPr>
                <w:rFonts w:ascii="Arial" w:hAnsi="Arial"/>
                <w:b/>
                <w:bCs/>
                <w:color w:val="808080" w:themeColor="text1" w:themeTint="7F"/>
                <w:sz w:val="12"/>
                <w:szCs w:val="12"/>
              </w:rPr>
              <w:t>(%)</w:t>
            </w:r>
          </w:p>
          <w:p w14:paraId="2A68CB1C" w14:textId="77777777" w:rsidR="00631C69" w:rsidRPr="00E31697" w:rsidRDefault="00631C69" w:rsidP="00B217B2">
            <w:pPr>
              <w:spacing w:before="120" w:after="120"/>
              <w:jc w:val="center"/>
              <w:rPr>
                <w:rFonts w:ascii="Arial" w:eastAsia="Times New Roman" w:hAnsi="Arial" w:cs="Arial"/>
                <w:b/>
                <w:bCs/>
                <w:color w:val="000000"/>
                <w:sz w:val="14"/>
                <w:szCs w:val="14"/>
                <w:lang w:eastAsia="en-GB"/>
              </w:rPr>
            </w:pPr>
          </w:p>
        </w:tc>
        <w:tc>
          <w:tcPr>
            <w:tcW w:w="924" w:type="pct"/>
            <w:shd w:val="clear" w:color="auto" w:fill="D9D9D9" w:themeFill="background1" w:themeFillShade="D9"/>
          </w:tcPr>
          <w:p w14:paraId="1144B4D6" w14:textId="77777777" w:rsidR="00631C69" w:rsidRPr="00E31697" w:rsidRDefault="2FA6B974" w:rsidP="2FA6B974">
            <w:pPr>
              <w:spacing w:before="120" w:after="120"/>
              <w:jc w:val="center"/>
              <w:rPr>
                <w:rFonts w:ascii="Arial" w:eastAsia="Times New Roman" w:hAnsi="Arial" w:cs="Arial"/>
                <w:b/>
                <w:bCs/>
                <w:color w:val="000000" w:themeColor="text1"/>
                <w:sz w:val="14"/>
                <w:szCs w:val="14"/>
              </w:rPr>
            </w:pPr>
            <w:r w:rsidRPr="00E31697">
              <w:rPr>
                <w:rFonts w:ascii="Arial" w:hAnsi="Arial"/>
                <w:b/>
                <w:bCs/>
                <w:color w:val="000000" w:themeColor="text1"/>
                <w:sz w:val="14"/>
                <w:szCs w:val="14"/>
              </w:rPr>
              <w:t>Maximálna výška grantu</w:t>
            </w:r>
          </w:p>
          <w:p w14:paraId="13DA2A0C" w14:textId="77777777" w:rsidR="00631C69" w:rsidRPr="00E31697" w:rsidRDefault="2FA6B974" w:rsidP="2FA6B974">
            <w:pPr>
              <w:spacing w:before="120" w:after="120"/>
              <w:jc w:val="center"/>
              <w:rPr>
                <w:rFonts w:ascii="Arial" w:eastAsia="Times New Roman" w:hAnsi="Arial" w:cs="Arial"/>
                <w:b/>
                <w:bCs/>
                <w:color w:val="000000" w:themeColor="text1"/>
                <w:sz w:val="14"/>
                <w:szCs w:val="14"/>
              </w:rPr>
            </w:pPr>
            <w:r w:rsidRPr="00E31697">
              <w:rPr>
                <w:rFonts w:ascii="Arial" w:hAnsi="Arial"/>
                <w:b/>
                <w:bCs/>
                <w:color w:val="808080" w:themeColor="text1" w:themeTint="7F"/>
                <w:sz w:val="12"/>
                <w:szCs w:val="12"/>
              </w:rPr>
              <w:t>(príloha 2)</w:t>
            </w:r>
          </w:p>
        </w:tc>
        <w:tc>
          <w:tcPr>
            <w:tcW w:w="1274" w:type="pct"/>
            <w:shd w:val="clear" w:color="auto" w:fill="D9D9D9" w:themeFill="background1" w:themeFillShade="D9"/>
          </w:tcPr>
          <w:p w14:paraId="33152DDD" w14:textId="77777777" w:rsidR="00E31697" w:rsidRDefault="2FA6B974" w:rsidP="2FA6B974">
            <w:pPr>
              <w:spacing w:before="120" w:after="120"/>
              <w:jc w:val="center"/>
              <w:rPr>
                <w:rFonts w:ascii="Arial" w:hAnsi="Arial"/>
                <w:b/>
                <w:bCs/>
                <w:color w:val="000000" w:themeColor="text1"/>
                <w:sz w:val="14"/>
                <w:szCs w:val="14"/>
              </w:rPr>
            </w:pPr>
            <w:r w:rsidRPr="00E31697">
              <w:rPr>
                <w:rFonts w:ascii="Arial" w:hAnsi="Arial"/>
                <w:b/>
                <w:bCs/>
                <w:color w:val="000000" w:themeColor="text1"/>
                <w:sz w:val="14"/>
                <w:szCs w:val="14"/>
              </w:rPr>
              <w:t>Maximálna výška grantu</w:t>
            </w:r>
          </w:p>
          <w:p w14:paraId="67133BEC" w14:textId="2063E356" w:rsidR="00631C69" w:rsidRPr="00E31697" w:rsidRDefault="2FA6B974" w:rsidP="2FA6B974">
            <w:pPr>
              <w:spacing w:before="120" w:after="120"/>
              <w:jc w:val="center"/>
              <w:rPr>
                <w:rFonts w:ascii="Arial" w:eastAsia="Times New Roman" w:hAnsi="Arial" w:cs="Arial"/>
                <w:i/>
                <w:iCs/>
                <w:color w:val="FF0000"/>
                <w:sz w:val="14"/>
                <w:szCs w:val="14"/>
                <w:highlight w:val="yellow"/>
              </w:rPr>
            </w:pPr>
            <w:r w:rsidRPr="00E31697">
              <w:rPr>
                <w:rFonts w:ascii="Arial" w:hAnsi="Arial"/>
                <w:b/>
                <w:bCs/>
                <w:color w:val="808080" w:themeColor="text1" w:themeTint="7F"/>
                <w:sz w:val="12"/>
                <w:szCs w:val="12"/>
              </w:rPr>
              <w:t>(rozhodnutie</w:t>
            </w:r>
            <w:r w:rsidR="00E31697">
              <w:rPr>
                <w:rFonts w:ascii="Arial" w:hAnsi="Arial"/>
                <w:b/>
                <w:bCs/>
                <w:color w:val="808080" w:themeColor="text1" w:themeTint="7F"/>
                <w:sz w:val="12"/>
                <w:szCs w:val="12"/>
              </w:rPr>
              <w:t xml:space="preserve"> o </w:t>
            </w:r>
            <w:r w:rsidRPr="00E31697">
              <w:rPr>
                <w:rFonts w:ascii="Arial" w:hAnsi="Arial"/>
                <w:b/>
                <w:bCs/>
                <w:color w:val="808080" w:themeColor="text1" w:themeTint="7F"/>
                <w:sz w:val="12"/>
                <w:szCs w:val="12"/>
              </w:rPr>
              <w:t>udelení grantu)</w:t>
            </w:r>
          </w:p>
        </w:tc>
      </w:tr>
      <w:tr w:rsidR="00631C69" w:rsidRPr="00E31697" w14:paraId="62F3AEEF" w14:textId="77777777" w:rsidTr="2FA6B974">
        <w:trPr>
          <w:trHeight w:val="264"/>
        </w:trPr>
        <w:tc>
          <w:tcPr>
            <w:tcW w:w="1637" w:type="pct"/>
          </w:tcPr>
          <w:p w14:paraId="4D0E1DD2" w14:textId="77777777" w:rsidR="00631C69" w:rsidRPr="00E31697" w:rsidRDefault="2FA6B974" w:rsidP="2FA6B974">
            <w:pPr>
              <w:spacing w:before="120" w:after="120"/>
              <w:jc w:val="center"/>
              <w:rPr>
                <w:rFonts w:ascii="Arial" w:eastAsia="Times New Roman"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164" w:type="pct"/>
          </w:tcPr>
          <w:p w14:paraId="1B3A4528" w14:textId="77777777" w:rsidR="00631C69" w:rsidRPr="00E31697" w:rsidRDefault="2FA6B974" w:rsidP="2FA6B974">
            <w:pPr>
              <w:spacing w:before="120" w:after="120"/>
              <w:jc w:val="center"/>
              <w:rPr>
                <w:rFonts w:ascii="Arial" w:eastAsia="Times New Roman" w:hAnsi="Arial" w:cs="Arial"/>
                <w:sz w:val="14"/>
                <w:szCs w:val="14"/>
              </w:rPr>
            </w:pPr>
            <w:r w:rsidRPr="00E31697">
              <w:rPr>
                <w:rFonts w:ascii="Arial" w:hAnsi="Arial"/>
                <w:sz w:val="14"/>
                <w:szCs w:val="14"/>
              </w:rPr>
              <w:t>[</w:t>
            </w:r>
            <w:r w:rsidRPr="00E31697">
              <w:rPr>
                <w:rFonts w:ascii="Arial" w:hAnsi="Arial"/>
                <w:sz w:val="14"/>
                <w:szCs w:val="14"/>
                <w:highlight w:val="lightGray"/>
              </w:rPr>
              <w:t>...</w:t>
            </w:r>
            <w:r w:rsidRPr="00E31697">
              <w:rPr>
                <w:rFonts w:ascii="Arial" w:hAnsi="Arial"/>
                <w:sz w:val="14"/>
                <w:szCs w:val="14"/>
              </w:rPr>
              <w:t>], [</w:t>
            </w:r>
            <w:r w:rsidRPr="00E31697">
              <w:rPr>
                <w:rFonts w:ascii="Arial" w:hAnsi="Arial"/>
                <w:sz w:val="14"/>
                <w:szCs w:val="14"/>
                <w:highlight w:val="lightGray"/>
              </w:rPr>
              <w:t>…</w:t>
            </w:r>
            <w:r w:rsidRPr="00E31697">
              <w:rPr>
                <w:rFonts w:ascii="Arial" w:hAnsi="Arial"/>
                <w:sz w:val="14"/>
                <w:szCs w:val="14"/>
              </w:rPr>
              <w:t>]</w:t>
            </w:r>
          </w:p>
        </w:tc>
        <w:tc>
          <w:tcPr>
            <w:tcW w:w="924" w:type="pct"/>
          </w:tcPr>
          <w:p w14:paraId="257BD06C" w14:textId="77777777" w:rsidR="00631C69" w:rsidRPr="00E31697" w:rsidRDefault="2FA6B974" w:rsidP="2FA6B974">
            <w:pPr>
              <w:spacing w:before="120" w:after="120"/>
              <w:jc w:val="center"/>
              <w:rPr>
                <w:rFonts w:ascii="Arial" w:eastAsia="Times New Roman"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c>
          <w:tcPr>
            <w:tcW w:w="1274" w:type="pct"/>
          </w:tcPr>
          <w:p w14:paraId="46B32DDF" w14:textId="29B0DB0F" w:rsidR="00631C69" w:rsidRPr="00E31697" w:rsidRDefault="2FA6B974" w:rsidP="2FA6B974">
            <w:pPr>
              <w:spacing w:before="120" w:after="120"/>
              <w:jc w:val="center"/>
              <w:rPr>
                <w:rFonts w:ascii="Arial" w:eastAsia="Times New Roman" w:hAnsi="Arial" w:cs="Arial"/>
                <w:sz w:val="14"/>
                <w:szCs w:val="14"/>
              </w:rPr>
            </w:pP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p>
        </w:tc>
      </w:tr>
    </w:tbl>
    <w:p w14:paraId="69BF4129" w14:textId="77777777" w:rsidR="00B217B2" w:rsidRPr="00E31697" w:rsidRDefault="00B217B2" w:rsidP="008907F4">
      <w:pPr>
        <w:spacing w:after="120"/>
        <w:jc w:val="left"/>
        <w:rPr>
          <w:rFonts w:cs="Times New Roman"/>
          <w:b/>
          <w:sz w:val="20"/>
          <w:szCs w:val="20"/>
        </w:rPr>
      </w:pPr>
    </w:p>
    <w:p w14:paraId="23C8F32A" w14:textId="77777777" w:rsidR="00631C69" w:rsidRPr="00E31697" w:rsidRDefault="00631C69" w:rsidP="008907F4">
      <w:pPr>
        <w:spacing w:after="120"/>
        <w:jc w:val="left"/>
        <w:rPr>
          <w:rFonts w:cs="Times New Roman"/>
          <w:b/>
          <w:sz w:val="20"/>
          <w:szCs w:val="20"/>
        </w:rPr>
      </w:pPr>
    </w:p>
    <w:p w14:paraId="6C48E671" w14:textId="77777777" w:rsidR="00631C69" w:rsidRPr="00E31697" w:rsidRDefault="00631C69" w:rsidP="008907F4">
      <w:pPr>
        <w:spacing w:after="120"/>
        <w:jc w:val="left"/>
        <w:rPr>
          <w:rFonts w:cs="Times New Roman"/>
          <w:b/>
          <w:sz w:val="20"/>
          <w:szCs w:val="20"/>
        </w:rPr>
      </w:pPr>
    </w:p>
    <w:p w14:paraId="5588BFCC" w14:textId="77777777" w:rsidR="00631C69" w:rsidRPr="00E31697" w:rsidRDefault="00631C69" w:rsidP="008907F4">
      <w:pPr>
        <w:spacing w:after="120"/>
        <w:jc w:val="left"/>
        <w:rPr>
          <w:rFonts w:cs="Times New Roman"/>
          <w:b/>
          <w:sz w:val="20"/>
          <w:szCs w:val="20"/>
        </w:rPr>
      </w:pPr>
    </w:p>
    <w:p w14:paraId="15C4ADB6" w14:textId="77777777" w:rsidR="00631C69" w:rsidRPr="00E31697" w:rsidRDefault="00631C69" w:rsidP="008907F4">
      <w:pPr>
        <w:spacing w:after="120"/>
        <w:jc w:val="left"/>
        <w:rPr>
          <w:rFonts w:cs="Times New Roman"/>
          <w:b/>
          <w:sz w:val="20"/>
          <w:szCs w:val="20"/>
        </w:rPr>
      </w:pPr>
    </w:p>
    <w:p w14:paraId="53528DA8" w14:textId="77777777" w:rsidR="00631C69" w:rsidRPr="00E31697" w:rsidRDefault="00631C69" w:rsidP="008907F4">
      <w:pPr>
        <w:spacing w:after="120"/>
        <w:jc w:val="left"/>
        <w:rPr>
          <w:rFonts w:cs="Times New Roman"/>
          <w:b/>
          <w:sz w:val="20"/>
          <w:szCs w:val="20"/>
        </w:rPr>
      </w:pPr>
    </w:p>
    <w:p w14:paraId="398AE862" w14:textId="5E1E8148" w:rsidR="008907F4" w:rsidRPr="00E31697" w:rsidRDefault="2FA6B974" w:rsidP="2FA6B974">
      <w:pPr>
        <w:spacing w:after="120"/>
        <w:jc w:val="left"/>
        <w:rPr>
          <w:rFonts w:cs="Times New Roman"/>
          <w:sz w:val="20"/>
          <w:szCs w:val="20"/>
        </w:rPr>
      </w:pPr>
      <w:r w:rsidRPr="00E31697">
        <w:rPr>
          <w:b/>
          <w:bCs/>
          <w:sz w:val="20"/>
          <w:szCs w:val="20"/>
        </w:rPr>
        <w:t>Forma grantu:</w:t>
      </w:r>
      <w:r w:rsidRPr="00E31697">
        <w:rPr>
          <w:sz w:val="20"/>
          <w:szCs w:val="20"/>
        </w:rPr>
        <w:t xml:space="preserve"> založený na rozpočte</w:t>
      </w:r>
    </w:p>
    <w:p w14:paraId="2101BE1C" w14:textId="77777777" w:rsidR="008907F4" w:rsidRPr="00E31697" w:rsidRDefault="2FA6B974" w:rsidP="2FA6B974">
      <w:pPr>
        <w:spacing w:after="120"/>
        <w:jc w:val="left"/>
        <w:rPr>
          <w:rFonts w:cs="Times New Roman"/>
          <w:sz w:val="20"/>
          <w:szCs w:val="20"/>
        </w:rPr>
      </w:pPr>
      <w:r w:rsidRPr="00E31697">
        <w:rPr>
          <w:b/>
          <w:bCs/>
          <w:sz w:val="20"/>
          <w:szCs w:val="20"/>
        </w:rPr>
        <w:t xml:space="preserve">Druh grantu: </w:t>
      </w:r>
      <w:r w:rsidRPr="00E31697">
        <w:rPr>
          <w:sz w:val="20"/>
          <w:szCs w:val="20"/>
        </w:rPr>
        <w:t>grant na akciu</w:t>
      </w:r>
    </w:p>
    <w:p w14:paraId="30160556" w14:textId="77777777" w:rsidR="00E31697" w:rsidRDefault="2FA6B974" w:rsidP="2FA6B974">
      <w:pPr>
        <w:spacing w:after="120"/>
        <w:jc w:val="left"/>
        <w:rPr>
          <w:b/>
          <w:bCs/>
          <w:sz w:val="20"/>
          <w:szCs w:val="20"/>
        </w:rPr>
      </w:pPr>
      <w:r w:rsidRPr="00E31697">
        <w:rPr>
          <w:b/>
          <w:bCs/>
          <w:sz w:val="20"/>
          <w:szCs w:val="20"/>
        </w:rPr>
        <w:t>Rozpočtové kategórie/druhy činností</w:t>
      </w:r>
      <w:r w:rsidR="00E31697">
        <w:rPr>
          <w:b/>
          <w:bCs/>
          <w:sz w:val="20"/>
          <w:szCs w:val="20"/>
        </w:rPr>
        <w:t>:</w:t>
      </w:r>
    </w:p>
    <w:p w14:paraId="6D3AB3CE" w14:textId="07BE7187" w:rsidR="008907F4" w:rsidRPr="00E31697" w:rsidRDefault="2FA6B974" w:rsidP="2FA6B974">
      <w:pPr>
        <w:widowControl w:val="0"/>
        <w:numPr>
          <w:ilvl w:val="0"/>
          <w:numId w:val="40"/>
        </w:numPr>
        <w:spacing w:after="120"/>
        <w:ind w:left="3119"/>
        <w:jc w:val="left"/>
        <w:rPr>
          <w:rFonts w:eastAsia="Calibri" w:cs="Arial"/>
          <w:sz w:val="20"/>
          <w:szCs w:val="20"/>
        </w:rPr>
      </w:pPr>
      <w:r w:rsidRPr="00E31697">
        <w:rPr>
          <w:sz w:val="20"/>
          <w:szCs w:val="20"/>
        </w:rPr>
        <w:t>A. Osobné náklady</w:t>
      </w:r>
    </w:p>
    <w:p w14:paraId="1CC49D71" w14:textId="77777777" w:rsidR="00E31697" w:rsidRDefault="2FA6B974" w:rsidP="2FA6B974">
      <w:pPr>
        <w:widowControl w:val="0"/>
        <w:numPr>
          <w:ilvl w:val="0"/>
          <w:numId w:val="40"/>
        </w:numPr>
        <w:spacing w:after="120"/>
        <w:ind w:left="3544"/>
        <w:jc w:val="left"/>
        <w:rPr>
          <w:sz w:val="20"/>
          <w:szCs w:val="20"/>
        </w:rPr>
      </w:pPr>
      <w:r w:rsidRPr="00E31697">
        <w:rPr>
          <w:sz w:val="20"/>
          <w:szCs w:val="20"/>
        </w:rPr>
        <w:t>A.1 Zamestnanci, A.2 Fyzické osoby na základe priameho zmluvného vzťahu, A.3 Vyslaní pracovníci</w:t>
      </w:r>
    </w:p>
    <w:p w14:paraId="3B927337" w14:textId="77777777" w:rsidR="00E31697" w:rsidRDefault="2FA6B974" w:rsidP="2FA6B974">
      <w:pPr>
        <w:widowControl w:val="0"/>
        <w:numPr>
          <w:ilvl w:val="0"/>
          <w:numId w:val="40"/>
        </w:numPr>
        <w:spacing w:after="120"/>
        <w:ind w:left="3544"/>
        <w:jc w:val="left"/>
        <w:rPr>
          <w:sz w:val="20"/>
          <w:szCs w:val="20"/>
        </w:rPr>
      </w:pPr>
      <w:r w:rsidRPr="00E31697">
        <w:rPr>
          <w:sz w:val="20"/>
          <w:szCs w:val="20"/>
        </w:rPr>
        <w:t>A.4 Vlastníci MSP</w:t>
      </w:r>
      <w:r w:rsidR="00E31697">
        <w:rPr>
          <w:sz w:val="20"/>
          <w:szCs w:val="20"/>
        </w:rPr>
        <w:t xml:space="preserve"> a </w:t>
      </w:r>
      <w:r w:rsidRPr="00E31697">
        <w:rPr>
          <w:sz w:val="20"/>
          <w:szCs w:val="20"/>
        </w:rPr>
        <w:t>prijímatelia</w:t>
      </w:r>
      <w:r w:rsidR="00E31697">
        <w:rPr>
          <w:sz w:val="20"/>
          <w:szCs w:val="20"/>
        </w:rPr>
        <w:t xml:space="preserve"> z </w:t>
      </w:r>
      <w:r w:rsidRPr="00E31697">
        <w:rPr>
          <w:sz w:val="20"/>
          <w:szCs w:val="20"/>
        </w:rPr>
        <w:t>radov fyzických osôb</w:t>
      </w:r>
    </w:p>
    <w:p w14:paraId="4664E17A" w14:textId="77777777" w:rsidR="00E31697" w:rsidRDefault="2FA6B974" w:rsidP="2FA6B974">
      <w:pPr>
        <w:widowControl w:val="0"/>
        <w:numPr>
          <w:ilvl w:val="0"/>
          <w:numId w:val="40"/>
        </w:numPr>
        <w:spacing w:after="120"/>
        <w:ind w:left="3119"/>
        <w:jc w:val="left"/>
        <w:rPr>
          <w:sz w:val="20"/>
          <w:szCs w:val="20"/>
        </w:rPr>
      </w:pPr>
      <w:r w:rsidRPr="00E31697">
        <w:rPr>
          <w:sz w:val="20"/>
          <w:szCs w:val="20"/>
        </w:rPr>
        <w:t>B. Náklady na zadanie zákazky subdodávateľovi</w:t>
      </w:r>
    </w:p>
    <w:p w14:paraId="569E287F" w14:textId="7C5AE735" w:rsidR="008907F4" w:rsidRPr="00E31697" w:rsidRDefault="2FA6B974" w:rsidP="2FA6B974">
      <w:pPr>
        <w:widowControl w:val="0"/>
        <w:numPr>
          <w:ilvl w:val="0"/>
          <w:numId w:val="40"/>
        </w:numPr>
        <w:spacing w:after="120"/>
        <w:ind w:left="3119"/>
        <w:jc w:val="left"/>
        <w:rPr>
          <w:rFonts w:eastAsia="Calibri" w:cs="Arial"/>
          <w:sz w:val="20"/>
          <w:szCs w:val="20"/>
        </w:rPr>
      </w:pPr>
      <w:r w:rsidRPr="00E31697">
        <w:rPr>
          <w:sz w:val="20"/>
          <w:szCs w:val="20"/>
        </w:rPr>
        <w:t>C. Náklady na nákup</w:t>
      </w:r>
    </w:p>
    <w:p w14:paraId="0C8485DA" w14:textId="17C1B113" w:rsidR="008907F4" w:rsidRPr="00E31697" w:rsidRDefault="2FA6B974" w:rsidP="2FA6B974">
      <w:pPr>
        <w:widowControl w:val="0"/>
        <w:numPr>
          <w:ilvl w:val="0"/>
          <w:numId w:val="40"/>
        </w:numPr>
        <w:spacing w:after="120"/>
        <w:ind w:left="3544"/>
        <w:jc w:val="left"/>
        <w:rPr>
          <w:rFonts w:eastAsia="Calibri" w:cs="Arial"/>
          <w:sz w:val="20"/>
          <w:szCs w:val="20"/>
        </w:rPr>
      </w:pPr>
      <w:r w:rsidRPr="00E31697">
        <w:rPr>
          <w:sz w:val="20"/>
          <w:szCs w:val="20"/>
        </w:rPr>
        <w:t>C.1 Cestovné náklady</w:t>
      </w:r>
      <w:r w:rsidR="00E31697">
        <w:rPr>
          <w:sz w:val="20"/>
          <w:szCs w:val="20"/>
        </w:rPr>
        <w:t xml:space="preserve"> a </w:t>
      </w:r>
      <w:r w:rsidRPr="00E31697">
        <w:rPr>
          <w:sz w:val="20"/>
          <w:szCs w:val="20"/>
        </w:rPr>
        <w:t>diéty</w:t>
      </w:r>
    </w:p>
    <w:p w14:paraId="32867C27" w14:textId="77777777" w:rsidR="00E31697" w:rsidRDefault="2FA6B974" w:rsidP="2FA6B974">
      <w:pPr>
        <w:widowControl w:val="0"/>
        <w:numPr>
          <w:ilvl w:val="0"/>
          <w:numId w:val="40"/>
        </w:numPr>
        <w:spacing w:after="120"/>
        <w:ind w:left="3544"/>
        <w:jc w:val="left"/>
        <w:rPr>
          <w:sz w:val="20"/>
          <w:szCs w:val="20"/>
        </w:rPr>
      </w:pPr>
      <w:r w:rsidRPr="00E31697">
        <w:rPr>
          <w:sz w:val="20"/>
          <w:szCs w:val="20"/>
        </w:rPr>
        <w:t>C.2 Vybavenie</w:t>
      </w:r>
    </w:p>
    <w:p w14:paraId="31305B59" w14:textId="77777777" w:rsidR="00E31697" w:rsidRDefault="2FA6B974" w:rsidP="2FA6B974">
      <w:pPr>
        <w:widowControl w:val="0"/>
        <w:numPr>
          <w:ilvl w:val="0"/>
          <w:numId w:val="40"/>
        </w:numPr>
        <w:spacing w:after="120"/>
        <w:ind w:left="3544"/>
        <w:jc w:val="left"/>
        <w:rPr>
          <w:sz w:val="20"/>
          <w:szCs w:val="20"/>
        </w:rPr>
      </w:pPr>
      <w:r w:rsidRPr="00E31697">
        <w:rPr>
          <w:sz w:val="20"/>
          <w:szCs w:val="20"/>
        </w:rPr>
        <w:t>C.3 Iný tovar, práce</w:t>
      </w:r>
      <w:r w:rsidR="00E31697">
        <w:rPr>
          <w:sz w:val="20"/>
          <w:szCs w:val="20"/>
        </w:rPr>
        <w:t xml:space="preserve"> a </w:t>
      </w:r>
      <w:r w:rsidRPr="00E31697">
        <w:rPr>
          <w:sz w:val="20"/>
          <w:szCs w:val="20"/>
        </w:rPr>
        <w:t>služby</w:t>
      </w:r>
    </w:p>
    <w:p w14:paraId="638128E9" w14:textId="6C55C340" w:rsidR="008907F4" w:rsidRPr="00E31697" w:rsidRDefault="2FA6B974" w:rsidP="2FA6B974">
      <w:pPr>
        <w:widowControl w:val="0"/>
        <w:numPr>
          <w:ilvl w:val="0"/>
          <w:numId w:val="40"/>
        </w:numPr>
        <w:spacing w:after="120"/>
        <w:ind w:left="3119"/>
        <w:jc w:val="left"/>
        <w:rPr>
          <w:rFonts w:eastAsia="Calibri" w:cs="Arial"/>
          <w:sz w:val="20"/>
          <w:szCs w:val="20"/>
        </w:rPr>
      </w:pPr>
      <w:r w:rsidRPr="00E31697">
        <w:rPr>
          <w:i/>
          <w:iCs/>
          <w:color w:val="FF0000"/>
          <w:sz w:val="20"/>
          <w:szCs w:val="20"/>
        </w:rPr>
        <w:t xml:space="preserve"> </w:t>
      </w:r>
      <w:r w:rsidRPr="00E31697">
        <w:rPr>
          <w:sz w:val="20"/>
          <w:szCs w:val="20"/>
        </w:rPr>
        <w:t>D. Ostatné kategórie nákladov</w:t>
      </w:r>
    </w:p>
    <w:p w14:paraId="6D0B5F10" w14:textId="77777777" w:rsidR="008907F4" w:rsidRPr="00E31697" w:rsidRDefault="2FA6B974" w:rsidP="2FA6B974">
      <w:pPr>
        <w:widowControl w:val="0"/>
        <w:numPr>
          <w:ilvl w:val="0"/>
          <w:numId w:val="40"/>
        </w:numPr>
        <w:spacing w:after="120"/>
        <w:ind w:left="3544"/>
        <w:jc w:val="left"/>
        <w:rPr>
          <w:rFonts w:cs="Times New Roman"/>
          <w:sz w:val="20"/>
          <w:szCs w:val="20"/>
        </w:rPr>
      </w:pPr>
      <w:r w:rsidRPr="00E31697">
        <w:rPr>
          <w:sz w:val="20"/>
          <w:szCs w:val="20"/>
        </w:rPr>
        <w:t>D.1 Finančná podpora pre tretie strany</w:t>
      </w:r>
    </w:p>
    <w:p w14:paraId="684AE2A5" w14:textId="77777777" w:rsidR="008907F4" w:rsidRPr="00E31697" w:rsidRDefault="2FA6B974" w:rsidP="2FA6B974">
      <w:pPr>
        <w:widowControl w:val="0"/>
        <w:numPr>
          <w:ilvl w:val="0"/>
          <w:numId w:val="40"/>
        </w:numPr>
        <w:spacing w:after="120"/>
        <w:ind w:left="3119"/>
        <w:jc w:val="left"/>
        <w:rPr>
          <w:rFonts w:eastAsia="Calibri" w:cs="Arial"/>
          <w:sz w:val="20"/>
          <w:szCs w:val="20"/>
        </w:rPr>
      </w:pPr>
      <w:r w:rsidRPr="00E31697">
        <w:rPr>
          <w:sz w:val="20"/>
          <w:szCs w:val="20"/>
        </w:rPr>
        <w:t>E. Nepriame náklady</w:t>
      </w:r>
    </w:p>
    <w:p w14:paraId="1BE5BB45" w14:textId="77777777" w:rsidR="008907F4" w:rsidRPr="00E31697" w:rsidRDefault="008907F4" w:rsidP="2FA6B974">
      <w:pPr>
        <w:spacing w:after="120"/>
        <w:jc w:val="left"/>
        <w:rPr>
          <w:rFonts w:cs="Times New Roman"/>
          <w:b/>
          <w:bCs/>
          <w:sz w:val="20"/>
          <w:szCs w:val="20"/>
        </w:rPr>
      </w:pPr>
      <w:r w:rsidRPr="00E31697">
        <w:rPr>
          <w:b/>
          <w:bCs/>
          <w:sz w:val="20"/>
          <w:szCs w:val="20"/>
        </w:rPr>
        <w:t xml:space="preserve">Možnosti týkajúce sa oprávnenosti nákladov: </w:t>
      </w:r>
      <w:r w:rsidRPr="00E31697">
        <w:tab/>
      </w:r>
    </w:p>
    <w:p w14:paraId="0ACF6FD6" w14:textId="77777777" w:rsidR="00E31697" w:rsidRDefault="008907F4" w:rsidP="2FA6B974">
      <w:pPr>
        <w:widowControl w:val="0"/>
        <w:numPr>
          <w:ilvl w:val="0"/>
          <w:numId w:val="40"/>
        </w:numPr>
        <w:spacing w:after="120"/>
        <w:ind w:left="851"/>
        <w:jc w:val="left"/>
        <w:rPr>
          <w:i/>
          <w:iCs/>
          <w:strike/>
          <w:color w:val="FF0000"/>
          <w:sz w:val="20"/>
          <w:szCs w:val="20"/>
        </w:rPr>
      </w:pPr>
      <w:r w:rsidRPr="00E31697">
        <w:rPr>
          <w:sz w:val="20"/>
          <w:szCs w:val="20"/>
        </w:rPr>
        <w:t>Štandardné doplnkové platby</w:t>
      </w:r>
      <w:r w:rsidRPr="00E31697">
        <w:tab/>
      </w:r>
    </w:p>
    <w:p w14:paraId="010B68FB" w14:textId="272D2ACB" w:rsidR="00E31697" w:rsidRDefault="2FA6B974" w:rsidP="2FA6B974">
      <w:pPr>
        <w:widowControl w:val="0"/>
        <w:numPr>
          <w:ilvl w:val="0"/>
          <w:numId w:val="40"/>
        </w:numPr>
        <w:spacing w:after="120"/>
        <w:ind w:left="851"/>
        <w:rPr>
          <w:sz w:val="20"/>
          <w:szCs w:val="20"/>
        </w:rPr>
      </w:pPr>
      <w:r w:rsidRPr="00E31697">
        <w:rPr>
          <w:i/>
          <w:iCs/>
          <w:color w:val="FF0000"/>
          <w:sz w:val="20"/>
          <w:szCs w:val="20"/>
        </w:rPr>
        <w:t xml:space="preserve"> </w:t>
      </w:r>
      <w:r w:rsidRPr="00E31697">
        <w:rPr>
          <w:sz w:val="20"/>
          <w:szCs w:val="20"/>
        </w:rPr>
        <w:t>Cestovné náklady</w:t>
      </w:r>
      <w:r w:rsidR="00E31697">
        <w:rPr>
          <w:sz w:val="20"/>
          <w:szCs w:val="20"/>
        </w:rPr>
        <w:t xml:space="preserve"> a </w:t>
      </w:r>
      <w:r w:rsidRPr="00E31697">
        <w:rPr>
          <w:sz w:val="20"/>
          <w:szCs w:val="20"/>
        </w:rPr>
        <w:t>diéty</w:t>
      </w:r>
      <w:r w:rsidR="00E31697">
        <w:rPr>
          <w:sz w:val="20"/>
          <w:szCs w:val="20"/>
        </w:rPr>
        <w:t>:</w:t>
      </w:r>
    </w:p>
    <w:p w14:paraId="1398A04F" w14:textId="77777777" w:rsidR="00E31697" w:rsidRDefault="2FA6B974" w:rsidP="2FA6B974">
      <w:pPr>
        <w:widowControl w:val="0"/>
        <w:numPr>
          <w:ilvl w:val="0"/>
          <w:numId w:val="40"/>
        </w:numPr>
        <w:spacing w:after="120"/>
        <w:ind w:left="1418"/>
        <w:rPr>
          <w:sz w:val="20"/>
          <w:szCs w:val="20"/>
        </w:rPr>
      </w:pPr>
      <w:r w:rsidRPr="00E31697">
        <w:rPr>
          <w:sz w:val="20"/>
          <w:szCs w:val="20"/>
        </w:rPr>
        <w:t>Cestovné: skutočné náklady</w:t>
      </w:r>
    </w:p>
    <w:p w14:paraId="55DA1566" w14:textId="53022029" w:rsidR="008907F4" w:rsidRPr="00E31697" w:rsidRDefault="2FA6B974" w:rsidP="2FA6B974">
      <w:pPr>
        <w:widowControl w:val="0"/>
        <w:numPr>
          <w:ilvl w:val="0"/>
          <w:numId w:val="40"/>
        </w:numPr>
        <w:spacing w:after="120"/>
        <w:ind w:left="1418"/>
        <w:rPr>
          <w:rFonts w:cs="Times New Roman"/>
          <w:sz w:val="20"/>
          <w:szCs w:val="20"/>
        </w:rPr>
      </w:pPr>
      <w:r w:rsidRPr="00E31697">
        <w:rPr>
          <w:sz w:val="20"/>
          <w:szCs w:val="20"/>
        </w:rPr>
        <w:t>Ubytovanie: skutočné náklady</w:t>
      </w:r>
    </w:p>
    <w:p w14:paraId="2A73C252" w14:textId="77777777" w:rsidR="008907F4" w:rsidRPr="00E31697" w:rsidRDefault="2FA6B974" w:rsidP="2FA6B974">
      <w:pPr>
        <w:widowControl w:val="0"/>
        <w:numPr>
          <w:ilvl w:val="0"/>
          <w:numId w:val="40"/>
        </w:numPr>
        <w:spacing w:after="120"/>
        <w:ind w:left="1418"/>
        <w:rPr>
          <w:rFonts w:cs="Times New Roman"/>
          <w:sz w:val="20"/>
          <w:szCs w:val="20"/>
        </w:rPr>
      </w:pPr>
      <w:r w:rsidRPr="00E31697">
        <w:rPr>
          <w:sz w:val="20"/>
          <w:szCs w:val="20"/>
        </w:rPr>
        <w:lastRenderedPageBreak/>
        <w:t>Diéty: skutočné náklady</w:t>
      </w:r>
    </w:p>
    <w:p w14:paraId="0BE4AA31" w14:textId="77777777" w:rsidR="00E31697" w:rsidRDefault="2FA6B974" w:rsidP="2FA6B974">
      <w:pPr>
        <w:widowControl w:val="0"/>
        <w:numPr>
          <w:ilvl w:val="0"/>
          <w:numId w:val="40"/>
        </w:numPr>
        <w:spacing w:after="120"/>
        <w:ind w:left="851"/>
        <w:rPr>
          <w:i/>
          <w:iCs/>
          <w:strike/>
          <w:color w:val="FF0000"/>
          <w:sz w:val="20"/>
          <w:szCs w:val="20"/>
        </w:rPr>
      </w:pPr>
      <w:r w:rsidRPr="00E31697">
        <w:rPr>
          <w:sz w:val="20"/>
          <w:szCs w:val="20"/>
        </w:rPr>
        <w:t>Vybavenie: iba odpisy</w:t>
      </w:r>
    </w:p>
    <w:p w14:paraId="376DBCF9" w14:textId="614AC140" w:rsidR="008907F4" w:rsidRPr="00E31697" w:rsidRDefault="008907F4" w:rsidP="2FA6B974">
      <w:pPr>
        <w:widowControl w:val="0"/>
        <w:numPr>
          <w:ilvl w:val="1"/>
          <w:numId w:val="40"/>
        </w:numPr>
        <w:spacing w:after="120"/>
        <w:ind w:left="879" w:hanging="357"/>
        <w:rPr>
          <w:rFonts w:cs="Times New Roman"/>
          <w:sz w:val="20"/>
          <w:szCs w:val="20"/>
        </w:rPr>
      </w:pPr>
      <w:r w:rsidRPr="00E31697">
        <w:rPr>
          <w:sz w:val="20"/>
          <w:szCs w:val="20"/>
        </w:rPr>
        <w:t xml:space="preserve">Náklady na poskytovanie finančnej podpory pre tretie strany (skutočné náklady; maximálna suma pre každého príjemcu: </w:t>
      </w:r>
      <w:r w:rsidRPr="00E31697">
        <w:rPr>
          <w:i/>
          <w:iCs/>
          <w:color w:val="4AA55B"/>
          <w:sz w:val="20"/>
          <w:szCs w:val="20"/>
        </w:rPr>
        <w:t>[</w:t>
      </w:r>
      <w:r w:rsidRPr="00E31697">
        <w:rPr>
          <w:sz w:val="20"/>
          <w:szCs w:val="20"/>
        </w:rPr>
        <w:t>60 000</w:t>
      </w:r>
      <w:r w:rsidRPr="00E31697">
        <w:rPr>
          <w:i/>
          <w:iCs/>
          <w:color w:val="4AA55B"/>
          <w:sz w:val="20"/>
          <w:szCs w:val="20"/>
        </w:rPr>
        <w:t>][</w:t>
      </w:r>
      <w:r w:rsidRPr="00E31697">
        <w:rPr>
          <w:sz w:val="20"/>
          <w:szCs w:val="20"/>
        </w:rPr>
        <w:t>[</w:t>
      </w:r>
      <w:r w:rsidRPr="00E31697">
        <w:rPr>
          <w:sz w:val="20"/>
          <w:szCs w:val="20"/>
          <w:highlight w:val="lightGray"/>
          <w:shd w:val="clear" w:color="auto" w:fill="FFCCFF"/>
        </w:rPr>
        <w:t>…</w:t>
      </w:r>
      <w:r w:rsidRPr="00E31697">
        <w:rPr>
          <w:sz w:val="20"/>
          <w:szCs w:val="20"/>
        </w:rPr>
        <w:t>]</w:t>
      </w:r>
      <w:r w:rsidRPr="00E31697">
        <w:rPr>
          <w:i/>
          <w:iCs/>
          <w:color w:val="4AA55B"/>
          <w:sz w:val="20"/>
          <w:szCs w:val="20"/>
        </w:rPr>
        <w:t xml:space="preserve">] </w:t>
      </w:r>
      <w:r w:rsidRPr="00E31697">
        <w:t>EUR</w:t>
      </w:r>
      <w:r w:rsidRPr="00E31697">
        <w:rPr>
          <w:rStyle w:val="FootnoteReference"/>
          <w:color w:val="4AA55B"/>
        </w:rPr>
        <w:footnoteReference w:id="8"/>
      </w:r>
      <w:r w:rsidRPr="00E31697">
        <w:rPr>
          <w:sz w:val="20"/>
          <w:szCs w:val="20"/>
        </w:rPr>
        <w:t>)</w:t>
      </w:r>
    </w:p>
    <w:p w14:paraId="07F762D2" w14:textId="08765D03" w:rsidR="008907F4" w:rsidRPr="00E31697" w:rsidRDefault="2FA6B974" w:rsidP="2FA6B974">
      <w:pPr>
        <w:widowControl w:val="0"/>
        <w:numPr>
          <w:ilvl w:val="1"/>
          <w:numId w:val="40"/>
        </w:numPr>
        <w:spacing w:after="120"/>
        <w:ind w:left="879" w:hanging="357"/>
        <w:rPr>
          <w:rFonts w:cs="Times New Roman"/>
          <w:sz w:val="20"/>
          <w:szCs w:val="20"/>
        </w:rPr>
      </w:pPr>
      <w:r w:rsidRPr="00E31697">
        <w:rPr>
          <w:sz w:val="20"/>
          <w:szCs w:val="20"/>
        </w:rPr>
        <w:t>Paušálna sadzba nepriamych nákladov:</w:t>
      </w:r>
      <w:r w:rsidRPr="00E31697">
        <w:rPr>
          <w:i/>
          <w:iCs/>
          <w:color w:val="FF0000"/>
          <w:sz w:val="20"/>
          <w:szCs w:val="20"/>
        </w:rPr>
        <w:t xml:space="preserve"> </w:t>
      </w:r>
      <w:r w:rsidRPr="00E31697">
        <w:rPr>
          <w:sz w:val="20"/>
          <w:szCs w:val="20"/>
        </w:rPr>
        <w:t>4</w:t>
      </w:r>
      <w:r w:rsidR="00E31697">
        <w:rPr>
          <w:sz w:val="20"/>
          <w:szCs w:val="20"/>
        </w:rPr>
        <w:t> %</w:t>
      </w:r>
      <w:r w:rsidRPr="00E31697">
        <w:rPr>
          <w:sz w:val="20"/>
          <w:szCs w:val="20"/>
        </w:rPr>
        <w:t xml:space="preserve"> oprávnených osobných nákladov (kategória A, okrem nákladov na dobrovoľníkov, ak existujú)</w:t>
      </w:r>
    </w:p>
    <w:p w14:paraId="3896B4E8" w14:textId="77777777" w:rsidR="008907F4" w:rsidRPr="00E31697" w:rsidRDefault="2FA6B974" w:rsidP="2FA6B974">
      <w:pPr>
        <w:widowControl w:val="0"/>
        <w:numPr>
          <w:ilvl w:val="1"/>
          <w:numId w:val="40"/>
        </w:numPr>
        <w:spacing w:after="120"/>
        <w:ind w:left="879" w:hanging="357"/>
        <w:jc w:val="left"/>
        <w:rPr>
          <w:rFonts w:cs="Times New Roman"/>
          <w:sz w:val="20"/>
          <w:szCs w:val="20"/>
        </w:rPr>
      </w:pPr>
      <w:r w:rsidRPr="00E31697">
        <w:rPr>
          <w:sz w:val="20"/>
          <w:szCs w:val="20"/>
        </w:rPr>
        <w:t>DPH: áno</w:t>
      </w:r>
    </w:p>
    <w:p w14:paraId="08A6FEFA" w14:textId="6E2A7BB8" w:rsidR="008907F4" w:rsidRPr="00E31697" w:rsidRDefault="2FA6B974" w:rsidP="2FA6B974">
      <w:pPr>
        <w:widowControl w:val="0"/>
        <w:numPr>
          <w:ilvl w:val="1"/>
          <w:numId w:val="40"/>
        </w:numPr>
        <w:spacing w:after="120"/>
        <w:ind w:left="879" w:hanging="357"/>
        <w:jc w:val="left"/>
        <w:rPr>
          <w:rFonts w:cs="Times New Roman"/>
          <w:sz w:val="20"/>
          <w:szCs w:val="20"/>
        </w:rPr>
      </w:pPr>
      <w:r w:rsidRPr="00E31697">
        <w:rPr>
          <w:sz w:val="20"/>
          <w:szCs w:val="20"/>
        </w:rPr>
        <w:t>Ostatné neoprávnené náklady</w:t>
      </w:r>
    </w:p>
    <w:p w14:paraId="0990765E" w14:textId="77777777" w:rsidR="008907F4" w:rsidRPr="00E31697" w:rsidRDefault="2FA6B974" w:rsidP="2FA6B974">
      <w:pPr>
        <w:spacing w:after="120"/>
        <w:jc w:val="left"/>
        <w:rPr>
          <w:sz w:val="20"/>
          <w:szCs w:val="20"/>
        </w:rPr>
      </w:pPr>
      <w:r w:rsidRPr="00E31697">
        <w:rPr>
          <w:b/>
          <w:bCs/>
          <w:sz w:val="20"/>
          <w:szCs w:val="20"/>
        </w:rPr>
        <w:t>Rozpočtová flexibilita</w:t>
      </w:r>
      <w:r w:rsidRPr="00E31697">
        <w:rPr>
          <w:sz w:val="20"/>
          <w:szCs w:val="20"/>
        </w:rPr>
        <w:t>: áno (žiadne obmedzenie flexibility)</w:t>
      </w:r>
    </w:p>
    <w:p w14:paraId="0619BACF" w14:textId="11A7FEE2" w:rsidR="008907F4" w:rsidRPr="00E31697" w:rsidRDefault="2FA6B974" w:rsidP="2FA6B974">
      <w:pPr>
        <w:spacing w:after="120"/>
        <w:jc w:val="left"/>
        <w:rPr>
          <w:rFonts w:cs="Times New Roman"/>
          <w:b/>
          <w:bCs/>
          <w:sz w:val="20"/>
          <w:szCs w:val="20"/>
          <w:u w:val="single"/>
        </w:rPr>
      </w:pPr>
      <w:r w:rsidRPr="00E31697">
        <w:rPr>
          <w:b/>
          <w:bCs/>
          <w:sz w:val="20"/>
          <w:szCs w:val="20"/>
          <w:u w:val="single"/>
        </w:rPr>
        <w:t>4. Podávanie správ, platby</w:t>
      </w:r>
      <w:r w:rsidR="00E31697">
        <w:rPr>
          <w:b/>
          <w:bCs/>
          <w:sz w:val="20"/>
          <w:szCs w:val="20"/>
          <w:u w:val="single"/>
        </w:rPr>
        <w:t xml:space="preserve"> a </w:t>
      </w:r>
      <w:r w:rsidRPr="00E31697">
        <w:rPr>
          <w:b/>
          <w:bCs/>
          <w:sz w:val="20"/>
          <w:szCs w:val="20"/>
          <w:u w:val="single"/>
        </w:rPr>
        <w:t>vymáhanie</w:t>
      </w:r>
    </w:p>
    <w:p w14:paraId="242055B1" w14:textId="77777777" w:rsidR="008907F4" w:rsidRPr="00E31697" w:rsidRDefault="2FA6B974" w:rsidP="2FA6B974">
      <w:pPr>
        <w:spacing w:after="120"/>
        <w:jc w:val="left"/>
        <w:rPr>
          <w:rFonts w:cs="Times New Roman"/>
          <w:sz w:val="20"/>
          <w:szCs w:val="20"/>
        </w:rPr>
      </w:pPr>
      <w:r w:rsidRPr="00E31697">
        <w:rPr>
          <w:b/>
          <w:bCs/>
          <w:sz w:val="20"/>
          <w:szCs w:val="20"/>
          <w:u w:val="single"/>
        </w:rPr>
        <w:t>4.1. Priebežné podávanie správ</w:t>
      </w:r>
      <w:r w:rsidRPr="00E31697">
        <w:rPr>
          <w:sz w:val="20"/>
          <w:szCs w:val="20"/>
        </w:rPr>
        <w:t xml:space="preserve"> (článok 21)</w:t>
      </w:r>
    </w:p>
    <w:p w14:paraId="687D34EE" w14:textId="77777777" w:rsidR="00E31697" w:rsidRDefault="008907F4" w:rsidP="2FA6B974">
      <w:pPr>
        <w:spacing w:after="120"/>
        <w:rPr>
          <w:i/>
          <w:iCs/>
          <w:color w:val="4AA55B"/>
          <w:sz w:val="20"/>
          <w:szCs w:val="20"/>
        </w:rPr>
      </w:pPr>
      <w:r w:rsidRPr="00E31697">
        <w:rPr>
          <w:b/>
          <w:bCs/>
          <w:sz w:val="20"/>
          <w:szCs w:val="20"/>
        </w:rPr>
        <w:t>Výsledky:</w:t>
      </w:r>
      <w:r w:rsidRPr="00E31697">
        <w:rPr>
          <w:i/>
          <w:iCs/>
          <w:color w:val="4AA55B"/>
          <w:sz w:val="20"/>
          <w:szCs w:val="20"/>
        </w:rPr>
        <w:t xml:space="preserve"> </w:t>
      </w:r>
      <w:r w:rsidRPr="00E31697">
        <w:rPr>
          <w:i/>
          <w:iCs/>
          <w:color w:val="4AA55B"/>
          <w:sz w:val="20"/>
          <w:szCs w:val="20"/>
          <w:shd w:val="clear" w:color="auto" w:fill="CCFFFF"/>
        </w:rPr>
        <w:t xml:space="preserve">[Základný VARIANT 1: </w:t>
      </w:r>
      <w:r w:rsidRPr="00E31697">
        <w:rPr>
          <w:sz w:val="20"/>
          <w:szCs w:val="20"/>
          <w:shd w:val="clear" w:color="auto" w:fill="CCFFFF"/>
        </w:rPr>
        <w:t>nie</w:t>
      </w:r>
      <w:r w:rsidRPr="00E31697">
        <w:rPr>
          <w:i/>
          <w:iCs/>
          <w:color w:val="4AA55B"/>
          <w:sz w:val="20"/>
          <w:szCs w:val="20"/>
          <w:shd w:val="clear" w:color="auto" w:fill="CCFFFF"/>
        </w:rPr>
        <w:t xml:space="preserve">] [VARIANT 2, ak ho požaduje členský štát: </w:t>
      </w:r>
      <w:r w:rsidRPr="00E31697">
        <w:rPr>
          <w:sz w:val="20"/>
          <w:szCs w:val="20"/>
          <w:shd w:val="clear" w:color="auto" w:fill="CCFFFF"/>
        </w:rPr>
        <w:t>áno</w:t>
      </w:r>
      <w:r w:rsidRPr="00E31697">
        <w:rPr>
          <w:i/>
          <w:iCs/>
          <w:color w:val="4AA55B"/>
          <w:sz w:val="20"/>
          <w:szCs w:val="20"/>
        </w:rPr>
        <w:t>]</w:t>
      </w:r>
    </w:p>
    <w:p w14:paraId="77130BD8" w14:textId="77777777" w:rsidR="00E31697" w:rsidRDefault="2FA6B974" w:rsidP="2FA6B974">
      <w:pPr>
        <w:spacing w:after="120"/>
        <w:jc w:val="left"/>
        <w:rPr>
          <w:b/>
          <w:bCs/>
          <w:sz w:val="20"/>
          <w:szCs w:val="20"/>
          <w:u w:val="single"/>
        </w:rPr>
      </w:pPr>
      <w:r w:rsidRPr="00E31697">
        <w:rPr>
          <w:b/>
          <w:bCs/>
          <w:sz w:val="20"/>
          <w:szCs w:val="20"/>
          <w:u w:val="single"/>
        </w:rPr>
        <w:t>4.2. Pravidelné podávanie správ</w:t>
      </w:r>
      <w:r w:rsidR="00E31697">
        <w:rPr>
          <w:b/>
          <w:bCs/>
          <w:sz w:val="20"/>
          <w:szCs w:val="20"/>
          <w:u w:val="single"/>
        </w:rPr>
        <w:t xml:space="preserve"> a </w:t>
      </w:r>
      <w:r w:rsidRPr="00E31697">
        <w:rPr>
          <w:b/>
          <w:bCs/>
          <w:sz w:val="20"/>
          <w:szCs w:val="20"/>
          <w:u w:val="single"/>
        </w:rPr>
        <w:t>platby</w:t>
      </w:r>
    </w:p>
    <w:p w14:paraId="528EE6C9" w14:textId="26647617" w:rsidR="008907F4" w:rsidRPr="00E31697" w:rsidRDefault="2FA6B974" w:rsidP="2FA6B974">
      <w:pPr>
        <w:spacing w:after="120"/>
        <w:jc w:val="left"/>
        <w:rPr>
          <w:rFonts w:cs="Times New Roman"/>
          <w:b/>
          <w:bCs/>
          <w:sz w:val="20"/>
          <w:szCs w:val="20"/>
        </w:rPr>
      </w:pPr>
      <w:r w:rsidRPr="00E31697">
        <w:rPr>
          <w:b/>
          <w:bCs/>
          <w:sz w:val="20"/>
          <w:szCs w:val="20"/>
        </w:rPr>
        <w:t>Podávanie správ</w:t>
      </w:r>
      <w:r w:rsidR="00E31697">
        <w:rPr>
          <w:b/>
          <w:bCs/>
          <w:sz w:val="20"/>
          <w:szCs w:val="20"/>
        </w:rPr>
        <w:t xml:space="preserve"> a </w:t>
      </w:r>
      <w:r w:rsidRPr="00E31697">
        <w:rPr>
          <w:b/>
          <w:bCs/>
          <w:sz w:val="20"/>
          <w:szCs w:val="20"/>
        </w:rPr>
        <w:t>harmonogram platieb</w:t>
      </w:r>
      <w:r w:rsidRPr="00E31697">
        <w:rPr>
          <w:sz w:val="20"/>
          <w:szCs w:val="20"/>
        </w:rPr>
        <w:t xml:space="preserve"> (články 21, 22):</w:t>
      </w: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8907F4" w:rsidRPr="00E31697" w14:paraId="706E4C7E" w14:textId="77777777" w:rsidTr="2FA6B974">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F388C41"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Podávanie správ</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7696E48"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Platby</w:t>
            </w:r>
          </w:p>
          <w:p w14:paraId="32B8A3BD" w14:textId="77777777" w:rsidR="008907F4" w:rsidRPr="00E31697" w:rsidRDefault="008907F4" w:rsidP="00B217B2">
            <w:pPr>
              <w:widowControl w:val="0"/>
              <w:spacing w:before="120" w:after="120" w:line="276" w:lineRule="auto"/>
              <w:ind w:left="60"/>
              <w:jc w:val="center"/>
              <w:rPr>
                <w:rFonts w:ascii="Arial" w:hAnsi="Arial" w:cs="Arial"/>
                <w:b/>
                <w:sz w:val="14"/>
                <w:szCs w:val="14"/>
              </w:rPr>
            </w:pPr>
          </w:p>
        </w:tc>
      </w:tr>
      <w:tr w:rsidR="008907F4" w:rsidRPr="00E31697" w14:paraId="75B127B1" w14:textId="77777777" w:rsidTr="2FA6B974">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2797EE0"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Vykazované obdobia*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A053005"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Typ</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40FDEB8"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Lehota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FE02DCE"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Typ</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64A266E" w14:textId="77777777" w:rsidR="008907F4" w:rsidRPr="00E31697" w:rsidRDefault="2FA6B974" w:rsidP="2FA6B974">
            <w:pPr>
              <w:widowControl w:val="0"/>
              <w:spacing w:before="120" w:after="120" w:line="276" w:lineRule="auto"/>
              <w:ind w:left="60"/>
              <w:jc w:val="center"/>
              <w:rPr>
                <w:rFonts w:ascii="Arial" w:hAnsi="Arial" w:cs="Arial"/>
                <w:b/>
                <w:bCs/>
                <w:sz w:val="14"/>
                <w:szCs w:val="14"/>
              </w:rPr>
            </w:pPr>
            <w:r w:rsidRPr="00E31697">
              <w:rPr>
                <w:rFonts w:ascii="Arial" w:hAnsi="Arial"/>
                <w:b/>
                <w:bCs/>
                <w:sz w:val="14"/>
                <w:szCs w:val="14"/>
              </w:rPr>
              <w:t>Lehota (čas na zaplatenie)</w:t>
            </w:r>
          </w:p>
        </w:tc>
      </w:tr>
      <w:tr w:rsidR="008907F4" w:rsidRPr="00E31697" w14:paraId="16F46E26" w14:textId="77777777" w:rsidTr="2FA6B974">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84CBA6C" w14:textId="77777777" w:rsidR="008907F4" w:rsidRPr="00E31697" w:rsidRDefault="2FA6B974" w:rsidP="2FA6B974">
            <w:pPr>
              <w:widowControl w:val="0"/>
              <w:spacing w:before="120" w:after="120" w:line="276" w:lineRule="auto"/>
              <w:ind w:left="60"/>
              <w:jc w:val="center"/>
              <w:rPr>
                <w:rFonts w:ascii="Arial" w:eastAsia="Times New Roman" w:hAnsi="Arial" w:cs="Arial"/>
                <w:sz w:val="14"/>
                <w:szCs w:val="14"/>
              </w:rPr>
            </w:pPr>
            <w:r w:rsidRPr="00E31697">
              <w:rPr>
                <w:rFonts w:ascii="Arial" w:hAnsi="Arial"/>
                <w:b/>
                <w:bCs/>
                <w:sz w:val="14"/>
                <w:szCs w:val="14"/>
              </w:rPr>
              <w:t>Číslo vykazovaného obdobia</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298844C" w14:textId="77777777" w:rsidR="008907F4" w:rsidRPr="00E31697" w:rsidRDefault="008907F4" w:rsidP="2FA6B974">
            <w:pPr>
              <w:widowControl w:val="0"/>
              <w:spacing w:before="120" w:after="120" w:line="276" w:lineRule="auto"/>
              <w:ind w:left="62"/>
              <w:jc w:val="center"/>
              <w:rPr>
                <w:rFonts w:ascii="Arial" w:eastAsia="Times New Roman" w:hAnsi="Arial" w:cs="Arial"/>
                <w:sz w:val="14"/>
                <w:szCs w:val="14"/>
              </w:rPr>
            </w:pPr>
            <w:r w:rsidRPr="00E31697">
              <w:rPr>
                <w:rFonts w:ascii="Arial" w:hAnsi="Arial"/>
                <w:b/>
                <w:bCs/>
                <w:sz w:val="14"/>
                <w:szCs w:val="14"/>
              </w:rPr>
              <w:t>Od ktorého mesiaca</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501820E3" w14:textId="77777777" w:rsidR="008907F4" w:rsidRPr="00E31697" w:rsidRDefault="008907F4" w:rsidP="2FA6B974">
            <w:pPr>
              <w:widowControl w:val="0"/>
              <w:spacing w:before="120" w:after="120" w:line="276" w:lineRule="auto"/>
              <w:ind w:left="60"/>
              <w:jc w:val="center"/>
              <w:rPr>
                <w:rFonts w:ascii="Arial" w:eastAsia="Times New Roman" w:hAnsi="Arial" w:cs="Arial"/>
                <w:sz w:val="14"/>
                <w:szCs w:val="14"/>
              </w:rPr>
            </w:pPr>
            <w:r w:rsidRPr="00E31697">
              <w:rPr>
                <w:rFonts w:ascii="Arial" w:hAnsi="Arial"/>
                <w:b/>
                <w:bCs/>
                <w:sz w:val="14"/>
                <w:szCs w:val="14"/>
              </w:rPr>
              <w:t>Do ktorého mesiaca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8B29708" w14:textId="77777777" w:rsidR="008907F4" w:rsidRPr="00E31697" w:rsidRDefault="008907F4" w:rsidP="00B217B2">
            <w:pPr>
              <w:widowControl w:val="0"/>
              <w:spacing w:before="120" w:after="120" w:line="276" w:lineRule="auto"/>
              <w:ind w:left="60"/>
              <w:jc w:val="center"/>
              <w:rPr>
                <w:rFonts w:ascii="Arial" w:hAnsi="Arial" w:cs="Arial"/>
                <w:b/>
                <w:sz w:val="14"/>
                <w:szCs w:val="14"/>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658DD56" w14:textId="77777777" w:rsidR="008907F4" w:rsidRPr="00E31697" w:rsidRDefault="008907F4" w:rsidP="00B217B2">
            <w:pPr>
              <w:widowControl w:val="0"/>
              <w:spacing w:before="120" w:after="120" w:line="276" w:lineRule="auto"/>
              <w:ind w:left="60"/>
              <w:jc w:val="center"/>
              <w:rPr>
                <w:rFonts w:ascii="Arial" w:hAnsi="Arial" w:cs="Arial"/>
                <w:b/>
                <w:sz w:val="14"/>
                <w:szCs w:val="14"/>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A2FCE0A" w14:textId="77777777" w:rsidR="008907F4" w:rsidRPr="00E31697" w:rsidRDefault="008907F4" w:rsidP="00B217B2">
            <w:pPr>
              <w:widowControl w:val="0"/>
              <w:spacing w:before="120" w:after="120" w:line="276" w:lineRule="auto"/>
              <w:ind w:left="60"/>
              <w:jc w:val="center"/>
              <w:rPr>
                <w:rFonts w:ascii="Arial" w:hAnsi="Arial" w:cs="Arial"/>
                <w:b/>
                <w:sz w:val="14"/>
                <w:szCs w:val="14"/>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700060A" w14:textId="77777777" w:rsidR="008907F4" w:rsidRPr="00E31697" w:rsidRDefault="008907F4" w:rsidP="00B217B2">
            <w:pPr>
              <w:widowControl w:val="0"/>
              <w:spacing w:before="120" w:after="120" w:line="276" w:lineRule="auto"/>
              <w:ind w:left="60"/>
              <w:jc w:val="center"/>
              <w:rPr>
                <w:rFonts w:ascii="Arial" w:hAnsi="Arial" w:cs="Arial"/>
                <w:b/>
                <w:sz w:val="14"/>
                <w:szCs w:val="14"/>
              </w:rPr>
            </w:pPr>
          </w:p>
        </w:tc>
      </w:tr>
      <w:tr w:rsidR="008907F4" w:rsidRPr="00E31697" w14:paraId="03BC3CC4" w14:textId="77777777" w:rsidTr="2FA6B974">
        <w:trPr>
          <w:trHeight w:hRule="exact" w:val="1039"/>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3A326A57" w14:textId="77777777" w:rsidR="008907F4" w:rsidRPr="00E31697" w:rsidRDefault="008907F4" w:rsidP="00B217B2">
            <w:pPr>
              <w:widowControl w:val="0"/>
              <w:spacing w:after="120" w:line="276" w:lineRule="auto"/>
              <w:ind w:left="60"/>
              <w:jc w:val="left"/>
              <w:rPr>
                <w:rFonts w:ascii="Arial" w:hAnsi="Arial" w:cs="Arial"/>
                <w:sz w:val="14"/>
                <w:szCs w:val="14"/>
                <w:highlight w:val="yellow"/>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B2670D6"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predbežné financovanie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CC3846E" w14:textId="77777777" w:rsidR="008907F4" w:rsidRPr="00E31697" w:rsidRDefault="2FA6B974" w:rsidP="2FA6B974">
            <w:pPr>
              <w:widowControl w:val="0"/>
              <w:spacing w:before="120" w:after="0" w:line="276" w:lineRule="auto"/>
              <w:ind w:left="60"/>
              <w:jc w:val="left"/>
              <w:rPr>
                <w:rFonts w:ascii="Arial" w:hAnsi="Arial" w:cs="Arial"/>
                <w:sz w:val="14"/>
                <w:szCs w:val="14"/>
              </w:rPr>
            </w:pPr>
            <w:r w:rsidRPr="00E31697">
              <w:rPr>
                <w:rFonts w:ascii="Arial" w:hAnsi="Arial"/>
                <w:sz w:val="14"/>
                <w:szCs w:val="14"/>
              </w:rPr>
              <w:t>30 dní, buď od dátumu 10 dní pred dátumom začatia akcie, alebo od prijatia záruky na predbežné financovanie, podľa toho, čo nastane neskôr</w:t>
            </w:r>
          </w:p>
        </w:tc>
      </w:tr>
      <w:tr w:rsidR="008907F4" w:rsidRPr="00E31697" w14:paraId="11DAF588" w14:textId="77777777" w:rsidTr="2FA6B974">
        <w:trPr>
          <w:trHeight w:hRule="exact" w:val="1025"/>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773E5A5" w14:textId="77777777" w:rsidR="008907F4" w:rsidRPr="00E31697" w:rsidRDefault="2FA6B974" w:rsidP="2FA6B974">
            <w:pPr>
              <w:widowControl w:val="0"/>
              <w:spacing w:before="120" w:after="120" w:line="276" w:lineRule="auto"/>
              <w:jc w:val="center"/>
              <w:rPr>
                <w:rFonts w:ascii="Arial" w:eastAsia="Times New Roman" w:hAnsi="Arial" w:cs="Arial"/>
                <w:sz w:val="14"/>
                <w:szCs w:val="14"/>
              </w:rPr>
            </w:pPr>
            <w:r w:rsidRPr="00E31697">
              <w:rPr>
                <w:rFonts w:ascii="Arial" w:hAnsi="Arial"/>
                <w:sz w:val="14"/>
                <w:szCs w:val="14"/>
              </w:rPr>
              <w:t>1</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43DDEDB" w14:textId="77777777" w:rsidR="008907F4" w:rsidRPr="00E31697" w:rsidRDefault="2FA6B974" w:rsidP="2FA6B974">
            <w:pPr>
              <w:widowControl w:val="0"/>
              <w:spacing w:before="120" w:after="120" w:line="276" w:lineRule="auto"/>
              <w:ind w:left="62"/>
              <w:jc w:val="center"/>
              <w:rPr>
                <w:rFonts w:ascii="Arial" w:eastAsia="Times New Roman" w:hAnsi="Arial" w:cs="Arial"/>
                <w:sz w:val="14"/>
                <w:szCs w:val="14"/>
                <w:highlight w:val="yellow"/>
              </w:rPr>
            </w:pPr>
            <w:r w:rsidRPr="00E31697">
              <w:rPr>
                <w:rFonts w:ascii="Arial" w:hAnsi="Arial"/>
                <w:sz w:val="14"/>
                <w:szCs w:val="14"/>
              </w:rPr>
              <w:t>[</w:t>
            </w:r>
            <w:r w:rsidRPr="00E31697">
              <w:rPr>
                <w:rFonts w:ascii="Arial" w:hAnsi="Arial"/>
                <w:sz w:val="14"/>
                <w:szCs w:val="14"/>
                <w:highlight w:val="lightGray"/>
              </w:rPr>
              <w:t>číslo</w:t>
            </w:r>
            <w:r w:rsidRPr="00E31697">
              <w:rPr>
                <w:rFonts w:ascii="Arial" w:hAnsi="Arial"/>
                <w:sz w:val="14"/>
                <w:szCs w:val="14"/>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49B5153" w14:textId="77777777" w:rsidR="008907F4" w:rsidRPr="00E31697" w:rsidRDefault="2FA6B974" w:rsidP="2FA6B974">
            <w:pPr>
              <w:widowControl w:val="0"/>
              <w:spacing w:before="120" w:after="120" w:line="276" w:lineRule="auto"/>
              <w:ind w:left="60"/>
              <w:jc w:val="center"/>
              <w:rPr>
                <w:rFonts w:ascii="Arial" w:eastAsia="Times New Roman" w:hAnsi="Arial" w:cs="Arial"/>
                <w:sz w:val="14"/>
                <w:szCs w:val="14"/>
                <w:highlight w:val="yellow"/>
              </w:rPr>
            </w:pPr>
            <w:r w:rsidRPr="00E31697">
              <w:rPr>
                <w:rFonts w:ascii="Arial" w:hAnsi="Arial"/>
                <w:sz w:val="14"/>
                <w:szCs w:val="14"/>
              </w:rPr>
              <w:t>[</w:t>
            </w:r>
            <w:r w:rsidRPr="00E31697">
              <w:rPr>
                <w:rFonts w:ascii="Arial" w:hAnsi="Arial"/>
                <w:sz w:val="14"/>
                <w:szCs w:val="14"/>
                <w:highlight w:val="lightGray"/>
              </w:rPr>
              <w:t>číslo</w:t>
            </w:r>
            <w:r w:rsidRPr="00E31697">
              <w:rPr>
                <w:rFonts w:ascii="Arial" w:hAnsi="Arial"/>
                <w:sz w:val="14"/>
                <w:szCs w:val="14"/>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58BA7DB"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pravidelná správa</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9B35A12"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60 dní po skončení vykazovaného obdobia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0933265" w14:textId="77777777" w:rsidR="008907F4" w:rsidRPr="00E31697" w:rsidRDefault="2FA6B974" w:rsidP="2FA6B974">
            <w:pPr>
              <w:widowControl w:val="0"/>
              <w:spacing w:before="120" w:after="120" w:line="276" w:lineRule="auto"/>
              <w:ind w:left="60"/>
              <w:jc w:val="center"/>
              <w:rPr>
                <w:rFonts w:ascii="Arial" w:hAnsi="Arial" w:cs="Arial"/>
                <w:sz w:val="14"/>
                <w:szCs w:val="14"/>
                <w:highlight w:val="yellow"/>
              </w:rPr>
            </w:pPr>
            <w:r w:rsidRPr="00E31697">
              <w:rPr>
                <w:rFonts w:ascii="Arial" w:hAnsi="Arial"/>
                <w:sz w:val="14"/>
                <w:szCs w:val="14"/>
              </w:rPr>
              <w:t xml:space="preserve">priebežná platba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A00F599"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i/>
                <w:iCs/>
                <w:sz w:val="14"/>
                <w:szCs w:val="14"/>
              </w:rPr>
              <w:t xml:space="preserve"> </w:t>
            </w:r>
            <w:r w:rsidRPr="00E31697">
              <w:rPr>
                <w:rFonts w:ascii="Arial" w:hAnsi="Arial"/>
                <w:sz w:val="14"/>
                <w:szCs w:val="14"/>
              </w:rPr>
              <w:t>60 dní od doručenia pravidelnej správy</w:t>
            </w:r>
          </w:p>
        </w:tc>
      </w:tr>
      <w:tr w:rsidR="008907F4" w:rsidRPr="00E31697" w14:paraId="18CDFF91" w14:textId="77777777" w:rsidTr="2FA6B974">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80A1B21" w14:textId="77777777" w:rsidR="008907F4" w:rsidRPr="00E31697" w:rsidRDefault="2FA6B974" w:rsidP="2FA6B974">
            <w:pPr>
              <w:widowControl w:val="0"/>
              <w:spacing w:before="120" w:after="120" w:line="276" w:lineRule="auto"/>
              <w:jc w:val="center"/>
              <w:rPr>
                <w:rFonts w:ascii="Arial" w:hAnsi="Arial" w:cs="Arial"/>
                <w:sz w:val="14"/>
                <w:szCs w:val="14"/>
              </w:rPr>
            </w:pPr>
            <w:r w:rsidRPr="00E31697">
              <w:rPr>
                <w:rFonts w:ascii="Arial" w:hAnsi="Arial"/>
                <w:sz w:val="14"/>
                <w:szCs w:val="14"/>
              </w:rPr>
              <w:t>2</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6BF87B8" w14:textId="77777777" w:rsidR="008907F4" w:rsidRPr="00E31697" w:rsidRDefault="2FA6B974" w:rsidP="2FA6B974">
            <w:pPr>
              <w:widowControl w:val="0"/>
              <w:spacing w:before="120" w:after="120" w:line="276" w:lineRule="auto"/>
              <w:ind w:left="62"/>
              <w:jc w:val="center"/>
              <w:rPr>
                <w:rFonts w:ascii="Arial" w:hAnsi="Arial" w:cs="Arial"/>
                <w:sz w:val="14"/>
                <w:szCs w:val="14"/>
                <w:highlight w:val="yellow"/>
              </w:rPr>
            </w:pPr>
            <w:r w:rsidRPr="00E31697">
              <w:rPr>
                <w:rFonts w:ascii="Arial" w:hAnsi="Arial"/>
                <w:sz w:val="14"/>
                <w:szCs w:val="14"/>
              </w:rPr>
              <w:t>[</w:t>
            </w:r>
            <w:r w:rsidRPr="00E31697">
              <w:rPr>
                <w:rFonts w:ascii="Arial" w:hAnsi="Arial"/>
                <w:sz w:val="14"/>
                <w:szCs w:val="14"/>
                <w:highlight w:val="lightGray"/>
              </w:rPr>
              <w:t>číslo</w:t>
            </w:r>
            <w:r w:rsidRPr="00E31697">
              <w:rPr>
                <w:rFonts w:ascii="Arial" w:hAnsi="Arial"/>
                <w:sz w:val="14"/>
                <w:szCs w:val="14"/>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CC689AB" w14:textId="77777777" w:rsidR="008907F4" w:rsidRPr="00E31697" w:rsidRDefault="2FA6B974" w:rsidP="2FA6B974">
            <w:pPr>
              <w:widowControl w:val="0"/>
              <w:spacing w:before="120" w:after="120" w:line="276" w:lineRule="auto"/>
              <w:ind w:left="60"/>
              <w:jc w:val="center"/>
              <w:rPr>
                <w:rFonts w:ascii="Arial" w:hAnsi="Arial" w:cs="Arial"/>
                <w:sz w:val="14"/>
                <w:szCs w:val="14"/>
                <w:highlight w:val="yellow"/>
              </w:rPr>
            </w:pPr>
            <w:r w:rsidRPr="00E31697">
              <w:rPr>
                <w:rFonts w:ascii="Arial" w:hAnsi="Arial"/>
                <w:sz w:val="14"/>
                <w:szCs w:val="14"/>
              </w:rPr>
              <w:t>[</w:t>
            </w:r>
            <w:r w:rsidRPr="00E31697">
              <w:rPr>
                <w:rFonts w:ascii="Arial" w:hAnsi="Arial"/>
                <w:sz w:val="14"/>
                <w:szCs w:val="14"/>
                <w:highlight w:val="lightGray"/>
              </w:rPr>
              <w:t>číslo</w:t>
            </w:r>
            <w:r w:rsidRPr="00E31697">
              <w:rPr>
                <w:rFonts w:ascii="Arial" w:hAnsi="Arial"/>
                <w:sz w:val="14"/>
                <w:szCs w:val="14"/>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79C2735"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pravidelná správa</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98FE08"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60 dní po skončení vykazovaného obdobia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4567AAF" w14:textId="77777777" w:rsidR="008907F4" w:rsidRPr="00E31697" w:rsidRDefault="2FA6B974" w:rsidP="2FA6B974">
            <w:pPr>
              <w:widowControl w:val="0"/>
              <w:spacing w:before="120" w:after="120" w:line="276" w:lineRule="auto"/>
              <w:ind w:left="60"/>
              <w:jc w:val="center"/>
              <w:rPr>
                <w:rFonts w:ascii="Arial" w:hAnsi="Arial" w:cs="Arial"/>
                <w:sz w:val="14"/>
                <w:szCs w:val="14"/>
                <w:highlight w:val="yellow"/>
              </w:rPr>
            </w:pPr>
            <w:r w:rsidRPr="00E31697">
              <w:rPr>
                <w:rFonts w:ascii="Arial" w:hAnsi="Arial"/>
                <w:sz w:val="14"/>
                <w:szCs w:val="14"/>
              </w:rPr>
              <w:t xml:space="preserve">priebežná platba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AD5620"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i/>
                <w:iCs/>
                <w:color w:val="4AA55B"/>
                <w:sz w:val="14"/>
                <w:szCs w:val="14"/>
              </w:rPr>
              <w:t xml:space="preserve"> </w:t>
            </w:r>
            <w:r w:rsidRPr="00E31697">
              <w:rPr>
                <w:rFonts w:ascii="Arial" w:hAnsi="Arial"/>
                <w:sz w:val="14"/>
                <w:szCs w:val="14"/>
              </w:rPr>
              <w:t>60 dní od doručenia pravidelnej správy</w:t>
            </w:r>
          </w:p>
        </w:tc>
      </w:tr>
      <w:tr w:rsidR="008907F4" w:rsidRPr="00E31697" w14:paraId="6CE6D873" w14:textId="77777777" w:rsidTr="2FA6B974">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D20D68" w14:textId="77777777" w:rsidR="008907F4" w:rsidRPr="00E31697" w:rsidRDefault="2FA6B974" w:rsidP="2FA6B974">
            <w:pPr>
              <w:widowControl w:val="0"/>
              <w:spacing w:before="120" w:after="120" w:line="276" w:lineRule="auto"/>
              <w:jc w:val="center"/>
              <w:rPr>
                <w:rFonts w:ascii="Arial" w:eastAsia="Times New Roman" w:hAnsi="Arial" w:cs="Arial"/>
                <w:sz w:val="14"/>
                <w:szCs w:val="14"/>
              </w:rPr>
            </w:pPr>
            <w:r w:rsidRPr="00E31697">
              <w:rPr>
                <w:rFonts w:ascii="Arial" w:hAnsi="Arial"/>
                <w:sz w:val="14"/>
                <w:szCs w:val="14"/>
              </w:rPr>
              <w:t>3</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2591D4E" w14:textId="77777777" w:rsidR="008907F4" w:rsidRPr="00E31697" w:rsidRDefault="2FA6B974" w:rsidP="2FA6B974">
            <w:pPr>
              <w:widowControl w:val="0"/>
              <w:spacing w:before="120" w:after="120" w:line="276" w:lineRule="auto"/>
              <w:ind w:left="62"/>
              <w:jc w:val="center"/>
              <w:rPr>
                <w:rFonts w:ascii="Arial" w:eastAsia="Times New Roman" w:hAnsi="Arial" w:cs="Arial"/>
                <w:sz w:val="14"/>
                <w:szCs w:val="14"/>
                <w:highlight w:val="yellow"/>
              </w:rPr>
            </w:pPr>
            <w:r w:rsidRPr="00E31697">
              <w:rPr>
                <w:rFonts w:ascii="Arial" w:hAnsi="Arial"/>
                <w:sz w:val="14"/>
                <w:szCs w:val="14"/>
              </w:rPr>
              <w:t>[</w:t>
            </w:r>
            <w:r w:rsidRPr="00E31697">
              <w:rPr>
                <w:rFonts w:ascii="Arial" w:hAnsi="Arial"/>
                <w:sz w:val="14"/>
                <w:szCs w:val="14"/>
                <w:highlight w:val="lightGray"/>
              </w:rPr>
              <w:t>číslo</w:t>
            </w:r>
            <w:r w:rsidRPr="00E31697">
              <w:rPr>
                <w:rFonts w:ascii="Arial" w:hAnsi="Arial"/>
                <w:sz w:val="14"/>
                <w:szCs w:val="14"/>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FC620F7" w14:textId="77777777" w:rsidR="008907F4" w:rsidRPr="00E31697" w:rsidRDefault="2FA6B974" w:rsidP="2FA6B974">
            <w:pPr>
              <w:widowControl w:val="0"/>
              <w:spacing w:before="120" w:after="120" w:line="276" w:lineRule="auto"/>
              <w:ind w:left="60"/>
              <w:jc w:val="center"/>
              <w:rPr>
                <w:rFonts w:ascii="Arial" w:eastAsia="Times New Roman" w:hAnsi="Arial" w:cs="Arial"/>
                <w:sz w:val="14"/>
                <w:szCs w:val="14"/>
                <w:highlight w:val="yellow"/>
              </w:rPr>
            </w:pPr>
            <w:r w:rsidRPr="00E31697">
              <w:rPr>
                <w:rFonts w:ascii="Arial" w:hAnsi="Arial"/>
                <w:sz w:val="14"/>
                <w:szCs w:val="14"/>
              </w:rPr>
              <w:t>[</w:t>
            </w:r>
            <w:r w:rsidRPr="00E31697">
              <w:rPr>
                <w:rFonts w:ascii="Arial" w:hAnsi="Arial"/>
                <w:sz w:val="14"/>
                <w:szCs w:val="14"/>
                <w:highlight w:val="lightGray"/>
              </w:rPr>
              <w:t>číslo</w:t>
            </w:r>
            <w:r w:rsidRPr="00E31697">
              <w:rPr>
                <w:rFonts w:ascii="Arial" w:hAnsi="Arial"/>
                <w:sz w:val="14"/>
                <w:szCs w:val="14"/>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EEB5F39" w14:textId="4B2D84DB"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pravidelná</w:t>
            </w:r>
            <w:r w:rsidR="00E31697">
              <w:rPr>
                <w:rFonts w:ascii="Arial" w:hAnsi="Arial"/>
                <w:sz w:val="14"/>
                <w:szCs w:val="14"/>
              </w:rPr>
              <w:t xml:space="preserve"> a </w:t>
            </w:r>
            <w:r w:rsidRPr="00E31697">
              <w:rPr>
                <w:rFonts w:ascii="Arial" w:hAnsi="Arial"/>
                <w:sz w:val="14"/>
                <w:szCs w:val="14"/>
              </w:rPr>
              <w:t>záverečná správa</w:t>
            </w:r>
            <w:r w:rsidR="00E31697">
              <w:rPr>
                <w:rFonts w:ascii="Arial" w:hAnsi="Arial"/>
                <w:sz w:val="14"/>
                <w:szCs w:val="14"/>
              </w:rPr>
              <w:t xml:space="preserve"> a </w:t>
            </w:r>
            <w:r w:rsidRPr="00E31697">
              <w:rPr>
                <w:rFonts w:ascii="Arial" w:hAnsi="Arial"/>
                <w:sz w:val="14"/>
                <w:szCs w:val="14"/>
                <w:shd w:val="clear" w:color="auto" w:fill="CCFFFF"/>
              </w:rPr>
              <w:t>hodnotiaca štúdia</w:t>
            </w:r>
            <w:r w:rsidRPr="00E31697">
              <w:rPr>
                <w:rFonts w:ascii="Arial" w:hAnsi="Arial"/>
                <w:sz w:val="14"/>
                <w:szCs w:val="14"/>
              </w:rPr>
              <w:t xml:space="preserve"> </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6B0F016" w14:textId="77777777"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90 dní po skončení vykazovaného obdobia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CF768CA" w14:textId="7C5FA181" w:rsidR="008907F4" w:rsidRPr="00E31697" w:rsidRDefault="000D1E3E" w:rsidP="2FA6B974">
            <w:pPr>
              <w:widowControl w:val="0"/>
              <w:spacing w:before="120" w:after="120" w:line="276" w:lineRule="auto"/>
              <w:ind w:left="60"/>
              <w:jc w:val="center"/>
              <w:rPr>
                <w:rFonts w:ascii="Arial" w:hAnsi="Arial" w:cs="Arial"/>
                <w:sz w:val="14"/>
                <w:szCs w:val="14"/>
                <w:highlight w:val="yellow"/>
              </w:rPr>
            </w:pPr>
            <w:r w:rsidRPr="00E31697">
              <w:rPr>
                <w:rFonts w:ascii="Arial" w:hAnsi="Arial"/>
                <w:sz w:val="14"/>
                <w:szCs w:val="14"/>
              </w:rPr>
              <w:t>z</w:t>
            </w:r>
            <w:r w:rsidR="2FA6B974" w:rsidRPr="00E31697">
              <w:rPr>
                <w:rFonts w:ascii="Arial" w:hAnsi="Arial"/>
                <w:sz w:val="14"/>
                <w:szCs w:val="14"/>
              </w:rPr>
              <w:t>áverečná platba</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7BDD55" w14:textId="57C1B938" w:rsidR="008907F4" w:rsidRPr="00E31697" w:rsidRDefault="2FA6B974" w:rsidP="2FA6B974">
            <w:pPr>
              <w:widowControl w:val="0"/>
              <w:spacing w:before="120" w:after="120" w:line="276" w:lineRule="auto"/>
              <w:ind w:left="60"/>
              <w:jc w:val="center"/>
              <w:rPr>
                <w:rFonts w:ascii="Arial" w:hAnsi="Arial" w:cs="Arial"/>
                <w:sz w:val="14"/>
                <w:szCs w:val="14"/>
              </w:rPr>
            </w:pPr>
            <w:r w:rsidRPr="00E31697">
              <w:rPr>
                <w:rFonts w:ascii="Arial" w:hAnsi="Arial"/>
                <w:sz w:val="14"/>
                <w:szCs w:val="14"/>
              </w:rPr>
              <w:t>60 dní od prijatia pravidelnej</w:t>
            </w:r>
            <w:r w:rsidR="00E31697">
              <w:rPr>
                <w:rFonts w:ascii="Arial" w:hAnsi="Arial"/>
                <w:sz w:val="14"/>
                <w:szCs w:val="14"/>
              </w:rPr>
              <w:t xml:space="preserve"> a </w:t>
            </w:r>
            <w:r w:rsidRPr="00E31697">
              <w:rPr>
                <w:rFonts w:ascii="Arial" w:hAnsi="Arial"/>
                <w:sz w:val="14"/>
                <w:szCs w:val="14"/>
              </w:rPr>
              <w:t>záverečnej správy</w:t>
            </w:r>
            <w:r w:rsidR="00E31697">
              <w:rPr>
                <w:rFonts w:ascii="Arial" w:hAnsi="Arial"/>
                <w:sz w:val="14"/>
                <w:szCs w:val="14"/>
              </w:rPr>
              <w:t xml:space="preserve"> a </w:t>
            </w:r>
            <w:r w:rsidRPr="00E31697">
              <w:rPr>
                <w:rFonts w:ascii="Arial" w:hAnsi="Arial"/>
                <w:sz w:val="14"/>
                <w:szCs w:val="14"/>
                <w:shd w:val="clear" w:color="auto" w:fill="CCFFFF"/>
              </w:rPr>
              <w:t>hodnotiacej štúdie</w:t>
            </w:r>
          </w:p>
        </w:tc>
      </w:tr>
    </w:tbl>
    <w:p w14:paraId="6F0A940F" w14:textId="206288C3" w:rsidR="008907F4" w:rsidRPr="00E31697" w:rsidRDefault="00082673" w:rsidP="00082673">
      <w:pPr>
        <w:widowControl w:val="0"/>
        <w:tabs>
          <w:tab w:val="left" w:pos="1134"/>
        </w:tabs>
        <w:spacing w:before="120" w:after="0" w:line="276" w:lineRule="auto"/>
        <w:ind w:left="60" w:firstLine="660"/>
        <w:jc w:val="left"/>
        <w:rPr>
          <w:rFonts w:ascii="Arial" w:hAnsi="Arial" w:cs="Arial"/>
          <w:sz w:val="14"/>
          <w:szCs w:val="14"/>
        </w:rPr>
      </w:pPr>
      <w:r>
        <w:rPr>
          <w:rFonts w:ascii="Arial" w:hAnsi="Arial"/>
          <w:sz w:val="14"/>
          <w:szCs w:val="14"/>
        </w:rPr>
        <w:t xml:space="preserve">* </w:t>
      </w:r>
      <w:r>
        <w:rPr>
          <w:rFonts w:ascii="Arial" w:hAnsi="Arial"/>
          <w:sz w:val="14"/>
          <w:szCs w:val="14"/>
        </w:rPr>
        <w:tab/>
      </w:r>
      <w:r w:rsidR="2FA6B974" w:rsidRPr="00E31697">
        <w:rPr>
          <w:rFonts w:ascii="Arial" w:hAnsi="Arial"/>
          <w:sz w:val="14"/>
          <w:szCs w:val="14"/>
        </w:rPr>
        <w:t>Každé trvá 12 mesiacov.</w:t>
      </w:r>
    </w:p>
    <w:p w14:paraId="03DEED07" w14:textId="77777777" w:rsidR="008907F4" w:rsidRPr="00E31697" w:rsidRDefault="008907F4" w:rsidP="008907F4">
      <w:pPr>
        <w:spacing w:after="120"/>
        <w:jc w:val="left"/>
        <w:rPr>
          <w:rFonts w:cs="Times New Roman"/>
          <w:b/>
          <w:sz w:val="20"/>
          <w:szCs w:val="20"/>
        </w:rPr>
      </w:pPr>
    </w:p>
    <w:p w14:paraId="6B2BAAE2" w14:textId="0D49DCC4" w:rsidR="008907F4" w:rsidRPr="00E31697" w:rsidRDefault="2FA6B974" w:rsidP="2FA6B974">
      <w:pPr>
        <w:spacing w:after="120"/>
        <w:jc w:val="left"/>
        <w:rPr>
          <w:rFonts w:cs="Times New Roman"/>
          <w:b/>
          <w:bCs/>
          <w:sz w:val="20"/>
          <w:szCs w:val="20"/>
        </w:rPr>
      </w:pPr>
      <w:r w:rsidRPr="00E31697">
        <w:rPr>
          <w:b/>
          <w:bCs/>
          <w:sz w:val="20"/>
          <w:szCs w:val="20"/>
        </w:rPr>
        <w:t>Platby</w:t>
      </w:r>
      <w:r w:rsidR="00E31697">
        <w:rPr>
          <w:b/>
          <w:bCs/>
          <w:sz w:val="20"/>
          <w:szCs w:val="20"/>
        </w:rPr>
        <w:t xml:space="preserve"> v </w:t>
      </w:r>
      <w:r w:rsidRPr="00E31697">
        <w:rPr>
          <w:b/>
          <w:bCs/>
          <w:sz w:val="20"/>
          <w:szCs w:val="20"/>
        </w:rPr>
        <w:t>rámci predbežného financovania</w:t>
      </w:r>
      <w:r w:rsidR="00E31697">
        <w:rPr>
          <w:b/>
          <w:bCs/>
          <w:sz w:val="20"/>
          <w:szCs w:val="20"/>
        </w:rPr>
        <w:t xml:space="preserve"> a </w:t>
      </w:r>
      <w:r w:rsidRPr="00E31697">
        <w:rPr>
          <w:b/>
          <w:bCs/>
          <w:sz w:val="20"/>
          <w:szCs w:val="20"/>
        </w:rPr>
        <w:t>záruky na predbežné financovanie:</w:t>
      </w: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1276"/>
        <w:gridCol w:w="1417"/>
        <w:gridCol w:w="1418"/>
        <w:gridCol w:w="1559"/>
      </w:tblGrid>
      <w:tr w:rsidR="008907F4" w:rsidRPr="00E31697" w14:paraId="3A03C41B" w14:textId="77777777" w:rsidTr="2FA6B974">
        <w:tc>
          <w:tcPr>
            <w:tcW w:w="3086" w:type="dxa"/>
            <w:gridSpan w:val="2"/>
            <w:shd w:val="clear" w:color="auto" w:fill="D9D9D9" w:themeFill="background1" w:themeFillShade="D9"/>
          </w:tcPr>
          <w:p w14:paraId="05479285" w14:textId="06AF1D97" w:rsidR="008907F4" w:rsidRPr="00E31697" w:rsidRDefault="2FA6B974" w:rsidP="2FA6B974">
            <w:pPr>
              <w:widowControl w:val="0"/>
              <w:tabs>
                <w:tab w:val="left" w:pos="1066"/>
              </w:tabs>
              <w:spacing w:before="120" w:after="120"/>
              <w:jc w:val="center"/>
              <w:rPr>
                <w:rFonts w:ascii="Arial" w:eastAsia="Times New Roman" w:hAnsi="Arial" w:cs="Arial"/>
                <w:b/>
                <w:bCs/>
                <w:sz w:val="14"/>
                <w:szCs w:val="14"/>
              </w:rPr>
            </w:pPr>
            <w:r w:rsidRPr="00E31697">
              <w:rPr>
                <w:rFonts w:ascii="Arial" w:hAnsi="Arial"/>
                <w:b/>
                <w:bCs/>
                <w:color w:val="000000" w:themeColor="text1"/>
                <w:sz w:val="14"/>
                <w:szCs w:val="14"/>
              </w:rPr>
              <w:t>Platba</w:t>
            </w:r>
            <w:r w:rsidR="00E31697">
              <w:rPr>
                <w:rFonts w:ascii="Arial" w:hAnsi="Arial"/>
                <w:b/>
                <w:bCs/>
                <w:color w:val="000000" w:themeColor="text1"/>
                <w:sz w:val="14"/>
                <w:szCs w:val="14"/>
              </w:rPr>
              <w:t xml:space="preserve"> v </w:t>
            </w:r>
            <w:r w:rsidRPr="00E31697">
              <w:rPr>
                <w:rFonts w:ascii="Arial" w:hAnsi="Arial"/>
                <w:b/>
                <w:bCs/>
                <w:color w:val="000000" w:themeColor="text1"/>
                <w:sz w:val="14"/>
                <w:szCs w:val="14"/>
              </w:rPr>
              <w:t>rámci predbežného financovania</w:t>
            </w:r>
          </w:p>
        </w:tc>
        <w:tc>
          <w:tcPr>
            <w:tcW w:w="4394" w:type="dxa"/>
            <w:gridSpan w:val="3"/>
            <w:shd w:val="clear" w:color="auto" w:fill="D9D9D9" w:themeFill="background1" w:themeFillShade="D9"/>
          </w:tcPr>
          <w:p w14:paraId="25CCB9E1" w14:textId="77777777" w:rsidR="008907F4" w:rsidRPr="00E31697" w:rsidRDefault="2FA6B974" w:rsidP="2FA6B974">
            <w:pPr>
              <w:widowControl w:val="0"/>
              <w:tabs>
                <w:tab w:val="left" w:pos="1066"/>
              </w:tabs>
              <w:spacing w:before="120" w:after="120"/>
              <w:jc w:val="center"/>
              <w:rPr>
                <w:rFonts w:ascii="Arial" w:eastAsia="Times New Roman" w:hAnsi="Arial" w:cs="Arial"/>
                <w:b/>
                <w:bCs/>
                <w:sz w:val="14"/>
                <w:szCs w:val="14"/>
              </w:rPr>
            </w:pPr>
            <w:r w:rsidRPr="00E31697">
              <w:rPr>
                <w:rFonts w:ascii="Arial" w:hAnsi="Arial"/>
                <w:b/>
                <w:bCs/>
                <w:sz w:val="14"/>
                <w:szCs w:val="14"/>
              </w:rPr>
              <w:t>Záruka na predbežné financovanie</w:t>
            </w:r>
          </w:p>
        </w:tc>
      </w:tr>
      <w:tr w:rsidR="008907F4" w:rsidRPr="00E31697" w14:paraId="1018F31D" w14:textId="77777777" w:rsidTr="2FA6B974">
        <w:tc>
          <w:tcPr>
            <w:tcW w:w="1810" w:type="dxa"/>
            <w:shd w:val="clear" w:color="auto" w:fill="D9D9D9" w:themeFill="background1" w:themeFillShade="D9"/>
          </w:tcPr>
          <w:p w14:paraId="3D8711B5" w14:textId="77777777" w:rsidR="008907F4" w:rsidRPr="00E31697" w:rsidRDefault="2FA6B974" w:rsidP="2FA6B974">
            <w:pPr>
              <w:widowControl w:val="0"/>
              <w:tabs>
                <w:tab w:val="left" w:pos="1066"/>
              </w:tabs>
              <w:spacing w:before="120" w:after="120"/>
              <w:jc w:val="center"/>
              <w:rPr>
                <w:rFonts w:ascii="Arial" w:eastAsia="Times New Roman" w:hAnsi="Arial" w:cs="Arial"/>
                <w:b/>
                <w:bCs/>
                <w:color w:val="000000" w:themeColor="text1"/>
                <w:sz w:val="14"/>
                <w:szCs w:val="14"/>
              </w:rPr>
            </w:pPr>
            <w:r w:rsidRPr="00E31697">
              <w:rPr>
                <w:rFonts w:ascii="Arial" w:hAnsi="Arial"/>
                <w:b/>
                <w:bCs/>
                <w:color w:val="000000" w:themeColor="text1"/>
                <w:sz w:val="14"/>
                <w:szCs w:val="14"/>
              </w:rPr>
              <w:lastRenderedPageBreak/>
              <w:t>Typ</w:t>
            </w:r>
          </w:p>
        </w:tc>
        <w:tc>
          <w:tcPr>
            <w:tcW w:w="1276" w:type="dxa"/>
            <w:shd w:val="clear" w:color="auto" w:fill="D9D9D9" w:themeFill="background1" w:themeFillShade="D9"/>
          </w:tcPr>
          <w:p w14:paraId="01BF14B0" w14:textId="77777777" w:rsidR="008907F4" w:rsidRPr="00E31697" w:rsidRDefault="2FA6B974" w:rsidP="2FA6B974">
            <w:pPr>
              <w:widowControl w:val="0"/>
              <w:tabs>
                <w:tab w:val="left" w:pos="1066"/>
              </w:tabs>
              <w:spacing w:before="120" w:after="120"/>
              <w:jc w:val="center"/>
              <w:rPr>
                <w:rFonts w:ascii="Arial" w:eastAsia="Times New Roman" w:hAnsi="Arial" w:cs="Arial"/>
                <w:b/>
                <w:bCs/>
                <w:sz w:val="14"/>
                <w:szCs w:val="14"/>
              </w:rPr>
            </w:pPr>
            <w:r w:rsidRPr="00E31697">
              <w:rPr>
                <w:rFonts w:ascii="Arial" w:hAnsi="Arial"/>
                <w:b/>
                <w:bCs/>
                <w:color w:val="000000" w:themeColor="text1"/>
                <w:sz w:val="14"/>
                <w:szCs w:val="14"/>
              </w:rPr>
              <w:t>Suma*</w:t>
            </w:r>
          </w:p>
        </w:tc>
        <w:tc>
          <w:tcPr>
            <w:tcW w:w="1417" w:type="dxa"/>
            <w:shd w:val="clear" w:color="auto" w:fill="D9D9D9" w:themeFill="background1" w:themeFillShade="D9"/>
          </w:tcPr>
          <w:p w14:paraId="1A8965CD" w14:textId="77777777" w:rsidR="008907F4" w:rsidRPr="00E31697" w:rsidRDefault="2FA6B974" w:rsidP="2FA6B974">
            <w:pPr>
              <w:widowControl w:val="0"/>
              <w:tabs>
                <w:tab w:val="left" w:pos="1066"/>
              </w:tabs>
              <w:spacing w:before="120" w:after="120"/>
              <w:jc w:val="center"/>
              <w:rPr>
                <w:rFonts w:ascii="Arial" w:eastAsia="Times New Roman" w:hAnsi="Arial" w:cs="Arial"/>
                <w:b/>
                <w:bCs/>
                <w:sz w:val="14"/>
                <w:szCs w:val="14"/>
              </w:rPr>
            </w:pPr>
            <w:r w:rsidRPr="00E31697">
              <w:rPr>
                <w:rFonts w:ascii="Arial" w:hAnsi="Arial"/>
                <w:b/>
                <w:bCs/>
                <w:color w:val="000000" w:themeColor="text1"/>
                <w:sz w:val="14"/>
                <w:szCs w:val="14"/>
              </w:rPr>
              <w:t>Výška záruky**</w:t>
            </w:r>
          </w:p>
        </w:tc>
        <w:tc>
          <w:tcPr>
            <w:tcW w:w="2977" w:type="dxa"/>
            <w:gridSpan w:val="2"/>
            <w:shd w:val="clear" w:color="auto" w:fill="D9D9D9" w:themeFill="background1" w:themeFillShade="D9"/>
          </w:tcPr>
          <w:p w14:paraId="2413365A" w14:textId="77777777" w:rsidR="008907F4" w:rsidRPr="00E31697" w:rsidRDefault="2FA6B974" w:rsidP="2FA6B974">
            <w:pPr>
              <w:widowControl w:val="0"/>
              <w:tabs>
                <w:tab w:val="left" w:pos="1066"/>
              </w:tabs>
              <w:spacing w:before="120" w:after="120"/>
              <w:jc w:val="center"/>
              <w:rPr>
                <w:rFonts w:ascii="Arial" w:eastAsia="Times New Roman" w:hAnsi="Arial" w:cs="Arial"/>
                <w:b/>
                <w:bCs/>
                <w:color w:val="0088CC"/>
                <w:sz w:val="14"/>
                <w:szCs w:val="14"/>
              </w:rPr>
            </w:pPr>
            <w:r w:rsidRPr="00E31697">
              <w:rPr>
                <w:rFonts w:ascii="Arial" w:hAnsi="Arial"/>
                <w:b/>
                <w:bCs/>
                <w:sz w:val="14"/>
                <w:szCs w:val="14"/>
              </w:rPr>
              <w:t>Rozdelenie podľa účastníkov</w:t>
            </w:r>
          </w:p>
        </w:tc>
      </w:tr>
      <w:tr w:rsidR="008907F4" w:rsidRPr="00E31697" w14:paraId="1F1E36BF" w14:textId="77777777" w:rsidTr="2FA6B974">
        <w:trPr>
          <w:trHeight w:val="103"/>
        </w:trPr>
        <w:tc>
          <w:tcPr>
            <w:tcW w:w="1810" w:type="dxa"/>
            <w:vMerge w:val="restart"/>
          </w:tcPr>
          <w:p w14:paraId="28335FE6" w14:textId="77777777" w:rsidR="008907F4" w:rsidRPr="00E31697" w:rsidRDefault="2FA6B974" w:rsidP="2FA6B974">
            <w:pPr>
              <w:widowControl w:val="0"/>
              <w:spacing w:before="120" w:after="120"/>
              <w:jc w:val="left"/>
              <w:rPr>
                <w:rFonts w:ascii="Arial" w:eastAsia="Times New Roman" w:hAnsi="Arial" w:cs="Arial"/>
                <w:sz w:val="14"/>
                <w:szCs w:val="14"/>
              </w:rPr>
            </w:pPr>
            <w:r w:rsidRPr="00E31697">
              <w:rPr>
                <w:rFonts w:ascii="Arial" w:hAnsi="Arial"/>
                <w:sz w:val="14"/>
                <w:szCs w:val="14"/>
              </w:rPr>
              <w:t>Predbežné financovanie</w:t>
            </w:r>
          </w:p>
        </w:tc>
        <w:tc>
          <w:tcPr>
            <w:tcW w:w="1276" w:type="dxa"/>
            <w:vMerge w:val="restart"/>
          </w:tcPr>
          <w:p w14:paraId="55F2D584" w14:textId="77777777" w:rsidR="008907F4" w:rsidRPr="00E31697" w:rsidRDefault="2FA6B974" w:rsidP="2FA6B974">
            <w:pPr>
              <w:widowControl w:val="0"/>
              <w:spacing w:before="120" w:after="120"/>
              <w:jc w:val="left"/>
              <w:rPr>
                <w:rFonts w:ascii="Arial" w:eastAsia="Times New Roman" w:hAnsi="Arial" w:cs="Arial"/>
                <w:color w:val="0088CC"/>
                <w:sz w:val="14"/>
                <w:szCs w:val="14"/>
              </w:rPr>
            </w:pPr>
            <w:r w:rsidRPr="00E31697">
              <w:rPr>
                <w:rFonts w:ascii="Arial" w:hAnsi="Arial"/>
                <w:i/>
                <w:iCs/>
                <w:color w:val="4AA55B"/>
                <w:sz w:val="14"/>
                <w:szCs w:val="14"/>
              </w:rPr>
              <w:t>[</w:t>
            </w: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r w:rsidRPr="00E31697">
              <w:rPr>
                <w:rFonts w:ascii="Arial" w:hAnsi="Arial"/>
                <w:i/>
                <w:iCs/>
                <w:color w:val="4AA55B"/>
                <w:sz w:val="14"/>
                <w:szCs w:val="14"/>
              </w:rPr>
              <w:t>]</w:t>
            </w:r>
            <w:r w:rsidRPr="00E31697">
              <w:rPr>
                <w:rFonts w:ascii="Arial" w:hAnsi="Arial"/>
                <w:sz w:val="14"/>
                <w:szCs w:val="14"/>
              </w:rPr>
              <w:t xml:space="preserve"> </w:t>
            </w:r>
          </w:p>
        </w:tc>
        <w:tc>
          <w:tcPr>
            <w:tcW w:w="1417" w:type="dxa"/>
            <w:vMerge w:val="restart"/>
            <w:vAlign w:val="bottom"/>
          </w:tcPr>
          <w:p w14:paraId="79F0127C" w14:textId="77777777" w:rsidR="00E31697" w:rsidRDefault="2FA6B974" w:rsidP="2FA6B974">
            <w:pPr>
              <w:widowControl w:val="0"/>
              <w:spacing w:before="120" w:after="120"/>
              <w:jc w:val="left"/>
              <w:rPr>
                <w:rFonts w:ascii="Arial" w:hAnsi="Arial"/>
                <w:i/>
                <w:iCs/>
                <w:color w:val="4AA55B"/>
                <w:sz w:val="14"/>
                <w:szCs w:val="14"/>
              </w:rPr>
            </w:pPr>
            <w:r w:rsidRPr="00E31697">
              <w:rPr>
                <w:rFonts w:ascii="Arial" w:hAnsi="Arial"/>
                <w:color w:val="FF0000"/>
                <w:sz w:val="14"/>
                <w:szCs w:val="14"/>
              </w:rPr>
              <w:t xml:space="preserve"> </w:t>
            </w:r>
            <w:r w:rsidRPr="00E31697">
              <w:rPr>
                <w:rFonts w:ascii="Arial" w:hAnsi="Arial"/>
                <w:i/>
                <w:iCs/>
                <w:color w:val="4AA55B"/>
                <w:sz w:val="14"/>
                <w:szCs w:val="14"/>
              </w:rPr>
              <w:t>[</w:t>
            </w: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r w:rsidRPr="00E31697">
              <w:rPr>
                <w:rFonts w:ascii="Arial" w:hAnsi="Arial"/>
                <w:i/>
                <w:iCs/>
                <w:color w:val="4AA55B"/>
                <w:sz w:val="14"/>
                <w:szCs w:val="14"/>
              </w:rPr>
              <w:t>]</w:t>
            </w:r>
          </w:p>
          <w:p w14:paraId="1562AD3A" w14:textId="30BA6637" w:rsidR="008907F4" w:rsidRPr="00E31697" w:rsidRDefault="008907F4" w:rsidP="00B217B2">
            <w:pPr>
              <w:widowControl w:val="0"/>
              <w:spacing w:before="120" w:after="120"/>
              <w:jc w:val="left"/>
              <w:rPr>
                <w:rFonts w:ascii="Arial" w:eastAsia="Times New Roman" w:hAnsi="Arial" w:cs="Arial"/>
                <w:sz w:val="14"/>
                <w:szCs w:val="14"/>
              </w:rPr>
            </w:pPr>
          </w:p>
          <w:p w14:paraId="1994F6C4" w14:textId="72CBF429" w:rsidR="00AE47CF" w:rsidRPr="00E31697" w:rsidRDefault="00AE47CF" w:rsidP="00B217B2">
            <w:pPr>
              <w:widowControl w:val="0"/>
              <w:spacing w:before="120" w:after="120"/>
              <w:jc w:val="left"/>
              <w:rPr>
                <w:rFonts w:ascii="Arial" w:eastAsia="Times New Roman" w:hAnsi="Arial" w:cs="Arial"/>
                <w:sz w:val="14"/>
                <w:szCs w:val="14"/>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CB8DFB" w14:textId="77777777" w:rsidR="008907F4" w:rsidRPr="00E31697" w:rsidRDefault="2FA6B974" w:rsidP="2FA6B974">
            <w:pPr>
              <w:widowControl w:val="0"/>
              <w:spacing w:before="120" w:after="120"/>
              <w:jc w:val="left"/>
              <w:rPr>
                <w:rFonts w:ascii="Arial" w:eastAsia="Times New Roman" w:hAnsi="Arial" w:cs="Arial"/>
                <w:sz w:val="14"/>
                <w:szCs w:val="14"/>
              </w:rPr>
            </w:pPr>
            <w:r w:rsidRPr="00E31697">
              <w:rPr>
                <w:rFonts w:ascii="Arial" w:hAnsi="Arial"/>
                <w:sz w:val="14"/>
                <w:szCs w:val="14"/>
              </w:rPr>
              <w:t>1 – [skrátený názov]</w:t>
            </w:r>
          </w:p>
        </w:tc>
        <w:tc>
          <w:tcPr>
            <w:tcW w:w="1559" w:type="dxa"/>
          </w:tcPr>
          <w:p w14:paraId="56128251" w14:textId="77777777" w:rsidR="008907F4" w:rsidRPr="00E31697" w:rsidRDefault="2FA6B974" w:rsidP="2FA6B974">
            <w:pPr>
              <w:widowControl w:val="0"/>
              <w:spacing w:before="120" w:after="120"/>
              <w:jc w:val="left"/>
              <w:rPr>
                <w:rFonts w:ascii="Arial" w:eastAsia="Times New Roman" w:hAnsi="Arial" w:cs="Arial"/>
                <w:sz w:val="14"/>
                <w:szCs w:val="14"/>
              </w:rPr>
            </w:pPr>
            <w:r w:rsidRPr="00E31697">
              <w:rPr>
                <w:rFonts w:ascii="Arial" w:hAnsi="Arial"/>
                <w:i/>
                <w:iCs/>
                <w:color w:val="4AA55B"/>
                <w:sz w:val="14"/>
                <w:szCs w:val="14"/>
              </w:rPr>
              <w:t>[</w:t>
            </w:r>
            <w:r w:rsidRPr="00E31697">
              <w:rPr>
                <w:rFonts w:ascii="Arial" w:hAnsi="Arial"/>
                <w:sz w:val="14"/>
                <w:szCs w:val="14"/>
              </w:rPr>
              <w:t>neuvádza sa</w:t>
            </w:r>
            <w:r w:rsidRPr="00E31697">
              <w:rPr>
                <w:rFonts w:ascii="Arial" w:hAnsi="Arial"/>
                <w:i/>
                <w:iCs/>
                <w:color w:val="4AA55B"/>
                <w:sz w:val="14"/>
                <w:szCs w:val="14"/>
              </w:rPr>
              <w:t>]</w:t>
            </w:r>
            <w:r w:rsidRPr="00E31697">
              <w:rPr>
                <w:rFonts w:ascii="Arial" w:hAnsi="Arial"/>
                <w:color w:val="4AA55B"/>
                <w:sz w:val="14"/>
                <w:szCs w:val="14"/>
              </w:rPr>
              <w:t xml:space="preserve"> </w:t>
            </w:r>
            <w:r w:rsidRPr="00E31697">
              <w:rPr>
                <w:rFonts w:ascii="Arial" w:hAnsi="Arial"/>
                <w:i/>
                <w:iCs/>
                <w:color w:val="4AA55B"/>
                <w:sz w:val="14"/>
                <w:szCs w:val="14"/>
              </w:rPr>
              <w:t>[</w:t>
            </w:r>
            <w:r w:rsidRPr="00E31697">
              <w:rPr>
                <w:rFonts w:ascii="Arial" w:hAnsi="Arial"/>
                <w:sz w:val="14"/>
                <w:szCs w:val="14"/>
              </w:rPr>
              <w:t>[</w:t>
            </w:r>
            <w:r w:rsidRPr="00E31697">
              <w:rPr>
                <w:rFonts w:ascii="Arial" w:hAnsi="Arial"/>
                <w:sz w:val="14"/>
                <w:szCs w:val="14"/>
                <w:highlight w:val="lightGray"/>
              </w:rPr>
              <w:t>suma</w:t>
            </w:r>
            <w:r w:rsidRPr="00E31697">
              <w:rPr>
                <w:rFonts w:ascii="Arial" w:hAnsi="Arial"/>
                <w:sz w:val="14"/>
                <w:szCs w:val="14"/>
              </w:rPr>
              <w:t>]</w:t>
            </w:r>
            <w:r w:rsidRPr="00E31697">
              <w:rPr>
                <w:rFonts w:ascii="Arial" w:hAnsi="Arial"/>
                <w:i/>
                <w:iCs/>
                <w:color w:val="4AA55B"/>
                <w:sz w:val="14"/>
                <w:szCs w:val="14"/>
              </w:rPr>
              <w:t>]</w:t>
            </w:r>
          </w:p>
        </w:tc>
      </w:tr>
      <w:tr w:rsidR="008907F4" w:rsidRPr="00E31697" w14:paraId="1E1588F5" w14:textId="77777777" w:rsidTr="2FA6B974">
        <w:trPr>
          <w:trHeight w:val="102"/>
        </w:trPr>
        <w:tc>
          <w:tcPr>
            <w:tcW w:w="1810" w:type="dxa"/>
            <w:vMerge/>
          </w:tcPr>
          <w:p w14:paraId="6526F548" w14:textId="77777777" w:rsidR="008907F4" w:rsidRPr="00E31697" w:rsidRDefault="008907F4" w:rsidP="00B217B2">
            <w:pPr>
              <w:widowControl w:val="0"/>
              <w:spacing w:before="120" w:after="120"/>
              <w:jc w:val="left"/>
              <w:rPr>
                <w:rFonts w:ascii="Arial" w:eastAsia="Times New Roman" w:hAnsi="Arial" w:cs="Arial"/>
                <w:sz w:val="14"/>
                <w:szCs w:val="14"/>
              </w:rPr>
            </w:pPr>
          </w:p>
        </w:tc>
        <w:tc>
          <w:tcPr>
            <w:tcW w:w="1276" w:type="dxa"/>
            <w:vMerge/>
          </w:tcPr>
          <w:p w14:paraId="229CB854" w14:textId="77777777" w:rsidR="008907F4" w:rsidRPr="00E31697" w:rsidRDefault="008907F4" w:rsidP="00B217B2">
            <w:pPr>
              <w:widowControl w:val="0"/>
              <w:spacing w:before="120" w:after="120"/>
              <w:jc w:val="left"/>
              <w:rPr>
                <w:rFonts w:ascii="Arial" w:eastAsia="Times New Roman" w:hAnsi="Arial" w:cs="Arial"/>
                <w:sz w:val="14"/>
                <w:szCs w:val="14"/>
              </w:rPr>
            </w:pPr>
          </w:p>
        </w:tc>
        <w:tc>
          <w:tcPr>
            <w:tcW w:w="1417" w:type="dxa"/>
            <w:vMerge/>
            <w:vAlign w:val="bottom"/>
          </w:tcPr>
          <w:p w14:paraId="71583AF1" w14:textId="77777777" w:rsidR="008907F4" w:rsidRPr="00E31697" w:rsidRDefault="008907F4" w:rsidP="00B217B2">
            <w:pPr>
              <w:widowControl w:val="0"/>
              <w:spacing w:before="120" w:after="120"/>
              <w:jc w:val="left"/>
              <w:rPr>
                <w:rFonts w:ascii="Arial" w:eastAsia="Times New Roman" w:hAnsi="Arial" w:cs="Arial"/>
                <w:sz w:val="14"/>
                <w:szCs w:val="14"/>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0DA13E1" w14:textId="77777777" w:rsidR="008907F4" w:rsidRPr="00E31697" w:rsidRDefault="2FA6B974" w:rsidP="2FA6B974">
            <w:pPr>
              <w:widowControl w:val="0"/>
              <w:spacing w:before="120" w:after="120"/>
              <w:jc w:val="left"/>
              <w:rPr>
                <w:rFonts w:ascii="Arial" w:eastAsia="Times New Roman" w:hAnsi="Arial" w:cs="Arial"/>
                <w:sz w:val="14"/>
                <w:szCs w:val="14"/>
              </w:rPr>
            </w:pPr>
            <w:r w:rsidRPr="00E31697">
              <w:rPr>
                <w:rFonts w:ascii="Arial" w:hAnsi="Arial"/>
                <w:sz w:val="14"/>
                <w:szCs w:val="14"/>
              </w:rPr>
              <w:t>2 – [skrátený názov]</w:t>
            </w:r>
          </w:p>
        </w:tc>
        <w:tc>
          <w:tcPr>
            <w:tcW w:w="1559" w:type="dxa"/>
          </w:tcPr>
          <w:p w14:paraId="293980F9" w14:textId="77777777" w:rsidR="008907F4" w:rsidRPr="00E31697" w:rsidRDefault="008907F4" w:rsidP="00B217B2">
            <w:pPr>
              <w:widowControl w:val="0"/>
              <w:spacing w:before="120" w:after="120"/>
              <w:jc w:val="left"/>
              <w:rPr>
                <w:rFonts w:ascii="Arial" w:eastAsia="Times New Roman" w:hAnsi="Arial" w:cs="Arial"/>
                <w:sz w:val="14"/>
                <w:szCs w:val="14"/>
              </w:rPr>
            </w:pPr>
          </w:p>
        </w:tc>
      </w:tr>
    </w:tbl>
    <w:p w14:paraId="2BF158F9" w14:textId="4D6A5C3E" w:rsidR="008907F4" w:rsidRPr="00E31697" w:rsidRDefault="008907F4" w:rsidP="2FA6B974">
      <w:pPr>
        <w:widowControl w:val="0"/>
        <w:spacing w:before="120" w:after="120"/>
        <w:ind w:firstLine="720"/>
        <w:jc w:val="left"/>
        <w:rPr>
          <w:rFonts w:ascii="Arial" w:eastAsia="Times New Roman" w:hAnsi="Arial" w:cs="Arial"/>
          <w:sz w:val="14"/>
          <w:szCs w:val="14"/>
        </w:rPr>
      </w:pPr>
      <w:r w:rsidRPr="00E31697">
        <w:rPr>
          <w:rFonts w:ascii="Arial" w:hAnsi="Arial"/>
          <w:sz w:val="14"/>
          <w:szCs w:val="14"/>
        </w:rPr>
        <w:t xml:space="preserve">* </w:t>
      </w:r>
      <w:r w:rsidRPr="00E31697">
        <w:rPr>
          <w:rFonts w:ascii="Arial" w:hAnsi="Arial"/>
          <w:sz w:val="14"/>
          <w:szCs w:val="14"/>
          <w:shd w:val="clear" w:color="auto" w:fill="CCFFFF"/>
        </w:rPr>
        <w:t>Suma predbežného financovania nesmie predstavovať viac ako 20</w:t>
      </w:r>
      <w:r w:rsidR="00E31697">
        <w:rPr>
          <w:rFonts w:ascii="Arial" w:hAnsi="Arial"/>
          <w:sz w:val="14"/>
          <w:szCs w:val="14"/>
          <w:shd w:val="clear" w:color="auto" w:fill="CCFFFF"/>
        </w:rPr>
        <w:t> % z </w:t>
      </w:r>
      <w:r w:rsidRPr="00E31697">
        <w:rPr>
          <w:rFonts w:ascii="Arial" w:hAnsi="Arial"/>
          <w:sz w:val="14"/>
          <w:szCs w:val="14"/>
          <w:shd w:val="clear" w:color="auto" w:fill="CCFFFF"/>
        </w:rPr>
        <w:t>maximálnej výšky grantu</w:t>
      </w:r>
      <w:r w:rsidRPr="00E31697">
        <w:rPr>
          <w:rFonts w:ascii="Arial" w:hAnsi="Arial"/>
          <w:sz w:val="14"/>
          <w:szCs w:val="14"/>
        </w:rPr>
        <w:t>.</w:t>
      </w:r>
    </w:p>
    <w:p w14:paraId="63B922F7" w14:textId="77777777" w:rsidR="00E31697" w:rsidRDefault="008907F4" w:rsidP="2FA6B974">
      <w:pPr>
        <w:widowControl w:val="0"/>
        <w:spacing w:before="120" w:after="120"/>
        <w:ind w:firstLine="720"/>
        <w:jc w:val="left"/>
        <w:rPr>
          <w:rFonts w:ascii="Arial" w:hAnsi="Arial"/>
          <w:sz w:val="14"/>
          <w:szCs w:val="14"/>
        </w:rPr>
      </w:pPr>
      <w:r w:rsidRPr="00E31697">
        <w:rPr>
          <w:rFonts w:ascii="Arial" w:hAnsi="Arial"/>
          <w:sz w:val="14"/>
          <w:szCs w:val="14"/>
        </w:rPr>
        <w:t xml:space="preserve">** </w:t>
      </w:r>
      <w:r w:rsidRPr="00E31697">
        <w:rPr>
          <w:rFonts w:ascii="Arial" w:hAnsi="Arial"/>
          <w:sz w:val="14"/>
          <w:szCs w:val="14"/>
          <w:shd w:val="clear" w:color="auto" w:fill="CCFFFF"/>
        </w:rPr>
        <w:t>Suma záruky na predbežné financovanie musí byť rovnaká ako suma predbežného financovania</w:t>
      </w:r>
      <w:r w:rsidR="00E31697">
        <w:rPr>
          <w:rFonts w:ascii="Arial" w:hAnsi="Arial"/>
          <w:sz w:val="14"/>
          <w:szCs w:val="14"/>
        </w:rPr>
        <w:t>.</w:t>
      </w:r>
    </w:p>
    <w:p w14:paraId="42EFC735" w14:textId="53991E77" w:rsidR="008907F4" w:rsidRPr="00E31697" w:rsidRDefault="2FA6B974" w:rsidP="2FA6B974">
      <w:pPr>
        <w:spacing w:after="120"/>
        <w:jc w:val="left"/>
        <w:rPr>
          <w:rFonts w:cs="Times New Roman"/>
          <w:b/>
          <w:bCs/>
          <w:sz w:val="20"/>
          <w:szCs w:val="20"/>
        </w:rPr>
      </w:pPr>
      <w:r w:rsidRPr="00E31697">
        <w:rPr>
          <w:b/>
          <w:bCs/>
          <w:sz w:val="20"/>
          <w:szCs w:val="20"/>
        </w:rPr>
        <w:t>Spôsoby podávania správ</w:t>
      </w:r>
      <w:r w:rsidR="00E31697">
        <w:rPr>
          <w:b/>
          <w:bCs/>
          <w:sz w:val="20"/>
          <w:szCs w:val="20"/>
        </w:rPr>
        <w:t xml:space="preserve"> a </w:t>
      </w:r>
      <w:r w:rsidRPr="00E31697">
        <w:rPr>
          <w:b/>
          <w:bCs/>
          <w:sz w:val="20"/>
          <w:szCs w:val="20"/>
        </w:rPr>
        <w:t>platieb</w:t>
      </w:r>
      <w:r w:rsidRPr="00E31697">
        <w:rPr>
          <w:sz w:val="20"/>
          <w:szCs w:val="20"/>
        </w:rPr>
        <w:t xml:space="preserve"> (články 21, 22):</w:t>
      </w:r>
    </w:p>
    <w:p w14:paraId="03BA10C7" w14:textId="77777777" w:rsidR="008907F4" w:rsidRPr="00E31697" w:rsidRDefault="2FA6B974" w:rsidP="2FA6B974">
      <w:pPr>
        <w:spacing w:after="120"/>
        <w:ind w:left="284"/>
        <w:jc w:val="left"/>
        <w:rPr>
          <w:rFonts w:cs="Times New Roman"/>
          <w:b/>
          <w:bCs/>
          <w:sz w:val="20"/>
          <w:szCs w:val="20"/>
        </w:rPr>
      </w:pPr>
      <w:r w:rsidRPr="00E31697">
        <w:rPr>
          <w:sz w:val="20"/>
          <w:szCs w:val="20"/>
        </w:rPr>
        <w:t>Vzájomný poisťovací mechanizmus: nie</w:t>
      </w:r>
    </w:p>
    <w:p w14:paraId="41014E79" w14:textId="17703878" w:rsidR="00E31697" w:rsidRDefault="2FA6B974" w:rsidP="2FA6B974">
      <w:pPr>
        <w:spacing w:after="120"/>
        <w:ind w:left="709" w:hanging="425"/>
        <w:rPr>
          <w:sz w:val="20"/>
          <w:szCs w:val="20"/>
        </w:rPr>
      </w:pPr>
      <w:r w:rsidRPr="00E31697">
        <w:rPr>
          <w:sz w:val="20"/>
          <w:szCs w:val="20"/>
        </w:rPr>
        <w:t>Obmedzenia týkajúce sa rozdelenia počiatočného predbežného financovania: predbežné financovanie sa môže rozdeliť len vtedy, ak</w:t>
      </w:r>
      <w:r w:rsidR="00E31697">
        <w:rPr>
          <w:sz w:val="20"/>
          <w:szCs w:val="20"/>
        </w:rPr>
        <w:t xml:space="preserve"> k </w:t>
      </w:r>
      <w:r w:rsidRPr="00E31697">
        <w:rPr>
          <w:sz w:val="20"/>
          <w:szCs w:val="20"/>
        </w:rPr>
        <w:t>dohode pristúpil minimálny počet prijímateľov stanovený</w:t>
      </w:r>
      <w:r w:rsidR="00E31697">
        <w:rPr>
          <w:sz w:val="20"/>
          <w:szCs w:val="20"/>
        </w:rPr>
        <w:t xml:space="preserve"> v </w:t>
      </w:r>
      <w:r w:rsidRPr="00E31697">
        <w:rPr>
          <w:sz w:val="20"/>
          <w:szCs w:val="20"/>
        </w:rPr>
        <w:t>podmienkach výzvy (ak existujú),</w:t>
      </w:r>
      <w:r w:rsidR="00E31697">
        <w:rPr>
          <w:sz w:val="20"/>
          <w:szCs w:val="20"/>
        </w:rPr>
        <w:t xml:space="preserve"> a </w:t>
      </w:r>
      <w:r w:rsidRPr="00E31697">
        <w:rPr>
          <w:sz w:val="20"/>
          <w:szCs w:val="20"/>
        </w:rPr>
        <w:t>môže sa rozdeliť len medzi prijímateľov, ktorí pristúpili</w:t>
      </w:r>
      <w:r w:rsidR="00E31697">
        <w:rPr>
          <w:sz w:val="20"/>
          <w:szCs w:val="20"/>
        </w:rPr>
        <w:t xml:space="preserve"> k </w:t>
      </w:r>
      <w:r w:rsidRPr="00E31697">
        <w:rPr>
          <w:sz w:val="20"/>
          <w:szCs w:val="20"/>
        </w:rPr>
        <w:t>dohode</w:t>
      </w:r>
      <w:r w:rsidR="00E31697">
        <w:rPr>
          <w:sz w:val="20"/>
          <w:szCs w:val="20"/>
        </w:rPr>
        <w:t>.</w:t>
      </w:r>
    </w:p>
    <w:p w14:paraId="03A03F7C" w14:textId="3047B64D" w:rsidR="008907F4" w:rsidRPr="00E31697" w:rsidRDefault="2FA6B974" w:rsidP="2FA6B974">
      <w:pPr>
        <w:spacing w:after="120"/>
        <w:ind w:left="284"/>
        <w:jc w:val="left"/>
        <w:rPr>
          <w:rFonts w:cs="Times New Roman"/>
          <w:strike/>
          <w:sz w:val="20"/>
          <w:szCs w:val="20"/>
        </w:rPr>
      </w:pPr>
      <w:r w:rsidRPr="00E31697">
        <w:rPr>
          <w:sz w:val="20"/>
          <w:szCs w:val="20"/>
        </w:rPr>
        <w:t>Strop priebežnej platby: 90</w:t>
      </w:r>
      <w:r w:rsidR="00E31697">
        <w:rPr>
          <w:sz w:val="20"/>
          <w:szCs w:val="20"/>
        </w:rPr>
        <w:t> %</w:t>
      </w:r>
      <w:r w:rsidRPr="00E31697">
        <w:rPr>
          <w:sz w:val="20"/>
          <w:szCs w:val="20"/>
        </w:rPr>
        <w:t xml:space="preserve"> maximálnej výšky grantu</w:t>
      </w:r>
    </w:p>
    <w:p w14:paraId="35B02BAC" w14:textId="77777777" w:rsidR="008907F4" w:rsidRPr="00E31697" w:rsidRDefault="2FA6B974" w:rsidP="2FA6B974">
      <w:pPr>
        <w:spacing w:after="120"/>
        <w:ind w:left="284"/>
        <w:jc w:val="left"/>
        <w:rPr>
          <w:rFonts w:cs="Times New Roman"/>
          <w:sz w:val="20"/>
          <w:szCs w:val="20"/>
        </w:rPr>
      </w:pPr>
      <w:r w:rsidRPr="00E31697">
        <w:rPr>
          <w:sz w:val="20"/>
          <w:szCs w:val="20"/>
        </w:rPr>
        <w:t>Zásada neziskovosti: áno</w:t>
      </w:r>
    </w:p>
    <w:p w14:paraId="42884518" w14:textId="321E8000" w:rsidR="008907F4" w:rsidRPr="00E31697" w:rsidRDefault="008907F4" w:rsidP="2FA6B974">
      <w:pPr>
        <w:spacing w:after="120"/>
        <w:ind w:left="284"/>
        <w:jc w:val="left"/>
        <w:rPr>
          <w:rFonts w:cs="Times New Roman"/>
          <w:sz w:val="20"/>
          <w:szCs w:val="20"/>
        </w:rPr>
      </w:pPr>
      <w:r w:rsidRPr="00E31697">
        <w:rPr>
          <w:sz w:val="20"/>
          <w:szCs w:val="20"/>
        </w:rPr>
        <w:t>Úrok</w:t>
      </w:r>
      <w:r w:rsidR="00E31697">
        <w:rPr>
          <w:sz w:val="20"/>
          <w:szCs w:val="20"/>
        </w:rPr>
        <w:t xml:space="preserve"> z </w:t>
      </w:r>
      <w:r w:rsidRPr="00E31697">
        <w:rPr>
          <w:sz w:val="20"/>
          <w:szCs w:val="20"/>
        </w:rPr>
        <w:t>omeškania:</w:t>
      </w:r>
      <w:r w:rsidRPr="00E31697">
        <w:tab/>
      </w:r>
      <w:r w:rsidRPr="00E31697">
        <w:rPr>
          <w:sz w:val="20"/>
          <w:szCs w:val="20"/>
        </w:rPr>
        <w:t>ECB + 3,5</w:t>
      </w:r>
      <w:r w:rsidR="00E31697">
        <w:rPr>
          <w:sz w:val="20"/>
          <w:szCs w:val="20"/>
        </w:rPr>
        <w:t> %</w:t>
      </w:r>
    </w:p>
    <w:p w14:paraId="49E75E9F" w14:textId="77777777" w:rsidR="00E31697" w:rsidRDefault="2FA6B974" w:rsidP="2FA6B974">
      <w:pPr>
        <w:spacing w:after="120"/>
        <w:ind w:left="284"/>
        <w:jc w:val="left"/>
        <w:rPr>
          <w:sz w:val="20"/>
          <w:szCs w:val="20"/>
        </w:rPr>
      </w:pPr>
      <w:r w:rsidRPr="00E31697">
        <w:rPr>
          <w:sz w:val="20"/>
          <w:szCs w:val="20"/>
        </w:rPr>
        <w:t>Bankový účet pre platby</w:t>
      </w:r>
      <w:r w:rsidR="00E31697">
        <w:rPr>
          <w:sz w:val="20"/>
          <w:szCs w:val="20"/>
        </w:rPr>
        <w:t>:</w:t>
      </w:r>
    </w:p>
    <w:p w14:paraId="32A965A0" w14:textId="0A9A9B1D" w:rsidR="008907F4" w:rsidRPr="00E31697" w:rsidRDefault="008907F4" w:rsidP="2FA6B974">
      <w:pPr>
        <w:spacing w:after="120"/>
        <w:ind w:left="720"/>
        <w:jc w:val="left"/>
        <w:rPr>
          <w:rFonts w:cs="Times New Roman"/>
          <w:sz w:val="20"/>
          <w:szCs w:val="20"/>
        </w:rPr>
      </w:pPr>
      <w:r w:rsidRPr="00E31697">
        <w:rPr>
          <w:sz w:val="20"/>
          <w:szCs w:val="20"/>
        </w:rPr>
        <w:t>[</w:t>
      </w:r>
      <w:r w:rsidRPr="00E31697">
        <w:rPr>
          <w:sz w:val="20"/>
          <w:szCs w:val="20"/>
          <w:highlight w:val="lightGray"/>
        </w:rPr>
        <w:t>číslo účtu vo formáte IBAN</w:t>
      </w:r>
      <w:r w:rsidR="00E31697">
        <w:rPr>
          <w:sz w:val="20"/>
          <w:szCs w:val="20"/>
          <w:highlight w:val="lightGray"/>
        </w:rPr>
        <w:t xml:space="preserve"> a </w:t>
      </w:r>
      <w:r w:rsidRPr="00E31697">
        <w:rPr>
          <w:sz w:val="20"/>
          <w:szCs w:val="20"/>
          <w:highlight w:val="lightGray"/>
        </w:rPr>
        <w:t>SWIFT/BIC, napr. IT75Y0538703601000000198049; GEBABEBB</w:t>
      </w:r>
      <w:r w:rsidRPr="00E31697">
        <w:rPr>
          <w:sz w:val="20"/>
          <w:szCs w:val="20"/>
        </w:rPr>
        <w:t>]</w:t>
      </w:r>
    </w:p>
    <w:p w14:paraId="0E0590F8" w14:textId="1C8C376B" w:rsidR="00E31697" w:rsidRDefault="00082673" w:rsidP="2FA6B974">
      <w:pPr>
        <w:spacing w:after="120"/>
        <w:ind w:left="284"/>
        <w:jc w:val="left"/>
        <w:rPr>
          <w:i/>
          <w:iCs/>
          <w:strike/>
          <w:color w:val="4AA55B"/>
          <w:sz w:val="20"/>
          <w:szCs w:val="20"/>
        </w:rPr>
      </w:pPr>
      <w:r>
        <w:rPr>
          <w:sz w:val="20"/>
          <w:szCs w:val="20"/>
        </w:rPr>
        <w:t xml:space="preserve">Prepočet na eurá: </w:t>
      </w:r>
      <w:r w:rsidR="2FA6B974" w:rsidRPr="00E31697">
        <w:rPr>
          <w:sz w:val="20"/>
          <w:szCs w:val="20"/>
        </w:rPr>
        <w:t>dvojitá konverzia</w:t>
      </w:r>
    </w:p>
    <w:p w14:paraId="1D4B3960" w14:textId="0A021C55" w:rsidR="008907F4" w:rsidRPr="00E31697" w:rsidRDefault="2FA6B974" w:rsidP="2FA6B974">
      <w:pPr>
        <w:spacing w:after="120"/>
        <w:ind w:left="709" w:hanging="425"/>
        <w:rPr>
          <w:i/>
          <w:iCs/>
          <w:sz w:val="20"/>
          <w:szCs w:val="20"/>
        </w:rPr>
      </w:pPr>
      <w:r w:rsidRPr="00E31697">
        <w:rPr>
          <w:sz w:val="20"/>
          <w:szCs w:val="20"/>
        </w:rPr>
        <w:t>Jazyk,</w:t>
      </w:r>
      <w:r w:rsidR="00E31697">
        <w:rPr>
          <w:sz w:val="20"/>
          <w:szCs w:val="20"/>
        </w:rPr>
        <w:t xml:space="preserve"> v </w:t>
      </w:r>
      <w:r w:rsidRPr="00E31697">
        <w:rPr>
          <w:sz w:val="20"/>
          <w:szCs w:val="20"/>
        </w:rPr>
        <w:t>ktorom sa podávajú správy: jazyk dohody</w:t>
      </w:r>
    </w:p>
    <w:p w14:paraId="69E4E4C9" w14:textId="77777777" w:rsidR="008907F4" w:rsidRPr="00E31697" w:rsidRDefault="2FA6B974" w:rsidP="2FA6B974">
      <w:pPr>
        <w:spacing w:after="120"/>
        <w:jc w:val="left"/>
        <w:rPr>
          <w:rFonts w:cs="Times New Roman"/>
          <w:b/>
          <w:bCs/>
          <w:sz w:val="20"/>
          <w:szCs w:val="20"/>
        </w:rPr>
      </w:pPr>
      <w:r w:rsidRPr="00E31697">
        <w:rPr>
          <w:b/>
          <w:bCs/>
          <w:sz w:val="20"/>
          <w:szCs w:val="20"/>
          <w:u w:val="single"/>
        </w:rPr>
        <w:t>4.3. Osvedčenia</w:t>
      </w:r>
      <w:r w:rsidRPr="00E31697">
        <w:rPr>
          <w:sz w:val="20"/>
          <w:szCs w:val="20"/>
        </w:rPr>
        <w:t xml:space="preserve"> (článok 24)</w:t>
      </w:r>
    </w:p>
    <w:p w14:paraId="5FC538A7" w14:textId="6A22FECD" w:rsidR="00E31697" w:rsidRDefault="2FA6B974" w:rsidP="2FA6B974">
      <w:pPr>
        <w:spacing w:after="120"/>
        <w:ind w:left="284"/>
        <w:jc w:val="left"/>
        <w:rPr>
          <w:sz w:val="20"/>
          <w:szCs w:val="20"/>
        </w:rPr>
      </w:pPr>
      <w:r w:rsidRPr="00E31697">
        <w:rPr>
          <w:sz w:val="20"/>
          <w:szCs w:val="20"/>
        </w:rPr>
        <w:t>Osvedčenia</w:t>
      </w:r>
      <w:r w:rsidR="00E31697">
        <w:rPr>
          <w:sz w:val="20"/>
          <w:szCs w:val="20"/>
        </w:rPr>
        <w:t xml:space="preserve"> o </w:t>
      </w:r>
      <w:r w:rsidRPr="00E31697">
        <w:rPr>
          <w:sz w:val="20"/>
          <w:szCs w:val="20"/>
        </w:rPr>
        <w:t>finančných výkazoch</w:t>
      </w:r>
      <w:r w:rsidR="00E31697">
        <w:rPr>
          <w:sz w:val="20"/>
          <w:szCs w:val="20"/>
        </w:rPr>
        <w:t>:</w:t>
      </w:r>
    </w:p>
    <w:p w14:paraId="19647144" w14:textId="4C25C361" w:rsidR="008907F4" w:rsidRPr="00E31697" w:rsidRDefault="2FA6B974" w:rsidP="2FA6B974">
      <w:pPr>
        <w:tabs>
          <w:tab w:val="left" w:pos="-1440"/>
          <w:tab w:val="left" w:pos="-720"/>
        </w:tabs>
        <w:spacing w:after="120"/>
        <w:ind w:left="720"/>
        <w:rPr>
          <w:sz w:val="20"/>
          <w:szCs w:val="20"/>
        </w:rPr>
      </w:pPr>
      <w:r w:rsidRPr="00E31697">
        <w:rPr>
          <w:sz w:val="20"/>
          <w:szCs w:val="20"/>
        </w:rPr>
        <w:t>Podmienky:</w:t>
      </w:r>
    </w:p>
    <w:p w14:paraId="3D59F201" w14:textId="77777777" w:rsidR="008907F4" w:rsidRPr="00E31697" w:rsidRDefault="2FA6B974" w:rsidP="2FA6B974">
      <w:pPr>
        <w:tabs>
          <w:tab w:val="left" w:pos="-1440"/>
          <w:tab w:val="left" w:pos="-720"/>
        </w:tabs>
        <w:spacing w:after="120"/>
        <w:ind w:left="992"/>
        <w:rPr>
          <w:sz w:val="20"/>
          <w:szCs w:val="20"/>
        </w:rPr>
      </w:pPr>
      <w:r w:rsidRPr="00E31697">
        <w:rPr>
          <w:sz w:val="20"/>
          <w:szCs w:val="20"/>
        </w:rPr>
        <w:t>Harmonogram: priebežná/záverečná platba, ak sa dosiahnu prahové hodnoty</w:t>
      </w:r>
    </w:p>
    <w:p w14:paraId="3EA5E1F6" w14:textId="77777777" w:rsidR="008907F4" w:rsidRPr="00E31697" w:rsidRDefault="2FA6B974" w:rsidP="2FA6B974">
      <w:pPr>
        <w:tabs>
          <w:tab w:val="left" w:pos="-1440"/>
          <w:tab w:val="left" w:pos="-720"/>
        </w:tabs>
        <w:spacing w:after="120"/>
        <w:ind w:left="993"/>
        <w:rPr>
          <w:sz w:val="20"/>
          <w:szCs w:val="20"/>
          <w:highlight w:val="yellow"/>
        </w:rPr>
      </w:pPr>
      <w:r w:rsidRPr="00E31697">
        <w:rPr>
          <w:sz w:val="20"/>
          <w:szCs w:val="20"/>
        </w:rPr>
        <w:t>Štandardná prahová hodnota (na úrovni prijímateľa):</w:t>
      </w:r>
    </w:p>
    <w:p w14:paraId="7CDA6CC9" w14:textId="141B9C4D" w:rsidR="008907F4" w:rsidRPr="00E31697" w:rsidRDefault="008907F4" w:rsidP="2FA6B974">
      <w:pPr>
        <w:numPr>
          <w:ilvl w:val="0"/>
          <w:numId w:val="36"/>
        </w:numPr>
        <w:spacing w:after="120"/>
        <w:rPr>
          <w:rFonts w:eastAsia="Times New Roman" w:cs="Times New Roman"/>
          <w:sz w:val="20"/>
          <w:szCs w:val="20"/>
        </w:rPr>
      </w:pPr>
      <w:r w:rsidRPr="00E31697">
        <w:rPr>
          <w:sz w:val="20"/>
          <w:szCs w:val="20"/>
          <w:shd w:val="clear" w:color="auto" w:fill="CCFFFF"/>
        </w:rPr>
        <w:t>finančný výkaz: príspevok EÚ na skutočné náklady programu ≥ 750 000 EUR</w:t>
      </w:r>
      <w:r w:rsidR="00E31697">
        <w:rPr>
          <w:sz w:val="20"/>
          <w:szCs w:val="20"/>
          <w:shd w:val="clear" w:color="auto" w:fill="CCFFFF"/>
        </w:rPr>
        <w:t xml:space="preserve"> a </w:t>
      </w:r>
      <w:r w:rsidRPr="00E31697">
        <w:rPr>
          <w:sz w:val="20"/>
          <w:szCs w:val="20"/>
          <w:shd w:val="clear" w:color="auto" w:fill="CCFFFF"/>
        </w:rPr>
        <w:t>požadovaný príspevok EÚ na skutočné náklady ≥ 325 000 EUR</w:t>
      </w:r>
    </w:p>
    <w:p w14:paraId="628C53BA" w14:textId="77777777" w:rsidR="008907F4" w:rsidRPr="00E31697" w:rsidRDefault="2FA6B974" w:rsidP="2FA6B974">
      <w:pPr>
        <w:spacing w:after="120"/>
        <w:jc w:val="left"/>
        <w:rPr>
          <w:rFonts w:cs="Times New Roman"/>
          <w:b/>
          <w:bCs/>
          <w:sz w:val="20"/>
          <w:szCs w:val="20"/>
        </w:rPr>
      </w:pPr>
      <w:r w:rsidRPr="00E31697">
        <w:rPr>
          <w:b/>
          <w:bCs/>
          <w:sz w:val="20"/>
          <w:szCs w:val="20"/>
          <w:u w:val="single"/>
        </w:rPr>
        <w:t>4.4. Vymáhanie</w:t>
      </w:r>
      <w:r w:rsidRPr="00E31697">
        <w:rPr>
          <w:sz w:val="20"/>
          <w:szCs w:val="20"/>
        </w:rPr>
        <w:t xml:space="preserve"> (článok 22)</w:t>
      </w:r>
    </w:p>
    <w:p w14:paraId="3C74F863" w14:textId="77777777" w:rsidR="008907F4" w:rsidRPr="00E31697" w:rsidRDefault="2FA6B974" w:rsidP="2FA6B974">
      <w:pPr>
        <w:spacing w:after="120"/>
        <w:jc w:val="left"/>
        <w:rPr>
          <w:rFonts w:cs="Times New Roman"/>
          <w:b/>
          <w:bCs/>
          <w:sz w:val="20"/>
          <w:szCs w:val="20"/>
        </w:rPr>
      </w:pPr>
      <w:r w:rsidRPr="00E31697">
        <w:rPr>
          <w:b/>
          <w:bCs/>
          <w:sz w:val="20"/>
          <w:szCs w:val="20"/>
        </w:rPr>
        <w:t>Primárna zodpovednosť za vymáhanie:</w:t>
      </w:r>
    </w:p>
    <w:p w14:paraId="6E69C46E" w14:textId="77777777" w:rsidR="008907F4" w:rsidRPr="00E31697" w:rsidRDefault="2FA6B974" w:rsidP="2FA6B974">
      <w:pPr>
        <w:spacing w:after="120"/>
        <w:ind w:left="284"/>
        <w:jc w:val="left"/>
        <w:rPr>
          <w:rFonts w:cs="Times New Roman"/>
          <w:sz w:val="20"/>
          <w:szCs w:val="20"/>
        </w:rPr>
      </w:pPr>
      <w:r w:rsidRPr="00E31697">
        <w:rPr>
          <w:sz w:val="20"/>
          <w:szCs w:val="20"/>
        </w:rPr>
        <w:t>Vypovedanie účasti prijímateľa: príslušný prijímateľ</w:t>
      </w:r>
    </w:p>
    <w:p w14:paraId="6AA1A153" w14:textId="77777777" w:rsidR="008907F4" w:rsidRPr="00E31697" w:rsidRDefault="2FA6B974" w:rsidP="2FA6B974">
      <w:pPr>
        <w:spacing w:after="120"/>
        <w:ind w:left="1702" w:hanging="1418"/>
        <w:jc w:val="left"/>
        <w:rPr>
          <w:rFonts w:cs="Times New Roman"/>
          <w:sz w:val="20"/>
          <w:szCs w:val="20"/>
        </w:rPr>
      </w:pPr>
      <w:r w:rsidRPr="00E31697">
        <w:rPr>
          <w:sz w:val="20"/>
          <w:szCs w:val="20"/>
        </w:rPr>
        <w:t>Záverečná platba: koordinátor</w:t>
      </w:r>
    </w:p>
    <w:p w14:paraId="55B6E69C" w14:textId="77777777" w:rsidR="008907F4" w:rsidRPr="00E31697" w:rsidRDefault="2FA6B974" w:rsidP="2FA6B974">
      <w:pPr>
        <w:spacing w:after="120"/>
        <w:ind w:left="284"/>
        <w:jc w:val="left"/>
        <w:rPr>
          <w:rFonts w:cs="Times New Roman"/>
          <w:sz w:val="20"/>
          <w:szCs w:val="20"/>
        </w:rPr>
      </w:pPr>
      <w:r w:rsidRPr="00E31697">
        <w:rPr>
          <w:sz w:val="20"/>
          <w:szCs w:val="20"/>
        </w:rPr>
        <w:t>Po záverečnej platbe: príslušný prijímateľ</w:t>
      </w:r>
    </w:p>
    <w:p w14:paraId="64B9D95E" w14:textId="1C46AD47" w:rsidR="008907F4" w:rsidRPr="00E31697" w:rsidRDefault="2FA6B974" w:rsidP="2FA6B974">
      <w:pPr>
        <w:spacing w:after="120"/>
        <w:jc w:val="left"/>
        <w:rPr>
          <w:rFonts w:cs="Times New Roman"/>
          <w:b/>
          <w:bCs/>
          <w:sz w:val="20"/>
          <w:szCs w:val="20"/>
        </w:rPr>
      </w:pPr>
      <w:r w:rsidRPr="00E31697">
        <w:rPr>
          <w:b/>
          <w:bCs/>
          <w:sz w:val="20"/>
          <w:szCs w:val="20"/>
        </w:rPr>
        <w:t>Spoločná</w:t>
      </w:r>
      <w:r w:rsidR="00E31697">
        <w:rPr>
          <w:b/>
          <w:bCs/>
          <w:sz w:val="20"/>
          <w:szCs w:val="20"/>
        </w:rPr>
        <w:t xml:space="preserve"> a </w:t>
      </w:r>
      <w:r w:rsidRPr="00E31697">
        <w:rPr>
          <w:b/>
          <w:bCs/>
          <w:sz w:val="20"/>
          <w:szCs w:val="20"/>
        </w:rPr>
        <w:t>nerozdielna zodpovednosť za nútené vymáhania (v prípade nezaplatenia):</w:t>
      </w:r>
    </w:p>
    <w:p w14:paraId="71C19FF1" w14:textId="77777777" w:rsidR="00E31697" w:rsidRDefault="2FA6B974" w:rsidP="2FA6B974">
      <w:pPr>
        <w:spacing w:after="120"/>
        <w:ind w:left="284"/>
        <w:rPr>
          <w:i/>
          <w:iCs/>
          <w:color w:val="4AA55B"/>
          <w:sz w:val="20"/>
          <w:szCs w:val="20"/>
        </w:rPr>
      </w:pPr>
      <w:r w:rsidRPr="00E31697">
        <w:rPr>
          <w:i/>
          <w:iCs/>
          <w:color w:val="4AA55B"/>
          <w:sz w:val="20"/>
          <w:szCs w:val="20"/>
        </w:rPr>
        <w:t xml:space="preserve">[Základný VARIANT 1: </w:t>
      </w:r>
      <w:r w:rsidRPr="00E31697">
        <w:rPr>
          <w:sz w:val="20"/>
          <w:szCs w:val="20"/>
        </w:rPr>
        <w:t>Obmedzená spoločná</w:t>
      </w:r>
      <w:r w:rsidR="00E31697">
        <w:rPr>
          <w:sz w:val="20"/>
          <w:szCs w:val="20"/>
        </w:rPr>
        <w:t xml:space="preserve"> a </w:t>
      </w:r>
      <w:r w:rsidRPr="00E31697">
        <w:rPr>
          <w:sz w:val="20"/>
          <w:szCs w:val="20"/>
        </w:rPr>
        <w:t>nerozdielna zodpovednosť ostatných prijímateľov – do maximálnej výšky grantu prijímateľa)</w:t>
      </w:r>
      <w:r w:rsidRPr="00E31697">
        <w:rPr>
          <w:i/>
          <w:iCs/>
          <w:color w:val="4AA55B"/>
          <w:sz w:val="20"/>
          <w:szCs w:val="20"/>
        </w:rPr>
        <w:t xml:space="preserve">] [VARIANT 2, ak bol zvolený pre grant: </w:t>
      </w:r>
      <w:r w:rsidRPr="00E31697">
        <w:rPr>
          <w:sz w:val="20"/>
          <w:szCs w:val="20"/>
        </w:rPr>
        <w:t>Bezpodmienečná spoločná</w:t>
      </w:r>
      <w:r w:rsidR="00E31697">
        <w:rPr>
          <w:sz w:val="20"/>
          <w:szCs w:val="20"/>
        </w:rPr>
        <w:t xml:space="preserve"> a </w:t>
      </w:r>
      <w:r w:rsidRPr="00E31697">
        <w:rPr>
          <w:sz w:val="20"/>
          <w:szCs w:val="20"/>
        </w:rPr>
        <w:t>nerozdielna zodpovednosť ostatných prijímateľov – do maximálnej výšky grantu na akciu</w:t>
      </w:r>
      <w:r w:rsidRPr="00E31697">
        <w:rPr>
          <w:i/>
          <w:iCs/>
          <w:color w:val="4AA55B"/>
          <w:sz w:val="20"/>
          <w:szCs w:val="20"/>
        </w:rPr>
        <w:t xml:space="preserve">] [VARIANT 3, ak bol zvolený pre grant: </w:t>
      </w:r>
      <w:r w:rsidRPr="00E31697">
        <w:rPr>
          <w:sz w:val="20"/>
          <w:szCs w:val="20"/>
        </w:rPr>
        <w:t>Individuálna finančná zodpovednosť: každý prijímateľ je zodpovedný len za svoje vlastné dlhy (a dlhy svojich prepojených subjektov, ak existujú)</w:t>
      </w:r>
      <w:r w:rsidRPr="00E31697">
        <w:rPr>
          <w:i/>
          <w:iCs/>
          <w:color w:val="4AA55B"/>
          <w:sz w:val="20"/>
          <w:szCs w:val="20"/>
        </w:rPr>
        <w:t>]</w:t>
      </w:r>
    </w:p>
    <w:p w14:paraId="2631B1E8" w14:textId="77777777" w:rsidR="00E31697" w:rsidRDefault="2FA6B974" w:rsidP="2FA6B974">
      <w:pPr>
        <w:spacing w:after="120"/>
        <w:jc w:val="left"/>
        <w:rPr>
          <w:b/>
          <w:bCs/>
          <w:sz w:val="20"/>
          <w:szCs w:val="20"/>
          <w:u w:val="single"/>
        </w:rPr>
      </w:pPr>
      <w:r w:rsidRPr="00E31697">
        <w:rPr>
          <w:b/>
          <w:bCs/>
          <w:sz w:val="20"/>
          <w:szCs w:val="20"/>
          <w:u w:val="single"/>
        </w:rPr>
        <w:t>5. Dôsledky nedodržiavania, rozhodné právo</w:t>
      </w:r>
      <w:r w:rsidR="00E31697">
        <w:rPr>
          <w:b/>
          <w:bCs/>
          <w:sz w:val="20"/>
          <w:szCs w:val="20"/>
          <w:u w:val="single"/>
        </w:rPr>
        <w:t xml:space="preserve"> a </w:t>
      </w:r>
      <w:r w:rsidRPr="00E31697">
        <w:rPr>
          <w:b/>
          <w:bCs/>
          <w:sz w:val="20"/>
          <w:szCs w:val="20"/>
          <w:u w:val="single"/>
        </w:rPr>
        <w:t>fórum na urovnávanie sporov</w:t>
      </w:r>
    </w:p>
    <w:p w14:paraId="407FFBC8" w14:textId="2C21C28F" w:rsidR="008907F4" w:rsidRPr="00E31697" w:rsidRDefault="008907F4" w:rsidP="2FA6B974">
      <w:pPr>
        <w:spacing w:after="120"/>
        <w:jc w:val="left"/>
        <w:rPr>
          <w:rFonts w:cs="Times New Roman"/>
          <w:b/>
          <w:bCs/>
          <w:sz w:val="20"/>
          <w:szCs w:val="20"/>
        </w:rPr>
      </w:pPr>
      <w:r w:rsidRPr="00E31697">
        <w:rPr>
          <w:b/>
          <w:bCs/>
          <w:sz w:val="20"/>
          <w:szCs w:val="20"/>
        </w:rPr>
        <w:t>Rozhodné právo</w:t>
      </w:r>
      <w:r w:rsidRPr="00E31697">
        <w:rPr>
          <w:sz w:val="20"/>
          <w:szCs w:val="20"/>
        </w:rPr>
        <w:t xml:space="preserve"> (článok 43):</w:t>
      </w:r>
      <w:r w:rsidRPr="00E31697">
        <w:tab/>
      </w:r>
    </w:p>
    <w:p w14:paraId="08EB00AD" w14:textId="266BE104" w:rsidR="008907F4" w:rsidRPr="00E31697" w:rsidRDefault="008907F4" w:rsidP="2FA6B974">
      <w:pPr>
        <w:widowControl w:val="0"/>
        <w:spacing w:after="120"/>
        <w:ind w:left="284"/>
        <w:rPr>
          <w:rFonts w:eastAsia="Times New Roman"/>
          <w:sz w:val="20"/>
          <w:szCs w:val="20"/>
        </w:rPr>
      </w:pPr>
      <w:r w:rsidRPr="00E31697">
        <w:rPr>
          <w:sz w:val="20"/>
          <w:szCs w:val="20"/>
        </w:rPr>
        <w:t xml:space="preserve">Štandardný režim rozhodného práva: právo EÚ + </w:t>
      </w:r>
      <w:r w:rsidRPr="00E31697">
        <w:rPr>
          <w:sz w:val="20"/>
          <w:szCs w:val="20"/>
          <w:shd w:val="clear" w:color="auto" w:fill="CCFFFF"/>
        </w:rPr>
        <w:t>vnútroštátne právo členského štátu orgánu poskytujúceho grant</w:t>
      </w:r>
    </w:p>
    <w:p w14:paraId="3A85983B" w14:textId="77777777" w:rsidR="008907F4" w:rsidRPr="00E31697" w:rsidRDefault="008907F4" w:rsidP="2FA6B974">
      <w:pPr>
        <w:spacing w:after="120"/>
        <w:jc w:val="left"/>
        <w:rPr>
          <w:rFonts w:cs="Times New Roman"/>
          <w:b/>
          <w:bCs/>
          <w:sz w:val="20"/>
          <w:szCs w:val="20"/>
        </w:rPr>
      </w:pPr>
      <w:r w:rsidRPr="00E31697">
        <w:rPr>
          <w:b/>
          <w:bCs/>
          <w:sz w:val="20"/>
          <w:szCs w:val="20"/>
        </w:rPr>
        <w:lastRenderedPageBreak/>
        <w:t>Fórum na urovnávanie sporov</w:t>
      </w:r>
      <w:r w:rsidRPr="00E31697">
        <w:rPr>
          <w:sz w:val="20"/>
          <w:szCs w:val="20"/>
        </w:rPr>
        <w:t xml:space="preserve"> (článok 43):</w:t>
      </w:r>
      <w:r w:rsidRPr="00E31697">
        <w:tab/>
      </w:r>
    </w:p>
    <w:p w14:paraId="445E25A8" w14:textId="77777777" w:rsidR="00E31697" w:rsidRDefault="008907F4" w:rsidP="2FA6B974">
      <w:pPr>
        <w:widowControl w:val="0"/>
        <w:spacing w:after="120"/>
        <w:ind w:left="284"/>
        <w:rPr>
          <w:sz w:val="20"/>
          <w:szCs w:val="20"/>
        </w:rPr>
      </w:pPr>
      <w:r w:rsidRPr="00E31697">
        <w:rPr>
          <w:sz w:val="20"/>
          <w:szCs w:val="20"/>
        </w:rPr>
        <w:t xml:space="preserve">Štandardné fórum na urovnávanie sporov: </w:t>
      </w:r>
      <w:r w:rsidRPr="00E31697">
        <w:rPr>
          <w:sz w:val="20"/>
          <w:szCs w:val="20"/>
          <w:shd w:val="clear" w:color="auto" w:fill="CCFFFF"/>
        </w:rPr>
        <w:t>príslušné vnútroštátne súdy členského štátu orgánu poskytujúceho grant</w:t>
      </w:r>
    </w:p>
    <w:p w14:paraId="04415F54" w14:textId="5B82CF78" w:rsidR="008907F4" w:rsidRPr="00E31697" w:rsidRDefault="2FA6B974" w:rsidP="2FA6B974">
      <w:pPr>
        <w:spacing w:after="120"/>
        <w:jc w:val="left"/>
        <w:rPr>
          <w:rFonts w:cs="Times New Roman"/>
          <w:b/>
          <w:bCs/>
          <w:sz w:val="20"/>
          <w:szCs w:val="20"/>
          <w:u w:val="single"/>
        </w:rPr>
      </w:pPr>
      <w:r w:rsidRPr="00E31697">
        <w:rPr>
          <w:sz w:val="20"/>
          <w:szCs w:val="20"/>
        </w:rPr>
        <w:t xml:space="preserve"> </w:t>
      </w:r>
      <w:r w:rsidRPr="00E31697">
        <w:rPr>
          <w:b/>
          <w:bCs/>
          <w:sz w:val="20"/>
          <w:szCs w:val="20"/>
          <w:u w:val="single"/>
        </w:rPr>
        <w:t>6. Iné</w:t>
      </w:r>
    </w:p>
    <w:p w14:paraId="5AF2BB9B" w14:textId="77777777" w:rsidR="008907F4" w:rsidRPr="00E31697" w:rsidRDefault="2FA6B974" w:rsidP="2FA6B974">
      <w:pPr>
        <w:spacing w:after="120"/>
        <w:jc w:val="left"/>
        <w:rPr>
          <w:rFonts w:cs="Times New Roman"/>
          <w:b/>
          <w:bCs/>
          <w:sz w:val="20"/>
          <w:szCs w:val="20"/>
        </w:rPr>
      </w:pPr>
      <w:r w:rsidRPr="00E31697">
        <w:rPr>
          <w:b/>
          <w:bCs/>
          <w:sz w:val="20"/>
          <w:szCs w:val="20"/>
        </w:rPr>
        <w:t xml:space="preserve">Osobitné pravidlá (príloha 5): </w:t>
      </w:r>
      <w:r w:rsidRPr="00E31697">
        <w:rPr>
          <w:sz w:val="20"/>
          <w:szCs w:val="20"/>
        </w:rPr>
        <w:t>áno</w:t>
      </w:r>
    </w:p>
    <w:p w14:paraId="2D141BF3" w14:textId="0CE482E1" w:rsidR="008907F4" w:rsidRPr="00E31697" w:rsidRDefault="2FA6B974" w:rsidP="2FA6B974">
      <w:pPr>
        <w:widowControl w:val="0"/>
        <w:numPr>
          <w:ilvl w:val="0"/>
          <w:numId w:val="40"/>
        </w:numPr>
        <w:spacing w:after="120"/>
        <w:ind w:left="709"/>
        <w:jc w:val="left"/>
        <w:rPr>
          <w:rFonts w:eastAsia="Times New Roman"/>
          <w:i/>
          <w:iCs/>
          <w:sz w:val="20"/>
          <w:szCs w:val="20"/>
        </w:rPr>
      </w:pPr>
      <w:r w:rsidRPr="00E31697">
        <w:rPr>
          <w:sz w:val="20"/>
          <w:szCs w:val="20"/>
        </w:rPr>
        <w:t xml:space="preserve"> Právo duševného vlastníctva, výsledky</w:t>
      </w:r>
      <w:r w:rsidR="00E31697">
        <w:rPr>
          <w:sz w:val="20"/>
          <w:szCs w:val="20"/>
        </w:rPr>
        <w:t xml:space="preserve"> a </w:t>
      </w:r>
      <w:r w:rsidRPr="00E31697">
        <w:rPr>
          <w:sz w:val="20"/>
          <w:szCs w:val="20"/>
        </w:rPr>
        <w:t>podklady, prístupové práva</w:t>
      </w:r>
      <w:r w:rsidR="00E31697">
        <w:rPr>
          <w:sz w:val="20"/>
          <w:szCs w:val="20"/>
        </w:rPr>
        <w:t xml:space="preserve"> a </w:t>
      </w:r>
      <w:r w:rsidRPr="00E31697">
        <w:rPr>
          <w:sz w:val="20"/>
          <w:szCs w:val="20"/>
        </w:rPr>
        <w:t>práva na používanie</w:t>
      </w:r>
    </w:p>
    <w:p w14:paraId="77810FAB" w14:textId="77777777" w:rsidR="008907F4" w:rsidRPr="00E31697" w:rsidRDefault="2FA6B974" w:rsidP="2FA6B974">
      <w:pPr>
        <w:widowControl w:val="0"/>
        <w:numPr>
          <w:ilvl w:val="1"/>
          <w:numId w:val="40"/>
        </w:numPr>
        <w:spacing w:after="120"/>
        <w:ind w:left="1134" w:hanging="357"/>
        <w:jc w:val="left"/>
        <w:rPr>
          <w:rFonts w:eastAsia="Times New Roman"/>
          <w:sz w:val="20"/>
          <w:szCs w:val="20"/>
        </w:rPr>
      </w:pPr>
      <w:r w:rsidRPr="00E31697">
        <w:rPr>
          <w:sz w:val="20"/>
          <w:szCs w:val="20"/>
        </w:rPr>
        <w:t>Zoznam podkladov</w:t>
      </w:r>
    </w:p>
    <w:p w14:paraId="2D42FD85" w14:textId="2E2CD831" w:rsidR="008907F4" w:rsidRPr="00E31697" w:rsidRDefault="2FA6B974" w:rsidP="2FA6B974">
      <w:pPr>
        <w:widowControl w:val="0"/>
        <w:numPr>
          <w:ilvl w:val="1"/>
          <w:numId w:val="40"/>
        </w:numPr>
        <w:spacing w:after="120"/>
        <w:ind w:left="1134" w:hanging="357"/>
        <w:jc w:val="left"/>
        <w:rPr>
          <w:rFonts w:eastAsia="Times New Roman"/>
          <w:sz w:val="20"/>
          <w:szCs w:val="20"/>
        </w:rPr>
      </w:pPr>
      <w:r w:rsidRPr="00E31697">
        <w:rPr>
          <w:sz w:val="20"/>
          <w:szCs w:val="20"/>
        </w:rPr>
        <w:t>Práva na používanie výsledkov na účely komunikácie</w:t>
      </w:r>
      <w:r w:rsidR="00E31697">
        <w:rPr>
          <w:sz w:val="20"/>
          <w:szCs w:val="20"/>
        </w:rPr>
        <w:t xml:space="preserve"> a </w:t>
      </w:r>
      <w:r w:rsidRPr="00E31697">
        <w:rPr>
          <w:sz w:val="20"/>
          <w:szCs w:val="20"/>
        </w:rPr>
        <w:t>šírenia</w:t>
      </w:r>
    </w:p>
    <w:p w14:paraId="7E04AE74" w14:textId="72C868C5" w:rsidR="008907F4" w:rsidRPr="00E31697" w:rsidRDefault="2FA6B974" w:rsidP="2FA6B974">
      <w:pPr>
        <w:widowControl w:val="0"/>
        <w:numPr>
          <w:ilvl w:val="0"/>
          <w:numId w:val="40"/>
        </w:numPr>
        <w:spacing w:after="120"/>
        <w:ind w:left="709"/>
        <w:jc w:val="left"/>
        <w:rPr>
          <w:rFonts w:eastAsia="Times New Roman"/>
          <w:sz w:val="20"/>
          <w:szCs w:val="20"/>
        </w:rPr>
      </w:pPr>
      <w:r w:rsidRPr="00E31697">
        <w:rPr>
          <w:sz w:val="20"/>
          <w:szCs w:val="20"/>
        </w:rPr>
        <w:t>Komunikácia, šírenie</w:t>
      </w:r>
      <w:r w:rsidR="00E31697">
        <w:rPr>
          <w:sz w:val="20"/>
          <w:szCs w:val="20"/>
        </w:rPr>
        <w:t xml:space="preserve"> a </w:t>
      </w:r>
      <w:r w:rsidRPr="00E31697">
        <w:rPr>
          <w:sz w:val="20"/>
          <w:szCs w:val="20"/>
        </w:rPr>
        <w:t>zviditeľnenie</w:t>
      </w:r>
    </w:p>
    <w:p w14:paraId="14A5A1DD" w14:textId="71B0BC06" w:rsidR="008907F4" w:rsidRPr="00E31697" w:rsidRDefault="2FA6B974" w:rsidP="2FA6B974">
      <w:pPr>
        <w:widowControl w:val="0"/>
        <w:numPr>
          <w:ilvl w:val="1"/>
          <w:numId w:val="40"/>
        </w:numPr>
        <w:spacing w:after="120"/>
        <w:ind w:left="1134" w:hanging="357"/>
        <w:jc w:val="left"/>
        <w:rPr>
          <w:rFonts w:eastAsia="Times New Roman"/>
          <w:sz w:val="20"/>
          <w:szCs w:val="20"/>
        </w:rPr>
      </w:pPr>
      <w:r w:rsidRPr="00E31697">
        <w:rPr>
          <w:sz w:val="20"/>
          <w:szCs w:val="20"/>
        </w:rPr>
        <w:t>Ďalšie aktivity týkajúce sa komunikácie</w:t>
      </w:r>
      <w:r w:rsidR="00E31697">
        <w:rPr>
          <w:sz w:val="20"/>
          <w:szCs w:val="20"/>
        </w:rPr>
        <w:t xml:space="preserve"> a </w:t>
      </w:r>
      <w:r w:rsidRPr="00E31697">
        <w:rPr>
          <w:sz w:val="20"/>
          <w:szCs w:val="20"/>
        </w:rPr>
        <w:t>šírenia</w:t>
      </w:r>
    </w:p>
    <w:p w14:paraId="313F495E" w14:textId="77777777" w:rsidR="008907F4" w:rsidRPr="00E31697" w:rsidRDefault="2FA6B974" w:rsidP="2FA6B974">
      <w:pPr>
        <w:widowControl w:val="0"/>
        <w:numPr>
          <w:ilvl w:val="1"/>
          <w:numId w:val="40"/>
        </w:numPr>
        <w:spacing w:after="120"/>
        <w:ind w:left="1134" w:hanging="357"/>
        <w:jc w:val="left"/>
        <w:rPr>
          <w:rFonts w:eastAsia="Times New Roman"/>
          <w:sz w:val="20"/>
          <w:szCs w:val="20"/>
        </w:rPr>
      </w:pPr>
      <w:r w:rsidRPr="00E31697">
        <w:rPr>
          <w:sz w:val="20"/>
          <w:szCs w:val="20"/>
        </w:rPr>
        <w:t>Špeciálne logá</w:t>
      </w:r>
    </w:p>
    <w:p w14:paraId="63EE69D2" w14:textId="77777777" w:rsidR="008907F4" w:rsidRPr="00E31697" w:rsidRDefault="2FA6B974" w:rsidP="2FA6B974">
      <w:pPr>
        <w:widowControl w:val="0"/>
        <w:numPr>
          <w:ilvl w:val="0"/>
          <w:numId w:val="40"/>
        </w:numPr>
        <w:spacing w:after="120"/>
        <w:ind w:left="709"/>
        <w:jc w:val="left"/>
        <w:rPr>
          <w:rFonts w:eastAsia="Times New Roman"/>
          <w:sz w:val="20"/>
          <w:szCs w:val="20"/>
        </w:rPr>
      </w:pPr>
      <w:r w:rsidRPr="00E31697">
        <w:rPr>
          <w:sz w:val="20"/>
          <w:szCs w:val="20"/>
        </w:rPr>
        <w:t>Osobitné pravidlá vykonávania akcie</w:t>
      </w:r>
    </w:p>
    <w:p w14:paraId="4C5E92DA" w14:textId="7EDC2DCD" w:rsidR="008907F4" w:rsidRPr="00E31697" w:rsidRDefault="2FA6B974" w:rsidP="2FA6B974">
      <w:pPr>
        <w:widowControl w:val="0"/>
        <w:numPr>
          <w:ilvl w:val="1"/>
          <w:numId w:val="40"/>
        </w:numPr>
        <w:spacing w:after="120"/>
        <w:ind w:left="1134" w:hanging="357"/>
        <w:jc w:val="left"/>
        <w:rPr>
          <w:rFonts w:eastAsia="Times New Roman"/>
          <w:sz w:val="20"/>
          <w:szCs w:val="20"/>
        </w:rPr>
      </w:pPr>
      <w:r w:rsidRPr="00E31697">
        <w:rPr>
          <w:sz w:val="20"/>
          <w:szCs w:val="20"/>
        </w:rPr>
        <w:t>Osobitné pravidlá pre informačné</w:t>
      </w:r>
      <w:r w:rsidR="00E31697">
        <w:rPr>
          <w:sz w:val="20"/>
          <w:szCs w:val="20"/>
        </w:rPr>
        <w:t xml:space="preserve"> a </w:t>
      </w:r>
      <w:r w:rsidRPr="00E31697">
        <w:rPr>
          <w:sz w:val="20"/>
          <w:szCs w:val="20"/>
        </w:rPr>
        <w:t>propagačné kampane</w:t>
      </w:r>
    </w:p>
    <w:p w14:paraId="64F97062" w14:textId="77777777" w:rsidR="00E31697" w:rsidRDefault="2FA6B974" w:rsidP="2FA6B974">
      <w:pPr>
        <w:widowControl w:val="0"/>
        <w:numPr>
          <w:ilvl w:val="1"/>
          <w:numId w:val="40"/>
        </w:numPr>
        <w:spacing w:after="120"/>
        <w:ind w:left="1134" w:hanging="357"/>
        <w:jc w:val="left"/>
        <w:rPr>
          <w:sz w:val="20"/>
          <w:szCs w:val="20"/>
        </w:rPr>
      </w:pPr>
      <w:r w:rsidRPr="00E31697">
        <w:rPr>
          <w:sz w:val="20"/>
          <w:szCs w:val="20"/>
        </w:rPr>
        <w:t>Osobitné pravidlá finančnej podpory pre tretie strany</w:t>
      </w:r>
    </w:p>
    <w:p w14:paraId="72577E54" w14:textId="6AD7698F" w:rsidR="008907F4" w:rsidRPr="00E31697" w:rsidRDefault="008907F4" w:rsidP="2FA6B974">
      <w:pPr>
        <w:spacing w:after="120"/>
        <w:jc w:val="left"/>
        <w:rPr>
          <w:rFonts w:cs="Times New Roman"/>
          <w:b/>
          <w:bCs/>
          <w:sz w:val="20"/>
          <w:szCs w:val="20"/>
        </w:rPr>
      </w:pPr>
      <w:r w:rsidRPr="00E31697">
        <w:rPr>
          <w:b/>
          <w:bCs/>
          <w:sz w:val="20"/>
          <w:szCs w:val="20"/>
        </w:rPr>
        <w:t xml:space="preserve">Štandardné lehoty po ukončení projektu: </w:t>
      </w:r>
      <w:r w:rsidRPr="00E31697">
        <w:tab/>
      </w:r>
    </w:p>
    <w:p w14:paraId="21964245" w14:textId="77777777" w:rsidR="008907F4" w:rsidRPr="00E31697" w:rsidRDefault="2FA6B974" w:rsidP="2FA6B974">
      <w:pPr>
        <w:widowControl w:val="0"/>
        <w:spacing w:after="120"/>
        <w:ind w:left="426"/>
        <w:jc w:val="left"/>
        <w:rPr>
          <w:rFonts w:eastAsia="Times New Roman"/>
          <w:sz w:val="20"/>
          <w:szCs w:val="20"/>
        </w:rPr>
      </w:pPr>
      <w:r w:rsidRPr="00E31697">
        <w:rPr>
          <w:sz w:val="20"/>
          <w:szCs w:val="20"/>
        </w:rPr>
        <w:t>Zachovávanie dôvernosti (počas X rokov po záverečnej platbe): 5</w:t>
      </w:r>
    </w:p>
    <w:p w14:paraId="1C791E52" w14:textId="065D150B" w:rsidR="008907F4" w:rsidRPr="00E31697" w:rsidRDefault="008907F4" w:rsidP="2FA6B974">
      <w:pPr>
        <w:widowControl w:val="0"/>
        <w:spacing w:after="120"/>
        <w:ind w:left="426"/>
        <w:jc w:val="left"/>
        <w:rPr>
          <w:rFonts w:eastAsia="Times New Roman"/>
          <w:sz w:val="20"/>
          <w:szCs w:val="20"/>
        </w:rPr>
      </w:pPr>
      <w:r w:rsidRPr="00E31697">
        <w:rPr>
          <w:sz w:val="20"/>
          <w:szCs w:val="20"/>
        </w:rPr>
        <w:t>Uchovávanie záznamov (počas X rokov po záverečnej platbe): 5 (alebo 3</w:t>
      </w:r>
      <w:r w:rsidR="00E31697">
        <w:rPr>
          <w:sz w:val="20"/>
          <w:szCs w:val="20"/>
        </w:rPr>
        <w:t xml:space="preserve"> v </w:t>
      </w:r>
      <w:r w:rsidRPr="00E31697">
        <w:rPr>
          <w:sz w:val="20"/>
          <w:szCs w:val="20"/>
        </w:rPr>
        <w:t>prípade grantov nepresahujúcich 60 000 EUR)</w:t>
      </w:r>
    </w:p>
    <w:p w14:paraId="6D8CEDAD" w14:textId="71A94D90" w:rsidR="008907F4" w:rsidRPr="00E31697" w:rsidRDefault="2FA6B974" w:rsidP="2FA6B974">
      <w:pPr>
        <w:widowControl w:val="0"/>
        <w:spacing w:after="120"/>
        <w:ind w:left="426"/>
        <w:jc w:val="left"/>
        <w:rPr>
          <w:rFonts w:eastAsia="Times New Roman"/>
          <w:sz w:val="20"/>
          <w:szCs w:val="20"/>
        </w:rPr>
      </w:pPr>
      <w:r w:rsidRPr="00E31697">
        <w:rPr>
          <w:sz w:val="20"/>
          <w:szCs w:val="20"/>
        </w:rPr>
        <w:t>Preskúmania (do X rokov po záverečnej platbe): 5 (alebo 3</w:t>
      </w:r>
      <w:r w:rsidR="00E31697">
        <w:rPr>
          <w:sz w:val="20"/>
          <w:szCs w:val="20"/>
        </w:rPr>
        <w:t xml:space="preserve"> v </w:t>
      </w:r>
      <w:r w:rsidRPr="00E31697">
        <w:rPr>
          <w:sz w:val="20"/>
          <w:szCs w:val="20"/>
        </w:rPr>
        <w:t>prípade grantov nepresahujúcich 60 000 EUR)</w:t>
      </w:r>
    </w:p>
    <w:p w14:paraId="52870766" w14:textId="4421B8B9" w:rsidR="008907F4" w:rsidRPr="00E31697" w:rsidRDefault="2FA6B974" w:rsidP="2FA6B974">
      <w:pPr>
        <w:widowControl w:val="0"/>
        <w:spacing w:after="120"/>
        <w:ind w:left="426"/>
        <w:jc w:val="left"/>
        <w:rPr>
          <w:rFonts w:eastAsia="Times New Roman"/>
          <w:sz w:val="20"/>
          <w:szCs w:val="20"/>
        </w:rPr>
      </w:pPr>
      <w:r w:rsidRPr="00E31697">
        <w:rPr>
          <w:sz w:val="20"/>
          <w:szCs w:val="20"/>
        </w:rPr>
        <w:t>Audity (do X rokov po záverečnej platbe): 5 (alebo 3</w:t>
      </w:r>
      <w:r w:rsidR="00E31697">
        <w:rPr>
          <w:sz w:val="20"/>
          <w:szCs w:val="20"/>
        </w:rPr>
        <w:t xml:space="preserve"> v </w:t>
      </w:r>
      <w:r w:rsidRPr="00E31697">
        <w:rPr>
          <w:sz w:val="20"/>
          <w:szCs w:val="20"/>
        </w:rPr>
        <w:t>prípade grantov nepresahujúcich 60 000 EUR)</w:t>
      </w:r>
    </w:p>
    <w:p w14:paraId="5B8C90F6" w14:textId="6966F36A" w:rsidR="00730D0E" w:rsidRPr="00E31697" w:rsidRDefault="00730D0E" w:rsidP="00730D0E">
      <w:pPr>
        <w:spacing w:after="120"/>
        <w:ind w:left="426"/>
        <w:jc w:val="left"/>
        <w:rPr>
          <w:rFonts w:eastAsia="Times New Roman"/>
          <w:sz w:val="20"/>
          <w:szCs w:val="20"/>
        </w:rPr>
      </w:pPr>
    </w:p>
    <w:p w14:paraId="3118A756" w14:textId="710A1854" w:rsidR="00730D0E" w:rsidRPr="00E31697" w:rsidRDefault="00730D0E" w:rsidP="008907F4">
      <w:pPr>
        <w:widowControl w:val="0"/>
        <w:spacing w:after="120"/>
        <w:ind w:left="426"/>
        <w:jc w:val="left"/>
        <w:rPr>
          <w:rFonts w:eastAsia="Times New Roman"/>
          <w:sz w:val="20"/>
          <w:szCs w:val="20"/>
        </w:rPr>
      </w:pPr>
    </w:p>
    <w:p w14:paraId="2B544308" w14:textId="68E72A9A" w:rsidR="00730D0E" w:rsidRPr="00E31697" w:rsidRDefault="00730D0E" w:rsidP="008907F4">
      <w:pPr>
        <w:widowControl w:val="0"/>
        <w:spacing w:after="120"/>
        <w:ind w:left="426"/>
        <w:jc w:val="left"/>
        <w:rPr>
          <w:rFonts w:eastAsia="Times New Roman"/>
          <w:sz w:val="20"/>
          <w:szCs w:val="20"/>
        </w:rPr>
      </w:pPr>
    </w:p>
    <w:p w14:paraId="075A5028" w14:textId="77777777" w:rsidR="00730D0E" w:rsidRPr="00E31697" w:rsidRDefault="00730D0E" w:rsidP="008907F4">
      <w:pPr>
        <w:widowControl w:val="0"/>
        <w:spacing w:after="120"/>
        <w:ind w:left="426"/>
        <w:jc w:val="left"/>
        <w:rPr>
          <w:rFonts w:eastAsia="Times New Roman"/>
          <w:sz w:val="20"/>
          <w:szCs w:val="20"/>
        </w:rPr>
      </w:pPr>
    </w:p>
    <w:p w14:paraId="2133B025" w14:textId="77777777" w:rsidR="008907F4" w:rsidRPr="00E31697" w:rsidRDefault="008907F4" w:rsidP="008907F4">
      <w:pPr>
        <w:spacing w:after="120"/>
        <w:ind w:left="426"/>
        <w:jc w:val="left"/>
        <w:rPr>
          <w:rFonts w:eastAsia="Times New Roman"/>
          <w:sz w:val="20"/>
          <w:szCs w:val="20"/>
        </w:rPr>
      </w:pPr>
    </w:p>
    <w:p w14:paraId="56F937FB" w14:textId="77777777" w:rsidR="008907F4" w:rsidRPr="00E31697" w:rsidRDefault="008907F4" w:rsidP="008907F4">
      <w:pPr>
        <w:spacing w:after="120"/>
        <w:jc w:val="left"/>
        <w:rPr>
          <w:b/>
          <w:szCs w:val="24"/>
        </w:rPr>
      </w:pPr>
      <w:r w:rsidRPr="00E31697">
        <w:br w:type="page"/>
      </w:r>
    </w:p>
    <w:p w14:paraId="31E58F65" w14:textId="77777777" w:rsidR="008907F4" w:rsidRPr="00E31697" w:rsidRDefault="008907F4" w:rsidP="008907F4">
      <w:pPr>
        <w:pStyle w:val="Heading1"/>
      </w:pPr>
      <w:bookmarkStart w:id="21" w:name="_Toc435108949"/>
      <w:bookmarkStart w:id="22" w:name="_Toc524697191"/>
      <w:bookmarkStart w:id="23" w:name="_Toc529197642"/>
      <w:bookmarkStart w:id="24" w:name="_Toc530035870"/>
      <w:bookmarkStart w:id="25" w:name="_Toc24116046"/>
      <w:bookmarkStart w:id="26" w:name="_Toc24126523"/>
      <w:bookmarkStart w:id="27" w:name="_Toc95919969"/>
      <w:r w:rsidRPr="00E31697">
        <w:lastRenderedPageBreak/>
        <w:t xml:space="preserve">KAPITOLA 1 </w:t>
      </w:r>
      <w:r w:rsidRPr="00E31697">
        <w:tab/>
        <w:t>VŠEOBECNÉ USTANOVENIA</w:t>
      </w:r>
      <w:bookmarkEnd w:id="21"/>
      <w:bookmarkEnd w:id="22"/>
      <w:bookmarkEnd w:id="23"/>
      <w:bookmarkEnd w:id="24"/>
      <w:bookmarkEnd w:id="25"/>
      <w:bookmarkEnd w:id="26"/>
      <w:bookmarkEnd w:id="27"/>
    </w:p>
    <w:p w14:paraId="0CE8D41A" w14:textId="77777777" w:rsidR="00E31697" w:rsidRDefault="2FA6B974" w:rsidP="008907F4">
      <w:pPr>
        <w:pStyle w:val="Heading4"/>
      </w:pPr>
      <w:bookmarkStart w:id="28" w:name="_Toc435108950"/>
      <w:bookmarkStart w:id="29" w:name="_Toc524697192"/>
      <w:bookmarkStart w:id="30" w:name="_Toc529197643"/>
      <w:bookmarkStart w:id="31" w:name="_Toc530035871"/>
      <w:bookmarkStart w:id="32" w:name="_Toc24116047"/>
      <w:bookmarkStart w:id="33" w:name="_Toc24126524"/>
      <w:bookmarkStart w:id="34" w:name="_Toc95919970"/>
      <w:r w:rsidRPr="00E31697">
        <w:t>ČLÁNOK 1 – PREDMET DOHODY</w:t>
      </w:r>
      <w:bookmarkEnd w:id="28"/>
      <w:bookmarkEnd w:id="29"/>
      <w:bookmarkEnd w:id="30"/>
      <w:bookmarkEnd w:id="31"/>
      <w:bookmarkEnd w:id="32"/>
      <w:bookmarkEnd w:id="33"/>
      <w:bookmarkEnd w:id="34"/>
    </w:p>
    <w:p w14:paraId="7475A6B9" w14:textId="50594CEC" w:rsidR="008907F4" w:rsidRPr="00E31697" w:rsidRDefault="2FA6B974" w:rsidP="008907F4">
      <w:pPr>
        <w:rPr>
          <w:szCs w:val="24"/>
        </w:rPr>
      </w:pPr>
      <w:r w:rsidRPr="00E31697">
        <w:t>V tejto dohode sa stanovujú práva</w:t>
      </w:r>
      <w:r w:rsidR="00E31697">
        <w:t xml:space="preserve"> a </w:t>
      </w:r>
      <w:r w:rsidRPr="00E31697">
        <w:t>povinnosti</w:t>
      </w:r>
      <w:r w:rsidR="00E31697">
        <w:t xml:space="preserve"> a </w:t>
      </w:r>
      <w:r w:rsidRPr="00E31697">
        <w:t>podmienky vzťahujúce sa na grant udelený na vykonávanie akcie stanovenej</w:t>
      </w:r>
      <w:r w:rsidR="00E31697">
        <w:t xml:space="preserve"> v </w:t>
      </w:r>
      <w:r w:rsidRPr="00E31697">
        <w:t>kapitole 2.</w:t>
      </w:r>
    </w:p>
    <w:p w14:paraId="1A701787" w14:textId="77777777" w:rsidR="00E31697" w:rsidRDefault="2FA6B974" w:rsidP="008907F4">
      <w:pPr>
        <w:pStyle w:val="Heading4"/>
      </w:pPr>
      <w:bookmarkStart w:id="35" w:name="_Toc24116048"/>
      <w:bookmarkStart w:id="36" w:name="_Toc24126525"/>
      <w:bookmarkStart w:id="37" w:name="_Toc95919971"/>
      <w:r w:rsidRPr="00E31697">
        <w:t>ČLÁNOK 2 – VYMEDZENIE POJMOV</w:t>
      </w:r>
      <w:bookmarkEnd w:id="35"/>
      <w:bookmarkEnd w:id="36"/>
      <w:bookmarkEnd w:id="37"/>
    </w:p>
    <w:p w14:paraId="712D5FE2" w14:textId="5B1D9F2B" w:rsidR="008907F4" w:rsidRPr="00E31697" w:rsidRDefault="2FA6B974" w:rsidP="008907F4">
      <w:pPr>
        <w:rPr>
          <w:szCs w:val="24"/>
        </w:rPr>
      </w:pPr>
      <w:r w:rsidRPr="00E31697">
        <w:t>Na účely tejto dohody platí toto vymedzenie pojmov:</w:t>
      </w:r>
    </w:p>
    <w:p w14:paraId="3E2E949B" w14:textId="77777777" w:rsidR="00E31697" w:rsidRDefault="008907F4" w:rsidP="008907F4">
      <w:pPr>
        <w:ind w:left="1701" w:hanging="1701"/>
      </w:pPr>
      <w:r w:rsidRPr="00E31697">
        <w:t xml:space="preserve">Akcia – </w:t>
      </w:r>
      <w:r w:rsidRPr="00E31697">
        <w:tab/>
        <w:t>projekt, ktorý je fina</w:t>
      </w:r>
      <w:r w:rsidR="00813097" w:rsidRPr="00E31697">
        <w:t>ncovaný na základe tejto dohody</w:t>
      </w:r>
      <w:r w:rsidR="00E31697">
        <w:t>.</w:t>
      </w:r>
    </w:p>
    <w:p w14:paraId="72836C6A" w14:textId="77777777" w:rsidR="00E31697" w:rsidRDefault="008907F4" w:rsidP="008907F4">
      <w:pPr>
        <w:ind w:left="1701" w:hanging="1701"/>
      </w:pPr>
      <w:r w:rsidRPr="00E31697">
        <w:t xml:space="preserve">Grant – </w:t>
      </w:r>
      <w:r w:rsidRPr="00E31697">
        <w:tab/>
        <w:t>grant, ktorý je udelený na základe tejto dohody</w:t>
      </w:r>
      <w:r w:rsidR="00E31697">
        <w:t>.</w:t>
      </w:r>
    </w:p>
    <w:p w14:paraId="13E54AE5" w14:textId="1C07CE56" w:rsidR="008907F4" w:rsidRPr="00E31697" w:rsidRDefault="008907F4" w:rsidP="008907F4">
      <w:pPr>
        <w:ind w:left="1701" w:hanging="1701"/>
        <w:rPr>
          <w:szCs w:val="24"/>
        </w:rPr>
      </w:pPr>
      <w:r w:rsidRPr="00E31697">
        <w:t xml:space="preserve">Granty EÚ – </w:t>
      </w:r>
      <w:r w:rsidRPr="00E31697">
        <w:tab/>
        <w:t>granty udelené inštitúciami, orgánmi, úradmi alebo agentúrami EÚ (vrátane výkonných agentúr EÚ, regulačných agentúr EÚ, EDA, spoločných podnikov atď.).</w:t>
      </w:r>
    </w:p>
    <w:p w14:paraId="5E76F5BA" w14:textId="77777777" w:rsidR="008907F4" w:rsidRPr="00E31697" w:rsidRDefault="008907F4" w:rsidP="008907F4">
      <w:pPr>
        <w:ind w:left="1701" w:hanging="1701"/>
        <w:rPr>
          <w:szCs w:val="24"/>
        </w:rPr>
      </w:pPr>
      <w:r w:rsidRPr="00E31697">
        <w:t xml:space="preserve">Účastníci – </w:t>
      </w:r>
      <w:r w:rsidRPr="00E31697">
        <w:tab/>
        <w:t>subjekty zúčastňujúce sa na akcii ako prijímatelia, prepojené subjekty, pridružení partneri, tretie strany poskytujúce nepeňažné príspevky, subdodávatelia alebo príjemcovia finančnej podpory pre tretie strany.</w:t>
      </w:r>
    </w:p>
    <w:p w14:paraId="427719EE" w14:textId="2249FC30" w:rsidR="00E31697" w:rsidRDefault="2FA6B974" w:rsidP="008907F4">
      <w:pPr>
        <w:ind w:left="1701" w:hanging="1701"/>
      </w:pPr>
      <w:r w:rsidRPr="00E31697">
        <w:t xml:space="preserve">Prijímatelia – </w:t>
      </w:r>
      <w:r w:rsidR="00813097" w:rsidRPr="00E31697">
        <w:tab/>
      </w:r>
      <w:r w:rsidRPr="00E31697">
        <w:t>signatári tejto dohody (buď priamo alebo prostredníctvom formulára</w:t>
      </w:r>
      <w:r w:rsidR="00E31697">
        <w:t xml:space="preserve"> o </w:t>
      </w:r>
      <w:r w:rsidRPr="00E31697">
        <w:t>pristúpení)</w:t>
      </w:r>
      <w:r w:rsidR="00E31697">
        <w:t>.</w:t>
      </w:r>
    </w:p>
    <w:p w14:paraId="4F5A0C29" w14:textId="7E7F512D" w:rsidR="008907F4" w:rsidRPr="00E31697" w:rsidRDefault="008907F4" w:rsidP="008907F4">
      <w:pPr>
        <w:ind w:left="1701" w:hanging="1701"/>
        <w:rPr>
          <w:bCs/>
          <w:szCs w:val="24"/>
        </w:rPr>
      </w:pPr>
      <w:r w:rsidRPr="00E31697">
        <w:t>Prepojené subjekty – subjekty prepojené</w:t>
      </w:r>
      <w:r w:rsidR="00E31697">
        <w:t xml:space="preserve"> s </w:t>
      </w:r>
      <w:r w:rsidRPr="00E31697">
        <w:t>prijímateľom</w:t>
      </w:r>
      <w:r w:rsidR="00E31697">
        <w:t xml:space="preserve"> v </w:t>
      </w:r>
      <w:r w:rsidRPr="00E31697">
        <w:t>zmysle článku 187 nariadenia (EÚ) 2018/1046</w:t>
      </w:r>
      <w:r w:rsidR="00E31697">
        <w:t xml:space="preserve"> o </w:t>
      </w:r>
      <w:r w:rsidRPr="00E31697">
        <w:t>rozpočtových pravidlách</w:t>
      </w:r>
      <w:r w:rsidRPr="00E31697">
        <w:rPr>
          <w:rStyle w:val="FootnoteReference"/>
        </w:rPr>
        <w:footnoteReference w:id="9"/>
      </w:r>
      <w:r w:rsidRPr="00E31697">
        <w:t>, ktoré sa zúčastňujú na akcii</w:t>
      </w:r>
      <w:r w:rsidR="00E31697">
        <w:t xml:space="preserve"> s </w:t>
      </w:r>
      <w:r w:rsidRPr="00E31697">
        <w:t>podobnými právami</w:t>
      </w:r>
      <w:r w:rsidR="00E31697">
        <w:t xml:space="preserve"> a </w:t>
      </w:r>
      <w:r w:rsidRPr="00E31697">
        <w:t>povinnosťami ako prijímatelia (povinnosť vykonávať úlohy týkajúce sa akcie</w:t>
      </w:r>
      <w:r w:rsidR="00E31697">
        <w:t xml:space="preserve"> a </w:t>
      </w:r>
      <w:r w:rsidRPr="00E31697">
        <w:t>právo účtovať náklady</w:t>
      </w:r>
      <w:r w:rsidR="00E31697">
        <w:t xml:space="preserve"> a </w:t>
      </w:r>
      <w:r w:rsidRPr="00E31697">
        <w:t>žiadať</w:t>
      </w:r>
      <w:r w:rsidR="00E31697">
        <w:t xml:space="preserve"> o </w:t>
      </w:r>
      <w:r w:rsidRPr="00E31697">
        <w:t>príspevky).</w:t>
      </w:r>
    </w:p>
    <w:p w14:paraId="73678F38" w14:textId="0A20D7AC" w:rsidR="00E31697" w:rsidRDefault="2FA6B974" w:rsidP="008907F4">
      <w:pPr>
        <w:ind w:left="1701" w:hanging="1701"/>
      </w:pPr>
      <w:r w:rsidRPr="00E31697">
        <w:t>Pridružení partneri – subjekty, ktoré sa zúčastňujú na akcii, ale nemajú právo účtovať náklady alebo žiadať</w:t>
      </w:r>
      <w:r w:rsidR="00E31697">
        <w:t xml:space="preserve"> o </w:t>
      </w:r>
      <w:r w:rsidRPr="00E31697">
        <w:t>príspevky</w:t>
      </w:r>
      <w:r w:rsidR="00E31697">
        <w:t>.</w:t>
      </w:r>
    </w:p>
    <w:p w14:paraId="7D5E8678" w14:textId="2150BA6F" w:rsidR="008907F4" w:rsidRPr="00E31697" w:rsidRDefault="008907F4" w:rsidP="2FA6B974">
      <w:pPr>
        <w:ind w:left="1701" w:hanging="1701"/>
        <w:rPr>
          <w:rFonts w:cs="Times New Roman"/>
        </w:rPr>
      </w:pPr>
      <w:r w:rsidRPr="00E31697">
        <w:t xml:space="preserve">Nákupy – </w:t>
      </w:r>
      <w:r w:rsidRPr="00E31697">
        <w:tab/>
        <w:t>zákazky na tovar, práce alebo služby nevyhnutné na vykonanie akcie (napr. vybavenie, spotrebný materiál</w:t>
      </w:r>
      <w:r w:rsidR="00E31697">
        <w:t xml:space="preserve"> a </w:t>
      </w:r>
      <w:r w:rsidRPr="00E31697">
        <w:t>zásoby), ktoré však nie sú súčasťou úloh súvisiacich</w:t>
      </w:r>
      <w:r w:rsidR="00E31697">
        <w:t xml:space="preserve"> s </w:t>
      </w:r>
      <w:r w:rsidRPr="00E31697">
        <w:t>akciou (pozri prílohu 1).</w:t>
      </w:r>
    </w:p>
    <w:p w14:paraId="5F87B447" w14:textId="77777777" w:rsidR="00E31697" w:rsidRDefault="2FA6B974" w:rsidP="008907F4">
      <w:pPr>
        <w:ind w:left="1701" w:hanging="1701"/>
      </w:pPr>
      <w:r w:rsidRPr="00E31697">
        <w:lastRenderedPageBreak/>
        <w:t>Zadanie zákazky subdodávateľovi – zákazky na tovar, práce alebo služby, ktoré sú súčasťou úloh týkajúcich sa akcie (pozri prílohu 1)</w:t>
      </w:r>
      <w:r w:rsidR="00E31697">
        <w:t>.</w:t>
      </w:r>
    </w:p>
    <w:p w14:paraId="3EFC5E11" w14:textId="0620AE00" w:rsidR="008907F4" w:rsidRPr="00E31697" w:rsidRDefault="2FA6B974" w:rsidP="008907F4">
      <w:pPr>
        <w:ind w:left="1701" w:hanging="1701"/>
        <w:rPr>
          <w:szCs w:val="24"/>
        </w:rPr>
      </w:pPr>
      <w:r w:rsidRPr="00E31697">
        <w:t>Nepeňažné príspevky – nepeňažné príspevky</w:t>
      </w:r>
      <w:r w:rsidR="00E31697">
        <w:t xml:space="preserve"> v </w:t>
      </w:r>
      <w:r w:rsidRPr="00E31697">
        <w:t>zmysle článku 2 ods. 36 nariadenia (EÚ) 2018/1046</w:t>
      </w:r>
      <w:r w:rsidR="00E31697">
        <w:t xml:space="preserve"> o </w:t>
      </w:r>
      <w:r w:rsidRPr="00E31697">
        <w:t>rozpočtových pravidlách, t. j. nefinančné zdroje, ktoré tretie strany bezplatne sprístupnia prijímateľovi.</w:t>
      </w:r>
    </w:p>
    <w:p w14:paraId="72B183D8" w14:textId="158BEDBD" w:rsidR="008907F4" w:rsidRPr="00E31697" w:rsidRDefault="008907F4" w:rsidP="2FA6B974">
      <w:pPr>
        <w:ind w:left="1701" w:hanging="1701"/>
        <w:rPr>
          <w:rFonts w:cs="EUAlbertina"/>
          <w:color w:val="000000" w:themeColor="text1"/>
        </w:rPr>
      </w:pPr>
      <w:r w:rsidRPr="00E31697">
        <w:t xml:space="preserve">Podvod – </w:t>
      </w:r>
      <w:r w:rsidRPr="00E31697">
        <w:tab/>
        <w:t>podvod</w:t>
      </w:r>
      <w:r w:rsidR="00E31697">
        <w:t xml:space="preserve"> v </w:t>
      </w:r>
      <w:r w:rsidRPr="00E31697">
        <w:t>zmysle článku 3 smernice (EÚ) 2017/1371</w:t>
      </w:r>
      <w:r w:rsidRPr="00E31697">
        <w:rPr>
          <w:rStyle w:val="FootnoteReference"/>
          <w:color w:val="000000"/>
        </w:rPr>
        <w:footnoteReference w:id="10"/>
      </w:r>
      <w:r w:rsidR="00E31697">
        <w:t xml:space="preserve"> a </w:t>
      </w:r>
      <w:r w:rsidRPr="00E31697">
        <w:t>článku 1 Dohovoru</w:t>
      </w:r>
      <w:r w:rsidR="00E31697">
        <w:t xml:space="preserve"> o </w:t>
      </w:r>
      <w:r w:rsidRPr="00E31697">
        <w:t>ochrane finančných záujmov Európskych spoločenstiev vypracovaného na základe aktu Rady</w:t>
      </w:r>
      <w:r w:rsidR="00E31697">
        <w:t xml:space="preserve"> z </w:t>
      </w:r>
      <w:r w:rsidRPr="00E31697">
        <w:t>26</w:t>
      </w:r>
      <w:r w:rsidR="00E31697">
        <w:t>. júla</w:t>
      </w:r>
      <w:r w:rsidRPr="00E31697">
        <w:t xml:space="preserve"> 1995</w:t>
      </w:r>
      <w:r w:rsidRPr="00E31697">
        <w:rPr>
          <w:rStyle w:val="FootnoteReference"/>
          <w:color w:val="000000"/>
        </w:rPr>
        <w:footnoteReference w:id="11"/>
      </w:r>
      <w:r w:rsidRPr="00E31697">
        <w:t>, ako aj akékoľvek iné neoprávnené alebo trestné zavádzanie</w:t>
      </w:r>
      <w:r w:rsidR="00E31697">
        <w:t xml:space="preserve"> s </w:t>
      </w:r>
      <w:r w:rsidRPr="00E31697">
        <w:t>úmyslom finančne sa obohatiť alebo získať osobný prospech.</w:t>
      </w:r>
    </w:p>
    <w:p w14:paraId="1F1BF539" w14:textId="38334929" w:rsidR="008907F4" w:rsidRPr="00E31697" w:rsidRDefault="008907F4" w:rsidP="2FA6B974">
      <w:pPr>
        <w:ind w:left="1701" w:hanging="1701"/>
        <w:rPr>
          <w:rFonts w:cs="EUAlbertina"/>
          <w:color w:val="000000" w:themeColor="text1"/>
        </w:rPr>
      </w:pPr>
      <w:r w:rsidRPr="00E31697">
        <w:t xml:space="preserve">Nezrovnalosti – </w:t>
      </w:r>
      <w:r w:rsidRPr="00E31697">
        <w:tab/>
        <w:t>akýkoľvek druh porušenia (predpisov alebo zmluvy), ktoré by mohlo mať vplyv na finančné záujmy EÚ, vrátane nezrovnalostí</w:t>
      </w:r>
      <w:r w:rsidR="00E31697">
        <w:t xml:space="preserve"> v </w:t>
      </w:r>
      <w:r w:rsidRPr="00E31697">
        <w:t>zmysle článku 1 ods. 2 nariadenia (ES) č. 2988/95</w:t>
      </w:r>
      <w:r w:rsidRPr="00E31697">
        <w:rPr>
          <w:rStyle w:val="FootnoteReference"/>
          <w:color w:val="000000"/>
        </w:rPr>
        <w:footnoteReference w:id="12"/>
      </w:r>
      <w:r w:rsidRPr="00E31697">
        <w:t>.</w:t>
      </w:r>
    </w:p>
    <w:p w14:paraId="0E9B5A03" w14:textId="33D338AA" w:rsidR="008907F4" w:rsidRPr="00E31697" w:rsidRDefault="2FA6B974" w:rsidP="008907F4">
      <w:pPr>
        <w:ind w:left="1701" w:hanging="1701"/>
        <w:rPr>
          <w:szCs w:val="24"/>
        </w:rPr>
      </w:pPr>
      <w:r w:rsidRPr="00E31697">
        <w:t>Závažné odborné pochybenie – akýkoľvek druh neprijateľného alebo nevhodného správania pri výkone povolania, najmä zo strany zamestnancov, vrátane závažného odborného pochybenia</w:t>
      </w:r>
      <w:r w:rsidR="00E31697">
        <w:t xml:space="preserve"> v </w:t>
      </w:r>
      <w:r w:rsidRPr="00E31697">
        <w:t>zmysle článku 136 ods. 1 písm. c) nariadenia (EÚ) 2018/1046</w:t>
      </w:r>
      <w:r w:rsidR="00E31697">
        <w:t xml:space="preserve"> o </w:t>
      </w:r>
      <w:r w:rsidRPr="00E31697">
        <w:t>rozpočtových pravidlách.</w:t>
      </w:r>
    </w:p>
    <w:p w14:paraId="78D8D172" w14:textId="49E6360A" w:rsidR="008907F4" w:rsidRPr="00E31697" w:rsidRDefault="2FA6B974" w:rsidP="008907F4">
      <w:pPr>
        <w:ind w:left="1701" w:hanging="1701"/>
        <w:rPr>
          <w:szCs w:val="24"/>
        </w:rPr>
      </w:pPr>
      <w:bookmarkStart w:id="38" w:name="_Toc435108951"/>
      <w:bookmarkStart w:id="39" w:name="_Toc524697193"/>
      <w:bookmarkStart w:id="40" w:name="_Toc529197644"/>
      <w:bookmarkStart w:id="41" w:name="_Toc530035872"/>
      <w:bookmarkStart w:id="42" w:name="_Toc24116049"/>
      <w:bookmarkStart w:id="43" w:name="_Toc24126526"/>
      <w:r w:rsidRPr="00E31697">
        <w:t>Platné právo EÚ, medzinárodné</w:t>
      </w:r>
      <w:r w:rsidR="00E31697">
        <w:t xml:space="preserve"> a </w:t>
      </w:r>
      <w:r w:rsidRPr="00E31697">
        <w:t>vnútroštátne právo – akékoľvek právne akty alebo iné (záväzné alebo nezáväzné) pravidlá</w:t>
      </w:r>
      <w:r w:rsidR="00E31697">
        <w:t xml:space="preserve"> a </w:t>
      </w:r>
      <w:r w:rsidRPr="00E31697">
        <w:t>usmernenia</w:t>
      </w:r>
      <w:r w:rsidR="00E31697">
        <w:t xml:space="preserve"> v </w:t>
      </w:r>
      <w:r w:rsidRPr="00E31697">
        <w:t>dotknutej oblasti.</w:t>
      </w:r>
    </w:p>
    <w:p w14:paraId="70AE075A" w14:textId="5D378487" w:rsidR="00E31697" w:rsidRDefault="008907F4" w:rsidP="008907F4">
      <w:pPr>
        <w:ind w:left="1701" w:hanging="1701"/>
      </w:pPr>
      <w:r w:rsidRPr="00E31697">
        <w:t xml:space="preserve">Portál – </w:t>
      </w:r>
      <w:r w:rsidRPr="00E31697">
        <w:tab/>
        <w:t>portál EÚ pre financovanie</w:t>
      </w:r>
      <w:r w:rsidR="00E31697">
        <w:t xml:space="preserve"> a </w:t>
      </w:r>
      <w:r w:rsidR="00082673">
        <w:t>ponuky</w:t>
      </w:r>
      <w:r w:rsidRPr="00E31697">
        <w:t xml:space="preserve"> je elektronický portál</w:t>
      </w:r>
      <w:r w:rsidR="00E31697">
        <w:t xml:space="preserve"> a </w:t>
      </w:r>
      <w:r w:rsidRPr="00E31697">
        <w:t>systém na výmenu informácií, ktorý spravuje Európska komisia</w:t>
      </w:r>
      <w:r w:rsidR="00E31697">
        <w:t xml:space="preserve"> a </w:t>
      </w:r>
      <w:r w:rsidRPr="00E31697">
        <w:t>sama ho používa, rovnako ako iné inštitúcie, orgány, úrady alebo agentúry EÚ, na riadenie svojich programov financovania (granty, verejné obstarávania, ceny atď.)</w:t>
      </w:r>
      <w:r w:rsidR="00E31697">
        <w:t>.</w:t>
      </w:r>
    </w:p>
    <w:p w14:paraId="2DCEDB0B" w14:textId="741BFC61" w:rsidR="008907F4" w:rsidRPr="00E31697" w:rsidRDefault="008907F4" w:rsidP="008907F4">
      <w:pPr>
        <w:pStyle w:val="Heading1"/>
      </w:pPr>
      <w:bookmarkStart w:id="44" w:name="_Toc95919972"/>
      <w:r w:rsidRPr="00E31697">
        <w:t xml:space="preserve">KAPITOLA 2 </w:t>
      </w:r>
      <w:r w:rsidRPr="00E31697">
        <w:tab/>
        <w:t>AKCIA</w:t>
      </w:r>
      <w:bookmarkEnd w:id="38"/>
      <w:bookmarkEnd w:id="39"/>
      <w:bookmarkEnd w:id="40"/>
      <w:bookmarkEnd w:id="41"/>
      <w:bookmarkEnd w:id="42"/>
      <w:bookmarkEnd w:id="43"/>
      <w:bookmarkEnd w:id="44"/>
    </w:p>
    <w:p w14:paraId="09CF124C" w14:textId="77777777" w:rsidR="00E31697" w:rsidRDefault="2FA6B974" w:rsidP="2FA6B974">
      <w:pPr>
        <w:pStyle w:val="Heading4"/>
      </w:pPr>
      <w:bookmarkStart w:id="45" w:name="_Toc435108952"/>
      <w:bookmarkStart w:id="46" w:name="_Toc524697194"/>
      <w:bookmarkStart w:id="47" w:name="_Toc529197645"/>
      <w:bookmarkStart w:id="48" w:name="_Toc530035873"/>
      <w:bookmarkStart w:id="49" w:name="_Toc24116050"/>
      <w:bookmarkStart w:id="50" w:name="_Toc24126527"/>
      <w:bookmarkStart w:id="51" w:name="_Toc95919973"/>
      <w:r w:rsidRPr="00E31697">
        <w:t>ČLÁNOK 3 – AKCIA</w:t>
      </w:r>
      <w:bookmarkEnd w:id="45"/>
      <w:bookmarkEnd w:id="46"/>
      <w:bookmarkEnd w:id="47"/>
      <w:bookmarkEnd w:id="48"/>
      <w:bookmarkEnd w:id="49"/>
      <w:bookmarkEnd w:id="50"/>
      <w:bookmarkEnd w:id="51"/>
    </w:p>
    <w:p w14:paraId="260E6B56" w14:textId="594366E4" w:rsidR="008907F4" w:rsidRPr="00E31697" w:rsidRDefault="2FA6B974" w:rsidP="008907F4">
      <w:pPr>
        <w:rPr>
          <w:szCs w:val="24"/>
        </w:rPr>
      </w:pPr>
      <w:r w:rsidRPr="00E31697">
        <w:t>Grant sa udeľuje na akciu pod názvom [</w:t>
      </w:r>
      <w:r w:rsidRPr="00E31697">
        <w:rPr>
          <w:b/>
          <w:bCs/>
          <w:highlight w:val="lightGray"/>
        </w:rPr>
        <w:t>uveďte číslo projektu</w:t>
      </w:r>
      <w:r w:rsidRPr="00E31697">
        <w:t>] – [</w:t>
      </w:r>
      <w:r w:rsidRPr="00E31697">
        <w:rPr>
          <w:b/>
          <w:bCs/>
          <w:highlight w:val="lightGray"/>
        </w:rPr>
        <w:t>uveďte skratku</w:t>
      </w:r>
      <w:r w:rsidRPr="00E31697">
        <w:t>] (ďalej len „akcia“) opísanú</w:t>
      </w:r>
      <w:r w:rsidR="00E31697">
        <w:t xml:space="preserve"> v </w:t>
      </w:r>
      <w:r w:rsidRPr="00E31697">
        <w:t>prílohe 1.</w:t>
      </w:r>
    </w:p>
    <w:p w14:paraId="076762B0" w14:textId="77777777" w:rsidR="00E31697" w:rsidRDefault="008907F4" w:rsidP="008907F4">
      <w:pPr>
        <w:pStyle w:val="Heading4"/>
      </w:pPr>
      <w:bookmarkStart w:id="52" w:name="_Toc530035874"/>
      <w:bookmarkStart w:id="53" w:name="_Toc24116051"/>
      <w:bookmarkStart w:id="54" w:name="_Toc24126528"/>
      <w:bookmarkStart w:id="55" w:name="_Toc435108953"/>
      <w:bookmarkStart w:id="56" w:name="_Toc524697195"/>
      <w:bookmarkStart w:id="57" w:name="_Toc529197646"/>
      <w:bookmarkStart w:id="58" w:name="_Toc95919974"/>
      <w:r w:rsidRPr="00E31697">
        <w:t>ČLÁNOK 4 – TRVANIE A DÁTUM ZAČATIA</w:t>
      </w:r>
      <w:bookmarkEnd w:id="52"/>
      <w:bookmarkEnd w:id="53"/>
      <w:bookmarkEnd w:id="54"/>
      <w:bookmarkEnd w:id="55"/>
      <w:bookmarkEnd w:id="56"/>
      <w:bookmarkEnd w:id="57"/>
      <w:bookmarkEnd w:id="58"/>
    </w:p>
    <w:p w14:paraId="41BCD1E4" w14:textId="67FD9C70" w:rsidR="00E31697" w:rsidRDefault="2FA6B974" w:rsidP="008907F4">
      <w:r w:rsidRPr="00E31697">
        <w:t>Trvanie</w:t>
      </w:r>
      <w:r w:rsidR="00E31697">
        <w:t xml:space="preserve"> a </w:t>
      </w:r>
      <w:r w:rsidRPr="00E31697">
        <w:t>dátum začatia akcie sú uvedené</w:t>
      </w:r>
      <w:r w:rsidR="00E31697">
        <w:t xml:space="preserve"> v </w:t>
      </w:r>
      <w:r w:rsidRPr="00E31697">
        <w:t>karte údajov (pozri bod 1)</w:t>
      </w:r>
      <w:r w:rsidR="00E31697">
        <w:t>.</w:t>
      </w:r>
    </w:p>
    <w:p w14:paraId="2F29C8FA" w14:textId="1B986DE6" w:rsidR="008907F4" w:rsidRPr="00E31697" w:rsidRDefault="008907F4" w:rsidP="008907F4">
      <w:pPr>
        <w:pStyle w:val="Heading1"/>
      </w:pPr>
      <w:bookmarkStart w:id="59" w:name="_Toc435108957"/>
      <w:bookmarkStart w:id="60" w:name="_Toc524697196"/>
      <w:bookmarkStart w:id="61" w:name="_Toc529197647"/>
      <w:bookmarkStart w:id="62" w:name="_Toc530035875"/>
      <w:bookmarkStart w:id="63" w:name="_Toc24116052"/>
      <w:bookmarkStart w:id="64" w:name="_Toc24126529"/>
      <w:bookmarkStart w:id="65" w:name="_Toc95919975"/>
      <w:r w:rsidRPr="00E31697">
        <w:t xml:space="preserve">KAPITOLA 3 </w:t>
      </w:r>
      <w:r w:rsidRPr="00E31697">
        <w:tab/>
        <w:t>GRANT</w:t>
      </w:r>
      <w:bookmarkEnd w:id="59"/>
      <w:bookmarkEnd w:id="60"/>
      <w:bookmarkEnd w:id="61"/>
      <w:bookmarkEnd w:id="62"/>
      <w:bookmarkEnd w:id="63"/>
      <w:bookmarkEnd w:id="64"/>
      <w:bookmarkEnd w:id="65"/>
    </w:p>
    <w:p w14:paraId="710FF73C" w14:textId="77777777" w:rsidR="008907F4" w:rsidRPr="00E31697" w:rsidRDefault="2FA6B974" w:rsidP="008907F4">
      <w:pPr>
        <w:pStyle w:val="Heading4"/>
      </w:pPr>
      <w:bookmarkStart w:id="66" w:name="_Toc524697197"/>
      <w:bookmarkStart w:id="67" w:name="_Toc529197648"/>
      <w:bookmarkStart w:id="68" w:name="_Toc530035876"/>
      <w:bookmarkStart w:id="69" w:name="_Toc24116053"/>
      <w:bookmarkStart w:id="70" w:name="_Toc24126530"/>
      <w:bookmarkStart w:id="71" w:name="_Toc435108958"/>
      <w:bookmarkStart w:id="72" w:name="_Toc95919976"/>
      <w:r w:rsidRPr="00E31697">
        <w:t>ČLÁNOK 5 – GRANT</w:t>
      </w:r>
      <w:bookmarkEnd w:id="66"/>
      <w:bookmarkEnd w:id="67"/>
      <w:bookmarkEnd w:id="68"/>
      <w:bookmarkEnd w:id="69"/>
      <w:bookmarkEnd w:id="70"/>
      <w:bookmarkEnd w:id="72"/>
    </w:p>
    <w:p w14:paraId="04A12476" w14:textId="77777777" w:rsidR="00E31697" w:rsidRDefault="008907F4" w:rsidP="008907F4">
      <w:pPr>
        <w:pStyle w:val="Heading5"/>
      </w:pPr>
      <w:bookmarkStart w:id="73" w:name="_Toc24116054"/>
      <w:bookmarkStart w:id="74" w:name="_Toc24126531"/>
      <w:bookmarkStart w:id="75" w:name="_Toc95919977"/>
      <w:r w:rsidRPr="00E31697">
        <w:t>5.1.</w:t>
      </w:r>
      <w:r w:rsidRPr="00E31697">
        <w:tab/>
        <w:t>Forma grantu</w:t>
      </w:r>
      <w:bookmarkEnd w:id="73"/>
      <w:bookmarkEnd w:id="74"/>
      <w:bookmarkEnd w:id="75"/>
    </w:p>
    <w:p w14:paraId="355CADEB" w14:textId="24419FEE" w:rsidR="00E31697" w:rsidRDefault="008907F4" w:rsidP="008907F4">
      <w:r w:rsidRPr="00E31697">
        <w:t>Grant je grant na akciu</w:t>
      </w:r>
      <w:r w:rsidRPr="00E31697">
        <w:rPr>
          <w:rStyle w:val="FootnoteReference"/>
        </w:rPr>
        <w:footnoteReference w:id="13"/>
      </w:r>
      <w:r w:rsidRPr="00E31697">
        <w:t>, ktorý má formu grantu na zmiešané skutočné náklady založeného na rozpočte (t. j. grant založený na skutočne vynaložených nákladoch, ktorý však môže zahŕňať aj iné formy financovania, ako sú jednotkové náklady alebo príspevky, paušálne náklady alebo príspevky, jednorazové náklady alebo príspevky či financovanie, ktoré nie je spojené</w:t>
      </w:r>
      <w:r w:rsidR="00E31697">
        <w:t xml:space="preserve"> s </w:t>
      </w:r>
      <w:r w:rsidRPr="00E31697">
        <w:t>nákladmi)</w:t>
      </w:r>
      <w:r w:rsidR="00E31697">
        <w:t>.</w:t>
      </w:r>
    </w:p>
    <w:p w14:paraId="26650AEC" w14:textId="4E7D3B67" w:rsidR="008907F4" w:rsidRPr="00E31697" w:rsidRDefault="008907F4" w:rsidP="008907F4">
      <w:pPr>
        <w:pStyle w:val="Heading5"/>
        <w:rPr>
          <w:szCs w:val="24"/>
        </w:rPr>
      </w:pPr>
      <w:bookmarkStart w:id="76" w:name="_Toc24116055"/>
      <w:bookmarkStart w:id="77" w:name="_Toc24126532"/>
      <w:bookmarkStart w:id="78" w:name="_Toc95919978"/>
      <w:r w:rsidRPr="00E31697">
        <w:t>5.2.</w:t>
      </w:r>
      <w:r w:rsidRPr="00E31697">
        <w:tab/>
        <w:t>Maximálna výška grantu</w:t>
      </w:r>
      <w:bookmarkEnd w:id="76"/>
      <w:bookmarkEnd w:id="77"/>
      <w:bookmarkEnd w:id="78"/>
    </w:p>
    <w:p w14:paraId="0D60BD8E" w14:textId="11EDE7E1" w:rsidR="008907F4" w:rsidRPr="00E31697" w:rsidRDefault="2FA6B974" w:rsidP="008907F4">
      <w:r w:rsidRPr="00E31697">
        <w:t>Maximálna výška grantu je stanovená</w:t>
      </w:r>
      <w:r w:rsidR="00E31697">
        <w:t xml:space="preserve"> v </w:t>
      </w:r>
      <w:r w:rsidRPr="00E31697">
        <w:t>karte údajov (pozri bod 3)</w:t>
      </w:r>
      <w:r w:rsidR="00E31697">
        <w:t xml:space="preserve"> a v </w:t>
      </w:r>
      <w:r w:rsidRPr="00E31697">
        <w:t>odhadovanom rozpočte (príloha 2).</w:t>
      </w:r>
    </w:p>
    <w:p w14:paraId="6FA60A2B" w14:textId="77777777" w:rsidR="00E31697" w:rsidRDefault="008907F4" w:rsidP="008907F4">
      <w:pPr>
        <w:pStyle w:val="Heading5"/>
      </w:pPr>
      <w:bookmarkStart w:id="79" w:name="_Toc24116056"/>
      <w:bookmarkStart w:id="80" w:name="_Toc24126533"/>
      <w:bookmarkStart w:id="81" w:name="_Toc95919979"/>
      <w:r w:rsidRPr="00E31697">
        <w:t>5.3.</w:t>
      </w:r>
      <w:r w:rsidRPr="00E31697">
        <w:tab/>
        <w:t>Miera financovania</w:t>
      </w:r>
      <w:bookmarkEnd w:id="79"/>
      <w:bookmarkEnd w:id="80"/>
      <w:bookmarkEnd w:id="81"/>
    </w:p>
    <w:p w14:paraId="3D50894B" w14:textId="476DFF0A" w:rsidR="008907F4" w:rsidRPr="00E31697" w:rsidRDefault="2FA6B974" w:rsidP="2FA6B974">
      <w:pPr>
        <w:pStyle w:val="CommentText"/>
        <w:rPr>
          <w:rFonts w:eastAsia="Calibri"/>
          <w:sz w:val="24"/>
          <w:szCs w:val="24"/>
        </w:rPr>
      </w:pPr>
      <w:r w:rsidRPr="00E31697">
        <w:rPr>
          <w:sz w:val="24"/>
          <w:szCs w:val="24"/>
        </w:rPr>
        <w:t xml:space="preserve">Miera financovania nákladov je </w:t>
      </w:r>
      <w:r w:rsidRPr="00E31697">
        <w:rPr>
          <w:i/>
          <w:iCs/>
          <w:color w:val="4AA55B"/>
          <w:sz w:val="24"/>
          <w:szCs w:val="24"/>
        </w:rPr>
        <w:t xml:space="preserve">[VARIANT pre jednoduché programy na vnútornom trhu: </w:t>
      </w:r>
      <w:r w:rsidRPr="00E31697">
        <w:rPr>
          <w:sz w:val="24"/>
          <w:szCs w:val="24"/>
        </w:rPr>
        <w:t>70</w:t>
      </w:r>
      <w:r w:rsidR="00E31697">
        <w:rPr>
          <w:sz w:val="24"/>
          <w:szCs w:val="24"/>
        </w:rPr>
        <w:t> %</w:t>
      </w:r>
      <w:r w:rsidRPr="00E31697">
        <w:rPr>
          <w:i/>
          <w:iCs/>
          <w:color w:val="4AA55B"/>
          <w:sz w:val="24"/>
          <w:szCs w:val="24"/>
        </w:rPr>
        <w:t>] [VARIANT pre jednoduché programy</w:t>
      </w:r>
      <w:r w:rsidR="00E31697">
        <w:rPr>
          <w:i/>
          <w:iCs/>
          <w:color w:val="4AA55B"/>
          <w:sz w:val="24"/>
          <w:szCs w:val="24"/>
        </w:rPr>
        <w:t xml:space="preserve"> v </w:t>
      </w:r>
      <w:r w:rsidRPr="00E31697">
        <w:rPr>
          <w:i/>
          <w:iCs/>
          <w:color w:val="4AA55B"/>
          <w:sz w:val="24"/>
          <w:szCs w:val="24"/>
        </w:rPr>
        <w:t>tretích krajinách:</w:t>
      </w:r>
      <w:r w:rsidRPr="00E31697">
        <w:rPr>
          <w:i/>
          <w:iCs/>
          <w:sz w:val="24"/>
          <w:szCs w:val="24"/>
        </w:rPr>
        <w:t xml:space="preserve"> </w:t>
      </w:r>
      <w:r w:rsidRPr="00E31697">
        <w:rPr>
          <w:sz w:val="24"/>
          <w:szCs w:val="24"/>
        </w:rPr>
        <w:t>80</w:t>
      </w:r>
      <w:r w:rsidR="00E31697">
        <w:rPr>
          <w:sz w:val="24"/>
          <w:szCs w:val="24"/>
        </w:rPr>
        <w:t> %</w:t>
      </w:r>
      <w:r w:rsidRPr="00E31697">
        <w:rPr>
          <w:i/>
          <w:iCs/>
          <w:color w:val="4AA55B"/>
          <w:sz w:val="24"/>
          <w:szCs w:val="24"/>
        </w:rPr>
        <w:t>][VARIANT pre jednoduché programy</w:t>
      </w:r>
      <w:r w:rsidR="00E31697">
        <w:rPr>
          <w:i/>
          <w:iCs/>
          <w:color w:val="4AA55B"/>
          <w:sz w:val="24"/>
          <w:szCs w:val="24"/>
        </w:rPr>
        <w:t xml:space="preserve"> v </w:t>
      </w:r>
      <w:r w:rsidRPr="00E31697">
        <w:rPr>
          <w:i/>
          <w:iCs/>
          <w:color w:val="4AA55B"/>
          <w:sz w:val="24"/>
          <w:szCs w:val="24"/>
        </w:rPr>
        <w:t xml:space="preserve">prípade vážneho narušenia trhu, straty dôvery spotrebiteľov či iných špecifických problémov: </w:t>
      </w:r>
      <w:r w:rsidRPr="00E31697">
        <w:rPr>
          <w:sz w:val="24"/>
          <w:szCs w:val="24"/>
        </w:rPr>
        <w:t>85</w:t>
      </w:r>
      <w:r w:rsidR="00E31697">
        <w:rPr>
          <w:sz w:val="24"/>
          <w:szCs w:val="24"/>
        </w:rPr>
        <w:t> %</w:t>
      </w:r>
      <w:r w:rsidRPr="00E31697">
        <w:rPr>
          <w:i/>
          <w:iCs/>
          <w:color w:val="4AA55B"/>
          <w:sz w:val="24"/>
          <w:szCs w:val="24"/>
        </w:rPr>
        <w:t>]</w:t>
      </w:r>
      <w:r w:rsidRPr="00E31697">
        <w:rPr>
          <w:i/>
          <w:iCs/>
          <w:sz w:val="24"/>
          <w:szCs w:val="24"/>
        </w:rPr>
        <w:t xml:space="preserve"> </w:t>
      </w:r>
      <w:r w:rsidRPr="00E31697">
        <w:rPr>
          <w:i/>
          <w:iCs/>
          <w:color w:val="4AA55B"/>
          <w:sz w:val="24"/>
          <w:szCs w:val="24"/>
        </w:rPr>
        <w:t>[VARIANT pre jednoduché programy na vnútornom trhu, ak má prijímateľ sídlo</w:t>
      </w:r>
      <w:r w:rsidR="00E31697">
        <w:rPr>
          <w:i/>
          <w:iCs/>
          <w:color w:val="4AA55B"/>
          <w:sz w:val="24"/>
          <w:szCs w:val="24"/>
        </w:rPr>
        <w:t xml:space="preserve"> v </w:t>
      </w:r>
      <w:r w:rsidRPr="00E31697">
        <w:rPr>
          <w:i/>
          <w:iCs/>
          <w:color w:val="4AA55B"/>
          <w:sz w:val="24"/>
          <w:szCs w:val="24"/>
        </w:rPr>
        <w:t xml:space="preserve">členských štátoch, ktoré dostávajú finančnú pomoc: </w:t>
      </w:r>
      <w:r w:rsidRPr="00E31697">
        <w:rPr>
          <w:sz w:val="24"/>
          <w:szCs w:val="24"/>
        </w:rPr>
        <w:t>75</w:t>
      </w:r>
      <w:r w:rsidR="00E31697">
        <w:rPr>
          <w:sz w:val="24"/>
          <w:szCs w:val="24"/>
        </w:rPr>
        <w:t> %</w:t>
      </w:r>
      <w:r w:rsidRPr="00E31697">
        <w:rPr>
          <w:i/>
          <w:iCs/>
          <w:color w:val="4AA55B"/>
          <w:sz w:val="24"/>
          <w:szCs w:val="24"/>
        </w:rPr>
        <w:t>][VARIANT pre jednoduché programy</w:t>
      </w:r>
      <w:r w:rsidR="00E31697">
        <w:rPr>
          <w:i/>
          <w:iCs/>
          <w:color w:val="4AA55B"/>
          <w:sz w:val="24"/>
          <w:szCs w:val="24"/>
        </w:rPr>
        <w:t xml:space="preserve"> v </w:t>
      </w:r>
      <w:r w:rsidRPr="00E31697">
        <w:rPr>
          <w:i/>
          <w:iCs/>
          <w:color w:val="4AA55B"/>
          <w:sz w:val="24"/>
          <w:szCs w:val="24"/>
        </w:rPr>
        <w:t>tretích krajinách, ak má prijímateľ sídlo</w:t>
      </w:r>
      <w:r w:rsidR="00E31697">
        <w:rPr>
          <w:i/>
          <w:iCs/>
          <w:color w:val="4AA55B"/>
          <w:sz w:val="24"/>
          <w:szCs w:val="24"/>
        </w:rPr>
        <w:t xml:space="preserve"> v </w:t>
      </w:r>
      <w:r w:rsidRPr="00E31697">
        <w:rPr>
          <w:i/>
          <w:iCs/>
          <w:color w:val="4AA55B"/>
          <w:sz w:val="24"/>
          <w:szCs w:val="24"/>
        </w:rPr>
        <w:t xml:space="preserve">členských štátoch, ktoré dostávajú finančnú pomoc: </w:t>
      </w:r>
      <w:r w:rsidRPr="00E31697">
        <w:rPr>
          <w:sz w:val="24"/>
          <w:szCs w:val="24"/>
        </w:rPr>
        <w:t>85</w:t>
      </w:r>
      <w:r w:rsidR="00E31697">
        <w:rPr>
          <w:sz w:val="24"/>
          <w:szCs w:val="24"/>
        </w:rPr>
        <w:t> %</w:t>
      </w:r>
      <w:r w:rsidRPr="00E31697">
        <w:rPr>
          <w:i/>
          <w:iCs/>
          <w:color w:val="4AA55B"/>
          <w:sz w:val="24"/>
          <w:szCs w:val="24"/>
        </w:rPr>
        <w:t>][VARIANT pre jednoduché programy</w:t>
      </w:r>
      <w:r w:rsidR="00E31697">
        <w:rPr>
          <w:i/>
          <w:iCs/>
          <w:color w:val="4AA55B"/>
          <w:sz w:val="24"/>
          <w:szCs w:val="24"/>
        </w:rPr>
        <w:t xml:space="preserve"> v </w:t>
      </w:r>
      <w:r w:rsidRPr="00E31697">
        <w:rPr>
          <w:i/>
          <w:iCs/>
          <w:color w:val="4AA55B"/>
          <w:sz w:val="24"/>
          <w:szCs w:val="24"/>
        </w:rPr>
        <w:t>prípade vážneho narušenia trhu, straty dôvery spotrebiteľov či iných špecifických problémov, ak má prijímateľ sídlo</w:t>
      </w:r>
      <w:r w:rsidR="00E31697">
        <w:rPr>
          <w:i/>
          <w:iCs/>
          <w:color w:val="4AA55B"/>
          <w:sz w:val="24"/>
          <w:szCs w:val="24"/>
        </w:rPr>
        <w:t xml:space="preserve"> v </w:t>
      </w:r>
      <w:r w:rsidRPr="00E31697">
        <w:rPr>
          <w:i/>
          <w:iCs/>
          <w:color w:val="4AA55B"/>
          <w:sz w:val="24"/>
          <w:szCs w:val="24"/>
        </w:rPr>
        <w:t xml:space="preserve">členských štátoch, ktoré dostávajú finančnú pomoc: </w:t>
      </w:r>
      <w:r w:rsidRPr="00E31697">
        <w:rPr>
          <w:sz w:val="24"/>
          <w:szCs w:val="24"/>
        </w:rPr>
        <w:t>90</w:t>
      </w:r>
      <w:r w:rsidR="00E31697">
        <w:rPr>
          <w:sz w:val="24"/>
          <w:szCs w:val="24"/>
        </w:rPr>
        <w:t> %</w:t>
      </w:r>
      <w:r w:rsidRPr="00E31697">
        <w:rPr>
          <w:i/>
          <w:iCs/>
          <w:color w:val="4AA55B"/>
          <w:sz w:val="24"/>
          <w:szCs w:val="24"/>
        </w:rPr>
        <w:t>]</w:t>
      </w:r>
      <w:r w:rsidRPr="00E31697">
        <w:rPr>
          <w:i/>
          <w:iCs/>
          <w:sz w:val="24"/>
          <w:szCs w:val="24"/>
        </w:rPr>
        <w:t xml:space="preserve"> </w:t>
      </w:r>
      <w:r w:rsidRPr="00E31697">
        <w:rPr>
          <w:sz w:val="24"/>
          <w:szCs w:val="24"/>
        </w:rPr>
        <w:t>oprávnených nákladov.</w:t>
      </w:r>
    </w:p>
    <w:p w14:paraId="00F2DDC9" w14:textId="77777777" w:rsidR="00E31697" w:rsidRDefault="2FA6B974" w:rsidP="2FA6B974">
      <w:r w:rsidRPr="00E31697">
        <w:t>Príspevky nepodliehajú žiadnej miere financovania</w:t>
      </w:r>
      <w:r w:rsidR="00E31697">
        <w:t>.</w:t>
      </w:r>
    </w:p>
    <w:p w14:paraId="541FC63F" w14:textId="71EC6DD6" w:rsidR="008907F4" w:rsidRPr="00E31697" w:rsidRDefault="008907F4" w:rsidP="008907F4">
      <w:pPr>
        <w:pStyle w:val="Heading5"/>
      </w:pPr>
      <w:bookmarkStart w:id="82" w:name="_Toc529197651"/>
      <w:bookmarkStart w:id="83" w:name="_Toc24116057"/>
      <w:bookmarkStart w:id="84" w:name="_Toc24126534"/>
      <w:bookmarkStart w:id="85" w:name="_Toc435108963"/>
      <w:bookmarkStart w:id="86" w:name="_Toc95919980"/>
      <w:bookmarkEnd w:id="71"/>
      <w:r w:rsidRPr="00E31697">
        <w:t>5.4.</w:t>
      </w:r>
      <w:r w:rsidRPr="00E31697">
        <w:tab/>
      </w:r>
      <w:bookmarkStart w:id="87" w:name="_Toc435108955"/>
      <w:r w:rsidRPr="00E31697">
        <w:t>Odhadovaný rozpočet</w:t>
      </w:r>
      <w:bookmarkEnd w:id="82"/>
      <w:bookmarkEnd w:id="87"/>
      <w:r w:rsidRPr="00E31697">
        <w:t>, rozpočtové kategórie</w:t>
      </w:r>
      <w:r w:rsidR="00E31697">
        <w:t xml:space="preserve"> a </w:t>
      </w:r>
      <w:r w:rsidRPr="00E31697">
        <w:t>formy financovania</w:t>
      </w:r>
      <w:bookmarkEnd w:id="83"/>
      <w:bookmarkEnd w:id="84"/>
      <w:bookmarkEnd w:id="86"/>
    </w:p>
    <w:p w14:paraId="62052E4F" w14:textId="67BFB055" w:rsidR="008907F4" w:rsidRPr="00E31697" w:rsidRDefault="2FA6B974" w:rsidP="008907F4">
      <w:pPr>
        <w:ind w:left="720" w:hanging="720"/>
        <w:rPr>
          <w:szCs w:val="24"/>
        </w:rPr>
      </w:pPr>
      <w:r w:rsidRPr="00E31697">
        <w:t>Odhadovaný rozpočet na akciu je uvedený</w:t>
      </w:r>
      <w:r w:rsidR="00E31697">
        <w:t xml:space="preserve"> v </w:t>
      </w:r>
      <w:r w:rsidRPr="00E31697">
        <w:t>prílohe 2.</w:t>
      </w:r>
    </w:p>
    <w:p w14:paraId="45B531A9" w14:textId="03E9DEF4" w:rsidR="00E31697" w:rsidRDefault="2FA6B974" w:rsidP="2FA6B974">
      <w:r w:rsidRPr="00E31697">
        <w:t>Obsahuje odhadované oprávnené náklady</w:t>
      </w:r>
      <w:r w:rsidR="00E31697">
        <w:t xml:space="preserve"> a </w:t>
      </w:r>
      <w:r w:rsidRPr="00E31697">
        <w:t>príspevky na akc</w:t>
      </w:r>
      <w:r w:rsidR="00813097" w:rsidRPr="00E31697">
        <w:t>iu rozdelené podľa účastníkov</w:t>
      </w:r>
      <w:r w:rsidR="00E31697">
        <w:t xml:space="preserve"> a </w:t>
      </w:r>
      <w:r w:rsidRPr="00E31697">
        <w:t>rozpočtových kategórií</w:t>
      </w:r>
      <w:r w:rsidR="00E31697">
        <w:t>.</w:t>
      </w:r>
    </w:p>
    <w:p w14:paraId="326A3968" w14:textId="27190F27" w:rsidR="00E31697" w:rsidRDefault="008907F4" w:rsidP="2FA6B974">
      <w:r w:rsidRPr="00E31697">
        <w:t>V prílohe 2 sú uvedené aj druhy nákladov</w:t>
      </w:r>
      <w:r w:rsidR="00E31697">
        <w:t xml:space="preserve"> a </w:t>
      </w:r>
      <w:r w:rsidRPr="00E31697">
        <w:t>príspevkov (formy financovania)</w:t>
      </w:r>
      <w:r w:rsidRPr="00E31697">
        <w:rPr>
          <w:rStyle w:val="FootnoteReference"/>
        </w:rPr>
        <w:footnoteReference w:id="14"/>
      </w:r>
      <w:r w:rsidRPr="00E31697">
        <w:t>, ktoré sa majú použiť pre každú rozpočtovú kategóriu</w:t>
      </w:r>
      <w:r w:rsidR="00E31697">
        <w:t>.</w:t>
      </w:r>
    </w:p>
    <w:p w14:paraId="09A84D0F" w14:textId="77777777" w:rsidR="00E31697" w:rsidRDefault="008907F4" w:rsidP="008907F4">
      <w:pPr>
        <w:pStyle w:val="Heading5"/>
      </w:pPr>
      <w:bookmarkStart w:id="88" w:name="_Toc529197652"/>
      <w:bookmarkStart w:id="89" w:name="_Toc24116058"/>
      <w:bookmarkStart w:id="90" w:name="_Toc24126535"/>
      <w:bookmarkStart w:id="91" w:name="_Toc95919981"/>
      <w:r w:rsidRPr="00E31697">
        <w:t>5.5.</w:t>
      </w:r>
      <w:r w:rsidRPr="00E31697">
        <w:tab/>
      </w:r>
      <w:bookmarkStart w:id="92" w:name="_Toc435108956"/>
      <w:r w:rsidRPr="00E31697">
        <w:t xml:space="preserve">Rozpočtová </w:t>
      </w:r>
      <w:bookmarkEnd w:id="92"/>
      <w:r w:rsidRPr="00E31697">
        <w:t>flexibilita</w:t>
      </w:r>
      <w:bookmarkEnd w:id="88"/>
      <w:bookmarkEnd w:id="89"/>
      <w:bookmarkEnd w:id="90"/>
      <w:bookmarkEnd w:id="91"/>
    </w:p>
    <w:p w14:paraId="35187D50" w14:textId="4FE119D1" w:rsidR="00E31697" w:rsidRDefault="2FA6B974" w:rsidP="008907F4">
      <w:r w:rsidRPr="00E31697">
        <w:t>Členenie rozpočtových prostriedkov možno upraviť bez zmeny dohody (pozri článok 39) presunom súm (medzi účastníkmi</w:t>
      </w:r>
      <w:r w:rsidR="00E31697">
        <w:t xml:space="preserve"> a </w:t>
      </w:r>
      <w:r w:rsidRPr="00E31697">
        <w:t>rozpočtovými kategóriami), pokiaľ</w:t>
      </w:r>
      <w:r w:rsidR="00E31697">
        <w:t xml:space="preserve"> z </w:t>
      </w:r>
      <w:r w:rsidRPr="00E31697">
        <w:t>toho nevyplýva žiadna podstatná alebo významná zmena opisu akcie</w:t>
      </w:r>
      <w:r w:rsidR="00E31697">
        <w:t xml:space="preserve"> v </w:t>
      </w:r>
      <w:r w:rsidRPr="00E31697">
        <w:t>prílohe 1</w:t>
      </w:r>
      <w:r w:rsidR="00E31697">
        <w:t>.</w:t>
      </w:r>
    </w:p>
    <w:p w14:paraId="474C90FC" w14:textId="30292260" w:rsidR="008907F4" w:rsidRPr="00E31697" w:rsidRDefault="2FA6B974" w:rsidP="008907F4">
      <w:r w:rsidRPr="00E31697">
        <w:t>Avšak:</w:t>
      </w:r>
    </w:p>
    <w:p w14:paraId="5F62FD58" w14:textId="746975A5" w:rsidR="008907F4" w:rsidRPr="00E31697" w:rsidRDefault="008907F4" w:rsidP="008907F4">
      <w:pPr>
        <w:pStyle w:val="ListParagraph"/>
        <w:numPr>
          <w:ilvl w:val="0"/>
          <w:numId w:val="35"/>
        </w:numPr>
      </w:pPr>
      <w:r w:rsidRPr="00E31697">
        <w:rPr>
          <w:shd w:val="clear" w:color="auto" w:fill="CCFFFF"/>
        </w:rPr>
        <w:t>doplnenie súm za subdodávateľské zmluvy, ktoré nie sú uvedené</w:t>
      </w:r>
      <w:r w:rsidR="00E31697">
        <w:rPr>
          <w:shd w:val="clear" w:color="auto" w:fill="CCFFFF"/>
        </w:rPr>
        <w:t xml:space="preserve"> v </w:t>
      </w:r>
      <w:r w:rsidRPr="00E31697">
        <w:rPr>
          <w:shd w:val="clear" w:color="auto" w:fill="CCFFFF"/>
        </w:rPr>
        <w:t>prílohe 1, si vyžaduje zmenu alebo zjednodušené schválenie</w:t>
      </w:r>
      <w:r w:rsidR="00E31697">
        <w:rPr>
          <w:shd w:val="clear" w:color="auto" w:fill="CCFFFF"/>
        </w:rPr>
        <w:t xml:space="preserve"> v </w:t>
      </w:r>
      <w:r w:rsidRPr="00E31697">
        <w:rPr>
          <w:shd w:val="clear" w:color="auto" w:fill="CCFFFF"/>
        </w:rPr>
        <w:t>súlade</w:t>
      </w:r>
      <w:r w:rsidR="00E31697">
        <w:rPr>
          <w:shd w:val="clear" w:color="auto" w:fill="CCFFFF"/>
        </w:rPr>
        <w:t xml:space="preserve"> s </w:t>
      </w:r>
      <w:r w:rsidRPr="00E31697">
        <w:rPr>
          <w:shd w:val="clear" w:color="auto" w:fill="CCFFFF"/>
        </w:rPr>
        <w:t>článkom 6.2,</w:t>
      </w:r>
    </w:p>
    <w:p w14:paraId="739E0516" w14:textId="1C82C3C8" w:rsidR="008907F4" w:rsidRPr="00E31697" w:rsidRDefault="008907F4" w:rsidP="008907F4">
      <w:pPr>
        <w:pStyle w:val="ListParagraph"/>
        <w:numPr>
          <w:ilvl w:val="0"/>
          <w:numId w:val="35"/>
        </w:numPr>
      </w:pPr>
      <w:r w:rsidRPr="00E31697">
        <w:rPr>
          <w:shd w:val="clear" w:color="auto" w:fill="CCFFFF"/>
        </w:rPr>
        <w:t>iné zmeny si vyžadujú zmenu alebo zjednodušené schválenie, ak je to osobitne stanovené</w:t>
      </w:r>
      <w:r w:rsidR="00E31697">
        <w:rPr>
          <w:shd w:val="clear" w:color="auto" w:fill="CCFFFF"/>
        </w:rPr>
        <w:t xml:space="preserve"> v </w:t>
      </w:r>
      <w:r w:rsidRPr="00E31697">
        <w:rPr>
          <w:shd w:val="clear" w:color="auto" w:fill="CCFFFF"/>
        </w:rPr>
        <w:t>článku 6.2</w:t>
      </w:r>
      <w:r w:rsidRPr="00E31697">
        <w:t>.</w:t>
      </w:r>
    </w:p>
    <w:p w14:paraId="10362152" w14:textId="6F177856" w:rsidR="008907F4" w:rsidRPr="00E31697" w:rsidRDefault="2FA6B974" w:rsidP="008907F4">
      <w:pPr>
        <w:pStyle w:val="Heading4"/>
      </w:pPr>
      <w:bookmarkStart w:id="93" w:name="_Toc524697200"/>
      <w:bookmarkStart w:id="94" w:name="_Toc529197653"/>
      <w:bookmarkStart w:id="95" w:name="_Toc530035880"/>
      <w:bookmarkStart w:id="96" w:name="_Toc24116059"/>
      <w:bookmarkStart w:id="97" w:name="_Toc24126537"/>
      <w:bookmarkStart w:id="98" w:name="_Toc95919982"/>
      <w:r w:rsidRPr="00E31697">
        <w:t>ČLÁNOK 6 – OPRÁVNENÉ A NEOPRÁVNENÉ NÁKLADY A PRÍSPEVKY</w:t>
      </w:r>
      <w:bookmarkEnd w:id="85"/>
      <w:bookmarkEnd w:id="93"/>
      <w:bookmarkEnd w:id="94"/>
      <w:bookmarkEnd w:id="95"/>
      <w:bookmarkEnd w:id="96"/>
      <w:bookmarkEnd w:id="97"/>
      <w:bookmarkEnd w:id="98"/>
    </w:p>
    <w:p w14:paraId="5BEBBA8C" w14:textId="394352D9" w:rsidR="00E31697" w:rsidRDefault="2FA6B974" w:rsidP="008907F4">
      <w:pPr>
        <w:tabs>
          <w:tab w:val="left" w:pos="851"/>
        </w:tabs>
      </w:pPr>
      <w:r w:rsidRPr="00E31697">
        <w:t>Na to, aby boli náklady</w:t>
      </w:r>
      <w:r w:rsidR="00E31697">
        <w:t xml:space="preserve"> a </w:t>
      </w:r>
      <w:r w:rsidRPr="00E31697">
        <w:t xml:space="preserve">príspevky oprávnené, musia spĺňať podmienky </w:t>
      </w:r>
      <w:r w:rsidRPr="00E31697">
        <w:rPr>
          <w:b/>
          <w:bCs/>
        </w:rPr>
        <w:t>oprávnenosti</w:t>
      </w:r>
      <w:r w:rsidRPr="00E31697">
        <w:t xml:space="preserve"> stanovené</w:t>
      </w:r>
      <w:r w:rsidR="00E31697">
        <w:t xml:space="preserve"> v </w:t>
      </w:r>
      <w:r w:rsidRPr="00E31697">
        <w:t>tomto článku</w:t>
      </w:r>
      <w:r w:rsidR="00E31697">
        <w:t>.</w:t>
      </w:r>
    </w:p>
    <w:p w14:paraId="7606FAB9" w14:textId="77777777" w:rsidR="00E31697" w:rsidRDefault="008907F4" w:rsidP="008907F4">
      <w:pPr>
        <w:pStyle w:val="Heading5"/>
      </w:pPr>
      <w:bookmarkStart w:id="99" w:name="_Toc435108964"/>
      <w:bookmarkStart w:id="100" w:name="_Toc529197654"/>
      <w:bookmarkStart w:id="101" w:name="_Toc24116060"/>
      <w:bookmarkStart w:id="102" w:name="_Toc24126538"/>
      <w:bookmarkStart w:id="103" w:name="_Toc95919983"/>
      <w:r w:rsidRPr="00E31697">
        <w:t>6.1.</w:t>
      </w:r>
      <w:r w:rsidRPr="00E31697">
        <w:tab/>
        <w:t>Všeobecné podmienky oprávnenosti</w:t>
      </w:r>
      <w:bookmarkEnd w:id="99"/>
      <w:bookmarkEnd w:id="100"/>
      <w:bookmarkEnd w:id="101"/>
      <w:bookmarkEnd w:id="102"/>
      <w:bookmarkEnd w:id="103"/>
    </w:p>
    <w:p w14:paraId="2D420EA8" w14:textId="27E0CC36" w:rsidR="00E31697" w:rsidRDefault="2FA6B974" w:rsidP="2FA6B974">
      <w:pPr>
        <w:tabs>
          <w:tab w:val="left" w:pos="851"/>
        </w:tabs>
      </w:pPr>
      <w:r w:rsidRPr="00E31697">
        <w:rPr>
          <w:b/>
          <w:bCs/>
        </w:rPr>
        <w:t>Všeobecné podmienky oprávnenosti</w:t>
      </w:r>
      <w:r w:rsidRPr="00E31697">
        <w:t xml:space="preserve"> sú</w:t>
      </w:r>
      <w:r w:rsidR="00E31697">
        <w:t>:</w:t>
      </w:r>
    </w:p>
    <w:p w14:paraId="04A8284C" w14:textId="2C1B4565" w:rsidR="008907F4" w:rsidRPr="00E31697" w:rsidRDefault="2FA6B974" w:rsidP="2FA6B974">
      <w:pPr>
        <w:numPr>
          <w:ilvl w:val="0"/>
          <w:numId w:val="70"/>
        </w:numPr>
      </w:pPr>
      <w:r w:rsidRPr="00E31697">
        <w:t>v prípade skutočných nákladov:</w:t>
      </w:r>
    </w:p>
    <w:p w14:paraId="1D4A8488" w14:textId="77777777" w:rsidR="00E31697" w:rsidRDefault="2FA6B974" w:rsidP="2FA6B974">
      <w:pPr>
        <w:numPr>
          <w:ilvl w:val="0"/>
          <w:numId w:val="74"/>
        </w:numPr>
        <w:ind w:left="1560"/>
      </w:pPr>
      <w:r w:rsidRPr="00E31697">
        <w:t>musia byť skutočne vynaložené prijímateľom</w:t>
      </w:r>
      <w:r w:rsidR="00E31697">
        <w:t>;</w:t>
      </w:r>
    </w:p>
    <w:p w14:paraId="5EB6110C" w14:textId="0A54EA31" w:rsidR="00E31697" w:rsidRDefault="008907F4" w:rsidP="2FA6B974">
      <w:pPr>
        <w:numPr>
          <w:ilvl w:val="0"/>
          <w:numId w:val="74"/>
        </w:numPr>
        <w:ind w:left="1560"/>
      </w:pPr>
      <w:r w:rsidRPr="00E31697">
        <w:t>musia byť vynaložené</w:t>
      </w:r>
      <w:r w:rsidR="00E31697">
        <w:t xml:space="preserve"> v </w:t>
      </w:r>
      <w:r w:rsidRPr="00E31697">
        <w:t>období stanovenom</w:t>
      </w:r>
      <w:r w:rsidR="00E31697">
        <w:t xml:space="preserve"> v </w:t>
      </w:r>
      <w:r w:rsidRPr="00E31697">
        <w:t>článku 4 (s výnimkou nákladov súvisiacich</w:t>
      </w:r>
      <w:r w:rsidR="00E31697">
        <w:t xml:space="preserve"> s </w:t>
      </w:r>
      <w:r w:rsidRPr="00E31697">
        <w:t xml:space="preserve">predložením záverečnej pravidelnej správy, </w:t>
      </w:r>
      <w:r w:rsidRPr="00E31697">
        <w:rPr>
          <w:shd w:val="clear" w:color="auto" w:fill="CCFFFF"/>
        </w:rPr>
        <w:t>záverečnej správy</w:t>
      </w:r>
      <w:r w:rsidR="00E31697">
        <w:rPr>
          <w:shd w:val="clear" w:color="auto" w:fill="CCFFFF"/>
        </w:rPr>
        <w:t xml:space="preserve"> a </w:t>
      </w:r>
      <w:r w:rsidRPr="00E31697">
        <w:rPr>
          <w:shd w:val="clear" w:color="auto" w:fill="CCFFFF"/>
        </w:rPr>
        <w:t>štúdie</w:t>
      </w:r>
      <w:r w:rsidR="00E31697">
        <w:rPr>
          <w:shd w:val="clear" w:color="auto" w:fill="CCFFFF"/>
        </w:rPr>
        <w:t xml:space="preserve"> s </w:t>
      </w:r>
      <w:r w:rsidRPr="00E31697">
        <w:rPr>
          <w:shd w:val="clear" w:color="auto" w:fill="CCFFFF"/>
        </w:rPr>
        <w:t>hodnotením výsledkov vykonaných opatrení</w:t>
      </w:r>
      <w:r w:rsidRPr="00E31697">
        <w:t>, ktoré môžu vzniknúť neskôr; pozri článok 21)</w:t>
      </w:r>
      <w:r w:rsidR="00E31697">
        <w:t>;</w:t>
      </w:r>
    </w:p>
    <w:p w14:paraId="1636F7CB" w14:textId="4DDC950F" w:rsidR="008907F4" w:rsidRPr="00E31697" w:rsidDel="0037007F" w:rsidRDefault="2FA6B974" w:rsidP="2FA6B974">
      <w:pPr>
        <w:numPr>
          <w:ilvl w:val="0"/>
          <w:numId w:val="74"/>
        </w:numPr>
        <w:ind w:left="1560"/>
        <w:rPr>
          <w:rFonts w:eastAsia="Times New Roman"/>
        </w:rPr>
      </w:pPr>
      <w:r w:rsidRPr="00E31697">
        <w:t>musia sa vykazovať</w:t>
      </w:r>
      <w:r w:rsidR="00E31697">
        <w:t xml:space="preserve"> v </w:t>
      </w:r>
      <w:r w:rsidRPr="00E31697">
        <w:t>rámci jednej</w:t>
      </w:r>
      <w:r w:rsidR="00E31697">
        <w:t xml:space="preserve"> z </w:t>
      </w:r>
      <w:r w:rsidRPr="00E31697">
        <w:t>rozpočtových kategórií uvedených</w:t>
      </w:r>
      <w:r w:rsidR="00E31697">
        <w:t xml:space="preserve"> v </w:t>
      </w:r>
      <w:r w:rsidRPr="00E31697">
        <w:t>článku 6.2</w:t>
      </w:r>
      <w:r w:rsidR="00E31697">
        <w:t xml:space="preserve"> a </w:t>
      </w:r>
      <w:r w:rsidRPr="00E31697">
        <w:t>prílohe 2;</w:t>
      </w:r>
    </w:p>
    <w:p w14:paraId="55CCE0F7" w14:textId="572DDB84" w:rsidR="008907F4" w:rsidRPr="00E31697" w:rsidRDefault="2FA6B974" w:rsidP="2FA6B974">
      <w:pPr>
        <w:numPr>
          <w:ilvl w:val="0"/>
          <w:numId w:val="74"/>
        </w:numPr>
        <w:ind w:left="1560"/>
        <w:rPr>
          <w:rFonts w:eastAsia="Times New Roman"/>
        </w:rPr>
      </w:pPr>
      <w:r w:rsidRPr="00E31697">
        <w:t>musia byť vynaložené</w:t>
      </w:r>
      <w:r w:rsidR="00E31697">
        <w:t xml:space="preserve"> v </w:t>
      </w:r>
      <w:r w:rsidRPr="00E31697">
        <w:t>súvislosti</w:t>
      </w:r>
      <w:r w:rsidR="00E31697">
        <w:t xml:space="preserve"> s </w:t>
      </w:r>
      <w:r w:rsidRPr="00E31697">
        <w:t>akciou opísanou</w:t>
      </w:r>
      <w:r w:rsidR="00E31697">
        <w:t xml:space="preserve"> v </w:t>
      </w:r>
      <w:r w:rsidRPr="00E31697">
        <w:t>prílohe 1</w:t>
      </w:r>
      <w:r w:rsidR="00E31697">
        <w:t xml:space="preserve"> a </w:t>
      </w:r>
      <w:r w:rsidRPr="00E31697">
        <w:t>musia byť potrebné na jej vykonávanie;</w:t>
      </w:r>
    </w:p>
    <w:p w14:paraId="11EB20A7" w14:textId="7E916150" w:rsidR="00E31697" w:rsidRDefault="2FA6B974" w:rsidP="2FA6B974">
      <w:pPr>
        <w:numPr>
          <w:ilvl w:val="0"/>
          <w:numId w:val="74"/>
        </w:numPr>
        <w:ind w:left="1560"/>
      </w:pPr>
      <w:r w:rsidRPr="00E31697">
        <w:t>musia byť identifikovateľné</w:t>
      </w:r>
      <w:r w:rsidR="00E31697">
        <w:t xml:space="preserve"> a </w:t>
      </w:r>
      <w:r w:rsidRPr="00E31697">
        <w:t>overiteľné,</w:t>
      </w:r>
      <w:r w:rsidR="00E31697">
        <w:t xml:space="preserve"> a </w:t>
      </w:r>
      <w:r w:rsidRPr="00E31697">
        <w:t>najmä zaznamenané</w:t>
      </w:r>
      <w:r w:rsidR="00E31697">
        <w:t xml:space="preserve"> v </w:t>
      </w:r>
      <w:r w:rsidRPr="00E31697">
        <w:t>účtovníctve prijímateľa</w:t>
      </w:r>
      <w:r w:rsidR="00E31697">
        <w:t xml:space="preserve"> v </w:t>
      </w:r>
      <w:r w:rsidRPr="00E31697">
        <w:t>súlade</w:t>
      </w:r>
      <w:r w:rsidR="00E31697">
        <w:t xml:space="preserve"> s </w:t>
      </w:r>
      <w:r w:rsidRPr="00E31697">
        <w:t>účtovnými štandardmi platnými</w:t>
      </w:r>
      <w:r w:rsidR="00E31697">
        <w:t xml:space="preserve"> v </w:t>
      </w:r>
      <w:r w:rsidRPr="00E31697">
        <w:t>krajine,</w:t>
      </w:r>
      <w:r w:rsidR="00E31697">
        <w:t xml:space="preserve"> v </w:t>
      </w:r>
      <w:r w:rsidRPr="00E31697">
        <w:t>ktorej má prijímateľ sídlo,</w:t>
      </w:r>
      <w:r w:rsidR="00E31697">
        <w:t xml:space="preserve"> a v </w:t>
      </w:r>
      <w:r w:rsidRPr="00E31697">
        <w:t>súlade</w:t>
      </w:r>
      <w:r w:rsidR="00E31697">
        <w:t xml:space="preserve"> s </w:t>
      </w:r>
      <w:r w:rsidRPr="00E31697">
        <w:t>bežnými postupmi nákladového účtovníctva prijímateľa</w:t>
      </w:r>
      <w:r w:rsidR="00E31697">
        <w:t>;</w:t>
      </w:r>
    </w:p>
    <w:p w14:paraId="231032CA" w14:textId="24F86A40" w:rsidR="008907F4" w:rsidRPr="00E31697" w:rsidRDefault="2FA6B974" w:rsidP="2FA6B974">
      <w:pPr>
        <w:numPr>
          <w:ilvl w:val="0"/>
          <w:numId w:val="74"/>
        </w:numPr>
        <w:ind w:left="1560"/>
        <w:rPr>
          <w:rFonts w:eastAsia="Times New Roman"/>
        </w:rPr>
      </w:pPr>
      <w:r w:rsidRPr="00E31697">
        <w:t>musia byť</w:t>
      </w:r>
      <w:r w:rsidR="00E31697">
        <w:t xml:space="preserve"> v </w:t>
      </w:r>
      <w:r w:rsidRPr="00E31697">
        <w:t>súlade</w:t>
      </w:r>
      <w:r w:rsidR="00E31697">
        <w:t xml:space="preserve"> s </w:t>
      </w:r>
      <w:r w:rsidRPr="00E31697">
        <w:t>platnými vnútroštátnymi daňovými</w:t>
      </w:r>
      <w:r w:rsidR="00E31697">
        <w:t xml:space="preserve"> a </w:t>
      </w:r>
      <w:r w:rsidRPr="00E31697">
        <w:t>pracovnoprávnymi predpismi</w:t>
      </w:r>
      <w:r w:rsidR="00E31697">
        <w:t xml:space="preserve"> a </w:t>
      </w:r>
      <w:r w:rsidRPr="00E31697">
        <w:t>právnymi predpismi týkajúcimi sa sociálneho zabezpečenia a</w:t>
      </w:r>
    </w:p>
    <w:p w14:paraId="3F7938F6" w14:textId="6E85294C" w:rsidR="008907F4" w:rsidRPr="00E31697" w:rsidRDefault="2FA6B974" w:rsidP="2FA6B974">
      <w:pPr>
        <w:numPr>
          <w:ilvl w:val="0"/>
          <w:numId w:val="74"/>
        </w:numPr>
        <w:ind w:left="1560"/>
        <w:rPr>
          <w:rFonts w:eastAsia="Times New Roman"/>
        </w:rPr>
      </w:pPr>
      <w:r w:rsidRPr="00E31697">
        <w:t>musia byť primerané, odôvodnené</w:t>
      </w:r>
      <w:r w:rsidR="00E31697">
        <w:t xml:space="preserve"> a </w:t>
      </w:r>
      <w:r w:rsidRPr="00E31697">
        <w:t>musia spĺňať zásadu správneho finančného riadenia, najmä pokiaľ ide</w:t>
      </w:r>
      <w:r w:rsidR="00E31697">
        <w:t xml:space="preserve"> o </w:t>
      </w:r>
      <w:r w:rsidRPr="00E31697">
        <w:t>hospodárnosť</w:t>
      </w:r>
      <w:r w:rsidR="00E31697">
        <w:t xml:space="preserve"> a </w:t>
      </w:r>
      <w:r w:rsidRPr="00E31697">
        <w:t>efektívnosť;</w:t>
      </w:r>
    </w:p>
    <w:p w14:paraId="5946C904" w14:textId="77777777" w:rsidR="00E31697" w:rsidRDefault="2FA6B974" w:rsidP="2FA6B974">
      <w:pPr>
        <w:numPr>
          <w:ilvl w:val="0"/>
          <w:numId w:val="70"/>
        </w:numPr>
      </w:pPr>
      <w:r w:rsidRPr="00E31697">
        <w:t>v prípade jednotkových nákladov alebo príspevkov (ak existujú)</w:t>
      </w:r>
      <w:r w:rsidR="00E31697">
        <w:t>:</w:t>
      </w:r>
    </w:p>
    <w:p w14:paraId="7BF55D5A" w14:textId="3A7B9420" w:rsidR="008907F4" w:rsidRPr="00E31697" w:rsidRDefault="2FA6B974" w:rsidP="2FA6B974">
      <w:pPr>
        <w:numPr>
          <w:ilvl w:val="0"/>
          <w:numId w:val="80"/>
        </w:numPr>
        <w:ind w:left="1560"/>
        <w:rPr>
          <w:rFonts w:eastAsia="Times New Roman"/>
        </w:rPr>
      </w:pPr>
      <w:r w:rsidRPr="00E31697">
        <w:t>musia sa vykazovať</w:t>
      </w:r>
      <w:r w:rsidR="00E31697">
        <w:t xml:space="preserve"> v </w:t>
      </w:r>
      <w:r w:rsidRPr="00E31697">
        <w:t>rámci jednej</w:t>
      </w:r>
      <w:r w:rsidR="00E31697">
        <w:t xml:space="preserve"> z </w:t>
      </w:r>
      <w:r w:rsidRPr="00E31697">
        <w:t>rozpočtových kategórií uvedených</w:t>
      </w:r>
      <w:r w:rsidR="00E31697">
        <w:t xml:space="preserve"> v </w:t>
      </w:r>
      <w:r w:rsidRPr="00E31697">
        <w:t>článku 6.2</w:t>
      </w:r>
      <w:r w:rsidR="00E31697">
        <w:t xml:space="preserve"> a </w:t>
      </w:r>
      <w:r w:rsidRPr="00E31697">
        <w:t>prílohe 2;</w:t>
      </w:r>
    </w:p>
    <w:p w14:paraId="0F0B35B7" w14:textId="77777777" w:rsidR="008907F4" w:rsidRPr="00E31697" w:rsidRDefault="2FA6B974" w:rsidP="2FA6B974">
      <w:pPr>
        <w:numPr>
          <w:ilvl w:val="0"/>
          <w:numId w:val="80"/>
        </w:numPr>
        <w:ind w:left="1560"/>
      </w:pPr>
      <w:r w:rsidRPr="00E31697">
        <w:lastRenderedPageBreak/>
        <w:t>jednotky musia:</w:t>
      </w:r>
    </w:p>
    <w:p w14:paraId="3C18763D" w14:textId="22A42827" w:rsidR="008907F4" w:rsidRPr="00E31697" w:rsidRDefault="008907F4" w:rsidP="2FA6B974">
      <w:pPr>
        <w:numPr>
          <w:ilvl w:val="0"/>
          <w:numId w:val="44"/>
        </w:numPr>
        <w:tabs>
          <w:tab w:val="left" w:pos="600"/>
        </w:tabs>
        <w:ind w:left="2127"/>
      </w:pPr>
      <w:r w:rsidRPr="00E31697">
        <w:t>byť skutočne použité alebo vytvorené prijímateľom</w:t>
      </w:r>
      <w:r w:rsidR="00E31697">
        <w:t xml:space="preserve"> v </w:t>
      </w:r>
      <w:r w:rsidRPr="00E31697">
        <w:t>období stanovenom</w:t>
      </w:r>
      <w:r w:rsidR="00E31697">
        <w:t xml:space="preserve"> v </w:t>
      </w:r>
      <w:r w:rsidRPr="00E31697">
        <w:t>článku 4 (s výnimkou jednotiek súvisiacich</w:t>
      </w:r>
      <w:r w:rsidR="00E31697">
        <w:t xml:space="preserve"> s </w:t>
      </w:r>
      <w:r w:rsidRPr="00E31697">
        <w:t xml:space="preserve">predložením </w:t>
      </w:r>
      <w:r w:rsidRPr="00E31697">
        <w:rPr>
          <w:shd w:val="clear" w:color="auto" w:fill="CCFFFF"/>
        </w:rPr>
        <w:t>záverečnej pravidelnej správy, záverečnej správy</w:t>
      </w:r>
      <w:r w:rsidR="00E31697">
        <w:rPr>
          <w:shd w:val="clear" w:color="auto" w:fill="CCFFFF"/>
        </w:rPr>
        <w:t xml:space="preserve"> a </w:t>
      </w:r>
      <w:r w:rsidRPr="00E31697">
        <w:rPr>
          <w:shd w:val="clear" w:color="auto" w:fill="CCFFFF"/>
        </w:rPr>
        <w:t>štúdie</w:t>
      </w:r>
      <w:r w:rsidR="00E31697">
        <w:rPr>
          <w:shd w:val="clear" w:color="auto" w:fill="CCFFFF"/>
        </w:rPr>
        <w:t xml:space="preserve"> s </w:t>
      </w:r>
      <w:r w:rsidRPr="00E31697">
        <w:rPr>
          <w:shd w:val="clear" w:color="auto" w:fill="CCFFFF"/>
        </w:rPr>
        <w:t>hodnotením výsledkov vykonaných opatrení</w:t>
      </w:r>
      <w:r w:rsidRPr="00E31697">
        <w:t>, ktoré môžu byť použité alebo vyt</w:t>
      </w:r>
      <w:r w:rsidR="000D1E3E" w:rsidRPr="00E31697">
        <w:t>vorené neskôr; pozri článok 21),</w:t>
      </w:r>
    </w:p>
    <w:p w14:paraId="117CC3F3" w14:textId="6C729D6A" w:rsidR="008907F4" w:rsidRPr="00E31697" w:rsidRDefault="2FA6B974" w:rsidP="2FA6B974">
      <w:pPr>
        <w:numPr>
          <w:ilvl w:val="0"/>
          <w:numId w:val="44"/>
        </w:numPr>
        <w:tabs>
          <w:tab w:val="left" w:pos="600"/>
        </w:tabs>
        <w:ind w:left="2127"/>
      </w:pPr>
      <w:r w:rsidRPr="00E31697">
        <w:t>byť potrebné na vykonávanie akcie a</w:t>
      </w:r>
    </w:p>
    <w:p w14:paraId="14DB4290" w14:textId="505123F0" w:rsidR="00E31697" w:rsidRDefault="2FA6B974" w:rsidP="2FA6B974">
      <w:pPr>
        <w:numPr>
          <w:ilvl w:val="0"/>
          <w:numId w:val="80"/>
        </w:numPr>
        <w:ind w:left="1560"/>
      </w:pPr>
      <w:r w:rsidRPr="00E31697">
        <w:t>počet jednotiek musí byť identifikovateľný</w:t>
      </w:r>
      <w:r w:rsidR="00E31697">
        <w:t xml:space="preserve"> a </w:t>
      </w:r>
      <w:r w:rsidRPr="00E31697">
        <w:t>overiteľný,</w:t>
      </w:r>
      <w:r w:rsidR="00E31697">
        <w:t xml:space="preserve"> a </w:t>
      </w:r>
      <w:r w:rsidRPr="00E31697">
        <w:t>najmä podložený záznamami</w:t>
      </w:r>
      <w:r w:rsidR="00E31697">
        <w:t xml:space="preserve"> a </w:t>
      </w:r>
      <w:r w:rsidRPr="00E31697">
        <w:t>dokumentáciou (pozri článok 20)</w:t>
      </w:r>
      <w:r w:rsidR="00E31697">
        <w:t>;</w:t>
      </w:r>
    </w:p>
    <w:p w14:paraId="3F1FB144" w14:textId="77777777" w:rsidR="00E31697" w:rsidRDefault="2FA6B974" w:rsidP="2FA6B974">
      <w:pPr>
        <w:numPr>
          <w:ilvl w:val="0"/>
          <w:numId w:val="70"/>
        </w:numPr>
      </w:pPr>
      <w:r w:rsidRPr="00E31697">
        <w:t>v prípade paušálnych nákladov alebo príspevkov (ak existujú)</w:t>
      </w:r>
      <w:r w:rsidR="00E31697">
        <w:t>:</w:t>
      </w:r>
    </w:p>
    <w:p w14:paraId="6ACCF683" w14:textId="4E69A591" w:rsidR="008907F4" w:rsidRPr="00E31697" w:rsidRDefault="2FA6B974" w:rsidP="2FA6B974">
      <w:pPr>
        <w:numPr>
          <w:ilvl w:val="0"/>
          <w:numId w:val="76"/>
        </w:numPr>
        <w:ind w:left="1560"/>
      </w:pPr>
      <w:r w:rsidRPr="00E31697">
        <w:t>musia sa vykazovať</w:t>
      </w:r>
      <w:r w:rsidR="00E31697">
        <w:t xml:space="preserve"> v </w:t>
      </w:r>
      <w:r w:rsidRPr="00E31697">
        <w:t>rámci jednej</w:t>
      </w:r>
      <w:r w:rsidR="00E31697">
        <w:t xml:space="preserve"> z </w:t>
      </w:r>
      <w:r w:rsidRPr="00E31697">
        <w:t>rozpočtových kategórií uvedených</w:t>
      </w:r>
      <w:r w:rsidR="00E31697">
        <w:t xml:space="preserve"> v </w:t>
      </w:r>
      <w:r w:rsidRPr="00E31697">
        <w:t>článku 6.2</w:t>
      </w:r>
      <w:r w:rsidR="00E31697">
        <w:t xml:space="preserve"> a </w:t>
      </w:r>
      <w:r w:rsidRPr="00E31697">
        <w:t>prílohe 2;</w:t>
      </w:r>
    </w:p>
    <w:p w14:paraId="5419DD40" w14:textId="77777777" w:rsidR="008907F4" w:rsidRPr="00E31697" w:rsidRDefault="2FA6B974" w:rsidP="2FA6B974">
      <w:pPr>
        <w:numPr>
          <w:ilvl w:val="0"/>
          <w:numId w:val="76"/>
        </w:numPr>
        <w:ind w:left="1560"/>
      </w:pPr>
      <w:r w:rsidRPr="00E31697">
        <w:t>náklady alebo príspevky, na ktoré sa uplatňuje paušálna sadzba, musia:</w:t>
      </w:r>
    </w:p>
    <w:p w14:paraId="7F49BC2F" w14:textId="4EBE4975" w:rsidR="008907F4" w:rsidRPr="00E31697" w:rsidRDefault="2FA6B974" w:rsidP="2FA6B974">
      <w:pPr>
        <w:numPr>
          <w:ilvl w:val="0"/>
          <w:numId w:val="44"/>
        </w:numPr>
        <w:tabs>
          <w:tab w:val="left" w:pos="600"/>
        </w:tabs>
        <w:ind w:left="2127"/>
      </w:pPr>
      <w:r w:rsidRPr="00E31697">
        <w:t>byť oprávnené,</w:t>
      </w:r>
    </w:p>
    <w:p w14:paraId="4AC55268" w14:textId="4603ECC0" w:rsidR="008907F4" w:rsidRPr="00E31697" w:rsidRDefault="008907F4" w:rsidP="00A61F21">
      <w:pPr>
        <w:numPr>
          <w:ilvl w:val="0"/>
          <w:numId w:val="44"/>
        </w:numPr>
        <w:tabs>
          <w:tab w:val="left" w:pos="600"/>
        </w:tabs>
        <w:ind w:left="2127"/>
      </w:pPr>
      <w:r w:rsidRPr="00E31697">
        <w:t>týkať sa obdobia stanoveného</w:t>
      </w:r>
      <w:r w:rsidR="00E31697">
        <w:t xml:space="preserve"> v </w:t>
      </w:r>
      <w:r w:rsidRPr="00E31697">
        <w:t>článku 4 (s výnimkou nákladov alebo príspevkov súvisiacich</w:t>
      </w:r>
      <w:r w:rsidR="00E31697">
        <w:t xml:space="preserve"> s </w:t>
      </w:r>
      <w:r w:rsidRPr="00E31697">
        <w:t xml:space="preserve">predložením </w:t>
      </w:r>
      <w:r w:rsidRPr="00E31697">
        <w:rPr>
          <w:shd w:val="clear" w:color="auto" w:fill="CCFFFF"/>
        </w:rPr>
        <w:t>záverečnej pravidelnej správy, záverečnej správy</w:t>
      </w:r>
      <w:r w:rsidR="00E31697">
        <w:rPr>
          <w:shd w:val="clear" w:color="auto" w:fill="CCFFFF"/>
        </w:rPr>
        <w:t xml:space="preserve"> a </w:t>
      </w:r>
      <w:r w:rsidRPr="00E31697">
        <w:rPr>
          <w:shd w:val="clear" w:color="auto" w:fill="CCFFFF"/>
        </w:rPr>
        <w:t>štúdie</w:t>
      </w:r>
      <w:r w:rsidR="00E31697">
        <w:rPr>
          <w:shd w:val="clear" w:color="auto" w:fill="CCFFFF"/>
        </w:rPr>
        <w:t xml:space="preserve"> s </w:t>
      </w:r>
      <w:r w:rsidRPr="00E31697">
        <w:rPr>
          <w:shd w:val="clear" w:color="auto" w:fill="CCFFFF"/>
        </w:rPr>
        <w:t>hodnotením výsledkov vykonaných opatrení</w:t>
      </w:r>
      <w:r w:rsidRPr="00E31697">
        <w:t>, ktoré môžu vzniknúť neskôr; pozri článok 21);</w:t>
      </w:r>
    </w:p>
    <w:p w14:paraId="60241CD8" w14:textId="77777777" w:rsidR="00E31697" w:rsidRDefault="2FA6B974" w:rsidP="2FA6B974">
      <w:pPr>
        <w:numPr>
          <w:ilvl w:val="0"/>
          <w:numId w:val="70"/>
        </w:numPr>
      </w:pPr>
      <w:r w:rsidRPr="00E31697">
        <w:t>v prípade jednorazových nákladov alebo príspevkov (ak existujú)</w:t>
      </w:r>
      <w:r w:rsidR="00E31697">
        <w:t>:</w:t>
      </w:r>
    </w:p>
    <w:p w14:paraId="3D535B78" w14:textId="1A2C5605" w:rsidR="008907F4" w:rsidRPr="00E31697" w:rsidRDefault="2FA6B974" w:rsidP="2FA6B974">
      <w:pPr>
        <w:numPr>
          <w:ilvl w:val="0"/>
          <w:numId w:val="77"/>
        </w:numPr>
        <w:ind w:left="1560"/>
      </w:pPr>
      <w:r w:rsidRPr="00E31697">
        <w:t>musia sa vykazovať</w:t>
      </w:r>
      <w:r w:rsidR="00E31697">
        <w:t xml:space="preserve"> v </w:t>
      </w:r>
      <w:r w:rsidRPr="00E31697">
        <w:t>rámci jednej</w:t>
      </w:r>
      <w:r w:rsidR="00E31697">
        <w:t xml:space="preserve"> z </w:t>
      </w:r>
      <w:r w:rsidRPr="00E31697">
        <w:t>rozpočtových kategórií uvedených</w:t>
      </w:r>
      <w:r w:rsidR="00E31697">
        <w:t xml:space="preserve"> v </w:t>
      </w:r>
      <w:r w:rsidRPr="00E31697">
        <w:t>článku 6.2</w:t>
      </w:r>
      <w:r w:rsidR="00E31697">
        <w:t xml:space="preserve"> a </w:t>
      </w:r>
      <w:r w:rsidRPr="00E31697">
        <w:t>prílohe 2;</w:t>
      </w:r>
    </w:p>
    <w:p w14:paraId="41E8DE97" w14:textId="6E55F7DD" w:rsidR="008907F4" w:rsidRPr="00E31697" w:rsidRDefault="2FA6B974" w:rsidP="2FA6B974">
      <w:pPr>
        <w:numPr>
          <w:ilvl w:val="0"/>
          <w:numId w:val="77"/>
        </w:numPr>
        <w:ind w:left="1560"/>
      </w:pPr>
      <w:r w:rsidRPr="00E31697">
        <w:t>prijímateľ musí prácu riadne vykonať</w:t>
      </w:r>
      <w:r w:rsidR="00E31697">
        <w:t xml:space="preserve"> v </w:t>
      </w:r>
      <w:r w:rsidRPr="00E31697">
        <w:t>súlade</w:t>
      </w:r>
      <w:r w:rsidR="00E31697">
        <w:t xml:space="preserve"> s </w:t>
      </w:r>
      <w:r w:rsidRPr="00E31697">
        <w:t>prílohou 1;</w:t>
      </w:r>
    </w:p>
    <w:p w14:paraId="1DB01216" w14:textId="62CFDF98" w:rsidR="008907F4" w:rsidRPr="00E31697" w:rsidRDefault="008907F4" w:rsidP="00A61F21">
      <w:pPr>
        <w:numPr>
          <w:ilvl w:val="0"/>
          <w:numId w:val="77"/>
        </w:numPr>
        <w:ind w:left="1560"/>
      </w:pPr>
      <w:r w:rsidRPr="00E31697">
        <w:t>výsledky/výstupy sa musia dosiahnuť</w:t>
      </w:r>
      <w:r w:rsidR="00E31697">
        <w:t xml:space="preserve"> v </w:t>
      </w:r>
      <w:r w:rsidRPr="00E31697">
        <w:t>období stanovenom</w:t>
      </w:r>
      <w:r w:rsidR="00E31697">
        <w:t xml:space="preserve"> v </w:t>
      </w:r>
      <w:r w:rsidRPr="00E31697">
        <w:t>článku 4 (s výnimkou výsledkov/výstupov súvisiacich</w:t>
      </w:r>
      <w:r w:rsidR="00E31697">
        <w:t xml:space="preserve"> s </w:t>
      </w:r>
      <w:r w:rsidRPr="00E31697">
        <w:t xml:space="preserve">predložením </w:t>
      </w:r>
      <w:r w:rsidRPr="00E31697">
        <w:rPr>
          <w:shd w:val="clear" w:color="auto" w:fill="CCFFFF"/>
        </w:rPr>
        <w:t>záverečnej pravidelnej správy, záverečnej správy</w:t>
      </w:r>
      <w:r w:rsidR="00E31697">
        <w:rPr>
          <w:shd w:val="clear" w:color="auto" w:fill="CCFFFF"/>
        </w:rPr>
        <w:t xml:space="preserve"> a </w:t>
      </w:r>
      <w:r w:rsidRPr="00E31697">
        <w:rPr>
          <w:shd w:val="clear" w:color="auto" w:fill="CCFFFF"/>
        </w:rPr>
        <w:t>štúdie</w:t>
      </w:r>
      <w:r w:rsidR="00E31697">
        <w:rPr>
          <w:shd w:val="clear" w:color="auto" w:fill="CCFFFF"/>
        </w:rPr>
        <w:t xml:space="preserve"> s </w:t>
      </w:r>
      <w:r w:rsidRPr="00E31697">
        <w:rPr>
          <w:shd w:val="clear" w:color="auto" w:fill="CCFFFF"/>
        </w:rPr>
        <w:t>hodnotením výsledkov vykonaných opatrení</w:t>
      </w:r>
      <w:r w:rsidRPr="00E31697">
        <w:t>, ktoré môžu vzniknúť neskôr; pozri článok 21);</w:t>
      </w:r>
    </w:p>
    <w:p w14:paraId="39B97DEC" w14:textId="77777777" w:rsidR="00E31697" w:rsidRDefault="2FA6B974" w:rsidP="2FA6B974">
      <w:pPr>
        <w:numPr>
          <w:ilvl w:val="0"/>
          <w:numId w:val="70"/>
        </w:numPr>
      </w:pPr>
      <w:bookmarkStart w:id="104" w:name="_Toc435108965"/>
      <w:bookmarkStart w:id="105" w:name="_Toc529197655"/>
      <w:r w:rsidRPr="00E31697">
        <w:t>v prípade jednotkových, paušálnych alebo jednorazových nákladov alebo príspevkov podľa bežných postupov nákladového účtovníctva (ak existujú)</w:t>
      </w:r>
      <w:r w:rsidR="00E31697">
        <w:t>:</w:t>
      </w:r>
    </w:p>
    <w:p w14:paraId="0C6CF9F5" w14:textId="64736368" w:rsidR="008907F4" w:rsidRPr="00E31697" w:rsidRDefault="2FA6B974" w:rsidP="2FA6B974">
      <w:pPr>
        <w:numPr>
          <w:ilvl w:val="0"/>
          <w:numId w:val="78"/>
        </w:numPr>
        <w:ind w:left="1560"/>
      </w:pPr>
      <w:r w:rsidRPr="00E31697">
        <w:t>musia spĺňať všeobecné podmienky oprávnenosti pre príslušný druh nákladov;</w:t>
      </w:r>
    </w:p>
    <w:p w14:paraId="4BBDD789" w14:textId="3168E679" w:rsidR="008907F4" w:rsidRPr="00E31697" w:rsidRDefault="2FA6B974" w:rsidP="2FA6B974">
      <w:pPr>
        <w:numPr>
          <w:ilvl w:val="0"/>
          <w:numId w:val="78"/>
        </w:numPr>
        <w:ind w:left="1560"/>
        <w:rPr>
          <w:rFonts w:eastAsia="Times New Roman" w:cs="Times New Roman"/>
        </w:rPr>
      </w:pPr>
      <w:r w:rsidRPr="00E31697">
        <w:t>postupy nákladového účtovníctva sa musia uplatňovať dôsledne</w:t>
      </w:r>
      <w:r w:rsidR="00E31697">
        <w:t xml:space="preserve"> a </w:t>
      </w:r>
      <w:r w:rsidRPr="00E31697">
        <w:t>na základe objektívnych kritérií bez ohľadu na zdroj financovania;</w:t>
      </w:r>
    </w:p>
    <w:p w14:paraId="4D029110" w14:textId="33712FFA" w:rsidR="008907F4" w:rsidRPr="00E31697" w:rsidRDefault="2FA6B974" w:rsidP="2FA6B974">
      <w:pPr>
        <w:numPr>
          <w:ilvl w:val="0"/>
          <w:numId w:val="70"/>
        </w:numPr>
      </w:pPr>
      <w:r w:rsidRPr="00E31697">
        <w:t>v prípade financovania, ktoré nie je spojené</w:t>
      </w:r>
      <w:r w:rsidR="00E31697">
        <w:t xml:space="preserve"> s </w:t>
      </w:r>
      <w:r w:rsidRPr="00E31697">
        <w:t>nákladmi (ak existuje): výsledky sa musia dosiahnuť, resp. podmienky sa musia splniť tak, ako sa opisuje</w:t>
      </w:r>
      <w:r w:rsidR="00E31697">
        <w:t xml:space="preserve"> v </w:t>
      </w:r>
      <w:r w:rsidRPr="00E31697">
        <w:t>prílohe 1.</w:t>
      </w:r>
    </w:p>
    <w:p w14:paraId="7683FB09" w14:textId="0E765A6A" w:rsidR="008907F4" w:rsidRPr="00E31697" w:rsidRDefault="2FA6B974" w:rsidP="008907F4">
      <w:pPr>
        <w:autoSpaceDE w:val="0"/>
        <w:autoSpaceDN w:val="0"/>
        <w:adjustRightInd w:val="0"/>
        <w:rPr>
          <w:szCs w:val="24"/>
        </w:rPr>
      </w:pPr>
      <w:r w:rsidRPr="00E31697">
        <w:t>Okrem toho</w:t>
      </w:r>
      <w:r w:rsidR="00E31697">
        <w:t xml:space="preserve"> v </w:t>
      </w:r>
      <w:r w:rsidRPr="00E31697">
        <w:t>prípade kategórií priamych nákladov (napr. osobné náklady, cestovné náklady</w:t>
      </w:r>
      <w:r w:rsidR="00E31697">
        <w:t xml:space="preserve"> a </w:t>
      </w:r>
      <w:r w:rsidRPr="00E31697">
        <w:t>diéty, zadanie zákazky subdodávateľovi</w:t>
      </w:r>
      <w:r w:rsidR="00E31697">
        <w:t xml:space="preserve"> a </w:t>
      </w:r>
      <w:r w:rsidRPr="00E31697">
        <w:t xml:space="preserve">iné priame náklady) sú oprávnené len náklady, </w:t>
      </w:r>
      <w:r w:rsidRPr="00E31697">
        <w:lastRenderedPageBreak/>
        <w:t xml:space="preserve">ktoré sú </w:t>
      </w:r>
      <w:r w:rsidRPr="00E31697">
        <w:rPr>
          <w:i/>
          <w:iCs/>
        </w:rPr>
        <w:t>priamo</w:t>
      </w:r>
      <w:r w:rsidRPr="00E31697">
        <w:t xml:space="preserve"> spojené</w:t>
      </w:r>
      <w:r w:rsidR="00E31697">
        <w:t xml:space="preserve"> s </w:t>
      </w:r>
      <w:r w:rsidRPr="00E31697">
        <w:t>vykonávaním akcie,</w:t>
      </w:r>
      <w:r w:rsidR="00E31697">
        <w:t xml:space="preserve"> a </w:t>
      </w:r>
      <w:r w:rsidRPr="00E31697">
        <w:t xml:space="preserve">preto jej ich možno </w:t>
      </w:r>
      <w:r w:rsidRPr="00E31697">
        <w:rPr>
          <w:i/>
          <w:iCs/>
        </w:rPr>
        <w:t>priamo</w:t>
      </w:r>
      <w:r w:rsidRPr="00E31697">
        <w:t xml:space="preserve"> pripísať. Nesmú zahŕňať žiadne</w:t>
      </w:r>
      <w:r w:rsidRPr="00E31697">
        <w:rPr>
          <w:i/>
          <w:iCs/>
        </w:rPr>
        <w:t xml:space="preserve"> nepriame</w:t>
      </w:r>
      <w:r w:rsidRPr="00E31697">
        <w:t xml:space="preserve"> náklady (t. j. náklady, ktoré sú</w:t>
      </w:r>
      <w:r w:rsidR="00E31697">
        <w:t xml:space="preserve"> s </w:t>
      </w:r>
      <w:r w:rsidRPr="00E31697">
        <w:t>akciou spojené len nepriamo, napr. prostredníctvom nákladových faktorov).</w:t>
      </w:r>
    </w:p>
    <w:p w14:paraId="40427B82" w14:textId="77777777" w:rsidR="008907F4" w:rsidRPr="00E31697" w:rsidRDefault="008907F4" w:rsidP="008907F4">
      <w:pPr>
        <w:pStyle w:val="Heading5"/>
      </w:pPr>
      <w:bookmarkStart w:id="106" w:name="_Toc24116061"/>
      <w:bookmarkStart w:id="107" w:name="_Toc24126539"/>
      <w:bookmarkStart w:id="108" w:name="_Toc95919984"/>
      <w:r w:rsidRPr="00E31697">
        <w:t>6.2.</w:t>
      </w:r>
      <w:r w:rsidRPr="00E31697">
        <w:tab/>
        <w:t xml:space="preserve">Osobitné podmienky oprávnenosti </w:t>
      </w:r>
      <w:bookmarkEnd w:id="104"/>
      <w:bookmarkEnd w:id="105"/>
      <w:r w:rsidRPr="00E31697">
        <w:t>pre každú rozpočtovú kategóriu</w:t>
      </w:r>
      <w:bookmarkEnd w:id="106"/>
      <w:bookmarkEnd w:id="107"/>
      <w:bookmarkEnd w:id="108"/>
    </w:p>
    <w:p w14:paraId="70C95655" w14:textId="77777777" w:rsidR="00E31697" w:rsidRDefault="2FA6B974" w:rsidP="008907F4">
      <w:pPr>
        <w:autoSpaceDE w:val="0"/>
        <w:autoSpaceDN w:val="0"/>
        <w:adjustRightInd w:val="0"/>
      </w:pPr>
      <w:r w:rsidRPr="00E31697">
        <w:t xml:space="preserve">Pre každú rozpočtovú kategóriu platia tieto </w:t>
      </w:r>
      <w:r w:rsidRPr="00E31697">
        <w:rPr>
          <w:b/>
          <w:bCs/>
        </w:rPr>
        <w:t>osobitné podmienky oprávnenosti</w:t>
      </w:r>
      <w:r w:rsidR="00E31697">
        <w:t>:</w:t>
      </w:r>
    </w:p>
    <w:p w14:paraId="128A398A" w14:textId="7ADC4ED6" w:rsidR="008907F4" w:rsidRPr="00E31697" w:rsidRDefault="2FA6B974" w:rsidP="2FA6B974">
      <w:pPr>
        <w:autoSpaceDE w:val="0"/>
        <w:autoSpaceDN w:val="0"/>
        <w:adjustRightInd w:val="0"/>
        <w:rPr>
          <w:b/>
          <w:bCs/>
          <w:u w:val="single"/>
        </w:rPr>
      </w:pPr>
      <w:r w:rsidRPr="00E31697">
        <w:rPr>
          <w:b/>
          <w:bCs/>
          <w:u w:val="single"/>
        </w:rPr>
        <w:t>Priame náklady</w:t>
      </w:r>
    </w:p>
    <w:p w14:paraId="5BCE0EAA" w14:textId="77777777" w:rsidR="008907F4" w:rsidRPr="00E31697" w:rsidRDefault="2FA6B974" w:rsidP="2FA6B974">
      <w:pPr>
        <w:autoSpaceDE w:val="0"/>
        <w:autoSpaceDN w:val="0"/>
        <w:adjustRightInd w:val="0"/>
        <w:rPr>
          <w:b/>
          <w:bCs/>
        </w:rPr>
      </w:pPr>
      <w:r w:rsidRPr="00E31697">
        <w:rPr>
          <w:b/>
          <w:bCs/>
        </w:rPr>
        <w:t>A. Osobné náklady</w:t>
      </w:r>
    </w:p>
    <w:p w14:paraId="19AB0E08" w14:textId="27E6C712" w:rsidR="00E31697" w:rsidRDefault="2FA6B974" w:rsidP="008907F4">
      <w:pPr>
        <w:autoSpaceDE w:val="0"/>
        <w:autoSpaceDN w:val="0"/>
        <w:adjustRightInd w:val="0"/>
      </w:pPr>
      <w:r w:rsidRPr="00E31697">
        <w:rPr>
          <w:b/>
          <w:bCs/>
        </w:rPr>
        <w:t>A.1 Náklady na zamestnancov (alebo rovnocenné náklady)</w:t>
      </w:r>
      <w:r w:rsidRPr="00E31697">
        <w:t xml:space="preserve"> sú oprávnené ako osobné náklady, ak spĺňajú všeobecné podmienky oprávnenosti</w:t>
      </w:r>
      <w:r w:rsidR="00E31697">
        <w:t xml:space="preserve"> a </w:t>
      </w:r>
      <w:r w:rsidRPr="00E31697">
        <w:t>týkajú sa zamestnancov, ktorí pracujú pre prijímateľa na základe pracovnej zmluvy (alebo rovnocenného menovacieho aktu)</w:t>
      </w:r>
      <w:r w:rsidR="00E31697">
        <w:t xml:space="preserve"> a </w:t>
      </w:r>
      <w:r w:rsidRPr="00E31697">
        <w:t>sú pridelení na túto akciu</w:t>
      </w:r>
      <w:r w:rsidR="00E31697">
        <w:t>.</w:t>
      </w:r>
    </w:p>
    <w:p w14:paraId="5291A0F2" w14:textId="75E6F04A" w:rsidR="008907F4" w:rsidRPr="00E31697" w:rsidRDefault="2FA6B974" w:rsidP="008907F4">
      <w:pPr>
        <w:autoSpaceDE w:val="0"/>
        <w:autoSpaceDN w:val="0"/>
        <w:adjustRightInd w:val="0"/>
        <w:rPr>
          <w:szCs w:val="24"/>
        </w:rPr>
      </w:pPr>
      <w:r w:rsidRPr="00E31697">
        <w:t>Musia byť obmedzené na mzdy, príspevky na sociálne zabezpečenie, dane</w:t>
      </w:r>
      <w:r w:rsidR="00E31697">
        <w:t xml:space="preserve"> a </w:t>
      </w:r>
      <w:r w:rsidRPr="00E31697">
        <w:t>iné náklady spojené</w:t>
      </w:r>
      <w:r w:rsidR="00E31697">
        <w:t xml:space="preserve"> s </w:t>
      </w:r>
      <w:r w:rsidRPr="00E31697">
        <w:t>odmeňovaním, ak vyplývajú</w:t>
      </w:r>
      <w:r w:rsidR="00E31697">
        <w:t xml:space="preserve"> z </w:t>
      </w:r>
      <w:r w:rsidRPr="00E31697">
        <w:t>vnútroštátneho práva alebo pracovnej zmluvy (alebo rovnocenného menovacieho aktu),</w:t>
      </w:r>
      <w:r w:rsidR="00E31697">
        <w:t xml:space="preserve"> a </w:t>
      </w:r>
      <w:r w:rsidRPr="00E31697">
        <w:t>musia sa vypočítať na základe skutočne vynaložených nákladov podľa tejto metódy:</w:t>
      </w:r>
    </w:p>
    <w:p w14:paraId="37D85728" w14:textId="77777777" w:rsidR="008907F4" w:rsidRPr="00E31697" w:rsidRDefault="2FA6B974" w:rsidP="2FA6B974">
      <w:pPr>
        <w:autoSpaceDE w:val="0"/>
        <w:autoSpaceDN w:val="0"/>
        <w:adjustRightInd w:val="0"/>
        <w:ind w:left="720"/>
        <w:rPr>
          <w:sz w:val="20"/>
          <w:szCs w:val="20"/>
        </w:rPr>
      </w:pPr>
      <w:r w:rsidRPr="00E31697">
        <w:rPr>
          <w:sz w:val="20"/>
          <w:szCs w:val="20"/>
        </w:rPr>
        <w:t>{denná sadzba na osobu</w:t>
      </w:r>
    </w:p>
    <w:p w14:paraId="58D51612" w14:textId="77777777" w:rsidR="00E31697" w:rsidRDefault="2FA6B974" w:rsidP="2FA6B974">
      <w:pPr>
        <w:autoSpaceDE w:val="0"/>
        <w:autoSpaceDN w:val="0"/>
        <w:adjustRightInd w:val="0"/>
        <w:ind w:left="720"/>
        <w:rPr>
          <w:sz w:val="20"/>
          <w:szCs w:val="20"/>
        </w:rPr>
      </w:pPr>
      <w:r w:rsidRPr="00E31697">
        <w:rPr>
          <w:sz w:val="20"/>
          <w:szCs w:val="20"/>
        </w:rPr>
        <w:t>krát</w:t>
      </w:r>
    </w:p>
    <w:p w14:paraId="3371BF58" w14:textId="04CD7383" w:rsidR="008907F4" w:rsidRPr="00E31697" w:rsidRDefault="2FA6B974" w:rsidP="2FA6B974">
      <w:pPr>
        <w:autoSpaceDE w:val="0"/>
        <w:autoSpaceDN w:val="0"/>
        <w:adjustRightInd w:val="0"/>
        <w:ind w:left="720"/>
        <w:rPr>
          <w:sz w:val="20"/>
          <w:szCs w:val="20"/>
        </w:rPr>
      </w:pPr>
      <w:r w:rsidRPr="00E31697">
        <w:rPr>
          <w:sz w:val="20"/>
          <w:szCs w:val="20"/>
        </w:rPr>
        <w:t>počet ekvivalentov dní odpracovaných na akcii (zaokrúhlené nahor alebo nadol</w:t>
      </w:r>
      <w:r w:rsidR="00E31697">
        <w:rPr>
          <w:sz w:val="20"/>
          <w:szCs w:val="20"/>
        </w:rPr>
        <w:t xml:space="preserve"> k </w:t>
      </w:r>
      <w:r w:rsidRPr="00E31697">
        <w:rPr>
          <w:sz w:val="20"/>
          <w:szCs w:val="20"/>
        </w:rPr>
        <w:t>bližšej polovici dňa)}.</w:t>
      </w:r>
    </w:p>
    <w:p w14:paraId="2DC66D1C" w14:textId="77777777" w:rsidR="008907F4" w:rsidRPr="00E31697" w:rsidRDefault="2FA6B974" w:rsidP="008907F4">
      <w:pPr>
        <w:autoSpaceDE w:val="0"/>
        <w:autoSpaceDN w:val="0"/>
        <w:adjustRightInd w:val="0"/>
        <w:rPr>
          <w:szCs w:val="24"/>
        </w:rPr>
      </w:pPr>
      <w:r w:rsidRPr="00E31697">
        <w:t>Denná sadzba sa musí vypočítať takto:</w:t>
      </w:r>
    </w:p>
    <w:p w14:paraId="3A8E0BF8" w14:textId="77777777" w:rsidR="00E31697" w:rsidRDefault="2FA6B974" w:rsidP="2FA6B974">
      <w:pPr>
        <w:autoSpaceDE w:val="0"/>
        <w:autoSpaceDN w:val="0"/>
        <w:adjustRightInd w:val="0"/>
        <w:ind w:left="720"/>
        <w:rPr>
          <w:sz w:val="20"/>
          <w:szCs w:val="20"/>
        </w:rPr>
      </w:pPr>
      <w:r w:rsidRPr="00E31697">
        <w:rPr>
          <w:sz w:val="20"/>
          <w:szCs w:val="20"/>
        </w:rPr>
        <w:t>{ročné osobné náklady na osobu</w:t>
      </w:r>
    </w:p>
    <w:p w14:paraId="74F7D90F" w14:textId="77777777" w:rsidR="00E31697" w:rsidRDefault="2FA6B974" w:rsidP="2FA6B974">
      <w:pPr>
        <w:autoSpaceDE w:val="0"/>
        <w:autoSpaceDN w:val="0"/>
        <w:adjustRightInd w:val="0"/>
        <w:ind w:left="720"/>
        <w:rPr>
          <w:sz w:val="20"/>
          <w:szCs w:val="20"/>
        </w:rPr>
      </w:pPr>
      <w:r w:rsidRPr="00E31697">
        <w:rPr>
          <w:sz w:val="20"/>
          <w:szCs w:val="20"/>
        </w:rPr>
        <w:t>delené</w:t>
      </w:r>
    </w:p>
    <w:p w14:paraId="4F15D2AC" w14:textId="766DFFB6" w:rsidR="008907F4" w:rsidRPr="00E31697" w:rsidRDefault="2FA6B974" w:rsidP="2FA6B974">
      <w:pPr>
        <w:autoSpaceDE w:val="0"/>
        <w:autoSpaceDN w:val="0"/>
        <w:adjustRightInd w:val="0"/>
        <w:ind w:left="720"/>
        <w:rPr>
          <w:sz w:val="20"/>
          <w:szCs w:val="20"/>
        </w:rPr>
      </w:pPr>
      <w:r w:rsidRPr="00E31697">
        <w:rPr>
          <w:sz w:val="20"/>
          <w:szCs w:val="20"/>
        </w:rPr>
        <w:t>215}</w:t>
      </w:r>
    </w:p>
    <w:p w14:paraId="6140B529" w14:textId="253BE581" w:rsidR="00E31697" w:rsidRDefault="2FA6B974" w:rsidP="008907F4">
      <w:pPr>
        <w:autoSpaceDE w:val="0"/>
        <w:autoSpaceDN w:val="0"/>
        <w:adjustRightInd w:val="0"/>
      </w:pPr>
      <w:r w:rsidRPr="00E31697">
        <w:t>Počet ekvivalentov dní vykázaný na osobu musí byť identifikovateľný</w:t>
      </w:r>
      <w:r w:rsidR="00E31697">
        <w:t xml:space="preserve"> a </w:t>
      </w:r>
      <w:r w:rsidRPr="00E31697">
        <w:t>overiteľný (pozri článok 20)</w:t>
      </w:r>
      <w:r w:rsidR="00E31697">
        <w:t>.</w:t>
      </w:r>
    </w:p>
    <w:p w14:paraId="14B1737A" w14:textId="3CDC4111" w:rsidR="008907F4" w:rsidRPr="00E31697" w:rsidRDefault="2FA6B974" w:rsidP="008907F4">
      <w:pPr>
        <w:autoSpaceDE w:val="0"/>
        <w:autoSpaceDN w:val="0"/>
        <w:adjustRightInd w:val="0"/>
        <w:rPr>
          <w:szCs w:val="24"/>
        </w:rPr>
      </w:pPr>
      <w:r w:rsidRPr="00E31697">
        <w:t>Celkový počet ekvivalentov dní vykázaných</w:t>
      </w:r>
      <w:r w:rsidR="00E31697">
        <w:t xml:space="preserve"> v </w:t>
      </w:r>
      <w:r w:rsidRPr="00E31697">
        <w:t>rámci grantov EÚ na osobu za rok nemôže byť vyšší ako 215.</w:t>
      </w:r>
    </w:p>
    <w:p w14:paraId="229F9FA7" w14:textId="77777777" w:rsidR="00E31697" w:rsidRDefault="2FA6B974" w:rsidP="008907F4">
      <w:r w:rsidRPr="00E31697">
        <w:t>Osobné náklady môžu zahŕňať aj doplnkové platby pre zamestnancov, ktorí sú pridelení na akciu (vrátane platieb na základe doplnkových zmlúv bez ohľadu na ich charakter), ak</w:t>
      </w:r>
      <w:r w:rsidR="00E31697">
        <w:t>:</w:t>
      </w:r>
    </w:p>
    <w:p w14:paraId="1CD4BEB0" w14:textId="0B70F1D1" w:rsidR="008907F4" w:rsidRPr="00E31697" w:rsidRDefault="2FA6B974" w:rsidP="2FA6B974">
      <w:pPr>
        <w:numPr>
          <w:ilvl w:val="0"/>
          <w:numId w:val="55"/>
        </w:numPr>
        <w:autoSpaceDE w:val="0"/>
        <w:autoSpaceDN w:val="0"/>
        <w:adjustRightInd w:val="0"/>
      </w:pPr>
      <w:r w:rsidRPr="00E31697">
        <w:t>sú súčasťou bežných postupov odmeňovania prijímateľa</w:t>
      </w:r>
      <w:r w:rsidR="00E31697">
        <w:t xml:space="preserve"> a </w:t>
      </w:r>
      <w:r w:rsidRPr="00E31697">
        <w:t>vyplácajú sa dôsledne vždy vtedy, keď sa vyžaduje rovnaký druh práce alebo odborných znalostí,</w:t>
      </w:r>
    </w:p>
    <w:p w14:paraId="28A435E3" w14:textId="300AA43D" w:rsidR="008907F4" w:rsidRPr="00E31697" w:rsidRDefault="2FA6B974" w:rsidP="2FA6B974">
      <w:pPr>
        <w:numPr>
          <w:ilvl w:val="0"/>
          <w:numId w:val="55"/>
        </w:numPr>
        <w:autoSpaceDE w:val="0"/>
        <w:autoSpaceDN w:val="0"/>
        <w:adjustRightInd w:val="0"/>
        <w:rPr>
          <w:i/>
          <w:iCs/>
          <w:color w:val="FF0000"/>
        </w:rPr>
      </w:pPr>
      <w:r w:rsidRPr="00E31697">
        <w:t>kritériá používané na výpočet doplnkových platieb sú objektívne</w:t>
      </w:r>
      <w:r w:rsidR="00E31697">
        <w:t xml:space="preserve"> a </w:t>
      </w:r>
      <w:r w:rsidRPr="00E31697">
        <w:t>prijímateľ ich uplatňuje všeobecne bez ohľadu na využitý zdroj financovania.</w:t>
      </w:r>
    </w:p>
    <w:p w14:paraId="3D781F51" w14:textId="4019FC67" w:rsidR="00E31697" w:rsidRDefault="2FA6B974" w:rsidP="008907F4">
      <w:pPr>
        <w:autoSpaceDE w:val="0"/>
        <w:autoSpaceDN w:val="0"/>
        <w:adjustRightInd w:val="0"/>
      </w:pPr>
      <w:r w:rsidRPr="00E31697">
        <w:rPr>
          <w:b/>
          <w:bCs/>
        </w:rPr>
        <w:t>A.2</w:t>
      </w:r>
      <w:r w:rsidR="00E31697">
        <w:t xml:space="preserve"> a </w:t>
      </w:r>
      <w:r w:rsidRPr="00E31697">
        <w:rPr>
          <w:b/>
          <w:bCs/>
        </w:rPr>
        <w:t>A.3 Náklady na fyzické osoby pracujúce na základe iného priameho zmluvného vzťahu</w:t>
      </w:r>
      <w:r w:rsidRPr="00E31697">
        <w:t xml:space="preserve"> než na základe pracovnej zmluvy</w:t>
      </w:r>
      <w:r w:rsidR="00E31697">
        <w:t xml:space="preserve"> a </w:t>
      </w:r>
      <w:r w:rsidRPr="00E31697">
        <w:t xml:space="preserve">náklady na </w:t>
      </w:r>
      <w:r w:rsidRPr="00E31697">
        <w:rPr>
          <w:b/>
          <w:bCs/>
        </w:rPr>
        <w:t xml:space="preserve">osoby vyslané treťou stranou za </w:t>
      </w:r>
      <w:r w:rsidRPr="00E31697">
        <w:rPr>
          <w:b/>
          <w:bCs/>
        </w:rPr>
        <w:lastRenderedPageBreak/>
        <w:t>odplatu</w:t>
      </w:r>
      <w:r w:rsidRPr="00E31697">
        <w:t xml:space="preserve"> sú tiež oprávnené ako osobné náklady, ak sú tieto osoby pridelené na akciu, spĺňajú všeobecné podmienky oprávnenosti a</w:t>
      </w:r>
      <w:r w:rsidR="00E31697">
        <w:t>:</w:t>
      </w:r>
    </w:p>
    <w:p w14:paraId="1E0AF18E" w14:textId="2D55C5C8" w:rsidR="008907F4" w:rsidRPr="00E31697" w:rsidRDefault="2FA6B974" w:rsidP="2FA6B974">
      <w:pPr>
        <w:keepLines/>
        <w:numPr>
          <w:ilvl w:val="0"/>
          <w:numId w:val="17"/>
        </w:numPr>
        <w:autoSpaceDE w:val="0"/>
        <w:autoSpaceDN w:val="0"/>
        <w:adjustRightInd w:val="0"/>
      </w:pPr>
      <w:r w:rsidRPr="00E31697">
        <w:t>pracujú za podmienok podobných podmienkam zamestnancov (predovšetkým pokiaľ ide</w:t>
      </w:r>
      <w:r w:rsidR="00E31697">
        <w:t xml:space="preserve"> o </w:t>
      </w:r>
      <w:r w:rsidRPr="00E31697">
        <w:t>spôsob organizácie práce, vykonávané úlohy</w:t>
      </w:r>
      <w:r w:rsidR="00E31697">
        <w:t xml:space="preserve"> a </w:t>
      </w:r>
      <w:r w:rsidRPr="00E31697">
        <w:t>priestory, kde sa tieto úlohy vykonávajú) a</w:t>
      </w:r>
    </w:p>
    <w:p w14:paraId="724E9D25" w14:textId="77777777" w:rsidR="00E31697" w:rsidRDefault="2FA6B974" w:rsidP="2FA6B974">
      <w:pPr>
        <w:keepLines/>
        <w:numPr>
          <w:ilvl w:val="0"/>
          <w:numId w:val="17"/>
        </w:numPr>
        <w:autoSpaceDE w:val="0"/>
        <w:autoSpaceDN w:val="0"/>
        <w:adjustRightInd w:val="0"/>
      </w:pPr>
      <w:r w:rsidRPr="00E31697">
        <w:t>výsledok práce patrí prijímateľovi (pokiaľ nebolo dohodnuté inak)</w:t>
      </w:r>
      <w:r w:rsidR="00E31697">
        <w:t>.</w:t>
      </w:r>
    </w:p>
    <w:p w14:paraId="7D866474" w14:textId="38164E2B" w:rsidR="008907F4" w:rsidRPr="00E31697" w:rsidRDefault="2FA6B974" w:rsidP="008907F4">
      <w:pPr>
        <w:keepLines/>
        <w:autoSpaceDE w:val="0"/>
        <w:autoSpaceDN w:val="0"/>
        <w:adjustRightInd w:val="0"/>
        <w:rPr>
          <w:szCs w:val="24"/>
        </w:rPr>
      </w:pPr>
      <w:r w:rsidRPr="00E31697">
        <w:t>Musia sa vypočítať na základe sadzby zodpovedajúcej nákladom, ktoré skutočne vznikli</w:t>
      </w:r>
      <w:r w:rsidR="00E31697">
        <w:t xml:space="preserve"> v </w:t>
      </w:r>
      <w:r w:rsidRPr="00E31697">
        <w:t>súvislosti</w:t>
      </w:r>
      <w:r w:rsidR="00E31697">
        <w:t xml:space="preserve"> s </w:t>
      </w:r>
      <w:r w:rsidRPr="00E31697">
        <w:t>priamym zmluvným vzťahom alebo vyslaním,</w:t>
      </w:r>
      <w:r w:rsidR="00E31697">
        <w:t xml:space="preserve"> a </w:t>
      </w:r>
      <w:r w:rsidRPr="00E31697">
        <w:t>nesmú sa výrazne líšiť od nákladov na zamestnancov vykonávajúcich podobné úlohy na základe pracovnej zmluvy</w:t>
      </w:r>
      <w:r w:rsidR="00E31697">
        <w:t xml:space="preserve"> s </w:t>
      </w:r>
      <w:r w:rsidRPr="00E31697">
        <w:t>prijímateľom.</w:t>
      </w:r>
    </w:p>
    <w:p w14:paraId="27C8A496" w14:textId="312E1227" w:rsidR="008907F4" w:rsidRPr="00E31697" w:rsidRDefault="008907F4" w:rsidP="2FA6B974">
      <w:pPr>
        <w:autoSpaceDE w:val="0"/>
        <w:autoSpaceDN w:val="0"/>
        <w:adjustRightInd w:val="0"/>
        <w:rPr>
          <w:rFonts w:cs="Times New Roman"/>
          <w:color w:val="000000" w:themeColor="text1"/>
        </w:rPr>
      </w:pPr>
      <w:r w:rsidRPr="00E31697">
        <w:rPr>
          <w:b/>
          <w:bCs/>
        </w:rPr>
        <w:t>A.4</w:t>
      </w:r>
      <w:r w:rsidRPr="00E31697">
        <w:t xml:space="preserve"> Práca </w:t>
      </w:r>
      <w:r w:rsidRPr="00E31697">
        <w:rPr>
          <w:b/>
          <w:bCs/>
        </w:rPr>
        <w:t>vlastníkov MSP</w:t>
      </w:r>
      <w:r w:rsidRPr="00E31697">
        <w:t xml:space="preserve"> vykonaná</w:t>
      </w:r>
      <w:r w:rsidR="00E31697">
        <w:t xml:space="preserve"> v </w:t>
      </w:r>
      <w:r w:rsidRPr="00E31697">
        <w:t>súvislosti</w:t>
      </w:r>
      <w:r w:rsidR="00E31697">
        <w:t xml:space="preserve"> s </w:t>
      </w:r>
      <w:r w:rsidRPr="00E31697">
        <w:t>akciou (t. j. vlastníkov prijímateľov, ktorými sú malé</w:t>
      </w:r>
      <w:r w:rsidR="00E31697">
        <w:t xml:space="preserve"> a </w:t>
      </w:r>
      <w:r w:rsidRPr="00E31697">
        <w:t>stredné podniky</w:t>
      </w:r>
      <w:r w:rsidRPr="00E31697">
        <w:rPr>
          <w:rFonts w:cs="Times New Roman"/>
          <w:color w:val="000000"/>
          <w:position w:val="4"/>
          <w:sz w:val="20"/>
          <w:szCs w:val="20"/>
          <w:vertAlign w:val="superscript"/>
        </w:rPr>
        <w:footnoteReference w:id="15"/>
      </w:r>
      <w:r w:rsidRPr="00E31697">
        <w:t xml:space="preserve">, pričom títo vlastníci nepoberajú mzdu) alebo </w:t>
      </w:r>
      <w:r w:rsidRPr="00E31697">
        <w:rPr>
          <w:b/>
          <w:bCs/>
        </w:rPr>
        <w:t>prijímateľov</w:t>
      </w:r>
      <w:r w:rsidR="00E31697">
        <w:rPr>
          <w:b/>
          <w:bCs/>
        </w:rPr>
        <w:t xml:space="preserve"> z </w:t>
      </w:r>
      <w:r w:rsidRPr="00E31697">
        <w:rPr>
          <w:b/>
          <w:bCs/>
        </w:rPr>
        <w:t>radov fyzických osôb</w:t>
      </w:r>
      <w:r w:rsidRPr="00E31697">
        <w:t xml:space="preserve"> (t. j. prijímateľov, ktorí sú fyzickými osobami</w:t>
      </w:r>
      <w:r w:rsidR="00E31697">
        <w:t xml:space="preserve"> a </w:t>
      </w:r>
      <w:r w:rsidRPr="00E31697">
        <w:t>nepoberajú mzdu) sa môže vykázať ako osobné náklady, pokiaľ tieto náklady spĺňajú všeobecné podmienky oprávnenosti</w:t>
      </w:r>
      <w:r w:rsidR="00E31697">
        <w:t xml:space="preserve"> a </w:t>
      </w:r>
      <w:r w:rsidRPr="00E31697">
        <w:t>počítajú sa ako jednotkové náklady</w:t>
      </w:r>
      <w:r w:rsidR="00E31697">
        <w:t xml:space="preserve"> v </w:t>
      </w:r>
      <w:r w:rsidRPr="00E31697">
        <w:t>súlade</w:t>
      </w:r>
      <w:r w:rsidR="00E31697">
        <w:t xml:space="preserve"> s </w:t>
      </w:r>
      <w:r w:rsidRPr="00E31697">
        <w:t>metódou stanovenou</w:t>
      </w:r>
      <w:r w:rsidR="00E31697">
        <w:t xml:space="preserve"> v </w:t>
      </w:r>
      <w:r w:rsidRPr="00E31697">
        <w:t>prílohe 2a.</w:t>
      </w:r>
    </w:p>
    <w:p w14:paraId="684045CC" w14:textId="77777777" w:rsidR="00E31697" w:rsidRDefault="2FA6B974" w:rsidP="2FA6B974">
      <w:pPr>
        <w:autoSpaceDE w:val="0"/>
        <w:autoSpaceDN w:val="0"/>
        <w:adjustRightInd w:val="0"/>
        <w:rPr>
          <w:b/>
          <w:bCs/>
        </w:rPr>
      </w:pPr>
      <w:r w:rsidRPr="00E31697">
        <w:rPr>
          <w:b/>
          <w:bCs/>
        </w:rPr>
        <w:t>B. Náklady na zadanie zákazky subdodávateľovi</w:t>
      </w:r>
    </w:p>
    <w:p w14:paraId="19BCA297" w14:textId="634EFCAC" w:rsidR="00E31697" w:rsidRDefault="2FA6B974" w:rsidP="008907F4">
      <w:pPr>
        <w:autoSpaceDE w:val="0"/>
        <w:autoSpaceDN w:val="0"/>
        <w:adjustRightInd w:val="0"/>
      </w:pPr>
      <w:r w:rsidRPr="00E31697">
        <w:rPr>
          <w:b/>
          <w:bCs/>
        </w:rPr>
        <w:t>Náklady na zadanie zákazky subdodávateľovi</w:t>
      </w:r>
      <w:r w:rsidRPr="00E31697">
        <w:t xml:space="preserve"> na akciu [vrátane súvisiacich ciel, daní</w:t>
      </w:r>
      <w:r w:rsidR="00E31697">
        <w:t xml:space="preserve"> a </w:t>
      </w:r>
      <w:r w:rsidRPr="00E31697">
        <w:t>poplatkov, ako je neodpočítateľná daň</w:t>
      </w:r>
      <w:r w:rsidR="00E31697">
        <w:t xml:space="preserve"> z </w:t>
      </w:r>
      <w:r w:rsidRPr="00E31697">
        <w:t>pridanej hodnoty (DPH)] sú oprávnené, ak sú vypočítané na základe skutočne vynaložených nákladov, spĺňajú všeobecné podmienky oprávnenosti</w:t>
      </w:r>
      <w:r w:rsidR="00E31697">
        <w:t xml:space="preserve"> a </w:t>
      </w:r>
      <w:r w:rsidRPr="00E31697">
        <w:t>priznávajú sa</w:t>
      </w:r>
      <w:r w:rsidR="00E31697">
        <w:t xml:space="preserve"> s </w:t>
      </w:r>
      <w:r w:rsidRPr="00E31697">
        <w:t>použitím bežných nákupných postupov prijímateľa,</w:t>
      </w:r>
      <w:r w:rsidR="00E31697">
        <w:t xml:space="preserve"> a </w:t>
      </w:r>
      <w:r w:rsidRPr="00E31697">
        <w:t>to za predpokladu, že zabezpečujú subdodávateľské zmluvy</w:t>
      </w:r>
      <w:r w:rsidR="00E31697">
        <w:t xml:space="preserve"> s </w:t>
      </w:r>
      <w:r w:rsidRPr="00E31697">
        <w:t>najlepším pomerom ceny</w:t>
      </w:r>
      <w:r w:rsidR="00E31697">
        <w:t xml:space="preserve"> a </w:t>
      </w:r>
      <w:r w:rsidRPr="00E31697">
        <w:t>kvality (alebo prípadne</w:t>
      </w:r>
      <w:r w:rsidR="00E31697">
        <w:t xml:space="preserve"> s </w:t>
      </w:r>
      <w:r w:rsidRPr="00E31697">
        <w:t>najnižšou cenou)</w:t>
      </w:r>
      <w:r w:rsidR="00E31697">
        <w:t xml:space="preserve"> a </w:t>
      </w:r>
      <w:r w:rsidRPr="00E31697">
        <w:t>že nedochádza ku konfliktu záujmov (pozri článok 12)</w:t>
      </w:r>
      <w:r w:rsidR="00E31697">
        <w:t>.</w:t>
      </w:r>
    </w:p>
    <w:p w14:paraId="24FC1F0C" w14:textId="10F0785F" w:rsidR="008907F4" w:rsidRPr="00E31697" w:rsidRDefault="2FA6B974" w:rsidP="008907F4">
      <w:pPr>
        <w:rPr>
          <w:szCs w:val="24"/>
        </w:rPr>
      </w:pPr>
      <w:r w:rsidRPr="00E31697">
        <w:t>Prijímatelia, ktorí sú „verejnými obstarávateľmi/obstarávateľmi“</w:t>
      </w:r>
      <w:r w:rsidR="00E31697">
        <w:t xml:space="preserve"> v </w:t>
      </w:r>
      <w:r w:rsidRPr="00E31697">
        <w:t>zmysle smerníc EÚ</w:t>
      </w:r>
      <w:r w:rsidR="00E31697">
        <w:t xml:space="preserve"> o </w:t>
      </w:r>
      <w:r w:rsidRPr="00E31697">
        <w:t>verejnom obstarávaní, musia dodržiavať aj platné vnútroštátne právne predpisy</w:t>
      </w:r>
      <w:r w:rsidR="00E31697">
        <w:t xml:space="preserve"> o </w:t>
      </w:r>
      <w:r w:rsidRPr="00E31697">
        <w:t>verejnom obstarávaní.</w:t>
      </w:r>
    </w:p>
    <w:p w14:paraId="773FD291" w14:textId="1B6CA5AB" w:rsidR="008907F4" w:rsidRPr="00E31697" w:rsidRDefault="2FA6B974" w:rsidP="008907F4">
      <w:pPr>
        <w:rPr>
          <w:szCs w:val="24"/>
        </w:rPr>
      </w:pPr>
      <w:r w:rsidRPr="00E31697">
        <w:t>Úlohy, ktoré sa majú zadať subdodávateľovi,</w:t>
      </w:r>
      <w:r w:rsidR="00E31697">
        <w:t xml:space="preserve"> a </w:t>
      </w:r>
      <w:r w:rsidRPr="00E31697">
        <w:t>odhadované náklady na každú subdodávateľskú zmluvu musia byť stanovené</w:t>
      </w:r>
      <w:r w:rsidR="00E31697">
        <w:t xml:space="preserve"> v </w:t>
      </w:r>
      <w:r w:rsidRPr="00E31697">
        <w:t>prílohe 1</w:t>
      </w:r>
      <w:r w:rsidR="00E31697">
        <w:t xml:space="preserve"> a </w:t>
      </w:r>
      <w:r w:rsidRPr="00E31697">
        <w:t>celkové odhadované náklady na zadanie zákazky subdodávateľovi na prijímateľa musia byť stanovené</w:t>
      </w:r>
      <w:r w:rsidR="00E31697">
        <w:t xml:space="preserve"> v </w:t>
      </w:r>
      <w:r w:rsidRPr="00E31697">
        <w:t xml:space="preserve">prílohe 2 (alebo môžu byť schválené </w:t>
      </w:r>
      <w:r w:rsidRPr="00E31697">
        <w:rPr>
          <w:i/>
          <w:iCs/>
        </w:rPr>
        <w:t>ex post</w:t>
      </w:r>
      <w:r w:rsidR="00E31697">
        <w:t xml:space="preserve"> v </w:t>
      </w:r>
      <w:r w:rsidRPr="00E31697">
        <w:t>pravidelnej správe, ak využitie možnosti zadania zákazky subdodávateľovi nemá za následok zmeny dohody, ktoré by spochybňovali rozhodnutie</w:t>
      </w:r>
      <w:r w:rsidR="00E31697">
        <w:t xml:space="preserve"> o </w:t>
      </w:r>
      <w:r w:rsidRPr="00E31697">
        <w:t>udelení grantu alebo porušovali zásadu rovnakého zaobchádzania so žiadateľmi; ďalej len „zjednodušený postup schvaľovania“).</w:t>
      </w:r>
    </w:p>
    <w:p w14:paraId="376243DE" w14:textId="77777777" w:rsidR="00E31697" w:rsidRDefault="2FA6B974" w:rsidP="2FA6B974">
      <w:pPr>
        <w:adjustRightInd w:val="0"/>
        <w:rPr>
          <w:b/>
          <w:bCs/>
        </w:rPr>
      </w:pPr>
      <w:r w:rsidRPr="00E31697">
        <w:rPr>
          <w:b/>
          <w:bCs/>
        </w:rPr>
        <w:t>C. Náklady na nákup</w:t>
      </w:r>
    </w:p>
    <w:p w14:paraId="0B2961F1" w14:textId="04C291DB" w:rsidR="008907F4" w:rsidRPr="00E31697" w:rsidRDefault="2FA6B974" w:rsidP="008907F4">
      <w:pPr>
        <w:adjustRightInd w:val="0"/>
        <w:rPr>
          <w:szCs w:val="24"/>
        </w:rPr>
      </w:pPr>
      <w:r w:rsidRPr="00E31697">
        <w:rPr>
          <w:b/>
          <w:bCs/>
        </w:rPr>
        <w:t>Náklady na nákup</w:t>
      </w:r>
      <w:r w:rsidRPr="00E31697">
        <w:t xml:space="preserve"> na akciu [vrátane súvisiacich ciel, daní</w:t>
      </w:r>
      <w:r w:rsidR="00E31697">
        <w:t xml:space="preserve"> a </w:t>
      </w:r>
      <w:r w:rsidRPr="00E31697">
        <w:t>poplatkov, ako je neodpočítateľná daň</w:t>
      </w:r>
      <w:r w:rsidR="00E31697">
        <w:t xml:space="preserve"> z </w:t>
      </w:r>
      <w:r w:rsidRPr="00E31697">
        <w:t>pridanej hodnoty (DPH)] sú oprávnené, ak spĺňajú všeobecné podmienky oprávnenosti</w:t>
      </w:r>
      <w:r w:rsidR="00E31697">
        <w:t xml:space="preserve"> a </w:t>
      </w:r>
      <w:r w:rsidRPr="00E31697">
        <w:t>ak sa nákupy realizujú</w:t>
      </w:r>
      <w:r w:rsidR="00E31697">
        <w:t xml:space="preserve"> s </w:t>
      </w:r>
      <w:r w:rsidRPr="00E31697">
        <w:t>použitím bežných nákupných postupov prijímateľa,</w:t>
      </w:r>
      <w:r w:rsidR="00E31697">
        <w:t xml:space="preserve"> a </w:t>
      </w:r>
      <w:r w:rsidRPr="00E31697">
        <w:t>to za predpokladu, že zabezpečujú nákupy</w:t>
      </w:r>
      <w:r w:rsidR="00E31697">
        <w:t xml:space="preserve"> s </w:t>
      </w:r>
      <w:r w:rsidRPr="00E31697">
        <w:t>najlepším pomerom ceny</w:t>
      </w:r>
      <w:r w:rsidR="00E31697">
        <w:t xml:space="preserve"> a </w:t>
      </w:r>
      <w:r w:rsidRPr="00E31697">
        <w:t>kvality (alebo prípadne</w:t>
      </w:r>
      <w:r w:rsidR="00E31697">
        <w:t xml:space="preserve"> s </w:t>
      </w:r>
      <w:r w:rsidRPr="00E31697">
        <w:t>najnižšou cenou)</w:t>
      </w:r>
      <w:r w:rsidR="00E31697">
        <w:t xml:space="preserve"> a </w:t>
      </w:r>
      <w:r w:rsidRPr="00E31697">
        <w:t>že nedochádza ku konfliktu záujmov (pozri článok 12).</w:t>
      </w:r>
    </w:p>
    <w:p w14:paraId="4D9F045C" w14:textId="6ABBE6C4" w:rsidR="008907F4" w:rsidRPr="00E31697" w:rsidRDefault="2FA6B974" w:rsidP="008907F4">
      <w:pPr>
        <w:rPr>
          <w:szCs w:val="24"/>
        </w:rPr>
      </w:pPr>
      <w:r w:rsidRPr="00E31697">
        <w:t>Prijímatelia, ktorí sú „verejnými obstarávateľmi/obstarávateľmi“</w:t>
      </w:r>
      <w:r w:rsidR="00E31697">
        <w:t xml:space="preserve"> v </w:t>
      </w:r>
      <w:r w:rsidRPr="00E31697">
        <w:t>zmysle smerníc EÚ</w:t>
      </w:r>
      <w:r w:rsidR="00E31697">
        <w:t xml:space="preserve"> o </w:t>
      </w:r>
      <w:r w:rsidRPr="00E31697">
        <w:t>verejnom obstarávaní, musia dodržiavať aj platné vnútroštátne právne predpisy</w:t>
      </w:r>
      <w:r w:rsidR="00E31697">
        <w:t xml:space="preserve"> o </w:t>
      </w:r>
      <w:r w:rsidRPr="00E31697">
        <w:t>verejnom obstarávaní.</w:t>
      </w:r>
    </w:p>
    <w:p w14:paraId="687724E5" w14:textId="16C9FF90" w:rsidR="008907F4" w:rsidRPr="00E31697" w:rsidRDefault="2FA6B974" w:rsidP="2FA6B974">
      <w:pPr>
        <w:autoSpaceDE w:val="0"/>
        <w:autoSpaceDN w:val="0"/>
        <w:adjustRightInd w:val="0"/>
        <w:rPr>
          <w:b/>
          <w:bCs/>
        </w:rPr>
      </w:pPr>
      <w:r w:rsidRPr="00E31697">
        <w:rPr>
          <w:b/>
          <w:bCs/>
        </w:rPr>
        <w:t>C.1 Cestovné náklady</w:t>
      </w:r>
      <w:r w:rsidR="00E31697">
        <w:rPr>
          <w:b/>
          <w:bCs/>
        </w:rPr>
        <w:t xml:space="preserve"> a </w:t>
      </w:r>
      <w:r w:rsidRPr="00E31697">
        <w:rPr>
          <w:b/>
          <w:bCs/>
        </w:rPr>
        <w:t>diéty</w:t>
      </w:r>
    </w:p>
    <w:p w14:paraId="3DCF5F7A" w14:textId="56C28500" w:rsidR="008907F4" w:rsidRPr="00E31697" w:rsidRDefault="2FA6B974" w:rsidP="008907F4">
      <w:pPr>
        <w:autoSpaceDE w:val="0"/>
        <w:autoSpaceDN w:val="0"/>
        <w:adjustRightInd w:val="0"/>
        <w:rPr>
          <w:szCs w:val="24"/>
        </w:rPr>
      </w:pPr>
      <w:r w:rsidRPr="00E31697">
        <w:t>Nákupy</w:t>
      </w:r>
      <w:r w:rsidR="00E31697">
        <w:t xml:space="preserve"> v </w:t>
      </w:r>
      <w:r w:rsidRPr="00E31697">
        <w:t>súvislosti</w:t>
      </w:r>
      <w:r w:rsidR="00E31697">
        <w:t xml:space="preserve"> s </w:t>
      </w:r>
      <w:r w:rsidRPr="00E31697">
        <w:rPr>
          <w:b/>
          <w:bCs/>
        </w:rPr>
        <w:t>cestovnými nákladmi, ubytovaním</w:t>
      </w:r>
      <w:r w:rsidR="00E31697">
        <w:t xml:space="preserve"> a </w:t>
      </w:r>
      <w:r w:rsidRPr="00E31697">
        <w:rPr>
          <w:b/>
          <w:bCs/>
        </w:rPr>
        <w:t>diétami</w:t>
      </w:r>
      <w:r w:rsidRPr="00E31697">
        <w:t xml:space="preserve"> sa musia vypočítať takto:</w:t>
      </w:r>
    </w:p>
    <w:p w14:paraId="578E8F94" w14:textId="4DE2214D" w:rsidR="008907F4" w:rsidRPr="00E31697" w:rsidRDefault="2FA6B974" w:rsidP="2FA6B974">
      <w:pPr>
        <w:numPr>
          <w:ilvl w:val="0"/>
          <w:numId w:val="84"/>
        </w:numPr>
        <w:autoSpaceDE w:val="0"/>
        <w:autoSpaceDN w:val="0"/>
        <w:adjustRightInd w:val="0"/>
        <w:rPr>
          <w:rFonts w:eastAsia="Times New Roman" w:cs="Times New Roman"/>
        </w:rPr>
      </w:pPr>
      <w:r w:rsidRPr="00E31697">
        <w:t>cestovné:</w:t>
      </w:r>
      <w:r w:rsidRPr="00E31697">
        <w:rPr>
          <w:i/>
          <w:iCs/>
          <w:color w:val="FF0000"/>
        </w:rPr>
        <w:t xml:space="preserve"> </w:t>
      </w:r>
      <w:r w:rsidRPr="00E31697">
        <w:t>na základe skutočne vynaložených nákladov</w:t>
      </w:r>
      <w:r w:rsidR="00E31697">
        <w:t xml:space="preserve"> a v </w:t>
      </w:r>
      <w:r w:rsidRPr="00E31697">
        <w:t>súlade</w:t>
      </w:r>
      <w:r w:rsidR="00E31697">
        <w:t xml:space="preserve"> s </w:t>
      </w:r>
      <w:r w:rsidRPr="00E31697">
        <w:t>bežnými postupmi prijímateľa</w:t>
      </w:r>
      <w:r w:rsidR="00E31697">
        <w:t xml:space="preserve"> v </w:t>
      </w:r>
      <w:r w:rsidRPr="00E31697">
        <w:t>súvislosti</w:t>
      </w:r>
      <w:r w:rsidR="00E31697">
        <w:t xml:space="preserve"> s </w:t>
      </w:r>
      <w:r w:rsidRPr="00E31697">
        <w:t>cestovnými nákladmi,</w:t>
      </w:r>
    </w:p>
    <w:p w14:paraId="13270CD1" w14:textId="4B4C4A18" w:rsidR="008907F4" w:rsidRPr="00E31697" w:rsidRDefault="2FA6B974" w:rsidP="2FA6B974">
      <w:pPr>
        <w:numPr>
          <w:ilvl w:val="0"/>
          <w:numId w:val="84"/>
        </w:numPr>
        <w:autoSpaceDE w:val="0"/>
        <w:autoSpaceDN w:val="0"/>
        <w:adjustRightInd w:val="0"/>
        <w:rPr>
          <w:rFonts w:eastAsia="Times New Roman" w:cs="Times New Roman"/>
        </w:rPr>
      </w:pPr>
      <w:r w:rsidRPr="00E31697">
        <w:t>ubytovanie: na základe skutočne vynaložených nákladov</w:t>
      </w:r>
      <w:r w:rsidR="00E31697">
        <w:t xml:space="preserve"> a v </w:t>
      </w:r>
      <w:r w:rsidRPr="00E31697">
        <w:t>súlade</w:t>
      </w:r>
      <w:r w:rsidR="00E31697">
        <w:t xml:space="preserve"> s </w:t>
      </w:r>
      <w:r w:rsidRPr="00E31697">
        <w:t>bežnými postupmi prijímateľa</w:t>
      </w:r>
      <w:r w:rsidR="00E31697">
        <w:t xml:space="preserve"> v </w:t>
      </w:r>
      <w:r w:rsidRPr="00E31697">
        <w:t>súvislosti</w:t>
      </w:r>
      <w:r w:rsidR="00E31697">
        <w:t xml:space="preserve"> s </w:t>
      </w:r>
      <w:r w:rsidRPr="00E31697">
        <w:t>cestovnými nákladmi,</w:t>
      </w:r>
    </w:p>
    <w:p w14:paraId="5C235E8E" w14:textId="0919BD6B" w:rsidR="008907F4" w:rsidRPr="00E31697" w:rsidRDefault="2FA6B974" w:rsidP="2FA6B974">
      <w:pPr>
        <w:numPr>
          <w:ilvl w:val="0"/>
          <w:numId w:val="84"/>
        </w:numPr>
        <w:autoSpaceDE w:val="0"/>
        <w:autoSpaceDN w:val="0"/>
        <w:adjustRightInd w:val="0"/>
        <w:rPr>
          <w:rFonts w:eastAsia="Times New Roman" w:cs="Times New Roman"/>
          <w:b/>
          <w:bCs/>
        </w:rPr>
      </w:pPr>
      <w:r w:rsidRPr="00E31697">
        <w:t>diéty:</w:t>
      </w:r>
      <w:r w:rsidRPr="00E31697">
        <w:rPr>
          <w:i/>
          <w:iCs/>
          <w:color w:val="FF0000"/>
        </w:rPr>
        <w:t xml:space="preserve"> </w:t>
      </w:r>
      <w:r w:rsidRPr="00E31697">
        <w:t>na základe skutočne vynaložených nákladov</w:t>
      </w:r>
      <w:r w:rsidR="00E31697">
        <w:t xml:space="preserve"> a v </w:t>
      </w:r>
      <w:r w:rsidRPr="00E31697">
        <w:t>súlade</w:t>
      </w:r>
      <w:r w:rsidR="00E31697">
        <w:t xml:space="preserve"> s </w:t>
      </w:r>
      <w:r w:rsidRPr="00E31697">
        <w:t>bežnými postupmi prijímateľa</w:t>
      </w:r>
      <w:r w:rsidR="00E31697">
        <w:t xml:space="preserve"> v </w:t>
      </w:r>
      <w:r w:rsidRPr="00E31697">
        <w:t>súvislosti</w:t>
      </w:r>
      <w:r w:rsidR="00E31697">
        <w:t xml:space="preserve"> s </w:t>
      </w:r>
      <w:r w:rsidRPr="00E31697">
        <w:t>cestovnými nákladmi.</w:t>
      </w:r>
    </w:p>
    <w:p w14:paraId="53EF4301" w14:textId="77777777" w:rsidR="008907F4" w:rsidRPr="00E31697" w:rsidRDefault="2FA6B974" w:rsidP="2FA6B974">
      <w:pPr>
        <w:autoSpaceDE w:val="0"/>
        <w:autoSpaceDN w:val="0"/>
        <w:adjustRightInd w:val="0"/>
        <w:rPr>
          <w:b/>
          <w:bCs/>
        </w:rPr>
      </w:pPr>
      <w:r w:rsidRPr="00E31697">
        <w:rPr>
          <w:b/>
          <w:bCs/>
        </w:rPr>
        <w:t>C.2 Vybavenie</w:t>
      </w:r>
    </w:p>
    <w:p w14:paraId="1CEA59E7" w14:textId="07A8CCE7" w:rsidR="008907F4" w:rsidRPr="00E31697" w:rsidRDefault="2FA6B974" w:rsidP="008907F4">
      <w:pPr>
        <w:autoSpaceDE w:val="0"/>
        <w:autoSpaceDN w:val="0"/>
        <w:adjustRightInd w:val="0"/>
        <w:rPr>
          <w:szCs w:val="24"/>
        </w:rPr>
      </w:pPr>
      <w:r w:rsidRPr="00E31697">
        <w:t xml:space="preserve">Nákupy </w:t>
      </w:r>
      <w:r w:rsidRPr="00E31697">
        <w:rPr>
          <w:b/>
          <w:bCs/>
        </w:rPr>
        <w:t>vybavenia, infraštruktúry alebo iných aktív</w:t>
      </w:r>
      <w:r w:rsidRPr="00E31697">
        <w:t xml:space="preserve"> použitých na akciu sa musia vykazovať ako náklady na odpisy vypočítané na základe skutočne vynaložených nákladov</w:t>
      </w:r>
      <w:r w:rsidR="00E31697">
        <w:t xml:space="preserve"> a </w:t>
      </w:r>
      <w:r w:rsidRPr="00E31697">
        <w:t>odpisov</w:t>
      </w:r>
      <w:r w:rsidR="00E31697">
        <w:t xml:space="preserve"> v </w:t>
      </w:r>
      <w:r w:rsidRPr="00E31697">
        <w:t>súlade</w:t>
      </w:r>
      <w:r w:rsidR="00E31697">
        <w:t xml:space="preserve"> s </w:t>
      </w:r>
      <w:r w:rsidRPr="00E31697">
        <w:t>medzinárodnými účtovnými štandardmi</w:t>
      </w:r>
      <w:r w:rsidR="00E31697">
        <w:t xml:space="preserve"> a </w:t>
      </w:r>
      <w:r w:rsidRPr="00E31697">
        <w:t>bežnými účtovnými postupmi prijímateľa.</w:t>
      </w:r>
    </w:p>
    <w:p w14:paraId="6587B2E8" w14:textId="77777777" w:rsidR="008907F4" w:rsidRPr="00E31697" w:rsidRDefault="2FA6B974" w:rsidP="2FA6B974">
      <w:pPr>
        <w:autoSpaceDE w:val="0"/>
        <w:autoSpaceDN w:val="0"/>
        <w:adjustRightInd w:val="0"/>
        <w:rPr>
          <w:rFonts w:eastAsia="Calibri" w:cs="Times New Roman"/>
          <w:b/>
          <w:bCs/>
          <w:i/>
          <w:iCs/>
        </w:rPr>
      </w:pPr>
      <w:r w:rsidRPr="00E31697">
        <w:t>Zohľadniť možno len tú časť nákladov, ktorá zodpovedá miere skutočného využitia akcie počas trvania akcie.</w:t>
      </w:r>
    </w:p>
    <w:p w14:paraId="0F60BEEC" w14:textId="5A7EAA72" w:rsidR="00E31697" w:rsidRDefault="2FA6B974" w:rsidP="2FA6B974">
      <w:pPr>
        <w:autoSpaceDE w:val="0"/>
        <w:autoSpaceDN w:val="0"/>
        <w:adjustRightInd w:val="0"/>
      </w:pPr>
      <w:r w:rsidRPr="00E31697">
        <w:t xml:space="preserve">Oprávnené sú aj náklady na </w:t>
      </w:r>
      <w:r w:rsidRPr="00E31697">
        <w:rPr>
          <w:b/>
          <w:bCs/>
        </w:rPr>
        <w:t>prenájom alebo lízing</w:t>
      </w:r>
      <w:r w:rsidRPr="00E31697">
        <w:t xml:space="preserve"> vybavenia, infraštruktúry alebo iných aktív, ak nepresahujú náklady na odpisy podobného vybavenia, infraštruktúry alebo aktív</w:t>
      </w:r>
      <w:r w:rsidR="00E31697">
        <w:t xml:space="preserve"> a </w:t>
      </w:r>
      <w:r w:rsidRPr="00E31697">
        <w:t>nezahŕňajú žiadne poplatky za financovanie</w:t>
      </w:r>
      <w:r w:rsidR="00E31697">
        <w:t>.</w:t>
      </w:r>
    </w:p>
    <w:p w14:paraId="4178D6EA" w14:textId="4D4EDD52" w:rsidR="008907F4" w:rsidRPr="00E31697" w:rsidRDefault="2FA6B974" w:rsidP="2FA6B974">
      <w:pPr>
        <w:autoSpaceDE w:val="0"/>
        <w:autoSpaceDN w:val="0"/>
        <w:adjustRightInd w:val="0"/>
        <w:rPr>
          <w:b/>
          <w:bCs/>
        </w:rPr>
      </w:pPr>
      <w:r w:rsidRPr="00E31697">
        <w:rPr>
          <w:b/>
          <w:bCs/>
        </w:rPr>
        <w:t>C.3 Iný tovar, práce</w:t>
      </w:r>
      <w:r w:rsidR="00E31697">
        <w:rPr>
          <w:b/>
          <w:bCs/>
        </w:rPr>
        <w:t xml:space="preserve"> a </w:t>
      </w:r>
      <w:r w:rsidRPr="00E31697">
        <w:rPr>
          <w:b/>
          <w:bCs/>
        </w:rPr>
        <w:t>služby</w:t>
      </w:r>
    </w:p>
    <w:p w14:paraId="53D9B56F" w14:textId="7CACF83F" w:rsidR="008907F4" w:rsidRPr="00E31697" w:rsidRDefault="2FA6B974" w:rsidP="008907F4">
      <w:pPr>
        <w:autoSpaceDE w:val="0"/>
        <w:autoSpaceDN w:val="0"/>
        <w:adjustRightInd w:val="0"/>
        <w:rPr>
          <w:szCs w:val="24"/>
        </w:rPr>
      </w:pPr>
      <w:r w:rsidRPr="00E31697">
        <w:t xml:space="preserve">Nákup </w:t>
      </w:r>
      <w:r w:rsidRPr="00E31697">
        <w:rPr>
          <w:b/>
          <w:bCs/>
        </w:rPr>
        <w:t>ostatného tovaru, prác</w:t>
      </w:r>
      <w:r w:rsidR="00E31697">
        <w:rPr>
          <w:b/>
          <w:bCs/>
        </w:rPr>
        <w:t xml:space="preserve"> a </w:t>
      </w:r>
      <w:r w:rsidRPr="00E31697">
        <w:rPr>
          <w:b/>
          <w:bCs/>
        </w:rPr>
        <w:t>služieb</w:t>
      </w:r>
      <w:r w:rsidRPr="00E31697">
        <w:t xml:space="preserve"> sa musí vypočítať na základe skutočne vynaložených nákladov.</w:t>
      </w:r>
    </w:p>
    <w:p w14:paraId="5DBF9622" w14:textId="1469ECFC" w:rsidR="00E31697" w:rsidRDefault="2FA6B974" w:rsidP="008907F4">
      <w:pPr>
        <w:autoSpaceDE w:val="0"/>
        <w:autoSpaceDN w:val="0"/>
        <w:adjustRightInd w:val="0"/>
      </w:pPr>
      <w:r w:rsidRPr="00E31697">
        <w:t>Takýto tovar, práce</w:t>
      </w:r>
      <w:r w:rsidR="00E31697">
        <w:t xml:space="preserve"> a </w:t>
      </w:r>
      <w:r w:rsidRPr="00E31697">
        <w:t>služby zahŕňajú napríklad spotrebný materiál</w:t>
      </w:r>
      <w:r w:rsidR="00E31697">
        <w:t xml:space="preserve"> a </w:t>
      </w:r>
      <w:r w:rsidRPr="00E31697">
        <w:t>zásoby, propagáciu, šírenie, ochranu výsledkov, preklady, publikácie, osvedčenia</w:t>
      </w:r>
      <w:r w:rsidR="00E31697">
        <w:t xml:space="preserve"> a </w:t>
      </w:r>
      <w:r w:rsidRPr="00E31697">
        <w:t>finančné záruky, ak sa vyžadujú podľa dohody</w:t>
      </w:r>
      <w:r w:rsidR="00E31697">
        <w:t>.</w:t>
      </w:r>
    </w:p>
    <w:p w14:paraId="580BECEB" w14:textId="77777777" w:rsidR="00E31697" w:rsidRDefault="2FA6B974" w:rsidP="2FA6B974">
      <w:pPr>
        <w:autoSpaceDE w:val="0"/>
        <w:autoSpaceDN w:val="0"/>
        <w:adjustRightInd w:val="0"/>
        <w:rPr>
          <w:b/>
          <w:bCs/>
        </w:rPr>
      </w:pPr>
      <w:r w:rsidRPr="00E31697">
        <w:rPr>
          <w:b/>
          <w:bCs/>
        </w:rPr>
        <w:t>D. Ostatné kategórie nákladov</w:t>
      </w:r>
    </w:p>
    <w:p w14:paraId="20C900DE" w14:textId="77777777" w:rsidR="00E31697" w:rsidRDefault="2FA6B974" w:rsidP="2FA6B974">
      <w:pPr>
        <w:keepLines/>
        <w:autoSpaceDE w:val="0"/>
        <w:autoSpaceDN w:val="0"/>
        <w:adjustRightInd w:val="0"/>
        <w:rPr>
          <w:b/>
          <w:bCs/>
        </w:rPr>
      </w:pPr>
      <w:r w:rsidRPr="00E31697">
        <w:rPr>
          <w:b/>
          <w:bCs/>
        </w:rPr>
        <w:t>D.1 Finančná podpora pre tretie strany</w:t>
      </w:r>
    </w:p>
    <w:p w14:paraId="6123CCD9" w14:textId="5C8CCE08" w:rsidR="008907F4" w:rsidRPr="00E31697" w:rsidRDefault="2FA6B974" w:rsidP="2FA6B974">
      <w:pPr>
        <w:keepLines/>
        <w:widowControl w:val="0"/>
        <w:tabs>
          <w:tab w:val="left" w:pos="2268"/>
        </w:tabs>
        <w:autoSpaceDE w:val="0"/>
        <w:autoSpaceDN w:val="0"/>
        <w:adjustRightInd w:val="0"/>
        <w:rPr>
          <w:rFonts w:eastAsia="Times New Roman"/>
        </w:rPr>
      </w:pPr>
      <w:r w:rsidRPr="00E31697">
        <w:rPr>
          <w:b/>
          <w:bCs/>
        </w:rPr>
        <w:t>Náklady na poskytovanie finančnej podpory pre tretie strany</w:t>
      </w:r>
      <w:r w:rsidRPr="00E31697">
        <w:t xml:space="preserve"> (vo forme </w:t>
      </w:r>
      <w:r w:rsidRPr="00E31697">
        <w:rPr>
          <w:b/>
          <w:bCs/>
        </w:rPr>
        <w:t>grantov</w:t>
      </w:r>
      <w:r w:rsidRPr="00E31697">
        <w:t xml:space="preserve">, </w:t>
      </w:r>
      <w:r w:rsidRPr="00E31697">
        <w:rPr>
          <w:b/>
          <w:bCs/>
        </w:rPr>
        <w:t>cien</w:t>
      </w:r>
      <w:r w:rsidRPr="00E31697">
        <w:t xml:space="preserve"> alebo podobných foriem podpory; ak existujú) sú oprávnené, ak boli vyhlásené za oprávnené</w:t>
      </w:r>
      <w:r w:rsidR="00E31697">
        <w:t xml:space="preserve"> v </w:t>
      </w:r>
      <w:r w:rsidRPr="00E31697">
        <w:t>podmienkach výzvy, ak spĺňajú všeobecné podmienky oprávnenosti, sú vypočítané na základe skutočne vynaložených nákladov</w:t>
      </w:r>
      <w:r w:rsidR="00E31697">
        <w:t xml:space="preserve"> a </w:t>
      </w:r>
      <w:r w:rsidRPr="00E31697">
        <w:t>podpora sa poskytuje</w:t>
      </w:r>
      <w:r w:rsidR="00E31697">
        <w:t xml:space="preserve"> v </w:t>
      </w:r>
      <w:r w:rsidRPr="00E31697">
        <w:t>súlade</w:t>
      </w:r>
      <w:r w:rsidR="00E31697">
        <w:t xml:space="preserve"> s </w:t>
      </w:r>
      <w:r w:rsidRPr="00E31697">
        <w:t>podmienkami stanovenými</w:t>
      </w:r>
      <w:r w:rsidR="00E31697">
        <w:t xml:space="preserve"> v </w:t>
      </w:r>
      <w:r w:rsidRPr="00E31697">
        <w:t>prílohe 1.</w:t>
      </w:r>
    </w:p>
    <w:p w14:paraId="35768A2F" w14:textId="051B56E4" w:rsidR="008907F4" w:rsidRPr="00E31697" w:rsidRDefault="2FA6B974" w:rsidP="008907F4">
      <w:pPr>
        <w:adjustRightInd w:val="0"/>
        <w:rPr>
          <w:szCs w:val="24"/>
        </w:rPr>
      </w:pPr>
      <w:r w:rsidRPr="00E31697">
        <w:t>Tieto podmienky musia zabezpečiť objektívne</w:t>
      </w:r>
      <w:r w:rsidR="00E31697">
        <w:t xml:space="preserve"> a </w:t>
      </w:r>
      <w:r w:rsidRPr="00E31697">
        <w:t>transparentné výberové konania</w:t>
      </w:r>
      <w:r w:rsidR="00E31697">
        <w:t xml:space="preserve"> a </w:t>
      </w:r>
      <w:r w:rsidRPr="00E31697">
        <w:t>musia zahŕňať aspoň:</w:t>
      </w:r>
    </w:p>
    <w:p w14:paraId="1F9FEF63" w14:textId="77777777" w:rsidR="008907F4" w:rsidRPr="00E31697" w:rsidRDefault="2FA6B974" w:rsidP="2FA6B974">
      <w:pPr>
        <w:numPr>
          <w:ilvl w:val="0"/>
          <w:numId w:val="61"/>
        </w:numPr>
        <w:rPr>
          <w:rFonts w:eastAsia="Times New Roman" w:cs="Times New Roman"/>
        </w:rPr>
      </w:pPr>
      <w:r w:rsidRPr="00E31697">
        <w:t>v prípade grantov (alebo podobných):</w:t>
      </w:r>
    </w:p>
    <w:p w14:paraId="0A3ABD5F" w14:textId="49064743" w:rsidR="00E31697" w:rsidRDefault="008907F4" w:rsidP="2FA6B974">
      <w:pPr>
        <w:numPr>
          <w:ilvl w:val="0"/>
          <w:numId w:val="51"/>
        </w:numPr>
        <w:adjustRightInd w:val="0"/>
        <w:ind w:left="1560"/>
      </w:pPr>
      <w:r w:rsidRPr="00E31697">
        <w:t>maximálnu výšku finančnej podpory pre každú tretiu stranu (ďalej len „príjemca“); táto suma nesmie prekročiť sumu stanovenú</w:t>
      </w:r>
      <w:r w:rsidR="00E31697">
        <w:t xml:space="preserve"> v </w:t>
      </w:r>
      <w:r w:rsidRPr="00E31697">
        <w:t>karte údajov (pozri bod 3)</w:t>
      </w:r>
      <w:r w:rsidRPr="00E31697">
        <w:rPr>
          <w:vertAlign w:val="superscript"/>
        </w:rPr>
        <w:footnoteReference w:id="16"/>
      </w:r>
      <w:r w:rsidRPr="00E31697">
        <w:t xml:space="preserve"> alebo inak dohodnutú</w:t>
      </w:r>
      <w:r w:rsidR="00E31697">
        <w:t xml:space="preserve"> s </w:t>
      </w:r>
      <w:r w:rsidRPr="00E31697">
        <w:t>orgánom poskytujúcim grant</w:t>
      </w:r>
      <w:r w:rsidR="00E31697">
        <w:t>;</w:t>
      </w:r>
    </w:p>
    <w:p w14:paraId="47CCDAEF" w14:textId="3A953C65" w:rsidR="008907F4" w:rsidRPr="00E31697" w:rsidRDefault="2FA6B974" w:rsidP="2FA6B974">
      <w:pPr>
        <w:numPr>
          <w:ilvl w:val="0"/>
          <w:numId w:val="51"/>
        </w:numPr>
        <w:adjustRightInd w:val="0"/>
        <w:ind w:left="1560"/>
      </w:pPr>
      <w:r w:rsidRPr="00E31697">
        <w:t>kritériá výpočtu presnej výšky finančnej podpory;</w:t>
      </w:r>
    </w:p>
    <w:p w14:paraId="5A84C5F2" w14:textId="4A1918BE" w:rsidR="00E31697" w:rsidRDefault="2FA6B974" w:rsidP="2FA6B974">
      <w:pPr>
        <w:numPr>
          <w:ilvl w:val="0"/>
          <w:numId w:val="51"/>
        </w:numPr>
        <w:adjustRightInd w:val="0"/>
        <w:ind w:left="1560"/>
      </w:pPr>
      <w:r w:rsidRPr="00E31697">
        <w:t>rôzne druhy činností, na ktoré je možné poskytnúť finančnú podporu,</w:t>
      </w:r>
      <w:r w:rsidR="00E31697">
        <w:t xml:space="preserve"> a </w:t>
      </w:r>
      <w:r w:rsidRPr="00E31697">
        <w:t>to</w:t>
      </w:r>
      <w:r w:rsidR="00E31697">
        <w:t xml:space="preserve"> v </w:t>
      </w:r>
      <w:r w:rsidRPr="00E31697">
        <w:t>podobe uzavretého zoznamu</w:t>
      </w:r>
      <w:r w:rsidR="00E31697">
        <w:t>;</w:t>
      </w:r>
    </w:p>
    <w:p w14:paraId="75B9EFDF" w14:textId="0A7F8E5A" w:rsidR="008907F4" w:rsidRPr="00E31697" w:rsidRDefault="2FA6B974" w:rsidP="2FA6B974">
      <w:pPr>
        <w:numPr>
          <w:ilvl w:val="0"/>
          <w:numId w:val="51"/>
        </w:numPr>
        <w:adjustRightInd w:val="0"/>
        <w:ind w:left="1560"/>
      </w:pPr>
      <w:r w:rsidRPr="00E31697">
        <w:t>osoby alebo kategórie osôb, ktorým sa poskytne podpora, a</w:t>
      </w:r>
    </w:p>
    <w:p w14:paraId="79342303" w14:textId="373BB84B" w:rsidR="008907F4" w:rsidRPr="00E31697" w:rsidRDefault="2FA6B974" w:rsidP="2FA6B974">
      <w:pPr>
        <w:numPr>
          <w:ilvl w:val="0"/>
          <w:numId w:val="51"/>
        </w:numPr>
        <w:adjustRightInd w:val="0"/>
        <w:ind w:left="1560"/>
      </w:pPr>
      <w:r w:rsidRPr="00E31697">
        <w:t>kritériá</w:t>
      </w:r>
      <w:r w:rsidR="00E31697">
        <w:t xml:space="preserve"> a </w:t>
      </w:r>
      <w:r w:rsidRPr="00E31697">
        <w:t>postupy poskytovania finančnej podpory;</w:t>
      </w:r>
    </w:p>
    <w:p w14:paraId="60302499" w14:textId="77777777" w:rsidR="008907F4" w:rsidRPr="00E31697" w:rsidRDefault="2FA6B974" w:rsidP="2FA6B974">
      <w:pPr>
        <w:numPr>
          <w:ilvl w:val="0"/>
          <w:numId w:val="61"/>
        </w:numPr>
        <w:rPr>
          <w:rFonts w:eastAsia="Times New Roman" w:cs="Times New Roman"/>
        </w:rPr>
      </w:pPr>
      <w:r w:rsidRPr="00E31697">
        <w:t>v prípade cien (alebo podobných):</w:t>
      </w:r>
    </w:p>
    <w:p w14:paraId="5A6363BF" w14:textId="4468BFFB" w:rsidR="00E31697" w:rsidRDefault="2FA6B974" w:rsidP="2FA6B974">
      <w:pPr>
        <w:numPr>
          <w:ilvl w:val="0"/>
          <w:numId w:val="66"/>
        </w:numPr>
        <w:adjustRightInd w:val="0"/>
        <w:ind w:left="1560"/>
      </w:pPr>
      <w:r w:rsidRPr="00E31697">
        <w:t>kritériá oprávnenosti</w:t>
      </w:r>
      <w:r w:rsidR="00E31697">
        <w:t xml:space="preserve"> a </w:t>
      </w:r>
      <w:r w:rsidRPr="00E31697">
        <w:t>kritériá udelenia</w:t>
      </w:r>
      <w:r w:rsidR="00E31697">
        <w:t>;</w:t>
      </w:r>
    </w:p>
    <w:p w14:paraId="7508DFE2" w14:textId="77777777" w:rsidR="00E31697" w:rsidRDefault="2FA6B974" w:rsidP="2FA6B974">
      <w:pPr>
        <w:numPr>
          <w:ilvl w:val="0"/>
          <w:numId w:val="66"/>
        </w:numPr>
        <w:adjustRightInd w:val="0"/>
        <w:ind w:left="1560"/>
      </w:pPr>
      <w:r w:rsidRPr="00E31697">
        <w:t>hodnotu ceny</w:t>
      </w:r>
      <w:r w:rsidR="00E31697">
        <w:t xml:space="preserve"> a</w:t>
      </w:r>
    </w:p>
    <w:p w14:paraId="165BA3AD" w14:textId="5A331711" w:rsidR="00E31697" w:rsidRDefault="2FA6B974" w:rsidP="2FA6B974">
      <w:pPr>
        <w:numPr>
          <w:ilvl w:val="0"/>
          <w:numId w:val="66"/>
        </w:numPr>
        <w:adjustRightInd w:val="0"/>
        <w:ind w:left="1560"/>
      </w:pPr>
      <w:r w:rsidRPr="00E31697">
        <w:t>platobné podmienky</w:t>
      </w:r>
      <w:r w:rsidR="00E31697">
        <w:t>.</w:t>
      </w:r>
    </w:p>
    <w:p w14:paraId="3F82781E" w14:textId="77777777" w:rsidR="00E31697" w:rsidRDefault="2FA6B974" w:rsidP="2FA6B974">
      <w:r w:rsidRPr="00E31697">
        <w:rPr>
          <w:b/>
          <w:bCs/>
          <w:u w:val="single"/>
        </w:rPr>
        <w:t>Nepriame náklady</w:t>
      </w:r>
    </w:p>
    <w:p w14:paraId="3C0CCEA4" w14:textId="77777777" w:rsidR="00E31697" w:rsidRDefault="2FA6B974" w:rsidP="008907F4">
      <w:pPr>
        <w:rPr>
          <w:b/>
          <w:bCs/>
        </w:rPr>
      </w:pPr>
      <w:r w:rsidRPr="00E31697">
        <w:rPr>
          <w:b/>
          <w:bCs/>
        </w:rPr>
        <w:t>E. Nepriame náklady</w:t>
      </w:r>
    </w:p>
    <w:p w14:paraId="75DE348E" w14:textId="22BF06D8" w:rsidR="008907F4" w:rsidRPr="00E31697" w:rsidRDefault="2FA6B974" w:rsidP="2FA6B974">
      <w:pPr>
        <w:autoSpaceDE w:val="0"/>
        <w:autoSpaceDN w:val="0"/>
        <w:adjustRightInd w:val="0"/>
        <w:rPr>
          <w:i/>
          <w:iCs/>
        </w:rPr>
      </w:pPr>
      <w:r w:rsidRPr="00E31697">
        <w:rPr>
          <w:b/>
          <w:bCs/>
        </w:rPr>
        <w:t>Nepriame náklady</w:t>
      </w:r>
      <w:r w:rsidRPr="00E31697">
        <w:t xml:space="preserve"> sa nahradia</w:t>
      </w:r>
      <w:r w:rsidR="00E31697">
        <w:t xml:space="preserve"> v </w:t>
      </w:r>
      <w:r w:rsidRPr="00E31697">
        <w:t>paušálnej výške 4</w:t>
      </w:r>
      <w:r w:rsidR="00E31697">
        <w:t> %</w:t>
      </w:r>
      <w:r w:rsidRPr="00E31697">
        <w:t xml:space="preserve"> oprávnených osobných nákladov (kategória A, okrem nákladov na dobrovoľníkov, ak existujú).</w:t>
      </w:r>
    </w:p>
    <w:p w14:paraId="689319E1" w14:textId="77777777" w:rsidR="008907F4" w:rsidRPr="00E31697" w:rsidRDefault="2FA6B974" w:rsidP="2FA6B974">
      <w:pPr>
        <w:autoSpaceDE w:val="0"/>
        <w:autoSpaceDN w:val="0"/>
        <w:adjustRightInd w:val="0"/>
        <w:rPr>
          <w:b/>
          <w:bCs/>
          <w:color w:val="7F7F7F" w:themeColor="background1" w:themeShade="7F"/>
          <w:u w:val="single"/>
        </w:rPr>
      </w:pPr>
      <w:r w:rsidRPr="00E31697">
        <w:rPr>
          <w:b/>
          <w:bCs/>
          <w:color w:val="7F7F7F" w:themeColor="background1" w:themeShade="7F"/>
          <w:u w:val="single"/>
        </w:rPr>
        <w:t>Príspevky</w:t>
      </w:r>
    </w:p>
    <w:p w14:paraId="07E608E9" w14:textId="77777777" w:rsidR="00E31697" w:rsidRDefault="2FA6B974" w:rsidP="2FA6B974">
      <w:pPr>
        <w:rPr>
          <w:color w:val="7F7F7F" w:themeColor="background1" w:themeShade="7F"/>
        </w:rPr>
      </w:pPr>
      <w:r w:rsidRPr="00E31697">
        <w:rPr>
          <w:color w:val="7F7F7F" w:themeColor="background1" w:themeShade="7F"/>
        </w:rPr>
        <w:t>Neuplatňuje sa</w:t>
      </w:r>
      <w:r w:rsidR="00E31697">
        <w:rPr>
          <w:color w:val="7F7F7F" w:themeColor="background1" w:themeShade="7F"/>
        </w:rPr>
        <w:t>.</w:t>
      </w:r>
    </w:p>
    <w:p w14:paraId="53886036" w14:textId="77777777" w:rsidR="00E31697" w:rsidRDefault="008907F4" w:rsidP="008907F4">
      <w:pPr>
        <w:pStyle w:val="Heading5"/>
      </w:pPr>
      <w:bookmarkStart w:id="109" w:name="_Toc529197657"/>
      <w:bookmarkStart w:id="110" w:name="_Toc24116062"/>
      <w:bookmarkStart w:id="111" w:name="_Toc24126540"/>
      <w:bookmarkStart w:id="112" w:name="_Toc95919985"/>
      <w:r w:rsidRPr="00E31697">
        <w:t>6.3.</w:t>
      </w:r>
      <w:r w:rsidRPr="00E31697">
        <w:tab/>
      </w:r>
      <w:bookmarkStart w:id="113" w:name="_Toc435108967"/>
      <w:r w:rsidRPr="00E31697">
        <w:t>Neoprávnené náklady</w:t>
      </w:r>
      <w:bookmarkEnd w:id="109"/>
      <w:bookmarkEnd w:id="113"/>
      <w:r w:rsidR="00E31697">
        <w:t xml:space="preserve"> a </w:t>
      </w:r>
      <w:r w:rsidRPr="00E31697">
        <w:t>príspevky</w:t>
      </w:r>
      <w:bookmarkEnd w:id="110"/>
      <w:bookmarkEnd w:id="111"/>
      <w:bookmarkEnd w:id="112"/>
    </w:p>
    <w:p w14:paraId="5682063C" w14:textId="52604D75" w:rsidR="008907F4" w:rsidRPr="00E31697" w:rsidRDefault="2FA6B974" w:rsidP="008907F4">
      <w:pPr>
        <w:autoSpaceDE w:val="0"/>
        <w:autoSpaceDN w:val="0"/>
        <w:adjustRightInd w:val="0"/>
        <w:rPr>
          <w:szCs w:val="24"/>
        </w:rPr>
      </w:pPr>
      <w:r w:rsidRPr="00E31697">
        <w:rPr>
          <w:b/>
          <w:bCs/>
        </w:rPr>
        <w:t>Neoprávnené</w:t>
      </w:r>
      <w:r w:rsidRPr="00E31697">
        <w:t xml:space="preserve"> sú tieto náklady alebo príspevky:</w:t>
      </w:r>
    </w:p>
    <w:p w14:paraId="5536032A" w14:textId="0C4F5221" w:rsidR="008907F4" w:rsidRPr="00E31697" w:rsidRDefault="2FA6B974" w:rsidP="2FA6B974">
      <w:pPr>
        <w:numPr>
          <w:ilvl w:val="0"/>
          <w:numId w:val="67"/>
        </w:numPr>
      </w:pPr>
      <w:r w:rsidRPr="00E31697">
        <w:t>náklady alebo príspevky, ktoré nespĺňajú podmienky stanovené vyššie (články 6.1</w:t>
      </w:r>
      <w:r w:rsidR="00E31697">
        <w:t xml:space="preserve"> a </w:t>
      </w:r>
      <w:r w:rsidRPr="00E31697">
        <w:t>6.2), najmä:</w:t>
      </w:r>
    </w:p>
    <w:p w14:paraId="14243428" w14:textId="757569CE" w:rsidR="008907F4" w:rsidRPr="00E31697" w:rsidRDefault="2FA6B974" w:rsidP="2FA6B974">
      <w:pPr>
        <w:numPr>
          <w:ilvl w:val="0"/>
          <w:numId w:val="68"/>
        </w:numPr>
        <w:ind w:left="1560"/>
      </w:pPr>
      <w:r w:rsidRPr="00E31697">
        <w:t>náklady súvisiace</w:t>
      </w:r>
      <w:r w:rsidR="00E31697">
        <w:t xml:space="preserve"> s </w:t>
      </w:r>
      <w:r w:rsidRPr="00E31697">
        <w:t>návratnosťou kapitálu</w:t>
      </w:r>
      <w:r w:rsidR="00E31697">
        <w:t xml:space="preserve"> a </w:t>
      </w:r>
      <w:r w:rsidRPr="00E31697">
        <w:t>dividend, ktoré zaplatil prijímateľ;</w:t>
      </w:r>
    </w:p>
    <w:p w14:paraId="4BF1AA76" w14:textId="3CF4D822" w:rsidR="008907F4" w:rsidRPr="00E31697" w:rsidRDefault="2FA6B974" w:rsidP="2FA6B974">
      <w:pPr>
        <w:numPr>
          <w:ilvl w:val="0"/>
          <w:numId w:val="68"/>
        </w:numPr>
        <w:ind w:left="1560"/>
      </w:pPr>
      <w:r w:rsidRPr="00E31697">
        <w:t>dlh</w:t>
      </w:r>
      <w:r w:rsidR="00E31697">
        <w:t xml:space="preserve"> a </w:t>
      </w:r>
      <w:r w:rsidRPr="00E31697">
        <w:t>poplatky za dlhovú službu;</w:t>
      </w:r>
    </w:p>
    <w:p w14:paraId="11255918" w14:textId="64B88305" w:rsidR="008907F4" w:rsidRPr="00E31697" w:rsidRDefault="2FA6B974" w:rsidP="2FA6B974">
      <w:pPr>
        <w:numPr>
          <w:ilvl w:val="0"/>
          <w:numId w:val="68"/>
        </w:numPr>
        <w:ind w:left="1560"/>
      </w:pPr>
      <w:r w:rsidRPr="00E31697">
        <w:t>rezervy na budúce straty alebo záväzky;</w:t>
      </w:r>
    </w:p>
    <w:p w14:paraId="5A134683" w14:textId="77777777" w:rsidR="00E31697" w:rsidRDefault="2FA6B974" w:rsidP="2FA6B974">
      <w:pPr>
        <w:numPr>
          <w:ilvl w:val="0"/>
          <w:numId w:val="68"/>
        </w:numPr>
        <w:ind w:left="1560"/>
      </w:pPr>
      <w:r w:rsidRPr="00E31697">
        <w:t>dlžné úroky</w:t>
      </w:r>
      <w:r w:rsidR="00E31697">
        <w:t>;</w:t>
      </w:r>
    </w:p>
    <w:p w14:paraId="4F1E40FE" w14:textId="31F689DA" w:rsidR="008907F4" w:rsidRPr="00E31697" w:rsidRDefault="2FA6B974" w:rsidP="2FA6B974">
      <w:pPr>
        <w:numPr>
          <w:ilvl w:val="0"/>
          <w:numId w:val="68"/>
        </w:numPr>
        <w:ind w:left="1560"/>
      </w:pPr>
      <w:r w:rsidRPr="00E31697">
        <w:t>kurzové straty;</w:t>
      </w:r>
    </w:p>
    <w:p w14:paraId="776BE213" w14:textId="77777777" w:rsidR="00E31697" w:rsidRDefault="2FA6B974" w:rsidP="2FA6B974">
      <w:pPr>
        <w:numPr>
          <w:ilvl w:val="0"/>
          <w:numId w:val="68"/>
        </w:numPr>
        <w:ind w:left="1560"/>
      </w:pPr>
      <w:r w:rsidRPr="00E31697">
        <w:t>bankové poplatky účtované bankou prijímateľa za prevody od orgánu poskytujúceho grant</w:t>
      </w:r>
      <w:r w:rsidR="00E31697">
        <w:t>;</w:t>
      </w:r>
    </w:p>
    <w:p w14:paraId="4296A651" w14:textId="3084F305" w:rsidR="008907F4" w:rsidRPr="00E31697" w:rsidRDefault="2FA6B974" w:rsidP="2FA6B974">
      <w:pPr>
        <w:numPr>
          <w:ilvl w:val="0"/>
          <w:numId w:val="68"/>
        </w:numPr>
        <w:ind w:left="1560"/>
      </w:pPr>
      <w:r w:rsidRPr="00E31697">
        <w:t>nadmerné alebo neuvážené výdavky;</w:t>
      </w:r>
    </w:p>
    <w:p w14:paraId="2877389C" w14:textId="4EBC3A3C" w:rsidR="008907F4" w:rsidRPr="00E31697" w:rsidRDefault="2FA6B974" w:rsidP="2FA6B974">
      <w:pPr>
        <w:numPr>
          <w:ilvl w:val="0"/>
          <w:numId w:val="68"/>
        </w:numPr>
        <w:ind w:left="1560"/>
      </w:pPr>
      <w:r w:rsidRPr="00E31697">
        <w:t>odpočítateľná DPH;</w:t>
      </w:r>
    </w:p>
    <w:p w14:paraId="00C38195" w14:textId="3E40A49A" w:rsidR="008907F4" w:rsidRPr="00E31697" w:rsidRDefault="2FA6B974" w:rsidP="2FA6B974">
      <w:pPr>
        <w:numPr>
          <w:ilvl w:val="0"/>
          <w:numId w:val="68"/>
        </w:numPr>
        <w:ind w:left="1560"/>
      </w:pPr>
      <w:r w:rsidRPr="00E31697">
        <w:t>náklady, ktoré vznikli počas pozastavenia dohody</w:t>
      </w:r>
      <w:r w:rsidR="00E31697">
        <w:t xml:space="preserve"> o </w:t>
      </w:r>
      <w:r w:rsidRPr="00E31697">
        <w:t>grante alebo príspevky na aktivity realizované</w:t>
      </w:r>
      <w:r w:rsidR="00E31697">
        <w:t xml:space="preserve"> v </w:t>
      </w:r>
      <w:r w:rsidRPr="00E31697">
        <w:t>tomto období (pozri článok 31);</w:t>
      </w:r>
    </w:p>
    <w:p w14:paraId="674EDA7D" w14:textId="77777777" w:rsidR="008907F4" w:rsidRPr="00E31697" w:rsidRDefault="2FA6B974" w:rsidP="2FA6B974">
      <w:pPr>
        <w:numPr>
          <w:ilvl w:val="0"/>
          <w:numId w:val="68"/>
        </w:numPr>
        <w:ind w:left="1560"/>
      </w:pPr>
      <w:r w:rsidRPr="00E31697">
        <w:t>nepeňažné príspevky od tretích strán;</w:t>
      </w:r>
    </w:p>
    <w:p w14:paraId="3A8D9227" w14:textId="44011043" w:rsidR="00E31697" w:rsidRDefault="00260A0A" w:rsidP="00260A0A">
      <w:pPr>
        <w:numPr>
          <w:ilvl w:val="0"/>
          <w:numId w:val="67"/>
        </w:numPr>
      </w:pPr>
      <w:r w:rsidRPr="00E31697">
        <w:t>náklady alebo príspevky vykázané</w:t>
      </w:r>
      <w:r w:rsidR="00E31697">
        <w:t xml:space="preserve"> v </w:t>
      </w:r>
      <w:r w:rsidRPr="00E31697">
        <w:t xml:space="preserve">rámci </w:t>
      </w:r>
      <w:r w:rsidRPr="00E31697">
        <w:rPr>
          <w:shd w:val="clear" w:color="auto" w:fill="CCFFFF"/>
        </w:rPr>
        <w:t>iných</w:t>
      </w:r>
      <w:r w:rsidRPr="00E31697">
        <w:t xml:space="preserve"> grantov EÚ (alebo grantov udelených iným členským štátom EÚ, krajinou mimo EÚ alebo iným subjektom, ktorý plní rozpočet EÚ),</w:t>
      </w:r>
      <w:r w:rsidR="00E31697">
        <w:t xml:space="preserve"> s </w:t>
      </w:r>
      <w:r w:rsidRPr="00E31697">
        <w:t>výnimkou týchto prípadov</w:t>
      </w:r>
      <w:r w:rsidR="00E31697">
        <w:t>:</w:t>
      </w:r>
    </w:p>
    <w:p w14:paraId="7E981DDE" w14:textId="44563720" w:rsidR="00260A0A" w:rsidRPr="00E31697" w:rsidRDefault="2FA6B974" w:rsidP="2FA6B974">
      <w:pPr>
        <w:numPr>
          <w:ilvl w:val="1"/>
          <w:numId w:val="67"/>
        </w:numPr>
        <w:rPr>
          <w:rFonts w:eastAsia="Times New Roman"/>
          <w:color w:val="7F7F7F" w:themeColor="background1" w:themeShade="7F"/>
        </w:rPr>
      </w:pPr>
      <w:r w:rsidRPr="00E31697">
        <w:rPr>
          <w:color w:val="7F7F7F" w:themeColor="background1" w:themeShade="7F"/>
        </w:rPr>
        <w:t>synergické akcie:</w:t>
      </w:r>
      <w:r w:rsidRPr="00E31697">
        <w:rPr>
          <w:b/>
          <w:bCs/>
          <w:color w:val="7F7F7F" w:themeColor="background1" w:themeShade="7F"/>
        </w:rPr>
        <w:t xml:space="preserve"> </w:t>
      </w:r>
      <w:r w:rsidRPr="00E31697">
        <w:rPr>
          <w:color w:val="7F7F7F" w:themeColor="background1" w:themeShade="7F"/>
        </w:rPr>
        <w:t>neuplatňuje sa;</w:t>
      </w:r>
    </w:p>
    <w:p w14:paraId="2CBECC34" w14:textId="63E13876" w:rsidR="00260A0A" w:rsidRPr="00E31697" w:rsidRDefault="00260A0A" w:rsidP="2FA6B974">
      <w:pPr>
        <w:numPr>
          <w:ilvl w:val="1"/>
          <w:numId w:val="67"/>
        </w:numPr>
        <w:rPr>
          <w:rFonts w:eastAsia="Times New Roman"/>
        </w:rPr>
      </w:pPr>
      <w:r w:rsidRPr="00E31697">
        <w:t>ak sa grant na akciu kombinuje</w:t>
      </w:r>
      <w:r w:rsidR="00E31697">
        <w:t xml:space="preserve"> s </w:t>
      </w:r>
      <w:r w:rsidRPr="00E31697">
        <w:t>grantom na prevádzku</w:t>
      </w:r>
      <w:r w:rsidRPr="00E31697">
        <w:rPr>
          <w:rFonts w:cs="Times New Roman"/>
          <w:position w:val="4"/>
          <w:sz w:val="20"/>
          <w:szCs w:val="20"/>
          <w:vertAlign w:val="superscript"/>
        </w:rPr>
        <w:footnoteReference w:id="17"/>
      </w:r>
      <w:r w:rsidRPr="00E31697">
        <w:t xml:space="preserve"> prevádzkovaným počas rovnakého obdobia</w:t>
      </w:r>
      <w:r w:rsidR="00E31697">
        <w:t xml:space="preserve"> a </w:t>
      </w:r>
      <w:r w:rsidRPr="00E31697">
        <w:t>prijímateľ môže preukázať, že grant na prevádzku nepokrýva žiadne (priame ani nepriame) náklady na grant na akciu;</w:t>
      </w:r>
    </w:p>
    <w:p w14:paraId="5720D171" w14:textId="5458453C" w:rsidR="008907F4" w:rsidRPr="00E31697" w:rsidRDefault="00260A0A" w:rsidP="2FA6B974">
      <w:pPr>
        <w:numPr>
          <w:ilvl w:val="0"/>
          <w:numId w:val="67"/>
        </w:numPr>
        <w:rPr>
          <w:color w:val="7F7F7F" w:themeColor="background1" w:themeShade="7F"/>
        </w:rPr>
      </w:pPr>
      <w:r w:rsidRPr="00E31697">
        <w:rPr>
          <w:color w:val="7F7F7F" w:themeColor="text1" w:themeTint="80"/>
          <w:shd w:val="clear" w:color="auto" w:fill="CCFFFF"/>
        </w:rPr>
        <w:t>náklady alebo príspevky na zamestnancov vnútroštátnej (alebo regionálnej/miestnej) správy: neuplatňuje sa;</w:t>
      </w:r>
    </w:p>
    <w:p w14:paraId="718B4B77" w14:textId="5744ABC3" w:rsidR="008907F4" w:rsidRPr="00E31697" w:rsidRDefault="00260A0A" w:rsidP="2FA6B974">
      <w:pPr>
        <w:numPr>
          <w:ilvl w:val="0"/>
          <w:numId w:val="67"/>
        </w:numPr>
        <w:rPr>
          <w:color w:val="7F7F7F" w:themeColor="background1" w:themeShade="7F"/>
        </w:rPr>
      </w:pPr>
      <w:r w:rsidRPr="00E31697">
        <w:rPr>
          <w:color w:val="7F7F7F" w:themeColor="text1" w:themeTint="80"/>
          <w:shd w:val="clear" w:color="auto" w:fill="CCFFFF"/>
        </w:rPr>
        <w:t>náklady alebo príspevky (najmä cestovné náklady</w:t>
      </w:r>
      <w:r w:rsidR="00E31697">
        <w:rPr>
          <w:color w:val="7F7F7F" w:themeColor="text1" w:themeTint="80"/>
          <w:shd w:val="clear" w:color="auto" w:fill="CCFFFF"/>
        </w:rPr>
        <w:t xml:space="preserve"> a </w:t>
      </w:r>
      <w:r w:rsidRPr="00E31697">
        <w:rPr>
          <w:color w:val="7F7F7F" w:themeColor="text1" w:themeTint="80"/>
          <w:shd w:val="clear" w:color="auto" w:fill="CCFFFF"/>
        </w:rPr>
        <w:t>diéty) na zamestnancov alebo zástupcov inštitúcií, orgánov</w:t>
      </w:r>
      <w:r w:rsidR="00E31697">
        <w:rPr>
          <w:color w:val="7F7F7F" w:themeColor="text1" w:themeTint="80"/>
          <w:shd w:val="clear" w:color="auto" w:fill="CCFFFF"/>
        </w:rPr>
        <w:t xml:space="preserve"> a </w:t>
      </w:r>
      <w:r w:rsidRPr="00E31697">
        <w:rPr>
          <w:color w:val="7F7F7F" w:themeColor="text1" w:themeTint="80"/>
          <w:shd w:val="clear" w:color="auto" w:fill="CCFFFF"/>
        </w:rPr>
        <w:t>agentúr EÚ: neuplatňuje sa;</w:t>
      </w:r>
    </w:p>
    <w:p w14:paraId="07DB04B4" w14:textId="77777777" w:rsidR="008907F4" w:rsidRPr="00E31697" w:rsidRDefault="2FA6B974" w:rsidP="2FA6B974">
      <w:pPr>
        <w:numPr>
          <w:ilvl w:val="0"/>
          <w:numId w:val="67"/>
        </w:numPr>
      </w:pPr>
      <w:r w:rsidRPr="00E31697">
        <w:t>iné:</w:t>
      </w:r>
    </w:p>
    <w:p w14:paraId="7850133A" w14:textId="749D48FE" w:rsidR="008907F4" w:rsidRPr="00E31697" w:rsidRDefault="2FA6B974" w:rsidP="2FA6B974">
      <w:pPr>
        <w:numPr>
          <w:ilvl w:val="0"/>
          <w:numId w:val="71"/>
        </w:numPr>
        <w:ind w:left="1560"/>
        <w:rPr>
          <w:color w:val="7F7F7F" w:themeColor="background1" w:themeShade="7F"/>
        </w:rPr>
      </w:pPr>
      <w:r w:rsidRPr="00E31697">
        <w:rPr>
          <w:color w:val="7F7F7F" w:themeColor="background1" w:themeShade="7F"/>
        </w:rPr>
        <w:lastRenderedPageBreak/>
        <w:t>obmedzenia týkajúce sa oprávnených nákladov</w:t>
      </w:r>
      <w:r w:rsidR="00E31697">
        <w:rPr>
          <w:color w:val="7F7F7F" w:themeColor="background1" w:themeShade="7F"/>
        </w:rPr>
        <w:t xml:space="preserve"> v </w:t>
      </w:r>
      <w:r w:rsidRPr="00E31697">
        <w:rPr>
          <w:color w:val="7F7F7F" w:themeColor="background1" w:themeShade="7F"/>
        </w:rPr>
        <w:t>jednotlivých krajinách:</w:t>
      </w:r>
      <w:r w:rsidRPr="00E31697">
        <w:rPr>
          <w:i/>
          <w:iCs/>
          <w:color w:val="7F7F7F" w:themeColor="background1" w:themeShade="7F"/>
        </w:rPr>
        <w:t xml:space="preserve"> </w:t>
      </w:r>
      <w:r w:rsidRPr="00E31697">
        <w:rPr>
          <w:color w:val="7F7F7F" w:themeColor="background1" w:themeShade="7F"/>
        </w:rPr>
        <w:t>neuplatňuje sa;</w:t>
      </w:r>
    </w:p>
    <w:p w14:paraId="32FE8DDC" w14:textId="776F2987" w:rsidR="008907F4" w:rsidRPr="00E31697" w:rsidRDefault="2FA6B974" w:rsidP="2FA6B974">
      <w:pPr>
        <w:numPr>
          <w:ilvl w:val="0"/>
          <w:numId w:val="71"/>
        </w:numPr>
        <w:ind w:left="1560"/>
        <w:rPr>
          <w:rFonts w:eastAsia="Times New Roman"/>
        </w:rPr>
      </w:pPr>
      <w:r w:rsidRPr="00E31697">
        <w:t>náklady alebo príspevky, ktoré sú</w:t>
      </w:r>
      <w:r w:rsidR="00E31697">
        <w:t xml:space="preserve"> v </w:t>
      </w:r>
      <w:r w:rsidRPr="00E31697">
        <w:t>podmienkach výzvy osobitne vyhlásené za neoprávnené.</w:t>
      </w:r>
    </w:p>
    <w:p w14:paraId="6A94F913" w14:textId="77777777" w:rsidR="008907F4" w:rsidRPr="00E31697" w:rsidRDefault="008907F4" w:rsidP="008907F4">
      <w:pPr>
        <w:pStyle w:val="Heading5"/>
      </w:pPr>
      <w:bookmarkStart w:id="114" w:name="_Toc529197658"/>
      <w:bookmarkStart w:id="115" w:name="_Toc24116063"/>
      <w:bookmarkStart w:id="116" w:name="_Toc24126541"/>
      <w:bookmarkStart w:id="117" w:name="_Toc95919986"/>
      <w:r w:rsidRPr="00E31697">
        <w:t>6.4.</w:t>
      </w:r>
      <w:r w:rsidRPr="00E31697">
        <w:tab/>
      </w:r>
      <w:bookmarkStart w:id="118" w:name="_Toc435108968"/>
      <w:r w:rsidRPr="00E31697">
        <w:t xml:space="preserve">Dôsledky </w:t>
      </w:r>
      <w:bookmarkEnd w:id="118"/>
      <w:r w:rsidRPr="00E31697">
        <w:t>nedodržiavania</w:t>
      </w:r>
      <w:bookmarkEnd w:id="114"/>
      <w:bookmarkEnd w:id="115"/>
      <w:bookmarkEnd w:id="116"/>
      <w:bookmarkEnd w:id="117"/>
    </w:p>
    <w:p w14:paraId="20129278" w14:textId="77777777" w:rsidR="00E31697" w:rsidRDefault="2FA6B974" w:rsidP="008907F4">
      <w:pPr>
        <w:tabs>
          <w:tab w:val="left" w:pos="720"/>
        </w:tabs>
      </w:pPr>
      <w:r w:rsidRPr="00E31697">
        <w:t>Ak prijímateľ vykáže náklady alebo príspevky, ktoré sú neoprávnené, budú zamietnuté (pozri článok 27)</w:t>
      </w:r>
      <w:r w:rsidR="00E31697">
        <w:t>.</w:t>
      </w:r>
    </w:p>
    <w:p w14:paraId="56796E9B" w14:textId="53ECBD41" w:rsidR="00E31697" w:rsidRDefault="2FA6B974" w:rsidP="008907F4">
      <w:r w:rsidRPr="00E31697">
        <w:t>To môže viesť aj</w:t>
      </w:r>
      <w:r w:rsidR="00E31697">
        <w:t xml:space="preserve"> k </w:t>
      </w:r>
      <w:r w:rsidRPr="00E31697">
        <w:t>ďalším opatreniam uvedeným</w:t>
      </w:r>
      <w:r w:rsidR="00E31697">
        <w:t xml:space="preserve"> v </w:t>
      </w:r>
      <w:r w:rsidRPr="00E31697">
        <w:t>kapitole 5</w:t>
      </w:r>
      <w:r w:rsidR="00E31697">
        <w:t>.</w:t>
      </w:r>
    </w:p>
    <w:p w14:paraId="53DDD9A1" w14:textId="0389BF38" w:rsidR="008907F4" w:rsidRPr="00E31697" w:rsidRDefault="008907F4" w:rsidP="008907F4">
      <w:pPr>
        <w:pStyle w:val="Heading1"/>
      </w:pPr>
      <w:bookmarkStart w:id="119" w:name="_Toc435108969"/>
      <w:bookmarkStart w:id="120" w:name="_Toc524697201"/>
      <w:bookmarkStart w:id="121" w:name="_Toc529197659"/>
      <w:bookmarkStart w:id="122" w:name="_Toc530035881"/>
      <w:bookmarkStart w:id="123" w:name="_Toc24116064"/>
      <w:bookmarkStart w:id="124" w:name="_Toc24126542"/>
      <w:bookmarkStart w:id="125" w:name="_Toc95919987"/>
      <w:r w:rsidRPr="00E31697">
        <w:t xml:space="preserve">KAPITOLA 4 </w:t>
      </w:r>
      <w:bookmarkEnd w:id="119"/>
      <w:r w:rsidRPr="00E31697">
        <w:tab/>
        <w:t>VYKONÁVANIE GRANTU</w:t>
      </w:r>
      <w:bookmarkEnd w:id="120"/>
      <w:bookmarkEnd w:id="121"/>
      <w:bookmarkEnd w:id="122"/>
      <w:bookmarkEnd w:id="123"/>
      <w:bookmarkEnd w:id="124"/>
      <w:bookmarkEnd w:id="125"/>
    </w:p>
    <w:p w14:paraId="00F2E1B0" w14:textId="77777777" w:rsidR="008907F4" w:rsidRPr="00E31697" w:rsidRDefault="008907F4" w:rsidP="2FA6B974">
      <w:pPr>
        <w:pStyle w:val="Heading2"/>
      </w:pPr>
      <w:bookmarkStart w:id="126" w:name="_Toc530035883"/>
      <w:bookmarkStart w:id="127" w:name="_Toc24116065"/>
      <w:bookmarkStart w:id="128" w:name="_Toc24126543"/>
      <w:bookmarkStart w:id="129" w:name="_Toc95919988"/>
      <w:r w:rsidRPr="00E31697">
        <w:t xml:space="preserve">ODDIEL 1 </w:t>
      </w:r>
      <w:r w:rsidRPr="00E31697">
        <w:tab/>
        <w:t>KONZORCIUM: PRIJÍMATELIA, PREPOJENÉ SUBJEKTY A OSTATNÍ ÚČASTNÍCI</w:t>
      </w:r>
      <w:bookmarkEnd w:id="126"/>
      <w:bookmarkEnd w:id="127"/>
      <w:bookmarkEnd w:id="128"/>
      <w:bookmarkEnd w:id="129"/>
    </w:p>
    <w:p w14:paraId="00C8DB82" w14:textId="77777777" w:rsidR="008907F4" w:rsidRPr="00E31697" w:rsidRDefault="2FA6B974" w:rsidP="2FA6B974">
      <w:pPr>
        <w:pStyle w:val="Heading4"/>
      </w:pPr>
      <w:bookmarkStart w:id="130" w:name="_Toc530035884"/>
      <w:bookmarkStart w:id="131" w:name="_Toc524697205"/>
      <w:bookmarkStart w:id="132" w:name="_Toc529197662"/>
      <w:bookmarkStart w:id="133" w:name="_Toc24116066"/>
      <w:bookmarkStart w:id="134" w:name="_Toc24126544"/>
      <w:bookmarkStart w:id="135" w:name="_Toc435108974"/>
      <w:bookmarkStart w:id="136" w:name="_Toc95919989"/>
      <w:r w:rsidRPr="00E31697">
        <w:t>ČLÁNOK 7 – PRIJÍMATELIA</w:t>
      </w:r>
      <w:bookmarkEnd w:id="130"/>
      <w:bookmarkEnd w:id="131"/>
      <w:bookmarkEnd w:id="132"/>
      <w:bookmarkEnd w:id="133"/>
      <w:bookmarkEnd w:id="134"/>
      <w:bookmarkEnd w:id="136"/>
    </w:p>
    <w:p w14:paraId="26D0D560" w14:textId="086F21E8" w:rsidR="00E31697" w:rsidRDefault="2FA6B974" w:rsidP="2FA6B974">
      <w:pPr>
        <w:adjustRightInd w:val="0"/>
      </w:pPr>
      <w:r w:rsidRPr="00E31697">
        <w:t>Prijímatelia ako signatári dohody sa orgánu poskytujúcemu grant plne zodpovedajú za jej vykonávanie</w:t>
      </w:r>
      <w:r w:rsidR="00E31697">
        <w:t xml:space="preserve"> a </w:t>
      </w:r>
      <w:r w:rsidRPr="00E31697">
        <w:t>plnenie všetkých povinností, ktoré</w:t>
      </w:r>
      <w:r w:rsidR="00E31697">
        <w:t xml:space="preserve"> z </w:t>
      </w:r>
      <w:r w:rsidRPr="00E31697">
        <w:t>nej vyplývajú</w:t>
      </w:r>
      <w:r w:rsidR="00E31697">
        <w:t>.</w:t>
      </w:r>
    </w:p>
    <w:p w14:paraId="0CFFF744" w14:textId="7C5B2F8E" w:rsidR="00E31697" w:rsidRDefault="2FA6B974" w:rsidP="2FA6B974">
      <w:pPr>
        <w:adjustRightInd w:val="0"/>
      </w:pPr>
      <w:r w:rsidRPr="00E31697">
        <w:t>Dohodu musia vykonávať podľa svojich najlepších schopností,</w:t>
      </w:r>
      <w:r w:rsidR="00E31697">
        <w:t xml:space="preserve"> v </w:t>
      </w:r>
      <w:r w:rsidRPr="00E31697">
        <w:t>dobrej viere</w:t>
      </w:r>
      <w:r w:rsidR="00E31697">
        <w:t xml:space="preserve"> a v </w:t>
      </w:r>
      <w:r w:rsidRPr="00E31697">
        <w:t>súlade so všetkými povinnosťami</w:t>
      </w:r>
      <w:r w:rsidR="00E31697">
        <w:t xml:space="preserve"> a </w:t>
      </w:r>
      <w:r w:rsidRPr="00E31697">
        <w:t>podmienkami, ktoré sú</w:t>
      </w:r>
      <w:r w:rsidR="00E31697">
        <w:t xml:space="preserve"> v </w:t>
      </w:r>
      <w:r w:rsidRPr="00E31697">
        <w:t>nej stanovené</w:t>
      </w:r>
      <w:r w:rsidR="00E31697">
        <w:t>.</w:t>
      </w:r>
    </w:p>
    <w:p w14:paraId="6621A0D3" w14:textId="727A4FFA" w:rsidR="008907F4" w:rsidRPr="00E31697" w:rsidRDefault="2FA6B974" w:rsidP="2FA6B974">
      <w:pPr>
        <w:adjustRightInd w:val="0"/>
        <w:rPr>
          <w:rFonts w:eastAsia="Times New Roman"/>
        </w:rPr>
      </w:pPr>
      <w:bookmarkStart w:id="137" w:name="_Toc435109052"/>
      <w:r w:rsidRPr="00E31697">
        <w:t>Musia mať primerané zdroje na vykonávanie akcie</w:t>
      </w:r>
      <w:r w:rsidR="00E31697">
        <w:t xml:space="preserve"> a </w:t>
      </w:r>
      <w:r w:rsidRPr="00E31697">
        <w:t>akciu vykonávať na vlastnú zodpovednosť</w:t>
      </w:r>
      <w:r w:rsidR="00E31697">
        <w:t xml:space="preserve"> a v </w:t>
      </w:r>
      <w:r w:rsidRPr="00E31697">
        <w:t>súlade</w:t>
      </w:r>
      <w:r w:rsidR="00E31697">
        <w:t xml:space="preserve"> s </w:t>
      </w:r>
      <w:r w:rsidRPr="00E31697">
        <w:t>článkom 11. Ak sa spoliehajú na prepojené subjekty alebo ostatných účastníkov (pozri články 8</w:t>
      </w:r>
      <w:r w:rsidR="00E31697">
        <w:t xml:space="preserve"> a </w:t>
      </w:r>
      <w:r w:rsidRPr="00E31697">
        <w:t>9), majú výhradnú zodpovednosť voči orgánu poskytujúcemu grant</w:t>
      </w:r>
      <w:r w:rsidR="00E31697">
        <w:t xml:space="preserve"> a </w:t>
      </w:r>
      <w:r w:rsidRPr="00E31697">
        <w:t>ostatným prijímateľom.</w:t>
      </w:r>
    </w:p>
    <w:p w14:paraId="4F45BCBF" w14:textId="180C29A7" w:rsidR="00E31697" w:rsidRDefault="2FA6B974" w:rsidP="2FA6B974">
      <w:pPr>
        <w:adjustRightInd w:val="0"/>
      </w:pPr>
      <w:r w:rsidRPr="00E31697">
        <w:t xml:space="preserve">Sú spoločne zodpovední za </w:t>
      </w:r>
      <w:r w:rsidRPr="00E31697">
        <w:rPr>
          <w:i/>
          <w:iCs/>
        </w:rPr>
        <w:t>technické</w:t>
      </w:r>
      <w:r w:rsidRPr="00E31697">
        <w:t xml:space="preserve"> vykonávanie akcie. Ak jeden</w:t>
      </w:r>
      <w:r w:rsidR="00E31697">
        <w:t xml:space="preserve"> z </w:t>
      </w:r>
      <w:r w:rsidRPr="00E31697">
        <w:t>prijímateľov nevykoná svoju časť akcie, ostatní prijímatelia musia zabezpečiť, aby túto časť vykonal niekto iný (bez nároku na zvýšenie maximálnej výšky grantu</w:t>
      </w:r>
      <w:r w:rsidR="00E31697">
        <w:t xml:space="preserve"> a </w:t>
      </w:r>
      <w:r w:rsidRPr="00E31697">
        <w:t xml:space="preserve">pod podmienkou vykonania zmeny; pozri článok 39). </w:t>
      </w:r>
      <w:r w:rsidRPr="00E31697">
        <w:rPr>
          <w:i/>
          <w:iCs/>
        </w:rPr>
        <w:t>Finančná</w:t>
      </w:r>
      <w:r w:rsidRPr="00E31697">
        <w:t xml:space="preserve"> zodpovednosť každého prijímateľa</w:t>
      </w:r>
      <w:r w:rsidR="00E31697">
        <w:t xml:space="preserve"> v </w:t>
      </w:r>
      <w:r w:rsidRPr="00E31697">
        <w:t>prípade vymáhania sa riadi článkom 22</w:t>
      </w:r>
      <w:r w:rsidR="00E31697">
        <w:t>.</w:t>
      </w:r>
    </w:p>
    <w:p w14:paraId="794E87F1" w14:textId="749E539D" w:rsidR="008907F4" w:rsidRPr="00E31697" w:rsidRDefault="2FA6B974" w:rsidP="008907F4">
      <w:pPr>
        <w:adjustRightInd w:val="0"/>
        <w:rPr>
          <w:szCs w:val="24"/>
        </w:rPr>
      </w:pPr>
      <w:r w:rsidRPr="00E31697">
        <w:t>Prijímatelia (a ich akcia) musia zostať oprávnení</w:t>
      </w:r>
      <w:r w:rsidR="00E31697">
        <w:t xml:space="preserve"> v </w:t>
      </w:r>
      <w:r w:rsidRPr="00E31697">
        <w:t>rámci programu EÚ,</w:t>
      </w:r>
      <w:r w:rsidR="00E31697">
        <w:t xml:space="preserve"> z </w:t>
      </w:r>
      <w:r w:rsidRPr="00E31697">
        <w:t>ktorého sa grant financuje, počas celého trvania akcie. Náklady</w:t>
      </w:r>
      <w:r w:rsidR="00E31697">
        <w:t xml:space="preserve"> a </w:t>
      </w:r>
      <w:r w:rsidRPr="00E31697">
        <w:t>príspevky budú oprávnené len vtedy, ak sú prijímateľ</w:t>
      </w:r>
      <w:r w:rsidR="00E31697">
        <w:t xml:space="preserve"> a </w:t>
      </w:r>
      <w:r w:rsidRPr="00E31697">
        <w:t>akcia oprávnené.</w:t>
      </w:r>
    </w:p>
    <w:bookmarkEnd w:id="137"/>
    <w:p w14:paraId="54C21E69" w14:textId="45261E75" w:rsidR="008907F4" w:rsidRPr="00E31697" w:rsidRDefault="2FA6B974" w:rsidP="2FA6B974">
      <w:pPr>
        <w:tabs>
          <w:tab w:val="left" w:pos="426"/>
        </w:tabs>
        <w:rPr>
          <w:rFonts w:eastAsia="Times New Roman"/>
        </w:rPr>
      </w:pPr>
      <w:r w:rsidRPr="00E31697">
        <w:rPr>
          <w:b/>
          <w:bCs/>
        </w:rPr>
        <w:t>Vnútorné úlohy</w:t>
      </w:r>
      <w:r w:rsidR="00E31697">
        <w:rPr>
          <w:b/>
          <w:bCs/>
        </w:rPr>
        <w:t xml:space="preserve"> a </w:t>
      </w:r>
      <w:r w:rsidRPr="00E31697">
        <w:rPr>
          <w:b/>
          <w:bCs/>
        </w:rPr>
        <w:t>zodpovednosť</w:t>
      </w:r>
      <w:r w:rsidRPr="00E31697">
        <w:t xml:space="preserve"> prijímateľov sa rozdeľujú takto:</w:t>
      </w:r>
    </w:p>
    <w:p w14:paraId="361597B5" w14:textId="77777777" w:rsidR="008907F4" w:rsidRPr="00E31697" w:rsidRDefault="2FA6B974" w:rsidP="2FA6B974">
      <w:pPr>
        <w:numPr>
          <w:ilvl w:val="0"/>
          <w:numId w:val="45"/>
        </w:numPr>
      </w:pPr>
      <w:r w:rsidRPr="00E31697">
        <w:t>každý prijímateľ musí:</w:t>
      </w:r>
    </w:p>
    <w:p w14:paraId="7569D45D" w14:textId="434FC100" w:rsidR="008907F4" w:rsidRPr="00E31697" w:rsidRDefault="2FA6B974" w:rsidP="2FA6B974">
      <w:pPr>
        <w:numPr>
          <w:ilvl w:val="0"/>
          <w:numId w:val="9"/>
        </w:numPr>
        <w:ind w:left="1560"/>
        <w:rPr>
          <w:rFonts w:eastAsia="Times New Roman"/>
        </w:rPr>
      </w:pPr>
      <w:r w:rsidRPr="00E31697">
        <w:t>aktualizovať informácie uložené na portáli</w:t>
      </w:r>
      <w:r w:rsidR="00E31697">
        <w:t xml:space="preserve"> v </w:t>
      </w:r>
      <w:r w:rsidRPr="00E31697">
        <w:t>registri účastníkov (pozri článok 19);</w:t>
      </w:r>
    </w:p>
    <w:p w14:paraId="7804FD47" w14:textId="3C121E28" w:rsidR="008907F4" w:rsidRPr="00E31697" w:rsidRDefault="2FA6B974" w:rsidP="2FA6B974">
      <w:pPr>
        <w:numPr>
          <w:ilvl w:val="0"/>
          <w:numId w:val="9"/>
        </w:numPr>
        <w:ind w:left="1560"/>
        <w:rPr>
          <w:rFonts w:eastAsia="Times New Roman"/>
        </w:rPr>
      </w:pPr>
      <w:r w:rsidRPr="00E31697">
        <w:t>bezodkladne informovať orgán poskytujúci grant (a ostatných prijímateľov)</w:t>
      </w:r>
      <w:r w:rsidR="00E31697">
        <w:t xml:space="preserve"> o </w:t>
      </w:r>
      <w:r w:rsidRPr="00E31697">
        <w:t>každej udalosti alebo okolnostiach, ktoré by mohli podstatne ovplyvniť vykonávanie akcie alebo spôsobiť jej omeškanie (pozri článok 19);</w:t>
      </w:r>
    </w:p>
    <w:p w14:paraId="23BF6431" w14:textId="77777777" w:rsidR="00E31697" w:rsidRDefault="2FA6B974" w:rsidP="2FA6B974">
      <w:pPr>
        <w:numPr>
          <w:ilvl w:val="0"/>
          <w:numId w:val="9"/>
        </w:numPr>
        <w:ind w:left="1560"/>
      </w:pPr>
      <w:r w:rsidRPr="00E31697">
        <w:t>včas predložiť koordinátorovi</w:t>
      </w:r>
      <w:r w:rsidR="00E31697">
        <w:t>:</w:t>
      </w:r>
    </w:p>
    <w:p w14:paraId="1EBB11E9" w14:textId="642CBF9A" w:rsidR="008907F4" w:rsidRPr="00E31697" w:rsidRDefault="2FA6B974" w:rsidP="2FA6B974">
      <w:pPr>
        <w:numPr>
          <w:ilvl w:val="0"/>
          <w:numId w:val="1"/>
        </w:numPr>
        <w:ind w:left="2127" w:hanging="284"/>
        <w:rPr>
          <w:rFonts w:eastAsia="Times New Roman"/>
        </w:rPr>
      </w:pPr>
      <w:r w:rsidRPr="00E31697">
        <w:t>záruky na predbežné financovanie (ak sa požadujú; pozri článok 23),</w:t>
      </w:r>
    </w:p>
    <w:p w14:paraId="75DD1FDC" w14:textId="77777777" w:rsidR="00E31697" w:rsidRDefault="2FA6B974" w:rsidP="2FA6B974">
      <w:pPr>
        <w:numPr>
          <w:ilvl w:val="0"/>
          <w:numId w:val="1"/>
        </w:numPr>
        <w:ind w:left="2127" w:hanging="284"/>
        <w:rPr>
          <w:i/>
          <w:iCs/>
        </w:rPr>
      </w:pPr>
      <w:r w:rsidRPr="00E31697">
        <w:t>finančné výkazy</w:t>
      </w:r>
      <w:r w:rsidR="00E31697">
        <w:t xml:space="preserve"> a </w:t>
      </w:r>
      <w:r w:rsidRPr="00E31697">
        <w:t>osvedčenia</w:t>
      </w:r>
      <w:r w:rsidR="00E31697">
        <w:t xml:space="preserve"> o </w:t>
      </w:r>
      <w:r w:rsidRPr="00E31697">
        <w:t>finančných výkazoch (ak sa požadujú; pozri články 21</w:t>
      </w:r>
      <w:r w:rsidR="00E31697">
        <w:t xml:space="preserve"> a </w:t>
      </w:r>
      <w:r w:rsidRPr="00E31697">
        <w:t>24.2</w:t>
      </w:r>
      <w:r w:rsidR="00E31697">
        <w:t xml:space="preserve"> a </w:t>
      </w:r>
      <w:r w:rsidRPr="00E31697">
        <w:t>kartu údajov, bod 4.3),</w:t>
      </w:r>
    </w:p>
    <w:p w14:paraId="353DF89A" w14:textId="77777777" w:rsidR="00E31697" w:rsidRDefault="2FA6B974" w:rsidP="2FA6B974">
      <w:pPr>
        <w:numPr>
          <w:ilvl w:val="0"/>
          <w:numId w:val="1"/>
        </w:numPr>
        <w:ind w:left="2127" w:hanging="284"/>
      </w:pPr>
      <w:r w:rsidRPr="00E31697">
        <w:t>príspevok</w:t>
      </w:r>
      <w:r w:rsidR="00E31697">
        <w:t xml:space="preserve"> k </w:t>
      </w:r>
      <w:r w:rsidRPr="00E31697">
        <w:t>výsledkom</w:t>
      </w:r>
      <w:r w:rsidR="00E31697">
        <w:t xml:space="preserve"> a </w:t>
      </w:r>
      <w:r w:rsidRPr="00E31697">
        <w:t>technickým správam (pozri článok 21),</w:t>
      </w:r>
    </w:p>
    <w:p w14:paraId="39D19C17" w14:textId="3F1C2180" w:rsidR="008907F4" w:rsidRPr="00E31697" w:rsidRDefault="2FA6B974" w:rsidP="2FA6B974">
      <w:pPr>
        <w:numPr>
          <w:ilvl w:val="0"/>
          <w:numId w:val="1"/>
        </w:numPr>
        <w:ind w:left="2127" w:hanging="284"/>
        <w:rPr>
          <w:rFonts w:eastAsia="Times New Roman"/>
        </w:rPr>
      </w:pPr>
      <w:r w:rsidRPr="00E31697">
        <w:t>akékoľvek iné dokumenty alebo informácie požadované orgánom poskytujúcim grant</w:t>
      </w:r>
      <w:r w:rsidR="00E31697">
        <w:t xml:space="preserve"> v </w:t>
      </w:r>
      <w:r w:rsidRPr="00E31697">
        <w:t>zmysle dohody;</w:t>
      </w:r>
    </w:p>
    <w:p w14:paraId="395DE9A9" w14:textId="581F2DED" w:rsidR="008907F4" w:rsidRPr="00E31697" w:rsidRDefault="2FA6B974" w:rsidP="2FA6B974">
      <w:pPr>
        <w:numPr>
          <w:ilvl w:val="0"/>
          <w:numId w:val="9"/>
        </w:numPr>
        <w:ind w:left="1560"/>
        <w:rPr>
          <w:rFonts w:eastAsia="Times New Roman"/>
        </w:rPr>
      </w:pPr>
      <w:r w:rsidRPr="00E31697">
        <w:t>predložiť prostredníctvom portálu údaje</w:t>
      </w:r>
      <w:r w:rsidR="00E31697">
        <w:t xml:space="preserve"> a </w:t>
      </w:r>
      <w:r w:rsidRPr="00E31697">
        <w:t>informácie týkajúce sa účasti ich prepojených subjektov;</w:t>
      </w:r>
    </w:p>
    <w:p w14:paraId="62D9C0EC" w14:textId="77777777" w:rsidR="008907F4" w:rsidRPr="00E31697" w:rsidRDefault="2FA6B974" w:rsidP="2FA6B974">
      <w:pPr>
        <w:numPr>
          <w:ilvl w:val="0"/>
          <w:numId w:val="45"/>
        </w:numPr>
      </w:pPr>
      <w:r w:rsidRPr="00E31697">
        <w:t>koordinátor musí:</w:t>
      </w:r>
    </w:p>
    <w:p w14:paraId="56CB1758" w14:textId="47CE4DED" w:rsidR="008907F4" w:rsidRPr="00E31697" w:rsidRDefault="2FA6B974" w:rsidP="2FA6B974">
      <w:pPr>
        <w:numPr>
          <w:ilvl w:val="0"/>
          <w:numId w:val="69"/>
        </w:numPr>
        <w:ind w:left="1560"/>
        <w:rPr>
          <w:rFonts w:eastAsia="Times New Roman"/>
        </w:rPr>
      </w:pPr>
      <w:r w:rsidRPr="00E31697">
        <w:t>dohliadať na to, aby sa akcia riadne vykonávala (pozri článok 11);</w:t>
      </w:r>
    </w:p>
    <w:p w14:paraId="5B62D5F2" w14:textId="2CDF29FF" w:rsidR="00E31697" w:rsidRDefault="2FA6B974" w:rsidP="2FA6B974">
      <w:pPr>
        <w:numPr>
          <w:ilvl w:val="0"/>
          <w:numId w:val="69"/>
        </w:numPr>
        <w:ind w:left="1560"/>
      </w:pPr>
      <w:r w:rsidRPr="00E31697">
        <w:t>konať ako sprostredkovateľ pre všetku komunikáciu medzi konzorciom</w:t>
      </w:r>
      <w:r w:rsidR="00E31697">
        <w:t xml:space="preserve"> a </w:t>
      </w:r>
      <w:r w:rsidRPr="00E31697">
        <w:t>orgánom poskytujúcim grant, pokiaľ sa</w:t>
      </w:r>
      <w:r w:rsidR="00E31697">
        <w:t xml:space="preserve"> v </w:t>
      </w:r>
      <w:r w:rsidRPr="00E31697">
        <w:t>dohode neuvádza inak alebo pokiaľ orgán poskytujúci grant nestanovuje inak,</w:t>
      </w:r>
      <w:r w:rsidR="00E31697">
        <w:t xml:space="preserve"> a </w:t>
      </w:r>
      <w:r w:rsidRPr="00E31697">
        <w:t>najmä</w:t>
      </w:r>
      <w:r w:rsidR="00E31697">
        <w:t>:</w:t>
      </w:r>
    </w:p>
    <w:p w14:paraId="0E44D7F0" w14:textId="5C3AEB54" w:rsidR="008907F4" w:rsidRPr="00E31697" w:rsidRDefault="2FA6B974" w:rsidP="2FA6B974">
      <w:pPr>
        <w:numPr>
          <w:ilvl w:val="0"/>
          <w:numId w:val="44"/>
        </w:numPr>
        <w:tabs>
          <w:tab w:val="left" w:pos="600"/>
        </w:tabs>
        <w:ind w:left="2127"/>
        <w:rPr>
          <w:rFonts w:eastAsia="Times New Roman"/>
        </w:rPr>
      </w:pPr>
      <w:r w:rsidRPr="00E31697">
        <w:t>predložiť záruky na predbežné financovanie orgánu poskytujúcemu grant (ak existujú),</w:t>
      </w:r>
    </w:p>
    <w:p w14:paraId="619EA7C5" w14:textId="77777777" w:rsidR="00E31697" w:rsidRDefault="2FA6B974" w:rsidP="2FA6B974">
      <w:pPr>
        <w:numPr>
          <w:ilvl w:val="0"/>
          <w:numId w:val="44"/>
        </w:numPr>
        <w:ind w:left="2127"/>
      </w:pPr>
      <w:r w:rsidRPr="00E31697">
        <w:t>požadovať</w:t>
      </w:r>
      <w:r w:rsidR="00E31697">
        <w:t xml:space="preserve"> a </w:t>
      </w:r>
      <w:r w:rsidRPr="00E31697">
        <w:t>preskúmať všetky požadované dokumenty alebo informácie</w:t>
      </w:r>
      <w:r w:rsidR="00E31697">
        <w:t xml:space="preserve"> a </w:t>
      </w:r>
      <w:r w:rsidRPr="00E31697">
        <w:t>overiť ich kvalitu</w:t>
      </w:r>
      <w:r w:rsidR="00E31697">
        <w:t xml:space="preserve"> a </w:t>
      </w:r>
      <w:r w:rsidRPr="00E31697">
        <w:t>úplnosť pred ich postúpením orgánu poskytujúcemu grant,</w:t>
      </w:r>
    </w:p>
    <w:p w14:paraId="23ADA6FF" w14:textId="77777777" w:rsidR="00E31697" w:rsidRDefault="2FA6B974" w:rsidP="2FA6B974">
      <w:pPr>
        <w:numPr>
          <w:ilvl w:val="0"/>
          <w:numId w:val="44"/>
        </w:numPr>
        <w:ind w:left="2127"/>
      </w:pPr>
      <w:r w:rsidRPr="00E31697">
        <w:t>predložiť výsledky</w:t>
      </w:r>
      <w:r w:rsidR="00E31697">
        <w:t xml:space="preserve"> a </w:t>
      </w:r>
      <w:r w:rsidRPr="00E31697">
        <w:t>správy orgánu poskytujúcemu grant,</w:t>
      </w:r>
    </w:p>
    <w:p w14:paraId="52F5D4C7" w14:textId="1E970BD5" w:rsidR="00E31697" w:rsidRDefault="2FA6B974" w:rsidP="2FA6B974">
      <w:pPr>
        <w:numPr>
          <w:ilvl w:val="0"/>
          <w:numId w:val="44"/>
        </w:numPr>
        <w:ind w:left="2127"/>
      </w:pPr>
      <w:r w:rsidRPr="00E31697">
        <w:t>informovať orgán poskytujúci grant</w:t>
      </w:r>
      <w:r w:rsidR="00E31697">
        <w:t xml:space="preserve"> o </w:t>
      </w:r>
      <w:r w:rsidRPr="00E31697">
        <w:t>platbách uhradených ostatným prijímateľom (správa</w:t>
      </w:r>
      <w:r w:rsidR="00E31697">
        <w:t xml:space="preserve"> o </w:t>
      </w:r>
      <w:r w:rsidRPr="00E31697">
        <w:t>pridelení platieb, ak sa vyžaduje; pozri články 22</w:t>
      </w:r>
      <w:r w:rsidR="00E31697">
        <w:t xml:space="preserve"> a </w:t>
      </w:r>
      <w:r w:rsidRPr="00E31697">
        <w:t>32)</w:t>
      </w:r>
      <w:r w:rsidR="00E31697">
        <w:t>;</w:t>
      </w:r>
    </w:p>
    <w:p w14:paraId="1D67223B" w14:textId="00CCFC40" w:rsidR="00E31697" w:rsidRDefault="2FA6B974" w:rsidP="2FA6B974">
      <w:pPr>
        <w:numPr>
          <w:ilvl w:val="0"/>
          <w:numId w:val="69"/>
        </w:numPr>
        <w:ind w:left="1560"/>
      </w:pPr>
      <w:r w:rsidRPr="00E31697">
        <w:t>bez zbytočného odkladu prideliť platby prijaté od orgánu poskytujúceho grant ostatným prijímateľom (pozri článok 22)</w:t>
      </w:r>
      <w:r w:rsidR="00E31697">
        <w:t>.</w:t>
      </w:r>
    </w:p>
    <w:p w14:paraId="3CAF4F06" w14:textId="77777777" w:rsidR="00E31697" w:rsidRDefault="2FA6B974" w:rsidP="2FA6B974">
      <w:r w:rsidRPr="00E31697">
        <w:t>Koordinátor nesmie poveriť uvedenými úlohami žiadneho iného prijímateľa ani tretie strany (vrátane prepojených subjektov) ani im ich nesmie zadávať ako subdodávky</w:t>
      </w:r>
      <w:r w:rsidR="00E31697">
        <w:t>.</w:t>
      </w:r>
    </w:p>
    <w:p w14:paraId="3BFD1696" w14:textId="2F6D127C" w:rsidR="008907F4" w:rsidRPr="00E31697" w:rsidRDefault="2FA6B974" w:rsidP="2FA6B974">
      <w:pPr>
        <w:rPr>
          <w:i/>
          <w:iCs/>
          <w:color w:val="4AA55B"/>
        </w:rPr>
      </w:pPr>
      <w:r w:rsidRPr="00E31697">
        <w:t>Koordinátori, ktorí sú verejnými orgánmi, však môžu delegovať úlohy stanovené</w:t>
      </w:r>
      <w:r w:rsidR="00E31697">
        <w:t xml:space="preserve"> v </w:t>
      </w:r>
      <w:r w:rsidRPr="00E31697">
        <w:t>písmene b) bode ii) poslednej zarážke</w:t>
      </w:r>
      <w:r w:rsidR="00E31697">
        <w:t xml:space="preserve"> a </w:t>
      </w:r>
      <w:r w:rsidRPr="00E31697">
        <w:t>bode iii) na subjekty</w:t>
      </w:r>
      <w:r w:rsidR="00E31697">
        <w:t xml:space="preserve"> s </w:t>
      </w:r>
      <w:r w:rsidRPr="00E31697">
        <w:t>„oprávnením spravovať“, ktoré vytvorili alebo ktoré sú pod ich kontrolou, alebo ktoré sú</w:t>
      </w:r>
      <w:r w:rsidR="00E31697">
        <w:t xml:space="preserve"> s </w:t>
      </w:r>
      <w:r w:rsidRPr="00E31697">
        <w:t>nimi prepojené.</w:t>
      </w:r>
      <w:r w:rsidR="00E31697">
        <w:t xml:space="preserve"> V </w:t>
      </w:r>
      <w:r w:rsidRPr="00E31697">
        <w:t>tomto prípade koordinátor naďalej nesie výhradnú zodpovednosť za platby</w:t>
      </w:r>
      <w:r w:rsidR="00E31697">
        <w:t xml:space="preserve"> a </w:t>
      </w:r>
      <w:r w:rsidRPr="00E31697">
        <w:t>za plnenie povinností</w:t>
      </w:r>
      <w:r w:rsidR="00E31697">
        <w:t xml:space="preserve"> v </w:t>
      </w:r>
      <w:r w:rsidRPr="00E31697">
        <w:t>zmysle dohody.</w:t>
      </w:r>
    </w:p>
    <w:p w14:paraId="77585746" w14:textId="03C293A9" w:rsidR="008907F4" w:rsidRPr="00E31697" w:rsidRDefault="008907F4" w:rsidP="2FA6B974">
      <w:r w:rsidRPr="00E31697">
        <w:lastRenderedPageBreak/>
        <w:t>Okrem toho koordinátori, ktorí sú „jedinými prijímateľmi“</w:t>
      </w:r>
      <w:r w:rsidRPr="00E31697">
        <w:rPr>
          <w:rStyle w:val="FootnoteReference"/>
          <w:lang w:eastAsia="en-GB"/>
        </w:rPr>
        <w:footnoteReference w:id="18"/>
      </w:r>
      <w:r w:rsidRPr="00E31697">
        <w:t xml:space="preserve"> [alebo podobnými subjektmi, ako sú konzorciá pre európsku výskumnú infraštruktúru (ERIC)], môžu delegovať úlohy stanovené</w:t>
      </w:r>
      <w:r w:rsidR="00E31697">
        <w:t xml:space="preserve"> v </w:t>
      </w:r>
      <w:r w:rsidRPr="00E31697">
        <w:t>písmene b) bodoch i) až iii) na jedného zo svojich členov. Koordinátor naďalej nesie výhradnú zodpovednosť za plnenie povinností</w:t>
      </w:r>
      <w:r w:rsidR="00E31697">
        <w:t xml:space="preserve"> v </w:t>
      </w:r>
      <w:r w:rsidRPr="00E31697">
        <w:t>zmysle dohody.</w:t>
      </w:r>
    </w:p>
    <w:p w14:paraId="7D05DE2D" w14:textId="4DF82F5F" w:rsidR="00E31697" w:rsidRDefault="2FA6B974" w:rsidP="2FA6B974">
      <w:r w:rsidRPr="00E31697">
        <w:t xml:space="preserve">Prijímatelia musia uzavrieť </w:t>
      </w:r>
      <w:r w:rsidRPr="00E31697">
        <w:rPr>
          <w:b/>
          <w:bCs/>
        </w:rPr>
        <w:t>vnútorné dojednania</w:t>
      </w:r>
      <w:r w:rsidRPr="00E31697">
        <w:t>, pokiaľ ide</w:t>
      </w:r>
      <w:r w:rsidR="00E31697">
        <w:t xml:space="preserve"> o </w:t>
      </w:r>
      <w:r w:rsidRPr="00E31697">
        <w:t>ich pôsobenie</w:t>
      </w:r>
      <w:r w:rsidR="00E31697">
        <w:t xml:space="preserve"> a </w:t>
      </w:r>
      <w:r w:rsidRPr="00E31697">
        <w:t>koordináciu, aby sa zabezpečilo, že akcia sa bude riadne vykonávať</w:t>
      </w:r>
      <w:r w:rsidR="00E31697">
        <w:t>.</w:t>
      </w:r>
    </w:p>
    <w:p w14:paraId="43883F65" w14:textId="5B6CCF47" w:rsidR="008907F4" w:rsidRPr="00E31697" w:rsidRDefault="2FA6B974" w:rsidP="2FA6B974">
      <w:pPr>
        <w:rPr>
          <w:rFonts w:eastAsia="Times New Roman"/>
        </w:rPr>
      </w:pPr>
      <w:r w:rsidRPr="00E31697">
        <w:t>Ak to vyžaduje orgán poskytujúci grant (pozri bod 1</w:t>
      </w:r>
      <w:r w:rsidR="00E31697">
        <w:t xml:space="preserve"> v </w:t>
      </w:r>
      <w:r w:rsidRPr="00E31697">
        <w:t>karte údajov), tieto dojednania musia byť stanovené</w:t>
      </w:r>
      <w:r w:rsidR="00E31697">
        <w:t xml:space="preserve"> v </w:t>
      </w:r>
      <w:r w:rsidRPr="00E31697">
        <w:t xml:space="preserve">písomnej </w:t>
      </w:r>
      <w:r w:rsidRPr="00E31697">
        <w:rPr>
          <w:b/>
          <w:bCs/>
        </w:rPr>
        <w:t>dohode</w:t>
      </w:r>
      <w:r w:rsidR="00E31697">
        <w:rPr>
          <w:b/>
          <w:bCs/>
        </w:rPr>
        <w:t xml:space="preserve"> o </w:t>
      </w:r>
      <w:r w:rsidRPr="00E31697">
        <w:rPr>
          <w:b/>
          <w:bCs/>
        </w:rPr>
        <w:t>konzorciu</w:t>
      </w:r>
      <w:r w:rsidRPr="00E31697">
        <w:t xml:space="preserve"> medzi prijímateľmi, ktorá sa bude vzťahovať napríklad na:</w:t>
      </w:r>
    </w:p>
    <w:p w14:paraId="5CF4ECA4" w14:textId="12C3A735" w:rsidR="008907F4" w:rsidRPr="00E31697" w:rsidRDefault="2FA6B974" w:rsidP="2FA6B974">
      <w:pPr>
        <w:numPr>
          <w:ilvl w:val="0"/>
          <w:numId w:val="6"/>
        </w:numPr>
      </w:pPr>
      <w:r w:rsidRPr="00E31697">
        <w:t>vnútornú organizáciu konzorcia,</w:t>
      </w:r>
    </w:p>
    <w:p w14:paraId="3B273F72" w14:textId="6D54881D" w:rsidR="008907F4" w:rsidRPr="00E31697" w:rsidRDefault="2FA6B974" w:rsidP="2FA6B974">
      <w:pPr>
        <w:numPr>
          <w:ilvl w:val="0"/>
          <w:numId w:val="6"/>
        </w:numPr>
      </w:pPr>
      <w:r w:rsidRPr="00E31697">
        <w:t>správu prístupu na portál,</w:t>
      </w:r>
    </w:p>
    <w:p w14:paraId="6BB9D985" w14:textId="0031EBED" w:rsidR="008907F4" w:rsidRPr="00E31697" w:rsidRDefault="2FA6B974" w:rsidP="2FA6B974">
      <w:pPr>
        <w:numPr>
          <w:ilvl w:val="0"/>
          <w:numId w:val="6"/>
        </w:numPr>
      </w:pPr>
      <w:r w:rsidRPr="00E31697">
        <w:t>rôzne kľúče na rozdeľovanie platieb</w:t>
      </w:r>
      <w:r w:rsidR="00E31697">
        <w:t xml:space="preserve"> a </w:t>
      </w:r>
      <w:r w:rsidRPr="00E31697">
        <w:t>finančnej zodpovednosti</w:t>
      </w:r>
      <w:r w:rsidR="00E31697">
        <w:t xml:space="preserve"> v </w:t>
      </w:r>
      <w:r w:rsidRPr="00E31697">
        <w:t>prípade vymáhania (ak existujú),</w:t>
      </w:r>
    </w:p>
    <w:p w14:paraId="53DAACBD" w14:textId="576F3B15" w:rsidR="008907F4" w:rsidRPr="00E31697" w:rsidRDefault="2FA6B974" w:rsidP="2FA6B974">
      <w:pPr>
        <w:numPr>
          <w:ilvl w:val="0"/>
          <w:numId w:val="6"/>
        </w:numPr>
      </w:pPr>
      <w:r w:rsidRPr="00E31697">
        <w:t>dodatočné pravidlá týkajúce sa práv</w:t>
      </w:r>
      <w:r w:rsidR="00E31697">
        <w:t xml:space="preserve"> a </w:t>
      </w:r>
      <w:r w:rsidRPr="00E31697">
        <w:t>povinností súvisiacich</w:t>
      </w:r>
      <w:r w:rsidR="00E31697">
        <w:t xml:space="preserve"> s </w:t>
      </w:r>
      <w:r w:rsidRPr="00E31697">
        <w:t>podkladmi</w:t>
      </w:r>
      <w:r w:rsidR="00E31697">
        <w:t xml:space="preserve"> a </w:t>
      </w:r>
      <w:r w:rsidRPr="00E31697">
        <w:t>výsledkami (pozri článok 16),</w:t>
      </w:r>
    </w:p>
    <w:p w14:paraId="21A3A37C" w14:textId="77777777" w:rsidR="00E31697" w:rsidRDefault="2FA6B974" w:rsidP="2FA6B974">
      <w:pPr>
        <w:numPr>
          <w:ilvl w:val="0"/>
          <w:numId w:val="6"/>
        </w:numPr>
      </w:pPr>
      <w:r w:rsidRPr="00E31697">
        <w:t>urovnanie vnútorných sporov,</w:t>
      </w:r>
    </w:p>
    <w:p w14:paraId="34916269" w14:textId="57EC5C74" w:rsidR="008907F4" w:rsidRPr="00E31697" w:rsidRDefault="2FA6B974" w:rsidP="2FA6B974">
      <w:pPr>
        <w:numPr>
          <w:ilvl w:val="0"/>
          <w:numId w:val="6"/>
        </w:numPr>
      </w:pPr>
      <w:r w:rsidRPr="00E31697">
        <w:t>dojednania medzi prijímateľmi</w:t>
      </w:r>
      <w:r w:rsidR="00E31697">
        <w:t xml:space="preserve"> o </w:t>
      </w:r>
      <w:r w:rsidRPr="00E31697">
        <w:t>zodpovednosti, odškodňovaní</w:t>
      </w:r>
      <w:r w:rsidR="00E31697">
        <w:t xml:space="preserve"> a </w:t>
      </w:r>
      <w:r w:rsidRPr="00E31697">
        <w:t>zachovávaní dôvernosti.</w:t>
      </w:r>
    </w:p>
    <w:p w14:paraId="7E5F99D9" w14:textId="05A98C1D" w:rsidR="00E31697" w:rsidRDefault="2FA6B974" w:rsidP="2FA6B974">
      <w:pPr>
        <w:autoSpaceDE w:val="0"/>
        <w:autoSpaceDN w:val="0"/>
        <w:adjustRightInd w:val="0"/>
      </w:pPr>
      <w:r w:rsidRPr="00E31697">
        <w:t>Vnútorné dojednania nesmú obsahovať žiadne ustanovenie, ktoré by bolo</w:t>
      </w:r>
      <w:r w:rsidR="00E31697">
        <w:t xml:space="preserve"> v </w:t>
      </w:r>
      <w:r w:rsidRPr="00E31697">
        <w:t>rozpore</w:t>
      </w:r>
      <w:r w:rsidR="00E31697">
        <w:t xml:space="preserve"> s </w:t>
      </w:r>
      <w:r w:rsidRPr="00E31697">
        <w:t>touto dohodou</w:t>
      </w:r>
      <w:r w:rsidR="00E31697">
        <w:t>.</w:t>
      </w:r>
    </w:p>
    <w:p w14:paraId="1DC3A19E" w14:textId="77777777" w:rsidR="00E31697" w:rsidRDefault="00E31697" w:rsidP="008907F4">
      <w:pPr>
        <w:autoSpaceDE w:val="0"/>
        <w:autoSpaceDN w:val="0"/>
        <w:adjustRightInd w:val="0"/>
      </w:pPr>
    </w:p>
    <w:p w14:paraId="6A05014E" w14:textId="03E7D032" w:rsidR="008907F4" w:rsidRPr="00E31697" w:rsidRDefault="2FA6B974" w:rsidP="2FA6B974">
      <w:pPr>
        <w:pStyle w:val="Heading4"/>
        <w:rPr>
          <w:color w:val="7F7F7F" w:themeColor="background1" w:themeShade="7F"/>
        </w:rPr>
      </w:pPr>
      <w:bookmarkStart w:id="138" w:name="_Toc435108981"/>
      <w:bookmarkStart w:id="139" w:name="_Toc524697207"/>
      <w:bookmarkStart w:id="140" w:name="_Toc529197663"/>
      <w:bookmarkStart w:id="141" w:name="_Toc530035885"/>
      <w:bookmarkStart w:id="142" w:name="_Toc24116067"/>
      <w:bookmarkStart w:id="143" w:name="_Toc24126545"/>
      <w:bookmarkStart w:id="144" w:name="_Toc95919990"/>
      <w:bookmarkEnd w:id="135"/>
      <w:r w:rsidRPr="00E31697">
        <w:rPr>
          <w:color w:val="7F7F7F" w:themeColor="background1" w:themeShade="7F"/>
        </w:rPr>
        <w:t>ČLÁNOK 8 – PREPOJENÉ SUBJEKTY</w:t>
      </w:r>
      <w:bookmarkEnd w:id="138"/>
      <w:bookmarkEnd w:id="139"/>
      <w:bookmarkEnd w:id="140"/>
      <w:bookmarkEnd w:id="141"/>
      <w:bookmarkEnd w:id="142"/>
      <w:bookmarkEnd w:id="143"/>
      <w:bookmarkEnd w:id="144"/>
    </w:p>
    <w:p w14:paraId="66B21860" w14:textId="77777777" w:rsidR="00E31697" w:rsidRDefault="2FA6B974" w:rsidP="2FA6B974">
      <w:pPr>
        <w:rPr>
          <w:color w:val="7F7F7F" w:themeColor="background1" w:themeShade="7F"/>
        </w:rPr>
      </w:pPr>
      <w:bookmarkStart w:id="145" w:name="_Toc435108983"/>
      <w:r w:rsidRPr="00E31697">
        <w:rPr>
          <w:color w:val="7F7F7F" w:themeColor="background1" w:themeShade="7F"/>
        </w:rPr>
        <w:t>Neuplatňuje sa</w:t>
      </w:r>
      <w:bookmarkEnd w:id="145"/>
      <w:r w:rsidR="00E31697">
        <w:rPr>
          <w:color w:val="7F7F7F" w:themeColor="background1" w:themeShade="7F"/>
        </w:rPr>
        <w:t>.</w:t>
      </w:r>
    </w:p>
    <w:p w14:paraId="4AE7442F" w14:textId="78621AFB" w:rsidR="008907F4" w:rsidRPr="00E31697" w:rsidRDefault="2FA6B974" w:rsidP="2FA6B974">
      <w:pPr>
        <w:pStyle w:val="Heading4"/>
        <w:rPr>
          <w:rFonts w:eastAsia="Times New Roman"/>
          <w:i/>
          <w:color w:val="4AA55B"/>
        </w:rPr>
      </w:pPr>
      <w:bookmarkStart w:id="146" w:name="_Toc524697208"/>
      <w:bookmarkStart w:id="147" w:name="_Toc529197664"/>
      <w:bookmarkStart w:id="148" w:name="_Toc530035886"/>
      <w:bookmarkStart w:id="149" w:name="_Toc24116068"/>
      <w:bookmarkStart w:id="150" w:name="_Toc24126546"/>
      <w:bookmarkStart w:id="151" w:name="_Toc95919991"/>
      <w:r w:rsidRPr="00E31697">
        <w:t>ČLÁNOK 9 – OSTATNÍ ÚČASTNÍCI ZAPOJENÍ DO AKCIE</w:t>
      </w:r>
      <w:bookmarkEnd w:id="146"/>
      <w:bookmarkEnd w:id="147"/>
      <w:bookmarkEnd w:id="148"/>
      <w:bookmarkEnd w:id="149"/>
      <w:bookmarkEnd w:id="150"/>
      <w:bookmarkEnd w:id="151"/>
    </w:p>
    <w:p w14:paraId="252FA9D9" w14:textId="3F8A8FC1" w:rsidR="008907F4" w:rsidRPr="00E31697" w:rsidRDefault="008907F4" w:rsidP="008907F4">
      <w:pPr>
        <w:pStyle w:val="Heading5"/>
      </w:pPr>
      <w:bookmarkStart w:id="152" w:name="_Toc529197665"/>
      <w:bookmarkStart w:id="153" w:name="_Toc24116069"/>
      <w:bookmarkStart w:id="154" w:name="_Toc24126547"/>
      <w:bookmarkStart w:id="155" w:name="_Toc95919992"/>
      <w:r w:rsidRPr="00E31697">
        <w:t>9.1.</w:t>
      </w:r>
      <w:r w:rsidRPr="00E31697">
        <w:tab/>
        <w:t>Pridružení partneri</w:t>
      </w:r>
      <w:bookmarkEnd w:id="152"/>
      <w:bookmarkEnd w:id="153"/>
      <w:bookmarkEnd w:id="154"/>
      <w:bookmarkEnd w:id="155"/>
    </w:p>
    <w:p w14:paraId="3093BD74" w14:textId="7D824CBF" w:rsidR="008907F4" w:rsidRPr="00E31697" w:rsidRDefault="2FA6B974" w:rsidP="2FA6B974">
      <w:pPr>
        <w:rPr>
          <w:rFonts w:eastAsia="Calibri" w:cs="Times New Roman"/>
        </w:rPr>
      </w:pPr>
      <w:r w:rsidRPr="00E31697">
        <w:rPr>
          <w:i/>
          <w:iCs/>
          <w:color w:val="4AA55B"/>
        </w:rPr>
        <w:t>[</w:t>
      </w:r>
      <w:r w:rsidR="005D7384" w:rsidRPr="00E31697">
        <w:rPr>
          <w:i/>
          <w:iCs/>
          <w:color w:val="4AA55B"/>
        </w:rPr>
        <w:t>VARIANT</w:t>
      </w:r>
      <w:r w:rsidRPr="00E31697">
        <w:rPr>
          <w:i/>
          <w:iCs/>
          <w:color w:val="4AA55B"/>
        </w:rPr>
        <w:t xml:space="preserve"> 1, ak bola vybraná pre grant:</w:t>
      </w:r>
      <w:r w:rsidRPr="00E31697">
        <w:rPr>
          <w:b/>
          <w:bCs/>
          <w:color w:val="4AA55B"/>
        </w:rPr>
        <w:t xml:space="preserve"> </w:t>
      </w:r>
      <w:r w:rsidRPr="00E31697">
        <w:t>Na akcii sa ako „pridružení partneri“ zúčastnia tieto subjekty, ktoré spolupracujú</w:t>
      </w:r>
      <w:r w:rsidR="00E31697">
        <w:t xml:space="preserve"> s </w:t>
      </w:r>
      <w:r w:rsidRPr="00E31697">
        <w:t>prijímateľom:</w:t>
      </w:r>
    </w:p>
    <w:p w14:paraId="4965BBA0" w14:textId="77777777" w:rsidR="00E31697" w:rsidRDefault="2FA6B974" w:rsidP="2FA6B974">
      <w:pPr>
        <w:numPr>
          <w:ilvl w:val="0"/>
          <w:numId w:val="39"/>
        </w:numPr>
        <w:spacing w:after="60"/>
        <w:ind w:left="782" w:hanging="357"/>
      </w:pPr>
      <w:r w:rsidRPr="00E31697">
        <w:t>[</w:t>
      </w:r>
      <w:r w:rsidRPr="00E31697">
        <w:rPr>
          <w:b/>
          <w:bCs/>
          <w:highlight w:val="lightGray"/>
        </w:rPr>
        <w:t>úradný názov (skrátený názov) pridruženého partnera</w:t>
      </w:r>
      <w:r w:rsidRPr="00E31697">
        <w:t>], identifikačný kód účastníka (PIC) [</w:t>
      </w:r>
      <w:r w:rsidRPr="00E31697">
        <w:rPr>
          <w:highlight w:val="lightGray"/>
        </w:rPr>
        <w:t>číslo</w:t>
      </w:r>
      <w:r w:rsidRPr="00E31697">
        <w:t>]</w:t>
      </w:r>
    </w:p>
    <w:p w14:paraId="2E5DA037" w14:textId="77777777" w:rsidR="00E31697" w:rsidRDefault="2FA6B974" w:rsidP="2FA6B974">
      <w:pPr>
        <w:numPr>
          <w:ilvl w:val="0"/>
          <w:numId w:val="39"/>
        </w:numPr>
        <w:spacing w:after="60"/>
        <w:ind w:left="782" w:hanging="357"/>
      </w:pPr>
      <w:r w:rsidRPr="00E31697">
        <w:t>[</w:t>
      </w:r>
      <w:r w:rsidRPr="00E31697">
        <w:rPr>
          <w:b/>
          <w:bCs/>
          <w:highlight w:val="lightGray"/>
        </w:rPr>
        <w:t>úradný názov (skrátený názov) pridruženého partnera</w:t>
      </w:r>
      <w:r w:rsidRPr="00E31697">
        <w:t>], identifikačný kód účastníka (PIC) [</w:t>
      </w:r>
      <w:r w:rsidRPr="00E31697">
        <w:rPr>
          <w:highlight w:val="lightGray"/>
        </w:rPr>
        <w:t>číslo</w:t>
      </w:r>
      <w:r w:rsidRPr="00E31697">
        <w:t>]</w:t>
      </w:r>
    </w:p>
    <w:p w14:paraId="7EF46D20" w14:textId="5EDBB939" w:rsidR="008907F4" w:rsidRPr="00E31697" w:rsidRDefault="2FA6B974" w:rsidP="2FA6B974">
      <w:pPr>
        <w:ind w:left="428"/>
        <w:rPr>
          <w:rFonts w:eastAsia="Calibri" w:cs="Times New Roman"/>
        </w:rPr>
      </w:pPr>
      <w:r w:rsidRPr="00E31697">
        <w:t>[</w:t>
      </w:r>
      <w:r w:rsidRPr="00E31697">
        <w:rPr>
          <w:highlight w:val="lightGray"/>
        </w:rPr>
        <w:t>to isté pre ďalších pridružených partnerov</w:t>
      </w:r>
      <w:r w:rsidRPr="00E31697">
        <w:t>]</w:t>
      </w:r>
    </w:p>
    <w:p w14:paraId="5BF656D3" w14:textId="40F943CD" w:rsidR="00E31697" w:rsidRDefault="2FA6B974" w:rsidP="2FA6B974">
      <w:r w:rsidRPr="00E31697">
        <w:t>Pridružení partneri musia vykonávať úlohy týkajúce sa akcie, ktoré im boli pridelené</w:t>
      </w:r>
      <w:r w:rsidR="00E31697">
        <w:t xml:space="preserve"> v </w:t>
      </w:r>
      <w:r w:rsidRPr="00E31697">
        <w:t>prílohe 1</w:t>
      </w:r>
      <w:r w:rsidR="00E31697">
        <w:t xml:space="preserve"> v </w:t>
      </w:r>
      <w:r w:rsidRPr="00E31697">
        <w:t>súlade</w:t>
      </w:r>
      <w:r w:rsidR="00E31697">
        <w:t xml:space="preserve"> s </w:t>
      </w:r>
      <w:r w:rsidRPr="00E31697">
        <w:t>článkom 11. Nemôžu účtovať náklady ani príspevky na akciu</w:t>
      </w:r>
      <w:r w:rsidR="00E31697">
        <w:t xml:space="preserve"> a </w:t>
      </w:r>
      <w:r w:rsidRPr="00E31697">
        <w:t>náklady na ich úlohy nie sú oprávnené</w:t>
      </w:r>
      <w:r w:rsidR="00E31697">
        <w:t>.</w:t>
      </w:r>
    </w:p>
    <w:p w14:paraId="0B9ABA02" w14:textId="408A5B39" w:rsidR="008907F4" w:rsidRPr="00E31697" w:rsidRDefault="2FA6B974" w:rsidP="2FA6B974">
      <w:pPr>
        <w:rPr>
          <w:rFonts w:eastAsia="Calibri" w:cs="Times New Roman"/>
        </w:rPr>
      </w:pPr>
      <w:r w:rsidRPr="00E31697">
        <w:t>Úlohy musia byť stanovené</w:t>
      </w:r>
      <w:r w:rsidR="00E31697">
        <w:t xml:space="preserve"> v </w:t>
      </w:r>
      <w:r w:rsidRPr="00E31697">
        <w:t>prílohe 1.</w:t>
      </w:r>
    </w:p>
    <w:p w14:paraId="49DE9739" w14:textId="352FAEAA" w:rsidR="008907F4" w:rsidRPr="00E31697" w:rsidRDefault="2FA6B974" w:rsidP="2FA6B974">
      <w:pPr>
        <w:rPr>
          <w:rFonts w:eastAsia="Calibri" w:cs="Times New Roman"/>
        </w:rPr>
      </w:pPr>
      <w:r w:rsidRPr="00E31697">
        <w:t>Prijímatelia musia zabezpečiť, aby sa ich zmluvné záväzky podľa článkov 11 (správne vykonávanie), 12 (konflikt záujmov), 13 (zachovanie dôvernosti</w:t>
      </w:r>
      <w:r w:rsidR="00E31697">
        <w:t xml:space="preserve"> a </w:t>
      </w:r>
      <w:r w:rsidRPr="00E31697">
        <w:t>bezpečnosť), 14 (etika), 17.2 (zviditeľnenie), 18 (osobitné pravidlá vykonávania akcie), 19 (informácie)</w:t>
      </w:r>
      <w:r w:rsidR="00E31697">
        <w:t xml:space="preserve"> a </w:t>
      </w:r>
      <w:r w:rsidRPr="00E31697">
        <w:t>20 (uchovávanie záznamov) vzťahovali aj na pridružených partnerov.</w:t>
      </w:r>
    </w:p>
    <w:p w14:paraId="7B5C54E3" w14:textId="55789491" w:rsidR="008907F4" w:rsidRPr="00E31697" w:rsidRDefault="2FA6B974" w:rsidP="2FA6B974">
      <w:pPr>
        <w:rPr>
          <w:rFonts w:eastAsia="Calibri" w:cs="Times New Roman"/>
        </w:rPr>
      </w:pPr>
      <w:r w:rsidRPr="00E31697">
        <w:t>Prijímatelia musia zabezpečiť, aby subjekty uvedené</w:t>
      </w:r>
      <w:r w:rsidR="00E31697">
        <w:t xml:space="preserve"> v </w:t>
      </w:r>
      <w:r w:rsidRPr="00E31697">
        <w:t>článku 25 (napr. orgán poskytujúci grant, OLAF, Dvor audítorov atď.) mohli vykonávať svoje práva aj voči pridruženým partnerom.</w:t>
      </w:r>
      <w:r w:rsidRPr="00E31697">
        <w:rPr>
          <w:i/>
          <w:iCs/>
          <w:color w:val="4AA55B"/>
        </w:rPr>
        <w:t>]</w:t>
      </w:r>
    </w:p>
    <w:p w14:paraId="799D4810" w14:textId="77777777" w:rsidR="00E31697" w:rsidRDefault="2FA6B974" w:rsidP="2FA6B974">
      <w:pPr>
        <w:rPr>
          <w:i/>
          <w:iCs/>
          <w:color w:val="4AA55B"/>
        </w:rPr>
      </w:pPr>
      <w:r w:rsidRPr="00E31697">
        <w:rPr>
          <w:i/>
          <w:iCs/>
          <w:color w:val="4AA55B"/>
        </w:rPr>
        <w:t>[</w:t>
      </w:r>
      <w:r w:rsidR="005D7384" w:rsidRPr="00E31697">
        <w:rPr>
          <w:i/>
          <w:iCs/>
          <w:color w:val="4AA55B"/>
        </w:rPr>
        <w:t>VARIANT</w:t>
      </w:r>
      <w:r w:rsidRPr="00E31697">
        <w:rPr>
          <w:i/>
          <w:iCs/>
          <w:color w:val="4AA55B"/>
        </w:rPr>
        <w:t xml:space="preserve"> 2:</w:t>
      </w:r>
      <w:r w:rsidRPr="00E31697">
        <w:t xml:space="preserve"> neuplatňuje sa</w:t>
      </w:r>
      <w:r w:rsidRPr="00E31697">
        <w:rPr>
          <w:i/>
          <w:iCs/>
          <w:color w:val="4AA55B"/>
        </w:rPr>
        <w:t>]</w:t>
      </w:r>
    </w:p>
    <w:p w14:paraId="6330D093" w14:textId="77777777" w:rsidR="00E31697" w:rsidRDefault="008907F4" w:rsidP="008907F4">
      <w:pPr>
        <w:pStyle w:val="Heading5"/>
      </w:pPr>
      <w:bookmarkStart w:id="156" w:name="_Toc529197666"/>
      <w:bookmarkStart w:id="157" w:name="_Toc24116070"/>
      <w:bookmarkStart w:id="158" w:name="_Toc24126548"/>
      <w:bookmarkStart w:id="159" w:name="_Toc95919993"/>
      <w:r w:rsidRPr="00E31697">
        <w:t>9.2.</w:t>
      </w:r>
      <w:r w:rsidRPr="00E31697">
        <w:tab/>
        <w:t>Tretie strany poskytujúce nepeňažné príspevky na akciu</w:t>
      </w:r>
      <w:bookmarkEnd w:id="156"/>
      <w:bookmarkEnd w:id="157"/>
      <w:bookmarkEnd w:id="158"/>
      <w:bookmarkEnd w:id="159"/>
    </w:p>
    <w:p w14:paraId="73381142" w14:textId="344C038C" w:rsidR="008907F4" w:rsidRPr="00E31697" w:rsidRDefault="2FA6B974" w:rsidP="2FA6B974">
      <w:pPr>
        <w:rPr>
          <w:rFonts w:eastAsia="Calibri" w:cs="Times New Roman"/>
        </w:rPr>
      </w:pPr>
      <w:r w:rsidRPr="00E31697">
        <w:t>Iné tretie strany môžu poskytnúť nepeňažné príspevky na akciu (t. j. zamestnancov, vybavenie, iný tovar, práce</w:t>
      </w:r>
      <w:r w:rsidR="00E31697">
        <w:t xml:space="preserve"> a </w:t>
      </w:r>
      <w:r w:rsidRPr="00E31697">
        <w:t>služby atď., ktoré sú bezplatné), ak je to potrebné na vykonávanie.</w:t>
      </w:r>
    </w:p>
    <w:p w14:paraId="54BEBABD" w14:textId="1D420656" w:rsidR="00E31697" w:rsidRDefault="2FA6B974" w:rsidP="2FA6B974">
      <w:r w:rsidRPr="00E31697">
        <w:t>Tretie strany, ktoré poskytujú nepeňažné príspevky, nevykonávajú žiadne úlohy týkajúce sa akcie. Nemôžu účtovať náklady ani príspevky na akciu</w:t>
      </w:r>
      <w:r w:rsidR="00E31697">
        <w:t xml:space="preserve"> a </w:t>
      </w:r>
      <w:r w:rsidRPr="00E31697">
        <w:t>náklady na nepeňažné príspevky nie sú oprávnené</w:t>
      </w:r>
      <w:r w:rsidR="00E31697">
        <w:t>.</w:t>
      </w:r>
    </w:p>
    <w:p w14:paraId="5F314D19" w14:textId="74359365" w:rsidR="008907F4" w:rsidRPr="00E31697" w:rsidRDefault="2FA6B974" w:rsidP="2FA6B974">
      <w:pPr>
        <w:rPr>
          <w:rFonts w:eastAsia="Calibri" w:cs="Times New Roman"/>
        </w:rPr>
      </w:pPr>
      <w:r w:rsidRPr="00E31697">
        <w:t>Tretie strany</w:t>
      </w:r>
      <w:r w:rsidR="00E31697">
        <w:t xml:space="preserve"> a </w:t>
      </w:r>
      <w:r w:rsidRPr="00E31697">
        <w:t>ich nepeňažné príspevky by mali byť uvedené</w:t>
      </w:r>
      <w:r w:rsidR="00E31697">
        <w:t xml:space="preserve"> v </w:t>
      </w:r>
      <w:r w:rsidRPr="00E31697">
        <w:t>prílohe 1.</w:t>
      </w:r>
    </w:p>
    <w:p w14:paraId="3F3C06FF" w14:textId="77777777" w:rsidR="00E31697" w:rsidRDefault="008907F4" w:rsidP="008907F4">
      <w:pPr>
        <w:pStyle w:val="Heading5"/>
      </w:pPr>
      <w:bookmarkStart w:id="160" w:name="_Toc24116071"/>
      <w:bookmarkStart w:id="161" w:name="_Toc24126549"/>
      <w:bookmarkStart w:id="162" w:name="_Toc95919994"/>
      <w:r w:rsidRPr="00E31697">
        <w:t>9.3.</w:t>
      </w:r>
      <w:r w:rsidRPr="00E31697">
        <w:tab/>
        <w:t>Subdodávatelia</w:t>
      </w:r>
      <w:bookmarkEnd w:id="160"/>
      <w:bookmarkEnd w:id="161"/>
      <w:bookmarkEnd w:id="162"/>
    </w:p>
    <w:p w14:paraId="01B40A1A" w14:textId="62BE7283" w:rsidR="008907F4" w:rsidRPr="00E31697" w:rsidRDefault="2FA6B974" w:rsidP="008907F4">
      <w:pPr>
        <w:rPr>
          <w:szCs w:val="24"/>
        </w:rPr>
      </w:pPr>
      <w:r w:rsidRPr="00E31697">
        <w:t>Subdodávatelia sa môžu zúčastňovať na akcii, ak je to nevyhnutné na vykonávanie.</w:t>
      </w:r>
    </w:p>
    <w:p w14:paraId="37D6C1D5" w14:textId="1AF3BD64" w:rsidR="00E31697" w:rsidRDefault="2FA6B974" w:rsidP="2FA6B974">
      <w:r w:rsidRPr="00E31697">
        <w:t>Subdodávatelia musia vykonávať svoje úlohy týkajúce sa akcie</w:t>
      </w:r>
      <w:r w:rsidR="00E31697">
        <w:t xml:space="preserve"> v </w:t>
      </w:r>
      <w:r w:rsidRPr="00E31697">
        <w:t>súlade</w:t>
      </w:r>
      <w:r w:rsidR="00E31697">
        <w:t xml:space="preserve"> s </w:t>
      </w:r>
      <w:r w:rsidRPr="00E31697">
        <w:t>článkom 11. Náklady na subdodávateľské úlohy (fakturovaná cena od subdodávateľa) sú oprávnené</w:t>
      </w:r>
      <w:r w:rsidR="00E31697">
        <w:t xml:space="preserve"> a </w:t>
      </w:r>
      <w:r w:rsidRPr="00E31697">
        <w:t>prijímatelia ich môžu účtovať za podmienok stanovených</w:t>
      </w:r>
      <w:r w:rsidR="00E31697">
        <w:t xml:space="preserve"> v </w:t>
      </w:r>
      <w:r w:rsidRPr="00E31697">
        <w:t>článku 6. Náklady sa zahrnú do prílohy 2 ako súčasť nákladov prijímateľov</w:t>
      </w:r>
      <w:r w:rsidR="00E31697">
        <w:t>.</w:t>
      </w:r>
    </w:p>
    <w:p w14:paraId="1FAD5F96" w14:textId="24B4F56F" w:rsidR="008907F4" w:rsidRPr="00E31697" w:rsidDel="00E85932" w:rsidRDefault="2FA6B974" w:rsidP="008907F4">
      <w:pPr>
        <w:rPr>
          <w:szCs w:val="24"/>
        </w:rPr>
      </w:pPr>
      <w:r w:rsidRPr="00E31697">
        <w:t>Prijímatelia musia zabezpečiť, aby sa ich zmluvné záväzky podľa článkov 11 (správne vykonávanie), 12 (konflikt záujmov), 13 (zachovanie dôvernosti</w:t>
      </w:r>
      <w:r w:rsidR="00E31697">
        <w:t xml:space="preserve"> a </w:t>
      </w:r>
      <w:r w:rsidRPr="00E31697">
        <w:t>bezpečnosť), 14 (etika), 17.2 (zviditeľnenie), 18 (osobitné pravidlá vykonávania akcie), 19 (informácie)</w:t>
      </w:r>
      <w:r w:rsidR="00E31697">
        <w:t xml:space="preserve"> a </w:t>
      </w:r>
      <w:r w:rsidRPr="00E31697">
        <w:t>20 (uchovávanie záznamov) vzťahovali aj na subdodávateľov.</w:t>
      </w:r>
    </w:p>
    <w:p w14:paraId="018EFD15" w14:textId="38897C4F" w:rsidR="00E31697" w:rsidRDefault="2FA6B974" w:rsidP="008907F4">
      <w:r w:rsidRPr="00E31697">
        <w:t>Prijímatelia musia zabezpečiť, aby subjekty uvedené</w:t>
      </w:r>
      <w:r w:rsidR="00E31697">
        <w:t xml:space="preserve"> v </w:t>
      </w:r>
      <w:r w:rsidRPr="00E31697">
        <w:t>článku 25 (napr. orgán poskytujúci grant, OLAF, Dvor audítorov atď.) mohli vykonávať svoje práva aj voči subdodávateľom</w:t>
      </w:r>
      <w:r w:rsidR="00E31697">
        <w:t>.</w:t>
      </w:r>
    </w:p>
    <w:p w14:paraId="02893543" w14:textId="77777777" w:rsidR="00E31697" w:rsidRDefault="008907F4" w:rsidP="008907F4">
      <w:pPr>
        <w:pStyle w:val="Heading5"/>
      </w:pPr>
      <w:bookmarkStart w:id="163" w:name="_Toc26357955"/>
      <w:bookmarkStart w:id="164" w:name="_Toc95919995"/>
      <w:r w:rsidRPr="00E31697">
        <w:t>9.4.</w:t>
      </w:r>
      <w:r w:rsidRPr="00E31697">
        <w:tab/>
        <w:t>Príjemcovia finančnej podpory pre tretie strany</w:t>
      </w:r>
      <w:bookmarkEnd w:id="163"/>
      <w:bookmarkEnd w:id="164"/>
    </w:p>
    <w:p w14:paraId="0E985404" w14:textId="7CE544B1" w:rsidR="008907F4" w:rsidRPr="00E31697" w:rsidRDefault="2FA6B974" w:rsidP="008907F4">
      <w:pPr>
        <w:adjustRightInd w:val="0"/>
        <w:rPr>
          <w:szCs w:val="24"/>
        </w:rPr>
      </w:pPr>
      <w:r w:rsidRPr="00E31697">
        <w:t>Ak akcia zahŕňa poskytovanie finančnej podpory pre tretie strany (napr. granty, ceny alebo podobné formy podpory), prijímatelia musia zabezpečiť, aby sa ich zmluvné povinnosti podľa článkov 12 (konflikt záujmov), 13 (zachovanie dôvernosti</w:t>
      </w:r>
      <w:r w:rsidR="00E31697">
        <w:t xml:space="preserve"> a </w:t>
      </w:r>
      <w:r w:rsidRPr="00E31697">
        <w:t>bezpečnosť), 14 (etika), 17.2 (zviditeľnenie), 18 (osobitné pravidlá vykonávania akcie), 19 (informácie)</w:t>
      </w:r>
      <w:r w:rsidR="00E31697">
        <w:t xml:space="preserve"> a </w:t>
      </w:r>
      <w:r w:rsidRPr="00E31697">
        <w:t>20 (uchovávanie záznamov) vzťahovali aj na tretie strany, ktoré dostávajú podporu (príjemcovia).</w:t>
      </w:r>
    </w:p>
    <w:p w14:paraId="1C470863" w14:textId="031CE9D0" w:rsidR="00E31697" w:rsidRDefault="2FA6B974" w:rsidP="008907F4">
      <w:pPr>
        <w:tabs>
          <w:tab w:val="left" w:pos="709"/>
          <w:tab w:val="left" w:pos="1134"/>
        </w:tabs>
        <w:adjustRightInd w:val="0"/>
      </w:pPr>
      <w:r w:rsidRPr="00E31697">
        <w:t>Prijímatelia musia zabezpečiť, aby subjekty uvedené</w:t>
      </w:r>
      <w:r w:rsidR="00E31697">
        <w:t xml:space="preserve"> v </w:t>
      </w:r>
      <w:r w:rsidRPr="00E31697">
        <w:t>článku 25 (napr. orgán poskytujúci grant, OLAF, Dvor audítorov atď.) mohli vykonávať svoje práva aj voči príjemcom</w:t>
      </w:r>
      <w:r w:rsidR="00E31697">
        <w:t>.</w:t>
      </w:r>
    </w:p>
    <w:p w14:paraId="27C5A4B0" w14:textId="77777777" w:rsidR="00E31697" w:rsidRDefault="008907F4" w:rsidP="2FA6B974">
      <w:pPr>
        <w:pStyle w:val="Heading4"/>
        <w:rPr>
          <w:color w:val="7F7F7F" w:themeColor="text1" w:themeTint="80"/>
        </w:rPr>
      </w:pPr>
      <w:bookmarkStart w:id="165" w:name="_Toc530035887"/>
      <w:bookmarkStart w:id="166" w:name="_Toc24116072"/>
      <w:bookmarkStart w:id="167" w:name="_Toc24126550"/>
      <w:bookmarkStart w:id="168" w:name="_Toc399333241"/>
      <w:bookmarkStart w:id="169" w:name="_Toc425233949"/>
      <w:bookmarkStart w:id="170" w:name="_Toc425514255"/>
      <w:bookmarkStart w:id="171" w:name="_Toc428530997"/>
      <w:bookmarkStart w:id="172" w:name="_Toc524697206"/>
      <w:bookmarkStart w:id="173" w:name="_Toc529197667"/>
      <w:bookmarkStart w:id="174" w:name="_Toc95919996"/>
      <w:r w:rsidRPr="00E31697">
        <w:rPr>
          <w:color w:val="7F7F7F" w:themeColor="text1" w:themeTint="80"/>
          <w:shd w:val="clear" w:color="auto" w:fill="CCFFFF"/>
        </w:rPr>
        <w:t>ČLÁNOK 10 – ÚČASTNÍCI</w:t>
      </w:r>
      <w:r w:rsidR="00E31697">
        <w:rPr>
          <w:color w:val="7F7F7F" w:themeColor="text1" w:themeTint="80"/>
          <w:shd w:val="clear" w:color="auto" w:fill="CCFFFF"/>
        </w:rPr>
        <w:t xml:space="preserve"> S </w:t>
      </w:r>
      <w:r w:rsidRPr="00E31697">
        <w:rPr>
          <w:color w:val="7F7F7F" w:themeColor="text1" w:themeTint="80"/>
          <w:shd w:val="clear" w:color="auto" w:fill="CCFFFF"/>
        </w:rPr>
        <w:t>OSOBITNÝM POSTAVENÍM</w:t>
      </w:r>
      <w:bookmarkEnd w:id="165"/>
      <w:bookmarkEnd w:id="166"/>
      <w:bookmarkEnd w:id="167"/>
      <w:bookmarkEnd w:id="168"/>
      <w:bookmarkEnd w:id="169"/>
      <w:bookmarkEnd w:id="170"/>
      <w:bookmarkEnd w:id="171"/>
      <w:bookmarkEnd w:id="172"/>
      <w:bookmarkEnd w:id="173"/>
      <w:bookmarkEnd w:id="174"/>
    </w:p>
    <w:p w14:paraId="250C0334" w14:textId="64CD01A9" w:rsidR="00E31697" w:rsidRDefault="008907F4" w:rsidP="2FA6B974">
      <w:pPr>
        <w:tabs>
          <w:tab w:val="left" w:pos="851"/>
        </w:tabs>
        <w:rPr>
          <w:color w:val="7F7F7F" w:themeColor="text1" w:themeTint="80"/>
          <w:shd w:val="clear" w:color="auto" w:fill="CCFFFF"/>
        </w:rPr>
      </w:pPr>
      <w:r w:rsidRPr="00E31697">
        <w:rPr>
          <w:color w:val="7F7F7F" w:themeColor="text1" w:themeTint="80"/>
          <w:shd w:val="clear" w:color="auto" w:fill="CCFFFF"/>
        </w:rPr>
        <w:t>Neuplatňuje sa</w:t>
      </w:r>
      <w:r w:rsidR="00E31697">
        <w:rPr>
          <w:color w:val="7F7F7F" w:themeColor="text1" w:themeTint="80"/>
          <w:shd w:val="clear" w:color="auto" w:fill="CCFFFF"/>
        </w:rPr>
        <w:t>.</w:t>
      </w:r>
    </w:p>
    <w:p w14:paraId="11A1D896" w14:textId="56C029AF" w:rsidR="008907F4" w:rsidRPr="00E31697" w:rsidRDefault="008907F4" w:rsidP="2FA6B974">
      <w:pPr>
        <w:pStyle w:val="Heading2"/>
        <w:rPr>
          <w:rFonts w:eastAsia="Times New Roman" w:cs="Times New Roman"/>
          <w:color w:val="FF0000"/>
        </w:rPr>
      </w:pPr>
      <w:bookmarkStart w:id="175" w:name="_Toc530035888"/>
      <w:bookmarkStart w:id="176" w:name="_Toc24116077"/>
      <w:bookmarkStart w:id="177" w:name="_Toc24126554"/>
      <w:bookmarkStart w:id="178" w:name="_Toc95919997"/>
      <w:r w:rsidRPr="00E31697">
        <w:t>ODDIEL 2</w:t>
      </w:r>
      <w:r w:rsidRPr="00E31697">
        <w:tab/>
        <w:t>PRAVIDLÁ VYKONÁVANIA AKCIE</w:t>
      </w:r>
      <w:bookmarkEnd w:id="175"/>
      <w:bookmarkEnd w:id="176"/>
      <w:bookmarkEnd w:id="177"/>
      <w:bookmarkEnd w:id="178"/>
    </w:p>
    <w:p w14:paraId="484ADDAF" w14:textId="77777777" w:rsidR="00E31697" w:rsidRDefault="2FA6B974" w:rsidP="2FA6B974">
      <w:pPr>
        <w:pStyle w:val="Heading4"/>
      </w:pPr>
      <w:bookmarkStart w:id="179" w:name="_Toc431302908"/>
      <w:bookmarkStart w:id="180" w:name="_Toc433729023"/>
      <w:bookmarkStart w:id="181" w:name="_Toc435778908"/>
      <w:bookmarkStart w:id="182" w:name="_Toc505285881"/>
      <w:bookmarkStart w:id="183" w:name="_Toc529197673"/>
      <w:bookmarkStart w:id="184" w:name="_Toc530035889"/>
      <w:bookmarkStart w:id="185" w:name="_Toc24116079"/>
      <w:bookmarkStart w:id="186" w:name="_Toc24126556"/>
      <w:bookmarkStart w:id="187" w:name="_Toc95919998"/>
      <w:r w:rsidRPr="00E31697">
        <w:t>ČLÁNOK 11 – SPRÁVNE VYKONÁVANIE AKCIE</w:t>
      </w:r>
      <w:bookmarkEnd w:id="179"/>
      <w:bookmarkEnd w:id="180"/>
      <w:bookmarkEnd w:id="181"/>
      <w:bookmarkEnd w:id="182"/>
      <w:bookmarkEnd w:id="183"/>
      <w:bookmarkEnd w:id="184"/>
      <w:bookmarkEnd w:id="185"/>
      <w:bookmarkEnd w:id="186"/>
      <w:bookmarkEnd w:id="187"/>
    </w:p>
    <w:p w14:paraId="2BB7C243" w14:textId="644BBAD1" w:rsidR="008907F4" w:rsidRPr="00E31697" w:rsidRDefault="008907F4" w:rsidP="008907F4">
      <w:pPr>
        <w:pStyle w:val="Heading5"/>
      </w:pPr>
      <w:bookmarkStart w:id="188" w:name="_Toc431302909"/>
      <w:bookmarkStart w:id="189" w:name="_Toc433729024"/>
      <w:bookmarkStart w:id="190" w:name="_Toc435778909"/>
      <w:bookmarkStart w:id="191" w:name="_Toc505285882"/>
      <w:bookmarkStart w:id="192" w:name="_Toc529197674"/>
      <w:bookmarkStart w:id="193" w:name="_Toc24116080"/>
      <w:bookmarkStart w:id="194" w:name="_Toc24126557"/>
      <w:bookmarkStart w:id="195" w:name="_Toc95919999"/>
      <w:r w:rsidRPr="00E31697">
        <w:t xml:space="preserve">11.1. </w:t>
      </w:r>
      <w:r w:rsidRPr="00E31697">
        <w:tab/>
        <w:t>Povinnosť správne vykonávať akciu</w:t>
      </w:r>
      <w:bookmarkEnd w:id="188"/>
      <w:bookmarkEnd w:id="189"/>
      <w:bookmarkEnd w:id="190"/>
      <w:bookmarkEnd w:id="191"/>
      <w:bookmarkEnd w:id="192"/>
      <w:bookmarkEnd w:id="193"/>
      <w:bookmarkEnd w:id="194"/>
      <w:bookmarkEnd w:id="195"/>
    </w:p>
    <w:p w14:paraId="3D9B285B" w14:textId="11CA93D1" w:rsidR="00E31697" w:rsidRDefault="2FA6B974" w:rsidP="2FA6B974">
      <w:pPr>
        <w:adjustRightInd w:val="0"/>
      </w:pPr>
      <w:r w:rsidRPr="00E31697">
        <w:t>Prijímatelia musia vykonávať akciu tak, ako je opísané</w:t>
      </w:r>
      <w:r w:rsidR="00E31697">
        <w:t xml:space="preserve"> v </w:t>
      </w:r>
      <w:r w:rsidRPr="00E31697">
        <w:t>prílohe 1,</w:t>
      </w:r>
      <w:r w:rsidR="00E31697">
        <w:t xml:space="preserve"> a v </w:t>
      </w:r>
      <w:r w:rsidRPr="00E31697">
        <w:t>súlade</w:t>
      </w:r>
      <w:r w:rsidR="00E31697">
        <w:t xml:space="preserve"> s </w:t>
      </w:r>
      <w:r w:rsidRPr="00E31697">
        <w:t>ustanoveniami dohody, podmienkami výzvy</w:t>
      </w:r>
      <w:r w:rsidR="00E31697">
        <w:t xml:space="preserve"> a </w:t>
      </w:r>
      <w:r w:rsidRPr="00E31697">
        <w:t>so všetkými právnymi záväzkami podľa platného práva EÚ</w:t>
      </w:r>
      <w:r w:rsidR="00E31697">
        <w:t xml:space="preserve"> a </w:t>
      </w:r>
      <w:r w:rsidRPr="00E31697">
        <w:t>medzinárodného</w:t>
      </w:r>
      <w:r w:rsidR="00E31697">
        <w:t xml:space="preserve"> a </w:t>
      </w:r>
      <w:r w:rsidRPr="00E31697">
        <w:t>vnútroštátneho práva</w:t>
      </w:r>
      <w:r w:rsidR="00E31697">
        <w:t>.</w:t>
      </w:r>
    </w:p>
    <w:p w14:paraId="4BC837C9" w14:textId="77777777" w:rsidR="00E31697" w:rsidRDefault="008907F4" w:rsidP="008907F4">
      <w:pPr>
        <w:pStyle w:val="Heading5"/>
      </w:pPr>
      <w:bookmarkStart w:id="196" w:name="_Toc440644771"/>
      <w:bookmarkStart w:id="197" w:name="_Toc474224138"/>
      <w:bookmarkStart w:id="198" w:name="_Toc529197675"/>
      <w:bookmarkStart w:id="199" w:name="_Toc24116081"/>
      <w:bookmarkStart w:id="200" w:name="_Toc24126558"/>
      <w:bookmarkStart w:id="201" w:name="_Toc95920000"/>
      <w:r w:rsidRPr="00E31697">
        <w:t>11.2.</w:t>
      </w:r>
      <w:r w:rsidRPr="00E31697">
        <w:tab/>
        <w:t>Dôsledky nedodržiavania</w:t>
      </w:r>
      <w:bookmarkEnd w:id="196"/>
      <w:bookmarkEnd w:id="197"/>
      <w:bookmarkEnd w:id="198"/>
      <w:bookmarkEnd w:id="199"/>
      <w:bookmarkEnd w:id="200"/>
      <w:bookmarkEnd w:id="201"/>
    </w:p>
    <w:p w14:paraId="22464FF9" w14:textId="63F8685A" w:rsidR="00E31697" w:rsidRDefault="2FA6B974" w:rsidP="2FA6B974">
      <w:r w:rsidRPr="00E31697">
        <w:t>Ak prijímateľ poruší ktorúkoľvek zo svojich povinností podľa tohto článku, suma grantu sa môže znížiť (pozri článok 28)</w:t>
      </w:r>
      <w:r w:rsidR="00E31697">
        <w:t>.</w:t>
      </w:r>
    </w:p>
    <w:p w14:paraId="2BCA9B32" w14:textId="6736F606" w:rsidR="00E31697" w:rsidRDefault="2FA6B974" w:rsidP="2FA6B974">
      <w:pPr>
        <w:adjustRightInd w:val="0"/>
      </w:pPr>
      <w:r w:rsidRPr="00E31697">
        <w:t>Takéto porušenia môžu viesť aj</w:t>
      </w:r>
      <w:r w:rsidR="00E31697">
        <w:t xml:space="preserve"> k </w:t>
      </w:r>
      <w:r w:rsidRPr="00E31697">
        <w:t>ďalším opatreniam uvedeným</w:t>
      </w:r>
      <w:r w:rsidR="00E31697">
        <w:t xml:space="preserve"> v </w:t>
      </w:r>
      <w:r w:rsidRPr="00E31697">
        <w:t>kapitole 5</w:t>
      </w:r>
      <w:r w:rsidR="00E31697">
        <w:t>.</w:t>
      </w:r>
    </w:p>
    <w:p w14:paraId="34681098" w14:textId="77777777" w:rsidR="00E31697" w:rsidRDefault="2FA6B974" w:rsidP="2FA6B974">
      <w:pPr>
        <w:pStyle w:val="Heading4"/>
      </w:pPr>
      <w:bookmarkStart w:id="202" w:name="_Toc524697220"/>
      <w:bookmarkStart w:id="203" w:name="_Toc529197700"/>
      <w:bookmarkStart w:id="204" w:name="_Toc530035906"/>
      <w:bookmarkStart w:id="205" w:name="_Toc24116094"/>
      <w:bookmarkStart w:id="206" w:name="_Toc24126571"/>
      <w:bookmarkStart w:id="207" w:name="_Toc95920001"/>
      <w:r w:rsidRPr="00E31697">
        <w:t>ČLÁNOK 12 – KONFLIKT ZÁUJMOV</w:t>
      </w:r>
      <w:bookmarkEnd w:id="202"/>
      <w:bookmarkEnd w:id="203"/>
      <w:bookmarkEnd w:id="204"/>
      <w:bookmarkEnd w:id="205"/>
      <w:bookmarkEnd w:id="206"/>
      <w:bookmarkEnd w:id="207"/>
    </w:p>
    <w:p w14:paraId="684AF590" w14:textId="5B10F3DB" w:rsidR="008907F4" w:rsidRPr="00E31697" w:rsidRDefault="008907F4" w:rsidP="008907F4">
      <w:pPr>
        <w:pStyle w:val="Heading5"/>
      </w:pPr>
      <w:bookmarkStart w:id="208" w:name="_Toc529197701"/>
      <w:bookmarkStart w:id="209" w:name="_Toc24116095"/>
      <w:bookmarkStart w:id="210" w:name="_Toc24126572"/>
      <w:bookmarkStart w:id="211" w:name="_Toc95920002"/>
      <w:r w:rsidRPr="00E31697">
        <w:t>12.1.</w:t>
      </w:r>
      <w:r w:rsidRPr="00E31697">
        <w:tab/>
        <w:t>Konflikt záujmov</w:t>
      </w:r>
      <w:bookmarkEnd w:id="208"/>
      <w:bookmarkEnd w:id="209"/>
      <w:bookmarkEnd w:id="210"/>
      <w:bookmarkEnd w:id="211"/>
    </w:p>
    <w:p w14:paraId="1EBB930B" w14:textId="3971BA4D" w:rsidR="008907F4" w:rsidRPr="00E31697" w:rsidRDefault="2FA6B974" w:rsidP="2FA6B974">
      <w:pPr>
        <w:rPr>
          <w:rFonts w:eastAsia="Times New Roman"/>
        </w:rPr>
      </w:pPr>
      <w:r w:rsidRPr="00E31697">
        <w:t>Prijímatelia musia prijať všetky opatrenia na to, aby predišli akejkoľvek situácii,</w:t>
      </w:r>
      <w:r w:rsidR="00E31697">
        <w:t xml:space="preserve"> v </w:t>
      </w:r>
      <w:r w:rsidRPr="00E31697">
        <w:t>ktorej by bolo ohrozené nestranné</w:t>
      </w:r>
      <w:r w:rsidR="00E31697">
        <w:t xml:space="preserve"> a </w:t>
      </w:r>
      <w:r w:rsidRPr="00E31697">
        <w:t>objektívne vykonávanie dohody</w:t>
      </w:r>
      <w:r w:rsidR="00E31697">
        <w:t xml:space="preserve"> z </w:t>
      </w:r>
      <w:r w:rsidRPr="00E31697">
        <w:t>dôvodov súvisiacich</w:t>
      </w:r>
      <w:r w:rsidR="00E31697">
        <w:t xml:space="preserve"> s </w:t>
      </w:r>
      <w:r w:rsidRPr="00E31697">
        <w:t>rodinnými alebo citovými väzbami, politickou alebo so štátnou príslušnosťou,</w:t>
      </w:r>
      <w:r w:rsidR="00E31697">
        <w:t xml:space="preserve"> s </w:t>
      </w:r>
      <w:r w:rsidRPr="00E31697">
        <w:t>ekonomickými záujmami alebo akýmkoľvek iným priamym či nepriamym záujmom (ďalej len „konflikt záujmov“).</w:t>
      </w:r>
    </w:p>
    <w:p w14:paraId="676452EC" w14:textId="68DE1827" w:rsidR="00E31697" w:rsidRDefault="2FA6B974" w:rsidP="2FA6B974">
      <w:r w:rsidRPr="00E31697">
        <w:t>Musia bezodkladne oficiálne oznámiť orgánu poskytujúcemu grant každú situáciu, ktorá je príčinou konfliktu záujmov alebo ktorá by mohla viesť ku konfliktu záujmov,</w:t>
      </w:r>
      <w:r w:rsidR="00E31697">
        <w:t xml:space="preserve"> a </w:t>
      </w:r>
      <w:r w:rsidRPr="00E31697">
        <w:t>okamžite podniknúť všetky potrebné kroky, aby napravili túto situáciu</w:t>
      </w:r>
      <w:r w:rsidR="00E31697">
        <w:t>.</w:t>
      </w:r>
    </w:p>
    <w:p w14:paraId="5EE7BF1F" w14:textId="72C34231" w:rsidR="008907F4" w:rsidRPr="00E31697" w:rsidRDefault="2FA6B974" w:rsidP="2FA6B974">
      <w:pPr>
        <w:rPr>
          <w:rFonts w:eastAsia="Times New Roman"/>
        </w:rPr>
      </w:pPr>
      <w:r w:rsidRPr="00E31697">
        <w:t>Orgán poskytujúci grant môže overiť, či sú tieto prijaté opatrenia primerané,</w:t>
      </w:r>
      <w:r w:rsidR="00E31697">
        <w:t xml:space="preserve"> a </w:t>
      </w:r>
      <w:r w:rsidRPr="00E31697">
        <w:t>môže vyžadovať prijatie dodatočných opatrení</w:t>
      </w:r>
      <w:r w:rsidR="00E31697">
        <w:t xml:space="preserve"> v </w:t>
      </w:r>
      <w:r w:rsidRPr="00E31697">
        <w:t>stanovenej lehote.</w:t>
      </w:r>
    </w:p>
    <w:p w14:paraId="607A8404" w14:textId="77777777" w:rsidR="00E31697" w:rsidRDefault="008907F4" w:rsidP="008907F4">
      <w:pPr>
        <w:pStyle w:val="Heading5"/>
      </w:pPr>
      <w:bookmarkStart w:id="212" w:name="_Toc529197702"/>
      <w:bookmarkStart w:id="213" w:name="_Toc24116096"/>
      <w:bookmarkStart w:id="214" w:name="_Toc24126573"/>
      <w:bookmarkStart w:id="215" w:name="_Toc95920003"/>
      <w:r w:rsidRPr="00E31697">
        <w:lastRenderedPageBreak/>
        <w:t>12.2.</w:t>
      </w:r>
      <w:r w:rsidRPr="00E31697">
        <w:tab/>
        <w:t>Dôsledky nedodržiavania</w:t>
      </w:r>
      <w:bookmarkEnd w:id="212"/>
      <w:bookmarkEnd w:id="213"/>
      <w:bookmarkEnd w:id="214"/>
      <w:bookmarkEnd w:id="215"/>
    </w:p>
    <w:p w14:paraId="2865B84A" w14:textId="66AEF1AE" w:rsidR="008907F4" w:rsidRPr="00E31697" w:rsidRDefault="2FA6B974" w:rsidP="2FA6B974">
      <w:pPr>
        <w:autoSpaceDE w:val="0"/>
        <w:autoSpaceDN w:val="0"/>
        <w:adjustRightInd w:val="0"/>
        <w:rPr>
          <w:color w:val="000000" w:themeColor="text1"/>
        </w:rPr>
      </w:pPr>
      <w:r w:rsidRPr="00E31697">
        <w:t>Ak prijímateľ poruší ktorúkoľvek zo svojich povinností podľa tohto článku, suma grantu sa môže znížiť (pozri článok 28)</w:t>
      </w:r>
      <w:r w:rsidR="00E31697">
        <w:t xml:space="preserve"> a </w:t>
      </w:r>
      <w:r w:rsidRPr="00E31697">
        <w:t>grant alebo účasť prijímateľa sa môže vypovedať (pozri článok 32).</w:t>
      </w:r>
    </w:p>
    <w:p w14:paraId="615BB072" w14:textId="79BB21DD" w:rsidR="008907F4" w:rsidRPr="00E31697" w:rsidRDefault="2FA6B974" w:rsidP="2FA6B974">
      <w:pPr>
        <w:rPr>
          <w:color w:val="000000" w:themeColor="text1"/>
        </w:rPr>
      </w:pPr>
      <w:r w:rsidRPr="00E31697">
        <w:rPr>
          <w:color w:val="000000" w:themeColor="text1"/>
        </w:rPr>
        <w:t>Takéto porušenia môžu viesť aj</w:t>
      </w:r>
      <w:r w:rsidR="00E31697">
        <w:rPr>
          <w:color w:val="000000" w:themeColor="text1"/>
        </w:rPr>
        <w:t xml:space="preserve"> k </w:t>
      </w:r>
      <w:r w:rsidRPr="00E31697">
        <w:rPr>
          <w:color w:val="000000" w:themeColor="text1"/>
        </w:rPr>
        <w:t>ďalším opatreniam uvedeným</w:t>
      </w:r>
      <w:r w:rsidR="00E31697">
        <w:rPr>
          <w:color w:val="000000" w:themeColor="text1"/>
        </w:rPr>
        <w:t xml:space="preserve"> v </w:t>
      </w:r>
      <w:r w:rsidRPr="00E31697">
        <w:rPr>
          <w:color w:val="000000" w:themeColor="text1"/>
        </w:rPr>
        <w:t>kapitole 5.</w:t>
      </w:r>
    </w:p>
    <w:p w14:paraId="158CDCC9" w14:textId="77777777" w:rsidR="008907F4" w:rsidRPr="00E31697" w:rsidRDefault="2FA6B974" w:rsidP="2FA6B974">
      <w:pPr>
        <w:pStyle w:val="Heading4"/>
      </w:pPr>
      <w:bookmarkStart w:id="216" w:name="_Toc524697221"/>
      <w:bookmarkStart w:id="217" w:name="_Toc529197703"/>
      <w:bookmarkStart w:id="218" w:name="_Toc530035907"/>
      <w:bookmarkStart w:id="219" w:name="_Toc24116097"/>
      <w:bookmarkStart w:id="220" w:name="_Toc24126574"/>
      <w:bookmarkStart w:id="221" w:name="_Toc95920004"/>
      <w:r w:rsidRPr="00E31697">
        <w:t>ČLÁNOK 13 – ZACHOVANIE DÔVERNOSTI A BEZPEČNOSŤ</w:t>
      </w:r>
      <w:bookmarkEnd w:id="216"/>
      <w:bookmarkEnd w:id="217"/>
      <w:bookmarkEnd w:id="218"/>
      <w:bookmarkEnd w:id="219"/>
      <w:bookmarkEnd w:id="220"/>
      <w:bookmarkEnd w:id="221"/>
    </w:p>
    <w:p w14:paraId="57FEB68D" w14:textId="77777777" w:rsidR="008907F4" w:rsidRPr="00E31697" w:rsidRDefault="008907F4" w:rsidP="008907F4">
      <w:pPr>
        <w:pStyle w:val="Heading5"/>
      </w:pPr>
      <w:bookmarkStart w:id="222" w:name="_Toc529197704"/>
      <w:bookmarkStart w:id="223" w:name="_Toc24116098"/>
      <w:bookmarkStart w:id="224" w:name="_Toc24126575"/>
      <w:bookmarkStart w:id="225" w:name="_Toc95920005"/>
      <w:r w:rsidRPr="00E31697">
        <w:t>13.1.</w:t>
      </w:r>
      <w:r w:rsidRPr="00E31697">
        <w:tab/>
      </w:r>
      <w:bookmarkEnd w:id="222"/>
      <w:r w:rsidRPr="00E31697">
        <w:t>Citlivé informácie</w:t>
      </w:r>
      <w:bookmarkEnd w:id="223"/>
      <w:bookmarkEnd w:id="224"/>
      <w:bookmarkEnd w:id="225"/>
    </w:p>
    <w:p w14:paraId="61AE2D84" w14:textId="35A11AC9" w:rsidR="008907F4" w:rsidRPr="00E31697" w:rsidRDefault="2FA6B974" w:rsidP="2FA6B974">
      <w:pPr>
        <w:rPr>
          <w:rFonts w:eastAsia="Times New Roman"/>
        </w:rPr>
      </w:pPr>
      <w:r w:rsidRPr="00E31697">
        <w:t>Zmluvné strany musia zachovávať dôvernosť všetkých údajov, dokumentov alebo iných materiálov (v akejkoľvek forme), ktoré sú písomne označené ako citlivé (ďalej len „citlivé informácie“), počas vykonávania akcie</w:t>
      </w:r>
      <w:r w:rsidR="00E31697">
        <w:t xml:space="preserve"> a </w:t>
      </w:r>
      <w:r w:rsidRPr="00E31697">
        <w:t>aspoň do uplynutia lehoty stanovenej</w:t>
      </w:r>
      <w:r w:rsidR="00E31697">
        <w:t xml:space="preserve"> v </w:t>
      </w:r>
      <w:r w:rsidRPr="00E31697">
        <w:t>karte údajov (pozri bod 6).</w:t>
      </w:r>
    </w:p>
    <w:p w14:paraId="7215092D" w14:textId="7F71F6AE" w:rsidR="008907F4" w:rsidRPr="00E31697" w:rsidRDefault="2FA6B974" w:rsidP="2FA6B974">
      <w:pPr>
        <w:rPr>
          <w:rFonts w:eastAsia="Calibri" w:cs="Times New Roman"/>
        </w:rPr>
      </w:pPr>
      <w:r w:rsidRPr="00E31697">
        <w:t>Ak</w:t>
      </w:r>
      <w:r w:rsidR="00E31697">
        <w:t xml:space="preserve"> o </w:t>
      </w:r>
      <w:r w:rsidRPr="00E31697">
        <w:t>to prijímateľ požiada, orgán poskytujúci grant môže súhlasiť</w:t>
      </w:r>
      <w:r w:rsidR="00E31697">
        <w:t xml:space="preserve"> s </w:t>
      </w:r>
      <w:r w:rsidRPr="00E31697">
        <w:t>tým, že zachová dôvernosť týchto informácií počas dlhšieho obdobia.</w:t>
      </w:r>
    </w:p>
    <w:p w14:paraId="10757233" w14:textId="77777777" w:rsidR="00E31697" w:rsidRDefault="2FA6B974" w:rsidP="008907F4">
      <w:r w:rsidRPr="00E31697">
        <w:t>Ak sa zmluvné strany nedohodli inak, môžu použiť citlivé informácie iba na vykonávanie tejto dohody</w:t>
      </w:r>
      <w:r w:rsidR="00E31697">
        <w:t>.</w:t>
      </w:r>
    </w:p>
    <w:p w14:paraId="2EB9C06B" w14:textId="0ECE03D3" w:rsidR="008907F4" w:rsidRPr="00E31697" w:rsidRDefault="2FA6B974" w:rsidP="2FA6B974">
      <w:pPr>
        <w:rPr>
          <w:rFonts w:eastAsia="Calibri" w:cs="Times New Roman"/>
        </w:rPr>
      </w:pPr>
      <w:r w:rsidRPr="00E31697">
        <w:t>Prijímatelia môžu poskytnúť citlivé informácie svojim zamestnancom alebo ostatným účastníkom zapojeným do vykonávania akcie, iba ak:</w:t>
      </w:r>
    </w:p>
    <w:p w14:paraId="2717A03D" w14:textId="77777777" w:rsidR="008907F4" w:rsidRPr="00E31697" w:rsidRDefault="2FA6B974" w:rsidP="2FA6B974">
      <w:pPr>
        <w:numPr>
          <w:ilvl w:val="0"/>
          <w:numId w:val="43"/>
        </w:numPr>
        <w:ind w:left="714" w:hanging="357"/>
        <w:rPr>
          <w:rFonts w:eastAsia="Calibri" w:cs="Times New Roman"/>
        </w:rPr>
      </w:pPr>
      <w:r w:rsidRPr="00E31697">
        <w:t>ich musia poznať na vykonávanie dohody a</w:t>
      </w:r>
    </w:p>
    <w:p w14:paraId="506B160E" w14:textId="77777777" w:rsidR="008907F4" w:rsidRPr="00E31697" w:rsidRDefault="2FA6B974" w:rsidP="2FA6B974">
      <w:pPr>
        <w:numPr>
          <w:ilvl w:val="0"/>
          <w:numId w:val="43"/>
        </w:numPr>
        <w:ind w:left="714" w:hanging="357"/>
        <w:rPr>
          <w:rFonts w:eastAsia="Calibri" w:cs="Times New Roman"/>
        </w:rPr>
      </w:pPr>
      <w:r w:rsidRPr="00E31697">
        <w:t>sú viazaní povinnosťou zachovávať dôvernosť.</w:t>
      </w:r>
    </w:p>
    <w:p w14:paraId="2488818E" w14:textId="4C96E81A" w:rsidR="00E31697" w:rsidRDefault="2FA6B974" w:rsidP="2FA6B974">
      <w:r w:rsidRPr="00E31697">
        <w:t>Orgán poskytujúci grant môže poskytnúť citlivé informácie inštitúciám</w:t>
      </w:r>
      <w:r w:rsidR="00E31697">
        <w:t xml:space="preserve"> a </w:t>
      </w:r>
      <w:r w:rsidRPr="00E31697">
        <w:t>subjektom EÚ</w:t>
      </w:r>
      <w:r w:rsidR="00E31697">
        <w:t>.</w:t>
      </w:r>
    </w:p>
    <w:p w14:paraId="47ED4277" w14:textId="04AAB904" w:rsidR="008907F4" w:rsidRPr="00E31697" w:rsidRDefault="2FA6B974" w:rsidP="2FA6B974">
      <w:pPr>
        <w:rPr>
          <w:rFonts w:eastAsia="Calibri" w:cs="Times New Roman"/>
        </w:rPr>
      </w:pPr>
      <w:r w:rsidRPr="00E31697">
        <w:t>Okrem toho môže poskytnúť citlivé informácie tretím stranám, ak:</w:t>
      </w:r>
    </w:p>
    <w:p w14:paraId="1D61FD8B" w14:textId="77777777" w:rsidR="00E31697" w:rsidRDefault="2FA6B974" w:rsidP="2FA6B974">
      <w:pPr>
        <w:numPr>
          <w:ilvl w:val="0"/>
          <w:numId w:val="81"/>
        </w:numPr>
      </w:pPr>
      <w:r w:rsidRPr="00E31697">
        <w:t>je to nevyhnutné na vykonávanie dohody alebo zabezpečenie ochrany finančných záujmov EÚ</w:t>
      </w:r>
      <w:r w:rsidR="00E31697">
        <w:t xml:space="preserve"> a</w:t>
      </w:r>
    </w:p>
    <w:p w14:paraId="3C21354A" w14:textId="57276531" w:rsidR="00E31697" w:rsidRDefault="2FA6B974" w:rsidP="2FA6B974">
      <w:pPr>
        <w:numPr>
          <w:ilvl w:val="0"/>
          <w:numId w:val="81"/>
        </w:numPr>
      </w:pPr>
      <w:r w:rsidRPr="00E31697">
        <w:t>príjemcovia informácií sú viazaní povinnosťou zachovávať dôvernosť</w:t>
      </w:r>
      <w:r w:rsidR="00E31697">
        <w:t>.</w:t>
      </w:r>
    </w:p>
    <w:p w14:paraId="643706FF" w14:textId="23DEF9C8" w:rsidR="008907F4" w:rsidRPr="00E31697" w:rsidRDefault="2FA6B974" w:rsidP="2FA6B974">
      <w:pPr>
        <w:rPr>
          <w:rFonts w:eastAsia="Times New Roman"/>
        </w:rPr>
      </w:pPr>
      <w:r w:rsidRPr="00E31697">
        <w:t>Povinnosť zachovávať dôvernosť sa neuplatňuje, ak:</w:t>
      </w:r>
    </w:p>
    <w:p w14:paraId="2E1445BF" w14:textId="04358A4B" w:rsidR="008907F4" w:rsidRPr="00E31697" w:rsidRDefault="2FA6B974" w:rsidP="2FA6B974">
      <w:pPr>
        <w:numPr>
          <w:ilvl w:val="0"/>
          <w:numId w:val="82"/>
        </w:numPr>
        <w:rPr>
          <w:rFonts w:eastAsia="Times New Roman"/>
        </w:rPr>
      </w:pPr>
      <w:r w:rsidRPr="00E31697">
        <w:t>zmluvná strana, ktorá dôverné informácie poskytla, súhlasí</w:t>
      </w:r>
      <w:r w:rsidR="00E31697">
        <w:t xml:space="preserve"> s </w:t>
      </w:r>
      <w:r w:rsidRPr="00E31697">
        <w:t>tým, že oslobodí druhú stranu od povinnosti zachovávať dôvernosť;</w:t>
      </w:r>
    </w:p>
    <w:p w14:paraId="5AC47372" w14:textId="3E6D36EB" w:rsidR="008907F4" w:rsidRPr="00E31697" w:rsidRDefault="2FA6B974" w:rsidP="2FA6B974">
      <w:pPr>
        <w:numPr>
          <w:ilvl w:val="0"/>
          <w:numId w:val="82"/>
        </w:numPr>
        <w:rPr>
          <w:rFonts w:eastAsia="Times New Roman"/>
        </w:rPr>
      </w:pPr>
      <w:r w:rsidRPr="00E31697">
        <w:t>sa informácie stanú verejne dostupnými bez toho, aby došlo</w:t>
      </w:r>
      <w:r w:rsidR="00E31697">
        <w:t xml:space="preserve"> k </w:t>
      </w:r>
      <w:r w:rsidRPr="00E31697">
        <w:t>porušeniu akejkoľvek povinnosti zachovávať dôvernosť;</w:t>
      </w:r>
    </w:p>
    <w:p w14:paraId="3D8DCC0F" w14:textId="77777777" w:rsidR="008907F4" w:rsidRPr="00E31697" w:rsidRDefault="2FA6B974" w:rsidP="2FA6B974">
      <w:pPr>
        <w:numPr>
          <w:ilvl w:val="0"/>
          <w:numId w:val="82"/>
        </w:numPr>
        <w:rPr>
          <w:rFonts w:eastAsia="Times New Roman"/>
        </w:rPr>
      </w:pPr>
      <w:r w:rsidRPr="00E31697">
        <w:t>sa zverejnenie citlivých informácií vyžaduje podľa práva EÚ, medzinárodného alebo vnútroštátneho práva.</w:t>
      </w:r>
    </w:p>
    <w:p w14:paraId="03DA27A8" w14:textId="68D5AFBC" w:rsidR="008907F4" w:rsidRPr="00E31697" w:rsidRDefault="2FA6B974" w:rsidP="2FA6B974">
      <w:pPr>
        <w:rPr>
          <w:rFonts w:eastAsia="Times New Roman"/>
        </w:rPr>
      </w:pPr>
      <w:r w:rsidRPr="00E31697">
        <w:t>Osobitné pravidlá týkajúce sa dôvernosti (ak existujú) sú stanovené</w:t>
      </w:r>
      <w:r w:rsidR="00E31697">
        <w:t xml:space="preserve"> v </w:t>
      </w:r>
      <w:r w:rsidRPr="00E31697">
        <w:t>prílohe 5.</w:t>
      </w:r>
    </w:p>
    <w:p w14:paraId="63300117" w14:textId="77777777" w:rsidR="008907F4" w:rsidRPr="00E31697" w:rsidRDefault="008907F4" w:rsidP="008907F4">
      <w:pPr>
        <w:pStyle w:val="Heading5"/>
      </w:pPr>
      <w:bookmarkStart w:id="226" w:name="_Toc24116099"/>
      <w:bookmarkStart w:id="227" w:name="_Toc24126576"/>
      <w:bookmarkStart w:id="228" w:name="_Toc529197705"/>
      <w:bookmarkStart w:id="229" w:name="_Toc95920006"/>
      <w:r w:rsidRPr="00E31697">
        <w:lastRenderedPageBreak/>
        <w:t>13.2.</w:t>
      </w:r>
      <w:r w:rsidRPr="00E31697">
        <w:tab/>
        <w:t>Utajované skutočnosti</w:t>
      </w:r>
      <w:bookmarkEnd w:id="226"/>
      <w:bookmarkEnd w:id="227"/>
      <w:bookmarkEnd w:id="229"/>
    </w:p>
    <w:p w14:paraId="43A6BDE0" w14:textId="4327CA6C" w:rsidR="008907F4" w:rsidRPr="00E31697" w:rsidRDefault="008907F4" w:rsidP="2FA6B974">
      <w:pPr>
        <w:rPr>
          <w:rFonts w:eastAsia="Calibri" w:cs="Times New Roman"/>
        </w:rPr>
      </w:pPr>
      <w:r w:rsidRPr="00E31697">
        <w:t>Zmluvné strany musia nakladať</w:t>
      </w:r>
      <w:r w:rsidR="00E31697">
        <w:t xml:space="preserve"> s </w:t>
      </w:r>
      <w:r w:rsidRPr="00E31697">
        <w:t>utajovanými skutočnosťami</w:t>
      </w:r>
      <w:r w:rsidR="00E31697">
        <w:t xml:space="preserve"> v </w:t>
      </w:r>
      <w:r w:rsidRPr="00E31697">
        <w:t>súlade</w:t>
      </w:r>
      <w:r w:rsidR="00E31697">
        <w:t xml:space="preserve"> s </w:t>
      </w:r>
      <w:r w:rsidRPr="00E31697">
        <w:t>uplatniteľným právom EÚ, medzinárodným alebo vnútroštátnym právom týkajúcim sa utajovaných skutočností [najmä</w:t>
      </w:r>
      <w:r w:rsidR="00E31697">
        <w:t xml:space="preserve"> v </w:t>
      </w:r>
      <w:r w:rsidRPr="00E31697">
        <w:t>súlade</w:t>
      </w:r>
      <w:r w:rsidR="00E31697">
        <w:t xml:space="preserve"> s </w:t>
      </w:r>
      <w:r w:rsidRPr="00E31697">
        <w:t>rozhodnutím Komisie (EÚ, Euratom) 2015/444</w:t>
      </w:r>
      <w:r w:rsidRPr="00E31697">
        <w:rPr>
          <w:rFonts w:eastAsia="Calibri" w:cs="Times New Roman"/>
          <w:vertAlign w:val="superscript"/>
        </w:rPr>
        <w:footnoteReference w:id="19"/>
      </w:r>
      <w:r w:rsidR="00E31697">
        <w:t xml:space="preserve"> a </w:t>
      </w:r>
      <w:r w:rsidRPr="00E31697">
        <w:t>jeho vykonávacími predpismi].</w:t>
      </w:r>
    </w:p>
    <w:p w14:paraId="6ECF1124" w14:textId="380E5FB3" w:rsidR="008907F4" w:rsidRPr="00E31697" w:rsidRDefault="2FA6B974" w:rsidP="2FA6B974">
      <w:pPr>
        <w:rPr>
          <w:rFonts w:eastAsia="Calibri" w:cs="Times New Roman"/>
        </w:rPr>
      </w:pPr>
      <w:r w:rsidRPr="00E31697">
        <w:t>Výsledky, ktoré obsahujú utajované skutočnosti, sa musia predložiť</w:t>
      </w:r>
      <w:r w:rsidR="00E31697">
        <w:t xml:space="preserve"> v </w:t>
      </w:r>
      <w:r w:rsidRPr="00E31697">
        <w:t>súlade</w:t>
      </w:r>
      <w:r w:rsidR="00E31697">
        <w:t xml:space="preserve"> s </w:t>
      </w:r>
      <w:r w:rsidRPr="00E31697">
        <w:t>osobitnými postupmi dohodnutými</w:t>
      </w:r>
      <w:r w:rsidR="00E31697">
        <w:t xml:space="preserve"> s </w:t>
      </w:r>
      <w:r w:rsidRPr="00E31697">
        <w:t>orgánom poskytujúcim grant.</w:t>
      </w:r>
    </w:p>
    <w:p w14:paraId="18D178F5" w14:textId="4B7B0A87" w:rsidR="008907F4" w:rsidRPr="00E31697" w:rsidRDefault="2FA6B974" w:rsidP="2FA6B974">
      <w:pPr>
        <w:rPr>
          <w:rFonts w:cs="Times New Roman"/>
        </w:rPr>
      </w:pPr>
      <w:r w:rsidRPr="00E31697">
        <w:t>Úlohy týkajúce sa akcie, ktoré zahŕňajú utajované skutočnosti, môžu byť zadané subdodávateľom len po výslovnom (písomnom) súhlase orgánu poskytujúceho grant.</w:t>
      </w:r>
    </w:p>
    <w:p w14:paraId="371A119E" w14:textId="7DE317C2" w:rsidR="008907F4" w:rsidRPr="00E31697" w:rsidRDefault="2FA6B974" w:rsidP="2FA6B974">
      <w:pPr>
        <w:rPr>
          <w:rFonts w:eastAsia="Calibri" w:cs="Times New Roman"/>
        </w:rPr>
      </w:pPr>
      <w:r w:rsidRPr="00E31697">
        <w:t>Utajované skutočnosti sa nesmú poskytnúť žiadnej tretej strane (vrátane účastníkov zapojených do vykonávania akcie) bez predchádzajúceho výslovného písomného súhlasu orgánu poskytujúceho grant.</w:t>
      </w:r>
    </w:p>
    <w:p w14:paraId="7E22A03A" w14:textId="5D7C9E75" w:rsidR="008907F4" w:rsidRPr="00E31697" w:rsidRDefault="2FA6B974" w:rsidP="2FA6B974">
      <w:pPr>
        <w:rPr>
          <w:rFonts w:eastAsia="Calibri" w:cs="Times New Roman"/>
        </w:rPr>
      </w:pPr>
      <w:r w:rsidRPr="00E31697">
        <w:t>Osobitné pravidlá týkajúce sa bezpečnosti (ak existujú) sú stanovené</w:t>
      </w:r>
      <w:r w:rsidR="00E31697">
        <w:t xml:space="preserve"> v </w:t>
      </w:r>
      <w:r w:rsidRPr="00E31697">
        <w:t>prílohe 5.</w:t>
      </w:r>
    </w:p>
    <w:p w14:paraId="1169DC5D" w14:textId="78C7A987" w:rsidR="008907F4" w:rsidRPr="00E31697" w:rsidRDefault="008907F4" w:rsidP="008907F4">
      <w:pPr>
        <w:pStyle w:val="Heading5"/>
      </w:pPr>
      <w:bookmarkStart w:id="230" w:name="_Toc24116100"/>
      <w:bookmarkStart w:id="231" w:name="_Toc24126577"/>
      <w:bookmarkStart w:id="232" w:name="_Toc95920007"/>
      <w:r w:rsidRPr="00E31697">
        <w:t>13.3.</w:t>
      </w:r>
      <w:r w:rsidRPr="00E31697">
        <w:tab/>
        <w:t>Dôsledky nedodržiavania</w:t>
      </w:r>
      <w:bookmarkEnd w:id="228"/>
      <w:bookmarkEnd w:id="230"/>
      <w:bookmarkEnd w:id="231"/>
      <w:bookmarkEnd w:id="232"/>
    </w:p>
    <w:p w14:paraId="43A8EF28" w14:textId="77777777" w:rsidR="00E31697" w:rsidRDefault="2FA6B974" w:rsidP="008907F4">
      <w:r w:rsidRPr="00E31697">
        <w:t>Ak prijímateľ poruší ktorúkoľvek zo svojich povinností podľa tohto článku, suma grantu sa môže znížiť (pozri článok 28)</w:t>
      </w:r>
      <w:r w:rsidR="00E31697">
        <w:t>.</w:t>
      </w:r>
    </w:p>
    <w:p w14:paraId="635CA286" w14:textId="28E12FA5" w:rsidR="008907F4" w:rsidRPr="00E31697" w:rsidRDefault="2FA6B974" w:rsidP="008907F4">
      <w:pPr>
        <w:rPr>
          <w:szCs w:val="24"/>
        </w:rPr>
      </w:pPr>
      <w:r w:rsidRPr="00E31697">
        <w:t>Takéto porušenia môžu viesť aj</w:t>
      </w:r>
      <w:r w:rsidR="00E31697">
        <w:t xml:space="preserve"> k </w:t>
      </w:r>
      <w:r w:rsidRPr="00E31697">
        <w:t>ďalším opatreniam uvedeným</w:t>
      </w:r>
      <w:r w:rsidR="00E31697">
        <w:t xml:space="preserve"> v </w:t>
      </w:r>
      <w:r w:rsidRPr="00E31697">
        <w:t>kapitole 5.</w:t>
      </w:r>
    </w:p>
    <w:p w14:paraId="73D3C9DD" w14:textId="77777777" w:rsidR="008907F4" w:rsidRPr="00E31697" w:rsidRDefault="2FA6B974" w:rsidP="2FA6B974">
      <w:pPr>
        <w:pStyle w:val="Heading4"/>
        <w:rPr>
          <w:rFonts w:eastAsia="Times New Roman"/>
        </w:rPr>
      </w:pPr>
      <w:bookmarkStart w:id="233" w:name="_Toc24116101"/>
      <w:bookmarkStart w:id="234" w:name="_Toc24126578"/>
      <w:bookmarkStart w:id="235" w:name="_Toc435109044"/>
      <w:bookmarkStart w:id="236" w:name="_Toc524697223"/>
      <w:bookmarkStart w:id="237" w:name="_Toc529197710"/>
      <w:bookmarkStart w:id="238" w:name="_Toc530035909"/>
      <w:bookmarkStart w:id="239" w:name="_Toc95920008"/>
      <w:r w:rsidRPr="00E31697">
        <w:t>ČLÁNOK 14 – ETIKA A HODNOTY</w:t>
      </w:r>
      <w:bookmarkEnd w:id="233"/>
      <w:bookmarkEnd w:id="234"/>
      <w:bookmarkEnd w:id="239"/>
    </w:p>
    <w:p w14:paraId="1EF425AA" w14:textId="77777777" w:rsidR="008907F4" w:rsidRPr="00E31697" w:rsidRDefault="008907F4" w:rsidP="008907F4">
      <w:pPr>
        <w:pStyle w:val="Heading5"/>
      </w:pPr>
      <w:bookmarkStart w:id="240" w:name="_Toc24116102"/>
      <w:bookmarkStart w:id="241" w:name="_Toc24126579"/>
      <w:bookmarkStart w:id="242" w:name="_Toc95920009"/>
      <w:r w:rsidRPr="00E31697">
        <w:t>14.1.</w:t>
      </w:r>
      <w:r w:rsidRPr="00E31697">
        <w:tab/>
        <w:t>Etika</w:t>
      </w:r>
      <w:bookmarkEnd w:id="240"/>
      <w:bookmarkEnd w:id="241"/>
      <w:bookmarkEnd w:id="242"/>
    </w:p>
    <w:p w14:paraId="67F757B7" w14:textId="07DF1EF9" w:rsidR="00E31697" w:rsidRDefault="2FA6B974" w:rsidP="2FA6B974">
      <w:r w:rsidRPr="00E31697">
        <w:t>Akcia sa musí vykonávať</w:t>
      </w:r>
      <w:r w:rsidR="00E31697">
        <w:t xml:space="preserve"> v </w:t>
      </w:r>
      <w:r w:rsidRPr="00E31697">
        <w:t>súlade</w:t>
      </w:r>
      <w:r w:rsidR="00E31697">
        <w:t xml:space="preserve"> s </w:t>
      </w:r>
      <w:r w:rsidRPr="00E31697">
        <w:t>najvyššími etickými normami</w:t>
      </w:r>
      <w:r w:rsidR="00E31697">
        <w:t xml:space="preserve"> a </w:t>
      </w:r>
      <w:r w:rsidRPr="00E31697">
        <w:t>platným právom EÚ, medzinárodným</w:t>
      </w:r>
      <w:r w:rsidR="00E31697">
        <w:t xml:space="preserve"> a </w:t>
      </w:r>
      <w:r w:rsidRPr="00E31697">
        <w:t>vnútroštátnym právom</w:t>
      </w:r>
      <w:r w:rsidR="00E31697">
        <w:t xml:space="preserve"> v </w:t>
      </w:r>
      <w:r w:rsidRPr="00E31697">
        <w:t>oblasti etických zásad</w:t>
      </w:r>
      <w:r w:rsidR="00E31697">
        <w:t>.</w:t>
      </w:r>
    </w:p>
    <w:p w14:paraId="4AF4B1D9" w14:textId="5176377D" w:rsidR="008907F4" w:rsidRPr="00E31697" w:rsidRDefault="2FA6B974" w:rsidP="2FA6B974">
      <w:pPr>
        <w:rPr>
          <w:rFonts w:eastAsia="Calibri" w:cs="Times New Roman"/>
          <w:color w:val="000000" w:themeColor="text1"/>
        </w:rPr>
      </w:pPr>
      <w:r w:rsidRPr="00E31697">
        <w:t>Osobitné pravidlá týkajúce sa etiky (ak existujú) sú stanovené</w:t>
      </w:r>
      <w:r w:rsidR="00E31697">
        <w:t xml:space="preserve"> v </w:t>
      </w:r>
      <w:r w:rsidRPr="00E31697">
        <w:t>prílohe 5.</w:t>
      </w:r>
    </w:p>
    <w:p w14:paraId="2857AAEC" w14:textId="77777777" w:rsidR="008907F4" w:rsidRPr="00E31697" w:rsidRDefault="008907F4" w:rsidP="008907F4">
      <w:pPr>
        <w:pStyle w:val="Heading5"/>
      </w:pPr>
      <w:bookmarkStart w:id="243" w:name="_Toc24116103"/>
      <w:bookmarkStart w:id="244" w:name="_Toc24126580"/>
      <w:bookmarkStart w:id="245" w:name="_Toc95920010"/>
      <w:r w:rsidRPr="00E31697">
        <w:t>14.2.</w:t>
      </w:r>
      <w:r w:rsidRPr="00E31697">
        <w:tab/>
        <w:t>Hodnoty</w:t>
      </w:r>
      <w:bookmarkEnd w:id="243"/>
      <w:bookmarkEnd w:id="244"/>
      <w:bookmarkEnd w:id="245"/>
    </w:p>
    <w:p w14:paraId="4644F873" w14:textId="58E80E22" w:rsidR="008907F4" w:rsidRPr="00E31697" w:rsidRDefault="2FA6B974" w:rsidP="2FA6B974">
      <w:pPr>
        <w:rPr>
          <w:rFonts w:eastAsia="Calibri" w:cs="Times New Roman"/>
          <w:color w:val="000000" w:themeColor="text1"/>
        </w:rPr>
      </w:pPr>
      <w:r w:rsidRPr="00E31697">
        <w:rPr>
          <w:color w:val="000000" w:themeColor="text1"/>
        </w:rPr>
        <w:t>Prijímatelia sa musia zaviazať</w:t>
      </w:r>
      <w:r w:rsidR="00E31697">
        <w:rPr>
          <w:color w:val="000000" w:themeColor="text1"/>
        </w:rPr>
        <w:t xml:space="preserve"> k </w:t>
      </w:r>
      <w:r w:rsidRPr="00E31697">
        <w:rPr>
          <w:color w:val="000000" w:themeColor="text1"/>
        </w:rPr>
        <w:t>dodržiavaniu základných hodnôt EÚ (ako je rešpektovanie ľudskej dôstojnosti, slobody, demokracie, rovnosti, právneho štátu</w:t>
      </w:r>
      <w:r w:rsidR="00E31697">
        <w:rPr>
          <w:color w:val="000000" w:themeColor="text1"/>
        </w:rPr>
        <w:t xml:space="preserve"> a </w:t>
      </w:r>
      <w:r w:rsidRPr="00E31697">
        <w:rPr>
          <w:color w:val="000000" w:themeColor="text1"/>
        </w:rPr>
        <w:t>ľudských práv vrátane práv menšín)</w:t>
      </w:r>
      <w:r w:rsidR="00E31697">
        <w:rPr>
          <w:color w:val="000000" w:themeColor="text1"/>
        </w:rPr>
        <w:t xml:space="preserve"> a </w:t>
      </w:r>
      <w:r w:rsidRPr="00E31697">
        <w:rPr>
          <w:color w:val="000000" w:themeColor="text1"/>
        </w:rPr>
        <w:t>musia toto dodržiavanie zabezpečiť.</w:t>
      </w:r>
    </w:p>
    <w:p w14:paraId="5EFC3003" w14:textId="6DE578B8" w:rsidR="008907F4" w:rsidRPr="00E31697" w:rsidRDefault="2FA6B974" w:rsidP="2FA6B974">
      <w:pPr>
        <w:rPr>
          <w:rFonts w:eastAsia="Calibri" w:cs="Times New Roman"/>
          <w:color w:val="000000" w:themeColor="text1"/>
        </w:rPr>
      </w:pPr>
      <w:r w:rsidRPr="00E31697">
        <w:t>Osobitné pravidlá týkajúce sa hodnôt (ak existujú) sú stanovené</w:t>
      </w:r>
      <w:r w:rsidR="00E31697">
        <w:t xml:space="preserve"> v </w:t>
      </w:r>
      <w:r w:rsidRPr="00E31697">
        <w:t>prílohe 5.</w:t>
      </w:r>
    </w:p>
    <w:p w14:paraId="0BCAD3EF" w14:textId="77777777" w:rsidR="008907F4" w:rsidRPr="00E31697" w:rsidRDefault="008907F4" w:rsidP="008907F4">
      <w:pPr>
        <w:pStyle w:val="Heading5"/>
      </w:pPr>
      <w:bookmarkStart w:id="246" w:name="_Toc24116104"/>
      <w:bookmarkStart w:id="247" w:name="_Toc24126581"/>
      <w:bookmarkStart w:id="248" w:name="_Toc95920011"/>
      <w:r w:rsidRPr="00E31697">
        <w:t>14.3.</w:t>
      </w:r>
      <w:r w:rsidRPr="00E31697">
        <w:tab/>
        <w:t>Dôsledky nedodržiavania</w:t>
      </w:r>
      <w:bookmarkEnd w:id="246"/>
      <w:bookmarkEnd w:id="247"/>
      <w:bookmarkEnd w:id="248"/>
    </w:p>
    <w:p w14:paraId="1972CE1E" w14:textId="77777777" w:rsidR="00E31697" w:rsidRDefault="2FA6B974" w:rsidP="008907F4">
      <w:r w:rsidRPr="00E31697">
        <w:t>Ak prijímateľ poruší ktorúkoľvek zo svojich povinností podľa tohto článku, suma grantu sa môže znížiť (pozri článok 28)</w:t>
      </w:r>
      <w:r w:rsidR="00E31697">
        <w:t>.</w:t>
      </w:r>
    </w:p>
    <w:p w14:paraId="6F44C26C" w14:textId="35030F7D" w:rsidR="00E31697" w:rsidRDefault="2FA6B974" w:rsidP="2FA6B974">
      <w:r w:rsidRPr="00E31697">
        <w:t>Takéto porušenia môžu viesť aj</w:t>
      </w:r>
      <w:r w:rsidR="00E31697">
        <w:t xml:space="preserve"> k </w:t>
      </w:r>
      <w:r w:rsidRPr="00E31697">
        <w:t>ďalším opatreniam uvedeným</w:t>
      </w:r>
      <w:r w:rsidR="00E31697">
        <w:t xml:space="preserve"> v </w:t>
      </w:r>
      <w:r w:rsidRPr="00E31697">
        <w:t>kapitole 5</w:t>
      </w:r>
      <w:r w:rsidR="00E31697">
        <w:t>.</w:t>
      </w:r>
    </w:p>
    <w:p w14:paraId="496B0A7F" w14:textId="645A1782" w:rsidR="008907F4" w:rsidRPr="00E31697" w:rsidRDefault="2FA6B974" w:rsidP="2FA6B974">
      <w:pPr>
        <w:pStyle w:val="Heading4"/>
      </w:pPr>
      <w:bookmarkStart w:id="249" w:name="_Toc24116105"/>
      <w:bookmarkStart w:id="250" w:name="_Toc24126582"/>
      <w:bookmarkStart w:id="251" w:name="_Toc95920012"/>
      <w:r w:rsidRPr="00E31697">
        <w:t>ČLÁNOK 15 – OCHRANA ÚDAJOV</w:t>
      </w:r>
      <w:bookmarkEnd w:id="235"/>
      <w:bookmarkEnd w:id="236"/>
      <w:bookmarkEnd w:id="237"/>
      <w:bookmarkEnd w:id="238"/>
      <w:bookmarkEnd w:id="249"/>
      <w:bookmarkEnd w:id="250"/>
      <w:bookmarkEnd w:id="251"/>
    </w:p>
    <w:p w14:paraId="1D1D1264" w14:textId="77777777" w:rsidR="00E31697" w:rsidRDefault="008907F4" w:rsidP="008907F4">
      <w:pPr>
        <w:pStyle w:val="Heading5"/>
      </w:pPr>
      <w:bookmarkStart w:id="252" w:name="_Toc435109045"/>
      <w:bookmarkStart w:id="253" w:name="_Toc529197711"/>
      <w:bookmarkStart w:id="254" w:name="_Toc24116106"/>
      <w:bookmarkStart w:id="255" w:name="_Toc24126583"/>
      <w:bookmarkStart w:id="256" w:name="_Toc95920013"/>
      <w:r w:rsidRPr="00E31697">
        <w:t>15.1.</w:t>
      </w:r>
      <w:r w:rsidRPr="00E31697">
        <w:tab/>
      </w:r>
      <w:bookmarkStart w:id="257" w:name="_Toc391557654"/>
      <w:r w:rsidRPr="00E31697">
        <w:t>Spracovanie údajov</w:t>
      </w:r>
      <w:bookmarkEnd w:id="257"/>
      <w:r w:rsidRPr="00E31697">
        <w:t xml:space="preserve"> orgánom </w:t>
      </w:r>
      <w:bookmarkEnd w:id="252"/>
      <w:r w:rsidRPr="00E31697">
        <w:t>poskytujúcim grant</w:t>
      </w:r>
      <w:bookmarkEnd w:id="253"/>
      <w:bookmarkEnd w:id="254"/>
      <w:bookmarkEnd w:id="255"/>
      <w:bookmarkEnd w:id="256"/>
    </w:p>
    <w:p w14:paraId="0739A58F" w14:textId="534870D2" w:rsidR="00E31697" w:rsidRDefault="008907F4" w:rsidP="2FA6B974">
      <w:r w:rsidRPr="00E31697">
        <w:t>Za spracúvanie všetkých osobných údajov</w:t>
      </w:r>
      <w:r w:rsidR="00E31697">
        <w:t xml:space="preserve"> v </w:t>
      </w:r>
      <w:r w:rsidRPr="00E31697">
        <w:t>zmysle dohody zodpovedá prevádzkovateľ orgánu poskytujúceho grant,</w:t>
      </w:r>
      <w:r w:rsidR="00E31697">
        <w:t xml:space="preserve"> a </w:t>
      </w:r>
      <w:r w:rsidRPr="00E31697">
        <w:t>to</w:t>
      </w:r>
      <w:r w:rsidR="00E31697">
        <w:t xml:space="preserve"> v </w:t>
      </w:r>
      <w:r w:rsidRPr="00E31697">
        <w:t>súlade</w:t>
      </w:r>
      <w:r w:rsidR="00E31697">
        <w:t xml:space="preserve"> s </w:t>
      </w:r>
      <w:r w:rsidRPr="00E31697">
        <w:rPr>
          <w:shd w:val="clear" w:color="auto" w:fill="CCFFFF"/>
        </w:rPr>
        <w:t>platnými právnymi predpismi</w:t>
      </w:r>
      <w:r w:rsidR="00E31697">
        <w:rPr>
          <w:shd w:val="clear" w:color="auto" w:fill="CCFFFF"/>
        </w:rPr>
        <w:t xml:space="preserve"> o </w:t>
      </w:r>
      <w:r w:rsidRPr="00E31697">
        <w:rPr>
          <w:shd w:val="clear" w:color="auto" w:fill="CCFFFF"/>
        </w:rPr>
        <w:t>ochrane údajov, najmä</w:t>
      </w:r>
      <w:r w:rsidR="00E31697">
        <w:rPr>
          <w:shd w:val="clear" w:color="auto" w:fill="CCFFFF"/>
        </w:rPr>
        <w:t xml:space="preserve"> s </w:t>
      </w:r>
      <w:r w:rsidRPr="00E31697">
        <w:rPr>
          <w:shd w:val="clear" w:color="auto" w:fill="CCFFFF"/>
        </w:rPr>
        <w:t>nariadením 2016/679</w:t>
      </w:r>
      <w:r w:rsidRPr="00E31697">
        <w:rPr>
          <w:rStyle w:val="FootnoteReference"/>
          <w:rFonts w:eastAsia="Times New Roman"/>
          <w:shd w:val="clear" w:color="auto" w:fill="CCFFFF"/>
          <w:lang w:eastAsia="en-GB"/>
        </w:rPr>
        <w:footnoteReference w:id="20"/>
      </w:r>
      <w:r w:rsidR="00E31697">
        <w:rPr>
          <w:shd w:val="clear" w:color="auto" w:fill="CCFFFF"/>
        </w:rPr>
        <w:t xml:space="preserve"> a </w:t>
      </w:r>
      <w:r w:rsidRPr="00E31697">
        <w:rPr>
          <w:shd w:val="clear" w:color="auto" w:fill="CCFFFF"/>
        </w:rPr>
        <w:t>so súvisiacimi vnútroštátnymi zákonmi</w:t>
      </w:r>
      <w:r w:rsidR="00E31697">
        <w:rPr>
          <w:shd w:val="clear" w:color="auto" w:fill="CCFFFF"/>
        </w:rPr>
        <w:t xml:space="preserve"> o </w:t>
      </w:r>
      <w:r w:rsidRPr="00E31697">
        <w:rPr>
          <w:shd w:val="clear" w:color="auto" w:fill="CCFFFF"/>
        </w:rPr>
        <w:t>ochrane údajov</w:t>
      </w:r>
      <w:r w:rsidRPr="00E31697">
        <w:t>,</w:t>
      </w:r>
      <w:r w:rsidR="00E31697">
        <w:t xml:space="preserve"> a </w:t>
      </w:r>
      <w:r w:rsidRPr="00E31697">
        <w:t>na účely stanovené</w:t>
      </w:r>
      <w:r w:rsidR="00E31697">
        <w:t xml:space="preserve"> v </w:t>
      </w:r>
      <w:r w:rsidRPr="00E31697">
        <w:t xml:space="preserve">tomto </w:t>
      </w:r>
      <w:r w:rsidRPr="00E31697">
        <w:rPr>
          <w:shd w:val="clear" w:color="auto" w:fill="CCFFFF"/>
        </w:rPr>
        <w:t>vyhlásení</w:t>
      </w:r>
      <w:r w:rsidR="00E31697">
        <w:rPr>
          <w:shd w:val="clear" w:color="auto" w:fill="CCFFFF"/>
        </w:rPr>
        <w:t xml:space="preserve"> o </w:t>
      </w:r>
      <w:r w:rsidRPr="00E31697">
        <w:rPr>
          <w:shd w:val="clear" w:color="auto" w:fill="CCFFFF"/>
        </w:rPr>
        <w:t>ochrane osobných údajov</w:t>
      </w:r>
      <w:r w:rsidR="00E31697">
        <w:t>.</w:t>
      </w:r>
    </w:p>
    <w:p w14:paraId="517C580F" w14:textId="77777777" w:rsidR="00E31697" w:rsidRDefault="008907F4" w:rsidP="008907F4">
      <w:pPr>
        <w:pStyle w:val="Heading5"/>
      </w:pPr>
      <w:bookmarkStart w:id="258" w:name="_Toc367187735"/>
      <w:bookmarkStart w:id="259" w:name="_Toc391557655"/>
      <w:bookmarkStart w:id="260" w:name="_Toc435109046"/>
      <w:bookmarkStart w:id="261" w:name="_Toc529197712"/>
      <w:bookmarkStart w:id="262" w:name="_Toc24116107"/>
      <w:bookmarkStart w:id="263" w:name="_Toc24126584"/>
      <w:bookmarkStart w:id="264" w:name="_Toc95920014"/>
      <w:r w:rsidRPr="00E31697">
        <w:t>15.2.</w:t>
      </w:r>
      <w:r w:rsidRPr="00E31697">
        <w:tab/>
        <w:t>Spracovanie údajov prijímateľmi</w:t>
      </w:r>
      <w:bookmarkEnd w:id="258"/>
      <w:bookmarkEnd w:id="259"/>
      <w:bookmarkEnd w:id="260"/>
      <w:bookmarkEnd w:id="261"/>
      <w:bookmarkEnd w:id="262"/>
      <w:bookmarkEnd w:id="263"/>
      <w:bookmarkEnd w:id="264"/>
    </w:p>
    <w:p w14:paraId="2019FA1D" w14:textId="7F574198" w:rsidR="008907F4" w:rsidRPr="00E31697" w:rsidRDefault="2FA6B974" w:rsidP="2FA6B974">
      <w:pPr>
        <w:rPr>
          <w:rFonts w:eastAsia="Times New Roman"/>
        </w:rPr>
      </w:pPr>
      <w:r w:rsidRPr="00E31697">
        <w:t>Prijímatelia musia spracovávať osobné údaje</w:t>
      </w:r>
      <w:r w:rsidR="00E31697">
        <w:t xml:space="preserve"> v </w:t>
      </w:r>
      <w:r w:rsidRPr="00E31697">
        <w:t>rámci tejto dohody</w:t>
      </w:r>
      <w:r w:rsidR="00E31697">
        <w:t xml:space="preserve"> v </w:t>
      </w:r>
      <w:r w:rsidRPr="00E31697">
        <w:t>súlade</w:t>
      </w:r>
      <w:r w:rsidR="00E31697">
        <w:t xml:space="preserve"> s </w:t>
      </w:r>
      <w:r w:rsidRPr="00E31697">
        <w:t>platným právom EÚ, medzinárodným</w:t>
      </w:r>
      <w:r w:rsidR="00E31697">
        <w:t xml:space="preserve"> a </w:t>
      </w:r>
      <w:r w:rsidRPr="00E31697">
        <w:t>vnútroštátnym právom</w:t>
      </w:r>
      <w:r w:rsidR="00E31697">
        <w:t xml:space="preserve"> v </w:t>
      </w:r>
      <w:r w:rsidRPr="00E31697">
        <w:t>oblasti ochrany údajov [najmä</w:t>
      </w:r>
      <w:r w:rsidR="00E31697">
        <w:t xml:space="preserve"> v </w:t>
      </w:r>
      <w:r w:rsidRPr="00E31697">
        <w:t>súlade</w:t>
      </w:r>
      <w:r w:rsidR="00E31697">
        <w:t xml:space="preserve"> s </w:t>
      </w:r>
      <w:r w:rsidRPr="00E31697">
        <w:t>nariadením (EÚ) 2016/679].</w:t>
      </w:r>
    </w:p>
    <w:p w14:paraId="1F9CFAC9" w14:textId="77777777" w:rsidR="008907F4" w:rsidRPr="00E31697" w:rsidRDefault="2FA6B974" w:rsidP="2FA6B974">
      <w:r w:rsidRPr="00E31697">
        <w:t>Musia zabezpečiť, aby osobné údaje boli:</w:t>
      </w:r>
    </w:p>
    <w:p w14:paraId="644DB919" w14:textId="1832BE7F" w:rsidR="008907F4" w:rsidRPr="00E31697" w:rsidRDefault="2FA6B974" w:rsidP="2FA6B974">
      <w:pPr>
        <w:pStyle w:val="ListParagraph"/>
        <w:numPr>
          <w:ilvl w:val="0"/>
          <w:numId w:val="52"/>
        </w:numPr>
        <w:spacing w:line="276" w:lineRule="auto"/>
      </w:pPr>
      <w:r w:rsidRPr="00E31697">
        <w:t>spracúvané zákonným spôsobom, spravodlivo</w:t>
      </w:r>
      <w:r w:rsidR="00E31697">
        <w:t xml:space="preserve"> a </w:t>
      </w:r>
      <w:r w:rsidRPr="00E31697">
        <w:t>transparentne vo vzťahu</w:t>
      </w:r>
      <w:r w:rsidR="00E31697">
        <w:t xml:space="preserve"> k </w:t>
      </w:r>
      <w:r w:rsidRPr="00E31697">
        <w:t>dotknutým osobám,</w:t>
      </w:r>
    </w:p>
    <w:p w14:paraId="14C2EA3F" w14:textId="3E2AB5F4" w:rsidR="008907F4" w:rsidRPr="00E31697" w:rsidRDefault="2FA6B974" w:rsidP="2FA6B974">
      <w:pPr>
        <w:pStyle w:val="ListParagraph"/>
        <w:numPr>
          <w:ilvl w:val="0"/>
          <w:numId w:val="52"/>
        </w:numPr>
        <w:spacing w:line="276" w:lineRule="auto"/>
      </w:pPr>
      <w:r w:rsidRPr="00E31697">
        <w:t>získavané na konkrétne určené, výslovne uvedené</w:t>
      </w:r>
      <w:r w:rsidR="00E31697">
        <w:t xml:space="preserve"> a </w:t>
      </w:r>
      <w:r w:rsidRPr="00E31697">
        <w:t>legitímne účely</w:t>
      </w:r>
      <w:r w:rsidR="00E31697">
        <w:t xml:space="preserve"> a </w:t>
      </w:r>
      <w:r w:rsidRPr="00E31697">
        <w:t>neboli ďalej spracúvané spôsobom, ktorý nie je zlučiteľný</w:t>
      </w:r>
      <w:r w:rsidR="00E31697">
        <w:t xml:space="preserve"> s </w:t>
      </w:r>
      <w:r w:rsidRPr="00E31697">
        <w:t>týmito účelmi,</w:t>
      </w:r>
    </w:p>
    <w:p w14:paraId="14A13786" w14:textId="31ECB6E5" w:rsidR="008907F4" w:rsidRPr="00E31697" w:rsidRDefault="2FA6B974" w:rsidP="2FA6B974">
      <w:pPr>
        <w:pStyle w:val="ListParagraph"/>
        <w:numPr>
          <w:ilvl w:val="0"/>
          <w:numId w:val="52"/>
        </w:numPr>
        <w:spacing w:line="276" w:lineRule="auto"/>
      </w:pPr>
      <w:r w:rsidRPr="00E31697">
        <w:t>primerané, relevantné</w:t>
      </w:r>
      <w:r w:rsidR="00E31697">
        <w:t xml:space="preserve"> a </w:t>
      </w:r>
      <w:r w:rsidRPr="00E31697">
        <w:t>obmedzené na rozsah nevyhnutný vzhľadom na účely, na aké sa spracúvajú,</w:t>
      </w:r>
    </w:p>
    <w:p w14:paraId="07DBD1D8" w14:textId="3825281A" w:rsidR="008907F4" w:rsidRPr="00E31697" w:rsidRDefault="2FA6B974" w:rsidP="2FA6B974">
      <w:pPr>
        <w:pStyle w:val="ListParagraph"/>
        <w:numPr>
          <w:ilvl w:val="0"/>
          <w:numId w:val="52"/>
        </w:numPr>
        <w:spacing w:line="276" w:lineRule="auto"/>
      </w:pPr>
      <w:r w:rsidRPr="00E31697">
        <w:t>správne</w:t>
      </w:r>
      <w:r w:rsidR="00E31697">
        <w:t xml:space="preserve"> a v </w:t>
      </w:r>
      <w:r w:rsidRPr="00E31697">
        <w:t>prípade potreby aktualizované,</w:t>
      </w:r>
    </w:p>
    <w:p w14:paraId="170E0DDC" w14:textId="77777777" w:rsidR="008907F4" w:rsidRPr="00E31697" w:rsidRDefault="2FA6B974" w:rsidP="2FA6B974">
      <w:pPr>
        <w:pStyle w:val="ListParagraph"/>
        <w:numPr>
          <w:ilvl w:val="0"/>
          <w:numId w:val="52"/>
        </w:numPr>
        <w:spacing w:line="276" w:lineRule="auto"/>
      </w:pPr>
      <w:r w:rsidRPr="00E31697">
        <w:t>uchovávané vo forme, ktorá umožňuje identifikáciu dotknutých osôb, nie dlhšie než je potrebné na účely, na ktoré sa údaje spracúvajú, a</w:t>
      </w:r>
    </w:p>
    <w:p w14:paraId="113661DA" w14:textId="77777777" w:rsidR="008907F4" w:rsidRPr="00E31697" w:rsidRDefault="2FA6B974" w:rsidP="2FA6B974">
      <w:pPr>
        <w:pStyle w:val="ListParagraph"/>
        <w:numPr>
          <w:ilvl w:val="0"/>
          <w:numId w:val="52"/>
        </w:numPr>
        <w:spacing w:line="276" w:lineRule="auto"/>
      </w:pPr>
      <w:r w:rsidRPr="00E31697">
        <w:t>spracúvané spôsobom, ktorý zaručuje primeranú bezpečnosť údajov.</w:t>
      </w:r>
    </w:p>
    <w:p w14:paraId="6E54B31F" w14:textId="446FF8E7" w:rsidR="008907F4" w:rsidRPr="00E31697" w:rsidRDefault="2FA6B974" w:rsidP="2FA6B974">
      <w:pPr>
        <w:rPr>
          <w:rFonts w:eastAsia="Times New Roman"/>
          <w:color w:val="000000" w:themeColor="text1"/>
        </w:rPr>
      </w:pPr>
      <w:r w:rsidRPr="00E31697">
        <w:t>Prijímatelia môžu poskytnúť svojim zamestnancom prístup</w:t>
      </w:r>
      <w:r w:rsidR="00E31697">
        <w:t xml:space="preserve"> k </w:t>
      </w:r>
      <w:r w:rsidRPr="00E31697">
        <w:t>osobným údajom len, ak sú nevyhnutne potrebné na vykonávanie, riadenie</w:t>
      </w:r>
      <w:r w:rsidR="00E31697">
        <w:t xml:space="preserve"> a </w:t>
      </w:r>
      <w:r w:rsidRPr="00E31697">
        <w:t>monitorovanie dohody. Prijímatelia musia zabezpečiť, aby sa na zamestnancov vzťahovala povinnosť zachovávať dôvernosť.</w:t>
      </w:r>
    </w:p>
    <w:p w14:paraId="1A9DD6DD" w14:textId="76C8C37D" w:rsidR="00E31697" w:rsidRDefault="008907F4" w:rsidP="2FA6B974">
      <w:r w:rsidRPr="00E31697">
        <w:t>Prijímatelia musia informovať osoby, ktorých údaje sa prenášajú orgánu poskytujúcemu grant,</w:t>
      </w:r>
      <w:r w:rsidR="00E31697">
        <w:t xml:space="preserve"> a </w:t>
      </w:r>
      <w:r w:rsidRPr="00E31697">
        <w:t xml:space="preserve">poskytnúť im </w:t>
      </w:r>
      <w:r w:rsidRPr="00E31697">
        <w:rPr>
          <w:shd w:val="clear" w:color="auto" w:fill="CCFFFF"/>
        </w:rPr>
        <w:t>vyhlásenie</w:t>
      </w:r>
      <w:r w:rsidR="00E31697">
        <w:rPr>
          <w:shd w:val="clear" w:color="auto" w:fill="CCFFFF"/>
        </w:rPr>
        <w:t xml:space="preserve"> o </w:t>
      </w:r>
      <w:r w:rsidRPr="00E31697">
        <w:rPr>
          <w:shd w:val="clear" w:color="auto" w:fill="CCFFFF"/>
        </w:rPr>
        <w:t>ochrane osobných údajov</w:t>
      </w:r>
      <w:r w:rsidR="00E31697">
        <w:t>.</w:t>
      </w:r>
    </w:p>
    <w:p w14:paraId="429C3AC6" w14:textId="0F0A564F" w:rsidR="008907F4" w:rsidRPr="00E31697" w:rsidRDefault="008907F4" w:rsidP="008907F4">
      <w:pPr>
        <w:pStyle w:val="Heading5"/>
      </w:pPr>
      <w:bookmarkStart w:id="265" w:name="_Toc367187736"/>
      <w:bookmarkStart w:id="266" w:name="_Toc435109047"/>
      <w:bookmarkStart w:id="267" w:name="_Toc529197713"/>
      <w:bookmarkStart w:id="268" w:name="_Toc24116108"/>
      <w:bookmarkStart w:id="269" w:name="_Toc24126585"/>
      <w:bookmarkStart w:id="270" w:name="_Toc95920015"/>
      <w:r w:rsidRPr="00E31697">
        <w:t>15.3.</w:t>
      </w:r>
      <w:r w:rsidRPr="00E31697">
        <w:tab/>
        <w:t>Dôsledky nedodržiavania</w:t>
      </w:r>
      <w:bookmarkEnd w:id="265"/>
      <w:bookmarkEnd w:id="266"/>
      <w:bookmarkEnd w:id="267"/>
      <w:bookmarkEnd w:id="268"/>
      <w:bookmarkEnd w:id="269"/>
      <w:bookmarkEnd w:id="270"/>
    </w:p>
    <w:p w14:paraId="2E754C37" w14:textId="77777777" w:rsidR="00E31697" w:rsidRDefault="2FA6B974" w:rsidP="008907F4">
      <w:r w:rsidRPr="00E31697">
        <w:t>Ak prijímateľ poruší ktorúkoľvek zo svojich povinností podľa tohto článku, suma grantu sa môže znížiť (pozri článok 28)</w:t>
      </w:r>
      <w:r w:rsidR="00E31697">
        <w:t>.</w:t>
      </w:r>
    </w:p>
    <w:p w14:paraId="32775682" w14:textId="451A06BC" w:rsidR="008907F4" w:rsidRPr="00E31697" w:rsidRDefault="2FA6B974" w:rsidP="008907F4">
      <w:pPr>
        <w:rPr>
          <w:szCs w:val="24"/>
        </w:rPr>
      </w:pPr>
      <w:r w:rsidRPr="00E31697">
        <w:t>Takéto porušenia môžu viesť aj</w:t>
      </w:r>
      <w:r w:rsidR="00E31697">
        <w:t xml:space="preserve"> k </w:t>
      </w:r>
      <w:r w:rsidRPr="00E31697">
        <w:t>ďalším opatreniam uvedeným</w:t>
      </w:r>
      <w:r w:rsidR="00E31697">
        <w:t xml:space="preserve"> v </w:t>
      </w:r>
      <w:r w:rsidRPr="00E31697">
        <w:t>kapitole 5.</w:t>
      </w:r>
    </w:p>
    <w:p w14:paraId="1BDAA175" w14:textId="77777777" w:rsidR="00E31697" w:rsidRDefault="008907F4" w:rsidP="008907F4">
      <w:pPr>
        <w:pStyle w:val="Heading4"/>
      </w:pPr>
      <w:bookmarkStart w:id="271" w:name="_Toc530035904"/>
      <w:bookmarkStart w:id="272" w:name="_Toc524697218"/>
      <w:bookmarkStart w:id="273" w:name="_Toc529197695"/>
      <w:bookmarkStart w:id="274" w:name="_Toc24126587"/>
      <w:bookmarkStart w:id="275" w:name="_Toc24116110"/>
      <w:bookmarkStart w:id="276" w:name="_Toc95920016"/>
      <w:r w:rsidRPr="00E31697">
        <w:t>ČLÁNOK 16 –</w:t>
      </w:r>
      <w:r w:rsidRPr="00E31697">
        <w:tab/>
        <w:t>PRÁVA DUŠEVNÉHO VLASTNÍCTVA – PODKLADY A VÝSLEDKY – PRÍSTUPOVÉ PRÁVA A PRÁVA NA POUŽÍVANIE</w:t>
      </w:r>
      <w:bookmarkEnd w:id="271"/>
      <w:bookmarkEnd w:id="272"/>
      <w:bookmarkEnd w:id="273"/>
      <w:bookmarkEnd w:id="274"/>
      <w:bookmarkEnd w:id="275"/>
      <w:bookmarkEnd w:id="276"/>
    </w:p>
    <w:p w14:paraId="23F0A3A1" w14:textId="2A4B0A66" w:rsidR="008907F4" w:rsidRPr="00E31697" w:rsidRDefault="008907F4" w:rsidP="008907F4">
      <w:pPr>
        <w:pStyle w:val="Heading5"/>
      </w:pPr>
      <w:bookmarkStart w:id="277" w:name="_Toc529197696"/>
      <w:bookmarkStart w:id="278" w:name="_Toc24116111"/>
      <w:bookmarkStart w:id="279" w:name="_Toc24126588"/>
      <w:bookmarkStart w:id="280" w:name="_Toc95920017"/>
      <w:r w:rsidRPr="00E31697">
        <w:t>16.1.</w:t>
      </w:r>
      <w:r w:rsidRPr="00E31697">
        <w:tab/>
      </w:r>
      <w:bookmarkEnd w:id="277"/>
      <w:bookmarkEnd w:id="278"/>
      <w:bookmarkEnd w:id="279"/>
      <w:r w:rsidRPr="00E31697">
        <w:t>Podklady</w:t>
      </w:r>
      <w:r w:rsidR="00E31697">
        <w:t xml:space="preserve"> a </w:t>
      </w:r>
      <w:r w:rsidRPr="00E31697">
        <w:t>práva na prístup</w:t>
      </w:r>
      <w:r w:rsidR="00E31697">
        <w:t xml:space="preserve"> k </w:t>
      </w:r>
      <w:r w:rsidRPr="00E31697">
        <w:t>podkladom</w:t>
      </w:r>
      <w:bookmarkEnd w:id="280"/>
    </w:p>
    <w:p w14:paraId="61C2203E" w14:textId="7F4D1051" w:rsidR="008907F4" w:rsidRPr="00E31697" w:rsidRDefault="2FA6B974" w:rsidP="008907F4">
      <w:pPr>
        <w:adjustRightInd w:val="0"/>
        <w:rPr>
          <w:szCs w:val="24"/>
        </w:rPr>
      </w:pPr>
      <w:r w:rsidRPr="00E31697">
        <w:t>Prijímatelia musia ostatným účastníkom, ako aj sebe navzájom poskytnúť prístup</w:t>
      </w:r>
      <w:r w:rsidR="00E31697">
        <w:t xml:space="preserve"> k </w:t>
      </w:r>
      <w:r w:rsidRPr="00E31697">
        <w:t>podkladom, ktoré sa považujú za potrebné na vykonávanie akcie,</w:t>
      </w:r>
      <w:r w:rsidR="00E31697">
        <w:t xml:space="preserve"> s </w:t>
      </w:r>
      <w:r w:rsidRPr="00E31697">
        <w:t>výhradou osobitných pravidiel uvedených</w:t>
      </w:r>
      <w:r w:rsidR="00E31697">
        <w:t xml:space="preserve"> v </w:t>
      </w:r>
      <w:r w:rsidRPr="00E31697">
        <w:t>prílohe 5.</w:t>
      </w:r>
    </w:p>
    <w:p w14:paraId="77E9F191" w14:textId="77E3EC8F" w:rsidR="00E31697" w:rsidRDefault="2FA6B974" w:rsidP="008907F4">
      <w:r w:rsidRPr="00E31697">
        <w:t>„Podklady“ sú akékoľvek údaje, odborné znalosti alebo informácie</w:t>
      </w:r>
      <w:r w:rsidR="00E31697">
        <w:t xml:space="preserve"> v </w:t>
      </w:r>
      <w:r w:rsidRPr="00E31697">
        <w:t>akejkoľvek forme alebo akejkoľvek povahy (hmotné alebo nehmotné) vrátane práv, ako sú práva duševného vlastníctva, ktoré</w:t>
      </w:r>
      <w:r w:rsidR="00E31697">
        <w:t>:</w:t>
      </w:r>
    </w:p>
    <w:p w14:paraId="30ADFCC2" w14:textId="0C0AE383" w:rsidR="008907F4" w:rsidRPr="00E31697" w:rsidRDefault="2FA6B974" w:rsidP="2FA6B974">
      <w:pPr>
        <w:numPr>
          <w:ilvl w:val="0"/>
          <w:numId w:val="83"/>
        </w:numPr>
        <w:ind w:left="717"/>
      </w:pPr>
      <w:r w:rsidRPr="00E31697">
        <w:t>majú prijímatelia</w:t>
      </w:r>
      <w:r w:rsidR="00E31697">
        <w:t xml:space="preserve"> v </w:t>
      </w:r>
      <w:r w:rsidRPr="00E31697">
        <w:t>držbe pred svojím pristúpením</w:t>
      </w:r>
      <w:r w:rsidR="00E31697">
        <w:t xml:space="preserve"> k </w:t>
      </w:r>
      <w:r w:rsidRPr="00E31697">
        <w:t>dohode a</w:t>
      </w:r>
    </w:p>
    <w:p w14:paraId="1DC66416" w14:textId="77777777" w:rsidR="008907F4" w:rsidRPr="00E31697" w:rsidRDefault="2FA6B974" w:rsidP="2FA6B974">
      <w:pPr>
        <w:numPr>
          <w:ilvl w:val="0"/>
          <w:numId w:val="83"/>
        </w:numPr>
        <w:adjustRightInd w:val="0"/>
        <w:rPr>
          <w:rFonts w:eastAsia="Times New Roman" w:cs="Times New Roman"/>
        </w:rPr>
      </w:pPr>
      <w:r w:rsidRPr="00E31697">
        <w:t>sú potrebné na vykonanie akcie alebo na využitie jej výsledkov.</w:t>
      </w:r>
    </w:p>
    <w:p w14:paraId="571E975F" w14:textId="34A5B3B7" w:rsidR="00E31697" w:rsidRDefault="2FA6B974" w:rsidP="008907F4">
      <w:pPr>
        <w:adjustRightInd w:val="0"/>
      </w:pPr>
      <w:r w:rsidRPr="00E31697">
        <w:t>Ak podklady podliehajú právam tretej strany, príslušný prijímateľ musí zabezpečiť, aby bol schopný plniť svoje povinnosti vyplývajúce</w:t>
      </w:r>
      <w:r w:rsidR="00E31697">
        <w:t xml:space="preserve"> z </w:t>
      </w:r>
      <w:r w:rsidRPr="00E31697">
        <w:t>dohody</w:t>
      </w:r>
      <w:r w:rsidR="00E31697">
        <w:t>.</w:t>
      </w:r>
    </w:p>
    <w:p w14:paraId="48A822FE" w14:textId="64F99D90" w:rsidR="008907F4" w:rsidRPr="00E31697" w:rsidRDefault="008907F4" w:rsidP="008907F4">
      <w:pPr>
        <w:pStyle w:val="Heading5"/>
      </w:pPr>
      <w:bookmarkStart w:id="281" w:name="_Toc24116112"/>
      <w:bookmarkStart w:id="282" w:name="_Toc24126589"/>
      <w:bookmarkStart w:id="283" w:name="_Toc529197697"/>
      <w:bookmarkStart w:id="284" w:name="_Toc95920018"/>
      <w:r w:rsidRPr="00E31697">
        <w:t>16.2.</w:t>
      </w:r>
      <w:r w:rsidRPr="00E31697">
        <w:tab/>
        <w:t>Vlastníctvo výsledkov</w:t>
      </w:r>
      <w:bookmarkEnd w:id="281"/>
      <w:bookmarkEnd w:id="282"/>
      <w:bookmarkEnd w:id="283"/>
      <w:bookmarkEnd w:id="284"/>
    </w:p>
    <w:p w14:paraId="7553466F" w14:textId="1B8A1121" w:rsidR="008907F4" w:rsidRPr="00E31697" w:rsidRDefault="2FA6B974" w:rsidP="008907F4">
      <w:pPr>
        <w:adjustRightInd w:val="0"/>
        <w:rPr>
          <w:szCs w:val="24"/>
        </w:rPr>
      </w:pPr>
      <w:r w:rsidRPr="00E31697">
        <w:t>Orgán poskytujúci grant nezíska vlastníctvo výsledkov dosiahnutých</w:t>
      </w:r>
      <w:r w:rsidR="00E31697">
        <w:t xml:space="preserve"> v </w:t>
      </w:r>
      <w:r w:rsidRPr="00E31697">
        <w:t>rámci akcie.</w:t>
      </w:r>
    </w:p>
    <w:p w14:paraId="16C1FA33" w14:textId="4DD71B6F" w:rsidR="008907F4" w:rsidRPr="00E31697" w:rsidRDefault="2FA6B974" w:rsidP="008907F4">
      <w:pPr>
        <w:adjustRightInd w:val="0"/>
        <w:rPr>
          <w:szCs w:val="24"/>
        </w:rPr>
      </w:pPr>
      <w:r w:rsidRPr="00E31697">
        <w:t>„Výsledky“ sú akýkoľvek hmotný alebo nehmotný účinok akcie, ako sú údaje, odborné znalosti alebo informácie</w:t>
      </w:r>
      <w:r w:rsidR="00E31697">
        <w:t xml:space="preserve"> v </w:t>
      </w:r>
      <w:r w:rsidRPr="00E31697">
        <w:t>akejkoľvek forme alebo akejkoľvek povahy, či už ich možno chrániť alebo nie, ako aj všetky súvisiace práva vrátane práv duševného vlastníctva.</w:t>
      </w:r>
    </w:p>
    <w:p w14:paraId="2AA84355" w14:textId="6021D264" w:rsidR="008907F4" w:rsidRPr="00E31697" w:rsidRDefault="008907F4" w:rsidP="008907F4">
      <w:pPr>
        <w:pStyle w:val="Heading5"/>
      </w:pPr>
      <w:bookmarkStart w:id="285" w:name="_Toc24126590"/>
      <w:bookmarkStart w:id="286" w:name="_Toc529197698"/>
      <w:bookmarkStart w:id="287" w:name="_Toc95920019"/>
      <w:r w:rsidRPr="00E31697">
        <w:t>16.3.</w:t>
      </w:r>
      <w:r w:rsidRPr="00E31697">
        <w:tab/>
      </w:r>
      <w:bookmarkStart w:id="288" w:name="_Toc24116113"/>
      <w:r w:rsidRPr="00E31697">
        <w:t>Pr</w:t>
      </w:r>
      <w:r w:rsidR="00813097" w:rsidRPr="00E31697">
        <w:t>áva orgánu poskytujúceho grant</w:t>
      </w:r>
      <w:r w:rsidR="00E31697">
        <w:t xml:space="preserve"> a </w:t>
      </w:r>
      <w:r w:rsidR="00813097" w:rsidRPr="00E31697">
        <w:rPr>
          <w:shd w:val="clear" w:color="auto" w:fill="CCFFFF"/>
        </w:rPr>
        <w:t>E</w:t>
      </w:r>
      <w:r w:rsidRPr="00E31697">
        <w:rPr>
          <w:shd w:val="clear" w:color="auto" w:fill="CCFFFF"/>
        </w:rPr>
        <w:t>urópskej komisie</w:t>
      </w:r>
      <w:bookmarkEnd w:id="285"/>
      <w:bookmarkEnd w:id="288"/>
      <w:r w:rsidRPr="00E31697">
        <w:t xml:space="preserve"> na použitie materiálov, dokumentov</w:t>
      </w:r>
      <w:r w:rsidR="00E31697">
        <w:t xml:space="preserve"> a </w:t>
      </w:r>
      <w:r w:rsidRPr="00E31697">
        <w:t>informácií prijatých na účely politiky, informovania, komunikácie, šírenia</w:t>
      </w:r>
      <w:r w:rsidR="00E31697">
        <w:t xml:space="preserve"> a </w:t>
      </w:r>
      <w:r w:rsidRPr="00E31697">
        <w:t>propagácie</w:t>
      </w:r>
      <w:bookmarkEnd w:id="287"/>
    </w:p>
    <w:p w14:paraId="142BCE53" w14:textId="6CC1D6C9" w:rsidR="008907F4" w:rsidRPr="00E31697" w:rsidRDefault="008907F4" w:rsidP="008907F4">
      <w:pPr>
        <w:rPr>
          <w:szCs w:val="24"/>
        </w:rPr>
      </w:pPr>
      <w:r w:rsidRPr="00E31697">
        <w:t>Orgán poskytujúci grant</w:t>
      </w:r>
      <w:r w:rsidR="00E31697">
        <w:t xml:space="preserve"> a </w:t>
      </w:r>
      <w:r w:rsidRPr="00E31697">
        <w:rPr>
          <w:shd w:val="clear" w:color="auto" w:fill="CCFFFF"/>
        </w:rPr>
        <w:t>Európska komisi</w:t>
      </w:r>
      <w:r w:rsidR="00813097" w:rsidRPr="00E31697">
        <w:rPr>
          <w:shd w:val="clear" w:color="auto" w:fill="CCFFFF"/>
        </w:rPr>
        <w:t>a majú</w:t>
      </w:r>
      <w:r w:rsidRPr="00E31697">
        <w:t xml:space="preserve"> právo používať informácie, ktoré nemajú citlivý charakter</w:t>
      </w:r>
      <w:r w:rsidR="00E31697">
        <w:t xml:space="preserve"> a </w:t>
      </w:r>
      <w:r w:rsidRPr="00E31697">
        <w:t>ktoré sa týkajú akcie, materiály</w:t>
      </w:r>
      <w:r w:rsidR="00E31697">
        <w:t xml:space="preserve"> a </w:t>
      </w:r>
      <w:r w:rsidRPr="00E31697">
        <w:t>dokumenty prijaté od prijímateľov (najmä zhrnutia na uverejnenie, výsledky, ako aj akékoľvek iné materiály, ako sú obrázky alebo audiovizuálne materiály</w:t>
      </w:r>
      <w:r w:rsidR="00E31697">
        <w:t xml:space="preserve"> v </w:t>
      </w:r>
      <w:r w:rsidRPr="00E31697">
        <w:t>papierovej alebo elektronickej forme) na účely politiky, informovania, komunikácie, šírenia</w:t>
      </w:r>
      <w:r w:rsidR="00E31697">
        <w:t xml:space="preserve"> a </w:t>
      </w:r>
      <w:r w:rsidRPr="00E31697">
        <w:t>propagácie,</w:t>
      </w:r>
      <w:r w:rsidR="00E31697">
        <w:t xml:space="preserve"> a </w:t>
      </w:r>
      <w:r w:rsidRPr="00E31697">
        <w:t>to počas akcie alebo neskôr.</w:t>
      </w:r>
    </w:p>
    <w:p w14:paraId="6F9713B3" w14:textId="18EC07E9" w:rsidR="008907F4" w:rsidRPr="00E31697" w:rsidRDefault="2FA6B974" w:rsidP="008907F4">
      <w:pPr>
        <w:rPr>
          <w:szCs w:val="24"/>
        </w:rPr>
      </w:pPr>
      <w:r w:rsidRPr="00E31697">
        <w:t>Právo používať materiály, dokumenty</w:t>
      </w:r>
      <w:r w:rsidR="00E31697">
        <w:t xml:space="preserve"> a </w:t>
      </w:r>
      <w:r w:rsidRPr="00E31697">
        <w:t>informácie prijímateľov sa udeľuje vo forme bezplatnej, nevýhradnej</w:t>
      </w:r>
      <w:r w:rsidR="00E31697">
        <w:t xml:space="preserve"> a </w:t>
      </w:r>
      <w:r w:rsidRPr="00E31697">
        <w:t>neodvolateľnej licencie, ktorá zahŕňa tieto práva:</w:t>
      </w:r>
    </w:p>
    <w:p w14:paraId="11DBBA28" w14:textId="5F139E62" w:rsidR="008907F4" w:rsidRPr="00E31697" w:rsidRDefault="008907F4" w:rsidP="008907F4">
      <w:pPr>
        <w:pStyle w:val="Style1"/>
        <w:numPr>
          <w:ilvl w:val="0"/>
          <w:numId w:val="8"/>
        </w:numPr>
        <w:spacing w:line="240" w:lineRule="auto"/>
        <w:contextualSpacing w:val="0"/>
      </w:pPr>
      <w:r w:rsidRPr="00E31697">
        <w:rPr>
          <w:b/>
          <w:bCs/>
          <w:shd w:val="clear" w:color="auto" w:fill="CCFFFF"/>
        </w:rPr>
        <w:t>použitie na vlastné účely</w:t>
      </w:r>
      <w:r w:rsidRPr="00E31697">
        <w:rPr>
          <w:shd w:val="clear" w:color="auto" w:fill="CCFFFF"/>
        </w:rPr>
        <w:t xml:space="preserve"> [najmä ich sprístupnenie osobám pracujúcim pre nich alebo pre akýkoľvek iný členský štát alebo útvar EÚ (vrátane inštitúcií, orgánov, úradov, agentúr atď.) alebo pre inštitúciu či orgán</w:t>
      </w:r>
      <w:r w:rsidR="00E31697">
        <w:rPr>
          <w:shd w:val="clear" w:color="auto" w:fill="CCFFFF"/>
        </w:rPr>
        <w:t xml:space="preserve"> z </w:t>
      </w:r>
      <w:r w:rsidRPr="00E31697">
        <w:rPr>
          <w:shd w:val="clear" w:color="auto" w:fill="CCFFFF"/>
        </w:rPr>
        <w:t>iného členského štátu</w:t>
      </w:r>
      <w:r w:rsidRPr="00E31697">
        <w:t xml:space="preserve">, ich kopírovanie </w:t>
      </w:r>
      <w:r w:rsidRPr="00E31697">
        <w:lastRenderedPageBreak/>
        <w:t>alebo reprodukovanie</w:t>
      </w:r>
      <w:r w:rsidR="00E31697">
        <w:t xml:space="preserve"> v </w:t>
      </w:r>
      <w:r w:rsidRPr="00E31697">
        <w:t>celom rozsahu alebo čiastočne,</w:t>
      </w:r>
      <w:r w:rsidR="00E31697">
        <w:t xml:space="preserve"> a </w:t>
      </w:r>
      <w:r w:rsidRPr="00E31697">
        <w:t>to</w:t>
      </w:r>
      <w:r w:rsidR="00E31697">
        <w:t xml:space="preserve"> v </w:t>
      </w:r>
      <w:r w:rsidRPr="00E31697">
        <w:t>neobmedzenom množstve,</w:t>
      </w:r>
      <w:r w:rsidR="00E31697">
        <w:t xml:space="preserve"> a </w:t>
      </w:r>
      <w:r w:rsidRPr="00E31697">
        <w:t>oznamovanie prostredníctvom tlačových informačných služieb];</w:t>
      </w:r>
    </w:p>
    <w:p w14:paraId="35815B63" w14:textId="1255C7A0" w:rsidR="008907F4" w:rsidRPr="00E31697" w:rsidRDefault="2FA6B974" w:rsidP="008907F4">
      <w:pPr>
        <w:pStyle w:val="Style1"/>
        <w:numPr>
          <w:ilvl w:val="0"/>
          <w:numId w:val="8"/>
        </w:numPr>
        <w:spacing w:line="240" w:lineRule="auto"/>
        <w:contextualSpacing w:val="0"/>
      </w:pPr>
      <w:r w:rsidRPr="00E31697">
        <w:rPr>
          <w:b/>
          <w:bCs/>
        </w:rPr>
        <w:t xml:space="preserve">verejné šírenie </w:t>
      </w:r>
      <w:r w:rsidRPr="00E31697">
        <w:t>(najmä publikovanie tlačenou formou</w:t>
      </w:r>
      <w:r w:rsidR="00E31697">
        <w:t xml:space="preserve"> a v </w:t>
      </w:r>
      <w:r w:rsidRPr="00E31697">
        <w:t>elektronickej alebo digitálnej podobe, zverejnenie na internete ako stiahnuteľný alebo nestiahnuteľný súbor, vysielanie prostredníctvom akéhokoľvek kanála, verejné vystavovanie alebo prezentovanie, oznamovanie prostredníctvom tlačových informačných služieb alebo začlenenie do široko prístupných databáz alebo registrov);</w:t>
      </w:r>
    </w:p>
    <w:p w14:paraId="3E9BAA0D" w14:textId="1515DE38" w:rsidR="008907F4" w:rsidRPr="00E31697" w:rsidRDefault="2FA6B974" w:rsidP="008907F4">
      <w:pPr>
        <w:pStyle w:val="Style1"/>
        <w:numPr>
          <w:ilvl w:val="0"/>
          <w:numId w:val="8"/>
        </w:numPr>
        <w:spacing w:line="240" w:lineRule="auto"/>
        <w:contextualSpacing w:val="0"/>
      </w:pPr>
      <w:r w:rsidRPr="00E31697">
        <w:rPr>
          <w:b/>
          <w:bCs/>
        </w:rPr>
        <w:t>úprava alebo prepracovanie</w:t>
      </w:r>
      <w:r w:rsidRPr="00E31697">
        <w:t xml:space="preserve"> [vrátane skrátenia, zhrnutia, doplnenia ďalších prvkov (napr. metaúdaje, vysvetlivky, iné grafické, vizuálne, zvukové alebo textové prvky), vyňatia častí (napr. obrazové alebo zvukové súbory), rozdelenia na časti, používania</w:t>
      </w:r>
      <w:r w:rsidR="00E31697">
        <w:t xml:space="preserve"> v </w:t>
      </w:r>
      <w:r w:rsidRPr="00E31697">
        <w:t>kompiláciách];</w:t>
      </w:r>
    </w:p>
    <w:p w14:paraId="5BFD9495" w14:textId="77777777" w:rsidR="00E31697" w:rsidRDefault="2FA6B974" w:rsidP="008907F4">
      <w:pPr>
        <w:pStyle w:val="Style1"/>
        <w:numPr>
          <w:ilvl w:val="0"/>
          <w:numId w:val="8"/>
        </w:numPr>
        <w:spacing w:line="240" w:lineRule="auto"/>
        <w:contextualSpacing w:val="0"/>
        <w:rPr>
          <w:bCs/>
        </w:rPr>
      </w:pPr>
      <w:r w:rsidRPr="00E31697">
        <w:rPr>
          <w:b/>
          <w:bCs/>
        </w:rPr>
        <w:t>preklad</w:t>
      </w:r>
      <w:r w:rsidR="00E31697">
        <w:rPr>
          <w:bCs/>
        </w:rPr>
        <w:t>;</w:t>
      </w:r>
    </w:p>
    <w:p w14:paraId="097CDEE8" w14:textId="6AAC97CD" w:rsidR="008907F4" w:rsidRPr="00E31697" w:rsidRDefault="2FA6B974" w:rsidP="008907F4">
      <w:pPr>
        <w:pStyle w:val="Style1"/>
        <w:numPr>
          <w:ilvl w:val="0"/>
          <w:numId w:val="8"/>
        </w:numPr>
        <w:spacing w:line="240" w:lineRule="auto"/>
        <w:contextualSpacing w:val="0"/>
      </w:pPr>
      <w:r w:rsidRPr="00E31697">
        <w:rPr>
          <w:b/>
          <w:bCs/>
        </w:rPr>
        <w:t>uchovávanie</w:t>
      </w:r>
      <w:r w:rsidR="00E31697">
        <w:t xml:space="preserve"> v </w:t>
      </w:r>
      <w:r w:rsidRPr="00E31697">
        <w:t>papierovej, elektronickej alebo inej forme;</w:t>
      </w:r>
    </w:p>
    <w:p w14:paraId="0B7A8EFA" w14:textId="4A0EE249" w:rsidR="00E31697" w:rsidRDefault="2FA6B974" w:rsidP="008907F4">
      <w:pPr>
        <w:pStyle w:val="Style1"/>
        <w:numPr>
          <w:ilvl w:val="0"/>
          <w:numId w:val="8"/>
        </w:numPr>
        <w:spacing w:line="240" w:lineRule="auto"/>
        <w:contextualSpacing w:val="0"/>
      </w:pPr>
      <w:r w:rsidRPr="00E31697">
        <w:rPr>
          <w:b/>
          <w:bCs/>
        </w:rPr>
        <w:t>archivovanie</w:t>
      </w:r>
      <w:r w:rsidR="00E31697">
        <w:t xml:space="preserve"> v </w:t>
      </w:r>
      <w:r w:rsidRPr="00E31697">
        <w:t>súlade</w:t>
      </w:r>
      <w:r w:rsidR="00E31697">
        <w:t xml:space="preserve"> s </w:t>
      </w:r>
      <w:r w:rsidRPr="00E31697">
        <w:t>platnými pravidlami pre správu dokumentov</w:t>
      </w:r>
      <w:r w:rsidR="00E31697">
        <w:t>;</w:t>
      </w:r>
    </w:p>
    <w:p w14:paraId="4BF6EDAA" w14:textId="0A1B9B97" w:rsidR="008907F4" w:rsidRPr="00E31697" w:rsidRDefault="2FA6B974" w:rsidP="008907F4">
      <w:pPr>
        <w:pStyle w:val="Style1"/>
        <w:numPr>
          <w:ilvl w:val="0"/>
          <w:numId w:val="8"/>
        </w:numPr>
        <w:spacing w:line="240" w:lineRule="auto"/>
        <w:contextualSpacing w:val="0"/>
      </w:pPr>
      <w:r w:rsidRPr="00E31697">
        <w:t>právo oprávniť</w:t>
      </w:r>
      <w:r w:rsidRPr="00E31697">
        <w:rPr>
          <w:b/>
          <w:bCs/>
        </w:rPr>
        <w:t xml:space="preserve"> tretie strany</w:t>
      </w:r>
      <w:r w:rsidRPr="00E31697">
        <w:t>, aby konali</w:t>
      </w:r>
      <w:r w:rsidR="00E31697">
        <w:t xml:space="preserve"> v </w:t>
      </w:r>
      <w:r w:rsidRPr="00E31697">
        <w:t>jeho mene alebo udeliť tretím stranám sublicenciu na spôsoby použitia stanovené</w:t>
      </w:r>
      <w:r w:rsidR="00E31697">
        <w:t xml:space="preserve"> v </w:t>
      </w:r>
      <w:r w:rsidRPr="00E31697">
        <w:t>písmenách b), c), d)</w:t>
      </w:r>
      <w:r w:rsidR="00E31697">
        <w:t xml:space="preserve"> a </w:t>
      </w:r>
      <w:r w:rsidRPr="00E31697">
        <w:t>f), ak je to potrebné na informačnú, komunikačnú</w:t>
      </w:r>
      <w:r w:rsidR="00E31697">
        <w:t xml:space="preserve"> a </w:t>
      </w:r>
      <w:r w:rsidRPr="00E31697">
        <w:t>propagačnú činnosť orgánu poskytujúceho grant, a</w:t>
      </w:r>
    </w:p>
    <w:p w14:paraId="5B087CA1" w14:textId="63F9F7DF" w:rsidR="008907F4" w:rsidRPr="00E31697" w:rsidRDefault="2FA6B974" w:rsidP="008907F4">
      <w:pPr>
        <w:pStyle w:val="Style1"/>
        <w:numPr>
          <w:ilvl w:val="0"/>
          <w:numId w:val="8"/>
        </w:numPr>
        <w:spacing w:line="240" w:lineRule="auto"/>
        <w:contextualSpacing w:val="0"/>
      </w:pPr>
      <w:r w:rsidRPr="00E31697">
        <w:rPr>
          <w:b/>
          <w:bCs/>
        </w:rPr>
        <w:t>spracovanie</w:t>
      </w:r>
      <w:r w:rsidRPr="00E31697">
        <w:t>, analýza, zhromažďovanie prijatých materiálov, dokumentov</w:t>
      </w:r>
      <w:r w:rsidR="00E31697">
        <w:t xml:space="preserve"> a </w:t>
      </w:r>
      <w:r w:rsidRPr="00E31697">
        <w:t>informácií</w:t>
      </w:r>
      <w:r w:rsidR="00E31697">
        <w:t xml:space="preserve"> a </w:t>
      </w:r>
      <w:r w:rsidRPr="00E31697">
        <w:rPr>
          <w:b/>
          <w:bCs/>
        </w:rPr>
        <w:t>vytváranie odvodených diel</w:t>
      </w:r>
      <w:r w:rsidRPr="00E31697">
        <w:t>.</w:t>
      </w:r>
    </w:p>
    <w:p w14:paraId="6FA21F93" w14:textId="77777777" w:rsidR="008907F4" w:rsidRPr="00E31697" w:rsidRDefault="2FA6B974" w:rsidP="008907F4">
      <w:pPr>
        <w:rPr>
          <w:szCs w:val="24"/>
        </w:rPr>
      </w:pPr>
      <w:r w:rsidRPr="00E31697">
        <w:t>Práva na používanie sa udeľujú na celé obdobie trvania príslušných práv priemyselného alebo duševného vlastníctva.</w:t>
      </w:r>
    </w:p>
    <w:p w14:paraId="39A24A9B" w14:textId="3EEE3D25" w:rsidR="008907F4" w:rsidRPr="00E31697" w:rsidRDefault="2FA6B974" w:rsidP="008907F4">
      <w:pPr>
        <w:rPr>
          <w:szCs w:val="24"/>
        </w:rPr>
      </w:pPr>
      <w:r w:rsidRPr="00E31697">
        <w:t>Ak materiály alebo dokumenty podliehajú morálnym právam alebo právam tretích strán (vrátane práv duševného vlastníctva alebo práv fyzických osôb týkajúcich sa ich podobizne</w:t>
      </w:r>
      <w:r w:rsidR="00E31697">
        <w:t xml:space="preserve"> a </w:t>
      </w:r>
      <w:r w:rsidRPr="00E31697">
        <w:t>zvukového záznamu), prijímatelia musia zabezpečiť, aby si splnili svoje povinnosti vyplývajúce</w:t>
      </w:r>
      <w:r w:rsidR="00E31697">
        <w:t xml:space="preserve"> z </w:t>
      </w:r>
      <w:r w:rsidRPr="00E31697">
        <w:t>tejto dohody (najmä získaním potrebných licencií</w:t>
      </w:r>
      <w:r w:rsidR="00E31697">
        <w:t xml:space="preserve"> a </w:t>
      </w:r>
      <w:r w:rsidRPr="00E31697">
        <w:t>povolení od príslušných držiteľov práv).</w:t>
      </w:r>
    </w:p>
    <w:p w14:paraId="48265563" w14:textId="77777777" w:rsidR="00E31697" w:rsidRDefault="2FA6B974" w:rsidP="008907F4">
      <w:r w:rsidRPr="00E31697">
        <w:t>V prípade potreby [</w:t>
      </w:r>
      <w:r w:rsidRPr="00E31697">
        <w:rPr>
          <w:shd w:val="clear" w:color="auto" w:fill="CCFFFF"/>
        </w:rPr>
        <w:t>orgán poskytujúci grant</w:t>
      </w:r>
      <w:r w:rsidRPr="00E31697">
        <w:t>] [</w:t>
      </w:r>
      <w:r w:rsidRPr="00E31697">
        <w:rPr>
          <w:shd w:val="clear" w:color="auto" w:fill="CCFFFF"/>
        </w:rPr>
        <w:t>Európska komisia</w:t>
      </w:r>
      <w:r w:rsidRPr="00E31697">
        <w:t>] doplní tieto informácie</w:t>
      </w:r>
      <w:r w:rsidR="00E31697">
        <w:t>:</w:t>
      </w:r>
    </w:p>
    <w:p w14:paraId="5320615A" w14:textId="77777777" w:rsidR="00E31697" w:rsidRDefault="008907F4" w:rsidP="2FA6B974">
      <w:pPr>
        <w:ind w:left="360" w:right="486"/>
        <w:rPr>
          <w:sz w:val="20"/>
          <w:szCs w:val="20"/>
        </w:rPr>
      </w:pPr>
      <w:r w:rsidRPr="00E31697">
        <w:rPr>
          <w:sz w:val="20"/>
          <w:szCs w:val="20"/>
        </w:rPr>
        <w:t>„© – [rok] – [meno vlastníka autorských práv]. Všetky práva vyhradené. Licencia udelená [</w:t>
      </w:r>
      <w:r w:rsidRPr="00E31697">
        <w:rPr>
          <w:sz w:val="20"/>
          <w:szCs w:val="20"/>
          <w:shd w:val="clear" w:color="auto" w:fill="CCFFFF"/>
        </w:rPr>
        <w:t>orgánu poskytujúcemu grant][Európskej komisii</w:t>
      </w:r>
      <w:r w:rsidRPr="00E31697">
        <w:rPr>
          <w:sz w:val="20"/>
          <w:szCs w:val="20"/>
        </w:rPr>
        <w:t>] za dohodnutých podmienok.“</w:t>
      </w:r>
    </w:p>
    <w:p w14:paraId="70A93284" w14:textId="32AA8796" w:rsidR="008907F4" w:rsidRPr="00E31697" w:rsidRDefault="008907F4" w:rsidP="008907F4">
      <w:pPr>
        <w:pStyle w:val="Heading5"/>
      </w:pPr>
      <w:bookmarkStart w:id="289" w:name="_Toc95920020"/>
      <w:r w:rsidRPr="00E31697">
        <w:t>16.4.</w:t>
      </w:r>
      <w:r w:rsidRPr="00E31697">
        <w:tab/>
      </w:r>
      <w:bookmarkStart w:id="290" w:name="_Toc24126591"/>
      <w:r w:rsidRPr="00E31697">
        <w:t>Osobitné</w:t>
      </w:r>
      <w:bookmarkEnd w:id="290"/>
      <w:r w:rsidRPr="00E31697">
        <w:t xml:space="preserve"> pravidlá týkajúce sa práv duš</w:t>
      </w:r>
      <w:r w:rsidR="00813097" w:rsidRPr="00E31697">
        <w:t>evného vlastníctva, výsledkov</w:t>
      </w:r>
      <w:r w:rsidR="00E31697">
        <w:t xml:space="preserve"> a </w:t>
      </w:r>
      <w:r w:rsidRPr="00E31697">
        <w:t>podkladov</w:t>
      </w:r>
      <w:bookmarkEnd w:id="289"/>
    </w:p>
    <w:p w14:paraId="2603E472" w14:textId="11C6F54C" w:rsidR="008907F4" w:rsidRPr="00E31697" w:rsidRDefault="2FA6B974" w:rsidP="2FA6B974">
      <w:pPr>
        <w:rPr>
          <w:rFonts w:eastAsia="Calibri" w:cs="Times New Roman"/>
          <w:i/>
          <w:iCs/>
          <w:color w:val="4AA55B"/>
        </w:rPr>
      </w:pPr>
      <w:r w:rsidRPr="00E31697">
        <w:t>Osobitné pravidlá týkajúce sa práv duševného vlastníctva, výsledkov</w:t>
      </w:r>
      <w:r w:rsidR="00E31697">
        <w:t xml:space="preserve"> a </w:t>
      </w:r>
      <w:r w:rsidRPr="00E31697">
        <w:t>podkladov (ak existujú) sú uvedené</w:t>
      </w:r>
      <w:r w:rsidR="00E31697">
        <w:t xml:space="preserve"> v </w:t>
      </w:r>
      <w:r w:rsidRPr="00E31697">
        <w:t>prílohe 5.</w:t>
      </w:r>
    </w:p>
    <w:p w14:paraId="7E5FB1DE" w14:textId="75A663FA" w:rsidR="008907F4" w:rsidRPr="00E31697" w:rsidRDefault="008907F4" w:rsidP="008907F4">
      <w:pPr>
        <w:pStyle w:val="Heading5"/>
      </w:pPr>
      <w:bookmarkStart w:id="291" w:name="_Toc24116114"/>
      <w:bookmarkStart w:id="292" w:name="_Toc24126592"/>
      <w:bookmarkStart w:id="293" w:name="_Toc95920021"/>
      <w:r w:rsidRPr="00E31697">
        <w:t>16.5.</w:t>
      </w:r>
      <w:r w:rsidRPr="00E31697">
        <w:tab/>
        <w:t>Dôsledky nedodržiavania</w:t>
      </w:r>
      <w:bookmarkEnd w:id="286"/>
      <w:bookmarkEnd w:id="291"/>
      <w:bookmarkEnd w:id="292"/>
      <w:bookmarkEnd w:id="293"/>
    </w:p>
    <w:p w14:paraId="4E6558E7" w14:textId="77777777" w:rsidR="00E31697" w:rsidRDefault="2FA6B974" w:rsidP="008907F4">
      <w:pPr>
        <w:pStyle w:val="Style2"/>
      </w:pPr>
      <w:r w:rsidRPr="00E31697">
        <w:t>Ak prijímateľ poruší ktorúkoľvek zo svojich povinností podľa tohto článku, suma grantu sa môže znížiť (pozri článok 28)</w:t>
      </w:r>
      <w:r w:rsidR="00E31697">
        <w:t>.</w:t>
      </w:r>
    </w:p>
    <w:p w14:paraId="102EA50C" w14:textId="61BB9456" w:rsidR="00E31697" w:rsidRDefault="2FA6B974" w:rsidP="008907F4">
      <w:pPr>
        <w:autoSpaceDE w:val="0"/>
        <w:autoSpaceDN w:val="0"/>
        <w:adjustRightInd w:val="0"/>
      </w:pPr>
      <w:r w:rsidRPr="00E31697">
        <w:t>Takéto porušenie môže viesť aj</w:t>
      </w:r>
      <w:r w:rsidR="00E31697">
        <w:t xml:space="preserve"> k </w:t>
      </w:r>
      <w:r w:rsidRPr="00E31697">
        <w:t>ďalším opatreniam uvedeným</w:t>
      </w:r>
      <w:r w:rsidR="00E31697">
        <w:t xml:space="preserve"> v </w:t>
      </w:r>
      <w:r w:rsidRPr="00E31697">
        <w:t>kapitole 5</w:t>
      </w:r>
      <w:r w:rsidR="00E31697">
        <w:t>.</w:t>
      </w:r>
    </w:p>
    <w:p w14:paraId="1C54F973" w14:textId="77777777" w:rsidR="00E31697" w:rsidRDefault="2FA6B974" w:rsidP="008907F4">
      <w:pPr>
        <w:pStyle w:val="Heading4"/>
      </w:pPr>
      <w:bookmarkStart w:id="294" w:name="_Toc524697222"/>
      <w:bookmarkStart w:id="295" w:name="_Toc529197706"/>
      <w:bookmarkStart w:id="296" w:name="_Toc24116116"/>
      <w:bookmarkStart w:id="297" w:name="_Toc24126594"/>
      <w:bookmarkStart w:id="298" w:name="_Toc530035908"/>
      <w:bookmarkStart w:id="299" w:name="_Toc95920022"/>
      <w:r w:rsidRPr="00E31697">
        <w:t>ČLÁNOK 17 – KOMUNIKÁCIA, ŠÍRENIE A ZVIDITEĽNENIE</w:t>
      </w:r>
      <w:bookmarkEnd w:id="294"/>
      <w:bookmarkEnd w:id="295"/>
      <w:bookmarkEnd w:id="296"/>
      <w:bookmarkEnd w:id="297"/>
      <w:bookmarkEnd w:id="298"/>
      <w:bookmarkEnd w:id="299"/>
    </w:p>
    <w:p w14:paraId="4F7B83F0" w14:textId="32485797" w:rsidR="008907F4" w:rsidRPr="00E31697" w:rsidRDefault="008907F4" w:rsidP="008907F4">
      <w:pPr>
        <w:pStyle w:val="Heading5"/>
      </w:pPr>
      <w:bookmarkStart w:id="300" w:name="_Toc24116117"/>
      <w:bookmarkStart w:id="301" w:name="_Toc24126595"/>
      <w:bookmarkStart w:id="302" w:name="_Toc95920023"/>
      <w:r w:rsidRPr="00E31697">
        <w:t>17.1.</w:t>
      </w:r>
      <w:r w:rsidRPr="00E31697">
        <w:tab/>
        <w:t xml:space="preserve">Komunikácia – šírenie </w:t>
      </w:r>
      <w:r w:rsidRPr="00E31697">
        <w:rPr>
          <w:szCs w:val="24"/>
        </w:rPr>
        <w:t>– propagácia akcie</w:t>
      </w:r>
      <w:bookmarkEnd w:id="300"/>
      <w:bookmarkEnd w:id="301"/>
      <w:bookmarkEnd w:id="302"/>
    </w:p>
    <w:p w14:paraId="5081724A" w14:textId="328D923B" w:rsidR="008907F4" w:rsidRPr="00E31697" w:rsidRDefault="2FA6B974" w:rsidP="008907F4">
      <w:pPr>
        <w:rPr>
          <w:szCs w:val="24"/>
        </w:rPr>
      </w:pPr>
      <w:r w:rsidRPr="00E31697">
        <w:t>Pokiaľ sa</w:t>
      </w:r>
      <w:r w:rsidR="00E31697">
        <w:t xml:space="preserve"> s </w:t>
      </w:r>
      <w:r w:rsidRPr="00E31697">
        <w:t>orgánom poskytujúcim grant nedohodne inak, prijímatelia musia propagovať akciu</w:t>
      </w:r>
      <w:r w:rsidR="00E31697">
        <w:t xml:space="preserve"> a </w:t>
      </w:r>
      <w:r w:rsidRPr="00E31697">
        <w:t>jej výsledky poskytovaním cielených informácií viacerým cieľovým skupinám (vrátane médií</w:t>
      </w:r>
      <w:r w:rsidR="00E31697">
        <w:t xml:space="preserve"> a </w:t>
      </w:r>
      <w:r w:rsidRPr="00E31697">
        <w:t>verejnosti)</w:t>
      </w:r>
      <w:r w:rsidR="00E31697">
        <w:t xml:space="preserve"> v </w:t>
      </w:r>
      <w:r w:rsidRPr="00E31697">
        <w:t>súlade</w:t>
      </w:r>
      <w:r w:rsidR="00E31697">
        <w:t xml:space="preserve"> s </w:t>
      </w:r>
      <w:r w:rsidRPr="00E31697">
        <w:t>prílohou 1,</w:t>
      </w:r>
      <w:r w:rsidR="00E31697">
        <w:t xml:space="preserve"> a </w:t>
      </w:r>
      <w:r w:rsidRPr="00E31697">
        <w:t>to strategickým, koherentným</w:t>
      </w:r>
      <w:r w:rsidR="00E31697">
        <w:t xml:space="preserve"> a </w:t>
      </w:r>
      <w:r w:rsidRPr="00E31697">
        <w:t>účinným spôsobom.</w:t>
      </w:r>
    </w:p>
    <w:p w14:paraId="110A7480" w14:textId="4576D2C8" w:rsidR="008907F4" w:rsidRPr="00E31697" w:rsidRDefault="2FA6B974" w:rsidP="2FA6B974">
      <w:pPr>
        <w:rPr>
          <w:color w:val="FF0000"/>
        </w:rPr>
      </w:pPr>
      <w:r w:rsidRPr="00E31697">
        <w:t>Pred začiatkom komunikačných činností alebo šírenia informácií, pri ktorých možno očakávať veľký ohlas</w:t>
      </w:r>
      <w:r w:rsidR="00E31697">
        <w:t xml:space="preserve"> v </w:t>
      </w:r>
      <w:r w:rsidRPr="00E31697">
        <w:t>médiách, musia prijímatelia informovať orgán poskytujúci grant.</w:t>
      </w:r>
    </w:p>
    <w:p w14:paraId="59241064" w14:textId="4EE27615" w:rsidR="008907F4" w:rsidRPr="00E31697" w:rsidRDefault="008907F4" w:rsidP="008907F4">
      <w:pPr>
        <w:pStyle w:val="Heading5"/>
        <w:rPr>
          <w:shd w:val="clear" w:color="auto" w:fill="FFC5E2"/>
        </w:rPr>
      </w:pPr>
      <w:bookmarkStart w:id="303" w:name="_Toc24126596"/>
      <w:bookmarkStart w:id="304" w:name="_Toc95920024"/>
      <w:r w:rsidRPr="00E31697">
        <w:t>17.2.</w:t>
      </w:r>
      <w:r w:rsidRPr="00E31697">
        <w:tab/>
      </w:r>
      <w:bookmarkStart w:id="305" w:name="_Toc24116118"/>
      <w:r w:rsidRPr="00E31697">
        <w:t xml:space="preserve">Zviditeľnenie – </w:t>
      </w:r>
      <w:bookmarkEnd w:id="303"/>
      <w:bookmarkEnd w:id="305"/>
      <w:r w:rsidRPr="00E31697">
        <w:t>vlajka Európskej únie</w:t>
      </w:r>
      <w:r w:rsidR="00E31697">
        <w:t xml:space="preserve"> a </w:t>
      </w:r>
      <w:r w:rsidRPr="00E31697">
        <w:t>vyhlásenie</w:t>
      </w:r>
      <w:r w:rsidR="00E31697">
        <w:t xml:space="preserve"> o </w:t>
      </w:r>
      <w:r w:rsidRPr="00E31697">
        <w:t>financovaní</w:t>
      </w:r>
      <w:bookmarkEnd w:id="304"/>
    </w:p>
    <w:p w14:paraId="5795A784" w14:textId="41736602" w:rsidR="008907F4" w:rsidRPr="00E31697" w:rsidRDefault="2FA6B974" w:rsidP="2FA6B974">
      <w:pPr>
        <w:adjustRightInd w:val="0"/>
        <w:rPr>
          <w:rFonts w:eastAsia="Times New Roman"/>
        </w:rPr>
      </w:pPr>
      <w:r w:rsidRPr="00E31697">
        <w:t>Pokiaľ sa</w:t>
      </w:r>
      <w:r w:rsidR="00E31697">
        <w:t xml:space="preserve"> s </w:t>
      </w:r>
      <w:r w:rsidRPr="00E31697">
        <w:t>orgánom poskytujúcim grant nedohodne inak, komunikačné činnosti prijímateľov súvisiace</w:t>
      </w:r>
      <w:r w:rsidR="00E31697">
        <w:t xml:space="preserve"> s </w:t>
      </w:r>
      <w:r w:rsidRPr="00E31697">
        <w:t>akciou (vrátane vzťahov</w:t>
      </w:r>
      <w:r w:rsidR="00E31697">
        <w:t xml:space="preserve"> s </w:t>
      </w:r>
      <w:r w:rsidRPr="00E31697">
        <w:t>médiami, konferencií, seminárov, informačných materiálov, ako sú brožúry, letáky, plagáty, prezentácie atď.</w:t>
      </w:r>
      <w:r w:rsidR="00E31697">
        <w:t xml:space="preserve"> v </w:t>
      </w:r>
      <w:r w:rsidRPr="00E31697">
        <w:t>elektronickej forme, prostredníctvom tradičných alebo sociálnych médií atď.), činnosti šírenia informácií</w:t>
      </w:r>
      <w:r w:rsidR="00E31697">
        <w:t xml:space="preserve"> a </w:t>
      </w:r>
      <w:r w:rsidRPr="00E31697">
        <w:t>akákoľvek infraštruktúra, vybavenie, vozidlá, dodávky alebo hlavný výsledok financovaný</w:t>
      </w:r>
      <w:r w:rsidR="00E31697">
        <w:t xml:space="preserve"> z </w:t>
      </w:r>
      <w:r w:rsidRPr="00E31697">
        <w:t>grantu musia uznať podporu EÚ</w:t>
      </w:r>
      <w:r w:rsidR="00E31697">
        <w:t xml:space="preserve"> a </w:t>
      </w:r>
      <w:r w:rsidRPr="00E31697">
        <w:t>zobraziť vlajku Európskej únie (emblém)</w:t>
      </w:r>
      <w:r w:rsidR="00E31697">
        <w:t xml:space="preserve"> a </w:t>
      </w:r>
      <w:r w:rsidRPr="00E31697">
        <w:t>vyhlásenie</w:t>
      </w:r>
      <w:r w:rsidR="00E31697">
        <w:t xml:space="preserve"> o </w:t>
      </w:r>
      <w:r w:rsidRPr="00E31697">
        <w:t>financovaní (v prípade potreby preložené do miestnych jazykov):</w:t>
      </w:r>
    </w:p>
    <w:p w14:paraId="23484EF8" w14:textId="77777777" w:rsidR="008907F4" w:rsidRPr="00E31697" w:rsidRDefault="008907F4" w:rsidP="008907F4">
      <w:pPr>
        <w:adjustRightInd w:val="0"/>
        <w:ind w:left="1134"/>
        <w:rPr>
          <w:rFonts w:eastAsia="Times New Roman"/>
          <w:szCs w:val="24"/>
        </w:rPr>
      </w:pPr>
      <w:r w:rsidRPr="00E31697">
        <w:drawing>
          <wp:inline distT="0" distB="0" distL="0" distR="0" wp14:anchorId="256900E4" wp14:editId="4853E0DA">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7025" cy="1181100"/>
                    </a:xfrm>
                    <a:prstGeom prst="rect">
                      <a:avLst/>
                    </a:prstGeom>
                  </pic:spPr>
                </pic:pic>
              </a:graphicData>
            </a:graphic>
          </wp:inline>
        </w:drawing>
      </w:r>
    </w:p>
    <w:p w14:paraId="280A35AB" w14:textId="77777777" w:rsidR="008907F4" w:rsidRPr="00E31697" w:rsidRDefault="008907F4" w:rsidP="008907F4">
      <w:pPr>
        <w:adjustRightInd w:val="0"/>
        <w:ind w:left="1134"/>
        <w:rPr>
          <w:rFonts w:eastAsia="Times New Roman"/>
          <w:szCs w:val="24"/>
        </w:rPr>
      </w:pPr>
      <w:r w:rsidRPr="00E31697">
        <w:drawing>
          <wp:inline distT="0" distB="0" distL="0" distR="0" wp14:anchorId="54E5E39C" wp14:editId="1259BE67">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5625" cy="1038225"/>
                    </a:xfrm>
                    <a:prstGeom prst="rect">
                      <a:avLst/>
                    </a:prstGeom>
                  </pic:spPr>
                </pic:pic>
              </a:graphicData>
            </a:graphic>
          </wp:inline>
        </w:drawing>
      </w:r>
    </w:p>
    <w:p w14:paraId="2AB9B617" w14:textId="77777777" w:rsidR="008907F4" w:rsidRPr="00E31697" w:rsidRDefault="008907F4" w:rsidP="008907F4">
      <w:pPr>
        <w:tabs>
          <w:tab w:val="left" w:pos="993"/>
        </w:tabs>
        <w:adjustRightInd w:val="0"/>
        <w:ind w:left="993"/>
        <w:rPr>
          <w:rFonts w:eastAsia="Times New Roman"/>
          <w:szCs w:val="24"/>
        </w:rPr>
      </w:pPr>
      <w:r w:rsidRPr="00E31697">
        <w:drawing>
          <wp:anchor distT="0" distB="0" distL="114300" distR="114300" simplePos="0" relativeHeight="251693056" behindDoc="0" locked="0" layoutInCell="1" allowOverlap="1" wp14:anchorId="17EA2A05" wp14:editId="0D5AC8ED">
            <wp:simplePos x="0" y="0"/>
            <wp:positionH relativeFrom="column">
              <wp:posOffset>2807970</wp:posOffset>
            </wp:positionH>
            <wp:positionV relativeFrom="paragraph">
              <wp:posOffset>120650</wp:posOffset>
            </wp:positionV>
            <wp:extent cx="1625600" cy="1572260"/>
            <wp:effectExtent l="0" t="0" r="0" b="8890"/>
            <wp:wrapThrough wrapText="bothSides">
              <wp:wrapPolygon edited="0">
                <wp:start x="0" y="0"/>
                <wp:lineTo x="0" y="21460"/>
                <wp:lineTo x="21263" y="21460"/>
                <wp:lineTo x="2126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14:sizeRelH relativeFrom="page">
              <wp14:pctWidth>0</wp14:pctWidth>
            </wp14:sizeRelH>
            <wp14:sizeRelV relativeFrom="page">
              <wp14:pctHeight>0</wp14:pctHeight>
            </wp14:sizeRelV>
          </wp:anchor>
        </w:drawing>
      </w:r>
      <w:r w:rsidRPr="00E31697">
        <w:drawing>
          <wp:anchor distT="0" distB="0" distL="114300" distR="114300" simplePos="0" relativeHeight="251656192" behindDoc="0" locked="0" layoutInCell="1" allowOverlap="1" wp14:anchorId="6EDAEE08" wp14:editId="5FEAA31D">
            <wp:simplePos x="0" y="0"/>
            <wp:positionH relativeFrom="column">
              <wp:posOffset>690245</wp:posOffset>
            </wp:positionH>
            <wp:positionV relativeFrom="paragraph">
              <wp:posOffset>9525</wp:posOffset>
            </wp:positionV>
            <wp:extent cx="1484668" cy="1749788"/>
            <wp:effectExtent l="0" t="0" r="1270" b="3175"/>
            <wp:wrapThrough wrapText="bothSides">
              <wp:wrapPolygon edited="0">
                <wp:start x="0" y="0"/>
                <wp:lineTo x="0" y="21404"/>
                <wp:lineTo x="21341" y="21404"/>
                <wp:lineTo x="213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14:sizeRelH relativeFrom="page">
              <wp14:pctWidth>0</wp14:pctWidth>
            </wp14:sizeRelH>
            <wp14:sizeRelV relativeFrom="page">
              <wp14:pctHeight>0</wp14:pctHeight>
            </wp14:sizeRelV>
          </wp:anchor>
        </w:drawing>
      </w:r>
      <w:r w:rsidRPr="00E31697">
        <w:tab/>
      </w:r>
    </w:p>
    <w:p w14:paraId="318B6972" w14:textId="77777777" w:rsidR="008907F4" w:rsidRPr="00E31697" w:rsidRDefault="008907F4" w:rsidP="008907F4">
      <w:pPr>
        <w:adjustRightInd w:val="0"/>
        <w:ind w:left="851"/>
        <w:rPr>
          <w:rFonts w:eastAsia="Times New Roman"/>
          <w:szCs w:val="24"/>
          <w:lang w:eastAsia="en-GB"/>
        </w:rPr>
      </w:pPr>
    </w:p>
    <w:p w14:paraId="4C591321" w14:textId="77777777" w:rsidR="008907F4" w:rsidRPr="00E31697" w:rsidRDefault="008907F4" w:rsidP="008907F4">
      <w:pPr>
        <w:adjustRightInd w:val="0"/>
        <w:rPr>
          <w:rFonts w:eastAsia="Times New Roman"/>
          <w:szCs w:val="24"/>
          <w:lang w:eastAsia="en-GB"/>
        </w:rPr>
      </w:pPr>
    </w:p>
    <w:p w14:paraId="103FB53A" w14:textId="77777777" w:rsidR="008907F4" w:rsidRPr="00E31697" w:rsidRDefault="008907F4" w:rsidP="008907F4">
      <w:pPr>
        <w:adjustRightInd w:val="0"/>
        <w:ind w:left="1134"/>
        <w:rPr>
          <w:rFonts w:eastAsia="Times New Roman"/>
          <w:szCs w:val="24"/>
          <w:lang w:eastAsia="en-GB"/>
        </w:rPr>
      </w:pPr>
    </w:p>
    <w:p w14:paraId="77183C8C" w14:textId="77777777" w:rsidR="008907F4" w:rsidRPr="00E31697" w:rsidRDefault="008907F4" w:rsidP="008907F4">
      <w:pPr>
        <w:adjustRightInd w:val="0"/>
        <w:rPr>
          <w:rFonts w:eastAsia="Times New Roman"/>
          <w:szCs w:val="24"/>
          <w:lang w:eastAsia="en-GB"/>
        </w:rPr>
      </w:pPr>
    </w:p>
    <w:p w14:paraId="77D7B5D3" w14:textId="77777777" w:rsidR="008907F4" w:rsidRPr="00E31697" w:rsidRDefault="008907F4" w:rsidP="008907F4">
      <w:pPr>
        <w:adjustRightInd w:val="0"/>
        <w:rPr>
          <w:rFonts w:eastAsia="Times New Roman"/>
          <w:szCs w:val="24"/>
          <w:lang w:eastAsia="en-GB"/>
        </w:rPr>
      </w:pPr>
    </w:p>
    <w:p w14:paraId="7B745695" w14:textId="62E4AA56" w:rsidR="00E31697" w:rsidRDefault="2FA6B974" w:rsidP="2FA6B974">
      <w:pPr>
        <w:adjustRightInd w:val="0"/>
      </w:pPr>
      <w:r w:rsidRPr="00E31697">
        <w:lastRenderedPageBreak/>
        <w:t>Emblém musí byť zreteľný</w:t>
      </w:r>
      <w:r w:rsidR="00E31697">
        <w:t xml:space="preserve"> a </w:t>
      </w:r>
      <w:r w:rsidRPr="00E31697">
        <w:t>oddelený</w:t>
      </w:r>
      <w:r w:rsidR="00E31697">
        <w:t xml:space="preserve"> a </w:t>
      </w:r>
      <w:r w:rsidRPr="00E31697">
        <w:t>nemôže byť modifikovaný pridaním iných vizuálnych znakov, značiek alebo textu</w:t>
      </w:r>
      <w:r w:rsidR="00E31697">
        <w:t>.</w:t>
      </w:r>
    </w:p>
    <w:p w14:paraId="7DE66587" w14:textId="6302BF5E" w:rsidR="008907F4" w:rsidRPr="00E31697" w:rsidRDefault="2FA6B974" w:rsidP="2FA6B974">
      <w:pPr>
        <w:adjustRightInd w:val="0"/>
        <w:rPr>
          <w:rFonts w:eastAsia="Times New Roman"/>
        </w:rPr>
      </w:pPr>
      <w:r w:rsidRPr="00E31697">
        <w:t>Okrem emblému sa na účely poukázania na podporu EÚ nesmie použiť žiadna iná vizuálna identita ani logo.</w:t>
      </w:r>
    </w:p>
    <w:p w14:paraId="2E65596C" w14:textId="1603F1F4" w:rsidR="00E31697" w:rsidRDefault="2FA6B974" w:rsidP="2FA6B974">
      <w:pPr>
        <w:adjustRightInd w:val="0"/>
      </w:pPr>
      <w:r w:rsidRPr="00E31697">
        <w:t>Ak je emblém zobrazený</w:t>
      </w:r>
      <w:r w:rsidR="00E31697">
        <w:t xml:space="preserve"> v </w:t>
      </w:r>
      <w:r w:rsidRPr="00E31697">
        <w:t>spojení</w:t>
      </w:r>
      <w:r w:rsidR="00E31697">
        <w:t xml:space="preserve"> s </w:t>
      </w:r>
      <w:r w:rsidRPr="00E31697">
        <w:t>inými logami (napr. prijímateľov alebo sponzorov), musí byť zobrazený aspoň tak zreteľne</w:t>
      </w:r>
      <w:r w:rsidR="00E31697">
        <w:t xml:space="preserve"> a </w:t>
      </w:r>
      <w:r w:rsidRPr="00E31697">
        <w:t>viditeľne ako ostatné logá</w:t>
      </w:r>
      <w:r w:rsidR="00E31697">
        <w:t>.</w:t>
      </w:r>
    </w:p>
    <w:p w14:paraId="2FA67DFC" w14:textId="392A7F60" w:rsidR="008907F4" w:rsidRPr="00E31697" w:rsidRDefault="2FA6B974" w:rsidP="2FA6B974">
      <w:pPr>
        <w:adjustRightInd w:val="0"/>
        <w:rPr>
          <w:rFonts w:eastAsia="Times New Roman"/>
        </w:rPr>
      </w:pPr>
      <w:r w:rsidRPr="00E31697">
        <w:t>Prijímatelia môžu na účely splnenia svojich povinností podľa tohto článku používať emblém bez toho, aby najprv získali súhlas orgánu poskytujúceho grant. Nedáva im to však právo na výhradné používanie. Okrem toho si nesmú emblém EÚ ani podobnú ochrannú známku alebo logo prisvojiť, či už prostredníctvom registrácie alebo akýmkoľvek iným spôsobom.</w:t>
      </w:r>
    </w:p>
    <w:p w14:paraId="213C09E9" w14:textId="714D7862" w:rsidR="008907F4" w:rsidRPr="00E31697" w:rsidRDefault="008907F4" w:rsidP="2FA6B974">
      <w:pPr>
        <w:pStyle w:val="Heading5"/>
      </w:pPr>
      <w:bookmarkStart w:id="306" w:name="_Toc24116119"/>
      <w:bookmarkStart w:id="307" w:name="_Toc24126597"/>
      <w:bookmarkStart w:id="308" w:name="_Toc95920025"/>
      <w:r w:rsidRPr="00E31697">
        <w:t>17.3.</w:t>
      </w:r>
      <w:r w:rsidRPr="00E31697">
        <w:tab/>
        <w:t>Kvalita informácií – vyhlásenie</w:t>
      </w:r>
      <w:r w:rsidR="00E31697">
        <w:t xml:space="preserve"> o </w:t>
      </w:r>
      <w:r w:rsidRPr="00E31697">
        <w:t>odmietnutí zodpovednosti</w:t>
      </w:r>
      <w:bookmarkEnd w:id="306"/>
      <w:bookmarkEnd w:id="307"/>
      <w:bookmarkEnd w:id="308"/>
    </w:p>
    <w:p w14:paraId="1754EF90" w14:textId="28D267D2" w:rsidR="008907F4" w:rsidRPr="00E31697" w:rsidRDefault="2FA6B974" w:rsidP="2FA6B974">
      <w:pPr>
        <w:adjustRightInd w:val="0"/>
        <w:rPr>
          <w:rFonts w:cs="Times New Roman"/>
        </w:rPr>
      </w:pPr>
      <w:r w:rsidRPr="00E31697">
        <w:t>Pri každej komunikačnej činnosti alebo šírení informácií</w:t>
      </w:r>
      <w:r w:rsidR="00E31697">
        <w:t xml:space="preserve"> v </w:t>
      </w:r>
      <w:r w:rsidRPr="00E31697">
        <w:t>súvislosti</w:t>
      </w:r>
      <w:r w:rsidR="00E31697">
        <w:t xml:space="preserve"> s </w:t>
      </w:r>
      <w:r w:rsidRPr="00E31697">
        <w:t>akciou sa musia použiť fakticky správne informácie.</w:t>
      </w:r>
    </w:p>
    <w:p w14:paraId="30771877" w14:textId="7C9D2333" w:rsidR="008907F4" w:rsidRPr="00E31697" w:rsidRDefault="2FA6B974" w:rsidP="2FA6B974">
      <w:pPr>
        <w:adjustRightInd w:val="0"/>
        <w:rPr>
          <w:rFonts w:eastAsia="Times New Roman"/>
        </w:rPr>
      </w:pPr>
      <w:r w:rsidRPr="00E31697">
        <w:t>Okrem toho musí obsahovať toto vyhlásenie</w:t>
      </w:r>
      <w:r w:rsidR="00E31697">
        <w:t xml:space="preserve"> o </w:t>
      </w:r>
      <w:r w:rsidRPr="00E31697">
        <w:t>odmietnutí zodpovednosti (v prípade potreby preložené do miestnych jazykov):</w:t>
      </w:r>
    </w:p>
    <w:p w14:paraId="63F26D10" w14:textId="25C927D9" w:rsidR="008907F4" w:rsidRPr="00E31697" w:rsidRDefault="2FA6B974" w:rsidP="2FA6B974">
      <w:pPr>
        <w:tabs>
          <w:tab w:val="left" w:pos="567"/>
        </w:tabs>
        <w:autoSpaceDE w:val="0"/>
        <w:autoSpaceDN w:val="0"/>
        <w:adjustRightInd w:val="0"/>
        <w:ind w:left="426" w:right="261"/>
        <w:rPr>
          <w:sz w:val="20"/>
          <w:szCs w:val="20"/>
        </w:rPr>
      </w:pPr>
      <w:r w:rsidRPr="00E31697">
        <w:rPr>
          <w:sz w:val="20"/>
          <w:szCs w:val="20"/>
        </w:rPr>
        <w:t>„Financované Európskou úniou. Vyjadrené názory</w:t>
      </w:r>
      <w:r w:rsidR="00E31697">
        <w:rPr>
          <w:sz w:val="20"/>
          <w:szCs w:val="20"/>
        </w:rPr>
        <w:t xml:space="preserve"> a </w:t>
      </w:r>
      <w:r w:rsidRPr="00E31697">
        <w:rPr>
          <w:sz w:val="20"/>
          <w:szCs w:val="20"/>
        </w:rPr>
        <w:t>postoje sú však len názormi</w:t>
      </w:r>
      <w:r w:rsidR="00E31697">
        <w:rPr>
          <w:sz w:val="20"/>
          <w:szCs w:val="20"/>
        </w:rPr>
        <w:t xml:space="preserve"> a </w:t>
      </w:r>
      <w:r w:rsidRPr="00E31697">
        <w:rPr>
          <w:sz w:val="20"/>
          <w:szCs w:val="20"/>
        </w:rPr>
        <w:t>vyhláseniami autora(-ov)</w:t>
      </w:r>
      <w:r w:rsidR="00E31697">
        <w:rPr>
          <w:sz w:val="20"/>
          <w:szCs w:val="20"/>
        </w:rPr>
        <w:t xml:space="preserve"> a </w:t>
      </w:r>
      <w:r w:rsidRPr="00E31697">
        <w:rPr>
          <w:sz w:val="20"/>
          <w:szCs w:val="20"/>
        </w:rPr>
        <w:t>nemusia nevyhnutne odrážať názory</w:t>
      </w:r>
      <w:r w:rsidR="00E31697">
        <w:rPr>
          <w:sz w:val="20"/>
          <w:szCs w:val="20"/>
        </w:rPr>
        <w:t xml:space="preserve"> a </w:t>
      </w:r>
      <w:r w:rsidRPr="00E31697">
        <w:rPr>
          <w:sz w:val="20"/>
          <w:szCs w:val="20"/>
        </w:rPr>
        <w:t>stanoviská Európskej únie alebo [názov orgánu poskytujúceho grant]. Európska únia ani orgán poskytujúci grant za ne nenesú zodpovednosť.“</w:t>
      </w:r>
    </w:p>
    <w:p w14:paraId="664EE4DD" w14:textId="78E68478" w:rsidR="008907F4" w:rsidRPr="00E31697" w:rsidRDefault="008907F4" w:rsidP="008907F4">
      <w:pPr>
        <w:pStyle w:val="Heading5"/>
      </w:pPr>
      <w:bookmarkStart w:id="309" w:name="_Toc530036475"/>
      <w:bookmarkStart w:id="310" w:name="_Toc530036661"/>
      <w:bookmarkStart w:id="311" w:name="_Toc530396599"/>
      <w:bookmarkStart w:id="312" w:name="_Toc530396794"/>
      <w:bookmarkStart w:id="313" w:name="_Toc530397176"/>
      <w:bookmarkStart w:id="314" w:name="_Toc532247853"/>
      <w:bookmarkStart w:id="315" w:name="_Toc529197708"/>
      <w:bookmarkStart w:id="316" w:name="_Toc24126598"/>
      <w:bookmarkStart w:id="317" w:name="_Toc529197709"/>
      <w:bookmarkStart w:id="318" w:name="_Toc95920026"/>
      <w:bookmarkEnd w:id="309"/>
      <w:bookmarkEnd w:id="310"/>
      <w:bookmarkEnd w:id="311"/>
      <w:bookmarkEnd w:id="312"/>
      <w:bookmarkEnd w:id="313"/>
      <w:bookmarkEnd w:id="314"/>
      <w:bookmarkEnd w:id="315"/>
      <w:r w:rsidRPr="00E31697">
        <w:t>17.4.</w:t>
      </w:r>
      <w:r w:rsidRPr="00E31697">
        <w:tab/>
        <w:t>Osobitné pravidlá týkajúce sa komunikácie, šírenia</w:t>
      </w:r>
      <w:r w:rsidR="00E31697">
        <w:t xml:space="preserve"> a </w:t>
      </w:r>
      <w:r w:rsidRPr="00E31697">
        <w:t>zviditeľnenia</w:t>
      </w:r>
      <w:bookmarkEnd w:id="316"/>
      <w:bookmarkEnd w:id="318"/>
    </w:p>
    <w:p w14:paraId="7BAEDB42" w14:textId="25150E65" w:rsidR="008907F4" w:rsidRPr="00E31697" w:rsidRDefault="2FA6B974" w:rsidP="2FA6B974">
      <w:pPr>
        <w:rPr>
          <w:rFonts w:eastAsia="Calibri" w:cs="Times New Roman"/>
          <w:i/>
          <w:iCs/>
          <w:color w:val="FF0000"/>
          <w:highlight w:val="yellow"/>
        </w:rPr>
      </w:pPr>
      <w:r w:rsidRPr="00E31697">
        <w:t>Osobitné pravidlá týkajúce sa komunikácie, šírenia</w:t>
      </w:r>
      <w:r w:rsidR="00E31697">
        <w:t xml:space="preserve"> a </w:t>
      </w:r>
      <w:r w:rsidRPr="00E31697">
        <w:t>zviditeľnenia (ak existujú) sú stanovené</w:t>
      </w:r>
      <w:r w:rsidR="00E31697">
        <w:t xml:space="preserve"> v </w:t>
      </w:r>
      <w:r w:rsidRPr="00E31697">
        <w:t>prílohe 5.</w:t>
      </w:r>
    </w:p>
    <w:p w14:paraId="7E1E5F2B" w14:textId="41251144" w:rsidR="008907F4" w:rsidRPr="00E31697" w:rsidRDefault="008907F4" w:rsidP="008907F4">
      <w:pPr>
        <w:pStyle w:val="Heading5"/>
      </w:pPr>
      <w:bookmarkStart w:id="319" w:name="_Toc24116120"/>
      <w:bookmarkStart w:id="320" w:name="_Toc24126599"/>
      <w:bookmarkStart w:id="321" w:name="_Toc95920027"/>
      <w:r w:rsidRPr="00E31697">
        <w:t>17.5.</w:t>
      </w:r>
      <w:r w:rsidRPr="00E31697">
        <w:tab/>
        <w:t>Dôsledky nedodržiavania</w:t>
      </w:r>
      <w:bookmarkEnd w:id="317"/>
      <w:bookmarkEnd w:id="319"/>
      <w:bookmarkEnd w:id="320"/>
      <w:bookmarkEnd w:id="321"/>
    </w:p>
    <w:p w14:paraId="68850FBD" w14:textId="77777777" w:rsidR="00E31697" w:rsidRDefault="2FA6B974" w:rsidP="008907F4">
      <w:r w:rsidRPr="00E31697">
        <w:t>Ak prijímateľ poruší ktorúkoľvek zo svojich povinností podľa tohto článku, suma grantu sa môže znížiť (pozri článok 28)</w:t>
      </w:r>
      <w:r w:rsidR="00E31697">
        <w:t>.</w:t>
      </w:r>
    </w:p>
    <w:p w14:paraId="18337492" w14:textId="6D6434E7" w:rsidR="00E31697" w:rsidRDefault="2FA6B974" w:rsidP="008907F4">
      <w:r w:rsidRPr="00E31697">
        <w:t>Takéto porušenia môžu viesť aj</w:t>
      </w:r>
      <w:r w:rsidR="00E31697">
        <w:t xml:space="preserve"> k </w:t>
      </w:r>
      <w:r w:rsidRPr="00E31697">
        <w:t>ďalším opatreniam uvedeným</w:t>
      </w:r>
      <w:r w:rsidR="00E31697">
        <w:t xml:space="preserve"> v </w:t>
      </w:r>
      <w:r w:rsidRPr="00E31697">
        <w:t>kapitole 5</w:t>
      </w:r>
      <w:r w:rsidR="00E31697">
        <w:t>.</w:t>
      </w:r>
    </w:p>
    <w:p w14:paraId="0BF8EED9" w14:textId="77777777" w:rsidR="00E31697" w:rsidRDefault="2FA6B974" w:rsidP="008907F4">
      <w:pPr>
        <w:pStyle w:val="Heading4"/>
      </w:pPr>
      <w:bookmarkStart w:id="322" w:name="_Toc529197691"/>
      <w:bookmarkStart w:id="323" w:name="_Toc530035897"/>
      <w:bookmarkStart w:id="324" w:name="_Toc24116121"/>
      <w:bookmarkStart w:id="325" w:name="_Toc24126600"/>
      <w:bookmarkStart w:id="326" w:name="_Toc95920028"/>
      <w:r w:rsidRPr="00E31697">
        <w:t>ČLÁNOK 18 – OSOBITNÉ PRAVIDLÁ VYKONÁVANIA AKCIE</w:t>
      </w:r>
      <w:bookmarkEnd w:id="322"/>
      <w:bookmarkEnd w:id="323"/>
      <w:bookmarkEnd w:id="324"/>
      <w:bookmarkEnd w:id="325"/>
      <w:bookmarkEnd w:id="326"/>
    </w:p>
    <w:p w14:paraId="0344680B" w14:textId="77777777" w:rsidR="00E31697" w:rsidRDefault="008907F4" w:rsidP="2FA6B974">
      <w:pPr>
        <w:pStyle w:val="Heading5"/>
      </w:pPr>
      <w:bookmarkStart w:id="327" w:name="_Toc24116122"/>
      <w:bookmarkStart w:id="328" w:name="_Toc24126601"/>
      <w:bookmarkStart w:id="329" w:name="_Toc447191982"/>
      <w:bookmarkStart w:id="330" w:name="_Toc456340311"/>
      <w:bookmarkStart w:id="331" w:name="_Toc529197692"/>
      <w:bookmarkStart w:id="332" w:name="_Toc95920029"/>
      <w:r w:rsidRPr="00E31697">
        <w:t xml:space="preserve">18.1. </w:t>
      </w:r>
      <w:r w:rsidRPr="00E31697">
        <w:tab/>
        <w:t>Osobitné pravidlá vykonávania akcie</w:t>
      </w:r>
      <w:bookmarkEnd w:id="327"/>
      <w:bookmarkEnd w:id="328"/>
      <w:bookmarkEnd w:id="329"/>
      <w:bookmarkEnd w:id="330"/>
      <w:bookmarkEnd w:id="331"/>
      <w:bookmarkEnd w:id="332"/>
    </w:p>
    <w:p w14:paraId="625150AA" w14:textId="420CE1EF" w:rsidR="008907F4" w:rsidRPr="00E31697" w:rsidRDefault="2FA6B974" w:rsidP="2FA6B974">
      <w:pPr>
        <w:rPr>
          <w:rFonts w:eastAsia="Calibri" w:cs="Times New Roman"/>
          <w:i/>
          <w:iCs/>
          <w:color w:val="4AA55B"/>
        </w:rPr>
      </w:pPr>
      <w:bookmarkStart w:id="333" w:name="_Toc447191983"/>
      <w:bookmarkStart w:id="334" w:name="_Toc456340312"/>
      <w:bookmarkStart w:id="335" w:name="_Toc529197693"/>
      <w:r w:rsidRPr="00E31697">
        <w:t>Osobitné pravidlá vykonávania akcie (ak existujú) sú stanovené</w:t>
      </w:r>
      <w:r w:rsidR="00E31697">
        <w:t xml:space="preserve"> v </w:t>
      </w:r>
      <w:r w:rsidRPr="00E31697">
        <w:t>prílohe 5.</w:t>
      </w:r>
    </w:p>
    <w:p w14:paraId="64906611" w14:textId="32F06608" w:rsidR="008907F4" w:rsidRPr="00E31697" w:rsidRDefault="008907F4" w:rsidP="008907F4">
      <w:pPr>
        <w:pStyle w:val="Heading5"/>
      </w:pPr>
      <w:bookmarkStart w:id="336" w:name="_Toc24116123"/>
      <w:bookmarkStart w:id="337" w:name="_Toc24126602"/>
      <w:bookmarkStart w:id="338" w:name="_Toc95920030"/>
      <w:r w:rsidRPr="00E31697">
        <w:t>18.2.</w:t>
      </w:r>
      <w:r w:rsidRPr="00E31697">
        <w:tab/>
        <w:t>Dôsledky nedodržiavania</w:t>
      </w:r>
      <w:bookmarkEnd w:id="333"/>
      <w:bookmarkEnd w:id="334"/>
      <w:bookmarkEnd w:id="335"/>
      <w:bookmarkEnd w:id="336"/>
      <w:bookmarkEnd w:id="337"/>
      <w:bookmarkEnd w:id="338"/>
    </w:p>
    <w:p w14:paraId="12A891FD" w14:textId="77777777" w:rsidR="008907F4" w:rsidRPr="00E31697" w:rsidRDefault="2FA6B974" w:rsidP="008907F4">
      <w:r w:rsidRPr="00E31697">
        <w:t>Ak prijímateľ poruší ktorúkoľvek zo svojich povinností podľa tohto článku, suma grantu sa môže znížiť (pozri článok 28).</w:t>
      </w:r>
    </w:p>
    <w:p w14:paraId="67F55B64" w14:textId="47B46B43" w:rsidR="008907F4" w:rsidRPr="00E31697" w:rsidRDefault="2FA6B974" w:rsidP="2FA6B974">
      <w:pPr>
        <w:rPr>
          <w:i/>
          <w:iCs/>
          <w:color w:val="FF0000"/>
          <w:highlight w:val="yellow"/>
        </w:rPr>
      </w:pPr>
      <w:r w:rsidRPr="00E31697">
        <w:t>Takéto porušenie môže viesť aj</w:t>
      </w:r>
      <w:r w:rsidR="00E31697">
        <w:t xml:space="preserve"> k </w:t>
      </w:r>
      <w:r w:rsidRPr="00E31697">
        <w:t>ďalším opatreniam uvedeným</w:t>
      </w:r>
      <w:r w:rsidR="00E31697">
        <w:t xml:space="preserve"> v </w:t>
      </w:r>
      <w:r w:rsidRPr="00E31697">
        <w:t>kapitole 5.</w:t>
      </w:r>
    </w:p>
    <w:p w14:paraId="4AC00C48" w14:textId="77777777" w:rsidR="008907F4" w:rsidRPr="00E31697" w:rsidRDefault="008907F4" w:rsidP="2FA6B974">
      <w:pPr>
        <w:pStyle w:val="Heading2"/>
      </w:pPr>
      <w:bookmarkStart w:id="339" w:name="_Toc530035910"/>
      <w:bookmarkStart w:id="340" w:name="_Toc24116124"/>
      <w:bookmarkStart w:id="341" w:name="_Toc24126603"/>
      <w:bookmarkStart w:id="342" w:name="_Toc95920031"/>
      <w:r w:rsidRPr="00E31697">
        <w:lastRenderedPageBreak/>
        <w:t>ODDIEL 3</w:t>
      </w:r>
      <w:r w:rsidRPr="00E31697">
        <w:tab/>
        <w:t>SPRÁVA GRANTU</w:t>
      </w:r>
      <w:bookmarkEnd w:id="339"/>
      <w:bookmarkEnd w:id="340"/>
      <w:bookmarkEnd w:id="341"/>
      <w:bookmarkEnd w:id="342"/>
    </w:p>
    <w:p w14:paraId="44A3F0C9" w14:textId="77777777" w:rsidR="008907F4" w:rsidRPr="00E31697" w:rsidRDefault="2FA6B974" w:rsidP="2FA6B974">
      <w:pPr>
        <w:pStyle w:val="Heading4"/>
      </w:pPr>
      <w:bookmarkStart w:id="343" w:name="_Toc530035911"/>
      <w:bookmarkStart w:id="344" w:name="_Toc435108988"/>
      <w:bookmarkStart w:id="345" w:name="_Toc524697225"/>
      <w:bookmarkStart w:id="346" w:name="_Toc529197715"/>
      <w:bookmarkStart w:id="347" w:name="_Toc24116125"/>
      <w:bookmarkStart w:id="348" w:name="_Toc24126604"/>
      <w:bookmarkStart w:id="349" w:name="_Toc95920032"/>
      <w:r w:rsidRPr="00E31697">
        <w:t>ČLÁNOK 19 – VŠEOBECNÉ INFORMAČNÉ POVINNOSTI</w:t>
      </w:r>
      <w:bookmarkEnd w:id="343"/>
      <w:bookmarkEnd w:id="344"/>
      <w:bookmarkEnd w:id="345"/>
      <w:bookmarkEnd w:id="346"/>
      <w:bookmarkEnd w:id="347"/>
      <w:bookmarkEnd w:id="348"/>
      <w:bookmarkEnd w:id="349"/>
    </w:p>
    <w:p w14:paraId="6059258F" w14:textId="7791599D" w:rsidR="008907F4" w:rsidRPr="00E31697" w:rsidRDefault="008907F4" w:rsidP="008907F4">
      <w:pPr>
        <w:pStyle w:val="Heading5"/>
      </w:pPr>
      <w:bookmarkStart w:id="350" w:name="_Toc435108989"/>
      <w:bookmarkStart w:id="351" w:name="_Toc529197716"/>
      <w:bookmarkStart w:id="352" w:name="_Toc28806479"/>
      <w:bookmarkStart w:id="353" w:name="_Toc95920033"/>
      <w:r w:rsidRPr="00E31697">
        <w:t>19.1.</w:t>
      </w:r>
      <w:r w:rsidRPr="00E31697">
        <w:tab/>
      </w:r>
      <w:bookmarkEnd w:id="350"/>
      <w:bookmarkEnd w:id="351"/>
      <w:r w:rsidRPr="00E31697">
        <w:t>Žiadosti</w:t>
      </w:r>
      <w:r w:rsidR="00E31697">
        <w:t xml:space="preserve"> o </w:t>
      </w:r>
      <w:r w:rsidRPr="00E31697">
        <w:t>informácie</w:t>
      </w:r>
      <w:bookmarkEnd w:id="352"/>
      <w:bookmarkEnd w:id="353"/>
    </w:p>
    <w:p w14:paraId="5F4B1BE9" w14:textId="2490029B" w:rsidR="00E31697" w:rsidRDefault="2FA6B974" w:rsidP="008907F4">
      <w:pPr>
        <w:tabs>
          <w:tab w:val="left" w:pos="851"/>
        </w:tabs>
      </w:pPr>
      <w:r w:rsidRPr="00E31697">
        <w:t>Prijímatelia musia počas akcie alebo neskôr</w:t>
      </w:r>
      <w:r w:rsidR="00E31697">
        <w:t xml:space="preserve"> a v </w:t>
      </w:r>
      <w:r w:rsidRPr="00E31697">
        <w:t>súlade</w:t>
      </w:r>
      <w:r w:rsidR="00E31697">
        <w:t xml:space="preserve"> s </w:t>
      </w:r>
      <w:r w:rsidRPr="00E31697">
        <w:t>článkom 7 poskytnúť akékoľvek informácie vyžiadané so zámerom overiť oprávnenosť vykázaných nákladov alebo príspevkov, správne vykonávanie akcie</w:t>
      </w:r>
      <w:r w:rsidR="00E31697">
        <w:t xml:space="preserve"> a </w:t>
      </w:r>
      <w:r w:rsidRPr="00E31697">
        <w:t>dodržiavanie ďalších povinností</w:t>
      </w:r>
      <w:r w:rsidR="00E31697">
        <w:t xml:space="preserve"> v </w:t>
      </w:r>
      <w:r w:rsidRPr="00E31697">
        <w:t>zmysle dohody</w:t>
      </w:r>
      <w:r w:rsidR="00E31697">
        <w:t>.</w:t>
      </w:r>
    </w:p>
    <w:p w14:paraId="2309DA6C" w14:textId="3D726F10" w:rsidR="008907F4" w:rsidRPr="00E31697" w:rsidRDefault="2FA6B974" w:rsidP="008907F4">
      <w:pPr>
        <w:tabs>
          <w:tab w:val="left" w:pos="851"/>
        </w:tabs>
        <w:rPr>
          <w:szCs w:val="24"/>
        </w:rPr>
      </w:pPr>
      <w:r w:rsidRPr="00E31697">
        <w:t>Poskytnuté informácie musia byť správne, presné</w:t>
      </w:r>
      <w:r w:rsidR="00E31697">
        <w:t xml:space="preserve"> a </w:t>
      </w:r>
      <w:r w:rsidRPr="00E31697">
        <w:t>úplné</w:t>
      </w:r>
      <w:r w:rsidR="00E31697">
        <w:t xml:space="preserve"> a v </w:t>
      </w:r>
      <w:r w:rsidRPr="00E31697">
        <w:t>požadovanom formáte vrátane elektronického formátu.</w:t>
      </w:r>
    </w:p>
    <w:p w14:paraId="4C0D1EFA" w14:textId="38D5D71A" w:rsidR="008907F4" w:rsidRPr="00E31697" w:rsidRDefault="008907F4" w:rsidP="008907F4">
      <w:pPr>
        <w:pStyle w:val="Heading5"/>
      </w:pPr>
      <w:bookmarkStart w:id="354" w:name="_Toc435108990"/>
      <w:bookmarkStart w:id="355" w:name="_Toc529197717"/>
      <w:bookmarkStart w:id="356" w:name="_Toc28806480"/>
      <w:bookmarkStart w:id="357" w:name="_Toc95920034"/>
      <w:r w:rsidRPr="00E31697">
        <w:t>19.2.</w:t>
      </w:r>
      <w:r w:rsidRPr="00E31697">
        <w:tab/>
        <w:t>Aktualizácia údajov</w:t>
      </w:r>
      <w:r w:rsidR="00E31697">
        <w:t xml:space="preserve"> v </w:t>
      </w:r>
      <w:r w:rsidRPr="00E31697">
        <w:t>registri účastníkov</w:t>
      </w:r>
      <w:bookmarkEnd w:id="354"/>
      <w:bookmarkEnd w:id="355"/>
      <w:bookmarkEnd w:id="356"/>
      <w:bookmarkEnd w:id="357"/>
    </w:p>
    <w:p w14:paraId="2E6A2A13" w14:textId="3C96FC35" w:rsidR="008907F4" w:rsidRPr="00E31697" w:rsidRDefault="008907F4" w:rsidP="2FA6B974">
      <w:pPr>
        <w:widowControl w:val="0"/>
        <w:rPr>
          <w:rFonts w:eastAsia="Times New Roman"/>
        </w:rPr>
      </w:pPr>
      <w:r w:rsidRPr="00E31697">
        <w:t xml:space="preserve">Prijímatelia musia vždy, počas akcie alebo neskôr aktualizovať svoje informácie uložené na </w:t>
      </w:r>
      <w:r w:rsidRPr="00E31697">
        <w:rPr>
          <w:shd w:val="clear" w:color="auto" w:fill="CCFFFF"/>
        </w:rPr>
        <w:t>portáli</w:t>
      </w:r>
      <w:r w:rsidR="00E31697">
        <w:rPr>
          <w:shd w:val="clear" w:color="auto" w:fill="CCFFFF"/>
        </w:rPr>
        <w:t xml:space="preserve"> v </w:t>
      </w:r>
      <w:r w:rsidRPr="00E31697">
        <w:rPr>
          <w:shd w:val="clear" w:color="auto" w:fill="CCFFFF"/>
        </w:rPr>
        <w:t>registri účastníkov, najmä svoje meno/názov, adresu, právnych zástupcov, právnu formu</w:t>
      </w:r>
      <w:r w:rsidR="00E31697">
        <w:rPr>
          <w:shd w:val="clear" w:color="auto" w:fill="CCFFFF"/>
        </w:rPr>
        <w:t xml:space="preserve"> a </w:t>
      </w:r>
      <w:r w:rsidRPr="00E31697">
        <w:rPr>
          <w:shd w:val="clear" w:color="auto" w:fill="CCFFFF"/>
        </w:rPr>
        <w:t>typ organizácie</w:t>
      </w:r>
      <w:r w:rsidRPr="00E31697">
        <w:t>.</w:t>
      </w:r>
    </w:p>
    <w:p w14:paraId="39DCD8CB" w14:textId="134FE850" w:rsidR="008907F4" w:rsidRPr="00E31697" w:rsidRDefault="008907F4" w:rsidP="008907F4">
      <w:pPr>
        <w:pStyle w:val="Heading5"/>
      </w:pPr>
      <w:bookmarkStart w:id="358" w:name="_Toc95920035"/>
      <w:r w:rsidRPr="00E31697">
        <w:t>19.3.</w:t>
      </w:r>
      <w:r w:rsidRPr="00E31697">
        <w:tab/>
        <w:t>Informácie</w:t>
      </w:r>
      <w:r w:rsidR="00E31697">
        <w:t xml:space="preserve"> o </w:t>
      </w:r>
      <w:r w:rsidRPr="00E31697">
        <w:rPr>
          <w:rStyle w:val="Heading5Char"/>
        </w:rPr>
        <w:t>udalostiach</w:t>
      </w:r>
      <w:r w:rsidR="00E31697">
        <w:rPr>
          <w:rStyle w:val="Heading5Char"/>
        </w:rPr>
        <w:t xml:space="preserve"> a </w:t>
      </w:r>
      <w:r w:rsidRPr="00E31697">
        <w:rPr>
          <w:rStyle w:val="Heading5Char"/>
        </w:rPr>
        <w:t>okolnostiach, ktoré majú vplyv na akciu</w:t>
      </w:r>
      <w:bookmarkEnd w:id="358"/>
    </w:p>
    <w:p w14:paraId="37B39C65" w14:textId="5F55330A" w:rsidR="00E31697" w:rsidRDefault="2FA6B974" w:rsidP="2FA6B974">
      <w:pPr>
        <w:widowControl w:val="0"/>
      </w:pPr>
      <w:r w:rsidRPr="00E31697">
        <w:t>Prijímatelia musia bezodkladne informovať orgán poskytujúci grant (a ostatných prijímateľov)</w:t>
      </w:r>
      <w:r w:rsidR="00E31697">
        <w:t xml:space="preserve"> o </w:t>
      </w:r>
      <w:r w:rsidRPr="00E31697">
        <w:t>ktorejkoľvek</w:t>
      </w:r>
      <w:r w:rsidR="00E31697">
        <w:t xml:space="preserve"> z </w:t>
      </w:r>
      <w:r w:rsidRPr="00E31697">
        <w:t>týchto skutočností</w:t>
      </w:r>
      <w:r w:rsidR="00E31697">
        <w:t>:</w:t>
      </w:r>
    </w:p>
    <w:p w14:paraId="082AB2D7" w14:textId="61F2B917" w:rsidR="008907F4" w:rsidRPr="00E31697" w:rsidRDefault="2FA6B974" w:rsidP="2FA6B974">
      <w:pPr>
        <w:widowControl w:val="0"/>
        <w:numPr>
          <w:ilvl w:val="0"/>
          <w:numId w:val="2"/>
        </w:numPr>
        <w:ind w:left="720" w:hanging="404"/>
        <w:rPr>
          <w:rFonts w:eastAsia="Times New Roman"/>
        </w:rPr>
      </w:pPr>
      <w:r w:rsidRPr="00E31697">
        <w:rPr>
          <w:b/>
          <w:bCs/>
        </w:rPr>
        <w:t>udalosti</w:t>
      </w:r>
      <w:r w:rsidRPr="00E31697">
        <w:t>, ktoré by mohli ovplyvniť vykonávanie akcie alebo spôsobiť jej omeškanie, alebo mať dosah na finančné záujmy EÚ, najmä:</w:t>
      </w:r>
    </w:p>
    <w:p w14:paraId="1D11876A" w14:textId="5F9E420A" w:rsidR="00E31697" w:rsidRDefault="2FA6B974" w:rsidP="2FA6B974">
      <w:pPr>
        <w:numPr>
          <w:ilvl w:val="0"/>
          <w:numId w:val="62"/>
        </w:numPr>
        <w:ind w:left="1560"/>
      </w:pPr>
      <w:r w:rsidRPr="00E31697">
        <w:t>zmeny právnej, finančnej, technickej, organizačnej alebo vlastníckej situácie (vrátane zmien súvisiacich</w:t>
      </w:r>
      <w:r w:rsidR="00E31697">
        <w:t xml:space="preserve"> s </w:t>
      </w:r>
      <w:r w:rsidRPr="00E31697">
        <w:t>jedným</w:t>
      </w:r>
      <w:r w:rsidR="00E31697">
        <w:t xml:space="preserve"> z </w:t>
      </w:r>
      <w:r w:rsidRPr="00E31697">
        <w:t>dôvodov vylúčenia uvedených</w:t>
      </w:r>
      <w:r w:rsidR="00E31697">
        <w:t xml:space="preserve"> v </w:t>
      </w:r>
      <w:r w:rsidRPr="00E31697">
        <w:t>čestnom vyhlásení podpísanom pred podpisom grantu)</w:t>
      </w:r>
      <w:r w:rsidR="00E31697">
        <w:t>;</w:t>
      </w:r>
    </w:p>
    <w:p w14:paraId="6296C32E" w14:textId="718686A1" w:rsidR="008907F4" w:rsidRPr="00E31697" w:rsidRDefault="00403903" w:rsidP="2FA6B974">
      <w:pPr>
        <w:numPr>
          <w:ilvl w:val="0"/>
          <w:numId w:val="62"/>
        </w:numPr>
        <w:ind w:left="1560"/>
        <w:rPr>
          <w:rFonts w:eastAsia="Times New Roman" w:cs="Times New Roman"/>
          <w:color w:val="7F7F7F" w:themeColor="background1" w:themeShade="7F"/>
        </w:rPr>
      </w:pPr>
      <w:r w:rsidRPr="00E31697">
        <w:rPr>
          <w:color w:val="7F7F7F" w:themeColor="text1" w:themeTint="80"/>
          <w:shd w:val="clear" w:color="auto" w:fill="CCFFFF"/>
        </w:rPr>
        <w:t>súvisiace informácie</w:t>
      </w:r>
      <w:r w:rsidR="00E31697">
        <w:rPr>
          <w:color w:val="7F7F7F" w:themeColor="text1" w:themeTint="80"/>
          <w:shd w:val="clear" w:color="auto" w:fill="CCFFFF"/>
        </w:rPr>
        <w:t xml:space="preserve"> o </w:t>
      </w:r>
      <w:r w:rsidRPr="00E31697">
        <w:rPr>
          <w:color w:val="7F7F7F" w:themeColor="text1" w:themeTint="80"/>
          <w:shd w:val="clear" w:color="auto" w:fill="CCFFFF"/>
        </w:rPr>
        <w:t>akcii:</w:t>
      </w:r>
      <w:r w:rsidRPr="00E31697">
        <w:rPr>
          <w:b/>
          <w:bCs/>
          <w:color w:val="7F7F7F" w:themeColor="text1" w:themeTint="80"/>
          <w:shd w:val="clear" w:color="auto" w:fill="CCFFFF"/>
        </w:rPr>
        <w:t xml:space="preserve"> </w:t>
      </w:r>
      <w:r w:rsidRPr="00E31697">
        <w:rPr>
          <w:color w:val="7F7F7F" w:themeColor="text1" w:themeTint="80"/>
          <w:shd w:val="clear" w:color="auto" w:fill="CCFFFF"/>
        </w:rPr>
        <w:t>neuplatňuje sa</w:t>
      </w:r>
      <w:r w:rsidR="00813097" w:rsidRPr="00E31697">
        <w:rPr>
          <w:color w:val="7F7F7F" w:themeColor="text1" w:themeTint="80"/>
          <w:shd w:val="clear" w:color="auto" w:fill="CCFFFF"/>
        </w:rPr>
        <w:t>;</w:t>
      </w:r>
    </w:p>
    <w:p w14:paraId="4CCA94CD" w14:textId="77777777" w:rsidR="008907F4" w:rsidRPr="00E31697" w:rsidRDefault="2FA6B974" w:rsidP="2FA6B974">
      <w:pPr>
        <w:widowControl w:val="0"/>
        <w:numPr>
          <w:ilvl w:val="0"/>
          <w:numId w:val="2"/>
        </w:numPr>
        <w:ind w:left="720" w:hanging="404"/>
        <w:rPr>
          <w:rFonts w:eastAsia="Times New Roman"/>
        </w:rPr>
      </w:pPr>
      <w:r w:rsidRPr="00E31697">
        <w:rPr>
          <w:b/>
          <w:bCs/>
        </w:rPr>
        <w:t>okolnosti</w:t>
      </w:r>
      <w:r w:rsidRPr="00E31697">
        <w:t>, ktoré majú vplyv na:</w:t>
      </w:r>
    </w:p>
    <w:p w14:paraId="12BB5531" w14:textId="639E7FE9" w:rsidR="008907F4" w:rsidRPr="00E31697" w:rsidRDefault="2FA6B974" w:rsidP="2FA6B974">
      <w:pPr>
        <w:numPr>
          <w:ilvl w:val="0"/>
          <w:numId w:val="65"/>
        </w:numPr>
        <w:ind w:left="1560"/>
        <w:rPr>
          <w:rFonts w:eastAsia="Times New Roman" w:cs="Times New Roman"/>
        </w:rPr>
      </w:pPr>
      <w:r w:rsidRPr="00E31697">
        <w:t>rozhodnutie</w:t>
      </w:r>
      <w:r w:rsidR="00E31697">
        <w:t xml:space="preserve"> o </w:t>
      </w:r>
      <w:r w:rsidRPr="00E31697">
        <w:t>udelení grantu alebo</w:t>
      </w:r>
    </w:p>
    <w:p w14:paraId="7D19C679" w14:textId="161DEE77" w:rsidR="00E31697" w:rsidRDefault="2FA6B974" w:rsidP="2FA6B974">
      <w:pPr>
        <w:numPr>
          <w:ilvl w:val="0"/>
          <w:numId w:val="65"/>
        </w:numPr>
        <w:ind w:left="1560"/>
      </w:pPr>
      <w:r w:rsidRPr="00E31697">
        <w:t>dodržiavanie požiadaviek</w:t>
      </w:r>
      <w:r w:rsidR="00E31697">
        <w:t xml:space="preserve"> v </w:t>
      </w:r>
      <w:r w:rsidRPr="00E31697">
        <w:t>zmysle dohody</w:t>
      </w:r>
      <w:r w:rsidR="00E31697">
        <w:t>.</w:t>
      </w:r>
    </w:p>
    <w:p w14:paraId="07E7EE69" w14:textId="77777777" w:rsidR="00E31697" w:rsidRDefault="008907F4" w:rsidP="008907F4">
      <w:pPr>
        <w:pStyle w:val="Heading5"/>
      </w:pPr>
      <w:bookmarkStart w:id="359" w:name="_Toc435108991"/>
      <w:bookmarkStart w:id="360" w:name="_Toc529197718"/>
      <w:bookmarkStart w:id="361" w:name="_Toc28806481"/>
      <w:bookmarkStart w:id="362" w:name="_Toc95920036"/>
      <w:r w:rsidRPr="00E31697">
        <w:t>19.4.</w:t>
      </w:r>
      <w:r w:rsidRPr="00E31697">
        <w:tab/>
        <w:t>Dôsledky nedodržiavania</w:t>
      </w:r>
      <w:bookmarkEnd w:id="359"/>
      <w:bookmarkEnd w:id="360"/>
      <w:bookmarkEnd w:id="361"/>
      <w:bookmarkEnd w:id="362"/>
    </w:p>
    <w:p w14:paraId="660A506F" w14:textId="3FFA7F06" w:rsidR="00E31697" w:rsidRDefault="2FA6B974" w:rsidP="008907F4">
      <w:r w:rsidRPr="00E31697">
        <w:t>Ak prijímateľ poruší ktorúkoľvek zo svojich povinností podľa tohto článku, suma grantu sa môže znížiť (pozri článok 28)</w:t>
      </w:r>
      <w:r w:rsidR="00E31697">
        <w:t>.</w:t>
      </w:r>
    </w:p>
    <w:p w14:paraId="59935779" w14:textId="0457C66E" w:rsidR="008907F4" w:rsidRPr="00E31697" w:rsidRDefault="2FA6B974" w:rsidP="008907F4">
      <w:pPr>
        <w:rPr>
          <w:szCs w:val="24"/>
        </w:rPr>
      </w:pPr>
      <w:r w:rsidRPr="00E31697">
        <w:t>Takéto porušenia môžu viesť aj</w:t>
      </w:r>
      <w:r w:rsidR="00E31697">
        <w:t xml:space="preserve"> k </w:t>
      </w:r>
      <w:r w:rsidRPr="00E31697">
        <w:t>ďalším opatreniam uvedeným</w:t>
      </w:r>
      <w:r w:rsidR="00E31697">
        <w:t xml:space="preserve"> v </w:t>
      </w:r>
      <w:r w:rsidRPr="00E31697">
        <w:t>kapitole 5.</w:t>
      </w:r>
    </w:p>
    <w:p w14:paraId="048FB179" w14:textId="77777777" w:rsidR="008907F4" w:rsidRPr="00E31697" w:rsidRDefault="2FA6B974" w:rsidP="2FA6B974">
      <w:pPr>
        <w:pStyle w:val="Heading4"/>
      </w:pPr>
      <w:bookmarkStart w:id="363" w:name="_Toc24116129"/>
      <w:bookmarkStart w:id="364" w:name="_Toc24126608"/>
      <w:bookmarkStart w:id="365" w:name="_Toc95920037"/>
      <w:r w:rsidRPr="00E31697">
        <w:t>ČLÁNOK 20 – UCHOVÁVANIE ZÁZNAMOV</w:t>
      </w:r>
      <w:bookmarkEnd w:id="363"/>
      <w:bookmarkEnd w:id="364"/>
      <w:bookmarkEnd w:id="365"/>
    </w:p>
    <w:p w14:paraId="179833BE" w14:textId="50FC4363" w:rsidR="008907F4" w:rsidRPr="00E31697" w:rsidRDefault="008907F4" w:rsidP="2FA6B974">
      <w:pPr>
        <w:pStyle w:val="Heading5"/>
        <w:rPr>
          <w:rFonts w:eastAsia="Calibri"/>
        </w:rPr>
      </w:pPr>
      <w:bookmarkStart w:id="366" w:name="_Toc24116130"/>
      <w:bookmarkStart w:id="367" w:name="_Toc24126609"/>
      <w:bookmarkStart w:id="368" w:name="_Toc95920038"/>
      <w:r w:rsidRPr="00E31697">
        <w:t>20.1.</w:t>
      </w:r>
      <w:r w:rsidRPr="00E31697">
        <w:tab/>
        <w:t>Uchovávanie záznamov</w:t>
      </w:r>
      <w:r w:rsidR="00E31697">
        <w:t xml:space="preserve"> a </w:t>
      </w:r>
      <w:r w:rsidRPr="00E31697">
        <w:t>podporných dokladov</w:t>
      </w:r>
      <w:bookmarkEnd w:id="366"/>
      <w:bookmarkEnd w:id="367"/>
      <w:bookmarkEnd w:id="368"/>
    </w:p>
    <w:p w14:paraId="4145AE53" w14:textId="413638E0" w:rsidR="00E31697" w:rsidRDefault="2FA6B974" w:rsidP="2FA6B974">
      <w:pPr>
        <w:autoSpaceDE w:val="0"/>
        <w:autoSpaceDN w:val="0"/>
        <w:adjustRightInd w:val="0"/>
      </w:pPr>
      <w:r w:rsidRPr="00E31697">
        <w:t>Prijímatelia musia aspoň do uplynutia lehoty stanovenej</w:t>
      </w:r>
      <w:r w:rsidR="00E31697">
        <w:t xml:space="preserve"> v </w:t>
      </w:r>
      <w:r w:rsidRPr="00E31697">
        <w:t>karte údajov (pozri bod 6) uchovávať záznamy</w:t>
      </w:r>
      <w:r w:rsidR="00E31697">
        <w:t xml:space="preserve"> a </w:t>
      </w:r>
      <w:r w:rsidRPr="00E31697">
        <w:t>iné podporné doklady na preukázanie správneho vykonávania akcie</w:t>
      </w:r>
      <w:r w:rsidR="00E31697">
        <w:t xml:space="preserve"> v </w:t>
      </w:r>
      <w:r w:rsidRPr="00E31697">
        <w:t>súlade</w:t>
      </w:r>
      <w:r w:rsidR="00E31697">
        <w:t xml:space="preserve"> s </w:t>
      </w:r>
      <w:r w:rsidRPr="00E31697">
        <w:t>prijatými normami</w:t>
      </w:r>
      <w:r w:rsidR="00E31697">
        <w:t xml:space="preserve"> v </w:t>
      </w:r>
      <w:r w:rsidRPr="00E31697">
        <w:t>príslušnej oblasti (ak existujú)</w:t>
      </w:r>
      <w:r w:rsidR="00E31697">
        <w:t>.</w:t>
      </w:r>
    </w:p>
    <w:p w14:paraId="544D0D71" w14:textId="77777777" w:rsidR="00E31697" w:rsidRDefault="2FA6B974" w:rsidP="2FA6B974">
      <w:pPr>
        <w:autoSpaceDE w:val="0"/>
        <w:autoSpaceDN w:val="0"/>
        <w:adjustRightInd w:val="0"/>
      </w:pPr>
      <w:r w:rsidRPr="00E31697">
        <w:t>Okrem toho musia prijímatelia počas rovnakého obdobia uchovávať na odôvodnenie vykázaných súm tieto údaje</w:t>
      </w:r>
      <w:r w:rsidR="00E31697">
        <w:t>:</w:t>
      </w:r>
    </w:p>
    <w:p w14:paraId="02CD29B5" w14:textId="07DD7C63" w:rsidR="00E31697" w:rsidRDefault="2FA6B974" w:rsidP="2FA6B974">
      <w:pPr>
        <w:pStyle w:val="ListParagraph"/>
        <w:numPr>
          <w:ilvl w:val="0"/>
          <w:numId w:val="38"/>
        </w:numPr>
      </w:pPr>
      <w:r w:rsidRPr="00E31697">
        <w:t>v prípade skutočných nákladov: primerané záznamy</w:t>
      </w:r>
      <w:r w:rsidR="00E31697">
        <w:t xml:space="preserve"> a </w:t>
      </w:r>
      <w:r w:rsidRPr="00E31697">
        <w:t>podporné doklady na preukázanie vykázaných nákladov (ako sú zmluvy, subdodávateľské zmluvy, faktúry</w:t>
      </w:r>
      <w:r w:rsidR="00E31697">
        <w:t xml:space="preserve"> a </w:t>
      </w:r>
      <w:r w:rsidRPr="00E31697">
        <w:t>účtovné záznamy); okrem toho musia bežné postupy účtovania</w:t>
      </w:r>
      <w:r w:rsidR="00E31697">
        <w:t xml:space="preserve"> a </w:t>
      </w:r>
      <w:r w:rsidRPr="00E31697">
        <w:t>internej kontroly prijímateľov umožňovať priame porovnanie vykázaných súm, súm zaznamenaných</w:t>
      </w:r>
      <w:r w:rsidR="00E31697">
        <w:t xml:space="preserve"> v </w:t>
      </w:r>
      <w:r w:rsidRPr="00E31697">
        <w:t>ich účtovníctve</w:t>
      </w:r>
      <w:r w:rsidR="00E31697">
        <w:t xml:space="preserve"> a </w:t>
      </w:r>
      <w:r w:rsidRPr="00E31697">
        <w:t>súm uvedených</w:t>
      </w:r>
      <w:r w:rsidR="00E31697">
        <w:t xml:space="preserve"> v </w:t>
      </w:r>
      <w:r w:rsidRPr="00E31697">
        <w:t>podporných dokladoch</w:t>
      </w:r>
      <w:r w:rsidR="00E31697">
        <w:t>;</w:t>
      </w:r>
    </w:p>
    <w:p w14:paraId="01E56A90" w14:textId="60E1D4E3" w:rsidR="008907F4" w:rsidRPr="00E31697" w:rsidRDefault="2FA6B974" w:rsidP="2FA6B974">
      <w:pPr>
        <w:pStyle w:val="ListParagraph"/>
        <w:numPr>
          <w:ilvl w:val="0"/>
          <w:numId w:val="38"/>
        </w:numPr>
        <w:rPr>
          <w:rFonts w:eastAsia="Calibri"/>
        </w:rPr>
      </w:pPr>
      <w:r w:rsidRPr="00E31697">
        <w:t>v prípade paušálnych nákladov</w:t>
      </w:r>
      <w:r w:rsidR="00E31697">
        <w:t xml:space="preserve"> a </w:t>
      </w:r>
      <w:r w:rsidRPr="00E31697">
        <w:t>príspevkov (ak existujú): primerané záznamy</w:t>
      </w:r>
      <w:r w:rsidR="00E31697">
        <w:t xml:space="preserve"> a </w:t>
      </w:r>
      <w:r w:rsidRPr="00E31697">
        <w:t>podporné doklady na preukázanie oprávnenosti nákladov alebo príspevkov, na ktoré sa vzťahuje paušálna sadzba;</w:t>
      </w:r>
    </w:p>
    <w:p w14:paraId="282D54EE" w14:textId="6BF421CF" w:rsidR="00E31697" w:rsidRDefault="2FA6B974" w:rsidP="2FA6B974">
      <w:pPr>
        <w:pStyle w:val="ListParagraph"/>
        <w:numPr>
          <w:ilvl w:val="0"/>
          <w:numId w:val="38"/>
        </w:numPr>
      </w:pPr>
      <w:r w:rsidRPr="00E31697">
        <w:t>v prípade týchto zjednodušených nákladov</w:t>
      </w:r>
      <w:r w:rsidR="00E31697">
        <w:t xml:space="preserve"> a </w:t>
      </w:r>
      <w:r w:rsidRPr="00E31697">
        <w:t>príspevkov: prijímatelia nemusia uchovávať osobitné záznamy</w:t>
      </w:r>
      <w:r w:rsidR="00E31697">
        <w:t xml:space="preserve"> o </w:t>
      </w:r>
      <w:r w:rsidRPr="00E31697">
        <w:t>skutočne vynaložených nákladoch, ale musia uchovávať</w:t>
      </w:r>
      <w:r w:rsidR="00E31697">
        <w:t>:</w:t>
      </w:r>
    </w:p>
    <w:p w14:paraId="7D0CF8C4" w14:textId="225AC502" w:rsidR="008907F4" w:rsidRPr="00E31697" w:rsidRDefault="2FA6B974" w:rsidP="2FA6B974">
      <w:pPr>
        <w:pStyle w:val="ListParagraph"/>
        <w:numPr>
          <w:ilvl w:val="1"/>
          <w:numId w:val="50"/>
        </w:numPr>
        <w:autoSpaceDE w:val="0"/>
        <w:autoSpaceDN w:val="0"/>
        <w:adjustRightInd w:val="0"/>
        <w:ind w:left="1560"/>
        <w:rPr>
          <w:rFonts w:eastAsia="Calibri"/>
        </w:rPr>
      </w:pPr>
      <w:r w:rsidRPr="00E31697">
        <w:t>v prípade jednotkových nákladov</w:t>
      </w:r>
      <w:r w:rsidR="00E31697">
        <w:t xml:space="preserve"> a </w:t>
      </w:r>
      <w:r w:rsidRPr="00E31697">
        <w:t>príspevkov (ak existujú):</w:t>
      </w:r>
      <w:r w:rsidRPr="00E31697">
        <w:rPr>
          <w:i/>
          <w:iCs/>
          <w:color w:val="00B050"/>
        </w:rPr>
        <w:t xml:space="preserve"> </w:t>
      </w:r>
      <w:r w:rsidRPr="00E31697">
        <w:t>primerané záznamy</w:t>
      </w:r>
      <w:r w:rsidR="00E31697">
        <w:t xml:space="preserve"> a </w:t>
      </w:r>
      <w:r w:rsidRPr="00E31697">
        <w:t>podporné doklady na preukázanie počtu vykázaných jednotiek;</w:t>
      </w:r>
    </w:p>
    <w:p w14:paraId="75B061C0" w14:textId="6A2752D9" w:rsidR="008907F4" w:rsidRPr="00E31697" w:rsidRDefault="2FA6B974" w:rsidP="2FA6B974">
      <w:pPr>
        <w:pStyle w:val="ListParagraph"/>
        <w:numPr>
          <w:ilvl w:val="1"/>
          <w:numId w:val="50"/>
        </w:numPr>
        <w:autoSpaceDE w:val="0"/>
        <w:autoSpaceDN w:val="0"/>
        <w:adjustRightInd w:val="0"/>
        <w:ind w:left="1560"/>
        <w:rPr>
          <w:rFonts w:eastAsia="Calibri"/>
        </w:rPr>
      </w:pPr>
      <w:r w:rsidRPr="00E31697">
        <w:t>v prípade jednorazových nákladov</w:t>
      </w:r>
      <w:r w:rsidR="00E31697">
        <w:t xml:space="preserve"> a </w:t>
      </w:r>
      <w:r w:rsidRPr="00E31697">
        <w:t>príspevkov (ak existujú):</w:t>
      </w:r>
      <w:r w:rsidRPr="00E31697">
        <w:rPr>
          <w:i/>
          <w:iCs/>
          <w:color w:val="000000" w:themeColor="text1"/>
        </w:rPr>
        <w:t xml:space="preserve"> </w:t>
      </w:r>
      <w:r w:rsidRPr="00E31697">
        <w:t>primerané záznamy</w:t>
      </w:r>
      <w:r w:rsidR="00E31697">
        <w:t xml:space="preserve"> a </w:t>
      </w:r>
      <w:r w:rsidRPr="00E31697">
        <w:t>podporné doklady na preukázanie správneho vykonávania, ako sa opisuje</w:t>
      </w:r>
      <w:r w:rsidR="00E31697">
        <w:t xml:space="preserve"> v </w:t>
      </w:r>
      <w:r w:rsidRPr="00E31697">
        <w:t>prílohe 1;</w:t>
      </w:r>
    </w:p>
    <w:p w14:paraId="0AA2E7FB" w14:textId="49C4C931" w:rsidR="008907F4" w:rsidRPr="00E31697" w:rsidRDefault="2FA6B974" w:rsidP="2FA6B974">
      <w:pPr>
        <w:pStyle w:val="ListParagraph"/>
        <w:numPr>
          <w:ilvl w:val="1"/>
          <w:numId w:val="50"/>
        </w:numPr>
        <w:autoSpaceDE w:val="0"/>
        <w:autoSpaceDN w:val="0"/>
        <w:adjustRightInd w:val="0"/>
        <w:ind w:left="1560"/>
        <w:rPr>
          <w:rFonts w:eastAsia="Calibri"/>
        </w:rPr>
      </w:pPr>
      <w:r w:rsidRPr="00E31697">
        <w:t>v prípade financovania, ktoré nie je spojené</w:t>
      </w:r>
      <w:r w:rsidR="00E31697">
        <w:t xml:space="preserve"> s </w:t>
      </w:r>
      <w:r w:rsidRPr="00E31697">
        <w:t>nákladmi (ak existuje): primerané záznamy</w:t>
      </w:r>
      <w:r w:rsidR="00E31697">
        <w:t xml:space="preserve"> a </w:t>
      </w:r>
      <w:r w:rsidRPr="00E31697">
        <w:t>podporné doklady na preukázanie dosiahnutia výsledkov alebo splnenia podmienok, ako sa opisuje</w:t>
      </w:r>
      <w:r w:rsidR="00E31697">
        <w:t xml:space="preserve"> v </w:t>
      </w:r>
      <w:r w:rsidRPr="00E31697">
        <w:t>prílohe 1;</w:t>
      </w:r>
    </w:p>
    <w:p w14:paraId="386C790C" w14:textId="4AAF0FD1" w:rsidR="00E31697" w:rsidRDefault="2FA6B974" w:rsidP="2FA6B974">
      <w:pPr>
        <w:pStyle w:val="ListParagraph"/>
        <w:numPr>
          <w:ilvl w:val="0"/>
          <w:numId w:val="38"/>
        </w:numPr>
      </w:pPr>
      <w:r w:rsidRPr="00E31697">
        <w:t>v prípade jednotkových, paušálnych</w:t>
      </w:r>
      <w:r w:rsidR="00E31697">
        <w:t xml:space="preserve"> a </w:t>
      </w:r>
      <w:r w:rsidRPr="00E31697">
        <w:t>jednorazových nákladov</w:t>
      </w:r>
      <w:r w:rsidR="00E31697">
        <w:t xml:space="preserve"> a </w:t>
      </w:r>
      <w:r w:rsidRPr="00E31697">
        <w:t>príspevkov podľa bežných postupov nákladového účtovníctva (ak existujú): prijímatelia musia uchovávať všetky primerané záznamy</w:t>
      </w:r>
      <w:r w:rsidR="00E31697">
        <w:t xml:space="preserve"> a </w:t>
      </w:r>
      <w:r w:rsidRPr="00E31697">
        <w:t>podporné doklady na preukázanie toho, že ich postupy nákladového účtovníctva sa uplatňovali konzistentným spôsobom na základe objektívnych kritérií</w:t>
      </w:r>
      <w:r w:rsidR="00E31697">
        <w:t xml:space="preserve"> a </w:t>
      </w:r>
      <w:r w:rsidRPr="00E31697">
        <w:t>bez ohľadu na zdroj financovania</w:t>
      </w:r>
      <w:r w:rsidR="00E31697">
        <w:t xml:space="preserve"> a </w:t>
      </w:r>
      <w:r w:rsidRPr="00E31697">
        <w:t>že spĺňajú podmienky oprávnenosti stanovené</w:t>
      </w:r>
      <w:r w:rsidR="00E31697">
        <w:t xml:space="preserve"> v </w:t>
      </w:r>
      <w:r w:rsidRPr="00E31697">
        <w:t>článkoch 6.1</w:t>
      </w:r>
      <w:r w:rsidR="00E31697">
        <w:t xml:space="preserve"> a </w:t>
      </w:r>
      <w:r w:rsidRPr="00E31697">
        <w:t>6.2</w:t>
      </w:r>
      <w:r w:rsidR="00E31697">
        <w:t>.</w:t>
      </w:r>
    </w:p>
    <w:p w14:paraId="6E09F9AE" w14:textId="11C72210" w:rsidR="008907F4" w:rsidRPr="00E31697" w:rsidRDefault="2FA6B974" w:rsidP="2FA6B974">
      <w:pPr>
        <w:rPr>
          <w:rFonts w:eastAsia="Calibri"/>
        </w:rPr>
      </w:pPr>
      <w:r w:rsidRPr="00E31697">
        <w:t>Okrem toho sú</w:t>
      </w:r>
      <w:r w:rsidR="00E31697">
        <w:t xml:space="preserve"> v </w:t>
      </w:r>
      <w:r w:rsidRPr="00E31697">
        <w:t>prípade osobitných rozpočtových kategórií potrebné tieto prvky:</w:t>
      </w:r>
    </w:p>
    <w:p w14:paraId="23CC1A84" w14:textId="1DA739A6" w:rsidR="00E31697" w:rsidRDefault="008907F4" w:rsidP="2FA6B974">
      <w:pPr>
        <w:pStyle w:val="ListParagraph"/>
        <w:numPr>
          <w:ilvl w:val="0"/>
          <w:numId w:val="38"/>
        </w:numPr>
      </w:pPr>
      <w:r w:rsidRPr="00E31697">
        <w:t>v prípade osobných nákladov: čas odpracovaný pre prijímateľa</w:t>
      </w:r>
      <w:r w:rsidR="00E31697">
        <w:t xml:space="preserve"> v </w:t>
      </w:r>
      <w:r w:rsidRPr="00E31697">
        <w:t>rámci akcie musí byť doložený vyhláseniami, ktoré každý mesiac podpíše príslušná osoba</w:t>
      </w:r>
      <w:r w:rsidR="00E31697">
        <w:t xml:space="preserve"> a </w:t>
      </w:r>
      <w:r w:rsidRPr="00E31697">
        <w:t>jej nadriadený, pokiaľ nie je zavedený iný spoľahlivý systém zaznamenávania odpracovaného času; orgán poskytujúci grant môže akceptovať alternatívne dôkazy potvrdzujúce čas odpracovaný</w:t>
      </w:r>
      <w:r w:rsidR="00E31697">
        <w:t xml:space="preserve"> v </w:t>
      </w:r>
      <w:r w:rsidRPr="00E31697">
        <w:t>súvislosti</w:t>
      </w:r>
      <w:r w:rsidR="00E31697">
        <w:t xml:space="preserve"> s </w:t>
      </w:r>
      <w:r w:rsidRPr="00E31697">
        <w:t>vykázanou akciou, ak sa domnieva, že poskytujú primeranú úroveň uistenia</w:t>
      </w:r>
      <w:r w:rsidR="00E31697">
        <w:t>;</w:t>
      </w:r>
    </w:p>
    <w:p w14:paraId="4F375757" w14:textId="13C5BC0E" w:rsidR="008907F4" w:rsidRPr="00E31697" w:rsidRDefault="2FA6B974" w:rsidP="2FA6B974">
      <w:pPr>
        <w:pStyle w:val="ListParagraph"/>
        <w:numPr>
          <w:ilvl w:val="0"/>
          <w:numId w:val="38"/>
        </w:numPr>
        <w:rPr>
          <w:rFonts w:eastAsia="Calibri"/>
          <w:color w:val="7F7F7F" w:themeColor="background1" w:themeShade="7F"/>
        </w:rPr>
      </w:pPr>
      <w:r w:rsidRPr="00E31697">
        <w:rPr>
          <w:color w:val="7F7F7F" w:themeColor="background1" w:themeShade="7F"/>
        </w:rPr>
        <w:t>dodatočné pravidlá uchovávania záznamov: neuplatňuje sa.</w:t>
      </w:r>
    </w:p>
    <w:p w14:paraId="4625FE37" w14:textId="541A4341" w:rsidR="00E31697" w:rsidRDefault="2FA6B974" w:rsidP="2FA6B974">
      <w:pPr>
        <w:autoSpaceDE w:val="0"/>
        <w:autoSpaceDN w:val="0"/>
        <w:adjustRightInd w:val="0"/>
      </w:pPr>
      <w:r w:rsidRPr="00E31697">
        <w:t>Záznamy</w:t>
      </w:r>
      <w:r w:rsidR="00E31697">
        <w:t xml:space="preserve"> a </w:t>
      </w:r>
      <w:r w:rsidRPr="00E31697">
        <w:t>podporné doklady musia byť sprístupnené na požiadanie (pozri článok 19) alebo</w:t>
      </w:r>
      <w:r w:rsidR="00E31697">
        <w:t xml:space="preserve"> v </w:t>
      </w:r>
      <w:r w:rsidRPr="00E31697">
        <w:t>rámci kontrol, preskúmaní, auditov alebo vyšetrovaní (pozri článok 25)</w:t>
      </w:r>
      <w:r w:rsidR="00E31697">
        <w:t>.</w:t>
      </w:r>
    </w:p>
    <w:p w14:paraId="42670744" w14:textId="352BF150" w:rsidR="008907F4" w:rsidRPr="00E31697" w:rsidRDefault="008907F4" w:rsidP="2FA6B974">
      <w:pPr>
        <w:autoSpaceDE w:val="0"/>
        <w:autoSpaceDN w:val="0"/>
        <w:adjustRightInd w:val="0"/>
        <w:rPr>
          <w:rFonts w:eastAsia="Calibri" w:cs="Times New Roman"/>
        </w:rPr>
      </w:pPr>
      <w:r w:rsidRPr="00E31697">
        <w:t>Ak prebiehajú kontroly, preskúmania, audity, vyšetrovania, súdne spory alebo iné spôsoby uplatňovania nárokov na základe dohody, prijímatelia musia uchovávať tieto záznamy</w:t>
      </w:r>
      <w:r w:rsidR="00E31697">
        <w:t xml:space="preserve"> a </w:t>
      </w:r>
      <w:r w:rsidRPr="00E31697">
        <w:t>iné podporné doklady až do ukončenia týchto konaní.</w:t>
      </w:r>
    </w:p>
    <w:p w14:paraId="7B25CE92" w14:textId="23A8581B" w:rsidR="00E31697" w:rsidRDefault="2FA6B974" w:rsidP="2FA6B974">
      <w:pPr>
        <w:autoSpaceDE w:val="0"/>
        <w:autoSpaceDN w:val="0"/>
        <w:adjustRightInd w:val="0"/>
      </w:pPr>
      <w:r w:rsidRPr="00E31697">
        <w:t>Prijímatelia musia uchovávať originálne dokumenty. Digitálne</w:t>
      </w:r>
      <w:r w:rsidR="00E31697">
        <w:t xml:space="preserve"> a </w:t>
      </w:r>
      <w:r w:rsidRPr="00E31697">
        <w:t>digitalizované dokumenty sa považujú za originály, ak sú povolené na základe príslušných vnútroštátnych právnych predpisov. Orgán poskytujúci grant môže akceptovať iné ako originálne dokumenty, ak poskytujú porovnateľnú úroveň vierohodnosti</w:t>
      </w:r>
      <w:r w:rsidR="00E31697">
        <w:t>.</w:t>
      </w:r>
    </w:p>
    <w:p w14:paraId="310A5C2F" w14:textId="77777777" w:rsidR="00E31697" w:rsidRDefault="008907F4" w:rsidP="008907F4">
      <w:pPr>
        <w:pStyle w:val="Heading5"/>
      </w:pPr>
      <w:bookmarkStart w:id="369" w:name="_Toc24116131"/>
      <w:bookmarkStart w:id="370" w:name="_Toc24126610"/>
      <w:bookmarkStart w:id="371" w:name="_Toc95920039"/>
      <w:r w:rsidRPr="00E31697">
        <w:t>20.2.</w:t>
      </w:r>
      <w:r w:rsidRPr="00E31697">
        <w:tab/>
        <w:t>Dôsledky nedodržiavania</w:t>
      </w:r>
      <w:bookmarkEnd w:id="369"/>
      <w:bookmarkEnd w:id="370"/>
      <w:bookmarkEnd w:id="371"/>
    </w:p>
    <w:p w14:paraId="36AE068C" w14:textId="67B1F4D4" w:rsidR="00E31697" w:rsidRDefault="2FA6B974" w:rsidP="2FA6B974">
      <w:pPr>
        <w:tabs>
          <w:tab w:val="left" w:pos="720"/>
        </w:tabs>
      </w:pPr>
      <w:r w:rsidRPr="00E31697">
        <w:t>Ak prijímateľ poruší ktorúkoľvek zo svojich povinností podľa tohto článku, nedostatočne podložené náklady alebo príspevky sa budú považovať za neoprávnené (pozri článok 6), budú zamietnuté (pozri článok 27)</w:t>
      </w:r>
      <w:r w:rsidR="00E31697">
        <w:t xml:space="preserve"> a </w:t>
      </w:r>
      <w:r w:rsidRPr="00E31697">
        <w:t>výška grantu sa môže znížiť (pozri článok 28)</w:t>
      </w:r>
      <w:r w:rsidR="00E31697">
        <w:t>.</w:t>
      </w:r>
    </w:p>
    <w:p w14:paraId="5D1D342A" w14:textId="2AAA63B4" w:rsidR="00E31697" w:rsidRDefault="2FA6B974" w:rsidP="2FA6B974">
      <w:pPr>
        <w:adjustRightInd w:val="0"/>
      </w:pPr>
      <w:r w:rsidRPr="00E31697">
        <w:t>Takéto porušenia môžu viesť aj</w:t>
      </w:r>
      <w:r w:rsidR="00E31697">
        <w:t xml:space="preserve"> k </w:t>
      </w:r>
      <w:r w:rsidRPr="00E31697">
        <w:t>ďalším opatreniam uvedeným</w:t>
      </w:r>
      <w:r w:rsidR="00E31697">
        <w:t xml:space="preserve"> v </w:t>
      </w:r>
      <w:r w:rsidRPr="00E31697">
        <w:t>kapitole 5</w:t>
      </w:r>
      <w:r w:rsidR="00E31697">
        <w:t>.</w:t>
      </w:r>
    </w:p>
    <w:p w14:paraId="2B9B88DE" w14:textId="77777777" w:rsidR="00E31697" w:rsidRDefault="2FA6B974" w:rsidP="2FA6B974">
      <w:pPr>
        <w:pStyle w:val="Heading4"/>
      </w:pPr>
      <w:bookmarkStart w:id="372" w:name="_Toc530035913"/>
      <w:bookmarkStart w:id="373" w:name="_Toc24116132"/>
      <w:bookmarkStart w:id="374" w:name="_Toc24126611"/>
      <w:bookmarkStart w:id="375" w:name="_Toc435108995"/>
      <w:bookmarkStart w:id="376" w:name="_Toc524697227"/>
      <w:bookmarkStart w:id="377" w:name="_Toc529197722"/>
      <w:bookmarkStart w:id="378" w:name="_Toc95920040"/>
      <w:r w:rsidRPr="00E31697">
        <w:t>ČLÁNOK 21 – PODÁVANIE SPRÁV</w:t>
      </w:r>
      <w:bookmarkEnd w:id="372"/>
      <w:bookmarkEnd w:id="373"/>
      <w:bookmarkEnd w:id="374"/>
      <w:bookmarkEnd w:id="378"/>
    </w:p>
    <w:p w14:paraId="7F37204B" w14:textId="757F3184" w:rsidR="008907F4" w:rsidRPr="00E31697" w:rsidRDefault="008907F4" w:rsidP="008907F4">
      <w:pPr>
        <w:pStyle w:val="Heading5"/>
      </w:pPr>
      <w:bookmarkStart w:id="379" w:name="_Toc24116133"/>
      <w:bookmarkStart w:id="380" w:name="_Toc24126612"/>
      <w:bookmarkStart w:id="381" w:name="_Toc435108996"/>
      <w:bookmarkStart w:id="382" w:name="_Toc529197723"/>
      <w:bookmarkStart w:id="383" w:name="_Toc95920041"/>
      <w:r w:rsidRPr="00E31697">
        <w:t>21.1.</w:t>
      </w:r>
      <w:r w:rsidRPr="00E31697">
        <w:tab/>
        <w:t>Priebežné podávanie správ</w:t>
      </w:r>
      <w:bookmarkEnd w:id="379"/>
      <w:bookmarkEnd w:id="380"/>
      <w:bookmarkEnd w:id="383"/>
    </w:p>
    <w:p w14:paraId="00DEDF07" w14:textId="3E3121E5" w:rsidR="008907F4" w:rsidRPr="00E31697" w:rsidRDefault="008907F4" w:rsidP="2FA6B974">
      <w:pPr>
        <w:rPr>
          <w:i/>
          <w:iCs/>
        </w:rPr>
      </w:pPr>
      <w:r w:rsidRPr="00E31697">
        <w:rPr>
          <w:i/>
          <w:iCs/>
          <w:color w:val="4AA55B"/>
        </w:rPr>
        <w:t>[</w:t>
      </w:r>
      <w:r w:rsidRPr="00E31697">
        <w:rPr>
          <w:i/>
          <w:iCs/>
          <w:color w:val="4AA55B"/>
          <w:shd w:val="clear" w:color="auto" w:fill="CCFFFF"/>
        </w:rPr>
        <w:t>Základný VARIANT</w:t>
      </w:r>
      <w:r w:rsidRPr="00E31697">
        <w:rPr>
          <w:i/>
          <w:iCs/>
          <w:color w:val="4AA55B"/>
        </w:rPr>
        <w:t xml:space="preserve">: </w:t>
      </w:r>
      <w:r w:rsidRPr="00E31697">
        <w:rPr>
          <w:color w:val="7F7F7F" w:themeColor="text1" w:themeTint="80"/>
        </w:rPr>
        <w:t>neuplatňuje sa</w:t>
      </w:r>
      <w:r w:rsidRPr="00E31697">
        <w:rPr>
          <w:i/>
          <w:iCs/>
          <w:color w:val="4AA55B"/>
        </w:rPr>
        <w:t>]</w:t>
      </w:r>
    </w:p>
    <w:p w14:paraId="5BDA3B15" w14:textId="77777777" w:rsidR="00E31697" w:rsidRDefault="008907F4" w:rsidP="2FA6B974">
      <w:pPr>
        <w:rPr>
          <w:i/>
          <w:iCs/>
        </w:rPr>
      </w:pPr>
      <w:r w:rsidRPr="00E31697">
        <w:rPr>
          <w:i/>
          <w:iCs/>
          <w:color w:val="4AA55B"/>
          <w:shd w:val="clear" w:color="auto" w:fill="CCFFFF"/>
        </w:rPr>
        <w:t xml:space="preserve">[VARIANT, ak členský štát vyžaduje nepretržité monitorovanie: </w:t>
      </w:r>
      <w:r w:rsidRPr="00E31697">
        <w:rPr>
          <w:shd w:val="clear" w:color="auto" w:fill="CCFFFF"/>
        </w:rPr>
        <w:t xml:space="preserve">Koordinátor musí predložiť </w:t>
      </w:r>
      <w:r w:rsidRPr="00E31697">
        <w:rPr>
          <w:b/>
          <w:bCs/>
          <w:shd w:val="clear" w:color="auto" w:fill="CCFFFF"/>
        </w:rPr>
        <w:t>výsledky</w:t>
      </w:r>
      <w:r w:rsidRPr="00E31697">
        <w:rPr>
          <w:shd w:val="clear" w:color="auto" w:fill="CCFFFF"/>
        </w:rPr>
        <w:t xml:space="preserve"> uvedené</w:t>
      </w:r>
      <w:r w:rsidR="00E31697">
        <w:rPr>
          <w:shd w:val="clear" w:color="auto" w:fill="CCFFFF"/>
        </w:rPr>
        <w:t xml:space="preserve"> v </w:t>
      </w:r>
      <w:r w:rsidRPr="00E31697">
        <w:rPr>
          <w:shd w:val="clear" w:color="auto" w:fill="CCFFFF"/>
        </w:rPr>
        <w:t>prílohe 1</w:t>
      </w:r>
      <w:r w:rsidR="00E31697">
        <w:rPr>
          <w:shd w:val="clear" w:color="auto" w:fill="CCFFFF"/>
        </w:rPr>
        <w:t xml:space="preserve"> v </w:t>
      </w:r>
      <w:r w:rsidRPr="00E31697">
        <w:rPr>
          <w:shd w:val="clear" w:color="auto" w:fill="CCFFFF"/>
        </w:rPr>
        <w:t>súlade</w:t>
      </w:r>
      <w:r w:rsidR="00E31697">
        <w:rPr>
          <w:shd w:val="clear" w:color="auto" w:fill="CCFFFF"/>
        </w:rPr>
        <w:t xml:space="preserve"> s </w:t>
      </w:r>
      <w:r w:rsidRPr="00E31697">
        <w:rPr>
          <w:shd w:val="clear" w:color="auto" w:fill="CCFFFF"/>
        </w:rPr>
        <w:t>časovým harmonogramom</w:t>
      </w:r>
      <w:r w:rsidR="00E31697">
        <w:rPr>
          <w:shd w:val="clear" w:color="auto" w:fill="CCFFFF"/>
        </w:rPr>
        <w:t xml:space="preserve"> a </w:t>
      </w:r>
      <w:r w:rsidRPr="00E31697">
        <w:rPr>
          <w:shd w:val="clear" w:color="auto" w:fill="CCFFFF"/>
        </w:rPr>
        <w:t>podmienkami stanovenými</w:t>
      </w:r>
      <w:r w:rsidR="00E31697">
        <w:rPr>
          <w:shd w:val="clear" w:color="auto" w:fill="CCFFFF"/>
        </w:rPr>
        <w:t xml:space="preserve"> v </w:t>
      </w:r>
      <w:r w:rsidRPr="00E31697">
        <w:rPr>
          <w:shd w:val="clear" w:color="auto" w:fill="CCFFFF"/>
        </w:rPr>
        <w:t>danej prílohe.</w:t>
      </w:r>
      <w:r w:rsidRPr="00E31697">
        <w:rPr>
          <w:i/>
          <w:iCs/>
          <w:color w:val="4AA55B"/>
          <w:shd w:val="clear" w:color="auto" w:fill="CCFFFF"/>
        </w:rPr>
        <w:t>]</w:t>
      </w:r>
    </w:p>
    <w:p w14:paraId="109E840B" w14:textId="77777777" w:rsidR="00E31697" w:rsidRDefault="008907F4" w:rsidP="008907F4">
      <w:pPr>
        <w:pStyle w:val="Heading5"/>
        <w:rPr>
          <w:shd w:val="clear" w:color="auto" w:fill="FFCCFF"/>
        </w:rPr>
      </w:pPr>
      <w:bookmarkStart w:id="384" w:name="_Toc24116134"/>
      <w:bookmarkStart w:id="385" w:name="_Toc24126613"/>
      <w:bookmarkStart w:id="386" w:name="_Toc95920042"/>
      <w:r w:rsidRPr="00E31697">
        <w:t>21.2.</w:t>
      </w:r>
      <w:r w:rsidRPr="00E31697">
        <w:tab/>
        <w:t>Podávanie správ</w:t>
      </w:r>
      <w:bookmarkEnd w:id="384"/>
      <w:bookmarkEnd w:id="385"/>
      <w:bookmarkEnd w:id="386"/>
    </w:p>
    <w:p w14:paraId="7E4C0CC2" w14:textId="5E196E04" w:rsidR="00E31697" w:rsidRDefault="2FA6B974" w:rsidP="2FA6B974">
      <w:r w:rsidRPr="00E31697">
        <w:t>Prijímatelia musia okrem toho predložiť správy,</w:t>
      </w:r>
      <w:r w:rsidR="00E31697">
        <w:t xml:space="preserve"> v </w:t>
      </w:r>
      <w:r w:rsidRPr="00E31697">
        <w:t>ktorých požiadajú</w:t>
      </w:r>
      <w:r w:rsidR="00E31697">
        <w:t xml:space="preserve"> o </w:t>
      </w:r>
      <w:r w:rsidRPr="00E31697">
        <w:t>platby</w:t>
      </w:r>
      <w:r w:rsidR="00E31697">
        <w:t xml:space="preserve"> v </w:t>
      </w:r>
      <w:r w:rsidRPr="00E31697">
        <w:t>súlade</w:t>
      </w:r>
      <w:r w:rsidR="00E31697">
        <w:t xml:space="preserve"> s </w:t>
      </w:r>
      <w:r w:rsidRPr="00E31697">
        <w:t>harmonogramom</w:t>
      </w:r>
      <w:r w:rsidR="00E31697">
        <w:t xml:space="preserve"> a </w:t>
      </w:r>
      <w:r w:rsidRPr="00E31697">
        <w:t>podmienkami stanovenými</w:t>
      </w:r>
      <w:r w:rsidR="00E31697">
        <w:t xml:space="preserve"> v </w:t>
      </w:r>
      <w:r w:rsidRPr="00E31697">
        <w:t>karte údajov (pozri bod 4.2)</w:t>
      </w:r>
      <w:r w:rsidR="00E31697">
        <w:t>:</w:t>
      </w:r>
    </w:p>
    <w:p w14:paraId="241842BB" w14:textId="77777777" w:rsidR="00E31697" w:rsidRDefault="2FA6B974" w:rsidP="2FA6B974">
      <w:pPr>
        <w:pStyle w:val="ListParagraph"/>
        <w:numPr>
          <w:ilvl w:val="0"/>
          <w:numId w:val="49"/>
        </w:numPr>
      </w:pPr>
      <w:r w:rsidRPr="00E31697">
        <w:t xml:space="preserve">v prípade priebežných platieb (ak existujú): </w:t>
      </w:r>
      <w:r w:rsidRPr="00E31697">
        <w:rPr>
          <w:b/>
          <w:bCs/>
        </w:rPr>
        <w:t>pravidelnú správu</w:t>
      </w:r>
      <w:r w:rsidRPr="00E31697">
        <w:t>,</w:t>
      </w:r>
    </w:p>
    <w:p w14:paraId="448C1F70" w14:textId="2C3C65C0" w:rsidR="00E31697" w:rsidRDefault="2FA6B974" w:rsidP="2FA6B974">
      <w:pPr>
        <w:pStyle w:val="ListParagraph"/>
        <w:numPr>
          <w:ilvl w:val="0"/>
          <w:numId w:val="49"/>
        </w:numPr>
      </w:pPr>
      <w:r w:rsidRPr="00E31697">
        <w:t xml:space="preserve">v prípade záverečnej platby: </w:t>
      </w:r>
      <w:r w:rsidRPr="00E31697">
        <w:rPr>
          <w:b/>
          <w:bCs/>
        </w:rPr>
        <w:t>záverečnú pravidelnú správu, záverečnú správu</w:t>
      </w:r>
      <w:r w:rsidR="00E31697">
        <w:rPr>
          <w:b/>
          <w:bCs/>
        </w:rPr>
        <w:t xml:space="preserve"> a </w:t>
      </w:r>
      <w:r w:rsidRPr="00E31697">
        <w:rPr>
          <w:b/>
          <w:bCs/>
        </w:rPr>
        <w:t>štúdiu</w:t>
      </w:r>
      <w:r w:rsidR="00E31697">
        <w:rPr>
          <w:b/>
          <w:bCs/>
        </w:rPr>
        <w:t xml:space="preserve"> s </w:t>
      </w:r>
      <w:r w:rsidRPr="00E31697">
        <w:rPr>
          <w:b/>
          <w:bCs/>
        </w:rPr>
        <w:t>hodnotením výsledkov</w:t>
      </w:r>
      <w:r w:rsidRPr="00E31697">
        <w:t xml:space="preserve"> propagačných</w:t>
      </w:r>
      <w:r w:rsidR="00E31697">
        <w:t xml:space="preserve"> a </w:t>
      </w:r>
      <w:r w:rsidRPr="00E31697">
        <w:t>informačných opatrení</w:t>
      </w:r>
      <w:r w:rsidR="00E31697">
        <w:t>.</w:t>
      </w:r>
    </w:p>
    <w:p w14:paraId="5ACF0777" w14:textId="20B87400" w:rsidR="00E31697" w:rsidRDefault="008907F4" w:rsidP="2FA6B974">
      <w:pPr>
        <w:rPr>
          <w:i/>
          <w:iCs/>
          <w:color w:val="4AA55B"/>
        </w:rPr>
      </w:pPr>
      <w:bookmarkStart w:id="387" w:name="_Toc455154360"/>
      <w:bookmarkStart w:id="388" w:name="_Toc61017611"/>
      <w:bookmarkStart w:id="389" w:name="_Toc61600982"/>
      <w:r w:rsidRPr="00E31697">
        <w:rPr>
          <w:i/>
          <w:iCs/>
          <w:color w:val="4AA55B"/>
        </w:rPr>
        <w:t>[</w:t>
      </w:r>
      <w:r w:rsidRPr="00E31697">
        <w:rPr>
          <w:i/>
          <w:iCs/>
          <w:color w:val="4AA55B"/>
          <w:shd w:val="clear" w:color="auto" w:fill="CCFFFF"/>
        </w:rPr>
        <w:t>VARIANT 1 pre akcie</w:t>
      </w:r>
      <w:r w:rsidR="00E31697">
        <w:rPr>
          <w:i/>
          <w:iCs/>
          <w:color w:val="4AA55B"/>
          <w:shd w:val="clear" w:color="auto" w:fill="CCFFFF"/>
        </w:rPr>
        <w:t xml:space="preserve"> s </w:t>
      </w:r>
      <w:r w:rsidRPr="00E31697">
        <w:rPr>
          <w:i/>
          <w:iCs/>
          <w:color w:val="4AA55B"/>
          <w:shd w:val="clear" w:color="auto" w:fill="CCFFFF"/>
        </w:rPr>
        <w:t>viacerými vykazovanými obdobiami</w:t>
      </w:r>
      <w:r w:rsidR="00E31697">
        <w:rPr>
          <w:i/>
          <w:iCs/>
          <w:color w:val="4AA55B"/>
          <w:shd w:val="clear" w:color="auto" w:fill="CCFFFF"/>
        </w:rPr>
        <w:t xml:space="preserve"> a </w:t>
      </w:r>
      <w:r w:rsidRPr="00E31697">
        <w:rPr>
          <w:i/>
          <w:iCs/>
          <w:color w:val="4AA55B"/>
          <w:shd w:val="clear" w:color="auto" w:fill="CCFFFF"/>
        </w:rPr>
        <w:t>priebežnými platbami</w:t>
      </w:r>
      <w:bookmarkEnd w:id="387"/>
      <w:bookmarkEnd w:id="388"/>
      <w:bookmarkEnd w:id="389"/>
      <w:r w:rsidR="00E31697">
        <w:rPr>
          <w:i/>
          <w:iCs/>
          <w:color w:val="4AA55B"/>
        </w:rPr>
        <w:t>:</w:t>
      </w:r>
    </w:p>
    <w:p w14:paraId="401A8640" w14:textId="6E1FF38B" w:rsidR="00E31697" w:rsidRDefault="2FA6B974" w:rsidP="00A61F21">
      <w:bookmarkStart w:id="390" w:name="_Toc61017612"/>
      <w:bookmarkStart w:id="391" w:name="_Toc61600983"/>
      <w:r w:rsidRPr="00E31697">
        <w:t>S výnimkou posledného vykazovaného obdobia koordinátor musí do 60 dní od ukončenia každého vykazovaného obdobia predložiť pravidelnú správu</w:t>
      </w:r>
      <w:bookmarkEnd w:id="390"/>
      <w:bookmarkEnd w:id="391"/>
      <w:r w:rsidR="00E31697">
        <w:t>.</w:t>
      </w:r>
    </w:p>
    <w:p w14:paraId="2DF28E6A" w14:textId="4E9EE095" w:rsidR="008907F4" w:rsidRPr="00E31697" w:rsidRDefault="2FA6B974" w:rsidP="00A61F21">
      <w:bookmarkStart w:id="392" w:name="_Toc61017613"/>
      <w:bookmarkStart w:id="393" w:name="_Toc61600984"/>
      <w:r w:rsidRPr="00E31697">
        <w:rPr>
          <w:b/>
          <w:bCs/>
        </w:rPr>
        <w:t>Pravidelná správa</w:t>
      </w:r>
      <w:r w:rsidRPr="00E31697">
        <w:t xml:space="preserve"> musí obsahovať tieto časti:</w:t>
      </w:r>
      <w:bookmarkEnd w:id="392"/>
      <w:bookmarkEnd w:id="393"/>
    </w:p>
    <w:p w14:paraId="6530A4CE" w14:textId="77777777" w:rsidR="00E31697" w:rsidRDefault="2FA6B974" w:rsidP="2FA6B974">
      <w:pPr>
        <w:pStyle w:val="ListParagraph"/>
        <w:numPr>
          <w:ilvl w:val="0"/>
          <w:numId w:val="86"/>
        </w:numPr>
      </w:pPr>
      <w:r w:rsidRPr="00E31697">
        <w:t xml:space="preserve"> pravidelnú technickú správu (pozri prílohu 7), ktorá obsahuje</w:t>
      </w:r>
      <w:r w:rsidR="00E31697">
        <w:t>:</w:t>
      </w:r>
    </w:p>
    <w:p w14:paraId="2B3181DB" w14:textId="3DD61D32" w:rsidR="00E31697" w:rsidRDefault="2FA6B974" w:rsidP="2FA6B974">
      <w:pPr>
        <w:pStyle w:val="ListParagraph"/>
        <w:numPr>
          <w:ilvl w:val="0"/>
          <w:numId w:val="87"/>
        </w:numPr>
        <w:autoSpaceDE w:val="0"/>
        <w:autoSpaceDN w:val="0"/>
        <w:adjustRightInd w:val="0"/>
      </w:pPr>
      <w:r w:rsidRPr="00E31697">
        <w:t>vysvetlenie činností vykonaných prijímateľmi</w:t>
      </w:r>
      <w:r w:rsidR="00E31697">
        <w:t xml:space="preserve"> a </w:t>
      </w:r>
      <w:r w:rsidRPr="00E31697">
        <w:t>prehľad postupu plnenia cieľov akcie vrátane výsledkov uvedených</w:t>
      </w:r>
      <w:r w:rsidR="00E31697">
        <w:t xml:space="preserve"> v </w:t>
      </w:r>
      <w:r w:rsidRPr="00E31697">
        <w:t>prílohe 1</w:t>
      </w:r>
      <w:r w:rsidR="00E31697">
        <w:t>.</w:t>
      </w:r>
    </w:p>
    <w:p w14:paraId="1A2062C2" w14:textId="115EF2BA" w:rsidR="008907F4" w:rsidRPr="00E31697" w:rsidRDefault="2FA6B974" w:rsidP="2FA6B974">
      <w:pPr>
        <w:ind w:left="1440"/>
        <w:rPr>
          <w:rFonts w:eastAsia="Calibri" w:cs="Times New Roman"/>
        </w:rPr>
      </w:pPr>
      <w:r w:rsidRPr="00E31697">
        <w:t>Táto správa musí používať výstupy</w:t>
      </w:r>
      <w:r w:rsidR="00E31697">
        <w:t xml:space="preserve"> a </w:t>
      </w:r>
      <w:r w:rsidRPr="00E31697">
        <w:t>ukazovatele výsledkov stanovené</w:t>
      </w:r>
      <w:r w:rsidR="00E31697">
        <w:t xml:space="preserve"> v </w:t>
      </w:r>
      <w:r w:rsidRPr="00E31697">
        <w:t>prílohe 1</w:t>
      </w:r>
      <w:r w:rsidR="00E31697">
        <w:t xml:space="preserve"> a </w:t>
      </w:r>
      <w:r w:rsidRPr="00E31697">
        <w:t>obsahovať vysvetlenia odôvodňujúce rozdiely medzi plánovanými činnosťami, ktoré majú byť vykonané,</w:t>
      </w:r>
      <w:r w:rsidR="00E31697">
        <w:t xml:space="preserve"> a </w:t>
      </w:r>
      <w:r w:rsidRPr="00E31697">
        <w:t>očakávanými výsledkami</w:t>
      </w:r>
      <w:r w:rsidR="00E31697">
        <w:t xml:space="preserve"> v </w:t>
      </w:r>
      <w:r w:rsidRPr="00E31697">
        <w:t>súlade</w:t>
      </w:r>
      <w:r w:rsidR="00E31697">
        <w:t xml:space="preserve"> s </w:t>
      </w:r>
      <w:r w:rsidRPr="00E31697">
        <w:t>prílohou 1</w:t>
      </w:r>
      <w:r w:rsidR="00E31697">
        <w:t xml:space="preserve"> a </w:t>
      </w:r>
      <w:r w:rsidRPr="00E31697">
        <w:t>tými, ktoré sú skutočne vykonané alebo dosiahnuté;</w:t>
      </w:r>
    </w:p>
    <w:p w14:paraId="67796C50" w14:textId="4752D85C" w:rsidR="008907F4" w:rsidRPr="00E31697" w:rsidRDefault="2FA6B974" w:rsidP="2FA6B974">
      <w:pPr>
        <w:pStyle w:val="ListParagraph"/>
        <w:numPr>
          <w:ilvl w:val="0"/>
          <w:numId w:val="87"/>
        </w:numPr>
        <w:autoSpaceDE w:val="0"/>
        <w:autoSpaceDN w:val="0"/>
        <w:adjustRightInd w:val="0"/>
        <w:rPr>
          <w:rFonts w:eastAsia="Calibri"/>
        </w:rPr>
      </w:pPr>
      <w:r w:rsidRPr="00E31697">
        <w:lastRenderedPageBreak/>
        <w:t>kópie použitých materiálov</w:t>
      </w:r>
      <w:r w:rsidR="00E31697">
        <w:t xml:space="preserve"> a </w:t>
      </w:r>
      <w:r w:rsidRPr="00E31697">
        <w:t>vizuálnych materiálov, ktoré ešte neboli postúpené orgánu poskytujúcemu grant;</w:t>
      </w:r>
    </w:p>
    <w:p w14:paraId="383D2FF9" w14:textId="744A95B2" w:rsidR="008907F4" w:rsidRPr="00E31697" w:rsidRDefault="2FA6B974" w:rsidP="2FA6B974">
      <w:pPr>
        <w:pStyle w:val="ListParagraph"/>
        <w:numPr>
          <w:ilvl w:val="0"/>
          <w:numId w:val="86"/>
        </w:numPr>
      </w:pPr>
      <w:bookmarkStart w:id="394" w:name="_Toc61017615"/>
      <w:bookmarkStart w:id="395" w:name="_Toc61600986"/>
      <w:r w:rsidRPr="00E31697">
        <w:rPr>
          <w:b/>
          <w:bCs/>
        </w:rPr>
        <w:t>pravidelnú finančnú správu</w:t>
      </w:r>
      <w:r w:rsidRPr="00E31697">
        <w:t>, ktorá obsahuje:</w:t>
      </w:r>
      <w:bookmarkEnd w:id="394"/>
      <w:bookmarkEnd w:id="395"/>
    </w:p>
    <w:p w14:paraId="1E66476A" w14:textId="1F4DCFE6" w:rsidR="008907F4" w:rsidRPr="00E31697" w:rsidRDefault="2FA6B974" w:rsidP="2FA6B974">
      <w:pPr>
        <w:pStyle w:val="ListParagraph"/>
        <w:numPr>
          <w:ilvl w:val="0"/>
          <w:numId w:val="88"/>
        </w:numPr>
        <w:autoSpaceDE w:val="0"/>
        <w:autoSpaceDN w:val="0"/>
        <w:adjustRightInd w:val="0"/>
      </w:pPr>
      <w:r w:rsidRPr="00E31697">
        <w:t>individuálny finančný výkaz (pozri prílohu 4) od každého prijímateľa za príslušné vykazované obdobie.</w:t>
      </w:r>
    </w:p>
    <w:p w14:paraId="54CE6CD2" w14:textId="3BAD28AB" w:rsidR="008907F4" w:rsidRPr="00E31697" w:rsidRDefault="2FA6B974" w:rsidP="2FA6B974">
      <w:pPr>
        <w:ind w:left="1429"/>
        <w:rPr>
          <w:rFonts w:eastAsia="Times New Roman"/>
        </w:rPr>
      </w:pPr>
      <w:r w:rsidRPr="00E31697">
        <w:t>Individuálny finančný výkaz musí obsahovať podrobnosti</w:t>
      </w:r>
      <w:r w:rsidR="00E31697">
        <w:t xml:space="preserve"> o </w:t>
      </w:r>
      <w:r w:rsidRPr="00E31697">
        <w:t>oprávnených nákladoch (skutočné náklady</w:t>
      </w:r>
      <w:r w:rsidR="00E31697">
        <w:t xml:space="preserve"> a </w:t>
      </w:r>
      <w:r w:rsidRPr="00E31697">
        <w:t>paušálne náklady; pozri článok 6) pre každú rozpočtovú kategóriu (pozri prílohu 2).</w:t>
      </w:r>
    </w:p>
    <w:p w14:paraId="756A5728" w14:textId="35E08016" w:rsidR="00E31697" w:rsidRDefault="2FA6B974" w:rsidP="008907F4">
      <w:pPr>
        <w:autoSpaceDE w:val="0"/>
        <w:autoSpaceDN w:val="0"/>
        <w:adjustRightInd w:val="0"/>
        <w:ind w:left="1440"/>
      </w:pPr>
      <w:r w:rsidRPr="00E31697">
        <w:t>Prijímateľ musí vykázať všetky oprávnené náklady, aj keď</w:t>
      </w:r>
      <w:r w:rsidR="00E31697">
        <w:t xml:space="preserve"> v </w:t>
      </w:r>
      <w:r w:rsidRPr="00E31697">
        <w:t>prípade skutočných nákladov</w:t>
      </w:r>
      <w:r w:rsidR="00E31697">
        <w:t xml:space="preserve"> a </w:t>
      </w:r>
      <w:r w:rsidRPr="00E31697">
        <w:t>paušálnych nákladov prekračujú sumy uvádzané</w:t>
      </w:r>
      <w:r w:rsidR="00E31697">
        <w:t xml:space="preserve"> v </w:t>
      </w:r>
      <w:r w:rsidRPr="00E31697">
        <w:t>odhadovanom rozpočte (pozri prílohu 2). Sumy, ktoré nie sú vykázané</w:t>
      </w:r>
      <w:r w:rsidR="00E31697">
        <w:t xml:space="preserve"> v </w:t>
      </w:r>
      <w:r w:rsidRPr="00E31697">
        <w:t>individuálnom finančnom výkaze, nebude brať orgán poskytujúci grant do úvahy</w:t>
      </w:r>
      <w:r w:rsidR="00E31697">
        <w:t>.</w:t>
      </w:r>
    </w:p>
    <w:p w14:paraId="20F21976" w14:textId="254F7C90" w:rsidR="008907F4" w:rsidRPr="00E31697" w:rsidRDefault="2FA6B974" w:rsidP="008907F4">
      <w:pPr>
        <w:ind w:left="1429"/>
        <w:rPr>
          <w:bCs/>
          <w:szCs w:val="24"/>
        </w:rPr>
      </w:pPr>
      <w:r w:rsidRPr="00E31697">
        <w:t>Ak sa za vykazované obdobie individuálny finančný výkaz nepredloží, môže byť zahrnutý do pravidelnej finančnej správy za nasledujúce vykazované obdobie.</w:t>
      </w:r>
    </w:p>
    <w:p w14:paraId="02C78090" w14:textId="77777777" w:rsidR="008907F4" w:rsidRPr="00E31697" w:rsidRDefault="2FA6B974" w:rsidP="008907F4">
      <w:pPr>
        <w:ind w:left="1440" w:firstLine="1"/>
        <w:rPr>
          <w:szCs w:val="24"/>
        </w:rPr>
      </w:pPr>
      <w:r w:rsidRPr="00E31697">
        <w:t>Každý prijímateľ musí potvrdiť, že:</w:t>
      </w:r>
    </w:p>
    <w:p w14:paraId="3A9BCCBC" w14:textId="5F3BC5D8" w:rsidR="008907F4" w:rsidRPr="00E31697" w:rsidRDefault="2FA6B974" w:rsidP="2FA6B974">
      <w:pPr>
        <w:numPr>
          <w:ilvl w:val="1"/>
          <w:numId w:val="2"/>
        </w:numPr>
        <w:ind w:left="2161"/>
        <w:rPr>
          <w:color w:val="000000" w:themeColor="text1"/>
        </w:rPr>
      </w:pPr>
      <w:r w:rsidRPr="00E31697">
        <w:t>poskytnuté informácie sú úplné, spoľahlivé</w:t>
      </w:r>
      <w:r w:rsidR="00E31697">
        <w:t xml:space="preserve"> a </w:t>
      </w:r>
      <w:r w:rsidRPr="00E31697">
        <w:t>pravdivé,</w:t>
      </w:r>
    </w:p>
    <w:p w14:paraId="060A1986" w14:textId="452CCC0A" w:rsidR="008907F4" w:rsidRPr="00E31697" w:rsidRDefault="2FA6B974" w:rsidP="2FA6B974">
      <w:pPr>
        <w:numPr>
          <w:ilvl w:val="1"/>
          <w:numId w:val="2"/>
        </w:numPr>
        <w:ind w:left="2161"/>
        <w:rPr>
          <w:color w:val="000000" w:themeColor="text1"/>
        </w:rPr>
      </w:pPr>
      <w:r w:rsidRPr="00E31697">
        <w:rPr>
          <w:color w:val="000000" w:themeColor="text1"/>
        </w:rPr>
        <w:t>vykázané náklady sú oprávnené (pozri článok 6),</w:t>
      </w:r>
    </w:p>
    <w:p w14:paraId="0331C8AA" w14:textId="77777777" w:rsidR="00E31697" w:rsidRDefault="2FA6B974" w:rsidP="2FA6B974">
      <w:pPr>
        <w:numPr>
          <w:ilvl w:val="1"/>
          <w:numId w:val="2"/>
        </w:numPr>
        <w:ind w:left="2161"/>
      </w:pPr>
      <w:r w:rsidRPr="00E31697">
        <w:t>náklady možno doložiť primeranými záznamami</w:t>
      </w:r>
      <w:r w:rsidR="00E31697">
        <w:t xml:space="preserve"> a </w:t>
      </w:r>
      <w:r w:rsidRPr="00E31697">
        <w:t>podpornými dokladmi (pozri článok 20), ktoré sa predložia na požiadanie (pozri článok 19) alebo</w:t>
      </w:r>
      <w:r w:rsidR="00E31697">
        <w:t xml:space="preserve"> v </w:t>
      </w:r>
      <w:r w:rsidRPr="00E31697">
        <w:t>rámci kontrol, auditov</w:t>
      </w:r>
      <w:r w:rsidR="00E31697">
        <w:t xml:space="preserve"> a </w:t>
      </w:r>
      <w:r w:rsidRPr="00E31697">
        <w:t>vyšetrovaní (pozri článok 25),</w:t>
      </w:r>
      <w:r w:rsidR="00E31697">
        <w:t xml:space="preserve"> a</w:t>
      </w:r>
    </w:p>
    <w:p w14:paraId="2FEB183A" w14:textId="51C4BA74" w:rsidR="008907F4" w:rsidRPr="00E31697" w:rsidRDefault="2FA6B974" w:rsidP="2FA6B974">
      <w:pPr>
        <w:numPr>
          <w:ilvl w:val="1"/>
          <w:numId w:val="2"/>
        </w:numPr>
        <w:ind w:left="2161"/>
      </w:pPr>
      <w:r w:rsidRPr="00E31697">
        <w:rPr>
          <w:color w:val="000000" w:themeColor="text1"/>
        </w:rPr>
        <w:t xml:space="preserve">za posledné vykazované obdobie: </w:t>
      </w:r>
      <w:r w:rsidRPr="00E31697">
        <w:t>že boli vykázané všetky príjmy (pozri článok 22);</w:t>
      </w:r>
    </w:p>
    <w:p w14:paraId="690D3366" w14:textId="645EA5D6" w:rsidR="008907F4" w:rsidRPr="00E31697" w:rsidRDefault="2FA6B974" w:rsidP="2FA6B974">
      <w:pPr>
        <w:pStyle w:val="ListParagraph"/>
        <w:numPr>
          <w:ilvl w:val="0"/>
          <w:numId w:val="88"/>
        </w:numPr>
        <w:autoSpaceDE w:val="0"/>
        <w:autoSpaceDN w:val="0"/>
        <w:adjustRightInd w:val="0"/>
      </w:pPr>
      <w:r w:rsidRPr="00E31697">
        <w:t>pravidelný súhrnný finančný výkaz,</w:t>
      </w:r>
      <w:r w:rsidR="00E31697">
        <w:t xml:space="preserve"> v </w:t>
      </w:r>
      <w:r w:rsidRPr="00E31697">
        <w:t>ktorom sa konsolidujú individuálne finančné výkazy za príslušné vykazované obdobie</w:t>
      </w:r>
      <w:r w:rsidR="00E31697">
        <w:t xml:space="preserve"> a </w:t>
      </w:r>
      <w:r w:rsidRPr="00E31697">
        <w:t xml:space="preserve">ktorý obsahuje (s výnimkou posledného vykazovaného obdobia) </w:t>
      </w:r>
      <w:r w:rsidRPr="00E31697">
        <w:rPr>
          <w:b/>
          <w:bCs/>
        </w:rPr>
        <w:t>žiadosť</w:t>
      </w:r>
      <w:r w:rsidR="00E31697">
        <w:rPr>
          <w:b/>
          <w:bCs/>
        </w:rPr>
        <w:t xml:space="preserve"> o </w:t>
      </w:r>
      <w:r w:rsidRPr="00E31697">
        <w:rPr>
          <w:b/>
          <w:bCs/>
        </w:rPr>
        <w:t>priebežnú platbu</w:t>
      </w:r>
      <w:r w:rsidRPr="00E31697">
        <w:t>;</w:t>
      </w:r>
    </w:p>
    <w:p w14:paraId="3A79B116" w14:textId="0F6C272D" w:rsidR="008907F4" w:rsidRPr="00E31697" w:rsidRDefault="2FA6B974" w:rsidP="00A61F21">
      <w:pPr>
        <w:pStyle w:val="ListParagraph"/>
        <w:numPr>
          <w:ilvl w:val="0"/>
          <w:numId w:val="88"/>
        </w:numPr>
        <w:autoSpaceDE w:val="0"/>
        <w:autoSpaceDN w:val="0"/>
        <w:adjustRightInd w:val="0"/>
      </w:pPr>
      <w:bookmarkStart w:id="396" w:name="_Toc61017616"/>
      <w:bookmarkStart w:id="397" w:name="_Toc61600987"/>
      <w:r w:rsidRPr="00E31697">
        <w:t>osvedčenie</w:t>
      </w:r>
      <w:r w:rsidR="00E31697">
        <w:t xml:space="preserve"> o </w:t>
      </w:r>
      <w:r w:rsidRPr="00E31697">
        <w:t>finančných výkazoch (vypracované</w:t>
      </w:r>
      <w:r w:rsidR="00E31697">
        <w:t xml:space="preserve"> v </w:t>
      </w:r>
      <w:r w:rsidRPr="00E31697">
        <w:t>súlade</w:t>
      </w:r>
      <w:r w:rsidR="00E31697">
        <w:t xml:space="preserve"> s </w:t>
      </w:r>
      <w:r w:rsidRPr="00E31697">
        <w:t>medzinárodnými audítorskými štandardmi</w:t>
      </w:r>
      <w:r w:rsidR="00E31697">
        <w:t xml:space="preserve"> a </w:t>
      </w:r>
      <w:r w:rsidRPr="00E31697">
        <w:t>doložené správou</w:t>
      </w:r>
      <w:r w:rsidR="00E31697">
        <w:t xml:space="preserve"> o </w:t>
      </w:r>
      <w:r w:rsidRPr="00E31697">
        <w:t>audite</w:t>
      </w:r>
      <w:r w:rsidR="00E31697">
        <w:t xml:space="preserve"> a v </w:t>
      </w:r>
      <w:r w:rsidRPr="00E31697">
        <w:t>súlade</w:t>
      </w:r>
      <w:r w:rsidR="00E31697">
        <w:t xml:space="preserve"> s </w:t>
      </w:r>
      <w:r w:rsidRPr="00E31697">
        <w:t>prílohou 6) pre každého prijímateľa, ak:</w:t>
      </w:r>
      <w:bookmarkEnd w:id="396"/>
      <w:bookmarkEnd w:id="397"/>
    </w:p>
    <w:p w14:paraId="1CBF37B7" w14:textId="77777777" w:rsidR="00E31697" w:rsidRDefault="2FA6B974" w:rsidP="00A61F21">
      <w:pPr>
        <w:numPr>
          <w:ilvl w:val="1"/>
          <w:numId w:val="2"/>
        </w:numPr>
        <w:ind w:left="2161"/>
      </w:pPr>
      <w:bookmarkStart w:id="398" w:name="_Toc61017617"/>
      <w:bookmarkStart w:id="399" w:name="_Toc61600988"/>
      <w:r w:rsidRPr="00E31697">
        <w:t>je požadovaný príspevok na úhrady skutočných nákladov vo výške 325 000 EUR alebo viac</w:t>
      </w:r>
      <w:r w:rsidR="00E31697">
        <w:t xml:space="preserve"> a</w:t>
      </w:r>
      <w:bookmarkEnd w:id="398"/>
      <w:bookmarkEnd w:id="399"/>
    </w:p>
    <w:p w14:paraId="270BB82E" w14:textId="27EBD10A" w:rsidR="008907F4" w:rsidRPr="00E31697" w:rsidRDefault="2FA6B974" w:rsidP="00A61F21">
      <w:pPr>
        <w:numPr>
          <w:ilvl w:val="1"/>
          <w:numId w:val="2"/>
        </w:numPr>
        <w:ind w:left="2161"/>
      </w:pPr>
      <w:bookmarkStart w:id="400" w:name="_Toc61017618"/>
      <w:bookmarkStart w:id="401" w:name="_Toc61600989"/>
      <w:r w:rsidRPr="00E31697">
        <w:t>maximálny príspevok EÚ uvedený pre tohto prijímateľa</w:t>
      </w:r>
      <w:r w:rsidR="00E31697">
        <w:t xml:space="preserve"> v </w:t>
      </w:r>
      <w:r w:rsidRPr="00E31697">
        <w:t>odhadovanom rozpočte (pozri prílohu 2) ako náhrada skutočných nákladov je 750 000 EUR alebo viac;</w:t>
      </w:r>
      <w:bookmarkEnd w:id="400"/>
      <w:bookmarkEnd w:id="401"/>
    </w:p>
    <w:p w14:paraId="07A5888B" w14:textId="2EF8C9DC" w:rsidR="008907F4" w:rsidRPr="00E31697" w:rsidRDefault="008907F4" w:rsidP="2FA6B974">
      <w:pPr>
        <w:pStyle w:val="ListParagraph"/>
        <w:numPr>
          <w:ilvl w:val="0"/>
          <w:numId w:val="88"/>
        </w:numPr>
        <w:autoSpaceDE w:val="0"/>
        <w:autoSpaceDN w:val="0"/>
        <w:adjustRightInd w:val="0"/>
        <w:rPr>
          <w:rFonts w:eastAsia="Calibri"/>
        </w:rPr>
      </w:pPr>
      <w:bookmarkStart w:id="402" w:name="_Toc61017619"/>
      <w:bookmarkStart w:id="403" w:name="_Toc61600990"/>
      <w:r w:rsidRPr="00E31697">
        <w:rPr>
          <w:shd w:val="clear" w:color="auto" w:fill="CCFFFF"/>
        </w:rPr>
        <w:lastRenderedPageBreak/>
        <w:t>kópie príslušných faktúr</w:t>
      </w:r>
      <w:r w:rsidR="00E31697">
        <w:rPr>
          <w:shd w:val="clear" w:color="auto" w:fill="CCFFFF"/>
        </w:rPr>
        <w:t xml:space="preserve"> a </w:t>
      </w:r>
      <w:r w:rsidRPr="00E31697">
        <w:rPr>
          <w:shd w:val="clear" w:color="auto" w:fill="CCFFFF"/>
        </w:rPr>
        <w:t>podporných dokladov preukazujúcich oprávnenosť nákladov</w:t>
      </w:r>
      <w:r w:rsidR="00E31697">
        <w:rPr>
          <w:shd w:val="clear" w:color="auto" w:fill="CCFFFF"/>
        </w:rPr>
        <w:t xml:space="preserve"> v </w:t>
      </w:r>
      <w:r w:rsidRPr="00E31697">
        <w:rPr>
          <w:shd w:val="clear" w:color="auto" w:fill="CCFFFF"/>
        </w:rPr>
        <w:t>prípadoch, keď sa nevyžaduje osvedčenie uvedené</w:t>
      </w:r>
      <w:r w:rsidR="00E31697">
        <w:rPr>
          <w:shd w:val="clear" w:color="auto" w:fill="CCFFFF"/>
        </w:rPr>
        <w:t xml:space="preserve"> v </w:t>
      </w:r>
      <w:r w:rsidRPr="00E31697">
        <w:rPr>
          <w:shd w:val="clear" w:color="auto" w:fill="CCFFFF"/>
        </w:rPr>
        <w:t>bode iii)</w:t>
      </w:r>
      <w:r w:rsidRPr="00E31697">
        <w:t>.</w:t>
      </w:r>
      <w:bookmarkEnd w:id="402"/>
      <w:bookmarkEnd w:id="403"/>
    </w:p>
    <w:p w14:paraId="7473E913" w14:textId="4D47C03C" w:rsidR="008907F4" w:rsidRPr="00E31697" w:rsidRDefault="008907F4" w:rsidP="00A61F21">
      <w:bookmarkStart w:id="404" w:name="_Toc61017620"/>
      <w:bookmarkStart w:id="405" w:name="_Toc61600991"/>
      <w:r w:rsidRPr="00E31697">
        <w:t xml:space="preserve">Za posledné vykazované obdobie musí koordinátor do 90 dní od konca posledného vykazovaného obdobia </w:t>
      </w:r>
      <w:r w:rsidRPr="00E31697">
        <w:rPr>
          <w:shd w:val="clear" w:color="auto" w:fill="CCFFFF"/>
        </w:rPr>
        <w:t>predložiť pravidelnú správu, záverečnú správu</w:t>
      </w:r>
      <w:r w:rsidR="00E31697">
        <w:rPr>
          <w:shd w:val="clear" w:color="auto" w:fill="CCFFFF"/>
        </w:rPr>
        <w:t xml:space="preserve"> a </w:t>
      </w:r>
      <w:r w:rsidRPr="00E31697">
        <w:rPr>
          <w:shd w:val="clear" w:color="auto" w:fill="CCFFFF"/>
        </w:rPr>
        <w:t>štúdiu</w:t>
      </w:r>
      <w:r w:rsidR="00E31697">
        <w:rPr>
          <w:shd w:val="clear" w:color="auto" w:fill="CCFFFF"/>
        </w:rPr>
        <w:t xml:space="preserve"> s </w:t>
      </w:r>
      <w:r w:rsidRPr="00E31697">
        <w:rPr>
          <w:shd w:val="clear" w:color="auto" w:fill="CCFFFF"/>
        </w:rPr>
        <w:t>hodnotením výsledkov</w:t>
      </w:r>
      <w:r w:rsidRPr="00E31697">
        <w:t>.</w:t>
      </w:r>
      <w:bookmarkEnd w:id="404"/>
      <w:bookmarkEnd w:id="405"/>
    </w:p>
    <w:p w14:paraId="1DC18107" w14:textId="77777777" w:rsidR="008907F4" w:rsidRPr="00E31697" w:rsidRDefault="2FA6B974" w:rsidP="00A61F21">
      <w:bookmarkStart w:id="406" w:name="_Toc61017621"/>
      <w:bookmarkStart w:id="407" w:name="_Toc61600992"/>
      <w:r w:rsidRPr="00E31697">
        <w:rPr>
          <w:b/>
          <w:bCs/>
        </w:rPr>
        <w:t>Záverečná správa</w:t>
      </w:r>
      <w:r w:rsidRPr="00E31697">
        <w:t xml:space="preserve"> musí obsahovať tieto časti:</w:t>
      </w:r>
      <w:bookmarkEnd w:id="406"/>
      <w:bookmarkEnd w:id="407"/>
    </w:p>
    <w:p w14:paraId="237FBE97" w14:textId="20146935" w:rsidR="008907F4" w:rsidRPr="00E31697" w:rsidRDefault="2FA6B974" w:rsidP="00A61F21">
      <w:pPr>
        <w:pStyle w:val="ListParagraph"/>
        <w:numPr>
          <w:ilvl w:val="0"/>
          <w:numId w:val="90"/>
        </w:numPr>
      </w:pPr>
      <w:bookmarkStart w:id="408" w:name="_Toc61017622"/>
      <w:bookmarkStart w:id="409" w:name="_Toc61600993"/>
      <w:r w:rsidRPr="00E31697">
        <w:t>záverečnú technickú správu (pozri prílohu 8), ktorá obsahuje:</w:t>
      </w:r>
      <w:bookmarkEnd w:id="408"/>
      <w:bookmarkEnd w:id="409"/>
    </w:p>
    <w:p w14:paraId="76BF608C" w14:textId="16BAD263" w:rsidR="008907F4" w:rsidRPr="00E31697" w:rsidRDefault="2FA6B974" w:rsidP="2FA6B974">
      <w:pPr>
        <w:pStyle w:val="ListParagraph"/>
        <w:numPr>
          <w:ilvl w:val="0"/>
          <w:numId w:val="89"/>
        </w:numPr>
        <w:autoSpaceDE w:val="0"/>
        <w:autoSpaceDN w:val="0"/>
        <w:adjustRightInd w:val="0"/>
      </w:pPr>
      <w:r w:rsidRPr="00E31697">
        <w:t>prehľad vykonaných činností</w:t>
      </w:r>
      <w:r w:rsidR="00E31697">
        <w:t xml:space="preserve"> a </w:t>
      </w:r>
      <w:r w:rsidRPr="00E31697">
        <w:t>dosiahnutých výsledkov akcie, najmä pomocou ukazovateľov vplyvu uvedených</w:t>
      </w:r>
      <w:r w:rsidR="00E31697">
        <w:t xml:space="preserve"> v </w:t>
      </w:r>
      <w:r w:rsidRPr="00E31697">
        <w:t>prílohe 1;</w:t>
      </w:r>
    </w:p>
    <w:p w14:paraId="26E7D5D2" w14:textId="147452EC" w:rsidR="008907F4" w:rsidRPr="00E31697" w:rsidRDefault="2FA6B974" w:rsidP="2FA6B974">
      <w:pPr>
        <w:pStyle w:val="ListParagraph"/>
        <w:numPr>
          <w:ilvl w:val="0"/>
          <w:numId w:val="89"/>
        </w:numPr>
        <w:autoSpaceDE w:val="0"/>
        <w:autoSpaceDN w:val="0"/>
        <w:adjustRightInd w:val="0"/>
      </w:pPr>
      <w:r w:rsidRPr="00E31697">
        <w:t>zhrnutie na účely uverejnenia;</w:t>
      </w:r>
    </w:p>
    <w:p w14:paraId="112D79D4" w14:textId="0288B58C" w:rsidR="009A293D" w:rsidRPr="00E31697" w:rsidRDefault="008907F4" w:rsidP="00A61F21">
      <w:pPr>
        <w:pStyle w:val="ListParagraph"/>
        <w:numPr>
          <w:ilvl w:val="0"/>
          <w:numId w:val="90"/>
        </w:numPr>
      </w:pPr>
      <w:bookmarkStart w:id="410" w:name="_Toc61017623"/>
      <w:bookmarkStart w:id="411" w:name="_Toc61600994"/>
      <w:r w:rsidRPr="00E31697">
        <w:t>záverečnú finančnú správu, ktorá obsahuje záverečný súhrnný finančný výkaz,</w:t>
      </w:r>
      <w:r w:rsidR="00E31697">
        <w:t xml:space="preserve"> v </w:t>
      </w:r>
      <w:r w:rsidRPr="00E31697">
        <w:t>ktorom sa konsolidujú individuálne finančné výkazy za všetky vykazované obdobia</w:t>
      </w:r>
      <w:r w:rsidR="00E31697">
        <w:t xml:space="preserve"> a </w:t>
      </w:r>
      <w:r w:rsidRPr="00E31697">
        <w:t>ktorý obsahuje žiadosť</w:t>
      </w:r>
      <w:r w:rsidR="00E31697">
        <w:t xml:space="preserve"> o </w:t>
      </w:r>
      <w:r w:rsidRPr="00E31697">
        <w:t>platbu zostatku</w:t>
      </w:r>
      <w:bookmarkEnd w:id="410"/>
      <w:bookmarkEnd w:id="411"/>
      <w:r w:rsidRPr="00E31697">
        <w:t>.</w:t>
      </w:r>
      <w:bookmarkStart w:id="412" w:name="_Toc61017624"/>
      <w:bookmarkStart w:id="413" w:name="_Toc61600995"/>
    </w:p>
    <w:p w14:paraId="379432B7" w14:textId="77777777" w:rsidR="00E31697" w:rsidRDefault="009A293D" w:rsidP="009A293D">
      <w:pPr>
        <w:rPr>
          <w:color w:val="4AA55B"/>
        </w:rPr>
      </w:pPr>
      <w:r w:rsidRPr="00E31697">
        <w:rPr>
          <w:b/>
          <w:bCs/>
          <w:shd w:val="clear" w:color="auto" w:fill="CCFFFF"/>
        </w:rPr>
        <w:t>Štúdiu</w:t>
      </w:r>
      <w:r w:rsidR="00E31697">
        <w:rPr>
          <w:b/>
          <w:bCs/>
          <w:shd w:val="clear" w:color="auto" w:fill="CCFFFF"/>
        </w:rPr>
        <w:t xml:space="preserve"> s </w:t>
      </w:r>
      <w:r w:rsidRPr="00E31697">
        <w:rPr>
          <w:b/>
          <w:bCs/>
          <w:shd w:val="clear" w:color="auto" w:fill="CCFFFF"/>
        </w:rPr>
        <w:t>hodnotením výsledkov</w:t>
      </w:r>
      <w:r w:rsidRPr="00E31697">
        <w:rPr>
          <w:shd w:val="clear" w:color="auto" w:fill="CCFFFF"/>
        </w:rPr>
        <w:t xml:space="preserve"> propagačných</w:t>
      </w:r>
      <w:r w:rsidR="00E31697">
        <w:rPr>
          <w:shd w:val="clear" w:color="auto" w:fill="CCFFFF"/>
        </w:rPr>
        <w:t xml:space="preserve"> a </w:t>
      </w:r>
      <w:r w:rsidRPr="00E31697">
        <w:rPr>
          <w:shd w:val="clear" w:color="auto" w:fill="CCFFFF"/>
        </w:rPr>
        <w:t>informačných opatrení musí vypracovať nezávislý externý subjekt</w:t>
      </w:r>
      <w:r w:rsidR="00E31697">
        <w:rPr>
          <w:shd w:val="clear" w:color="auto" w:fill="CCFFFF"/>
        </w:rPr>
        <w:t xml:space="preserve"> a </w:t>
      </w:r>
      <w:r w:rsidRPr="00E31697">
        <w:rPr>
          <w:shd w:val="clear" w:color="auto" w:fill="CCFFFF"/>
        </w:rPr>
        <w:t>musia</w:t>
      </w:r>
      <w:r w:rsidR="00E31697">
        <w:rPr>
          <w:shd w:val="clear" w:color="auto" w:fill="CCFFFF"/>
        </w:rPr>
        <w:t xml:space="preserve"> v </w:t>
      </w:r>
      <w:r w:rsidRPr="00E31697">
        <w:rPr>
          <w:shd w:val="clear" w:color="auto" w:fill="CCFFFF"/>
        </w:rPr>
        <w:t>nej byť použité ukazovatele vplyvu uvedené</w:t>
      </w:r>
      <w:r w:rsidR="00E31697">
        <w:rPr>
          <w:shd w:val="clear" w:color="auto" w:fill="CCFFFF"/>
        </w:rPr>
        <w:t xml:space="preserve"> v </w:t>
      </w:r>
      <w:r w:rsidRPr="00E31697">
        <w:rPr>
          <w:shd w:val="clear" w:color="auto" w:fill="CCFFFF"/>
        </w:rPr>
        <w:t>prílohe 1</w:t>
      </w:r>
      <w:r w:rsidRPr="00E31697">
        <w:t>.</w:t>
      </w:r>
      <w:r w:rsidRPr="00E31697">
        <w:rPr>
          <w:i/>
          <w:iCs/>
          <w:color w:val="4AA55B"/>
          <w:shd w:val="clear" w:color="auto" w:fill="CCFFFF"/>
        </w:rPr>
        <w:t>]</w:t>
      </w:r>
      <w:bookmarkEnd w:id="412"/>
      <w:bookmarkEnd w:id="413"/>
    </w:p>
    <w:p w14:paraId="11717E9D" w14:textId="6EC9321B" w:rsidR="008907F4" w:rsidRPr="00E31697" w:rsidRDefault="008907F4" w:rsidP="2FA6B974">
      <w:pPr>
        <w:rPr>
          <w:i/>
          <w:iCs/>
          <w:color w:val="4AA55B"/>
        </w:rPr>
      </w:pPr>
      <w:bookmarkStart w:id="414" w:name="_Toc371676953"/>
      <w:bookmarkStart w:id="415" w:name="_Toc399397656"/>
      <w:bookmarkEnd w:id="375"/>
      <w:bookmarkEnd w:id="376"/>
      <w:bookmarkEnd w:id="377"/>
      <w:bookmarkEnd w:id="381"/>
      <w:bookmarkEnd w:id="382"/>
      <w:r w:rsidRPr="00E31697">
        <w:rPr>
          <w:i/>
          <w:iCs/>
          <w:color w:val="4AA55B"/>
        </w:rPr>
        <w:t>[</w:t>
      </w:r>
      <w:r w:rsidRPr="00E31697">
        <w:rPr>
          <w:i/>
          <w:iCs/>
          <w:color w:val="4AA55B"/>
          <w:shd w:val="clear" w:color="auto" w:fill="CCFFFF"/>
        </w:rPr>
        <w:t>VARIANT 2 pre akcie</w:t>
      </w:r>
      <w:r w:rsidR="00E31697">
        <w:rPr>
          <w:i/>
          <w:iCs/>
          <w:color w:val="4AA55B"/>
          <w:shd w:val="clear" w:color="auto" w:fill="CCFFFF"/>
        </w:rPr>
        <w:t xml:space="preserve"> s </w:t>
      </w:r>
      <w:r w:rsidRPr="00E31697">
        <w:rPr>
          <w:i/>
          <w:iCs/>
          <w:color w:val="4AA55B"/>
          <w:shd w:val="clear" w:color="auto" w:fill="CCFFFF"/>
        </w:rPr>
        <w:t>jedným vykazovaným obdobím</w:t>
      </w:r>
      <w:r w:rsidR="00E31697">
        <w:rPr>
          <w:i/>
          <w:iCs/>
          <w:color w:val="4AA55B"/>
          <w:shd w:val="clear" w:color="auto" w:fill="CCFFFF"/>
        </w:rPr>
        <w:t xml:space="preserve"> a </w:t>
      </w:r>
      <w:r w:rsidRPr="00E31697">
        <w:rPr>
          <w:i/>
          <w:iCs/>
          <w:color w:val="4AA55B"/>
          <w:shd w:val="clear" w:color="auto" w:fill="CCFFFF"/>
        </w:rPr>
        <w:t>so ŽIADNYMI priebežnými platbami</w:t>
      </w:r>
      <w:r w:rsidRPr="00E31697">
        <w:rPr>
          <w:i/>
          <w:iCs/>
          <w:color w:val="4AA55B"/>
        </w:rPr>
        <w:t>:</w:t>
      </w:r>
    </w:p>
    <w:p w14:paraId="4A130322" w14:textId="361124C3" w:rsidR="008907F4" w:rsidRPr="00E31697" w:rsidRDefault="2FA6B974" w:rsidP="00A61F21">
      <w:bookmarkStart w:id="416" w:name="_Toc61017625"/>
      <w:bookmarkStart w:id="417" w:name="_Toc61600996"/>
      <w:r w:rsidRPr="00E31697">
        <w:t>Koordinátor musí do 90 dní od konca vykazovaného obdobia predložiť záverečnú správu, ktorá obsahuje žiadosť</w:t>
      </w:r>
      <w:r w:rsidR="00E31697">
        <w:t xml:space="preserve"> o </w:t>
      </w:r>
      <w:r w:rsidRPr="00E31697">
        <w:t>platbu zostatku</w:t>
      </w:r>
      <w:r w:rsidR="00E31697">
        <w:t xml:space="preserve"> a </w:t>
      </w:r>
      <w:r w:rsidRPr="00E31697">
        <w:rPr>
          <w:shd w:val="clear" w:color="auto" w:fill="CCFFFF"/>
        </w:rPr>
        <w:t>štúdiu</w:t>
      </w:r>
      <w:r w:rsidR="00E31697">
        <w:rPr>
          <w:shd w:val="clear" w:color="auto" w:fill="CCFFFF"/>
        </w:rPr>
        <w:t xml:space="preserve"> s </w:t>
      </w:r>
      <w:r w:rsidRPr="00E31697">
        <w:rPr>
          <w:shd w:val="clear" w:color="auto" w:fill="CCFFFF"/>
        </w:rPr>
        <w:t>hodnotením výsledkov propagačných</w:t>
      </w:r>
      <w:r w:rsidR="00E31697">
        <w:rPr>
          <w:shd w:val="clear" w:color="auto" w:fill="CCFFFF"/>
        </w:rPr>
        <w:t xml:space="preserve"> a </w:t>
      </w:r>
      <w:r w:rsidRPr="00E31697">
        <w:rPr>
          <w:shd w:val="clear" w:color="auto" w:fill="CCFFFF"/>
        </w:rPr>
        <w:t>informačných opatrení</w:t>
      </w:r>
      <w:r w:rsidRPr="00E31697">
        <w:t>.</w:t>
      </w:r>
      <w:bookmarkEnd w:id="416"/>
      <w:bookmarkEnd w:id="417"/>
    </w:p>
    <w:p w14:paraId="566C0EBC" w14:textId="77777777" w:rsidR="008907F4" w:rsidRPr="00E31697" w:rsidRDefault="2FA6B974" w:rsidP="00A61F21">
      <w:r w:rsidRPr="00E31697">
        <w:rPr>
          <w:b/>
          <w:bCs/>
        </w:rPr>
        <w:t>Záverečná správa</w:t>
      </w:r>
      <w:r w:rsidRPr="00E31697">
        <w:t xml:space="preserve"> musí obsahovať tieto časti:</w:t>
      </w:r>
    </w:p>
    <w:p w14:paraId="35181B69" w14:textId="77777777" w:rsidR="00E31697" w:rsidRDefault="2FA6B974" w:rsidP="2FA6B974">
      <w:pPr>
        <w:pStyle w:val="ListParagraph"/>
        <w:numPr>
          <w:ilvl w:val="0"/>
          <w:numId w:val="91"/>
        </w:numPr>
      </w:pPr>
      <w:bookmarkStart w:id="418" w:name="_Toc61017626"/>
      <w:bookmarkStart w:id="419" w:name="_Toc61600997"/>
      <w:r w:rsidRPr="00E31697">
        <w:t>záverečnú technickú správu, ktorá obsahuje</w:t>
      </w:r>
      <w:bookmarkEnd w:id="418"/>
      <w:bookmarkEnd w:id="419"/>
      <w:r w:rsidR="00E31697">
        <w:t>:</w:t>
      </w:r>
    </w:p>
    <w:p w14:paraId="5E4315A1" w14:textId="736CA355" w:rsidR="00E31697" w:rsidRDefault="2FA6B974" w:rsidP="2FA6B974">
      <w:pPr>
        <w:pStyle w:val="ListParagraph"/>
        <w:numPr>
          <w:ilvl w:val="0"/>
          <w:numId w:val="92"/>
        </w:numPr>
        <w:autoSpaceDE w:val="0"/>
        <w:autoSpaceDN w:val="0"/>
        <w:adjustRightInd w:val="0"/>
      </w:pPr>
      <w:r w:rsidRPr="00E31697">
        <w:t>prehľad vykonávania akcie vrátane výsledkov uvedených</w:t>
      </w:r>
      <w:r w:rsidR="00E31697">
        <w:t xml:space="preserve"> v </w:t>
      </w:r>
      <w:r w:rsidRPr="00E31697">
        <w:t>prílohe 1</w:t>
      </w:r>
      <w:r w:rsidR="00E31697">
        <w:t>.</w:t>
      </w:r>
    </w:p>
    <w:p w14:paraId="793F5F63" w14:textId="57E9AF1A" w:rsidR="00E31697" w:rsidRDefault="2FA6B974" w:rsidP="2FA6B974">
      <w:pPr>
        <w:ind w:left="1440"/>
      </w:pPr>
      <w:r w:rsidRPr="00E31697">
        <w:t>Táto správa musí používať výstupy, výsledky</w:t>
      </w:r>
      <w:r w:rsidR="00E31697">
        <w:t xml:space="preserve"> a </w:t>
      </w:r>
      <w:r w:rsidRPr="00E31697">
        <w:t>ukazovatele vplyvu stanovené</w:t>
      </w:r>
      <w:r w:rsidR="00E31697">
        <w:t xml:space="preserve"> v </w:t>
      </w:r>
      <w:r w:rsidRPr="00E31697">
        <w:t>prílohe 1</w:t>
      </w:r>
      <w:r w:rsidR="00E31697">
        <w:t xml:space="preserve"> a </w:t>
      </w:r>
      <w:r w:rsidRPr="00E31697">
        <w:t>obsahovať vysvetlenia odôvodňujúce rozdiely medzi prácou, ktorej vykonanie sa očakávalo</w:t>
      </w:r>
      <w:r w:rsidR="00E31697">
        <w:t xml:space="preserve"> v </w:t>
      </w:r>
      <w:r w:rsidRPr="00E31697">
        <w:t>súlade</w:t>
      </w:r>
      <w:r w:rsidR="00E31697">
        <w:t xml:space="preserve"> s </w:t>
      </w:r>
      <w:r w:rsidRPr="00E31697">
        <w:t>prílohou 1,</w:t>
      </w:r>
      <w:r w:rsidR="00E31697">
        <w:t xml:space="preserve"> a </w:t>
      </w:r>
      <w:r w:rsidRPr="00E31697">
        <w:t>prácou skutočne vykonanou</w:t>
      </w:r>
      <w:r w:rsidR="00E31697">
        <w:t>;</w:t>
      </w:r>
    </w:p>
    <w:p w14:paraId="6758C801" w14:textId="6821F19F" w:rsidR="008907F4" w:rsidRPr="00E31697" w:rsidRDefault="2FA6B974" w:rsidP="2FA6B974">
      <w:pPr>
        <w:pStyle w:val="ListParagraph"/>
        <w:numPr>
          <w:ilvl w:val="0"/>
          <w:numId w:val="92"/>
        </w:numPr>
        <w:autoSpaceDE w:val="0"/>
        <w:autoSpaceDN w:val="0"/>
        <w:adjustRightInd w:val="0"/>
      </w:pPr>
      <w:r w:rsidRPr="00E31697">
        <w:t>zhrnutie na účely uverejnenia;</w:t>
      </w:r>
    </w:p>
    <w:p w14:paraId="53FDCA72" w14:textId="3B265DD0" w:rsidR="008907F4" w:rsidRPr="00E31697" w:rsidRDefault="008907F4" w:rsidP="2FA6B974">
      <w:pPr>
        <w:pStyle w:val="ListParagraph"/>
        <w:numPr>
          <w:ilvl w:val="0"/>
          <w:numId w:val="91"/>
        </w:numPr>
      </w:pPr>
      <w:bookmarkStart w:id="420" w:name="_Toc61017627"/>
      <w:bookmarkStart w:id="421" w:name="_Toc61600998"/>
      <w:r w:rsidRPr="00E31697">
        <w:t>záverečnú finančnú správu, ktorá obsahuje:</w:t>
      </w:r>
      <w:bookmarkEnd w:id="420"/>
      <w:bookmarkEnd w:id="421"/>
    </w:p>
    <w:p w14:paraId="4A4C4976" w14:textId="5EE17FFA" w:rsidR="008907F4" w:rsidRPr="00E31697" w:rsidRDefault="2FA6B974" w:rsidP="2FA6B974">
      <w:pPr>
        <w:pStyle w:val="ListParagraph"/>
        <w:numPr>
          <w:ilvl w:val="0"/>
          <w:numId w:val="93"/>
        </w:numPr>
        <w:autoSpaceDE w:val="0"/>
        <w:autoSpaceDN w:val="0"/>
        <w:adjustRightInd w:val="0"/>
      </w:pPr>
      <w:r w:rsidRPr="00E31697">
        <w:t>individuálny finančný výkaz (pozri prílohu 4) od každého prijímateľa za vykazované obdobie.</w:t>
      </w:r>
    </w:p>
    <w:p w14:paraId="6BAB09BC" w14:textId="0A9927AB" w:rsidR="008907F4" w:rsidRPr="00E31697" w:rsidRDefault="2FA6B974" w:rsidP="2FA6B974">
      <w:pPr>
        <w:ind w:left="1429"/>
        <w:rPr>
          <w:rFonts w:eastAsia="Times New Roman"/>
        </w:rPr>
      </w:pPr>
      <w:r w:rsidRPr="00E31697">
        <w:t>Individuálny finančný výkaz musí obsahovať podrobnosti</w:t>
      </w:r>
      <w:r w:rsidR="00E31697">
        <w:t xml:space="preserve"> o </w:t>
      </w:r>
      <w:r w:rsidRPr="00E31697">
        <w:t>oprávnených nákladoch (skutočné náklady</w:t>
      </w:r>
      <w:r w:rsidR="00E31697">
        <w:t xml:space="preserve"> a </w:t>
      </w:r>
      <w:r w:rsidRPr="00E31697">
        <w:t>paušálne náklady; pozri článok 6) pre každú rozpočtovú kategóriu (pozri prílohu 2).</w:t>
      </w:r>
    </w:p>
    <w:p w14:paraId="16B804DC" w14:textId="26BCD620" w:rsidR="008907F4" w:rsidRPr="00E31697" w:rsidRDefault="2FA6B974" w:rsidP="2FA6B974">
      <w:pPr>
        <w:autoSpaceDE w:val="0"/>
        <w:autoSpaceDN w:val="0"/>
        <w:adjustRightInd w:val="0"/>
        <w:ind w:left="1440"/>
        <w:rPr>
          <w:rFonts w:eastAsia="Times New Roman"/>
        </w:rPr>
      </w:pPr>
      <w:r w:rsidRPr="00E31697">
        <w:lastRenderedPageBreak/>
        <w:t>Prijímateľ musí vykázať všetky oprávnené náklady, aj keď</w:t>
      </w:r>
      <w:r w:rsidR="00E31697">
        <w:t xml:space="preserve"> v </w:t>
      </w:r>
      <w:r w:rsidRPr="00E31697">
        <w:t>prípade skutočných nákladov</w:t>
      </w:r>
      <w:r w:rsidR="00E31697">
        <w:t xml:space="preserve"> a </w:t>
      </w:r>
      <w:r w:rsidRPr="00E31697">
        <w:t>paušálnych nákladov prekračujú sumy uvádzané</w:t>
      </w:r>
      <w:r w:rsidR="00E31697">
        <w:t xml:space="preserve"> v </w:t>
      </w:r>
      <w:r w:rsidRPr="00E31697">
        <w:t>odhadovanom rozpočte (pozri prílohu 2). Sumy, ktoré nie sú vykázané</w:t>
      </w:r>
      <w:r w:rsidR="00E31697">
        <w:t xml:space="preserve"> v </w:t>
      </w:r>
      <w:r w:rsidRPr="00E31697">
        <w:t>individuálnom finančnom výkaze, nebude brať orgán poskytujúci grant do úvahy. Individuálne finančné výkazy musia obsahovať aj podrobnosti</w:t>
      </w:r>
      <w:r w:rsidR="00E31697">
        <w:t xml:space="preserve"> o </w:t>
      </w:r>
      <w:r w:rsidRPr="00E31697">
        <w:t>príjmoch</w:t>
      </w:r>
      <w:r w:rsidR="00E31697">
        <w:t xml:space="preserve"> v </w:t>
      </w:r>
      <w:r w:rsidRPr="00E31697">
        <w:t>rámci akcie (pozri článok 22).</w:t>
      </w:r>
    </w:p>
    <w:p w14:paraId="2C9F2D43" w14:textId="77777777" w:rsidR="008907F4" w:rsidRPr="00E31697" w:rsidRDefault="2FA6B974" w:rsidP="008907F4">
      <w:pPr>
        <w:ind w:left="1440" w:firstLine="1"/>
        <w:rPr>
          <w:szCs w:val="24"/>
        </w:rPr>
      </w:pPr>
      <w:r w:rsidRPr="00E31697">
        <w:t>Každý prijímateľ musí potvrdiť, že:</w:t>
      </w:r>
    </w:p>
    <w:p w14:paraId="719825CC" w14:textId="09F1E451" w:rsidR="008907F4" w:rsidRPr="00E31697" w:rsidRDefault="2FA6B974" w:rsidP="008907F4">
      <w:pPr>
        <w:numPr>
          <w:ilvl w:val="1"/>
          <w:numId w:val="2"/>
        </w:numPr>
        <w:ind w:left="2161"/>
      </w:pPr>
      <w:r w:rsidRPr="00E31697">
        <w:t>poskytnuté informácie sú úplné, spoľahlivé</w:t>
      </w:r>
      <w:r w:rsidR="00E31697">
        <w:t xml:space="preserve"> a </w:t>
      </w:r>
      <w:r w:rsidRPr="00E31697">
        <w:t>pravdivé,</w:t>
      </w:r>
    </w:p>
    <w:p w14:paraId="74EF07BB" w14:textId="598950E5" w:rsidR="008907F4" w:rsidRPr="00E31697" w:rsidRDefault="2FA6B974" w:rsidP="008907F4">
      <w:pPr>
        <w:numPr>
          <w:ilvl w:val="1"/>
          <w:numId w:val="2"/>
        </w:numPr>
        <w:ind w:left="2161"/>
      </w:pPr>
      <w:r w:rsidRPr="00E31697">
        <w:t>vykázané náklady sú oprávnené (pozri článok 6),</w:t>
      </w:r>
    </w:p>
    <w:p w14:paraId="4C38D8E9" w14:textId="77777777" w:rsidR="00E31697" w:rsidRDefault="2FA6B974" w:rsidP="2FA6B974">
      <w:pPr>
        <w:numPr>
          <w:ilvl w:val="1"/>
          <w:numId w:val="2"/>
        </w:numPr>
        <w:ind w:left="2161"/>
      </w:pPr>
      <w:r w:rsidRPr="00E31697">
        <w:t>náklady možno doložiť primeranými záznamami</w:t>
      </w:r>
      <w:r w:rsidR="00E31697">
        <w:t xml:space="preserve"> a </w:t>
      </w:r>
      <w:r w:rsidRPr="00E31697">
        <w:t>podpornými dokladmi (pozri článok 20), ktoré sa predložia na požiadanie (pozri článok 19) alebo</w:t>
      </w:r>
      <w:r w:rsidR="00E31697">
        <w:t xml:space="preserve"> v </w:t>
      </w:r>
      <w:r w:rsidRPr="00E31697">
        <w:t>rámci kontrol, auditov</w:t>
      </w:r>
      <w:r w:rsidR="00E31697">
        <w:t xml:space="preserve"> a </w:t>
      </w:r>
      <w:r w:rsidRPr="00E31697">
        <w:t>vyšetrovaní (pozri článok 25),</w:t>
      </w:r>
      <w:r w:rsidR="00E31697">
        <w:t xml:space="preserve"> a</w:t>
      </w:r>
    </w:p>
    <w:p w14:paraId="0DE05E0E" w14:textId="4B6A6887" w:rsidR="008907F4" w:rsidRPr="00E31697" w:rsidRDefault="2FA6B974" w:rsidP="2FA6B974">
      <w:pPr>
        <w:numPr>
          <w:ilvl w:val="1"/>
          <w:numId w:val="2"/>
        </w:numPr>
        <w:ind w:left="2161"/>
      </w:pPr>
      <w:r w:rsidRPr="00E31697">
        <w:t>že boli vykázané všetky príjmy (pozri článok 22);</w:t>
      </w:r>
    </w:p>
    <w:p w14:paraId="7384FBC6" w14:textId="2CED5496" w:rsidR="008907F4" w:rsidRPr="00E31697" w:rsidRDefault="2FA6B974" w:rsidP="2FA6B974">
      <w:pPr>
        <w:pStyle w:val="ListParagraph"/>
        <w:numPr>
          <w:ilvl w:val="0"/>
          <w:numId w:val="93"/>
        </w:numPr>
        <w:autoSpaceDE w:val="0"/>
        <w:autoSpaceDN w:val="0"/>
        <w:adjustRightInd w:val="0"/>
      </w:pPr>
      <w:r w:rsidRPr="00E31697">
        <w:t>konečný súhrnný finančný výkaz konsoliduje individuálne finančné výkazy za vykazované obdobie</w:t>
      </w:r>
      <w:r w:rsidR="00E31697">
        <w:t xml:space="preserve"> a </w:t>
      </w:r>
      <w:r w:rsidRPr="00E31697">
        <w:t>obsahuje žiadosť</w:t>
      </w:r>
      <w:r w:rsidR="00E31697">
        <w:t xml:space="preserve"> o </w:t>
      </w:r>
      <w:r w:rsidRPr="00E31697">
        <w:t>platbu zostatku;</w:t>
      </w:r>
    </w:p>
    <w:p w14:paraId="4FBBE014" w14:textId="75A80349" w:rsidR="008907F4" w:rsidRPr="00E31697" w:rsidRDefault="2FA6B974" w:rsidP="00A61F21">
      <w:pPr>
        <w:pStyle w:val="ListParagraph"/>
        <w:numPr>
          <w:ilvl w:val="0"/>
          <w:numId w:val="93"/>
        </w:numPr>
        <w:autoSpaceDE w:val="0"/>
        <w:autoSpaceDN w:val="0"/>
        <w:adjustRightInd w:val="0"/>
      </w:pPr>
      <w:bookmarkStart w:id="422" w:name="_Toc61017628"/>
      <w:bookmarkStart w:id="423" w:name="_Toc61600999"/>
      <w:r w:rsidRPr="00E31697">
        <w:t>osvedčenie</w:t>
      </w:r>
      <w:r w:rsidR="00E31697">
        <w:t xml:space="preserve"> o </w:t>
      </w:r>
      <w:r w:rsidRPr="00E31697">
        <w:t>finančných výkazoch (vypracované</w:t>
      </w:r>
      <w:r w:rsidR="00E31697">
        <w:t xml:space="preserve"> v </w:t>
      </w:r>
      <w:r w:rsidRPr="00E31697">
        <w:t>súlade</w:t>
      </w:r>
      <w:r w:rsidR="00E31697">
        <w:t xml:space="preserve"> s </w:t>
      </w:r>
      <w:r w:rsidRPr="00E31697">
        <w:t>medzinárodnými audítorskými štandardmi</w:t>
      </w:r>
      <w:r w:rsidR="00E31697">
        <w:t xml:space="preserve"> a </w:t>
      </w:r>
      <w:r w:rsidRPr="00E31697">
        <w:t>doložené správou</w:t>
      </w:r>
      <w:r w:rsidR="00E31697">
        <w:t xml:space="preserve"> o </w:t>
      </w:r>
      <w:r w:rsidRPr="00E31697">
        <w:t>audite</w:t>
      </w:r>
      <w:r w:rsidR="00E31697">
        <w:t xml:space="preserve"> a v </w:t>
      </w:r>
      <w:r w:rsidRPr="00E31697">
        <w:t>súlade</w:t>
      </w:r>
      <w:r w:rsidR="00E31697">
        <w:t xml:space="preserve"> s </w:t>
      </w:r>
      <w:r w:rsidRPr="00E31697">
        <w:t>prílohou 5) pre každého prijímateľa, ak:</w:t>
      </w:r>
      <w:bookmarkEnd w:id="422"/>
      <w:bookmarkEnd w:id="423"/>
    </w:p>
    <w:p w14:paraId="0B96E81E" w14:textId="77777777" w:rsidR="00E31697" w:rsidRDefault="2FA6B974" w:rsidP="00A61F21">
      <w:pPr>
        <w:numPr>
          <w:ilvl w:val="1"/>
          <w:numId w:val="2"/>
        </w:numPr>
        <w:ind w:left="2161"/>
      </w:pPr>
      <w:bookmarkStart w:id="424" w:name="_Toc61017629"/>
      <w:bookmarkStart w:id="425" w:name="_Toc61601000"/>
      <w:r w:rsidRPr="00E31697">
        <w:t>požaduje celkový príspevok vo výške 325 000 EUR alebo viac na úhrady skutočných nákladov</w:t>
      </w:r>
      <w:r w:rsidR="00E31697">
        <w:t xml:space="preserve"> a</w:t>
      </w:r>
      <w:bookmarkEnd w:id="424"/>
      <w:bookmarkEnd w:id="425"/>
    </w:p>
    <w:p w14:paraId="37A3E139" w14:textId="3BE642A1" w:rsidR="008907F4" w:rsidRPr="00E31697" w:rsidRDefault="2FA6B974" w:rsidP="00A61F21">
      <w:pPr>
        <w:numPr>
          <w:ilvl w:val="1"/>
          <w:numId w:val="2"/>
        </w:numPr>
        <w:ind w:left="2161"/>
      </w:pPr>
      <w:bookmarkStart w:id="426" w:name="_Toc61017630"/>
      <w:bookmarkStart w:id="427" w:name="_Toc61601001"/>
      <w:r w:rsidRPr="00E31697">
        <w:t>maximálny príspevok EÚ uvedený pre tohto prijímateľa</w:t>
      </w:r>
      <w:r w:rsidR="00E31697">
        <w:t xml:space="preserve"> v </w:t>
      </w:r>
      <w:r w:rsidRPr="00E31697">
        <w:t>odhadovanom rozpočte (pozri prílohu 2) ako náhrada skutočných nákladov je 750 000 EUR alebo viac;</w:t>
      </w:r>
      <w:bookmarkEnd w:id="426"/>
      <w:bookmarkEnd w:id="427"/>
    </w:p>
    <w:p w14:paraId="709CF4F2" w14:textId="44D1544C" w:rsidR="00B1033C" w:rsidRPr="00E31697" w:rsidRDefault="008907F4" w:rsidP="2FA6B974">
      <w:pPr>
        <w:pStyle w:val="ListParagraph"/>
        <w:numPr>
          <w:ilvl w:val="0"/>
          <w:numId w:val="93"/>
        </w:numPr>
        <w:autoSpaceDE w:val="0"/>
        <w:autoSpaceDN w:val="0"/>
        <w:adjustRightInd w:val="0"/>
      </w:pPr>
      <w:bookmarkStart w:id="428" w:name="_Toc61017631"/>
      <w:bookmarkStart w:id="429" w:name="_Toc61601002"/>
      <w:r w:rsidRPr="00E31697">
        <w:rPr>
          <w:shd w:val="clear" w:color="auto" w:fill="CCFFFF"/>
        </w:rPr>
        <w:t>kópie príslušných faktúr</w:t>
      </w:r>
      <w:r w:rsidR="00E31697">
        <w:rPr>
          <w:shd w:val="clear" w:color="auto" w:fill="CCFFFF"/>
        </w:rPr>
        <w:t xml:space="preserve"> a </w:t>
      </w:r>
      <w:r w:rsidRPr="00E31697">
        <w:rPr>
          <w:shd w:val="clear" w:color="auto" w:fill="CCFFFF"/>
        </w:rPr>
        <w:t>podporných dokladov preukazujúcich oprávnenosť nákladov</w:t>
      </w:r>
      <w:r w:rsidR="00E31697">
        <w:rPr>
          <w:shd w:val="clear" w:color="auto" w:fill="CCFFFF"/>
        </w:rPr>
        <w:t xml:space="preserve"> v </w:t>
      </w:r>
      <w:r w:rsidRPr="00E31697">
        <w:rPr>
          <w:shd w:val="clear" w:color="auto" w:fill="CCFFFF"/>
        </w:rPr>
        <w:t>prípadoch, keď sa nevyžaduje osvedčenie uvedené</w:t>
      </w:r>
      <w:r w:rsidR="00E31697">
        <w:rPr>
          <w:shd w:val="clear" w:color="auto" w:fill="CCFFFF"/>
        </w:rPr>
        <w:t xml:space="preserve"> v </w:t>
      </w:r>
      <w:r w:rsidRPr="00E31697">
        <w:rPr>
          <w:shd w:val="clear" w:color="auto" w:fill="CCFFFF"/>
        </w:rPr>
        <w:t>bode iii)</w:t>
      </w:r>
      <w:r w:rsidRPr="00E31697">
        <w:t>.</w:t>
      </w:r>
      <w:bookmarkEnd w:id="428"/>
      <w:bookmarkEnd w:id="429"/>
    </w:p>
    <w:p w14:paraId="2BE0BA03" w14:textId="6EBAE629" w:rsidR="008907F4" w:rsidRPr="00E31697" w:rsidRDefault="00B1033C" w:rsidP="00B1033C">
      <w:pPr>
        <w:autoSpaceDE w:val="0"/>
        <w:autoSpaceDN w:val="0"/>
        <w:adjustRightInd w:val="0"/>
        <w:rPr>
          <w:szCs w:val="24"/>
        </w:rPr>
      </w:pPr>
      <w:r w:rsidRPr="00E31697">
        <w:rPr>
          <w:b/>
          <w:bCs/>
          <w:shd w:val="clear" w:color="auto" w:fill="CCFFFF"/>
        </w:rPr>
        <w:t>Štúdiu</w:t>
      </w:r>
      <w:r w:rsidR="00E31697">
        <w:rPr>
          <w:b/>
          <w:bCs/>
          <w:shd w:val="clear" w:color="auto" w:fill="CCFFFF"/>
        </w:rPr>
        <w:t xml:space="preserve"> s </w:t>
      </w:r>
      <w:r w:rsidRPr="00E31697">
        <w:rPr>
          <w:b/>
          <w:bCs/>
          <w:shd w:val="clear" w:color="auto" w:fill="CCFFFF"/>
        </w:rPr>
        <w:t>hodnotením výsledkov</w:t>
      </w:r>
      <w:r w:rsidRPr="00E31697">
        <w:rPr>
          <w:shd w:val="clear" w:color="auto" w:fill="CCFFFF"/>
        </w:rPr>
        <w:t xml:space="preserve"> propagačných</w:t>
      </w:r>
      <w:r w:rsidR="00E31697">
        <w:rPr>
          <w:shd w:val="clear" w:color="auto" w:fill="CCFFFF"/>
        </w:rPr>
        <w:t xml:space="preserve"> a </w:t>
      </w:r>
      <w:r w:rsidRPr="00E31697">
        <w:rPr>
          <w:shd w:val="clear" w:color="auto" w:fill="CCFFFF"/>
        </w:rPr>
        <w:t>informačných opatrení musí vypracovať nezávislý externý subjekt</w:t>
      </w:r>
      <w:r w:rsidR="00E31697">
        <w:rPr>
          <w:shd w:val="clear" w:color="auto" w:fill="CCFFFF"/>
        </w:rPr>
        <w:t xml:space="preserve"> a </w:t>
      </w:r>
      <w:r w:rsidRPr="00E31697">
        <w:rPr>
          <w:shd w:val="clear" w:color="auto" w:fill="CCFFFF"/>
        </w:rPr>
        <w:t>musia</w:t>
      </w:r>
      <w:r w:rsidR="00E31697">
        <w:rPr>
          <w:shd w:val="clear" w:color="auto" w:fill="CCFFFF"/>
        </w:rPr>
        <w:t xml:space="preserve"> v </w:t>
      </w:r>
      <w:r w:rsidRPr="00E31697">
        <w:rPr>
          <w:shd w:val="clear" w:color="auto" w:fill="CCFFFF"/>
        </w:rPr>
        <w:t>nej byť použité ukazovatele vplyvu uvedené</w:t>
      </w:r>
      <w:r w:rsidR="00E31697">
        <w:rPr>
          <w:shd w:val="clear" w:color="auto" w:fill="CCFFFF"/>
        </w:rPr>
        <w:t xml:space="preserve"> v </w:t>
      </w:r>
      <w:r w:rsidRPr="00E31697">
        <w:rPr>
          <w:shd w:val="clear" w:color="auto" w:fill="CCFFFF"/>
        </w:rPr>
        <w:t>prílohe 1.</w:t>
      </w:r>
      <w:r w:rsidRPr="00E31697">
        <w:rPr>
          <w:i/>
          <w:iCs/>
          <w:color w:val="4AA55B"/>
          <w:shd w:val="clear" w:color="auto" w:fill="CCFFFF"/>
        </w:rPr>
        <w:t>]</w:t>
      </w:r>
    </w:p>
    <w:p w14:paraId="674CE2AC" w14:textId="4F09D816" w:rsidR="008907F4" w:rsidRPr="00E31697" w:rsidRDefault="008907F4" w:rsidP="008907F4">
      <w:pPr>
        <w:pStyle w:val="Heading5"/>
      </w:pPr>
      <w:bookmarkStart w:id="430" w:name="_Toc24116135"/>
      <w:bookmarkStart w:id="431" w:name="_Toc24126614"/>
      <w:bookmarkStart w:id="432" w:name="_Toc95920043"/>
      <w:r w:rsidRPr="00E31697">
        <w:t>21.3.</w:t>
      </w:r>
      <w:r w:rsidRPr="00E31697">
        <w:tab/>
        <w:t>Mena finančných výkazov</w:t>
      </w:r>
      <w:r w:rsidR="00E31697">
        <w:t xml:space="preserve"> a </w:t>
      </w:r>
      <w:r w:rsidRPr="00E31697">
        <w:t>prepočet na eurá</w:t>
      </w:r>
      <w:bookmarkEnd w:id="430"/>
      <w:bookmarkEnd w:id="431"/>
      <w:bookmarkEnd w:id="432"/>
    </w:p>
    <w:p w14:paraId="0BA0DBAC" w14:textId="52DB3396" w:rsidR="008907F4" w:rsidRPr="00E31697" w:rsidRDefault="2FA6B974" w:rsidP="008907F4">
      <w:r w:rsidRPr="00E31697">
        <w:t>Finančné výkazy musia byť vypracované</w:t>
      </w:r>
      <w:r w:rsidR="00E31697">
        <w:t xml:space="preserve"> v </w:t>
      </w:r>
      <w:r w:rsidRPr="00E31697">
        <w:t>eurách.</w:t>
      </w:r>
    </w:p>
    <w:p w14:paraId="3517FA46" w14:textId="7783E903" w:rsidR="008907F4" w:rsidRPr="00E31697" w:rsidRDefault="2FA6B974" w:rsidP="008907F4">
      <w:r w:rsidRPr="00E31697">
        <w:t>Prijímatelia, ktorí vedú všeobecné účty</w:t>
      </w:r>
      <w:r w:rsidR="00E31697">
        <w:t xml:space="preserve"> v </w:t>
      </w:r>
      <w:r w:rsidRPr="00E31697">
        <w:t>inej mene než euro, musia prepočítať náklady zaznamenané vo svojich účtoch na eurá podľa priemeru denných výmenných kurzov uverejnených</w:t>
      </w:r>
      <w:r w:rsidR="00E31697">
        <w:t xml:space="preserve"> v </w:t>
      </w:r>
      <w:r w:rsidRPr="00E31697">
        <w:t xml:space="preserve">sérii C </w:t>
      </w:r>
      <w:r w:rsidRPr="00E31697">
        <w:rPr>
          <w:i/>
          <w:iCs/>
        </w:rPr>
        <w:t>Úradného vestníka Európskej únie</w:t>
      </w:r>
      <w:r w:rsidRPr="00E31697">
        <w:t xml:space="preserve"> (webové sídlo ECB) vypočítaného za zodpovedajúce vykazované obdobie.</w:t>
      </w:r>
    </w:p>
    <w:p w14:paraId="73E93062" w14:textId="7F394044" w:rsidR="008907F4" w:rsidRPr="00E31697" w:rsidRDefault="2FA6B974" w:rsidP="008907F4">
      <w:r w:rsidRPr="00E31697">
        <w:t>Ak</w:t>
      </w:r>
      <w:r w:rsidR="00E31697">
        <w:t xml:space="preserve"> v </w:t>
      </w:r>
      <w:r w:rsidRPr="00E31697">
        <w:rPr>
          <w:i/>
          <w:iCs/>
        </w:rPr>
        <w:t>úradnom vestníku</w:t>
      </w:r>
      <w:r w:rsidRPr="00E31697">
        <w:t xml:space="preserve"> nie sú pre danú menu uverejnené žiadne denné výmenné kurzy eura, musia sa náklady prepočítať podľa priemeru mesačných účtovných kurzov uverejnených na </w:t>
      </w:r>
      <w:r w:rsidRPr="00E31697">
        <w:lastRenderedPageBreak/>
        <w:t>webovom sídle Európskej komisie (InforEuro) vypočítaného za zodpovedajúce vykazované obdobie.</w:t>
      </w:r>
    </w:p>
    <w:p w14:paraId="53F22174" w14:textId="2F99C8BA" w:rsidR="008907F4" w:rsidRPr="00E31697" w:rsidRDefault="2FA6B974" w:rsidP="2FA6B974">
      <w:pPr>
        <w:rPr>
          <w:i/>
          <w:iCs/>
          <w:color w:val="FF0000"/>
        </w:rPr>
      </w:pPr>
      <w:r w:rsidRPr="00E31697">
        <w:t>Prijímatelia, ktorí vedú všeobecné účty</w:t>
      </w:r>
      <w:r w:rsidR="00E31697">
        <w:t xml:space="preserve"> v </w:t>
      </w:r>
      <w:r w:rsidRPr="00E31697">
        <w:t>eurách, musia prepočítať náklady vynaložené</w:t>
      </w:r>
      <w:r w:rsidR="00E31697">
        <w:t xml:space="preserve"> v </w:t>
      </w:r>
      <w:r w:rsidRPr="00E31697">
        <w:t>inej mene na eurá podľa svojich bežných účtovných postupov.</w:t>
      </w:r>
    </w:p>
    <w:p w14:paraId="0AFA30BE" w14:textId="2034BF53" w:rsidR="008907F4" w:rsidRPr="00E31697" w:rsidRDefault="008907F4" w:rsidP="008907F4">
      <w:pPr>
        <w:pStyle w:val="Heading5"/>
      </w:pPr>
      <w:bookmarkStart w:id="433" w:name="_Toc435109005"/>
      <w:bookmarkStart w:id="434" w:name="_Toc529197728"/>
      <w:bookmarkStart w:id="435" w:name="_Toc24116136"/>
      <w:bookmarkStart w:id="436" w:name="_Toc24126615"/>
      <w:bookmarkStart w:id="437" w:name="_Toc95920044"/>
      <w:bookmarkEnd w:id="414"/>
      <w:bookmarkEnd w:id="415"/>
      <w:r w:rsidRPr="00E31697">
        <w:t>21.4.</w:t>
      </w:r>
      <w:r w:rsidRPr="00E31697">
        <w:tab/>
        <w:t>Jazyk,</w:t>
      </w:r>
      <w:r w:rsidR="00E31697">
        <w:t xml:space="preserve"> v </w:t>
      </w:r>
      <w:r w:rsidRPr="00E31697">
        <w:t>ktorom sa podávajú správy</w:t>
      </w:r>
      <w:bookmarkEnd w:id="433"/>
      <w:bookmarkEnd w:id="434"/>
      <w:bookmarkEnd w:id="435"/>
      <w:bookmarkEnd w:id="436"/>
      <w:bookmarkEnd w:id="437"/>
    </w:p>
    <w:p w14:paraId="3B2C9515" w14:textId="2F72C34E" w:rsidR="008907F4" w:rsidRPr="00E31697" w:rsidRDefault="2FA6B974" w:rsidP="008907F4">
      <w:pPr>
        <w:contextualSpacing/>
        <w:rPr>
          <w:szCs w:val="24"/>
        </w:rPr>
      </w:pPr>
      <w:r w:rsidRPr="00E31697">
        <w:t>Podávanie správ musí byť</w:t>
      </w:r>
      <w:r w:rsidR="00E31697">
        <w:t xml:space="preserve"> v </w:t>
      </w:r>
      <w:r w:rsidRPr="00E31697">
        <w:t>jazyku dohody, pokiaľ sa</w:t>
      </w:r>
      <w:r w:rsidR="00E31697">
        <w:t xml:space="preserve"> s </w:t>
      </w:r>
      <w:r w:rsidRPr="00E31697">
        <w:t>orgánom poskytujúcim grant nedohodne inak (pozri bod 4.2</w:t>
      </w:r>
      <w:r w:rsidR="00E31697">
        <w:t xml:space="preserve"> v </w:t>
      </w:r>
      <w:r w:rsidRPr="00E31697">
        <w:t>karte údajov).</w:t>
      </w:r>
    </w:p>
    <w:p w14:paraId="53C7C32A" w14:textId="77777777" w:rsidR="00E31697" w:rsidRDefault="008907F4" w:rsidP="008907F4">
      <w:pPr>
        <w:pStyle w:val="Heading5"/>
      </w:pPr>
      <w:bookmarkStart w:id="438" w:name="_Toc529197729"/>
      <w:bookmarkStart w:id="439" w:name="_Toc24116137"/>
      <w:bookmarkStart w:id="440" w:name="_Toc24126616"/>
      <w:bookmarkStart w:id="441" w:name="_Toc435109006"/>
      <w:bookmarkStart w:id="442" w:name="_Toc95920045"/>
      <w:r w:rsidRPr="00E31697">
        <w:t>21.5.</w:t>
      </w:r>
      <w:r w:rsidRPr="00E31697">
        <w:tab/>
        <w:t>Dôsledky nedodržiavania</w:t>
      </w:r>
      <w:bookmarkEnd w:id="438"/>
      <w:bookmarkEnd w:id="439"/>
      <w:bookmarkEnd w:id="440"/>
      <w:bookmarkEnd w:id="441"/>
      <w:bookmarkEnd w:id="442"/>
    </w:p>
    <w:p w14:paraId="59AAFA32" w14:textId="48648825" w:rsidR="008907F4" w:rsidRPr="00E31697" w:rsidRDefault="2FA6B974" w:rsidP="008907F4">
      <w:pPr>
        <w:rPr>
          <w:szCs w:val="24"/>
        </w:rPr>
      </w:pPr>
      <w:r w:rsidRPr="00E31697">
        <w:t>Ak predložená správa nie je</w:t>
      </w:r>
      <w:r w:rsidR="00E31697">
        <w:t xml:space="preserve"> v </w:t>
      </w:r>
      <w:r w:rsidRPr="00E31697">
        <w:t>súlade</w:t>
      </w:r>
      <w:r w:rsidR="00E31697">
        <w:t xml:space="preserve"> s </w:t>
      </w:r>
      <w:r w:rsidRPr="00E31697">
        <w:t>týmto článkom, orgán poskytujúci grant môže pozastaviť platobnú lehotu (pozri článok 29)</w:t>
      </w:r>
      <w:r w:rsidR="00E31697">
        <w:t xml:space="preserve"> a </w:t>
      </w:r>
      <w:r w:rsidRPr="00E31697">
        <w:t>uplatniť ďalšie opatrenia uvedené</w:t>
      </w:r>
      <w:r w:rsidR="00E31697">
        <w:t xml:space="preserve"> v </w:t>
      </w:r>
      <w:r w:rsidRPr="00E31697">
        <w:t>kapitole 5.</w:t>
      </w:r>
    </w:p>
    <w:p w14:paraId="0F4D4608" w14:textId="45A5361A" w:rsidR="008907F4" w:rsidRPr="00E31697" w:rsidRDefault="2FA6B974" w:rsidP="008907F4">
      <w:pPr>
        <w:rPr>
          <w:bCs/>
          <w:szCs w:val="24"/>
        </w:rPr>
      </w:pPr>
      <w:r w:rsidRPr="00E31697">
        <w:t>Ak koordinátor poruší svoje povinnosti podávania správ, orgán poskytujúci grant môže vypovedať grant alebo účasť koordinátora (pozri článok 32) alebo uplatniť ďalšie opatrenia uvedené</w:t>
      </w:r>
      <w:r w:rsidR="00E31697">
        <w:t xml:space="preserve"> v </w:t>
      </w:r>
      <w:r w:rsidRPr="00E31697">
        <w:t>kapitole 5.</w:t>
      </w:r>
    </w:p>
    <w:p w14:paraId="0B90D762" w14:textId="77777777" w:rsidR="00E31697" w:rsidRDefault="2FA6B974" w:rsidP="2FA6B974">
      <w:pPr>
        <w:pStyle w:val="Heading4"/>
      </w:pPr>
      <w:bookmarkStart w:id="443" w:name="_Toc435109007"/>
      <w:bookmarkStart w:id="444" w:name="_Toc529197730"/>
      <w:bookmarkStart w:id="445" w:name="_Toc530035914"/>
      <w:bookmarkStart w:id="446" w:name="_Toc24116138"/>
      <w:bookmarkStart w:id="447" w:name="_Toc24126617"/>
      <w:bookmarkStart w:id="448" w:name="_Toc524697229"/>
      <w:bookmarkStart w:id="449" w:name="_Toc95920046"/>
      <w:r w:rsidRPr="00E31697">
        <w:t>ČLÁNOK 22 – PLATBY A VYMÁHANIE – VÝPOČET SPLATNÝCH SÚM</w:t>
      </w:r>
      <w:bookmarkEnd w:id="443"/>
      <w:bookmarkEnd w:id="444"/>
      <w:bookmarkEnd w:id="445"/>
      <w:bookmarkEnd w:id="446"/>
      <w:bookmarkEnd w:id="447"/>
      <w:bookmarkEnd w:id="448"/>
      <w:bookmarkEnd w:id="449"/>
    </w:p>
    <w:p w14:paraId="480AF7C4" w14:textId="319711C1" w:rsidR="008907F4" w:rsidRPr="00E31697" w:rsidRDefault="008907F4" w:rsidP="008907F4">
      <w:pPr>
        <w:pStyle w:val="Heading5"/>
      </w:pPr>
      <w:bookmarkStart w:id="450" w:name="_Toc435109008"/>
      <w:bookmarkStart w:id="451" w:name="_Toc529197731"/>
      <w:bookmarkStart w:id="452" w:name="_Toc24116139"/>
      <w:bookmarkStart w:id="453" w:name="_Toc24126618"/>
      <w:bookmarkStart w:id="454" w:name="_Toc95920047"/>
      <w:r w:rsidRPr="00E31697">
        <w:t>22.1.</w:t>
      </w:r>
      <w:r w:rsidRPr="00E31697">
        <w:tab/>
        <w:t>Platby</w:t>
      </w:r>
      <w:r w:rsidR="00E31697">
        <w:t xml:space="preserve"> a </w:t>
      </w:r>
      <w:r w:rsidRPr="00E31697">
        <w:t>platobné podmienky</w:t>
      </w:r>
      <w:bookmarkEnd w:id="450"/>
      <w:bookmarkEnd w:id="451"/>
      <w:bookmarkEnd w:id="452"/>
      <w:bookmarkEnd w:id="453"/>
      <w:bookmarkEnd w:id="454"/>
    </w:p>
    <w:p w14:paraId="67D00174" w14:textId="7EAA9557" w:rsidR="008907F4" w:rsidRPr="00E31697" w:rsidRDefault="2FA6B974" w:rsidP="008907F4">
      <w:pPr>
        <w:rPr>
          <w:szCs w:val="24"/>
        </w:rPr>
      </w:pPr>
      <w:r w:rsidRPr="00E31697">
        <w:t>Platby sa uhradia</w:t>
      </w:r>
      <w:r w:rsidR="00E31697">
        <w:t xml:space="preserve"> v </w:t>
      </w:r>
      <w:r w:rsidRPr="00E31697">
        <w:t>súlade</w:t>
      </w:r>
      <w:r w:rsidR="00E31697">
        <w:t xml:space="preserve"> s </w:t>
      </w:r>
      <w:r w:rsidRPr="00E31697">
        <w:t>harmonogramom</w:t>
      </w:r>
      <w:r w:rsidR="00E31697">
        <w:t xml:space="preserve"> a </w:t>
      </w:r>
      <w:r w:rsidRPr="00E31697">
        <w:t>podmienkami stanovenými</w:t>
      </w:r>
      <w:r w:rsidR="00E31697">
        <w:t xml:space="preserve"> v </w:t>
      </w:r>
      <w:r w:rsidRPr="00E31697">
        <w:t>karte údajov (pozri bod 4.2).</w:t>
      </w:r>
    </w:p>
    <w:p w14:paraId="31D4A485" w14:textId="5CF8DAC6" w:rsidR="008907F4" w:rsidRPr="00E31697" w:rsidRDefault="2FA6B974" w:rsidP="2FA6B974">
      <w:r w:rsidRPr="00E31697">
        <w:t>Uhradia sa</w:t>
      </w:r>
      <w:r w:rsidR="00E31697">
        <w:t xml:space="preserve"> v </w:t>
      </w:r>
      <w:r w:rsidRPr="00E31697">
        <w:t>eurách na bankový účet, ktorý určí koordinátor (pozri bod 4.2</w:t>
      </w:r>
      <w:r w:rsidR="00E31697">
        <w:t xml:space="preserve"> v </w:t>
      </w:r>
      <w:r w:rsidRPr="00E31697">
        <w:t>karte údajov),</w:t>
      </w:r>
      <w:r w:rsidR="00E31697">
        <w:t xml:space="preserve"> a </w:t>
      </w:r>
      <w:r w:rsidRPr="00E31697">
        <w:t>musia sa bez zbytočného odkladu rozdeliť (na rozdelenie počiatočnej platby</w:t>
      </w:r>
      <w:r w:rsidR="00E31697">
        <w:t xml:space="preserve"> v </w:t>
      </w:r>
      <w:r w:rsidRPr="00E31697">
        <w:t>rámci predbežného financovania sa môžu vzťahovať určité obmedzenia; pozri bod 4.2</w:t>
      </w:r>
      <w:r w:rsidR="00E31697">
        <w:t xml:space="preserve"> v </w:t>
      </w:r>
      <w:r w:rsidRPr="00E31697">
        <w:t>karte údajov).</w:t>
      </w:r>
    </w:p>
    <w:p w14:paraId="45B852F0" w14:textId="374CFCCA" w:rsidR="008907F4" w:rsidRPr="00E31697" w:rsidRDefault="2FA6B974" w:rsidP="008907F4">
      <w:r w:rsidRPr="00E31697">
        <w:t>Platby na tento bankový účet zbavujú orgán poskytujúci grant jeho platobnej povinnosti.</w:t>
      </w:r>
    </w:p>
    <w:p w14:paraId="49C70CDF" w14:textId="77777777" w:rsidR="00E31697" w:rsidRDefault="2FA6B974" w:rsidP="008907F4">
      <w:r w:rsidRPr="00E31697">
        <w:t>Náklady na prevody platieb sa znášajú takto</w:t>
      </w:r>
      <w:r w:rsidR="00E31697">
        <w:t>:</w:t>
      </w:r>
    </w:p>
    <w:p w14:paraId="3DA18FBB" w14:textId="2E3F3453" w:rsidR="008907F4" w:rsidRPr="00E31697" w:rsidRDefault="2FA6B974" w:rsidP="2FA6B974">
      <w:pPr>
        <w:numPr>
          <w:ilvl w:val="0"/>
          <w:numId w:val="5"/>
        </w:numPr>
        <w:tabs>
          <w:tab w:val="clear" w:pos="360"/>
        </w:tabs>
        <w:ind w:left="720"/>
        <w:rPr>
          <w:rFonts w:eastAsia="Times New Roman"/>
        </w:rPr>
      </w:pPr>
      <w:r w:rsidRPr="00E31697">
        <w:t>orgán poskytujúci grant znáša náklady na prevody účtované jeho bankou,</w:t>
      </w:r>
    </w:p>
    <w:p w14:paraId="7A13BF70" w14:textId="6F966C46" w:rsidR="008907F4" w:rsidRPr="00E31697" w:rsidRDefault="2FA6B974" w:rsidP="2FA6B974">
      <w:pPr>
        <w:numPr>
          <w:ilvl w:val="0"/>
          <w:numId w:val="5"/>
        </w:numPr>
        <w:tabs>
          <w:tab w:val="clear" w:pos="360"/>
        </w:tabs>
        <w:ind w:left="720"/>
        <w:rPr>
          <w:rFonts w:eastAsia="Times New Roman"/>
        </w:rPr>
      </w:pPr>
      <w:r w:rsidRPr="00E31697">
        <w:t>prijímateľ znáša náklady na prevody účtované jeho bankou,</w:t>
      </w:r>
    </w:p>
    <w:p w14:paraId="62A428F7" w14:textId="77777777" w:rsidR="008907F4" w:rsidRPr="00E31697" w:rsidRDefault="2FA6B974" w:rsidP="2FA6B974">
      <w:pPr>
        <w:numPr>
          <w:ilvl w:val="0"/>
          <w:numId w:val="5"/>
        </w:numPr>
        <w:tabs>
          <w:tab w:val="clear" w:pos="360"/>
        </w:tabs>
        <w:ind w:left="720"/>
        <w:rPr>
          <w:rFonts w:eastAsia="Times New Roman"/>
        </w:rPr>
      </w:pPr>
      <w:r w:rsidRPr="00E31697">
        <w:t>strana, ktorá spôsobila opakovanie prevodu, znáša všetky náklady na opakovaný prevod.</w:t>
      </w:r>
    </w:p>
    <w:p w14:paraId="36EED225" w14:textId="3AB4C18A" w:rsidR="00E31697" w:rsidRDefault="2FA6B974" w:rsidP="2FA6B974">
      <w:r w:rsidRPr="00E31697">
        <w:t>Platby uhrádzané orgánom poskytujúcim grant sa považujú za zrealizované</w:t>
      </w:r>
      <w:r w:rsidR="00E31697">
        <w:t xml:space="preserve"> v </w:t>
      </w:r>
      <w:r w:rsidRPr="00E31697">
        <w:t>deň, keď sa odpočítajú</w:t>
      </w:r>
      <w:r w:rsidR="00E31697">
        <w:t xml:space="preserve"> z </w:t>
      </w:r>
      <w:r w:rsidRPr="00E31697">
        <w:t>jeho účtu</w:t>
      </w:r>
      <w:r w:rsidR="00E31697">
        <w:t>.</w:t>
      </w:r>
    </w:p>
    <w:p w14:paraId="63843527" w14:textId="7362F8C7" w:rsidR="008907F4" w:rsidRPr="00E31697" w:rsidRDefault="008907F4" w:rsidP="008907F4">
      <w:pPr>
        <w:pStyle w:val="Heading5"/>
      </w:pPr>
      <w:bookmarkStart w:id="455" w:name="_Toc529197732"/>
      <w:bookmarkStart w:id="456" w:name="_Toc24116140"/>
      <w:bookmarkStart w:id="457" w:name="_Toc24126619"/>
      <w:bookmarkStart w:id="458" w:name="_Toc95920048"/>
      <w:r w:rsidRPr="00E31697">
        <w:t>22.2.</w:t>
      </w:r>
      <w:r w:rsidRPr="00E31697">
        <w:tab/>
        <w:t>Vymáhanie</w:t>
      </w:r>
      <w:bookmarkEnd w:id="455"/>
      <w:bookmarkEnd w:id="456"/>
      <w:bookmarkEnd w:id="457"/>
      <w:bookmarkEnd w:id="458"/>
    </w:p>
    <w:p w14:paraId="33C0CC1E" w14:textId="29EEB860" w:rsidR="00E31697" w:rsidRDefault="2FA6B974" w:rsidP="008907F4">
      <w:r w:rsidRPr="00E31697">
        <w:t>Vymáhanie sa uskutoční, ak sa pri vypovedaní účasti prijímateľa, záverečnej platbe alebo neskôr ukáže, že orgán poskytujúci grant zaplatil príliš veľa</w:t>
      </w:r>
      <w:r w:rsidR="00E31697">
        <w:t xml:space="preserve"> a </w:t>
      </w:r>
      <w:r w:rsidRPr="00E31697">
        <w:t>musí vymáhať neoprávnené sumy</w:t>
      </w:r>
      <w:r w:rsidR="00E31697">
        <w:t>.</w:t>
      </w:r>
    </w:p>
    <w:p w14:paraId="02041074" w14:textId="1EF83974" w:rsidR="008907F4" w:rsidRPr="00E31697" w:rsidRDefault="2FA6B974" w:rsidP="008907F4">
      <w:pPr>
        <w:rPr>
          <w:szCs w:val="24"/>
        </w:rPr>
      </w:pPr>
      <w:r w:rsidRPr="00E31697">
        <w:t>Režim všeobecnej zodpovednosti za vymáhanie je takýto: pri záverečnej platbe bude koordinátor plne zodpovedný za vymáhanie, aj keď nebol konečným príjemcom neoprávnených súm. Pri vypovedaní účasti prijímateľa alebo po záverečnej platbe sa vymáhanie uskutoční priamo od príslušných prijímateľov.</w:t>
      </w:r>
    </w:p>
    <w:p w14:paraId="70F7D5BB" w14:textId="77777777" w:rsidR="008907F4" w:rsidRPr="00E31697" w:rsidRDefault="2FA6B974" w:rsidP="008907F4">
      <w:pPr>
        <w:rPr>
          <w:szCs w:val="24"/>
        </w:rPr>
      </w:pPr>
      <w:r w:rsidRPr="00E31697">
        <w:t>Prijímatelia budú plne zodpovední za splatenie dlhov svojich prepojených subjektov.</w:t>
      </w:r>
    </w:p>
    <w:p w14:paraId="6ECF4B7D" w14:textId="77777777" w:rsidR="008907F4" w:rsidRPr="00E31697" w:rsidRDefault="2FA6B974" w:rsidP="008907F4">
      <w:pPr>
        <w:rPr>
          <w:szCs w:val="24"/>
        </w:rPr>
      </w:pPr>
      <w:r w:rsidRPr="00E31697">
        <w:t>V prípade vynúteného vymáhania (pozri článok 22.4):</w:t>
      </w:r>
    </w:p>
    <w:p w14:paraId="218FE230" w14:textId="6E616300" w:rsidR="008907F4" w:rsidRPr="00E31697" w:rsidRDefault="2FA6B974" w:rsidP="2FA6B974">
      <w:pPr>
        <w:pStyle w:val="ListParagraph"/>
        <w:numPr>
          <w:ilvl w:val="0"/>
          <w:numId w:val="56"/>
        </w:numPr>
      </w:pPr>
      <w:r w:rsidRPr="00E31697">
        <w:t>prijímatelia budú spoločne</w:t>
      </w:r>
      <w:r w:rsidR="00E31697">
        <w:t xml:space="preserve"> a </w:t>
      </w:r>
      <w:r w:rsidRPr="00E31697">
        <w:t>nerozdielne zodpovední za splatenie dlhov iného prijímateľa podľa dohody (vrátane úrokov</w:t>
      </w:r>
      <w:r w:rsidR="00E31697">
        <w:t xml:space="preserve"> z </w:t>
      </w:r>
      <w:r w:rsidRPr="00E31697">
        <w:t>omeškania), ak to vyžaduje orgán poskytujúci grant (pozri kartu údajov, bod 4.4),</w:t>
      </w:r>
    </w:p>
    <w:p w14:paraId="27E514F2" w14:textId="102ACBF4" w:rsidR="008907F4" w:rsidRPr="00E31697" w:rsidRDefault="2FA6B974" w:rsidP="2FA6B974">
      <w:pPr>
        <w:pStyle w:val="ListParagraph"/>
        <w:numPr>
          <w:ilvl w:val="0"/>
          <w:numId w:val="56"/>
        </w:numPr>
      </w:pPr>
      <w:r w:rsidRPr="00E31697">
        <w:t>prepojené subjekty budú zodpovedné za splatenie dlhov svojich prijímateľov podľa dohody (vrátane úrokov</w:t>
      </w:r>
      <w:r w:rsidR="00E31697">
        <w:t xml:space="preserve"> z </w:t>
      </w:r>
      <w:r w:rsidRPr="00E31697">
        <w:t>omeškania), ak to požaduje orgán poskytujúci grant (pozri kartu údajov, bod 4.4).</w:t>
      </w:r>
    </w:p>
    <w:p w14:paraId="1B1F923F" w14:textId="77777777" w:rsidR="00E31697" w:rsidRDefault="008907F4" w:rsidP="008907F4">
      <w:pPr>
        <w:pStyle w:val="Heading5"/>
      </w:pPr>
      <w:bookmarkStart w:id="459" w:name="_Toc529197733"/>
      <w:bookmarkStart w:id="460" w:name="_Toc24116141"/>
      <w:bookmarkStart w:id="461" w:name="_Toc24126620"/>
      <w:bookmarkStart w:id="462" w:name="_Toc435109009"/>
      <w:bookmarkStart w:id="463" w:name="_Toc95920049"/>
      <w:r w:rsidRPr="00E31697">
        <w:t>22.3.</w:t>
      </w:r>
      <w:r w:rsidRPr="00E31697">
        <w:tab/>
        <w:t>Splatné sumy</w:t>
      </w:r>
      <w:bookmarkEnd w:id="459"/>
      <w:bookmarkEnd w:id="460"/>
      <w:bookmarkEnd w:id="461"/>
      <w:bookmarkEnd w:id="463"/>
    </w:p>
    <w:p w14:paraId="76B5C24B" w14:textId="77777777" w:rsidR="00E31697" w:rsidRDefault="2FA6B974" w:rsidP="2FA6B974">
      <w:pPr>
        <w:rPr>
          <w:b/>
          <w:bCs/>
        </w:rPr>
      </w:pPr>
      <w:bookmarkStart w:id="464" w:name="_Toc524697230"/>
      <w:bookmarkStart w:id="465" w:name="_Toc529197734"/>
      <w:r w:rsidRPr="00E31697">
        <w:rPr>
          <w:b/>
          <w:bCs/>
        </w:rPr>
        <w:t>22.3.1. Platby</w:t>
      </w:r>
      <w:r w:rsidR="00E31697">
        <w:rPr>
          <w:b/>
          <w:bCs/>
        </w:rPr>
        <w:t xml:space="preserve"> v </w:t>
      </w:r>
      <w:r w:rsidRPr="00E31697">
        <w:rPr>
          <w:b/>
          <w:bCs/>
        </w:rPr>
        <w:t>rámci predbežného financovania</w:t>
      </w:r>
      <w:bookmarkEnd w:id="462"/>
      <w:bookmarkEnd w:id="464"/>
      <w:bookmarkEnd w:id="465"/>
    </w:p>
    <w:p w14:paraId="2D2C8EBE" w14:textId="42D168FE" w:rsidR="00E31697" w:rsidRDefault="2FA6B974" w:rsidP="008907F4">
      <w:r w:rsidRPr="00E31697">
        <w:t>Cieľom predbežného financovania je poskytnúť prijímateľom počiatočnú hotovosť</w:t>
      </w:r>
      <w:r w:rsidR="00E31697">
        <w:t>.</w:t>
      </w:r>
    </w:p>
    <w:p w14:paraId="33CFE839" w14:textId="06635E7D" w:rsidR="008907F4" w:rsidRPr="00E31697" w:rsidRDefault="2FA6B974" w:rsidP="008907F4">
      <w:r w:rsidRPr="00E31697">
        <w:t>Zostáva vo vlastníctve EÚ až do záverečnej platby.</w:t>
      </w:r>
    </w:p>
    <w:p w14:paraId="69901F11" w14:textId="462E07BF" w:rsidR="00E31697" w:rsidRDefault="008907F4" w:rsidP="2FA6B974">
      <w:r w:rsidRPr="00E31697">
        <w:t xml:space="preserve">Koordinátor môže </w:t>
      </w:r>
      <w:r w:rsidRPr="00E31697">
        <w:rPr>
          <w:shd w:val="clear" w:color="auto" w:fill="CCFFFF"/>
        </w:rPr>
        <w:t>do 30 dní od nadobudnutia platnosti</w:t>
      </w:r>
      <w:r w:rsidRPr="00E31697">
        <w:t xml:space="preserve"> tejto dohody predložiť orgánu poskytujúcemu grant žiadosť</w:t>
      </w:r>
      <w:r w:rsidR="00E31697">
        <w:t xml:space="preserve"> o </w:t>
      </w:r>
      <w:r w:rsidRPr="00E31697">
        <w:t>platbu</w:t>
      </w:r>
      <w:r w:rsidR="00E31697">
        <w:t xml:space="preserve"> v </w:t>
      </w:r>
      <w:r w:rsidRPr="00E31697">
        <w:t xml:space="preserve">rámci </w:t>
      </w:r>
      <w:r w:rsidRPr="00E31697">
        <w:rPr>
          <w:b/>
          <w:bCs/>
        </w:rPr>
        <w:t>predbežného financovania</w:t>
      </w:r>
      <w:r w:rsidRPr="00E31697">
        <w:t xml:space="preserve"> spolu</w:t>
      </w:r>
      <w:r w:rsidR="00E31697">
        <w:t xml:space="preserve"> s </w:t>
      </w:r>
      <w:r w:rsidRPr="00E31697">
        <w:t>finančnou zárukou (ak sa vyžaduje; pozri kartu údajov, bod 4.2</w:t>
      </w:r>
      <w:r w:rsidR="00E31697">
        <w:t xml:space="preserve"> a </w:t>
      </w:r>
      <w:r w:rsidRPr="00E31697">
        <w:t>článok 23.1)</w:t>
      </w:r>
      <w:r w:rsidR="00E31697">
        <w:t>.</w:t>
      </w:r>
    </w:p>
    <w:p w14:paraId="2F09272E" w14:textId="77777777" w:rsidR="00E31697" w:rsidRDefault="2FA6B974" w:rsidP="2FA6B974">
      <w:pPr>
        <w:rPr>
          <w:i/>
          <w:iCs/>
          <w:color w:val="4AA55B"/>
        </w:rPr>
      </w:pPr>
      <w:r w:rsidRPr="00E31697">
        <w:rPr>
          <w:i/>
          <w:iCs/>
        </w:rPr>
        <w:t>[</w:t>
      </w:r>
      <w:r w:rsidRPr="00E31697">
        <w:rPr>
          <w:i/>
          <w:iCs/>
          <w:color w:val="4AA55B"/>
        </w:rPr>
        <w:t>VARIANT</w:t>
      </w:r>
      <w:r w:rsidR="00E31697">
        <w:rPr>
          <w:i/>
          <w:iCs/>
          <w:color w:val="4AA55B"/>
        </w:rPr>
        <w:t xml:space="preserve"> v </w:t>
      </w:r>
      <w:r w:rsidRPr="00E31697">
        <w:rPr>
          <w:i/>
          <w:iCs/>
          <w:color w:val="4AA55B"/>
        </w:rPr>
        <w:t>prípade prijímateľov so sídlom</w:t>
      </w:r>
      <w:r w:rsidR="00E31697">
        <w:rPr>
          <w:i/>
          <w:iCs/>
          <w:color w:val="4AA55B"/>
        </w:rPr>
        <w:t xml:space="preserve"> v </w:t>
      </w:r>
      <w:r w:rsidRPr="00E31697">
        <w:rPr>
          <w:i/>
          <w:iCs/>
          <w:color w:val="4AA55B"/>
        </w:rPr>
        <w:t>členských štátoch, ktoré dostávajú finančnú pomoc podľa článku 15 ods. 3 nariadenia (EÚ) č. 1144/2014:</w:t>
      </w:r>
      <w:r w:rsidRPr="00E31697">
        <w:rPr>
          <w:b/>
          <w:bCs/>
          <w:i/>
          <w:iCs/>
        </w:rPr>
        <w:t xml:space="preserve"> </w:t>
      </w:r>
      <w:r w:rsidRPr="00E31697">
        <w:t>Prijímatelia so sídlom</w:t>
      </w:r>
      <w:r w:rsidR="00E31697">
        <w:t xml:space="preserve"> v </w:t>
      </w:r>
      <w:r w:rsidRPr="00E31697">
        <w:t>členských štátoch, ktoré dostávajú finančnú pomoc, môžu podať žiadosť</w:t>
      </w:r>
      <w:r w:rsidR="00E31697">
        <w:t xml:space="preserve"> o </w:t>
      </w:r>
      <w:r w:rsidRPr="00E31697">
        <w:t>platbu</w:t>
      </w:r>
      <w:r w:rsidR="00E31697">
        <w:t xml:space="preserve"> v </w:t>
      </w:r>
      <w:r w:rsidRPr="00E31697">
        <w:t>rámci predbežného financovania</w:t>
      </w:r>
      <w:r w:rsidR="00E31697">
        <w:t xml:space="preserve"> v </w:t>
      </w:r>
      <w:r w:rsidRPr="00E31697">
        <w:t>dvoch častiach:</w:t>
      </w:r>
      <w:r w:rsidR="00E31697">
        <w:t xml:space="preserve"> v </w:t>
      </w:r>
      <w:r w:rsidRPr="00E31697">
        <w:t>prípade prvej časti musí byť žiadosť podaná</w:t>
      </w:r>
      <w:r w:rsidR="00E31697">
        <w:t xml:space="preserve"> v </w:t>
      </w:r>
      <w:r w:rsidRPr="00E31697">
        <w:t>lehote stanovenej</w:t>
      </w:r>
      <w:r w:rsidR="00E31697">
        <w:t xml:space="preserve"> v </w:t>
      </w:r>
      <w:r w:rsidRPr="00E31697">
        <w:t>predchádzajúcom odseku</w:t>
      </w:r>
      <w:r w:rsidR="00E31697">
        <w:t xml:space="preserve"> a </w:t>
      </w:r>
      <w:r w:rsidRPr="00E31697">
        <w:t>žiadosť pre zostávajúcu časť predbežného financovania môže byť podaná až po zúčtovaní prvej časti predbežného financovania.</w:t>
      </w:r>
      <w:r w:rsidRPr="00E31697">
        <w:rPr>
          <w:i/>
          <w:iCs/>
        </w:rPr>
        <w:t>]</w:t>
      </w:r>
    </w:p>
    <w:p w14:paraId="27FC34C4" w14:textId="35EBB846" w:rsidR="00E31697" w:rsidRDefault="2FA6B974" w:rsidP="008907F4">
      <w:r w:rsidRPr="00E31697">
        <w:t>Platby</w:t>
      </w:r>
      <w:r w:rsidR="00E31697">
        <w:t xml:space="preserve"> v </w:t>
      </w:r>
      <w:r w:rsidRPr="00E31697">
        <w:t>rámci predbežného financovania (alebo ich časti) sa môžu započítať (bez súhlasu prijímateľov) voči sumám splatným orgánu poskytujúcemu grant zo strany prijímateľa,</w:t>
      </w:r>
      <w:r w:rsidR="00E31697">
        <w:t xml:space="preserve"> a </w:t>
      </w:r>
      <w:r w:rsidRPr="00E31697">
        <w:t>to až do výšky sumy splatnej tomuto prijímateľovi</w:t>
      </w:r>
      <w:r w:rsidR="00E31697">
        <w:t>.</w:t>
      </w:r>
    </w:p>
    <w:p w14:paraId="0C4490C8" w14:textId="5EB8B386" w:rsidR="008907F4" w:rsidRPr="00E31697" w:rsidRDefault="2FA6B974" w:rsidP="2FA6B974">
      <w:pPr>
        <w:rPr>
          <w:b/>
          <w:bCs/>
          <w:i/>
          <w:iCs/>
        </w:rPr>
      </w:pPr>
      <w:r w:rsidRPr="00E31697">
        <w:t>Platby sa neuhradia, ak sa platobná lehota alebo platby pozastavia (pozri články 29</w:t>
      </w:r>
      <w:r w:rsidR="00E31697">
        <w:t xml:space="preserve"> a </w:t>
      </w:r>
      <w:r w:rsidRPr="00E31697">
        <w:t>30).</w:t>
      </w:r>
    </w:p>
    <w:p w14:paraId="3D730E7D" w14:textId="77777777" w:rsidR="008907F4" w:rsidRPr="00E31697" w:rsidRDefault="2FA6B974" w:rsidP="2FA6B974">
      <w:pPr>
        <w:rPr>
          <w:b/>
          <w:bCs/>
        </w:rPr>
      </w:pPr>
      <w:bookmarkStart w:id="466" w:name="_Toc524697232"/>
      <w:bookmarkStart w:id="467" w:name="_Toc529197735"/>
      <w:bookmarkStart w:id="468" w:name="_Toc435109010"/>
      <w:bookmarkStart w:id="469" w:name="_Toc524697231"/>
      <w:r w:rsidRPr="00E31697">
        <w:rPr>
          <w:b/>
          <w:bCs/>
        </w:rPr>
        <w:t>22.3.2. Suma splatná pri vypovedaní účasti prijímateľa – vymáhanie</w:t>
      </w:r>
      <w:bookmarkEnd w:id="466"/>
      <w:bookmarkEnd w:id="467"/>
    </w:p>
    <w:p w14:paraId="1F6F75C0" w14:textId="52AF0C79" w:rsidR="00E31697" w:rsidRDefault="2FA6B974" w:rsidP="008907F4">
      <w:r w:rsidRPr="00E31697">
        <w:t>V prípade vypovedania účasti prijímateľa orgán poskytujúci grant stanoví predbežnú sumu splatnú príslušnému prijímateľovi. (Prípadné) platby sa uskutočnia</w:t>
      </w:r>
      <w:r w:rsidR="00E31697">
        <w:t xml:space="preserve"> v </w:t>
      </w:r>
      <w:r w:rsidRPr="00E31697">
        <w:t>rámci ďalšej priebežnej alebo konečnej platby</w:t>
      </w:r>
      <w:r w:rsidR="00E31697">
        <w:t>.</w:t>
      </w:r>
    </w:p>
    <w:p w14:paraId="4A02F4C8" w14:textId="118110D5" w:rsidR="008907F4" w:rsidRPr="00E31697" w:rsidRDefault="2FA6B974" w:rsidP="2FA6B974">
      <w:pPr>
        <w:rPr>
          <w:rFonts w:eastAsia="Times New Roman" w:cs="Times New Roman"/>
        </w:rPr>
      </w:pPr>
      <w:r w:rsidRPr="00E31697">
        <w:rPr>
          <w:b/>
          <w:bCs/>
        </w:rPr>
        <w:t>Splatná suma</w:t>
      </w:r>
      <w:r w:rsidRPr="00E31697">
        <w:t xml:space="preserve"> sa vypočíta na základe týchto krokov:</w:t>
      </w:r>
    </w:p>
    <w:p w14:paraId="6E7579F1" w14:textId="77777777" w:rsidR="008907F4" w:rsidRPr="00E31697" w:rsidRDefault="2FA6B974" w:rsidP="2FA6B974">
      <w:pPr>
        <w:ind w:left="1800" w:hanging="1080"/>
        <w:rPr>
          <w:rFonts w:eastAsia="Calibri" w:cs="Times New Roman"/>
        </w:rPr>
      </w:pPr>
      <w:r w:rsidRPr="00E31697">
        <w:t>Krok 1 – výpočet celkového prijatého príspevku EÚ</w:t>
      </w:r>
    </w:p>
    <w:p w14:paraId="2BD408DD" w14:textId="77777777" w:rsidR="008907F4" w:rsidRPr="00E31697" w:rsidRDefault="2FA6B974" w:rsidP="2FA6B974">
      <w:pPr>
        <w:rPr>
          <w:rFonts w:eastAsia="Calibri" w:cs="Times New Roman"/>
          <w:u w:val="single"/>
        </w:rPr>
      </w:pPr>
      <w:r w:rsidRPr="00E31697">
        <w:rPr>
          <w:u w:val="single"/>
        </w:rPr>
        <w:t>Krok 1 – výpočet celkového prijatého príspevku EÚ</w:t>
      </w:r>
    </w:p>
    <w:p w14:paraId="0064D8EF" w14:textId="3A0D6347" w:rsidR="008907F4" w:rsidRPr="00E31697" w:rsidRDefault="2FA6B974" w:rsidP="2FA6B974">
      <w:pPr>
        <w:rPr>
          <w:rFonts w:eastAsia="Times New Roman"/>
        </w:rPr>
      </w:pPr>
      <w:r w:rsidRPr="00E31697">
        <w:lastRenderedPageBreak/>
        <w:t>Orgán poskytujúci grant najskôr vypočíta „prijatý príspevok EÚ“ pre prijímateľa za všetky vykazované obdobia,</w:t>
      </w:r>
      <w:r w:rsidR="00E31697">
        <w:t xml:space="preserve"> a </w:t>
      </w:r>
      <w:r w:rsidRPr="00E31697">
        <w:t>to tak, že vypočíta „maximálny príspevok EÚ na náklady“ (uplatnením miery financovania na schválené náklady prijímateľa), pričom zohľadní žiadosti</w:t>
      </w:r>
      <w:r w:rsidR="00E31697">
        <w:t xml:space="preserve"> o </w:t>
      </w:r>
      <w:r w:rsidRPr="00E31697">
        <w:t>nižší príspevok na náklady</w:t>
      </w:r>
      <w:r w:rsidR="00E31697">
        <w:t xml:space="preserve"> a </w:t>
      </w:r>
      <w:r w:rsidRPr="00E31697">
        <w:t>stropné prahové hodnoty uvedené</w:t>
      </w:r>
      <w:r w:rsidR="00E31697">
        <w:t xml:space="preserve"> v </w:t>
      </w:r>
      <w:r w:rsidRPr="00E31697">
        <w:t>osvedčeniach</w:t>
      </w:r>
      <w:r w:rsidR="00E31697">
        <w:t xml:space="preserve"> o </w:t>
      </w:r>
      <w:r w:rsidRPr="00E31697">
        <w:t>finančných výkazoch (ak existujú; pozri článok 24.5)</w:t>
      </w:r>
      <w:r w:rsidR="00E31697">
        <w:t xml:space="preserve"> a </w:t>
      </w:r>
      <w:r w:rsidRPr="00E31697">
        <w:t>pripočíta príspevky (prípadné prijaté jednotkové, paušálne alebo jednorazové príspevky</w:t>
      </w:r>
      <w:r w:rsidR="00E31697">
        <w:t xml:space="preserve"> a </w:t>
      </w:r>
      <w:r w:rsidRPr="00E31697">
        <w:t>finančné prostriedky nesúvisiace</w:t>
      </w:r>
      <w:r w:rsidR="00E31697">
        <w:t xml:space="preserve"> s </w:t>
      </w:r>
      <w:r w:rsidRPr="00E31697">
        <w:t>nákladmi).</w:t>
      </w:r>
    </w:p>
    <w:p w14:paraId="37E309B7" w14:textId="6F18726E" w:rsidR="008907F4" w:rsidRPr="00E31697" w:rsidRDefault="2FA6B974" w:rsidP="2FA6B974">
      <w:pPr>
        <w:rPr>
          <w:rFonts w:eastAsia="Calibri" w:cs="Times New Roman"/>
        </w:rPr>
      </w:pPr>
      <w:r w:rsidRPr="00E31697">
        <w:t>Orgán poskytujúci grant potom zohľadní (prípadné) zníženia sumy grantu. Výslednou sumou je „celkový prijatý príspevok EÚ“ pre prijímateľa.</w:t>
      </w:r>
    </w:p>
    <w:p w14:paraId="1BF87080" w14:textId="0998D24F" w:rsidR="008907F4" w:rsidRPr="00E31697" w:rsidRDefault="2FA6B974" w:rsidP="008907F4">
      <w:pPr>
        <w:rPr>
          <w:bCs/>
          <w:szCs w:val="24"/>
        </w:rPr>
      </w:pPr>
      <w:r w:rsidRPr="00E31697">
        <w:rPr>
          <w:b/>
          <w:bCs/>
        </w:rPr>
        <w:t>Zostatok</w:t>
      </w:r>
      <w:r w:rsidRPr="00E31697">
        <w:t xml:space="preserve"> sa potom vypočíta odpočítaním prijatých platieb (ak existujú; pozri správu</w:t>
      </w:r>
      <w:r w:rsidR="00E31697">
        <w:t xml:space="preserve"> o </w:t>
      </w:r>
      <w:r w:rsidRPr="00E31697">
        <w:t>pridelení platieb</w:t>
      </w:r>
      <w:r w:rsidR="00E31697">
        <w:t xml:space="preserve"> v </w:t>
      </w:r>
      <w:r w:rsidRPr="00E31697">
        <w:t>článku 32)</w:t>
      </w:r>
      <w:r w:rsidR="00E31697">
        <w:t xml:space="preserve"> z </w:t>
      </w:r>
      <w:r w:rsidRPr="00E31697">
        <w:t>celkového prijatého príspevku EÚ:</w:t>
      </w:r>
    </w:p>
    <w:p w14:paraId="25009726" w14:textId="77777777" w:rsidR="008907F4" w:rsidRPr="00E31697" w:rsidRDefault="2FA6B974" w:rsidP="2FA6B974">
      <w:pPr>
        <w:ind w:left="360" w:firstLine="349"/>
        <w:rPr>
          <w:sz w:val="21"/>
          <w:szCs w:val="21"/>
        </w:rPr>
      </w:pPr>
      <w:r w:rsidRPr="00E31697">
        <w:rPr>
          <w:sz w:val="28"/>
          <w:szCs w:val="28"/>
        </w:rPr>
        <w:t>{</w:t>
      </w:r>
      <w:r w:rsidRPr="00E31697">
        <w:rPr>
          <w:sz w:val="20"/>
          <w:szCs w:val="20"/>
        </w:rPr>
        <w:t xml:space="preserve"> celkový prijatý príspevok EÚ pre prijímateľa</w:t>
      </w:r>
    </w:p>
    <w:p w14:paraId="22B34C92" w14:textId="77777777" w:rsidR="008907F4" w:rsidRPr="00E31697" w:rsidRDefault="2FA6B974" w:rsidP="2FA6B974">
      <w:pPr>
        <w:ind w:left="360" w:firstLine="349"/>
        <w:rPr>
          <w:sz w:val="20"/>
          <w:szCs w:val="20"/>
        </w:rPr>
      </w:pPr>
      <w:r w:rsidRPr="00E31697">
        <w:rPr>
          <w:sz w:val="20"/>
          <w:szCs w:val="20"/>
        </w:rPr>
        <w:t>mínus</w:t>
      </w:r>
    </w:p>
    <w:p w14:paraId="538D469E" w14:textId="41990AC0" w:rsidR="008907F4" w:rsidRPr="00E31697" w:rsidRDefault="2FA6B974" w:rsidP="008907F4">
      <w:pPr>
        <w:ind w:left="360" w:firstLine="349"/>
      </w:pPr>
      <w:r w:rsidRPr="00E31697">
        <w:t>{prijaté platby</w:t>
      </w:r>
      <w:r w:rsidR="00E31697">
        <w:t xml:space="preserve"> v </w:t>
      </w:r>
      <w:r w:rsidRPr="00E31697">
        <w:t>rámci predbežného financovania</w:t>
      </w:r>
      <w:r w:rsidR="00E31697">
        <w:t xml:space="preserve"> a </w:t>
      </w:r>
      <w:r w:rsidRPr="00E31697">
        <w:t>prijaté priebežné platby (ak existujú)}}.</w:t>
      </w:r>
    </w:p>
    <w:p w14:paraId="66DD53C3" w14:textId="77777777" w:rsidR="00E31697" w:rsidRDefault="2FA6B974" w:rsidP="2FA6B974">
      <w:r w:rsidRPr="00E31697">
        <w:t xml:space="preserve">Ak je zostatok </w:t>
      </w:r>
      <w:r w:rsidRPr="00E31697">
        <w:rPr>
          <w:b/>
          <w:bCs/>
        </w:rPr>
        <w:t>kladný</w:t>
      </w:r>
      <w:r w:rsidRPr="00E31697">
        <w:t>, suma sa zahrnie do nasledujúcej priebežnej alebo záverečnej platby konzorciu</w:t>
      </w:r>
      <w:r w:rsidR="00E31697">
        <w:t>.</w:t>
      </w:r>
    </w:p>
    <w:p w14:paraId="06211E44" w14:textId="63F7B3E9" w:rsidR="008907F4" w:rsidRPr="00E31697" w:rsidRDefault="2FA6B974" w:rsidP="008907F4">
      <w:pPr>
        <w:rPr>
          <w:szCs w:val="24"/>
        </w:rPr>
      </w:pPr>
      <w:r w:rsidRPr="00E31697">
        <w:t xml:space="preserve">Ak je zostatok </w:t>
      </w:r>
      <w:r w:rsidRPr="00E31697">
        <w:rPr>
          <w:b/>
          <w:bCs/>
        </w:rPr>
        <w:t>záporný</w:t>
      </w:r>
      <w:r w:rsidRPr="00E31697">
        <w:t xml:space="preserve">, bude sa </w:t>
      </w:r>
      <w:r w:rsidRPr="00E31697">
        <w:rPr>
          <w:b/>
          <w:bCs/>
        </w:rPr>
        <w:t>vymáhať</w:t>
      </w:r>
      <w:r w:rsidR="00E31697">
        <w:t xml:space="preserve"> v </w:t>
      </w:r>
      <w:r w:rsidRPr="00E31697">
        <w:t>súlade</w:t>
      </w:r>
      <w:r w:rsidR="00E31697">
        <w:t xml:space="preserve"> s </w:t>
      </w:r>
      <w:r w:rsidRPr="00E31697">
        <w:t>týmto postupom:</w:t>
      </w:r>
    </w:p>
    <w:p w14:paraId="311B5BA2" w14:textId="7CC3DF40" w:rsidR="00E31697" w:rsidRDefault="2FA6B974" w:rsidP="008907F4">
      <w:r w:rsidRPr="00E31697">
        <w:t xml:space="preserve">Orgán poskytujúci grant zašle príslušnému prijímateľovi </w:t>
      </w:r>
      <w:r w:rsidRPr="00E31697">
        <w:rPr>
          <w:b/>
          <w:bCs/>
        </w:rPr>
        <w:t>predbežný informačný list</w:t>
      </w:r>
      <w:r w:rsidRPr="00E31697">
        <w:t>,</w:t>
      </w:r>
      <w:r w:rsidR="00E31697">
        <w:t xml:space="preserve"> v </w:t>
      </w:r>
      <w:r w:rsidRPr="00E31697">
        <w:t>ktorom</w:t>
      </w:r>
      <w:r w:rsidR="00E31697">
        <w:t>:</w:t>
      </w:r>
    </w:p>
    <w:p w14:paraId="7AF63450" w14:textId="19479C76" w:rsidR="008907F4" w:rsidRPr="00E31697" w:rsidRDefault="2FA6B974" w:rsidP="2FA6B974">
      <w:pPr>
        <w:numPr>
          <w:ilvl w:val="0"/>
          <w:numId w:val="4"/>
        </w:numPr>
      </w:pPr>
      <w:r w:rsidRPr="00E31697">
        <w:t>oficiálne oznámi úmysel vymáhať, splatnú sumu, sumu, ktorá sa má vymôcť,</w:t>
      </w:r>
      <w:r w:rsidR="00E31697">
        <w:t xml:space="preserve"> a </w:t>
      </w:r>
      <w:r w:rsidRPr="00E31697">
        <w:t>dôvody vymáhania a</w:t>
      </w:r>
    </w:p>
    <w:p w14:paraId="52955270" w14:textId="4F02B883" w:rsidR="00E31697" w:rsidRDefault="2FA6B974" w:rsidP="2FA6B974">
      <w:pPr>
        <w:numPr>
          <w:ilvl w:val="0"/>
          <w:numId w:val="4"/>
        </w:numPr>
      </w:pPr>
      <w:r w:rsidRPr="00E31697">
        <w:t>požiada</w:t>
      </w:r>
      <w:r w:rsidR="00E31697">
        <w:t xml:space="preserve"> o </w:t>
      </w:r>
      <w:r w:rsidRPr="00E31697">
        <w:t>predloženie pripomienok do 30 dní od doručenia oznámenia</w:t>
      </w:r>
      <w:r w:rsidR="00E31697">
        <w:t>.</w:t>
      </w:r>
    </w:p>
    <w:p w14:paraId="458572C7" w14:textId="17482747" w:rsidR="008907F4" w:rsidRPr="00E31697" w:rsidRDefault="2FA6B974" w:rsidP="008907F4">
      <w:pPr>
        <w:rPr>
          <w:szCs w:val="24"/>
        </w:rPr>
      </w:pPr>
      <w:r w:rsidRPr="00E31697">
        <w:t>Ak nebudú predložené žiadne pripomienky (alebo ak sa orgán poskytujúci grant rozhodne prikročiť</w:t>
      </w:r>
      <w:r w:rsidR="00E31697">
        <w:t xml:space="preserve"> k </w:t>
      </w:r>
      <w:r w:rsidRPr="00E31697">
        <w:t>vymáhaniu napriek pripomienkam, ktoré mu boli doručené), potvrdí sumu, ktorú je potrebné vymôcť,</w:t>
      </w:r>
      <w:r w:rsidR="00E31697">
        <w:t xml:space="preserve"> a </w:t>
      </w:r>
      <w:r w:rsidRPr="00E31697">
        <w:t>požiada</w:t>
      </w:r>
      <w:r w:rsidR="00E31697">
        <w:t xml:space="preserve"> o </w:t>
      </w:r>
      <w:r w:rsidRPr="00E31697">
        <w:t>vrátenie tejto sumy koordinátorovi (</w:t>
      </w:r>
      <w:r w:rsidRPr="00E31697">
        <w:rPr>
          <w:b/>
          <w:bCs/>
        </w:rPr>
        <w:t>potvrdzovací list</w:t>
      </w:r>
      <w:r w:rsidRPr="00E31697">
        <w:t>).</w:t>
      </w:r>
    </w:p>
    <w:p w14:paraId="1F02D9D8" w14:textId="77777777" w:rsidR="00E31697" w:rsidRDefault="2FA6B974" w:rsidP="2FA6B974">
      <w:r w:rsidRPr="00E31697">
        <w:t>Sumy sa neskôr zohľadnia aj pri nasledujúcej priebežnej alebo záverečnej platbe</w:t>
      </w:r>
      <w:r w:rsidR="00E31697">
        <w:t>.</w:t>
      </w:r>
    </w:p>
    <w:p w14:paraId="75FCDFB0" w14:textId="45887525" w:rsidR="008907F4" w:rsidRPr="00E31697" w:rsidRDefault="008907F4" w:rsidP="2FA6B974">
      <w:pPr>
        <w:rPr>
          <w:b/>
          <w:bCs/>
        </w:rPr>
      </w:pPr>
      <w:bookmarkStart w:id="470" w:name="_Toc529197736"/>
      <w:r w:rsidRPr="00E31697">
        <w:rPr>
          <w:b/>
          <w:bCs/>
        </w:rPr>
        <w:t>22.3.3.</w:t>
      </w:r>
      <w:r w:rsidRPr="00E31697">
        <w:tab/>
      </w:r>
      <w:r w:rsidRPr="00E31697">
        <w:rPr>
          <w:b/>
          <w:bCs/>
        </w:rPr>
        <w:t>Priebežné platby</w:t>
      </w:r>
      <w:bookmarkEnd w:id="468"/>
      <w:bookmarkEnd w:id="469"/>
      <w:bookmarkEnd w:id="470"/>
    </w:p>
    <w:p w14:paraId="652E62C1" w14:textId="380631CD" w:rsidR="00E31697" w:rsidRDefault="2FA6B974" w:rsidP="008907F4">
      <w:r w:rsidRPr="00E31697">
        <w:t>Priebežné platby slúžia na úhradu (prípadných) oprávnených nákladov</w:t>
      </w:r>
      <w:r w:rsidR="00E31697">
        <w:t xml:space="preserve"> a </w:t>
      </w:r>
      <w:r w:rsidRPr="00E31697">
        <w:t>príspevkov požadovaných na vykonanie akcie počas vykazovaných období</w:t>
      </w:r>
      <w:r w:rsidR="00E31697">
        <w:t>.</w:t>
      </w:r>
    </w:p>
    <w:p w14:paraId="03C5E550" w14:textId="0F0FB855" w:rsidR="008907F4" w:rsidRPr="00E31697" w:rsidRDefault="2FA6B974" w:rsidP="008907F4">
      <w:r w:rsidRPr="00E31697">
        <w:t>(Prípadné) priebežné platby sa uhradia</w:t>
      </w:r>
      <w:r w:rsidR="00E31697">
        <w:t xml:space="preserve"> v </w:t>
      </w:r>
      <w:r w:rsidRPr="00E31697">
        <w:t>súlade</w:t>
      </w:r>
      <w:r w:rsidR="00E31697">
        <w:t xml:space="preserve"> s </w:t>
      </w:r>
      <w:r w:rsidRPr="00E31697">
        <w:t>harmonogramom</w:t>
      </w:r>
      <w:r w:rsidR="00E31697">
        <w:t xml:space="preserve"> a </w:t>
      </w:r>
      <w:r w:rsidRPr="00E31697">
        <w:t>podmienkami stanovenými</w:t>
      </w:r>
      <w:r w:rsidR="00E31697">
        <w:t xml:space="preserve"> v </w:t>
      </w:r>
      <w:r w:rsidRPr="00E31697">
        <w:t>karte údajov (pozri bod 4.2).</w:t>
      </w:r>
    </w:p>
    <w:p w14:paraId="59FAD9AC" w14:textId="77777777" w:rsidR="008907F4" w:rsidRPr="00E31697" w:rsidRDefault="2FA6B974" w:rsidP="008907F4">
      <w:pPr>
        <w:rPr>
          <w:szCs w:val="24"/>
        </w:rPr>
      </w:pPr>
      <w:r w:rsidRPr="00E31697">
        <w:t>Platba je podmienená schválením pravidelnej správy. Schválenie správy neznamená uznanie splnenia požiadaviek, pravosti, úplnosti či správnosti jej obsahu.</w:t>
      </w:r>
    </w:p>
    <w:p w14:paraId="077D75E2" w14:textId="48B462E4" w:rsidR="008907F4" w:rsidRPr="00E31697" w:rsidRDefault="2FA6B974" w:rsidP="008907F4">
      <w:pPr>
        <w:rPr>
          <w:bCs/>
          <w:szCs w:val="24"/>
        </w:rPr>
      </w:pPr>
      <w:r w:rsidRPr="00E31697">
        <w:rPr>
          <w:b/>
          <w:bCs/>
        </w:rPr>
        <w:t>Výšku priebežnej platby</w:t>
      </w:r>
      <w:r w:rsidRPr="00E31697">
        <w:t xml:space="preserve"> vypočíta orgán poskytujúci grant</w:t>
      </w:r>
      <w:r w:rsidR="00E31697">
        <w:t xml:space="preserve"> v </w:t>
      </w:r>
      <w:r w:rsidRPr="00E31697">
        <w:t>týchto krokoch:</w:t>
      </w:r>
    </w:p>
    <w:p w14:paraId="23B6EEDC" w14:textId="77777777" w:rsidR="00E31697" w:rsidRDefault="2FA6B974" w:rsidP="008907F4">
      <w:pPr>
        <w:ind w:left="960" w:hanging="600"/>
      </w:pPr>
      <w:r w:rsidRPr="00E31697">
        <w:t>Krok 1 – výpočet celkového prijatého príspevku EÚ</w:t>
      </w:r>
    </w:p>
    <w:p w14:paraId="701DCD2D" w14:textId="77777777" w:rsidR="00E31697" w:rsidRDefault="2FA6B974" w:rsidP="008907F4">
      <w:pPr>
        <w:ind w:left="960" w:hanging="600"/>
      </w:pPr>
      <w:r w:rsidRPr="00E31697">
        <w:t>Krok 2 – Obmedzenie stropu priebežných platieb</w:t>
      </w:r>
    </w:p>
    <w:p w14:paraId="29AFF3E6" w14:textId="3BF63A0D" w:rsidR="008907F4" w:rsidRPr="00E31697" w:rsidRDefault="2FA6B974" w:rsidP="2FA6B974">
      <w:pPr>
        <w:ind w:left="709" w:hanging="709"/>
        <w:rPr>
          <w:u w:val="single"/>
        </w:rPr>
      </w:pPr>
      <w:r w:rsidRPr="00E31697">
        <w:rPr>
          <w:u w:val="single"/>
        </w:rPr>
        <w:t>Krok 1 – výpočet celkového prijatého príspevku EÚ</w:t>
      </w:r>
    </w:p>
    <w:p w14:paraId="5E2C7733" w14:textId="74FA825C" w:rsidR="008907F4" w:rsidRPr="00E31697" w:rsidRDefault="2FA6B974" w:rsidP="008907F4">
      <w:pPr>
        <w:rPr>
          <w:bCs/>
          <w:szCs w:val="24"/>
        </w:rPr>
      </w:pPr>
      <w:r w:rsidRPr="00E31697">
        <w:t>Orgán poskytujúci grant vypočíta „prijatý príspevok EÚ“ na akciu za všetky vykazované obdobia,</w:t>
      </w:r>
      <w:r w:rsidR="00E31697">
        <w:t xml:space="preserve"> a </w:t>
      </w:r>
      <w:r w:rsidRPr="00E31697">
        <w:t>to tak, že najskôr vypočíta „maximálny príspevok EÚ na náklady“ (uplatnením miery financovania na schválené náklady každého prijímateľa), pričom zohľadní žiadosti</w:t>
      </w:r>
      <w:r w:rsidR="00E31697">
        <w:t xml:space="preserve"> o </w:t>
      </w:r>
      <w:r w:rsidRPr="00E31697">
        <w:t>nižší príspevok na náklady</w:t>
      </w:r>
      <w:r w:rsidR="00E31697">
        <w:t xml:space="preserve"> a </w:t>
      </w:r>
      <w:r w:rsidRPr="00E31697">
        <w:t>stropné prahové hodnoty uvedené</w:t>
      </w:r>
      <w:r w:rsidR="00E31697">
        <w:t xml:space="preserve"> v </w:t>
      </w:r>
      <w:r w:rsidRPr="00E31697">
        <w:t>osvedčeniach</w:t>
      </w:r>
      <w:r w:rsidR="00E31697">
        <w:t xml:space="preserve"> o </w:t>
      </w:r>
      <w:r w:rsidRPr="00E31697">
        <w:t>finančných výkazoch (ak existujú; pozri článok 24.5)</w:t>
      </w:r>
      <w:r w:rsidR="00E31697">
        <w:t xml:space="preserve"> a </w:t>
      </w:r>
      <w:r w:rsidRPr="00E31697">
        <w:t>pripočíta príspevky (prípadné prijaté jednotkové, paušálne alebo jednorazové príspevky</w:t>
      </w:r>
      <w:r w:rsidR="00E31697">
        <w:t xml:space="preserve"> a </w:t>
      </w:r>
      <w:r w:rsidRPr="00E31697">
        <w:t>finančné prostriedky nesúvisiace</w:t>
      </w:r>
      <w:r w:rsidR="00E31697">
        <w:t xml:space="preserve"> s </w:t>
      </w:r>
      <w:r w:rsidRPr="00E31697">
        <w:t>nákladmi).</w:t>
      </w:r>
    </w:p>
    <w:p w14:paraId="6AE5C5A7" w14:textId="5FEC363E" w:rsidR="008907F4" w:rsidRPr="00E31697" w:rsidRDefault="2FA6B974" w:rsidP="008907F4">
      <w:pPr>
        <w:rPr>
          <w:bCs/>
          <w:szCs w:val="24"/>
        </w:rPr>
      </w:pPr>
      <w:r w:rsidRPr="00E31697">
        <w:t>Orgán poskytujúci grant potom zohľadní (prípadné) zníženia sumy grantu pri vypovedaní účasti prijímateľa. Výslednou sumou je „celkový prijatý príspevok EÚ“.</w:t>
      </w:r>
    </w:p>
    <w:p w14:paraId="5838A574" w14:textId="77777777" w:rsidR="00E31697" w:rsidRDefault="2FA6B974" w:rsidP="2FA6B974">
      <w:pPr>
        <w:rPr>
          <w:u w:val="single"/>
        </w:rPr>
      </w:pPr>
      <w:r w:rsidRPr="00E31697">
        <w:rPr>
          <w:u w:val="single"/>
        </w:rPr>
        <w:t>Krok 2 – Obmedzenie stropu priebežných platieb</w:t>
      </w:r>
    </w:p>
    <w:p w14:paraId="264B53E6" w14:textId="425529FD" w:rsidR="008907F4" w:rsidRPr="00E31697" w:rsidDel="004D441A" w:rsidRDefault="2FA6B974" w:rsidP="008907F4">
      <w:r w:rsidRPr="00E31697">
        <w:t>Výsledná suma je následne obmedzená, aby sa zabezpečilo, že celková suma predbežného financovania</w:t>
      </w:r>
      <w:r w:rsidR="00E31697">
        <w:t xml:space="preserve"> a </w:t>
      </w:r>
      <w:r w:rsidRPr="00E31697">
        <w:t>priebežných platieb (ak existujú) nepresiahne strop priebežných platieb stanovený</w:t>
      </w:r>
      <w:r w:rsidR="00E31697">
        <w:t xml:space="preserve"> v </w:t>
      </w:r>
      <w:r w:rsidRPr="00E31697">
        <w:t>karte údajov (pozri bod 4.2).</w:t>
      </w:r>
    </w:p>
    <w:p w14:paraId="7F0CAF82" w14:textId="09A6B122" w:rsidR="00E31697" w:rsidRDefault="2FA6B974" w:rsidP="008907F4">
      <w:r w:rsidRPr="00E31697">
        <w:t>Priebežné platby (alebo ich časti) sa môžu započítať (bez súhlasu prijímateľov) voči sumám splatným orgánu poskytujúcemu grant zo strany prijímateľa,</w:t>
      </w:r>
      <w:r w:rsidR="00E31697">
        <w:t xml:space="preserve"> a </w:t>
      </w:r>
      <w:r w:rsidRPr="00E31697">
        <w:t>to až do výšky sumy splatnej tomuto prijímateľovi</w:t>
      </w:r>
      <w:r w:rsidR="00E31697">
        <w:t>.</w:t>
      </w:r>
    </w:p>
    <w:p w14:paraId="19CC42BD" w14:textId="45E94A7E" w:rsidR="008907F4" w:rsidRPr="00E31697" w:rsidRDefault="2FA6B974" w:rsidP="2FA6B974">
      <w:pPr>
        <w:rPr>
          <w:b/>
          <w:bCs/>
          <w:i/>
          <w:iCs/>
        </w:rPr>
      </w:pPr>
      <w:r w:rsidRPr="00E31697">
        <w:t>Platby sa neuhradia, ak sa platobná lehota alebo platby pozastavia (pozri články 29</w:t>
      </w:r>
      <w:r w:rsidR="00E31697">
        <w:t xml:space="preserve"> a </w:t>
      </w:r>
      <w:r w:rsidRPr="00E31697">
        <w:t>30).</w:t>
      </w:r>
    </w:p>
    <w:p w14:paraId="4C291617" w14:textId="01B5FC26" w:rsidR="008907F4" w:rsidRPr="00E31697" w:rsidRDefault="2FA6B974" w:rsidP="2FA6B974">
      <w:pPr>
        <w:ind w:left="851" w:hanging="851"/>
        <w:rPr>
          <w:b/>
          <w:bCs/>
        </w:rPr>
      </w:pPr>
      <w:bookmarkStart w:id="471" w:name="_Toc529197737"/>
      <w:r w:rsidRPr="00E31697">
        <w:rPr>
          <w:b/>
          <w:bCs/>
        </w:rPr>
        <w:t>22.3.4. Záverečná platba – konečná výška grantu – príjmy</w:t>
      </w:r>
      <w:r w:rsidR="00E31697">
        <w:rPr>
          <w:b/>
          <w:bCs/>
        </w:rPr>
        <w:t xml:space="preserve"> a </w:t>
      </w:r>
      <w:r w:rsidRPr="00E31697">
        <w:rPr>
          <w:b/>
          <w:bCs/>
        </w:rPr>
        <w:t>zisk – vymáhanie</w:t>
      </w:r>
      <w:bookmarkEnd w:id="471"/>
    </w:p>
    <w:p w14:paraId="5F414A7E" w14:textId="1412AE79" w:rsidR="008907F4" w:rsidRPr="00E31697" w:rsidRDefault="2FA6B974" w:rsidP="008907F4">
      <w:pPr>
        <w:rPr>
          <w:szCs w:val="24"/>
        </w:rPr>
      </w:pPr>
      <w:r w:rsidRPr="00E31697">
        <w:t>Záverečná platba (platba zostatku) slúži na úhradu zvyšnej časti (prípadných) oprávnených nákladov</w:t>
      </w:r>
      <w:r w:rsidR="00E31697">
        <w:t xml:space="preserve"> a </w:t>
      </w:r>
      <w:r w:rsidRPr="00E31697">
        <w:t>príspevkov požadovaných na vykonanie akcie.</w:t>
      </w:r>
    </w:p>
    <w:p w14:paraId="790F0FCA" w14:textId="66CD817A" w:rsidR="00E31697" w:rsidRDefault="2FA6B974" w:rsidP="008907F4">
      <w:r w:rsidRPr="00E31697">
        <w:t>Záverečná platba sa uhradí</w:t>
      </w:r>
      <w:r w:rsidR="00E31697">
        <w:t xml:space="preserve"> v </w:t>
      </w:r>
      <w:r w:rsidRPr="00E31697">
        <w:t>súlade</w:t>
      </w:r>
      <w:r w:rsidR="00E31697">
        <w:t xml:space="preserve"> s </w:t>
      </w:r>
      <w:r w:rsidRPr="00E31697">
        <w:t>harmonogramom</w:t>
      </w:r>
      <w:r w:rsidR="00E31697">
        <w:t xml:space="preserve"> a </w:t>
      </w:r>
      <w:r w:rsidRPr="00E31697">
        <w:t>podmienkami stanovenými</w:t>
      </w:r>
      <w:r w:rsidR="00E31697">
        <w:t xml:space="preserve"> v </w:t>
      </w:r>
      <w:r w:rsidRPr="00E31697">
        <w:t>karte údajov (pozri bod 4.2)</w:t>
      </w:r>
      <w:r w:rsidR="00E31697">
        <w:t>.</w:t>
      </w:r>
    </w:p>
    <w:p w14:paraId="62465FB1" w14:textId="1F88B720" w:rsidR="008907F4" w:rsidRPr="00E31697" w:rsidRDefault="2FA6B974" w:rsidP="008907F4">
      <w:pPr>
        <w:rPr>
          <w:szCs w:val="24"/>
        </w:rPr>
      </w:pPr>
      <w:r w:rsidRPr="00E31697">
        <w:t>Platba podlieha schváleniu záverečnej pravidelnej správy</w:t>
      </w:r>
      <w:r w:rsidR="00E31697">
        <w:t xml:space="preserve"> a </w:t>
      </w:r>
      <w:r w:rsidRPr="00E31697">
        <w:t>záverečnej správy</w:t>
      </w:r>
      <w:r w:rsidR="00E31697">
        <w:t xml:space="preserve"> a </w:t>
      </w:r>
      <w:r w:rsidRPr="00E31697">
        <w:rPr>
          <w:shd w:val="clear" w:color="auto" w:fill="CCFFFF"/>
        </w:rPr>
        <w:t>prijatiu štúdie</w:t>
      </w:r>
      <w:r w:rsidR="00E31697">
        <w:rPr>
          <w:shd w:val="clear" w:color="auto" w:fill="CCFFFF"/>
        </w:rPr>
        <w:t xml:space="preserve"> s </w:t>
      </w:r>
      <w:r w:rsidRPr="00E31697">
        <w:rPr>
          <w:shd w:val="clear" w:color="auto" w:fill="CCFFFF"/>
        </w:rPr>
        <w:t>hodnotením výsledkov propagačných</w:t>
      </w:r>
      <w:r w:rsidR="00E31697">
        <w:rPr>
          <w:shd w:val="clear" w:color="auto" w:fill="CCFFFF"/>
        </w:rPr>
        <w:t xml:space="preserve"> a </w:t>
      </w:r>
      <w:r w:rsidRPr="00E31697">
        <w:rPr>
          <w:shd w:val="clear" w:color="auto" w:fill="CCFFFF"/>
        </w:rPr>
        <w:t>informačných opatrení</w:t>
      </w:r>
      <w:r w:rsidRPr="00E31697">
        <w:t>. Schválenie správy neznamená uznanie splnenia požiadaviek, pravosti, úplnosti či správnosti jej obsahu.</w:t>
      </w:r>
    </w:p>
    <w:p w14:paraId="718B7C58" w14:textId="77777777" w:rsidR="00E31697" w:rsidRDefault="2FA6B974" w:rsidP="008907F4">
      <w:r w:rsidRPr="00E31697">
        <w:rPr>
          <w:b/>
          <w:bCs/>
        </w:rPr>
        <w:t>Konečná výška grantu na akciu</w:t>
      </w:r>
      <w:r w:rsidRPr="00E31697">
        <w:t xml:space="preserve"> sa vypočíta na základe týchto krokov</w:t>
      </w:r>
      <w:r w:rsidR="00E31697">
        <w:t>:</w:t>
      </w:r>
    </w:p>
    <w:p w14:paraId="533F5CFE" w14:textId="46E8F1A7" w:rsidR="008907F4" w:rsidRPr="00E31697" w:rsidRDefault="2FA6B974" w:rsidP="008907F4">
      <w:pPr>
        <w:ind w:left="1701" w:hanging="981"/>
      </w:pPr>
      <w:r w:rsidRPr="00E31697">
        <w:t>Krok 1 – výpočet celkového prijatého príspevku EÚ</w:t>
      </w:r>
    </w:p>
    <w:p w14:paraId="40DF68EB" w14:textId="77777777" w:rsidR="008907F4" w:rsidRPr="00E31697" w:rsidRDefault="2FA6B974" w:rsidP="2FA6B974">
      <w:pPr>
        <w:ind w:left="1701" w:hanging="981"/>
        <w:rPr>
          <w:rFonts w:eastAsia="Calibri" w:cs="Times New Roman"/>
        </w:rPr>
      </w:pPr>
      <w:r w:rsidRPr="00E31697">
        <w:t>Krok 2 – obmedzenie na maximálnu výšku grantu</w:t>
      </w:r>
    </w:p>
    <w:p w14:paraId="55C8E7BF" w14:textId="4E991A11" w:rsidR="008907F4" w:rsidRPr="00E31697" w:rsidRDefault="2FA6B974" w:rsidP="2FA6B974">
      <w:pPr>
        <w:ind w:left="1701" w:hanging="981"/>
        <w:rPr>
          <w:rFonts w:eastAsia="Calibri" w:cs="Times New Roman"/>
        </w:rPr>
      </w:pPr>
      <w:r w:rsidRPr="00E31697">
        <w:t>Krok 3 – zníženie</w:t>
      </w:r>
      <w:r w:rsidR="00E31697">
        <w:t xml:space="preserve"> v </w:t>
      </w:r>
      <w:r w:rsidRPr="00E31697">
        <w:t>dôsledku zásady neziskovosti</w:t>
      </w:r>
    </w:p>
    <w:p w14:paraId="176F6534" w14:textId="77777777" w:rsidR="008907F4" w:rsidRPr="00E31697" w:rsidRDefault="2FA6B974" w:rsidP="2FA6B974">
      <w:pPr>
        <w:rPr>
          <w:u w:val="single"/>
        </w:rPr>
      </w:pPr>
      <w:r w:rsidRPr="00E31697">
        <w:rPr>
          <w:u w:val="single"/>
        </w:rPr>
        <w:t>Krok 1 – výpočet celkového prijatého príspevku EÚ</w:t>
      </w:r>
    </w:p>
    <w:p w14:paraId="3FDA1CDE" w14:textId="5B0C1516" w:rsidR="00E31697" w:rsidRDefault="2FA6B974" w:rsidP="2FA6B974">
      <w:r w:rsidRPr="00E31697">
        <w:t>Orgán poskytujúci grant najskôr vypočíta „prijatý príspevok EÚ“ na akciu za všetky vykazované obdobia,</w:t>
      </w:r>
      <w:r w:rsidR="00E31697">
        <w:t xml:space="preserve"> a </w:t>
      </w:r>
      <w:r w:rsidRPr="00E31697">
        <w:t>to tak, že vypočíta „maximálny príspevok EÚ na náklady“ (uplatnením miery financovania na celkové schválené náklady každého prijímateľa), pričom zohľadní žiadosti</w:t>
      </w:r>
      <w:r w:rsidR="00E31697">
        <w:t xml:space="preserve"> o </w:t>
      </w:r>
      <w:r w:rsidRPr="00E31697">
        <w:t>nižší príspevok na náklady</w:t>
      </w:r>
      <w:r w:rsidR="00E31697">
        <w:t xml:space="preserve"> a </w:t>
      </w:r>
      <w:r w:rsidRPr="00E31697">
        <w:t>stropné prahové hodnoty uvedené</w:t>
      </w:r>
      <w:r w:rsidR="00E31697">
        <w:t xml:space="preserve"> v </w:t>
      </w:r>
      <w:r w:rsidRPr="00E31697">
        <w:t>osvedčeniach</w:t>
      </w:r>
      <w:r w:rsidR="00E31697">
        <w:t xml:space="preserve"> o </w:t>
      </w:r>
      <w:r w:rsidRPr="00E31697">
        <w:t>finančných výkazoch (ak existujú; pozri článok 24.5)</w:t>
      </w:r>
      <w:r w:rsidR="00E31697">
        <w:t xml:space="preserve"> a </w:t>
      </w:r>
      <w:r w:rsidRPr="00E31697">
        <w:t xml:space="preserve">pripočíta príspevky </w:t>
      </w:r>
      <w:r w:rsidRPr="00E31697">
        <w:lastRenderedPageBreak/>
        <w:t>(prípadné prijaté jednotkové, paušálne alebo jednorazové príspevky</w:t>
      </w:r>
      <w:r w:rsidR="00E31697">
        <w:t xml:space="preserve"> a </w:t>
      </w:r>
      <w:r w:rsidRPr="00E31697">
        <w:t>finančné prostriedky nesúvisiace</w:t>
      </w:r>
      <w:r w:rsidR="00E31697">
        <w:t xml:space="preserve"> s </w:t>
      </w:r>
      <w:r w:rsidRPr="00E31697">
        <w:t>nákladmi)</w:t>
      </w:r>
      <w:r w:rsidR="00E31697">
        <w:t>.</w:t>
      </w:r>
    </w:p>
    <w:p w14:paraId="7C2270FD" w14:textId="51DDAA46" w:rsidR="008907F4" w:rsidRPr="00E31697" w:rsidRDefault="2FA6B974" w:rsidP="2FA6B974">
      <w:pPr>
        <w:rPr>
          <w:rFonts w:eastAsia="Times New Roman"/>
        </w:rPr>
      </w:pPr>
      <w:r w:rsidRPr="00E31697">
        <w:t>Orgán poskytujúci grant potom zohľadní (prípadné) zníženia sumy grantu. Výslednou sumou je „celkový prijatý príspevok EÚ“.</w:t>
      </w:r>
    </w:p>
    <w:p w14:paraId="5055935E" w14:textId="77777777" w:rsidR="008907F4" w:rsidRPr="00E31697" w:rsidRDefault="2FA6B974" w:rsidP="2FA6B974">
      <w:pPr>
        <w:rPr>
          <w:rFonts w:eastAsia="Times New Roman"/>
          <w:u w:val="single"/>
        </w:rPr>
      </w:pPr>
      <w:r w:rsidRPr="00E31697">
        <w:rPr>
          <w:u w:val="single"/>
        </w:rPr>
        <w:t>Krok 2 – obmedzenie na maximálnu výšku grantu</w:t>
      </w:r>
    </w:p>
    <w:p w14:paraId="7E0367EB" w14:textId="2D0CEBF5" w:rsidR="008907F4" w:rsidRPr="00E31697" w:rsidRDefault="2FA6B974" w:rsidP="008907F4">
      <w:pPr>
        <w:rPr>
          <w:szCs w:val="24"/>
        </w:rPr>
      </w:pPr>
      <w:r w:rsidRPr="00E31697">
        <w:t>Ak je výsledná suma vyššia ako maximálna výška grantu stanovená</w:t>
      </w:r>
      <w:r w:rsidR="00E31697">
        <w:t xml:space="preserve"> v </w:t>
      </w:r>
      <w:r w:rsidRPr="00E31697">
        <w:t>článku 5.2, obmedzí sa na maximálnu výšku grantu.</w:t>
      </w:r>
    </w:p>
    <w:p w14:paraId="220C9870" w14:textId="77777777" w:rsidR="00E31697" w:rsidRDefault="2FA6B974" w:rsidP="2FA6B974">
      <w:pPr>
        <w:rPr>
          <w:u w:val="single"/>
        </w:rPr>
      </w:pPr>
      <w:r w:rsidRPr="00E31697">
        <w:rPr>
          <w:u w:val="single"/>
        </w:rPr>
        <w:t>Krok 3 – zníženie</w:t>
      </w:r>
      <w:r w:rsidR="00E31697">
        <w:rPr>
          <w:u w:val="single"/>
        </w:rPr>
        <w:t xml:space="preserve"> v </w:t>
      </w:r>
      <w:r w:rsidRPr="00E31697">
        <w:rPr>
          <w:u w:val="single"/>
        </w:rPr>
        <w:t>dôsledku zásady neziskovosti</w:t>
      </w:r>
    </w:p>
    <w:p w14:paraId="6F991DCE" w14:textId="1030251E" w:rsidR="008907F4" w:rsidRPr="00E31697" w:rsidRDefault="2FA6B974" w:rsidP="008907F4">
      <w:r w:rsidRPr="00E31697">
        <w:t>Ak sa</w:t>
      </w:r>
      <w:r w:rsidR="00E31697">
        <w:t xml:space="preserve"> v </w:t>
      </w:r>
      <w:r w:rsidRPr="00E31697">
        <w:t>karte údajov (pozri bod 4.2) stanovuje pravidlo neziskovosti, grant nesmie vytvárať zisk (t. j. prebytok sumy vypočítanej podľa kroku 2 plus príjmy</w:t>
      </w:r>
      <w:r w:rsidR="00E31697">
        <w:t xml:space="preserve"> z </w:t>
      </w:r>
      <w:r w:rsidRPr="00E31697">
        <w:t>akcie, prevyšujúci oprávnené náklady</w:t>
      </w:r>
      <w:r w:rsidR="00E31697">
        <w:t xml:space="preserve"> a </w:t>
      </w:r>
      <w:r w:rsidRPr="00E31697">
        <w:t>príspevky schválené orgánom poskytujúcim grant).</w:t>
      </w:r>
    </w:p>
    <w:p w14:paraId="6019645D" w14:textId="1123D7C2" w:rsidR="008907F4" w:rsidRPr="00E31697" w:rsidRDefault="2FA6B974" w:rsidP="008907F4">
      <w:r w:rsidRPr="00E31697">
        <w:t>„Príjmy“ sú všetky príjmy plynúce</w:t>
      </w:r>
      <w:r w:rsidR="00E31697">
        <w:t xml:space="preserve"> z </w:t>
      </w:r>
      <w:r w:rsidRPr="00E31697">
        <w:t>akcie počas jej trvania (pozri článok 4) pre prijímateľov, ktorí sú ziskovými právnymi subjektmi.</w:t>
      </w:r>
    </w:p>
    <w:p w14:paraId="492C3FCB" w14:textId="607B4BFD" w:rsidR="008907F4" w:rsidRPr="00E31697" w:rsidRDefault="2FA6B974" w:rsidP="2FA6B974">
      <w:pPr>
        <w:rPr>
          <w:b/>
          <w:bCs/>
          <w:i/>
          <w:iCs/>
          <w:color w:val="4AA55B"/>
        </w:rPr>
      </w:pPr>
      <w:r w:rsidRPr="00E31697">
        <w:t>Ak sa dosiahne zisk, odpočíta sa od sumy</w:t>
      </w:r>
      <w:r w:rsidR="00E31697">
        <w:t xml:space="preserve"> v </w:t>
      </w:r>
      <w:r w:rsidRPr="00E31697">
        <w:t>pomere ku konečnej sadzbe pre úhradu oprávnených nákladov schválených orgánom poskytujúcim grant (v porovnaní so sumou vypočítanou podľa krokov 1</w:t>
      </w:r>
      <w:r w:rsidR="00E31697">
        <w:t xml:space="preserve"> a </w:t>
      </w:r>
      <w:r w:rsidRPr="00E31697">
        <w:t>2 mínus príspevky).</w:t>
      </w:r>
    </w:p>
    <w:p w14:paraId="419819D3" w14:textId="447C719C" w:rsidR="008907F4" w:rsidRPr="00E31697" w:rsidRDefault="2FA6B974" w:rsidP="008907F4">
      <w:pPr>
        <w:rPr>
          <w:bCs/>
          <w:szCs w:val="24"/>
        </w:rPr>
      </w:pPr>
      <w:r w:rsidRPr="00E31697">
        <w:rPr>
          <w:b/>
          <w:bCs/>
        </w:rPr>
        <w:t>Zostatok</w:t>
      </w:r>
      <w:r w:rsidRPr="00E31697">
        <w:t xml:space="preserve"> (záverečná platba) sa potom vypočíta odpočítaním celkovej sumy už uhradených platieb</w:t>
      </w:r>
      <w:r w:rsidR="00E31697">
        <w:t xml:space="preserve"> v </w:t>
      </w:r>
      <w:r w:rsidRPr="00E31697">
        <w:t>rámci predbežného financovania</w:t>
      </w:r>
      <w:r w:rsidR="00E31697">
        <w:t xml:space="preserve"> a </w:t>
      </w:r>
      <w:r w:rsidRPr="00E31697">
        <w:t>uhradených priebežných platieb (ak existujú) od konečnej výšky grantu:</w:t>
      </w:r>
    </w:p>
    <w:p w14:paraId="03238DA5" w14:textId="77777777" w:rsidR="008907F4" w:rsidRPr="00E31697" w:rsidRDefault="2FA6B974" w:rsidP="2FA6B974">
      <w:pPr>
        <w:ind w:left="360" w:firstLine="349"/>
        <w:rPr>
          <w:sz w:val="20"/>
          <w:szCs w:val="20"/>
        </w:rPr>
      </w:pPr>
      <w:r w:rsidRPr="00E31697">
        <w:rPr>
          <w:sz w:val="28"/>
          <w:szCs w:val="28"/>
        </w:rPr>
        <w:t>{</w:t>
      </w:r>
      <w:r w:rsidRPr="00E31697">
        <w:t>konečná výška grantu</w:t>
      </w:r>
    </w:p>
    <w:p w14:paraId="05FDAC31" w14:textId="77777777" w:rsidR="008907F4" w:rsidRPr="00E31697" w:rsidRDefault="2FA6B974" w:rsidP="2FA6B974">
      <w:pPr>
        <w:ind w:left="360" w:firstLine="349"/>
        <w:rPr>
          <w:sz w:val="20"/>
          <w:szCs w:val="20"/>
        </w:rPr>
      </w:pPr>
      <w:r w:rsidRPr="00E31697">
        <w:rPr>
          <w:sz w:val="20"/>
          <w:szCs w:val="20"/>
        </w:rPr>
        <w:t>mínus</w:t>
      </w:r>
    </w:p>
    <w:p w14:paraId="6FC37E96" w14:textId="49835B3B" w:rsidR="008907F4" w:rsidRPr="00E31697" w:rsidRDefault="2FA6B974" w:rsidP="008907F4">
      <w:pPr>
        <w:ind w:left="360" w:firstLine="349"/>
      </w:pPr>
      <w:r w:rsidRPr="00E31697">
        <w:rPr>
          <w:sz w:val="20"/>
          <w:szCs w:val="20"/>
        </w:rPr>
        <w:t>{</w:t>
      </w:r>
      <w:r w:rsidRPr="00E31697">
        <w:t>uhradené platby</w:t>
      </w:r>
      <w:r w:rsidR="00E31697">
        <w:t xml:space="preserve"> v </w:t>
      </w:r>
      <w:r w:rsidRPr="00E31697">
        <w:t>rámci predbežného financovania</w:t>
      </w:r>
      <w:r w:rsidR="00E31697">
        <w:t xml:space="preserve"> a </w:t>
      </w:r>
      <w:r w:rsidRPr="00E31697">
        <w:t>uhradené priebežné platby (ak existujú)</w:t>
      </w:r>
      <w:r w:rsidRPr="00E31697">
        <w:rPr>
          <w:sz w:val="20"/>
          <w:szCs w:val="20"/>
        </w:rPr>
        <w:t>}</w:t>
      </w:r>
      <w:r w:rsidRPr="00E31697">
        <w:rPr>
          <w:sz w:val="28"/>
          <w:szCs w:val="28"/>
        </w:rPr>
        <w:t>}</w:t>
      </w:r>
      <w:r w:rsidRPr="00E31697">
        <w:t>.</w:t>
      </w:r>
    </w:p>
    <w:p w14:paraId="39DC2676" w14:textId="77777777" w:rsidR="008907F4" w:rsidRPr="00E31697" w:rsidRDefault="2FA6B974" w:rsidP="008907F4">
      <w:r w:rsidRPr="00E31697">
        <w:t xml:space="preserve">Ak je zostatok </w:t>
      </w:r>
      <w:r w:rsidRPr="00E31697">
        <w:rPr>
          <w:b/>
          <w:bCs/>
        </w:rPr>
        <w:t>kladný</w:t>
      </w:r>
      <w:r w:rsidRPr="00E31697">
        <w:t xml:space="preserve">, </w:t>
      </w:r>
      <w:r w:rsidRPr="00E31697">
        <w:rPr>
          <w:b/>
          <w:bCs/>
        </w:rPr>
        <w:t>vyplatí sa</w:t>
      </w:r>
      <w:r w:rsidRPr="00E31697">
        <w:t xml:space="preserve"> koordinátorovi.</w:t>
      </w:r>
    </w:p>
    <w:p w14:paraId="5D692FCD" w14:textId="41E08B7B" w:rsidR="00E31697" w:rsidRDefault="2FA6B974" w:rsidP="008907F4">
      <w:r w:rsidRPr="00E31697">
        <w:t>Záverečná platba (alebo jej časť) sa môže započítať (bez súhlasu prijímateľov) voči sumám splatným orgánu poskytujúcemu grant zo strany prijímateľa,</w:t>
      </w:r>
      <w:r w:rsidR="00E31697">
        <w:t xml:space="preserve"> a </w:t>
      </w:r>
      <w:r w:rsidRPr="00E31697">
        <w:t>to až do výšky sumy splatnej tomuto prijímateľovi</w:t>
      </w:r>
      <w:r w:rsidR="00E31697">
        <w:t>.</w:t>
      </w:r>
    </w:p>
    <w:p w14:paraId="4C48FB95" w14:textId="4EFD72A5" w:rsidR="008907F4" w:rsidRPr="00E31697" w:rsidRDefault="2FA6B974" w:rsidP="008907F4">
      <w:r w:rsidRPr="00E31697">
        <w:t>Platby sa neuhradia, ak sa platobná lehota alebo platby pozastavia (pozri články 29</w:t>
      </w:r>
      <w:r w:rsidR="00E31697">
        <w:t xml:space="preserve"> a </w:t>
      </w:r>
      <w:r w:rsidRPr="00E31697">
        <w:t>30).</w:t>
      </w:r>
    </w:p>
    <w:p w14:paraId="780CE0AA" w14:textId="6DCE5304" w:rsidR="00E31697" w:rsidRDefault="2FA6B974" w:rsidP="008907F4">
      <w:r w:rsidRPr="00E31697">
        <w:t xml:space="preserve">Ak je zostatok </w:t>
      </w:r>
      <w:r w:rsidRPr="00E31697">
        <w:rPr>
          <w:b/>
          <w:bCs/>
        </w:rPr>
        <w:t>záporný</w:t>
      </w:r>
      <w:r w:rsidRPr="00E31697">
        <w:t xml:space="preserve">, </w:t>
      </w:r>
      <w:r w:rsidRPr="00E31697">
        <w:rPr>
          <w:b/>
          <w:bCs/>
        </w:rPr>
        <w:t>bude sa vymáhať</w:t>
      </w:r>
      <w:r w:rsidR="00E31697">
        <w:rPr>
          <w:b/>
          <w:bCs/>
        </w:rPr>
        <w:t xml:space="preserve"> v </w:t>
      </w:r>
      <w:r w:rsidRPr="00E31697">
        <w:t>súlade</w:t>
      </w:r>
      <w:r w:rsidR="00E31697">
        <w:t xml:space="preserve"> s </w:t>
      </w:r>
      <w:r w:rsidRPr="00E31697">
        <w:t>týmto postupom</w:t>
      </w:r>
      <w:r w:rsidR="00E31697">
        <w:t>:</w:t>
      </w:r>
    </w:p>
    <w:p w14:paraId="10A92F2F" w14:textId="6960B23B" w:rsidR="00E31697" w:rsidRDefault="2FA6B974" w:rsidP="008907F4">
      <w:bookmarkStart w:id="472" w:name="_Toc435109012"/>
      <w:r w:rsidRPr="00E31697">
        <w:t xml:space="preserve">Orgán poskytujúci grant zašle koordinátorovi </w:t>
      </w:r>
      <w:r w:rsidRPr="00E31697">
        <w:rPr>
          <w:b/>
          <w:bCs/>
        </w:rPr>
        <w:t>predbežný informačný list</w:t>
      </w:r>
      <w:r w:rsidRPr="00E31697">
        <w:t>,</w:t>
      </w:r>
      <w:r w:rsidR="00E31697">
        <w:t xml:space="preserve"> v </w:t>
      </w:r>
      <w:r w:rsidRPr="00E31697">
        <w:t>ktorom</w:t>
      </w:r>
      <w:r w:rsidR="00E31697">
        <w:t>:</w:t>
      </w:r>
    </w:p>
    <w:p w14:paraId="180AD6C9" w14:textId="3C27AF31" w:rsidR="008907F4" w:rsidRPr="00E31697" w:rsidRDefault="2FA6B974" w:rsidP="2FA6B974">
      <w:pPr>
        <w:numPr>
          <w:ilvl w:val="0"/>
          <w:numId w:val="4"/>
        </w:numPr>
      </w:pPr>
      <w:r w:rsidRPr="00E31697">
        <w:t>oficiálne oznámi úmysel vymáhať, konečnú výšku grantu, sumu, ktorá sa má vymôcť,</w:t>
      </w:r>
      <w:r w:rsidR="00E31697">
        <w:t xml:space="preserve"> a </w:t>
      </w:r>
      <w:r w:rsidRPr="00E31697">
        <w:t>dôvody vymáhania</w:t>
      </w:r>
      <w:r w:rsidR="00E937E7" w:rsidRPr="00E31697">
        <w:t>,</w:t>
      </w:r>
    </w:p>
    <w:p w14:paraId="02D614BF" w14:textId="31214119" w:rsidR="00E31697" w:rsidRDefault="2FA6B974" w:rsidP="2FA6B974">
      <w:pPr>
        <w:numPr>
          <w:ilvl w:val="0"/>
          <w:numId w:val="4"/>
        </w:numPr>
      </w:pPr>
      <w:r w:rsidRPr="00E31697">
        <w:t>požiada</w:t>
      </w:r>
      <w:r w:rsidR="00E31697">
        <w:t xml:space="preserve"> o </w:t>
      </w:r>
      <w:r w:rsidRPr="00E31697">
        <w:t>predloženie pripomienok do 30 dní od doručenia oznámenia</w:t>
      </w:r>
      <w:r w:rsidR="00E31697">
        <w:t>.</w:t>
      </w:r>
    </w:p>
    <w:p w14:paraId="60150167" w14:textId="068D36BD" w:rsidR="008907F4" w:rsidRPr="00E31697" w:rsidRDefault="2FA6B974" w:rsidP="2FA6B974">
      <w:pPr>
        <w:rPr>
          <w:rFonts w:eastAsia="Calibri" w:cs="Times New Roman"/>
        </w:rPr>
      </w:pPr>
      <w:r w:rsidRPr="00E31697">
        <w:t>Ak sa nepredložia žiadne pripomienky (alebo ak sa orgán poskytujúci grant rozhodne pokračovať vo vymáhaní napriek pripomienkam, ktoré dostal), potvrdí sumu, ktorá sa má vymôcť (</w:t>
      </w:r>
      <w:r w:rsidRPr="00E31697">
        <w:rPr>
          <w:b/>
          <w:bCs/>
        </w:rPr>
        <w:t>potvrdzovací list</w:t>
      </w:r>
      <w:r w:rsidRPr="00E31697">
        <w:t>), spolu</w:t>
      </w:r>
      <w:r w:rsidR="00E31697">
        <w:t xml:space="preserve"> s </w:t>
      </w:r>
      <w:r w:rsidRPr="00E31697">
        <w:rPr>
          <w:b/>
          <w:bCs/>
        </w:rPr>
        <w:t>oznámením</w:t>
      </w:r>
      <w:r w:rsidR="00E31697">
        <w:rPr>
          <w:b/>
          <w:bCs/>
        </w:rPr>
        <w:t xml:space="preserve"> o </w:t>
      </w:r>
      <w:r w:rsidRPr="00E31697">
        <w:rPr>
          <w:b/>
          <w:bCs/>
        </w:rPr>
        <w:t>dlhu</w:t>
      </w:r>
      <w:r w:rsidR="00E31697">
        <w:t xml:space="preserve"> s </w:t>
      </w:r>
      <w:r w:rsidRPr="00E31697">
        <w:t>podmienkami</w:t>
      </w:r>
      <w:r w:rsidR="00E31697">
        <w:t xml:space="preserve"> a </w:t>
      </w:r>
      <w:r w:rsidRPr="00E31697">
        <w:t>dátumom splatnosti.</w:t>
      </w:r>
    </w:p>
    <w:p w14:paraId="20E3A68F" w14:textId="453F39AA" w:rsidR="008907F4" w:rsidRPr="00E31697" w:rsidRDefault="2FA6B974" w:rsidP="008907F4">
      <w:pPr>
        <w:rPr>
          <w:szCs w:val="24"/>
        </w:rPr>
      </w:pPr>
      <w:r w:rsidRPr="00E31697">
        <w:t>Ak sa platba neuhradí do dátumu uvedeného</w:t>
      </w:r>
      <w:r w:rsidR="00E31697">
        <w:t xml:space="preserve"> v </w:t>
      </w:r>
      <w:r w:rsidRPr="00E31697">
        <w:t>oznámení</w:t>
      </w:r>
      <w:r w:rsidR="00E31697">
        <w:t xml:space="preserve"> o </w:t>
      </w:r>
      <w:r w:rsidRPr="00E31697">
        <w:t xml:space="preserve">dlhu, orgán poskytujúci grant </w:t>
      </w:r>
      <w:r w:rsidRPr="00E31697">
        <w:rPr>
          <w:b/>
          <w:bCs/>
        </w:rPr>
        <w:t>vynúti vymáhanie</w:t>
      </w:r>
      <w:r w:rsidR="00E31697">
        <w:t xml:space="preserve"> v </w:t>
      </w:r>
      <w:r w:rsidRPr="00E31697">
        <w:t>súlade</w:t>
      </w:r>
      <w:r w:rsidR="00E31697">
        <w:t xml:space="preserve"> s </w:t>
      </w:r>
      <w:r w:rsidRPr="00E31697">
        <w:t>článkom 22.4.</w:t>
      </w:r>
    </w:p>
    <w:p w14:paraId="58798321" w14:textId="77777777" w:rsidR="008907F4" w:rsidRPr="00E31697" w:rsidRDefault="2FA6B974" w:rsidP="2FA6B974">
      <w:pPr>
        <w:ind w:left="709" w:hanging="709"/>
        <w:rPr>
          <w:b/>
          <w:bCs/>
        </w:rPr>
      </w:pPr>
      <w:bookmarkStart w:id="473" w:name="_Toc524697234"/>
      <w:bookmarkStart w:id="474" w:name="_Toc529197738"/>
      <w:r w:rsidRPr="00E31697">
        <w:rPr>
          <w:b/>
          <w:bCs/>
        </w:rPr>
        <w:t>22.3.5. Vykonanie auditu po záverečnej platbe – revidovaná konečná výška grantu – vymáhanie</w:t>
      </w:r>
      <w:bookmarkEnd w:id="473"/>
      <w:bookmarkEnd w:id="474"/>
    </w:p>
    <w:p w14:paraId="4D649766" w14:textId="77777777" w:rsidR="00E31697" w:rsidRDefault="2FA6B974" w:rsidP="2FA6B974">
      <w:r w:rsidRPr="00E31697">
        <w:t xml:space="preserve">Ak po záverečnej platbe (najmä po kontrolách, preskúmaniach, auditoch alebo vyšetrovaniach; pozri článok 25) orgán poskytujúci grant zamietne náklady alebo príspevky (pozri článok 27) alebo zníži výšku grantu (pozri článok 28), vypočíta pre príslušného prijímateľa </w:t>
      </w:r>
      <w:r w:rsidRPr="00E31697">
        <w:rPr>
          <w:b/>
          <w:bCs/>
        </w:rPr>
        <w:t>revidovanú konečnú výšku grantu</w:t>
      </w:r>
      <w:r w:rsidR="00E31697">
        <w:t>.</w:t>
      </w:r>
    </w:p>
    <w:p w14:paraId="6FD0DFF3" w14:textId="77777777" w:rsidR="00E31697" w:rsidRDefault="2FA6B974" w:rsidP="008907F4">
      <w:r w:rsidRPr="00E31697">
        <w:rPr>
          <w:b/>
          <w:bCs/>
        </w:rPr>
        <w:t>Revidovaná konečná výška grantu pre prijímateľa</w:t>
      </w:r>
      <w:r w:rsidRPr="00E31697">
        <w:t xml:space="preserve"> sa vypočíta na základe týchto krokov</w:t>
      </w:r>
      <w:r w:rsidR="00E31697">
        <w:t>:</w:t>
      </w:r>
    </w:p>
    <w:p w14:paraId="45D6F60E" w14:textId="4583E40F" w:rsidR="008907F4" w:rsidRPr="00E31697" w:rsidRDefault="2FA6B974" w:rsidP="008907F4">
      <w:pPr>
        <w:ind w:left="1701" w:hanging="981"/>
      </w:pPr>
      <w:r w:rsidRPr="00E31697">
        <w:t>Krok 1 – výpočet revidovaného celkového prijatého príspevku EÚ</w:t>
      </w:r>
    </w:p>
    <w:p w14:paraId="62AA63BC" w14:textId="77777777" w:rsidR="008907F4" w:rsidRPr="00E31697" w:rsidRDefault="2FA6B974" w:rsidP="2FA6B974">
      <w:pPr>
        <w:rPr>
          <w:u w:val="single"/>
        </w:rPr>
      </w:pPr>
      <w:r w:rsidRPr="00E31697">
        <w:rPr>
          <w:u w:val="single"/>
        </w:rPr>
        <w:t>Krok 1 – výpočet revidovaného celkového prijatého príspevku EÚ</w:t>
      </w:r>
    </w:p>
    <w:p w14:paraId="3DC0FC50" w14:textId="32F6DA2A" w:rsidR="008907F4" w:rsidRPr="00E31697" w:rsidRDefault="2FA6B974" w:rsidP="008907F4">
      <w:r w:rsidRPr="00E31697">
        <w:t>Orgán poskytujúci grant najskôr vypočíta „revidovaný prijatý príspevok EÚ“ pre prijímateľa,</w:t>
      </w:r>
      <w:r w:rsidR="00E31697">
        <w:t xml:space="preserve"> a </w:t>
      </w:r>
      <w:r w:rsidRPr="00E31697">
        <w:t>to tak, že vypočíta „revidované schválené náklady“</w:t>
      </w:r>
      <w:r w:rsidR="00E31697">
        <w:t xml:space="preserve"> a </w:t>
      </w:r>
      <w:r w:rsidRPr="00E31697">
        <w:t>„revidované prijaté príspevky“.</w:t>
      </w:r>
    </w:p>
    <w:p w14:paraId="2F9C5AD0" w14:textId="77777777" w:rsidR="008907F4" w:rsidRPr="00E31697" w:rsidRDefault="2FA6B974" w:rsidP="008907F4">
      <w:r w:rsidRPr="00E31697">
        <w:t>Potom zohľadní (prípadné) zníženia sumy grantu. Výsledný „revidovaný celkový prijatý príspevok EÚ“ predstavuje revidovanú konečnú výšku grantu pre prijímateľa.</w:t>
      </w:r>
    </w:p>
    <w:p w14:paraId="1C54978F" w14:textId="3A03D3CD" w:rsidR="008907F4" w:rsidRPr="00E31697" w:rsidRDefault="2FA6B974" w:rsidP="2FA6B974">
      <w:pPr>
        <w:rPr>
          <w:rFonts w:eastAsia="Calibri" w:cs="Times New Roman"/>
          <w:i/>
          <w:iCs/>
        </w:rPr>
      </w:pPr>
      <w:r w:rsidRPr="00E31697">
        <w:t xml:space="preserve">Ak je revidovaná konečná výška grantu nižšia ako konečná výška grantu pre prijímateľa (t. j. jej podiel na konečnej výške grantu na akciu), bude sa </w:t>
      </w:r>
      <w:r w:rsidRPr="00E31697">
        <w:rPr>
          <w:b/>
          <w:bCs/>
        </w:rPr>
        <w:t>vymáhať</w:t>
      </w:r>
      <w:r w:rsidR="00E31697">
        <w:t xml:space="preserve"> v </w:t>
      </w:r>
      <w:r w:rsidRPr="00E31697">
        <w:t>súlade</w:t>
      </w:r>
      <w:r w:rsidR="00E31697">
        <w:t xml:space="preserve"> s </w:t>
      </w:r>
      <w:r w:rsidRPr="00E31697">
        <w:t>týmto postupom:</w:t>
      </w:r>
    </w:p>
    <w:p w14:paraId="7447130D" w14:textId="77777777" w:rsidR="008907F4" w:rsidRPr="00E31697" w:rsidRDefault="2FA6B974" w:rsidP="2FA6B974">
      <w:pPr>
        <w:rPr>
          <w:rFonts w:eastAsia="Calibri" w:cs="Times New Roman"/>
        </w:rPr>
      </w:pPr>
      <w:r w:rsidRPr="00E31697">
        <w:rPr>
          <w:b/>
          <w:bCs/>
        </w:rPr>
        <w:t>Konečná výška grantu prijímateľa</w:t>
      </w:r>
      <w:r w:rsidRPr="00E31697">
        <w:t xml:space="preserve"> (t. j. podiel na konečnej výške grantu na akciu) sa vypočíta takto:</w:t>
      </w:r>
    </w:p>
    <w:p w14:paraId="46D64F36" w14:textId="77777777" w:rsidR="00E31697" w:rsidRDefault="2FA6B974" w:rsidP="2FA6B974">
      <w:pPr>
        <w:tabs>
          <w:tab w:val="left" w:pos="0"/>
        </w:tabs>
        <w:ind w:left="357"/>
        <w:rPr>
          <w:sz w:val="20"/>
          <w:szCs w:val="20"/>
        </w:rPr>
      </w:pPr>
      <w:r w:rsidRPr="00E31697">
        <w:rPr>
          <w:b/>
          <w:bCs/>
          <w:sz w:val="32"/>
          <w:szCs w:val="32"/>
        </w:rPr>
        <w:t>{</w:t>
      </w:r>
      <w:r w:rsidRPr="00E31697">
        <w:rPr>
          <w:sz w:val="28"/>
          <w:szCs w:val="28"/>
        </w:rPr>
        <w:t>{</w:t>
      </w:r>
      <w:r w:rsidRPr="00E31697">
        <w:rPr>
          <w:sz w:val="20"/>
          <w:szCs w:val="20"/>
        </w:rPr>
        <w:t>{</w:t>
      </w:r>
      <w:r w:rsidRPr="00E31697">
        <w:rPr>
          <w:sz w:val="28"/>
          <w:szCs w:val="28"/>
        </w:rPr>
        <w:t>celkový prijatý príspevok EÚ pre prijímateľa</w:t>
      </w:r>
    </w:p>
    <w:p w14:paraId="17512270" w14:textId="5840BE6D" w:rsidR="008907F4" w:rsidRPr="00E31697" w:rsidRDefault="2FA6B974" w:rsidP="2FA6B974">
      <w:pPr>
        <w:tabs>
          <w:tab w:val="left" w:pos="0"/>
        </w:tabs>
        <w:ind w:left="357"/>
        <w:rPr>
          <w:rFonts w:eastAsia="Calibri" w:cs="Times New Roman"/>
          <w:sz w:val="20"/>
          <w:szCs w:val="20"/>
        </w:rPr>
      </w:pPr>
      <w:r w:rsidRPr="00E31697">
        <w:rPr>
          <w:sz w:val="20"/>
          <w:szCs w:val="20"/>
        </w:rPr>
        <w:t>delené</w:t>
      </w:r>
    </w:p>
    <w:p w14:paraId="1EA2EEF8" w14:textId="77777777" w:rsidR="008907F4" w:rsidRPr="00E31697" w:rsidRDefault="2FA6B974" w:rsidP="2FA6B974">
      <w:pPr>
        <w:tabs>
          <w:tab w:val="left" w:pos="0"/>
        </w:tabs>
        <w:ind w:left="357"/>
        <w:rPr>
          <w:rFonts w:eastAsia="Calibri" w:cs="Times New Roman"/>
        </w:rPr>
      </w:pPr>
      <w:r w:rsidRPr="00E31697">
        <w:rPr>
          <w:sz w:val="28"/>
          <w:szCs w:val="28"/>
        </w:rPr>
        <w:t>celkový prijatý príspevok EÚ na akciu</w:t>
      </w:r>
    </w:p>
    <w:p w14:paraId="56A67C33" w14:textId="77777777" w:rsidR="00E31697" w:rsidRDefault="2FA6B974" w:rsidP="2FA6B974">
      <w:pPr>
        <w:tabs>
          <w:tab w:val="left" w:pos="0"/>
        </w:tabs>
        <w:ind w:left="357"/>
        <w:rPr>
          <w:sz w:val="20"/>
          <w:szCs w:val="20"/>
        </w:rPr>
      </w:pPr>
      <w:r w:rsidRPr="00E31697">
        <w:rPr>
          <w:sz w:val="20"/>
          <w:szCs w:val="20"/>
        </w:rPr>
        <w:t>krát</w:t>
      </w:r>
    </w:p>
    <w:p w14:paraId="4C2C9FA9" w14:textId="26A9AEE0" w:rsidR="008907F4" w:rsidRPr="00E31697" w:rsidRDefault="2FA6B974" w:rsidP="2FA6B974">
      <w:pPr>
        <w:ind w:left="357"/>
        <w:rPr>
          <w:rFonts w:eastAsia="Calibri" w:cs="Times New Roman"/>
        </w:rPr>
      </w:pPr>
      <w:r w:rsidRPr="00E31697">
        <w:t>konečná výška grantu na akciu</w:t>
      </w:r>
      <w:r w:rsidRPr="00E31697">
        <w:rPr>
          <w:b/>
          <w:bCs/>
          <w:sz w:val="32"/>
          <w:szCs w:val="32"/>
        </w:rPr>
        <w:t>}</w:t>
      </w:r>
      <w:r w:rsidRPr="00E31697">
        <w:t>.</w:t>
      </w:r>
    </w:p>
    <w:p w14:paraId="66F5ED89" w14:textId="3AF98AEC" w:rsidR="008907F4" w:rsidRPr="00E31697" w:rsidRDefault="2FA6B974" w:rsidP="008907F4">
      <w:pPr>
        <w:rPr>
          <w:szCs w:val="24"/>
        </w:rPr>
      </w:pPr>
      <w:r w:rsidRPr="00E31697">
        <w:t xml:space="preserve">Orgán poskytujúci grant zašle príslušnému prijímateľovi </w:t>
      </w:r>
      <w:r w:rsidRPr="00E31697">
        <w:rPr>
          <w:b/>
          <w:bCs/>
        </w:rPr>
        <w:t>predbežný informačný list,</w:t>
      </w:r>
      <w:r w:rsidR="00E31697">
        <w:rPr>
          <w:b/>
          <w:bCs/>
        </w:rPr>
        <w:t xml:space="preserve"> v </w:t>
      </w:r>
      <w:r w:rsidRPr="00E31697">
        <w:rPr>
          <w:b/>
          <w:bCs/>
        </w:rPr>
        <w:t>ktorom</w:t>
      </w:r>
      <w:r w:rsidRPr="00E31697">
        <w:t>:</w:t>
      </w:r>
    </w:p>
    <w:p w14:paraId="03A68421" w14:textId="77777777" w:rsidR="008907F4" w:rsidRPr="00E31697" w:rsidRDefault="2FA6B974" w:rsidP="2FA6B974">
      <w:pPr>
        <w:numPr>
          <w:ilvl w:val="0"/>
          <w:numId w:val="4"/>
        </w:numPr>
      </w:pPr>
      <w:r w:rsidRPr="00E31697">
        <w:t>oficiálne oznámi úmysel vymáhať, sumu, ktorá sa má vymôcť, dôvody vymáhania a</w:t>
      </w:r>
    </w:p>
    <w:p w14:paraId="54616F69" w14:textId="7F5B8D86" w:rsidR="00E31697" w:rsidRDefault="2FA6B974" w:rsidP="2FA6B974">
      <w:pPr>
        <w:numPr>
          <w:ilvl w:val="0"/>
          <w:numId w:val="4"/>
        </w:numPr>
      </w:pPr>
      <w:r w:rsidRPr="00E31697">
        <w:t>požiada</w:t>
      </w:r>
      <w:r w:rsidR="00E31697">
        <w:t xml:space="preserve"> o </w:t>
      </w:r>
      <w:r w:rsidRPr="00E31697">
        <w:t>predloženie pripomienok do 30 dní od doručenia oznámenia</w:t>
      </w:r>
      <w:r w:rsidR="00E31697">
        <w:t>.</w:t>
      </w:r>
    </w:p>
    <w:p w14:paraId="57628579" w14:textId="3190E865" w:rsidR="008907F4" w:rsidRPr="00E31697" w:rsidRDefault="2FA6B974" w:rsidP="008907F4">
      <w:pPr>
        <w:rPr>
          <w:szCs w:val="24"/>
        </w:rPr>
      </w:pPr>
      <w:r w:rsidRPr="00E31697">
        <w:t>Ak sa nepredložia žiadne pripomienky (alebo ak sa orgán poskytujúci grant rozhodne pokračovať vo vymáhaní napriek pripomienkam, ktoré dostal), potvrdí sumu, ktorá sa má vymôcť (</w:t>
      </w:r>
      <w:r w:rsidRPr="00E31697">
        <w:rPr>
          <w:b/>
          <w:bCs/>
        </w:rPr>
        <w:t>potvrdzovací list</w:t>
      </w:r>
      <w:r w:rsidRPr="00E31697">
        <w:t>), spolu</w:t>
      </w:r>
      <w:r w:rsidR="00E31697">
        <w:t xml:space="preserve"> s </w:t>
      </w:r>
      <w:r w:rsidRPr="00E31697">
        <w:rPr>
          <w:b/>
          <w:bCs/>
        </w:rPr>
        <w:t>oznámením</w:t>
      </w:r>
      <w:r w:rsidR="00E31697">
        <w:rPr>
          <w:b/>
          <w:bCs/>
        </w:rPr>
        <w:t xml:space="preserve"> o </w:t>
      </w:r>
      <w:r w:rsidRPr="00E31697">
        <w:rPr>
          <w:b/>
          <w:bCs/>
        </w:rPr>
        <w:t>dlhu</w:t>
      </w:r>
      <w:r w:rsidR="00E31697">
        <w:t xml:space="preserve"> s </w:t>
      </w:r>
      <w:r w:rsidRPr="00E31697">
        <w:t>podmienkami</w:t>
      </w:r>
      <w:r w:rsidR="00E31697">
        <w:t xml:space="preserve"> a </w:t>
      </w:r>
      <w:r w:rsidRPr="00E31697">
        <w:t>dátumom splatnosti.</w:t>
      </w:r>
    </w:p>
    <w:p w14:paraId="353105AF" w14:textId="77777777" w:rsidR="00E31697" w:rsidRDefault="2FA6B974" w:rsidP="008907F4">
      <w:r w:rsidRPr="00E31697">
        <w:t>Vymáhanie od prepojených subjektov (ak existujú) sa bude riešiť prostredníctvom ich prijímateľov</w:t>
      </w:r>
      <w:r w:rsidR="00E31697">
        <w:t>.</w:t>
      </w:r>
    </w:p>
    <w:p w14:paraId="21DE03EC" w14:textId="7A4B936A" w:rsidR="008907F4" w:rsidRPr="00E31697" w:rsidRDefault="2FA6B974" w:rsidP="008907F4">
      <w:pPr>
        <w:rPr>
          <w:szCs w:val="24"/>
        </w:rPr>
      </w:pPr>
      <w:r w:rsidRPr="00E31697">
        <w:t>Ak sa platba neuhradí do dátumu uvedeného</w:t>
      </w:r>
      <w:r w:rsidR="00E31697">
        <w:t xml:space="preserve"> v </w:t>
      </w:r>
      <w:r w:rsidRPr="00E31697">
        <w:t>oznámení</w:t>
      </w:r>
      <w:r w:rsidR="00E31697">
        <w:t xml:space="preserve"> o </w:t>
      </w:r>
      <w:r w:rsidRPr="00E31697">
        <w:t xml:space="preserve">dlhu, orgán poskytujúci grant </w:t>
      </w:r>
      <w:r w:rsidRPr="00E31697">
        <w:rPr>
          <w:b/>
          <w:bCs/>
        </w:rPr>
        <w:t>vynúti vymáhanie</w:t>
      </w:r>
      <w:r w:rsidR="00E31697">
        <w:t xml:space="preserve"> v </w:t>
      </w:r>
      <w:r w:rsidRPr="00E31697">
        <w:t>súlade</w:t>
      </w:r>
      <w:r w:rsidR="00E31697">
        <w:t xml:space="preserve"> s </w:t>
      </w:r>
      <w:r w:rsidRPr="00E31697">
        <w:t>článkom 22.4.</w:t>
      </w:r>
    </w:p>
    <w:p w14:paraId="5D4938B1" w14:textId="77777777" w:rsidR="008907F4" w:rsidRPr="00E31697" w:rsidRDefault="008907F4" w:rsidP="008907F4">
      <w:pPr>
        <w:pStyle w:val="Heading5"/>
      </w:pPr>
      <w:bookmarkStart w:id="475" w:name="_Toc24116142"/>
      <w:bookmarkStart w:id="476" w:name="_Toc24126621"/>
      <w:bookmarkStart w:id="477" w:name="_Toc95920050"/>
      <w:r w:rsidRPr="00E31697">
        <w:t>22.4.</w:t>
      </w:r>
      <w:r w:rsidRPr="00E31697">
        <w:tab/>
        <w:t>Nútené vymáhanie</w:t>
      </w:r>
      <w:bookmarkEnd w:id="475"/>
      <w:bookmarkEnd w:id="476"/>
      <w:bookmarkEnd w:id="477"/>
    </w:p>
    <w:p w14:paraId="2F4EDD70" w14:textId="388BE56B" w:rsidR="00E31697" w:rsidRDefault="2FA6B974" w:rsidP="008907F4">
      <w:r w:rsidRPr="00E31697">
        <w:t>Ak platba nebude uhradená do dátumu uvedeného</w:t>
      </w:r>
      <w:r w:rsidR="00E31697">
        <w:t xml:space="preserve"> v </w:t>
      </w:r>
      <w:r w:rsidRPr="00E31697">
        <w:t>oznámení</w:t>
      </w:r>
      <w:r w:rsidR="00E31697">
        <w:t xml:space="preserve"> o </w:t>
      </w:r>
      <w:r w:rsidRPr="00E31697">
        <w:t>dlhu, splatná suma sa bude vymáhať</w:t>
      </w:r>
      <w:r w:rsidR="00E31697">
        <w:t>:</w:t>
      </w:r>
    </w:p>
    <w:p w14:paraId="7112AD6C" w14:textId="3B2C5893" w:rsidR="00E31697" w:rsidRDefault="2FA6B974" w:rsidP="2FA6B974">
      <w:pPr>
        <w:numPr>
          <w:ilvl w:val="0"/>
          <w:numId w:val="48"/>
        </w:numPr>
      </w:pPr>
      <w:r w:rsidRPr="00E31697">
        <w:t>jej započítaním – bez súhlasu koordinátora alebo prijímateľa – voči akýmkoľvek sumám splatným koordinátorovi alebo prijímateľovi zo strany orgánu poskytujúceho grant</w:t>
      </w:r>
      <w:r w:rsidR="00E31697">
        <w:t>.</w:t>
      </w:r>
    </w:p>
    <w:p w14:paraId="521C2143" w14:textId="15219C5D" w:rsidR="008907F4" w:rsidRPr="00E31697" w:rsidRDefault="2FA6B974" w:rsidP="2FA6B974">
      <w:pPr>
        <w:ind w:left="720"/>
        <w:rPr>
          <w:color w:val="000000" w:themeColor="text1"/>
        </w:rPr>
      </w:pPr>
      <w:r w:rsidRPr="00E31697">
        <w:t>Vo výnimočných prípadoch</w:t>
      </w:r>
      <w:r w:rsidR="00E31697">
        <w:t xml:space="preserve"> a </w:t>
      </w:r>
      <w:r w:rsidRPr="00E31697">
        <w:t>na zabezpečenie ochrany finančných záujmov EÚ sa môže suma započítať pred dátumom splatn</w:t>
      </w:r>
      <w:r w:rsidR="00E937E7" w:rsidRPr="00E31697">
        <w:t>osti uvedeným</w:t>
      </w:r>
      <w:r w:rsidR="00E31697">
        <w:t xml:space="preserve"> v </w:t>
      </w:r>
      <w:r w:rsidR="00E937E7" w:rsidRPr="00E31697">
        <w:t>oznámení</w:t>
      </w:r>
      <w:r w:rsidR="00E31697">
        <w:t xml:space="preserve"> o </w:t>
      </w:r>
      <w:r w:rsidR="00E937E7" w:rsidRPr="00E31697">
        <w:t>dlhu;</w:t>
      </w:r>
    </w:p>
    <w:p w14:paraId="3633566A" w14:textId="005843DE" w:rsidR="008907F4" w:rsidRPr="00E31697" w:rsidRDefault="008907F4" w:rsidP="2FA6B974">
      <w:pPr>
        <w:numPr>
          <w:ilvl w:val="0"/>
          <w:numId w:val="48"/>
        </w:numPr>
        <w:rPr>
          <w:i/>
          <w:iCs/>
          <w:color w:val="000000" w:themeColor="text1"/>
        </w:rPr>
      </w:pPr>
      <w:r w:rsidRPr="00E31697">
        <w:t>čerpaním</w:t>
      </w:r>
      <w:r w:rsidR="00E31697">
        <w:t xml:space="preserve"> z </w:t>
      </w:r>
      <w:r w:rsidRPr="00E31697">
        <w:t>finančnej záruky, resp. finančných záruk (ak existujú);</w:t>
      </w:r>
    </w:p>
    <w:p w14:paraId="6A86F77F" w14:textId="34EFBEB8" w:rsidR="008907F4" w:rsidRPr="00E31697" w:rsidRDefault="2FA6B974" w:rsidP="2FA6B974">
      <w:pPr>
        <w:numPr>
          <w:ilvl w:val="0"/>
          <w:numId w:val="48"/>
        </w:numPr>
        <w:autoSpaceDE w:val="0"/>
        <w:autoSpaceDN w:val="0"/>
        <w:adjustRightInd w:val="0"/>
      </w:pPr>
      <w:r w:rsidRPr="00E31697">
        <w:t>uplatnením spoločnej</w:t>
      </w:r>
      <w:r w:rsidR="00E31697">
        <w:t xml:space="preserve"> a </w:t>
      </w:r>
      <w:r w:rsidRPr="00E31697">
        <w:t>nerozdielnej zodpovednosti ostatných prijímateľov (ak existuje; pozri kartu údajov, bod 4.4);</w:t>
      </w:r>
    </w:p>
    <w:p w14:paraId="77F714D4" w14:textId="473B9975" w:rsidR="00E31697" w:rsidRDefault="008907F4" w:rsidP="00A61F21">
      <w:pPr>
        <w:numPr>
          <w:ilvl w:val="0"/>
          <w:numId w:val="48"/>
        </w:numPr>
        <w:autoSpaceDE w:val="0"/>
        <w:autoSpaceDN w:val="0"/>
        <w:adjustRightInd w:val="0"/>
        <w:rPr>
          <w:shd w:val="clear" w:color="auto" w:fill="CCFFFF"/>
        </w:rPr>
      </w:pPr>
      <w:r w:rsidRPr="00E31697">
        <w:rPr>
          <w:shd w:val="clear" w:color="auto" w:fill="CCFFFF"/>
        </w:rPr>
        <w:t>uplatnením spoločnej</w:t>
      </w:r>
      <w:r w:rsidR="00E31697">
        <w:rPr>
          <w:shd w:val="clear" w:color="auto" w:fill="CCFFFF"/>
        </w:rPr>
        <w:t xml:space="preserve"> a </w:t>
      </w:r>
      <w:r w:rsidRPr="00E31697">
        <w:rPr>
          <w:shd w:val="clear" w:color="auto" w:fill="CCFFFF"/>
        </w:rPr>
        <w:t>nerozdielnej zodpovednosti prepojených subjektov: neuplatňuje sa</w:t>
      </w:r>
      <w:r w:rsidR="00E31697">
        <w:rPr>
          <w:shd w:val="clear" w:color="auto" w:fill="CCFFFF"/>
        </w:rPr>
        <w:t>;</w:t>
      </w:r>
    </w:p>
    <w:p w14:paraId="479619E8" w14:textId="731140FD" w:rsidR="008907F4" w:rsidRPr="00E31697" w:rsidRDefault="008907F4" w:rsidP="2FA6B974">
      <w:pPr>
        <w:numPr>
          <w:ilvl w:val="0"/>
          <w:numId w:val="48"/>
        </w:numPr>
        <w:autoSpaceDE w:val="0"/>
        <w:autoSpaceDN w:val="0"/>
        <w:adjustRightInd w:val="0"/>
      </w:pPr>
      <w:r w:rsidRPr="00E31697">
        <w:t>vykonaním právnych krokov (pozri článok 43).</w:t>
      </w:r>
    </w:p>
    <w:p w14:paraId="646CBFA2" w14:textId="0CD737FD" w:rsidR="008907F4" w:rsidRPr="00E31697" w:rsidRDefault="2FA6B974" w:rsidP="008907F4">
      <w:pPr>
        <w:rPr>
          <w:szCs w:val="24"/>
        </w:rPr>
      </w:pPr>
      <w:r w:rsidRPr="00E31697">
        <w:t>Suma, ktorá sa má vymôcť, sa zvýši</w:t>
      </w:r>
      <w:r w:rsidR="00E31697">
        <w:t xml:space="preserve"> o </w:t>
      </w:r>
      <w:r w:rsidRPr="00E31697">
        <w:rPr>
          <w:b/>
          <w:bCs/>
        </w:rPr>
        <w:t>úroky</w:t>
      </w:r>
      <w:r w:rsidR="00E31697">
        <w:rPr>
          <w:b/>
          <w:bCs/>
        </w:rPr>
        <w:t xml:space="preserve"> z </w:t>
      </w:r>
      <w:r w:rsidRPr="00E31697">
        <w:rPr>
          <w:b/>
          <w:bCs/>
        </w:rPr>
        <w:t>omeškania</w:t>
      </w:r>
      <w:r w:rsidRPr="00E31697">
        <w:t xml:space="preserve"> so sadzbou stanovenou</w:t>
      </w:r>
      <w:r w:rsidR="00E31697">
        <w:t xml:space="preserve"> v </w:t>
      </w:r>
      <w:r w:rsidRPr="00E31697">
        <w:t>článku 22.5,</w:t>
      </w:r>
      <w:r w:rsidR="00E31697">
        <w:t xml:space="preserve"> a </w:t>
      </w:r>
      <w:r w:rsidRPr="00E31697">
        <w:t>to odo dňa nasledujúceho po dni splatnosti uvedenom</w:t>
      </w:r>
      <w:r w:rsidR="00E31697">
        <w:t xml:space="preserve"> v </w:t>
      </w:r>
      <w:r w:rsidRPr="00E31697">
        <w:t>oznámení</w:t>
      </w:r>
      <w:r w:rsidR="00E31697">
        <w:t xml:space="preserve"> o </w:t>
      </w:r>
      <w:r w:rsidRPr="00E31697">
        <w:t>dlhu až do (a vrátane) dňa prijatia platby</w:t>
      </w:r>
      <w:r w:rsidR="00E31697">
        <w:t xml:space="preserve"> v </w:t>
      </w:r>
      <w:r w:rsidRPr="00E31697">
        <w:t>plnej výške.</w:t>
      </w:r>
    </w:p>
    <w:p w14:paraId="3B008856" w14:textId="0508FA1D" w:rsidR="008907F4" w:rsidRPr="00E31697" w:rsidRDefault="2FA6B974" w:rsidP="008907F4">
      <w:pPr>
        <w:rPr>
          <w:szCs w:val="24"/>
        </w:rPr>
      </w:pPr>
      <w:r w:rsidRPr="00E31697">
        <w:t>Čiastkové platby sa najprv započítajú oproti výdavkom, poplatkom</w:t>
      </w:r>
      <w:r w:rsidR="00E31697">
        <w:t xml:space="preserve"> a </w:t>
      </w:r>
      <w:r w:rsidRPr="00E31697">
        <w:t>úrokom</w:t>
      </w:r>
      <w:r w:rsidR="00E31697">
        <w:t xml:space="preserve"> z </w:t>
      </w:r>
      <w:r w:rsidRPr="00E31697">
        <w:t>omeškania</w:t>
      </w:r>
      <w:r w:rsidR="00E31697">
        <w:t xml:space="preserve"> a </w:t>
      </w:r>
      <w:r w:rsidRPr="00E31697">
        <w:t>až potom oproti istine.</w:t>
      </w:r>
    </w:p>
    <w:p w14:paraId="1E7B26F5" w14:textId="7FBDA25C" w:rsidR="008907F4" w:rsidRPr="00E31697" w:rsidRDefault="008907F4" w:rsidP="008907F4">
      <w:pPr>
        <w:rPr>
          <w:szCs w:val="24"/>
        </w:rPr>
      </w:pPr>
      <w:r w:rsidRPr="00E31697">
        <w:t>Bankové poplatky, ktoré vzniknú</w:t>
      </w:r>
      <w:r w:rsidR="00E31697">
        <w:t xml:space="preserve"> v </w:t>
      </w:r>
      <w:r w:rsidRPr="00E31697">
        <w:t>procese vymáhania, bude znášať prijímateľ, pokiaľ sa neuplatňuje smernica 2015/2366</w:t>
      </w:r>
      <w:r w:rsidRPr="00E31697">
        <w:rPr>
          <w:rStyle w:val="FootnoteReference"/>
        </w:rPr>
        <w:footnoteReference w:id="21"/>
      </w:r>
      <w:r w:rsidRPr="00E31697">
        <w:t>.</w:t>
      </w:r>
    </w:p>
    <w:p w14:paraId="75924511" w14:textId="78E3A5E5" w:rsidR="008907F4" w:rsidRPr="00E31697" w:rsidRDefault="008907F4" w:rsidP="008907F4">
      <w:pPr>
        <w:pStyle w:val="Heading5"/>
      </w:pPr>
      <w:bookmarkStart w:id="478" w:name="_Toc435109018"/>
      <w:bookmarkStart w:id="479" w:name="_Toc529197740"/>
      <w:bookmarkStart w:id="480" w:name="_Toc24116143"/>
      <w:bookmarkStart w:id="481" w:name="_Toc24126622"/>
      <w:bookmarkStart w:id="482" w:name="_Toc95920051"/>
      <w:bookmarkEnd w:id="472"/>
      <w:r w:rsidRPr="00E31697">
        <w:lastRenderedPageBreak/>
        <w:t>22.5.</w:t>
      </w:r>
      <w:r w:rsidRPr="00E31697">
        <w:tab/>
        <w:t>Dôsledky nedodržiavania</w:t>
      </w:r>
      <w:bookmarkEnd w:id="478"/>
      <w:bookmarkEnd w:id="479"/>
      <w:bookmarkEnd w:id="480"/>
      <w:bookmarkEnd w:id="481"/>
      <w:bookmarkEnd w:id="482"/>
    </w:p>
    <w:p w14:paraId="68F474C3" w14:textId="37BBF5B7" w:rsidR="00E31697" w:rsidRDefault="2FA6B974" w:rsidP="008907F4">
      <w:r w:rsidRPr="00E31697">
        <w:rPr>
          <w:b/>
          <w:bCs/>
        </w:rPr>
        <w:t>22.5.1</w:t>
      </w:r>
      <w:r w:rsidRPr="00E31697">
        <w:t>. Ak orgán poskytujúci grant neuhradí platby</w:t>
      </w:r>
      <w:r w:rsidR="00E31697">
        <w:t xml:space="preserve"> v </w:t>
      </w:r>
      <w:r w:rsidRPr="00E31697">
        <w:t xml:space="preserve">platobných lehotách (pozri vyššie), majú prijímatelia nárok na </w:t>
      </w:r>
      <w:r w:rsidRPr="00E31697">
        <w:rPr>
          <w:b/>
          <w:bCs/>
        </w:rPr>
        <w:t>úrok</w:t>
      </w:r>
      <w:r w:rsidR="00E31697">
        <w:rPr>
          <w:b/>
          <w:bCs/>
        </w:rPr>
        <w:t xml:space="preserve"> z </w:t>
      </w:r>
      <w:r w:rsidRPr="00E31697">
        <w:rPr>
          <w:b/>
          <w:bCs/>
        </w:rPr>
        <w:t>omeškania</w:t>
      </w:r>
      <w:r w:rsidRPr="00E31697">
        <w:t xml:space="preserve"> podľa sadzby, ktorú používa Európska centrálna banka (ECB) na svoje hlavné refinančné operácie</w:t>
      </w:r>
      <w:r w:rsidR="00E31697">
        <w:t xml:space="preserve"> v </w:t>
      </w:r>
      <w:r w:rsidRPr="00E31697">
        <w:t>eurách (ďalej len „referenčná úroková sadzba“), zvýšenej</w:t>
      </w:r>
      <w:r w:rsidR="00E31697">
        <w:t xml:space="preserve"> o </w:t>
      </w:r>
      <w:r w:rsidRPr="00E31697">
        <w:t>sadzbu úroku</w:t>
      </w:r>
      <w:r w:rsidR="00E31697">
        <w:t xml:space="preserve"> z </w:t>
      </w:r>
      <w:r w:rsidRPr="00E31697">
        <w:t>omeškania uvedenú</w:t>
      </w:r>
      <w:r w:rsidR="00E31697">
        <w:t xml:space="preserve"> v </w:t>
      </w:r>
      <w:r w:rsidRPr="00E31697">
        <w:t>karte údajov (bod 4.2). Referenčná úroková sadzba je sadzba platná</w:t>
      </w:r>
      <w:r w:rsidR="00E31697">
        <w:t xml:space="preserve"> v </w:t>
      </w:r>
      <w:r w:rsidRPr="00E31697">
        <w:t>prvý deň mesiaca,</w:t>
      </w:r>
      <w:r w:rsidR="00E31697">
        <w:t xml:space="preserve"> v </w:t>
      </w:r>
      <w:r w:rsidRPr="00E31697">
        <w:t>ktorom uplynie príslušná platobná lehota, uverejnená</w:t>
      </w:r>
      <w:r w:rsidR="00E31697">
        <w:t xml:space="preserve"> v </w:t>
      </w:r>
      <w:r w:rsidRPr="00E31697">
        <w:t xml:space="preserve">sérii C </w:t>
      </w:r>
      <w:r w:rsidRPr="00E31697">
        <w:rPr>
          <w:i/>
          <w:iCs/>
        </w:rPr>
        <w:t>Úradného vestníka Európskej únie</w:t>
      </w:r>
      <w:r w:rsidR="00E31697">
        <w:t>.</w:t>
      </w:r>
    </w:p>
    <w:p w14:paraId="0250323C" w14:textId="42EF3958" w:rsidR="008907F4" w:rsidRPr="00E31697" w:rsidRDefault="2FA6B974" w:rsidP="008907F4">
      <w:r w:rsidRPr="00E31697">
        <w:t>Ak je úrok</w:t>
      </w:r>
      <w:r w:rsidR="00E31697">
        <w:t xml:space="preserve"> z </w:t>
      </w:r>
      <w:r w:rsidRPr="00E31697">
        <w:t>omeškania nižší alebo sa rovná sume 200 EUR, koordinátorovi sa vyplatí len na základe žiadosti predloženej do dvoch mesiacov po doručení omeškanej platby.</w:t>
      </w:r>
    </w:p>
    <w:p w14:paraId="1E1E4554" w14:textId="77777777" w:rsidR="00E31697" w:rsidRDefault="00E31697" w:rsidP="008907F4"/>
    <w:p w14:paraId="7C6811E3" w14:textId="2B80364C" w:rsidR="008907F4" w:rsidRPr="00E31697" w:rsidRDefault="2FA6B974" w:rsidP="008907F4">
      <w:pPr>
        <w:rPr>
          <w:szCs w:val="24"/>
        </w:rPr>
      </w:pPr>
      <w:r w:rsidRPr="00E31697">
        <w:t>Ak sú platby alebo platobné lehoty pozastavené (pozri články 29</w:t>
      </w:r>
      <w:r w:rsidR="00E31697">
        <w:t xml:space="preserve"> a </w:t>
      </w:r>
      <w:r w:rsidRPr="00E31697">
        <w:t>30), platba sa nebude považovať za omeškanú.</w:t>
      </w:r>
    </w:p>
    <w:p w14:paraId="29351A47" w14:textId="00FCF29A" w:rsidR="00E31697" w:rsidRDefault="2FA6B974" w:rsidP="008907F4">
      <w:r w:rsidRPr="00E31697">
        <w:t>Úroky</w:t>
      </w:r>
      <w:r w:rsidR="00E31697">
        <w:t xml:space="preserve"> z </w:t>
      </w:r>
      <w:r w:rsidRPr="00E31697">
        <w:t>omeškania sa počítajú za obdobie odo dňa nasledujúceho po dátume splatnosti (pozri vyššie) až do dňa (a vrátane) uhradenia platby</w:t>
      </w:r>
      <w:r w:rsidR="00E31697">
        <w:t>.</w:t>
      </w:r>
    </w:p>
    <w:p w14:paraId="2737BD51" w14:textId="5A23CB52" w:rsidR="008907F4" w:rsidRPr="00E31697" w:rsidRDefault="2FA6B974" w:rsidP="008907F4">
      <w:pPr>
        <w:rPr>
          <w:szCs w:val="24"/>
        </w:rPr>
      </w:pPr>
      <w:r w:rsidRPr="00E31697">
        <w:t>Úrok</w:t>
      </w:r>
      <w:r w:rsidR="00E31697">
        <w:t xml:space="preserve"> z </w:t>
      </w:r>
      <w:r w:rsidRPr="00E31697">
        <w:t>omeškania sa nebude brať do úvahy na účely výpočtu konečnej výšky grantu.</w:t>
      </w:r>
    </w:p>
    <w:p w14:paraId="2066A1B2" w14:textId="235215AB" w:rsidR="008907F4" w:rsidRPr="00E31697" w:rsidRDefault="2FA6B974" w:rsidP="008907F4">
      <w:pPr>
        <w:rPr>
          <w:szCs w:val="24"/>
        </w:rPr>
      </w:pPr>
      <w:r w:rsidRPr="00E31697">
        <w:rPr>
          <w:b/>
          <w:bCs/>
        </w:rPr>
        <w:t>22.5.2.</w:t>
      </w:r>
      <w:r w:rsidRPr="00E31697">
        <w:t xml:space="preserve"> Ak koordinátor poruší ktorúkoľvek zo svojich povinností podľa tohto článku, suma grantu sa môže znížiť (pozri článok 29)</w:t>
      </w:r>
      <w:r w:rsidR="00E31697">
        <w:t xml:space="preserve"> a </w:t>
      </w:r>
      <w:r w:rsidRPr="00E31697">
        <w:t>grant alebo účasť koordinátora sa môže vypovedať (pozri článok 32).</w:t>
      </w:r>
    </w:p>
    <w:p w14:paraId="1C55F844" w14:textId="4F0D04E2" w:rsidR="008907F4" w:rsidRPr="00E31697" w:rsidRDefault="2FA6B974" w:rsidP="008907F4">
      <w:pPr>
        <w:rPr>
          <w:szCs w:val="24"/>
        </w:rPr>
      </w:pPr>
      <w:r w:rsidRPr="00E31697">
        <w:t>Takéto porušenia môžu viesť aj</w:t>
      </w:r>
      <w:r w:rsidR="00E31697">
        <w:t xml:space="preserve"> k </w:t>
      </w:r>
      <w:r w:rsidRPr="00E31697">
        <w:t>ďalším opatreniam uvedeným</w:t>
      </w:r>
      <w:r w:rsidR="00E31697">
        <w:t xml:space="preserve"> v </w:t>
      </w:r>
      <w:r w:rsidRPr="00E31697">
        <w:t>kapitole 5.</w:t>
      </w:r>
    </w:p>
    <w:p w14:paraId="292210F0" w14:textId="77777777" w:rsidR="008907F4" w:rsidRPr="00E31697" w:rsidRDefault="2FA6B974" w:rsidP="2FA6B974">
      <w:pPr>
        <w:pStyle w:val="Heading4"/>
      </w:pPr>
      <w:bookmarkStart w:id="483" w:name="_Toc529197741"/>
      <w:bookmarkStart w:id="484" w:name="_Toc530035915"/>
      <w:bookmarkStart w:id="485" w:name="_Toc24116144"/>
      <w:bookmarkStart w:id="486" w:name="_Toc24126623"/>
      <w:bookmarkStart w:id="487" w:name="_Toc95920052"/>
      <w:r w:rsidRPr="00E31697">
        <w:t>ČLÁNOK 23 – ZÁRUKY</w:t>
      </w:r>
      <w:bookmarkEnd w:id="483"/>
      <w:bookmarkEnd w:id="484"/>
      <w:bookmarkEnd w:id="485"/>
      <w:bookmarkEnd w:id="486"/>
      <w:bookmarkEnd w:id="487"/>
    </w:p>
    <w:p w14:paraId="1AF07E90" w14:textId="77777777" w:rsidR="008907F4" w:rsidRPr="00E31697" w:rsidRDefault="008907F4" w:rsidP="008907F4">
      <w:pPr>
        <w:pStyle w:val="Heading5"/>
      </w:pPr>
      <w:bookmarkStart w:id="488" w:name="_Toc529197742"/>
      <w:bookmarkStart w:id="489" w:name="_Toc24116145"/>
      <w:bookmarkStart w:id="490" w:name="_Toc24126624"/>
      <w:bookmarkStart w:id="491" w:name="_Toc95920053"/>
      <w:r w:rsidRPr="00E31697">
        <w:t>23.1.</w:t>
      </w:r>
      <w:r w:rsidRPr="00E31697">
        <w:tab/>
        <w:t>Záruka na predbežné financovanie</w:t>
      </w:r>
      <w:bookmarkEnd w:id="488"/>
      <w:bookmarkEnd w:id="489"/>
      <w:bookmarkEnd w:id="490"/>
      <w:bookmarkEnd w:id="491"/>
    </w:p>
    <w:p w14:paraId="173416B5" w14:textId="2DB9252E" w:rsidR="008907F4" w:rsidRPr="00E31697" w:rsidRDefault="2FA6B974" w:rsidP="008907F4">
      <w:pPr>
        <w:rPr>
          <w:szCs w:val="24"/>
        </w:rPr>
      </w:pPr>
      <w:r w:rsidRPr="00E31697">
        <w:t>Ak to vyžaduje orgán poskytujúci grant (pozri kartu údajov, bod 4.2), prijímatelia musia poskytnúť záruku na predbežné financovanie (jednu alebo viacero)</w:t>
      </w:r>
      <w:r w:rsidR="00E31697">
        <w:t xml:space="preserve"> v </w:t>
      </w:r>
      <w:r w:rsidRPr="00E31697">
        <w:t>súlade</w:t>
      </w:r>
      <w:r w:rsidR="00E31697">
        <w:t xml:space="preserve"> s </w:t>
      </w:r>
      <w:r w:rsidRPr="00E31697">
        <w:t>časovým harmonogramom</w:t>
      </w:r>
      <w:r w:rsidR="00E31697">
        <w:t xml:space="preserve"> a </w:t>
      </w:r>
      <w:r w:rsidRPr="00E31697">
        <w:t>sumami stanovenými</w:t>
      </w:r>
      <w:r w:rsidR="00E31697">
        <w:t xml:space="preserve"> v </w:t>
      </w:r>
      <w:r w:rsidRPr="00E31697">
        <w:t>karte údajov.</w:t>
      </w:r>
    </w:p>
    <w:p w14:paraId="4457E0AA" w14:textId="2DAA52BC" w:rsidR="008907F4" w:rsidRPr="00E31697" w:rsidRDefault="2FA6B974" w:rsidP="008907F4">
      <w:pPr>
        <w:rPr>
          <w:szCs w:val="24"/>
        </w:rPr>
      </w:pPr>
      <w:r w:rsidRPr="00E31697">
        <w:t>Koordinátor musí predložiť finančnú záruku orgánu poskytujúcemu grant spolu so žiadosťou</w:t>
      </w:r>
      <w:r w:rsidR="00E31697">
        <w:t xml:space="preserve"> o </w:t>
      </w:r>
      <w:r w:rsidRPr="00E31697">
        <w:t>platbu</w:t>
      </w:r>
      <w:r w:rsidR="00E31697">
        <w:t xml:space="preserve"> v </w:t>
      </w:r>
      <w:r w:rsidRPr="00E31697">
        <w:t>rámci predbežného financovania.</w:t>
      </w:r>
    </w:p>
    <w:p w14:paraId="7A52BB76" w14:textId="0DE3EBEB" w:rsidR="008907F4" w:rsidRPr="00E31697" w:rsidRDefault="2FA6B974" w:rsidP="008907F4">
      <w:pPr>
        <w:rPr>
          <w:szCs w:val="24"/>
        </w:rPr>
      </w:pPr>
      <w:r w:rsidRPr="00E31697">
        <w:t>Záruka musí byť</w:t>
      </w:r>
      <w:r w:rsidR="00E31697">
        <w:t xml:space="preserve"> v </w:t>
      </w:r>
      <w:r w:rsidRPr="00E31697">
        <w:t>súlade</w:t>
      </w:r>
      <w:r w:rsidR="00E31697">
        <w:t xml:space="preserve"> s </w:t>
      </w:r>
      <w:r w:rsidRPr="00E31697">
        <w:t>kapitolou IV delegovaného nariadenia Komisie (EÚ) č. 907/2014</w:t>
      </w:r>
      <w:r w:rsidR="00E31697">
        <w:t xml:space="preserve"> a </w:t>
      </w:r>
      <w:r w:rsidRPr="00E31697">
        <w:t>musí spĺňať tieto podmienky:</w:t>
      </w:r>
    </w:p>
    <w:p w14:paraId="52EE98AD" w14:textId="1D0B35BE" w:rsidR="008907F4" w:rsidRPr="00E31697" w:rsidRDefault="2FA6B974" w:rsidP="008907F4">
      <w:pPr>
        <w:pStyle w:val="ListParagraph"/>
        <w:numPr>
          <w:ilvl w:val="0"/>
          <w:numId w:val="37"/>
        </w:numPr>
        <w:ind w:hanging="436"/>
      </w:pPr>
      <w:r w:rsidRPr="00E31697">
        <w:t>musí ju poskytnúť banka alebo schválená finančná inštitúcia so sídlom</w:t>
      </w:r>
      <w:r w:rsidR="00E31697">
        <w:t xml:space="preserve"> v </w:t>
      </w:r>
      <w:r w:rsidRPr="00E31697">
        <w:t>EÚ alebo – ak</w:t>
      </w:r>
      <w:r w:rsidR="00E31697">
        <w:t xml:space="preserve"> o </w:t>
      </w:r>
      <w:r w:rsidRPr="00E31697">
        <w:t>to požiada koordinátor</w:t>
      </w:r>
      <w:r w:rsidR="00E31697">
        <w:t xml:space="preserve"> a </w:t>
      </w:r>
      <w:r w:rsidRPr="00E31697">
        <w:t>orgán poskytujúci grant to prijme – tretia strana alebo banka či finančná inštitúcia so sídlom mimo EÚ, ktorá poskytuje rovnocennú záruku;</w:t>
      </w:r>
    </w:p>
    <w:p w14:paraId="2663F399" w14:textId="38226FCA" w:rsidR="008907F4" w:rsidRPr="00E31697" w:rsidRDefault="2FA6B974" w:rsidP="2FA6B974">
      <w:pPr>
        <w:pStyle w:val="ListParagraph"/>
        <w:numPr>
          <w:ilvl w:val="0"/>
          <w:numId w:val="37"/>
        </w:numPr>
        <w:ind w:hanging="436"/>
      </w:pPr>
      <w:r w:rsidRPr="00E31697">
        <w:t>ručiteľ vystupuje ako ručiteľ prvého stupňa</w:t>
      </w:r>
      <w:r w:rsidR="00E31697">
        <w:t xml:space="preserve"> a </w:t>
      </w:r>
      <w:r w:rsidRPr="00E31697">
        <w:t>od orgánu poskytujúceho grant nevyžaduje, aby najskôr uplatnil svoje práva proti hlavnému dlžníkovi (t. j. príslušnému prijímateľovi) a</w:t>
      </w:r>
    </w:p>
    <w:p w14:paraId="5FDA9CAA" w14:textId="2E1C9FFD" w:rsidR="00E31697" w:rsidRDefault="2FA6B974" w:rsidP="2FA6B974">
      <w:pPr>
        <w:pStyle w:val="ListParagraph"/>
        <w:numPr>
          <w:ilvl w:val="0"/>
          <w:numId w:val="37"/>
        </w:numPr>
        <w:ind w:hanging="436"/>
      </w:pPr>
      <w:r w:rsidRPr="00E31697">
        <w:t>zostáva výslovne</w:t>
      </w:r>
      <w:r w:rsidR="00E31697">
        <w:t xml:space="preserve"> v </w:t>
      </w:r>
      <w:r w:rsidRPr="00E31697">
        <w:t>platnosti až do záverečnej platby</w:t>
      </w:r>
      <w:r w:rsidR="00E31697">
        <w:t xml:space="preserve"> a v </w:t>
      </w:r>
      <w:r w:rsidRPr="00E31697">
        <w:t>prípade, že má záverečná platba formu vymáhania, tri mesiace po oznámení</w:t>
      </w:r>
      <w:r w:rsidR="00E31697">
        <w:t xml:space="preserve"> o </w:t>
      </w:r>
      <w:r w:rsidRPr="00E31697">
        <w:t>dlhu prijímateľovi</w:t>
      </w:r>
      <w:r w:rsidR="00E31697">
        <w:t>.</w:t>
      </w:r>
    </w:p>
    <w:p w14:paraId="01FA3D3F" w14:textId="45C1EC34" w:rsidR="008907F4" w:rsidRPr="00E31697" w:rsidRDefault="2FA6B974" w:rsidP="2FA6B974">
      <w:pPr>
        <w:rPr>
          <w:i/>
          <w:iCs/>
        </w:rPr>
      </w:pPr>
      <w:r w:rsidRPr="00E31697">
        <w:rPr>
          <w:color w:val="000000" w:themeColor="text1"/>
        </w:rPr>
        <w:t>Záruka bude uvoľnená</w:t>
      </w:r>
      <w:r w:rsidR="00E31697">
        <w:rPr>
          <w:color w:val="000000" w:themeColor="text1"/>
        </w:rPr>
        <w:t xml:space="preserve"> v </w:t>
      </w:r>
      <w:r w:rsidRPr="00E31697">
        <w:rPr>
          <w:color w:val="000000" w:themeColor="text1"/>
        </w:rPr>
        <w:t>priebehu nasledujúceho mesiaca.</w:t>
      </w:r>
    </w:p>
    <w:p w14:paraId="2F49644C" w14:textId="77777777" w:rsidR="00E31697" w:rsidRDefault="008907F4" w:rsidP="008907F4">
      <w:pPr>
        <w:pStyle w:val="Heading5"/>
      </w:pPr>
      <w:bookmarkStart w:id="492" w:name="_Toc529197743"/>
      <w:bookmarkStart w:id="493" w:name="_Toc24116146"/>
      <w:bookmarkStart w:id="494" w:name="_Toc24126625"/>
      <w:bookmarkStart w:id="495" w:name="_Toc95920054"/>
      <w:r w:rsidRPr="00E31697">
        <w:t>23.2.</w:t>
      </w:r>
      <w:r w:rsidRPr="00E31697">
        <w:tab/>
        <w:t>Dôsledky nedodržiavania</w:t>
      </w:r>
      <w:bookmarkEnd w:id="492"/>
      <w:bookmarkEnd w:id="493"/>
      <w:bookmarkEnd w:id="494"/>
      <w:bookmarkEnd w:id="495"/>
    </w:p>
    <w:p w14:paraId="0C7389C8" w14:textId="0A566410" w:rsidR="008907F4" w:rsidRPr="00E31697" w:rsidRDefault="2FA6B974" w:rsidP="008907F4">
      <w:pPr>
        <w:rPr>
          <w:bCs/>
          <w:szCs w:val="24"/>
        </w:rPr>
      </w:pPr>
      <w:r w:rsidRPr="00E31697">
        <w:t>Ak prijímatelia porušia svoju povinnosť poskytnúť záruku na predbežné financovanie, predbežné financovanie sa nevyplatí.</w:t>
      </w:r>
    </w:p>
    <w:p w14:paraId="38DE2C74" w14:textId="04D54AC0" w:rsidR="00E31697" w:rsidRDefault="2FA6B974" w:rsidP="008907F4">
      <w:r w:rsidRPr="00E31697">
        <w:t>Takéto porušenia môžu viesť aj</w:t>
      </w:r>
      <w:r w:rsidR="00E31697">
        <w:t xml:space="preserve"> k </w:t>
      </w:r>
      <w:r w:rsidRPr="00E31697">
        <w:t>ďalším opatreniam uvedeným</w:t>
      </w:r>
      <w:r w:rsidR="00E31697">
        <w:t xml:space="preserve"> v </w:t>
      </w:r>
      <w:r w:rsidRPr="00E31697">
        <w:t>kapitole 5</w:t>
      </w:r>
      <w:r w:rsidR="00E31697">
        <w:t>.</w:t>
      </w:r>
    </w:p>
    <w:p w14:paraId="176948E0" w14:textId="60B91EC4" w:rsidR="008907F4" w:rsidRPr="00E31697" w:rsidRDefault="2FA6B974" w:rsidP="008907F4">
      <w:pPr>
        <w:pStyle w:val="Heading4"/>
      </w:pPr>
      <w:bookmarkStart w:id="496" w:name="_Toc529197744"/>
      <w:bookmarkStart w:id="497" w:name="_Toc530035916"/>
      <w:bookmarkStart w:id="498" w:name="_Toc24116147"/>
      <w:bookmarkStart w:id="499" w:name="_Toc24126626"/>
      <w:bookmarkStart w:id="500" w:name="_Toc95920055"/>
      <w:r w:rsidRPr="00E31697">
        <w:t>ČLÁNOK 24 – OSVEDČENIA</w:t>
      </w:r>
      <w:bookmarkStart w:id="501" w:name="_Toc529197745"/>
      <w:bookmarkStart w:id="502" w:name="_Toc24116148"/>
      <w:bookmarkStart w:id="503" w:name="_Toc24126627"/>
      <w:bookmarkEnd w:id="496"/>
      <w:bookmarkEnd w:id="497"/>
      <w:bookmarkEnd w:id="498"/>
      <w:bookmarkEnd w:id="499"/>
      <w:bookmarkEnd w:id="500"/>
    </w:p>
    <w:p w14:paraId="3D1D65A8" w14:textId="06A101BB" w:rsidR="008907F4" w:rsidRPr="00E31697" w:rsidRDefault="008907F4" w:rsidP="2FA6B974">
      <w:pPr>
        <w:pStyle w:val="Heading5"/>
        <w:ind w:left="0" w:firstLine="0"/>
        <w:rPr>
          <w:color w:val="7F7F7F" w:themeColor="background1" w:themeShade="7F"/>
        </w:rPr>
      </w:pPr>
      <w:bookmarkStart w:id="504" w:name="_Toc95920056"/>
      <w:r w:rsidRPr="00E31697">
        <w:rPr>
          <w:color w:val="7F7F7F" w:themeColor="text1" w:themeTint="80"/>
        </w:rPr>
        <w:t>24.1.</w:t>
      </w:r>
      <w:r w:rsidRPr="00E31697">
        <w:tab/>
      </w:r>
      <w:r w:rsidRPr="00E31697">
        <w:rPr>
          <w:color w:val="7F7F7F" w:themeColor="text1" w:themeTint="80"/>
        </w:rPr>
        <w:t>Správa</w:t>
      </w:r>
      <w:r w:rsidR="00E31697">
        <w:rPr>
          <w:color w:val="7F7F7F" w:themeColor="text1" w:themeTint="80"/>
        </w:rPr>
        <w:t xml:space="preserve"> o </w:t>
      </w:r>
      <w:r w:rsidRPr="00E31697">
        <w:rPr>
          <w:color w:val="7F7F7F" w:themeColor="text1" w:themeTint="80"/>
        </w:rPr>
        <w:t>operačnom overení</w:t>
      </w:r>
      <w:bookmarkEnd w:id="501"/>
      <w:bookmarkEnd w:id="502"/>
      <w:bookmarkEnd w:id="503"/>
      <w:bookmarkEnd w:id="504"/>
    </w:p>
    <w:p w14:paraId="7ADFBCC8" w14:textId="77777777" w:rsidR="00E31697" w:rsidRDefault="2FA6B974" w:rsidP="2FA6B974">
      <w:pPr>
        <w:rPr>
          <w:color w:val="7F7F7F" w:themeColor="background1" w:themeShade="7F"/>
        </w:rPr>
      </w:pPr>
      <w:bookmarkStart w:id="505" w:name="_Toc529197746"/>
      <w:r w:rsidRPr="00E31697">
        <w:rPr>
          <w:color w:val="7F7F7F" w:themeColor="background1" w:themeShade="7F"/>
        </w:rPr>
        <w:t>Neuplatňuje sa</w:t>
      </w:r>
      <w:r w:rsidR="00E31697">
        <w:rPr>
          <w:color w:val="7F7F7F" w:themeColor="background1" w:themeShade="7F"/>
        </w:rPr>
        <w:t>.</w:t>
      </w:r>
    </w:p>
    <w:p w14:paraId="298A4089" w14:textId="11F2CC2B" w:rsidR="008907F4" w:rsidRPr="00E31697" w:rsidRDefault="008907F4" w:rsidP="008907F4">
      <w:pPr>
        <w:pStyle w:val="Heading5"/>
      </w:pPr>
      <w:bookmarkStart w:id="506" w:name="_Toc24116149"/>
      <w:bookmarkStart w:id="507" w:name="_Toc24126628"/>
      <w:bookmarkStart w:id="508" w:name="_Toc95920057"/>
      <w:r w:rsidRPr="00E31697">
        <w:t>24.2.</w:t>
      </w:r>
      <w:r w:rsidRPr="00E31697">
        <w:tab/>
        <w:t>Osvedčenie</w:t>
      </w:r>
      <w:r w:rsidR="00E31697">
        <w:t xml:space="preserve"> o </w:t>
      </w:r>
      <w:r w:rsidRPr="00E31697">
        <w:t>finančných výkazoch</w:t>
      </w:r>
      <w:bookmarkEnd w:id="505"/>
      <w:bookmarkEnd w:id="506"/>
      <w:bookmarkEnd w:id="507"/>
      <w:bookmarkEnd w:id="508"/>
    </w:p>
    <w:p w14:paraId="37DA9865" w14:textId="7823F690" w:rsidR="008907F4" w:rsidRPr="00E31697" w:rsidRDefault="2FA6B974" w:rsidP="008907F4">
      <w:r w:rsidRPr="00E31697">
        <w:t>Ak sa to vyžaduje (pozri kartu údajov, bod 4.3), prijímatelia musia poskytnúť osvedčenia</w:t>
      </w:r>
      <w:r w:rsidR="00E31697">
        <w:t xml:space="preserve"> o </w:t>
      </w:r>
      <w:r w:rsidRPr="00E31697">
        <w:t>svojich finančných výkazoch</w:t>
      </w:r>
      <w:r w:rsidR="00E31697">
        <w:t xml:space="preserve"> v </w:t>
      </w:r>
      <w:r w:rsidRPr="00E31697">
        <w:t>súlade</w:t>
      </w:r>
      <w:r w:rsidR="00E31697">
        <w:t xml:space="preserve"> s </w:t>
      </w:r>
      <w:r w:rsidRPr="00E31697">
        <w:t>harmonogramom, prahovou hodnotou</w:t>
      </w:r>
      <w:r w:rsidR="00E31697">
        <w:t xml:space="preserve"> a </w:t>
      </w:r>
      <w:r w:rsidRPr="00E31697">
        <w:t>podmienkami stanovenými</w:t>
      </w:r>
      <w:r w:rsidR="00E31697">
        <w:t xml:space="preserve"> v </w:t>
      </w:r>
      <w:r w:rsidRPr="00E31697">
        <w:t>karte údajov.</w:t>
      </w:r>
    </w:p>
    <w:p w14:paraId="58151F40" w14:textId="77777777" w:rsidR="008907F4" w:rsidRPr="00E31697" w:rsidRDefault="2FA6B974" w:rsidP="008907F4">
      <w:r w:rsidRPr="00E31697">
        <w:t>Koordinátor ich musí predložiť ako súčasť pravidelnej správy (pozri článok 21).</w:t>
      </w:r>
    </w:p>
    <w:p w14:paraId="22CDCB5E" w14:textId="0268D061" w:rsidR="00E31697" w:rsidRDefault="008907F4" w:rsidP="008907F4">
      <w:pPr>
        <w:rPr>
          <w:color w:val="444444"/>
          <w:shd w:val="clear" w:color="auto" w:fill="FFFFFF"/>
        </w:rPr>
      </w:pPr>
      <w:r w:rsidRPr="00E31697">
        <w:rPr>
          <w:color w:val="444444"/>
          <w:shd w:val="clear" w:color="auto" w:fill="FFFFFF"/>
        </w:rPr>
        <w:t>Ak prahové hodnoty nie sú splnené, prijímatelia musia poskytnúť kópie príslušných faktúr</w:t>
      </w:r>
      <w:r w:rsidR="00E31697">
        <w:rPr>
          <w:color w:val="444444"/>
          <w:shd w:val="clear" w:color="auto" w:fill="FFFFFF"/>
        </w:rPr>
        <w:t xml:space="preserve"> a </w:t>
      </w:r>
      <w:r w:rsidRPr="00E31697">
        <w:rPr>
          <w:color w:val="444444"/>
          <w:shd w:val="clear" w:color="auto" w:fill="FFFFFF"/>
        </w:rPr>
        <w:t>podporných dokladov preukazujúcich oprávnenosť nákladov</w:t>
      </w:r>
      <w:r w:rsidR="00E31697">
        <w:rPr>
          <w:color w:val="444444"/>
          <w:shd w:val="clear" w:color="auto" w:fill="FFFFFF"/>
        </w:rPr>
        <w:t>.</w:t>
      </w:r>
    </w:p>
    <w:p w14:paraId="299DBAB5" w14:textId="6B78C01A" w:rsidR="008907F4" w:rsidRPr="00E31697" w:rsidRDefault="2FA6B974" w:rsidP="008907F4">
      <w:r w:rsidRPr="00E31697">
        <w:t>Osvedčenia musia byť vypracované podľa vzoru uvedeného</w:t>
      </w:r>
      <w:r w:rsidR="00E31697">
        <w:t xml:space="preserve"> v </w:t>
      </w:r>
      <w:r w:rsidRPr="00E31697">
        <w:t>prílohe 9</w:t>
      </w:r>
      <w:r w:rsidR="00E31697">
        <w:t xml:space="preserve"> a </w:t>
      </w:r>
      <w:r w:rsidRPr="00E31697">
        <w:t>musia zahŕňať náklady vykázané na základe skutočných nákladov</w:t>
      </w:r>
      <w:r w:rsidR="00E31697">
        <w:t xml:space="preserve"> a </w:t>
      </w:r>
      <w:r w:rsidRPr="00E31697">
        <w:t>nákladov podľa bežných postupov nákladového účtovníctva (ak existujú), pričom musia spĺňať tieto podmienky:</w:t>
      </w:r>
    </w:p>
    <w:p w14:paraId="231088AC" w14:textId="39E40255" w:rsidR="008907F4" w:rsidRPr="00E31697" w:rsidRDefault="2FA6B974" w:rsidP="00A61F21">
      <w:pPr>
        <w:pStyle w:val="ListParagraph"/>
        <w:numPr>
          <w:ilvl w:val="0"/>
          <w:numId w:val="53"/>
        </w:numPr>
      </w:pPr>
      <w:r w:rsidRPr="00E31697">
        <w:t>musí ich poskytnúť kvalifikovaný schválený externý audítor, ktorý je nezávislý</w:t>
      </w:r>
      <w:r w:rsidR="00E31697">
        <w:t xml:space="preserve"> a </w:t>
      </w:r>
      <w:r w:rsidRPr="00E31697">
        <w:t>spĺňa ustanovenia smernice 2006/43/ES (alebo</w:t>
      </w:r>
      <w:r w:rsidR="00E31697">
        <w:t xml:space="preserve"> v </w:t>
      </w:r>
      <w:r w:rsidRPr="00E31697">
        <w:t>prípade verejných subjektov: príslušná nezávislá úradná osoba);</w:t>
      </w:r>
    </w:p>
    <w:p w14:paraId="4C57FCEF" w14:textId="040FB8DC" w:rsidR="008907F4" w:rsidRPr="00E31697" w:rsidRDefault="2FA6B974" w:rsidP="00A61F21">
      <w:pPr>
        <w:pStyle w:val="ListParagraph"/>
        <w:numPr>
          <w:ilvl w:val="0"/>
          <w:numId w:val="53"/>
        </w:numPr>
      </w:pPr>
      <w:r w:rsidRPr="00E31697">
        <w:t>overenie sa musí vykonať</w:t>
      </w:r>
      <w:r w:rsidR="00E31697">
        <w:t xml:space="preserve"> v </w:t>
      </w:r>
      <w:r w:rsidRPr="00E31697">
        <w:t>súlade</w:t>
      </w:r>
      <w:r w:rsidR="00E31697">
        <w:t xml:space="preserve"> s </w:t>
      </w:r>
      <w:r w:rsidRPr="00E31697">
        <w:t>najvyššími odbornými štandardmi, aby sa zabezpečilo, že finančné výkazy sú</w:t>
      </w:r>
      <w:r w:rsidR="00E31697">
        <w:t xml:space="preserve"> v </w:t>
      </w:r>
      <w:r w:rsidRPr="00E31697">
        <w:t>súlade</w:t>
      </w:r>
      <w:r w:rsidR="00E31697">
        <w:t xml:space="preserve"> s </w:t>
      </w:r>
      <w:r w:rsidRPr="00E31697">
        <w:t>ustanoveniami dohody</w:t>
      </w:r>
      <w:r w:rsidR="00E31697">
        <w:t xml:space="preserve"> a </w:t>
      </w:r>
      <w:r w:rsidRPr="00E31697">
        <w:t>že vykázané náklady sú oprávnené.</w:t>
      </w:r>
    </w:p>
    <w:p w14:paraId="668F3D7B" w14:textId="56476616" w:rsidR="008907F4" w:rsidRPr="00E31697" w:rsidRDefault="2FA6B974" w:rsidP="2FA6B974">
      <w:pPr>
        <w:autoSpaceDE w:val="0"/>
        <w:autoSpaceDN w:val="0"/>
        <w:adjustRightInd w:val="0"/>
        <w:rPr>
          <w:rFonts w:eastAsia="Times New Roman"/>
        </w:rPr>
      </w:pPr>
      <w:r w:rsidRPr="00E31697">
        <w:t>Osvedčenia neovplyvnia právo orgánu poskytujúceho grant vykonávať vlastné kontroly, preskúmania alebo audity, ani nebránia Európskemu dvoru audítorov (EDA), Európskej prokuratúre (EPPO) alebo Európskemu úradu pre boj proti podvodom (OLAF) využívať ich právomoci na audity</w:t>
      </w:r>
      <w:r w:rsidR="00E31697">
        <w:t xml:space="preserve"> a </w:t>
      </w:r>
      <w:r w:rsidRPr="00E31697">
        <w:t>vyšetrovania</w:t>
      </w:r>
      <w:r w:rsidR="00E31697">
        <w:t xml:space="preserve"> v </w:t>
      </w:r>
      <w:r w:rsidRPr="00E31697">
        <w:t>zmysle dohody (pozri článok 25).</w:t>
      </w:r>
    </w:p>
    <w:p w14:paraId="20367DAA" w14:textId="65BCAED7" w:rsidR="008907F4" w:rsidRPr="00E31697" w:rsidRDefault="2FA6B974" w:rsidP="2FA6B974">
      <w:pPr>
        <w:rPr>
          <w:rFonts w:eastAsia="Calibri" w:cs="Times New Roman"/>
        </w:rPr>
      </w:pPr>
      <w:r w:rsidRPr="00E31697">
        <w:t>Ak náklady (alebo ich časť) už boli podrobené auditu zo strany orgánu poskytujúceho grant, tieto náklady nemusia byť zahrnuté do osvedčenia</w:t>
      </w:r>
      <w:r w:rsidR="00E31697">
        <w:t xml:space="preserve"> a </w:t>
      </w:r>
      <w:r w:rsidRPr="00E31697">
        <w:t>nebudú sa započítavať do výpočtu prahovej hodnoty (ak existuje).</w:t>
      </w:r>
    </w:p>
    <w:p w14:paraId="657F9E66" w14:textId="2A58711B" w:rsidR="008907F4" w:rsidRPr="00E31697" w:rsidRDefault="008907F4" w:rsidP="2FA6B974">
      <w:pPr>
        <w:pStyle w:val="Heading5"/>
        <w:rPr>
          <w:color w:val="7F7F7F" w:themeColor="background1" w:themeShade="7F"/>
        </w:rPr>
      </w:pPr>
      <w:bookmarkStart w:id="509" w:name="_Toc529197747"/>
      <w:bookmarkStart w:id="510" w:name="_Toc24116150"/>
      <w:bookmarkStart w:id="511" w:name="_Toc24126629"/>
      <w:bookmarkStart w:id="512" w:name="_Toc95920058"/>
      <w:r w:rsidRPr="00E31697">
        <w:rPr>
          <w:color w:val="7F7F7F" w:themeColor="text1" w:themeTint="80"/>
        </w:rPr>
        <w:t>24.3.</w:t>
      </w:r>
      <w:r w:rsidRPr="00E31697">
        <w:tab/>
      </w:r>
      <w:r w:rsidRPr="00E31697">
        <w:rPr>
          <w:color w:val="7F7F7F" w:themeColor="text1" w:themeTint="80"/>
        </w:rPr>
        <w:t>Osvedčenie</w:t>
      </w:r>
      <w:r w:rsidR="00E31697">
        <w:rPr>
          <w:color w:val="7F7F7F" w:themeColor="text1" w:themeTint="80"/>
        </w:rPr>
        <w:t xml:space="preserve"> o </w:t>
      </w:r>
      <w:r w:rsidRPr="00E31697">
        <w:rPr>
          <w:color w:val="7F7F7F" w:themeColor="text1" w:themeTint="80"/>
        </w:rPr>
        <w:t>dodržiavaní bežných postupov nákladového účtovníctva</w:t>
      </w:r>
      <w:bookmarkEnd w:id="509"/>
      <w:bookmarkEnd w:id="510"/>
      <w:bookmarkEnd w:id="511"/>
      <w:bookmarkEnd w:id="512"/>
    </w:p>
    <w:p w14:paraId="2A001C0F" w14:textId="77777777" w:rsidR="00E31697" w:rsidRDefault="2FA6B974" w:rsidP="2FA6B974">
      <w:pPr>
        <w:rPr>
          <w:color w:val="7F7F7F" w:themeColor="background1" w:themeShade="7F"/>
        </w:rPr>
      </w:pPr>
      <w:r w:rsidRPr="00E31697">
        <w:rPr>
          <w:color w:val="7F7F7F" w:themeColor="background1" w:themeShade="7F"/>
        </w:rPr>
        <w:t>Neuplatňuje sa</w:t>
      </w:r>
      <w:r w:rsidR="00E31697">
        <w:rPr>
          <w:color w:val="7F7F7F" w:themeColor="background1" w:themeShade="7F"/>
        </w:rPr>
        <w:t>.</w:t>
      </w:r>
    </w:p>
    <w:p w14:paraId="6FAAE410" w14:textId="2CD30804" w:rsidR="008907F4" w:rsidRPr="00E31697" w:rsidRDefault="008907F4" w:rsidP="2FA6B974">
      <w:pPr>
        <w:pStyle w:val="Heading5"/>
        <w:rPr>
          <w:color w:val="7F7F7F" w:themeColor="background1" w:themeShade="7F"/>
        </w:rPr>
      </w:pPr>
      <w:bookmarkStart w:id="513" w:name="_Toc24116151"/>
      <w:bookmarkStart w:id="514" w:name="_Toc24126630"/>
      <w:bookmarkStart w:id="515" w:name="_Toc529197748"/>
      <w:bookmarkStart w:id="516" w:name="_Toc42972430"/>
      <w:bookmarkStart w:id="517" w:name="_Toc529197749"/>
      <w:bookmarkStart w:id="518" w:name="_Toc24116152"/>
      <w:bookmarkStart w:id="519" w:name="_Toc24126631"/>
      <w:bookmarkStart w:id="520" w:name="_Toc95920059"/>
      <w:r w:rsidRPr="00E31697">
        <w:rPr>
          <w:color w:val="7F7F7F" w:themeColor="text1" w:themeTint="80"/>
        </w:rPr>
        <w:t>24.4.</w:t>
      </w:r>
      <w:r w:rsidRPr="00E31697">
        <w:tab/>
      </w:r>
      <w:bookmarkStart w:id="521" w:name="_Toc31233635"/>
      <w:r w:rsidRPr="00E31697">
        <w:rPr>
          <w:color w:val="7F7F7F" w:themeColor="text1" w:themeTint="80"/>
        </w:rPr>
        <w:t>Audit systémov</w:t>
      </w:r>
      <w:r w:rsidR="00E31697">
        <w:rPr>
          <w:color w:val="7F7F7F" w:themeColor="text1" w:themeTint="80"/>
        </w:rPr>
        <w:t xml:space="preserve"> a </w:t>
      </w:r>
      <w:r w:rsidRPr="00E31697">
        <w:rPr>
          <w:color w:val="7F7F7F" w:themeColor="text1" w:themeTint="80"/>
        </w:rPr>
        <w:t>procesu</w:t>
      </w:r>
      <w:bookmarkEnd w:id="521"/>
      <w:bookmarkEnd w:id="520"/>
    </w:p>
    <w:p w14:paraId="09FC3107" w14:textId="77777777" w:rsidR="008907F4" w:rsidRPr="00E31697" w:rsidRDefault="2FA6B974" w:rsidP="2FA6B974">
      <w:pPr>
        <w:rPr>
          <w:color w:val="7F7F7F" w:themeColor="background1" w:themeShade="7F"/>
        </w:rPr>
      </w:pPr>
      <w:r w:rsidRPr="00E31697">
        <w:rPr>
          <w:color w:val="7F7F7F" w:themeColor="background1" w:themeShade="7F"/>
        </w:rPr>
        <w:t>Neuplatňuje sa.</w:t>
      </w:r>
    </w:p>
    <w:p w14:paraId="775F5B18" w14:textId="77777777" w:rsidR="00E31697" w:rsidRDefault="008907F4" w:rsidP="008907F4">
      <w:pPr>
        <w:pStyle w:val="Heading5"/>
      </w:pPr>
      <w:bookmarkStart w:id="522" w:name="_Toc95920060"/>
      <w:bookmarkEnd w:id="513"/>
      <w:bookmarkEnd w:id="514"/>
      <w:bookmarkEnd w:id="515"/>
      <w:bookmarkEnd w:id="516"/>
      <w:r w:rsidRPr="00E31697">
        <w:t>24.5.</w:t>
      </w:r>
      <w:r w:rsidRPr="00E31697">
        <w:tab/>
        <w:t>Dôsledky nedodržiavania</w:t>
      </w:r>
      <w:bookmarkEnd w:id="517"/>
      <w:bookmarkEnd w:id="518"/>
      <w:bookmarkEnd w:id="519"/>
      <w:bookmarkEnd w:id="522"/>
    </w:p>
    <w:p w14:paraId="0FB04B02" w14:textId="2D999113" w:rsidR="008907F4" w:rsidRPr="00E31697" w:rsidRDefault="2FA6B974" w:rsidP="008907F4">
      <w:pPr>
        <w:rPr>
          <w:bCs/>
          <w:szCs w:val="24"/>
        </w:rPr>
      </w:pPr>
      <w:r w:rsidRPr="00E31697">
        <w:t>Ak prijímateľ nepredloží osvedčenie</w:t>
      </w:r>
      <w:r w:rsidR="00E31697">
        <w:t xml:space="preserve"> o </w:t>
      </w:r>
      <w:r w:rsidRPr="00E31697">
        <w:t>finančných výkazoch alebo ak sa osvedčenie zamietne, prijatý príspevok EÚ na náklady bude obmedzený tak, aby odrážal prahovú hodnotu uvedenú</w:t>
      </w:r>
      <w:r w:rsidR="00E31697">
        <w:t xml:space="preserve"> v </w:t>
      </w:r>
      <w:r w:rsidRPr="00E31697">
        <w:t>osvedčení</w:t>
      </w:r>
      <w:r w:rsidR="00E31697">
        <w:t xml:space="preserve"> o </w:t>
      </w:r>
      <w:r w:rsidRPr="00E31697">
        <w:t>finančných výkazoch.</w:t>
      </w:r>
    </w:p>
    <w:p w14:paraId="71E51AC2" w14:textId="05CC71E6" w:rsidR="00E31697" w:rsidRDefault="2FA6B974" w:rsidP="008907F4">
      <w:r w:rsidRPr="00E31697">
        <w:t>Ak prijímateľ poruší ktorúkoľvek zo svojich ostatných povinností podľa tohto článku, orgán poskytujúci grant môže uplatniť opatrenia uvedené</w:t>
      </w:r>
      <w:r w:rsidR="00E31697">
        <w:t xml:space="preserve"> v </w:t>
      </w:r>
      <w:r w:rsidRPr="00E31697">
        <w:t>kapitole 5</w:t>
      </w:r>
      <w:r w:rsidR="00E31697">
        <w:t>.</w:t>
      </w:r>
    </w:p>
    <w:p w14:paraId="4CFEA3E3" w14:textId="50F8BFDB" w:rsidR="008907F4" w:rsidRPr="00E31697" w:rsidRDefault="2FA6B974" w:rsidP="008907F4">
      <w:pPr>
        <w:pStyle w:val="Heading4"/>
      </w:pPr>
      <w:bookmarkStart w:id="523" w:name="_Toc435109019"/>
      <w:bookmarkStart w:id="524" w:name="_Toc524697235"/>
      <w:bookmarkStart w:id="525" w:name="_Toc529197753"/>
      <w:bookmarkStart w:id="526" w:name="_Toc530035917"/>
      <w:bookmarkStart w:id="527" w:name="_Toc24116153"/>
      <w:bookmarkStart w:id="528" w:name="_Toc24126632"/>
      <w:bookmarkStart w:id="529" w:name="_Toc95920061"/>
      <w:r w:rsidRPr="00E31697">
        <w:t>ČLÁNOK 25 – KONTROLY, PRESKÚMANIA, AUDITY A VYŠETROVANIA – ROZŠÍRENIE ZISTENÍ</w:t>
      </w:r>
      <w:bookmarkEnd w:id="523"/>
      <w:bookmarkEnd w:id="524"/>
      <w:bookmarkEnd w:id="525"/>
      <w:bookmarkEnd w:id="526"/>
      <w:bookmarkEnd w:id="527"/>
      <w:bookmarkEnd w:id="528"/>
      <w:bookmarkEnd w:id="529"/>
    </w:p>
    <w:p w14:paraId="691A59D5" w14:textId="77777777" w:rsidR="00E31697" w:rsidRDefault="008907F4" w:rsidP="2FA6B974">
      <w:pPr>
        <w:pStyle w:val="Heading5"/>
      </w:pPr>
      <w:bookmarkStart w:id="530" w:name="_Toc24116154"/>
      <w:bookmarkStart w:id="531" w:name="_Toc24126633"/>
      <w:bookmarkStart w:id="532" w:name="_Toc435109020"/>
      <w:bookmarkStart w:id="533" w:name="_Toc529197754"/>
      <w:bookmarkStart w:id="534" w:name="_Toc95920062"/>
      <w:r w:rsidRPr="00E31697">
        <w:t>25.1.</w:t>
      </w:r>
      <w:r w:rsidRPr="00E31697">
        <w:tab/>
        <w:t>Kontroly, preskúmania</w:t>
      </w:r>
      <w:r w:rsidR="00E31697">
        <w:t xml:space="preserve"> a </w:t>
      </w:r>
      <w:r w:rsidRPr="00E31697">
        <w:t>audity zo strany orgánu poskytujúceho grant</w:t>
      </w:r>
      <w:bookmarkEnd w:id="530"/>
      <w:bookmarkEnd w:id="531"/>
      <w:bookmarkEnd w:id="532"/>
      <w:bookmarkEnd w:id="533"/>
      <w:bookmarkEnd w:id="534"/>
    </w:p>
    <w:p w14:paraId="7F582301" w14:textId="203695B7" w:rsidR="008907F4" w:rsidRPr="00E31697" w:rsidRDefault="2FA6B974" w:rsidP="2FA6B974">
      <w:pPr>
        <w:tabs>
          <w:tab w:val="left" w:pos="851"/>
        </w:tabs>
        <w:ind w:left="851" w:hanging="851"/>
        <w:rPr>
          <w:b/>
          <w:bCs/>
        </w:rPr>
      </w:pPr>
      <w:r w:rsidRPr="00E31697">
        <w:rPr>
          <w:b/>
          <w:bCs/>
        </w:rPr>
        <w:t>25.1.1. Vnútorné kontroly</w:t>
      </w:r>
    </w:p>
    <w:p w14:paraId="30CC037F" w14:textId="0B1FEB18" w:rsidR="00E31697" w:rsidRDefault="2FA6B974" w:rsidP="008907F4">
      <w:pPr>
        <w:tabs>
          <w:tab w:val="left" w:pos="851"/>
        </w:tabs>
      </w:pPr>
      <w:r w:rsidRPr="00E31697">
        <w:t>Orgán poskytujúci grant môže počas vykonávania akcie alebo neskôr kontrolovať správne vykonávanie akcie</w:t>
      </w:r>
      <w:r w:rsidR="00E31697">
        <w:t xml:space="preserve"> a </w:t>
      </w:r>
      <w:r w:rsidRPr="00E31697">
        <w:t>dodržiavanie povinností</w:t>
      </w:r>
      <w:r w:rsidR="00E31697">
        <w:t xml:space="preserve"> v </w:t>
      </w:r>
      <w:r w:rsidRPr="00E31697">
        <w:t>zmysle dohody vrátane posúdenia nákladov</w:t>
      </w:r>
      <w:r w:rsidR="00E31697">
        <w:t xml:space="preserve"> a </w:t>
      </w:r>
      <w:r w:rsidRPr="00E31697">
        <w:t>príspevkov, výsledkov</w:t>
      </w:r>
      <w:r w:rsidR="00E31697">
        <w:t xml:space="preserve"> a </w:t>
      </w:r>
      <w:r w:rsidRPr="00E31697">
        <w:t>správ</w:t>
      </w:r>
      <w:r w:rsidR="00E31697">
        <w:t>.</w:t>
      </w:r>
    </w:p>
    <w:p w14:paraId="0D869634" w14:textId="59371275" w:rsidR="008907F4" w:rsidRPr="00E31697" w:rsidRDefault="2FA6B974" w:rsidP="2FA6B974">
      <w:pPr>
        <w:tabs>
          <w:tab w:val="left" w:pos="851"/>
        </w:tabs>
        <w:ind w:left="851" w:hanging="851"/>
        <w:rPr>
          <w:b/>
          <w:bCs/>
        </w:rPr>
      </w:pPr>
      <w:r w:rsidRPr="00E31697">
        <w:rPr>
          <w:b/>
          <w:bCs/>
        </w:rPr>
        <w:t>25.1.2. Preskúmania projektu</w:t>
      </w:r>
    </w:p>
    <w:p w14:paraId="5C13E62E" w14:textId="7D99E60A" w:rsidR="00E31697" w:rsidRDefault="2FA6B974" w:rsidP="00A837CA">
      <w:pPr>
        <w:tabs>
          <w:tab w:val="left" w:pos="851"/>
        </w:tabs>
      </w:pPr>
      <w:r w:rsidRPr="00E31697">
        <w:t>Orgán poskytujúci grant môže vykonávať preskúmania správneho vykonávania akcie</w:t>
      </w:r>
      <w:r w:rsidR="00E31697">
        <w:t xml:space="preserve"> a </w:t>
      </w:r>
      <w:r w:rsidRPr="00E31697">
        <w:t>dodržiavania povinností</w:t>
      </w:r>
      <w:r w:rsidR="00E31697">
        <w:t xml:space="preserve"> v </w:t>
      </w:r>
      <w:r w:rsidRPr="00E31697">
        <w:t>zmysle dohody (všeobecné preskúmania projektu alebo preskúmania konkrétnych otázok)</w:t>
      </w:r>
      <w:r w:rsidR="00E31697">
        <w:t>.</w:t>
      </w:r>
    </w:p>
    <w:p w14:paraId="55B2B176" w14:textId="24E159D3" w:rsidR="00A837CA" w:rsidRPr="00E31697" w:rsidRDefault="2FA6B974" w:rsidP="00A837CA">
      <w:pPr>
        <w:rPr>
          <w:szCs w:val="24"/>
        </w:rPr>
      </w:pPr>
      <w:r w:rsidRPr="00E31697">
        <w:t>Takéto preskúmania projektu sa môžu začať počas vykonávania akcie</w:t>
      </w:r>
      <w:r w:rsidR="00E31697">
        <w:t xml:space="preserve"> a </w:t>
      </w:r>
      <w:r w:rsidRPr="00E31697">
        <w:t>do uplynutia lehoty stanovenej</w:t>
      </w:r>
      <w:r w:rsidR="00E31697">
        <w:t xml:space="preserve"> v </w:t>
      </w:r>
      <w:r w:rsidRPr="00E31697">
        <w:t>karte údajov (pozri bod 6). Oficiálne sa oznámia príslušnému koordinátorovi alebo prijímateľovi</w:t>
      </w:r>
      <w:r w:rsidR="00E31697">
        <w:t xml:space="preserve"> a </w:t>
      </w:r>
      <w:r w:rsidRPr="00E31697">
        <w:t>budú sa považovať za začaté</w:t>
      </w:r>
      <w:r w:rsidR="00E31697">
        <w:t xml:space="preserve"> v </w:t>
      </w:r>
      <w:r w:rsidRPr="00E31697">
        <w:t>deň oznámenia.</w:t>
      </w:r>
    </w:p>
    <w:p w14:paraId="7A0B9F8F" w14:textId="4BEF6CA6" w:rsidR="00E31697" w:rsidRDefault="2FA6B974" w:rsidP="00A837CA">
      <w:r w:rsidRPr="00E31697">
        <w:t>V prípade potreby môžu orgánu poskytujúcemu grant pomáhať nezávislí externí odborníci. Ak využije externých odborníkov, príslušný koordinátor alebo prijímateľ</w:t>
      </w:r>
      <w:r w:rsidR="00E31697">
        <w:t xml:space="preserve"> o </w:t>
      </w:r>
      <w:r w:rsidRPr="00E31697">
        <w:t>tom bude informovaný</w:t>
      </w:r>
      <w:r w:rsidR="00E31697">
        <w:t xml:space="preserve"> a </w:t>
      </w:r>
      <w:r w:rsidRPr="00E31697">
        <w:t>bude mať právo namietať</w:t>
      </w:r>
      <w:r w:rsidR="00E31697">
        <w:t xml:space="preserve"> z </w:t>
      </w:r>
      <w:r w:rsidRPr="00E31697">
        <w:t>dôvodu dôvernej povahy obchodných informácií alebo</w:t>
      </w:r>
      <w:r w:rsidR="00E31697">
        <w:t xml:space="preserve"> z </w:t>
      </w:r>
      <w:r w:rsidRPr="00E31697">
        <w:t>dôvodu konfliktu záujmov</w:t>
      </w:r>
      <w:r w:rsidR="00E31697">
        <w:t>.</w:t>
      </w:r>
    </w:p>
    <w:p w14:paraId="41DF58A2" w14:textId="46C2BB89" w:rsidR="00A837CA" w:rsidRPr="00E31697" w:rsidRDefault="2FA6B974" w:rsidP="00A837CA">
      <w:pPr>
        <w:tabs>
          <w:tab w:val="left" w:pos="851"/>
        </w:tabs>
        <w:rPr>
          <w:szCs w:val="24"/>
        </w:rPr>
      </w:pPr>
      <w:r w:rsidRPr="00E31697">
        <w:t>Príslušný koordinátor alebo prijímateľ musí okrem už predložených výsledkov</w:t>
      </w:r>
      <w:r w:rsidR="00E31697">
        <w:t xml:space="preserve"> a </w:t>
      </w:r>
      <w:r w:rsidRPr="00E31697">
        <w:t>správ</w:t>
      </w:r>
      <w:r w:rsidR="00E31697">
        <w:t xml:space="preserve"> v </w:t>
      </w:r>
      <w:r w:rsidRPr="00E31697">
        <w:t>požadovanej lehote poskytnúť akékoľvek informácie</w:t>
      </w:r>
      <w:r w:rsidR="00E31697">
        <w:t xml:space="preserve"> a </w:t>
      </w:r>
      <w:r w:rsidRPr="00E31697">
        <w:t>údaje (vrátane informácií</w:t>
      </w:r>
      <w:r w:rsidR="00E31697">
        <w:t xml:space="preserve"> o </w:t>
      </w:r>
      <w:r w:rsidRPr="00E31697">
        <w:t>použití zdrojov). Orgán poskytujúci grant môže od prijímateľov požadovať, aby poskytli príslušné informácie priamo jemu.</w:t>
      </w:r>
      <w:r w:rsidR="00E31697">
        <w:t xml:space="preserve"> S </w:t>
      </w:r>
      <w:r w:rsidRPr="00E31697">
        <w:t>citlivými informáciami</w:t>
      </w:r>
      <w:r w:rsidR="00E31697">
        <w:t xml:space="preserve"> a </w:t>
      </w:r>
      <w:r w:rsidRPr="00E31697">
        <w:t>dokumentmi sa bude zaobchádzať</w:t>
      </w:r>
      <w:r w:rsidR="00E31697">
        <w:t xml:space="preserve"> v </w:t>
      </w:r>
      <w:r w:rsidRPr="00E31697">
        <w:t>súlade</w:t>
      </w:r>
      <w:r w:rsidR="00E31697">
        <w:t xml:space="preserve"> s </w:t>
      </w:r>
      <w:r w:rsidRPr="00E31697">
        <w:t>článkom 13.</w:t>
      </w:r>
    </w:p>
    <w:p w14:paraId="1988A392" w14:textId="53D2D973" w:rsidR="00E31697" w:rsidRDefault="2FA6B974" w:rsidP="00A837CA">
      <w:pPr>
        <w:tabs>
          <w:tab w:val="left" w:pos="851"/>
        </w:tabs>
      </w:pPr>
      <w:r w:rsidRPr="00E31697">
        <w:t>Príslušný koordinátor alebo prijímateľ môže byť požiadaný</w:t>
      </w:r>
      <w:r w:rsidR="00E31697">
        <w:t xml:space="preserve"> o </w:t>
      </w:r>
      <w:r w:rsidRPr="00E31697">
        <w:t>účasť na stretnutiach vrátane stretnutí</w:t>
      </w:r>
      <w:r w:rsidR="00E31697">
        <w:t xml:space="preserve"> s </w:t>
      </w:r>
      <w:r w:rsidRPr="00E31697">
        <w:t>externými odborníkmi</w:t>
      </w:r>
      <w:r w:rsidR="00E31697">
        <w:t>.</w:t>
      </w:r>
    </w:p>
    <w:p w14:paraId="3F8CC667" w14:textId="02DDFADB" w:rsidR="00A837CA" w:rsidRPr="00E31697" w:rsidRDefault="2FA6B974" w:rsidP="00A837CA">
      <w:pPr>
        <w:tabs>
          <w:tab w:val="left" w:pos="851"/>
        </w:tabs>
        <w:rPr>
          <w:szCs w:val="24"/>
        </w:rPr>
      </w:pPr>
      <w:r w:rsidRPr="00E31697">
        <w:t>V prípade návštev</w:t>
      </w:r>
      <w:r w:rsidRPr="00E31697">
        <w:rPr>
          <w:b/>
          <w:bCs/>
        </w:rPr>
        <w:t xml:space="preserve"> na mieste</w:t>
      </w:r>
      <w:r w:rsidRPr="00E31697">
        <w:t xml:space="preserve"> musí príslušný prijímateľ umožniť prístup do vonkajších</w:t>
      </w:r>
      <w:r w:rsidR="00E31697">
        <w:t xml:space="preserve"> a </w:t>
      </w:r>
      <w:r w:rsidRPr="00E31697">
        <w:t>vnútorných priestorov (aj externým odborníkom)</w:t>
      </w:r>
      <w:r w:rsidR="00E31697">
        <w:t xml:space="preserve"> a </w:t>
      </w:r>
      <w:r w:rsidRPr="00E31697">
        <w:t>zabezpečiť, aby požadované informácie boli ľahko dostupné.</w:t>
      </w:r>
    </w:p>
    <w:p w14:paraId="16A438C2" w14:textId="6AD7A7BC" w:rsidR="00A837CA" w:rsidRPr="00E31697" w:rsidRDefault="2FA6B974" w:rsidP="00A837CA">
      <w:pPr>
        <w:tabs>
          <w:tab w:val="left" w:pos="851"/>
        </w:tabs>
        <w:rPr>
          <w:szCs w:val="24"/>
        </w:rPr>
      </w:pPr>
      <w:r w:rsidRPr="00E31697">
        <w:lastRenderedPageBreak/>
        <w:t>Poskytnuté informácie musia byť správne, presné</w:t>
      </w:r>
      <w:r w:rsidR="00E31697">
        <w:t xml:space="preserve"> a </w:t>
      </w:r>
      <w:r w:rsidRPr="00E31697">
        <w:t>úplné</w:t>
      </w:r>
      <w:r w:rsidR="00E31697">
        <w:t xml:space="preserve"> a v </w:t>
      </w:r>
      <w:r w:rsidRPr="00E31697">
        <w:t>požadovanom formáte vrátane elektronického formátu.</w:t>
      </w:r>
    </w:p>
    <w:p w14:paraId="26DF03BC" w14:textId="24A6D56C" w:rsidR="00E31697" w:rsidRDefault="2FA6B974" w:rsidP="00A837CA">
      <w:pPr>
        <w:tabs>
          <w:tab w:val="left" w:pos="851"/>
        </w:tabs>
        <w:autoSpaceDE w:val="0"/>
        <w:autoSpaceDN w:val="0"/>
        <w:adjustRightInd w:val="0"/>
      </w:pPr>
      <w:r w:rsidRPr="00E31697">
        <w:t>Na základe zistení vyplývajúcich</w:t>
      </w:r>
      <w:r w:rsidR="00E31697">
        <w:t xml:space="preserve"> z </w:t>
      </w:r>
      <w:r w:rsidRPr="00E31697">
        <w:t xml:space="preserve">preskúmania bude vypracovaná </w:t>
      </w:r>
      <w:r w:rsidRPr="00E31697">
        <w:rPr>
          <w:b/>
          <w:bCs/>
        </w:rPr>
        <w:t>správa</w:t>
      </w:r>
      <w:r w:rsidR="00E31697">
        <w:rPr>
          <w:b/>
          <w:bCs/>
        </w:rPr>
        <w:t xml:space="preserve"> o </w:t>
      </w:r>
      <w:r w:rsidRPr="00E31697">
        <w:rPr>
          <w:b/>
          <w:bCs/>
        </w:rPr>
        <w:t>preskúmaní projektu</w:t>
      </w:r>
      <w:r w:rsidR="00E31697">
        <w:t>.</w:t>
      </w:r>
    </w:p>
    <w:p w14:paraId="71BB781B" w14:textId="7906CDEA" w:rsidR="00E31697" w:rsidRDefault="2FA6B974" w:rsidP="00A837CA">
      <w:pPr>
        <w:tabs>
          <w:tab w:val="left" w:pos="851"/>
        </w:tabs>
        <w:autoSpaceDE w:val="0"/>
        <w:autoSpaceDN w:val="0"/>
        <w:adjustRightInd w:val="0"/>
      </w:pPr>
      <w:r w:rsidRPr="00E31697">
        <w:t>Orgán poskytujúci grant oficiálne oznámi správu</w:t>
      </w:r>
      <w:r w:rsidR="00E31697">
        <w:t xml:space="preserve"> o </w:t>
      </w:r>
      <w:r w:rsidRPr="00E31697">
        <w:t>preskúmaní projektu príslušnému koordinátorovi alebo prijímateľovi, ktorý má od doručenia oznámenia 30 dní na predloženie pripomienok</w:t>
      </w:r>
      <w:r w:rsidR="00E31697">
        <w:t>.</w:t>
      </w:r>
    </w:p>
    <w:p w14:paraId="345132F1" w14:textId="77907E8D" w:rsidR="00E31697" w:rsidRDefault="2FA6B974" w:rsidP="00A837CA">
      <w:pPr>
        <w:tabs>
          <w:tab w:val="left" w:pos="851"/>
        </w:tabs>
        <w:autoSpaceDE w:val="0"/>
        <w:autoSpaceDN w:val="0"/>
        <w:adjustRightInd w:val="0"/>
      </w:pPr>
      <w:r w:rsidRPr="00E31697">
        <w:t>Preskúmania projektu (vrátane správ</w:t>
      </w:r>
      <w:r w:rsidR="00E31697">
        <w:t xml:space="preserve"> o </w:t>
      </w:r>
      <w:r w:rsidRPr="00E31697">
        <w:t>preskúmaní projektu) budú</w:t>
      </w:r>
      <w:r w:rsidR="00E31697">
        <w:t xml:space="preserve"> v </w:t>
      </w:r>
      <w:r w:rsidRPr="00E31697">
        <w:t>jazyku dohody</w:t>
      </w:r>
      <w:r w:rsidR="00E31697">
        <w:t>.</w:t>
      </w:r>
    </w:p>
    <w:p w14:paraId="654F36F4" w14:textId="3FFBA762" w:rsidR="008907F4" w:rsidRPr="00E31697" w:rsidRDefault="008907F4" w:rsidP="2FA6B974">
      <w:pPr>
        <w:tabs>
          <w:tab w:val="left" w:pos="851"/>
          <w:tab w:val="left" w:pos="1134"/>
        </w:tabs>
        <w:autoSpaceDE w:val="0"/>
        <w:autoSpaceDN w:val="0"/>
        <w:adjustRightInd w:val="0"/>
        <w:rPr>
          <w:b/>
          <w:bCs/>
        </w:rPr>
      </w:pPr>
      <w:r w:rsidRPr="00E31697">
        <w:rPr>
          <w:b/>
          <w:bCs/>
        </w:rPr>
        <w:t>25.1.3.</w:t>
      </w:r>
      <w:r w:rsidRPr="00E31697">
        <w:tab/>
      </w:r>
      <w:r w:rsidRPr="00E31697">
        <w:rPr>
          <w:b/>
          <w:bCs/>
        </w:rPr>
        <w:t>Audity</w:t>
      </w:r>
    </w:p>
    <w:p w14:paraId="151CE0C9" w14:textId="45239EBD" w:rsidR="00E31697" w:rsidRDefault="2FA6B974" w:rsidP="00A837CA">
      <w:pPr>
        <w:tabs>
          <w:tab w:val="left" w:pos="1134"/>
        </w:tabs>
      </w:pPr>
      <w:r w:rsidRPr="00E31697">
        <w:t>Orgán poskytujúci grant môže vykonávať audity správneho vykonávania akcie</w:t>
      </w:r>
      <w:r w:rsidR="00E31697">
        <w:t xml:space="preserve"> a </w:t>
      </w:r>
      <w:r w:rsidRPr="00E31697">
        <w:t>dodržiavania povinností</w:t>
      </w:r>
      <w:r w:rsidR="00E31697">
        <w:t xml:space="preserve"> v </w:t>
      </w:r>
      <w:r w:rsidRPr="00E31697">
        <w:t>zmysle dohody</w:t>
      </w:r>
      <w:r w:rsidR="00E31697">
        <w:t>.</w:t>
      </w:r>
    </w:p>
    <w:p w14:paraId="7B37647B" w14:textId="2559FE6F" w:rsidR="00A837CA" w:rsidRPr="00E31697" w:rsidRDefault="2FA6B974" w:rsidP="00A837CA">
      <w:pPr>
        <w:rPr>
          <w:szCs w:val="24"/>
        </w:rPr>
      </w:pPr>
      <w:r w:rsidRPr="00E31697">
        <w:t>Takéto audity sa môžu začať počas vykonávania akcie</w:t>
      </w:r>
      <w:r w:rsidR="00E31697">
        <w:t xml:space="preserve"> a </w:t>
      </w:r>
      <w:r w:rsidRPr="00E31697">
        <w:t>do uplynutia lehoty stanovenej</w:t>
      </w:r>
      <w:r w:rsidR="00E31697">
        <w:t xml:space="preserve"> v </w:t>
      </w:r>
      <w:r w:rsidRPr="00E31697">
        <w:t>karte údajov (pozri bod 6). Oficiálne sa oznámia príslušnému prijímateľovi</w:t>
      </w:r>
      <w:r w:rsidR="00E31697">
        <w:t xml:space="preserve"> a </w:t>
      </w:r>
      <w:r w:rsidRPr="00E31697">
        <w:t>budú sa považovať za začaté</w:t>
      </w:r>
      <w:r w:rsidR="00E31697">
        <w:t xml:space="preserve"> v </w:t>
      </w:r>
      <w:r w:rsidRPr="00E31697">
        <w:t>deň oznámenia.</w:t>
      </w:r>
    </w:p>
    <w:p w14:paraId="5CC8C292" w14:textId="15CAF735" w:rsidR="00E31697" w:rsidRDefault="2FA6B974" w:rsidP="00A837CA">
      <w:r w:rsidRPr="00E31697">
        <w:t>Orgán poskytujúci grant môže využívať svoj vlastný útvar auditu, delegovať audity na centralizovaný útvar alebo využívať externé audítorské spoločnosti. Ak využije externú spoločnosť, príslušný prijímateľ</w:t>
      </w:r>
      <w:r w:rsidR="00E31697">
        <w:t xml:space="preserve"> o </w:t>
      </w:r>
      <w:r w:rsidRPr="00E31697">
        <w:t>tom bude informovaný</w:t>
      </w:r>
      <w:r w:rsidR="00E31697">
        <w:t xml:space="preserve"> a </w:t>
      </w:r>
      <w:r w:rsidRPr="00E31697">
        <w:t>bude mať právo namietať</w:t>
      </w:r>
      <w:r w:rsidR="00E31697">
        <w:t xml:space="preserve"> z </w:t>
      </w:r>
      <w:r w:rsidRPr="00E31697">
        <w:t>dôvodu dôvernej povahy obchodných informácií alebo</w:t>
      </w:r>
      <w:r w:rsidR="00E31697">
        <w:t xml:space="preserve"> z </w:t>
      </w:r>
      <w:r w:rsidRPr="00E31697">
        <w:t>dôvodu konfliktu záujmov</w:t>
      </w:r>
      <w:r w:rsidR="00E31697">
        <w:t>.</w:t>
      </w:r>
    </w:p>
    <w:p w14:paraId="5C037575" w14:textId="5904A963" w:rsidR="00A837CA" w:rsidRPr="00E31697" w:rsidRDefault="2FA6B974" w:rsidP="00A837CA">
      <w:pPr>
        <w:tabs>
          <w:tab w:val="left" w:pos="851"/>
        </w:tabs>
        <w:rPr>
          <w:szCs w:val="24"/>
        </w:rPr>
      </w:pPr>
      <w:r w:rsidRPr="00E31697">
        <w:t>Príslušný prijímateľ musí náležite spolupracovať</w:t>
      </w:r>
      <w:r w:rsidR="00E31697">
        <w:t xml:space="preserve"> a v </w:t>
      </w:r>
      <w:r w:rsidRPr="00E31697">
        <w:t>požadovanej lehote poskytnúť akékoľvek informácie (vrátane úplných účtovných záznamov, individuálnych mzdových výkazov alebo iných osobných údajov) na účely overenia plnenia dohody.</w:t>
      </w:r>
      <w:r w:rsidR="00E31697">
        <w:t xml:space="preserve"> S </w:t>
      </w:r>
      <w:r w:rsidRPr="00E31697">
        <w:t>citlivými informáciami</w:t>
      </w:r>
      <w:r w:rsidR="00E31697">
        <w:t xml:space="preserve"> a </w:t>
      </w:r>
      <w:r w:rsidRPr="00E31697">
        <w:t>dokumentmi sa bude zaobchádzať</w:t>
      </w:r>
      <w:r w:rsidR="00E31697">
        <w:t xml:space="preserve"> v </w:t>
      </w:r>
      <w:r w:rsidRPr="00E31697">
        <w:t>súlade</w:t>
      </w:r>
      <w:r w:rsidR="00E31697">
        <w:t xml:space="preserve"> s </w:t>
      </w:r>
      <w:r w:rsidRPr="00E31697">
        <w:t>článkom 13.</w:t>
      </w:r>
    </w:p>
    <w:p w14:paraId="0BBDE778" w14:textId="2CD61B0E" w:rsidR="00A837CA" w:rsidRPr="00E31697" w:rsidRDefault="2FA6B974" w:rsidP="00A837CA">
      <w:pPr>
        <w:tabs>
          <w:tab w:val="left" w:pos="851"/>
        </w:tabs>
        <w:rPr>
          <w:szCs w:val="24"/>
        </w:rPr>
      </w:pPr>
      <w:r w:rsidRPr="00E31697">
        <w:t>V prípade návštev</w:t>
      </w:r>
      <w:r w:rsidRPr="00E31697">
        <w:rPr>
          <w:b/>
          <w:bCs/>
        </w:rPr>
        <w:t xml:space="preserve"> na mieste</w:t>
      </w:r>
      <w:r w:rsidRPr="00E31697">
        <w:t xml:space="preserve"> musí príslušný prijímateľ umožniť prístup do vonkajších</w:t>
      </w:r>
      <w:r w:rsidR="00E31697">
        <w:t xml:space="preserve"> a </w:t>
      </w:r>
      <w:r w:rsidRPr="00E31697">
        <w:t>vnútorných priestorov (aj externej audítorskej spoločnosti)</w:t>
      </w:r>
      <w:r w:rsidR="00E31697">
        <w:t xml:space="preserve"> a </w:t>
      </w:r>
      <w:r w:rsidRPr="00E31697">
        <w:t>zabezpečiť, aby boli požadované informácie ľahko dostupné.</w:t>
      </w:r>
    </w:p>
    <w:p w14:paraId="0F659188" w14:textId="209C175A" w:rsidR="00A837CA" w:rsidRPr="00E31697" w:rsidRDefault="2FA6B974" w:rsidP="00A837CA">
      <w:pPr>
        <w:tabs>
          <w:tab w:val="left" w:pos="851"/>
        </w:tabs>
        <w:rPr>
          <w:szCs w:val="24"/>
        </w:rPr>
      </w:pPr>
      <w:r w:rsidRPr="00E31697">
        <w:t>Poskytnuté informácie musia byť správne, presné</w:t>
      </w:r>
      <w:r w:rsidR="00E31697">
        <w:t xml:space="preserve"> a </w:t>
      </w:r>
      <w:r w:rsidRPr="00E31697">
        <w:t>úplné</w:t>
      </w:r>
      <w:r w:rsidR="00E31697">
        <w:t xml:space="preserve"> a v </w:t>
      </w:r>
      <w:r w:rsidRPr="00E31697">
        <w:t>požadovanom formáte vrátane elektronického formátu.</w:t>
      </w:r>
    </w:p>
    <w:p w14:paraId="6F72F430" w14:textId="77777777" w:rsidR="00E31697" w:rsidRDefault="2FA6B974" w:rsidP="00A837CA">
      <w:pPr>
        <w:tabs>
          <w:tab w:val="left" w:pos="851"/>
        </w:tabs>
      </w:pPr>
      <w:r w:rsidRPr="00E31697">
        <w:t xml:space="preserve">Na základe výsledkov auditu bude vypracovaný </w:t>
      </w:r>
      <w:r w:rsidRPr="00E31697">
        <w:rPr>
          <w:b/>
          <w:bCs/>
        </w:rPr>
        <w:t>návrh audítorskej správy</w:t>
      </w:r>
      <w:r w:rsidR="00E31697">
        <w:t>.</w:t>
      </w:r>
    </w:p>
    <w:p w14:paraId="5C632388" w14:textId="64B0BBCA" w:rsidR="00E31697" w:rsidRDefault="2FA6B974" w:rsidP="00A837CA">
      <w:pPr>
        <w:tabs>
          <w:tab w:val="left" w:pos="851"/>
        </w:tabs>
        <w:autoSpaceDE w:val="0"/>
        <w:autoSpaceDN w:val="0"/>
        <w:adjustRightInd w:val="0"/>
      </w:pPr>
      <w:r w:rsidRPr="00E31697">
        <w:t>Audítori oficiálne oznámia návrh audítorskej správy príslušnému prijímateľovi, ktorý má od doručenia oznámenia 30 dní na predloženie pripomienok (námietkové konanie</w:t>
      </w:r>
      <w:r w:rsidR="00E31697">
        <w:t xml:space="preserve"> v </w:t>
      </w:r>
      <w:r w:rsidRPr="00E31697">
        <w:t>rámci auditu)</w:t>
      </w:r>
      <w:r w:rsidR="00E31697">
        <w:t>.</w:t>
      </w:r>
    </w:p>
    <w:p w14:paraId="606196D6" w14:textId="58F1F520" w:rsidR="00A837CA" w:rsidRPr="00E31697" w:rsidRDefault="2FA6B974" w:rsidP="00A837CA">
      <w:pPr>
        <w:tabs>
          <w:tab w:val="left" w:pos="851"/>
        </w:tabs>
        <w:autoSpaceDE w:val="0"/>
        <w:autoSpaceDN w:val="0"/>
        <w:adjustRightInd w:val="0"/>
        <w:rPr>
          <w:szCs w:val="24"/>
        </w:rPr>
      </w:pPr>
      <w:r w:rsidRPr="00E31697">
        <w:rPr>
          <w:b/>
          <w:bCs/>
        </w:rPr>
        <w:t>Záverečná audítorská správa</w:t>
      </w:r>
      <w:r w:rsidRPr="00E31697">
        <w:t xml:space="preserve"> zohľadní pripomienky príslušného prijímateľa</w:t>
      </w:r>
      <w:r w:rsidR="00E31697">
        <w:t xml:space="preserve"> a </w:t>
      </w:r>
      <w:r w:rsidRPr="00E31697">
        <w:t>bude mu oficiálne oznámená.</w:t>
      </w:r>
    </w:p>
    <w:p w14:paraId="122A69E4" w14:textId="6E762F04" w:rsidR="00A837CA" w:rsidRPr="00E31697" w:rsidRDefault="2FA6B974" w:rsidP="00A837CA">
      <w:pPr>
        <w:tabs>
          <w:tab w:val="left" w:pos="851"/>
        </w:tabs>
        <w:autoSpaceDE w:val="0"/>
        <w:autoSpaceDN w:val="0"/>
        <w:adjustRightInd w:val="0"/>
        <w:rPr>
          <w:szCs w:val="24"/>
        </w:rPr>
      </w:pPr>
      <w:r w:rsidRPr="00E31697">
        <w:t>Audity (vrátane audítorských správ) budú</w:t>
      </w:r>
      <w:r w:rsidR="00E31697">
        <w:t xml:space="preserve"> v </w:t>
      </w:r>
      <w:r w:rsidRPr="00E31697">
        <w:t>jazyku dohody.</w:t>
      </w:r>
    </w:p>
    <w:p w14:paraId="2AFC2661" w14:textId="5649A214" w:rsidR="008907F4" w:rsidRPr="00E31697" w:rsidRDefault="008907F4" w:rsidP="008907F4">
      <w:pPr>
        <w:pStyle w:val="Heading5"/>
      </w:pPr>
      <w:bookmarkStart w:id="535" w:name="_Toc24116155"/>
      <w:bookmarkStart w:id="536" w:name="_Toc24126634"/>
      <w:bookmarkStart w:id="537" w:name="_Toc95920063"/>
      <w:r w:rsidRPr="00E31697">
        <w:lastRenderedPageBreak/>
        <w:t>25.2.</w:t>
      </w:r>
      <w:r w:rsidRPr="00E31697">
        <w:tab/>
        <w:t>Kontroly, preskúmania</w:t>
      </w:r>
      <w:r w:rsidR="00E31697">
        <w:t xml:space="preserve"> a </w:t>
      </w:r>
      <w:r w:rsidRPr="00E31697">
        <w:t>audity grantov iných orgánov poskytujúcich granty zo strany Európskej komisie</w:t>
      </w:r>
      <w:bookmarkEnd w:id="535"/>
      <w:bookmarkEnd w:id="536"/>
      <w:bookmarkEnd w:id="537"/>
    </w:p>
    <w:p w14:paraId="5E96BA54" w14:textId="75D12D55" w:rsidR="00A837CA" w:rsidRPr="00E31697" w:rsidRDefault="00A837CA" w:rsidP="00A837CA">
      <w:pPr>
        <w:tabs>
          <w:tab w:val="left" w:pos="851"/>
          <w:tab w:val="left" w:pos="1134"/>
        </w:tabs>
      </w:pPr>
      <w:r w:rsidRPr="00E31697">
        <w:rPr>
          <w:shd w:val="clear" w:color="auto" w:fill="CCFFFF"/>
        </w:rPr>
        <w:t>Európska komisia</w:t>
      </w:r>
      <w:r w:rsidRPr="00E31697">
        <w:t xml:space="preserve"> má rovnaké práva na kontroly, preskúmania</w:t>
      </w:r>
      <w:r w:rsidR="00E31697">
        <w:t xml:space="preserve"> a </w:t>
      </w:r>
      <w:r w:rsidRPr="00E31697">
        <w:t>audity ako orgán poskytujúci grant.</w:t>
      </w:r>
    </w:p>
    <w:p w14:paraId="427E0ED3" w14:textId="24F63F77" w:rsidR="008907F4" w:rsidRPr="00E31697" w:rsidRDefault="008907F4" w:rsidP="2FA6B974">
      <w:pPr>
        <w:pStyle w:val="Heading5"/>
        <w:rPr>
          <w:color w:val="7F7F7F" w:themeColor="background1" w:themeShade="7F"/>
        </w:rPr>
      </w:pPr>
      <w:bookmarkStart w:id="538" w:name="_Toc24116156"/>
      <w:bookmarkStart w:id="539" w:name="_Toc24126635"/>
      <w:bookmarkStart w:id="540" w:name="_Toc95920064"/>
      <w:r w:rsidRPr="00E31697">
        <w:rPr>
          <w:color w:val="7F7F7F" w:themeColor="text1" w:themeTint="80"/>
        </w:rPr>
        <w:t>25.3.</w:t>
      </w:r>
      <w:r w:rsidRPr="00E31697">
        <w:tab/>
      </w:r>
      <w:r w:rsidRPr="00E31697">
        <w:rPr>
          <w:color w:val="7F7F7F" w:themeColor="text1" w:themeTint="80"/>
        </w:rPr>
        <w:t>Prístup</w:t>
      </w:r>
      <w:r w:rsidR="00E31697">
        <w:rPr>
          <w:color w:val="7F7F7F" w:themeColor="text1" w:themeTint="80"/>
        </w:rPr>
        <w:t xml:space="preserve"> k </w:t>
      </w:r>
      <w:r w:rsidRPr="00E31697">
        <w:rPr>
          <w:color w:val="7F7F7F" w:themeColor="text1" w:themeTint="80"/>
        </w:rPr>
        <w:t>záznamom na účely posúdenia zjednodušených foriem financovania</w:t>
      </w:r>
      <w:bookmarkEnd w:id="538"/>
      <w:bookmarkEnd w:id="539"/>
      <w:bookmarkEnd w:id="540"/>
    </w:p>
    <w:p w14:paraId="790B7EE7" w14:textId="77777777" w:rsidR="008907F4" w:rsidRPr="00E31697" w:rsidRDefault="2FA6B974" w:rsidP="2FA6B974">
      <w:pPr>
        <w:tabs>
          <w:tab w:val="left" w:pos="851"/>
        </w:tabs>
        <w:rPr>
          <w:i/>
          <w:iCs/>
          <w:color w:val="7F7F7F" w:themeColor="background1" w:themeShade="7F"/>
        </w:rPr>
      </w:pPr>
      <w:r w:rsidRPr="00E31697">
        <w:rPr>
          <w:color w:val="7F7F7F" w:themeColor="background1" w:themeShade="7F"/>
        </w:rPr>
        <w:t>Neuplatňuje sa.</w:t>
      </w:r>
    </w:p>
    <w:p w14:paraId="49106458" w14:textId="2A5A3342" w:rsidR="008907F4" w:rsidRPr="00E31697" w:rsidRDefault="008907F4" w:rsidP="008907F4">
      <w:pPr>
        <w:pStyle w:val="Heading5"/>
      </w:pPr>
      <w:bookmarkStart w:id="541" w:name="_Toc435109021"/>
      <w:bookmarkStart w:id="542" w:name="_Toc529197755"/>
      <w:bookmarkStart w:id="543" w:name="_Toc24116157"/>
      <w:bookmarkStart w:id="544" w:name="_Toc24126636"/>
      <w:bookmarkStart w:id="545" w:name="_Toc95920065"/>
      <w:r w:rsidRPr="00E31697">
        <w:t>25.4.</w:t>
      </w:r>
      <w:r w:rsidRPr="00E31697">
        <w:tab/>
      </w:r>
      <w:bookmarkEnd w:id="541"/>
      <w:bookmarkEnd w:id="542"/>
      <w:r w:rsidRPr="00E31697">
        <w:t>Audity</w:t>
      </w:r>
      <w:r w:rsidR="00E31697">
        <w:t xml:space="preserve"> a </w:t>
      </w:r>
      <w:r w:rsidRPr="00E31697">
        <w:t>vyšetrovania zo strany OLAF, Európskej prokuratúry (EPPO)</w:t>
      </w:r>
      <w:r w:rsidR="00E31697">
        <w:t xml:space="preserve"> a </w:t>
      </w:r>
      <w:r w:rsidRPr="00E31697">
        <w:t>Európskeho dvora audítorov (EDA)</w:t>
      </w:r>
      <w:bookmarkEnd w:id="543"/>
      <w:bookmarkEnd w:id="544"/>
      <w:bookmarkEnd w:id="545"/>
    </w:p>
    <w:p w14:paraId="14E66AB3" w14:textId="110006D4" w:rsidR="008907F4" w:rsidRPr="00E31697" w:rsidRDefault="2FA6B974" w:rsidP="008907F4">
      <w:pPr>
        <w:tabs>
          <w:tab w:val="left" w:pos="851"/>
        </w:tabs>
        <w:rPr>
          <w:szCs w:val="24"/>
        </w:rPr>
      </w:pPr>
      <w:r w:rsidRPr="00E31697">
        <w:t>Kontroly, preskúmania, audity</w:t>
      </w:r>
      <w:r w:rsidR="00E31697">
        <w:t xml:space="preserve"> a </w:t>
      </w:r>
      <w:r w:rsidRPr="00E31697">
        <w:t>vyšetrovania môžu – počas akcie alebo neskôr – vykonávať aj tieto orgány:</w:t>
      </w:r>
    </w:p>
    <w:p w14:paraId="669809A0" w14:textId="6D530CE1" w:rsidR="008907F4" w:rsidRPr="00E31697" w:rsidRDefault="008907F4" w:rsidP="2FA6B974">
      <w:pPr>
        <w:numPr>
          <w:ilvl w:val="0"/>
          <w:numId w:val="46"/>
        </w:numPr>
        <w:ind w:left="666"/>
        <w:rPr>
          <w:rFonts w:eastAsia="Calibri" w:cs="Times New Roman"/>
        </w:rPr>
      </w:pPr>
      <w:r w:rsidRPr="00E31697">
        <w:t>Európsky úrad pre boj proti podvodom (OLAF) podľa nariadení č. 883/2013</w:t>
      </w:r>
      <w:r w:rsidRPr="00E31697">
        <w:rPr>
          <w:rStyle w:val="FootnoteReference"/>
          <w:sz w:val="24"/>
          <w:szCs w:val="24"/>
        </w:rPr>
        <w:footnoteReference w:id="22"/>
      </w:r>
      <w:r w:rsidR="00E31697">
        <w:t xml:space="preserve"> a </w:t>
      </w:r>
      <w:r w:rsidRPr="00E31697">
        <w:t>č. 2185/96</w:t>
      </w:r>
      <w:r w:rsidRPr="00E31697">
        <w:rPr>
          <w:rStyle w:val="FootnoteReference"/>
          <w:sz w:val="24"/>
          <w:szCs w:val="24"/>
        </w:rPr>
        <w:footnoteReference w:id="23"/>
      </w:r>
      <w:r w:rsidRPr="00E31697">
        <w:t>,</w:t>
      </w:r>
    </w:p>
    <w:p w14:paraId="71B62C98" w14:textId="77777777" w:rsidR="008907F4" w:rsidRPr="00E31697" w:rsidRDefault="2FA6B974" w:rsidP="2FA6B974">
      <w:pPr>
        <w:numPr>
          <w:ilvl w:val="0"/>
          <w:numId w:val="46"/>
        </w:numPr>
        <w:ind w:left="666"/>
        <w:rPr>
          <w:rFonts w:eastAsia="Calibri" w:cs="Times New Roman"/>
        </w:rPr>
      </w:pPr>
      <w:r w:rsidRPr="00E31697">
        <w:t>Európska prokuratúra (EPPO) podľa nariadenia 2017/1939,</w:t>
      </w:r>
    </w:p>
    <w:p w14:paraId="74D9AB84" w14:textId="03DCBC4E" w:rsidR="008907F4" w:rsidRPr="00E31697" w:rsidRDefault="2FA6B974" w:rsidP="2FA6B974">
      <w:pPr>
        <w:numPr>
          <w:ilvl w:val="0"/>
          <w:numId w:val="46"/>
        </w:numPr>
        <w:ind w:left="666"/>
        <w:rPr>
          <w:rFonts w:eastAsia="Calibri" w:cs="Times New Roman"/>
        </w:rPr>
      </w:pPr>
      <w:r w:rsidRPr="00E31697">
        <w:t>Európsky dvor audítorov (EDA) podľa článku 287 Zmluvy</w:t>
      </w:r>
      <w:r w:rsidR="00E31697">
        <w:t xml:space="preserve"> o </w:t>
      </w:r>
      <w:r w:rsidRPr="00E31697">
        <w:t>fungovaní EÚ (ZFEÚ)</w:t>
      </w:r>
      <w:r w:rsidR="00E31697">
        <w:t xml:space="preserve"> a </w:t>
      </w:r>
      <w:r w:rsidRPr="00E31697">
        <w:t>článku 257 nariadenia (EÚ) 2018/1046</w:t>
      </w:r>
      <w:r w:rsidR="00E31697">
        <w:t xml:space="preserve"> o </w:t>
      </w:r>
      <w:r w:rsidRPr="00E31697">
        <w:t>rozpočtových pravidlách.</w:t>
      </w:r>
    </w:p>
    <w:p w14:paraId="5D95E129" w14:textId="48826FCA" w:rsidR="008907F4" w:rsidRPr="00E31697" w:rsidRDefault="2FA6B974" w:rsidP="008907F4">
      <w:pPr>
        <w:tabs>
          <w:tab w:val="left" w:pos="851"/>
        </w:tabs>
        <w:rPr>
          <w:szCs w:val="24"/>
        </w:rPr>
      </w:pPr>
      <w:r w:rsidRPr="00E31697">
        <w:t>Ak</w:t>
      </w:r>
      <w:r w:rsidR="00E31697">
        <w:t xml:space="preserve"> o </w:t>
      </w:r>
      <w:r w:rsidRPr="00E31697">
        <w:t>to tieto orgány požiadajú, príslušný prijímateľ musí poskytnúť úplné, presné</w:t>
      </w:r>
      <w:r w:rsidR="00E31697">
        <w:t xml:space="preserve"> a </w:t>
      </w:r>
      <w:r w:rsidRPr="00E31697">
        <w:t>kompletné informácie</w:t>
      </w:r>
      <w:r w:rsidR="00E31697">
        <w:t xml:space="preserve"> v </w:t>
      </w:r>
      <w:r w:rsidRPr="00E31697">
        <w:t>požadovanom formáte (vrátane úplných účtov, individuálnych mzdových výkazov alebo iných osobných údajov vrátane údajov</w:t>
      </w:r>
      <w:r w:rsidR="00E31697">
        <w:t xml:space="preserve"> v </w:t>
      </w:r>
      <w:r w:rsidRPr="00E31697">
        <w:t>elektronickom formáte)</w:t>
      </w:r>
      <w:r w:rsidR="00E31697">
        <w:t xml:space="preserve"> a </w:t>
      </w:r>
      <w:r w:rsidRPr="00E31697">
        <w:t>umožniť prístup do vonkajších</w:t>
      </w:r>
      <w:r w:rsidR="00E31697">
        <w:t xml:space="preserve"> a </w:t>
      </w:r>
      <w:r w:rsidRPr="00E31697">
        <w:t>vnútorných priestorov na účely návštev alebo inšpekcií na mieste, ako sa stanovuje</w:t>
      </w:r>
      <w:r w:rsidR="00E31697">
        <w:t xml:space="preserve"> v </w:t>
      </w:r>
      <w:r w:rsidRPr="00E31697">
        <w:t>týchto nariadeniach.</w:t>
      </w:r>
    </w:p>
    <w:p w14:paraId="59EBC59F" w14:textId="3F87DA6C" w:rsidR="008907F4" w:rsidRPr="00E31697" w:rsidRDefault="2FA6B974" w:rsidP="008907F4">
      <w:pPr>
        <w:tabs>
          <w:tab w:val="left" w:pos="851"/>
        </w:tabs>
        <w:rPr>
          <w:szCs w:val="24"/>
        </w:rPr>
      </w:pPr>
      <w:r w:rsidRPr="00E31697">
        <w:t>Na tento účel musí príslušný prijímateľ uchovávať všetky relevantné informácie týkajúce sa akcie,</w:t>
      </w:r>
      <w:r w:rsidR="00E31697">
        <w:t xml:space="preserve"> a </w:t>
      </w:r>
      <w:r w:rsidRPr="00E31697">
        <w:t>to aspoň do uplynutia lehoty stanovenej</w:t>
      </w:r>
      <w:r w:rsidR="00E31697">
        <w:t xml:space="preserve"> v </w:t>
      </w:r>
      <w:r w:rsidRPr="00E31697">
        <w:t>karte údajov (bod 6)</w:t>
      </w:r>
      <w:r w:rsidR="00E31697">
        <w:t xml:space="preserve"> a v </w:t>
      </w:r>
      <w:r w:rsidRPr="00E31697">
        <w:t>každom prípade až do ukončenia akýchkoľvek prebiehajúcich kontrol, preskúmaní, auditov, vyšetrovaní, súdnych sporov alebo iných spôsobov uplatňovania nárokov.</w:t>
      </w:r>
    </w:p>
    <w:p w14:paraId="45095BE6" w14:textId="1632493A" w:rsidR="008907F4" w:rsidRPr="00E31697" w:rsidRDefault="008907F4" w:rsidP="008907F4">
      <w:pPr>
        <w:pStyle w:val="Heading5"/>
      </w:pPr>
      <w:bookmarkStart w:id="546" w:name="_Toc529197758"/>
      <w:bookmarkStart w:id="547" w:name="_Toc24116158"/>
      <w:bookmarkStart w:id="548" w:name="_Toc24126637"/>
      <w:bookmarkStart w:id="549" w:name="_Toc95920066"/>
      <w:r w:rsidRPr="00E31697">
        <w:t>25.5.</w:t>
      </w:r>
      <w:r w:rsidRPr="00E31697">
        <w:tab/>
      </w:r>
      <w:bookmarkStart w:id="550" w:name="_Toc435109024"/>
      <w:r w:rsidRPr="00E31697">
        <w:t>Dôsledky kontrol, preskúmaní, auditov</w:t>
      </w:r>
      <w:r w:rsidR="00E31697">
        <w:t xml:space="preserve"> a </w:t>
      </w:r>
      <w:r w:rsidRPr="00E31697">
        <w:t xml:space="preserve">vyšetrovaní – rozšírenie </w:t>
      </w:r>
      <w:bookmarkEnd w:id="546"/>
      <w:bookmarkEnd w:id="547"/>
      <w:bookmarkEnd w:id="548"/>
      <w:bookmarkEnd w:id="550"/>
      <w:r w:rsidRPr="00E31697">
        <w:t>zistení</w:t>
      </w:r>
      <w:bookmarkEnd w:id="549"/>
    </w:p>
    <w:p w14:paraId="1317590E" w14:textId="57F6F836" w:rsidR="008907F4" w:rsidRPr="00E31697" w:rsidRDefault="008907F4" w:rsidP="2FA6B974">
      <w:pPr>
        <w:autoSpaceDE w:val="0"/>
        <w:autoSpaceDN w:val="0"/>
        <w:adjustRightInd w:val="0"/>
        <w:ind w:left="851" w:hanging="851"/>
        <w:rPr>
          <w:b/>
          <w:bCs/>
        </w:rPr>
      </w:pPr>
      <w:r w:rsidRPr="00E31697">
        <w:rPr>
          <w:b/>
          <w:bCs/>
        </w:rPr>
        <w:t xml:space="preserve">25.5.1. </w:t>
      </w:r>
      <w:r w:rsidRPr="00E31697">
        <w:tab/>
      </w:r>
      <w:r w:rsidRPr="00E31697">
        <w:rPr>
          <w:b/>
          <w:bCs/>
        </w:rPr>
        <w:t>Dôsledky kontrol, preskúmaní, auditov</w:t>
      </w:r>
      <w:r w:rsidR="00E31697">
        <w:rPr>
          <w:b/>
          <w:bCs/>
        </w:rPr>
        <w:t xml:space="preserve"> a </w:t>
      </w:r>
      <w:r w:rsidRPr="00E31697">
        <w:rPr>
          <w:b/>
          <w:bCs/>
        </w:rPr>
        <w:t>vyšetrovaní</w:t>
      </w:r>
      <w:r w:rsidR="00E31697">
        <w:rPr>
          <w:b/>
          <w:bCs/>
        </w:rPr>
        <w:t xml:space="preserve"> v </w:t>
      </w:r>
      <w:r w:rsidRPr="00E31697">
        <w:rPr>
          <w:b/>
          <w:bCs/>
        </w:rPr>
        <w:t>rámci tohto grantu</w:t>
      </w:r>
    </w:p>
    <w:p w14:paraId="36B60849" w14:textId="3ECDFDBB" w:rsidR="00E31697" w:rsidRDefault="2FA6B974" w:rsidP="008907F4">
      <w:pPr>
        <w:autoSpaceDE w:val="0"/>
        <w:autoSpaceDN w:val="0"/>
        <w:adjustRightInd w:val="0"/>
      </w:pPr>
      <w:r w:rsidRPr="00E31697">
        <w:t>Zistenia vyplývajúce</w:t>
      </w:r>
      <w:r w:rsidR="00E31697">
        <w:t xml:space="preserve"> z </w:t>
      </w:r>
      <w:r w:rsidRPr="00E31697">
        <w:t>kontrol, preskúmaní, auditov alebo vyšetrovaní vykonávaných</w:t>
      </w:r>
      <w:r w:rsidR="00E31697">
        <w:t xml:space="preserve"> v </w:t>
      </w:r>
      <w:r w:rsidRPr="00E31697">
        <w:t>súvislosti</w:t>
      </w:r>
      <w:r w:rsidR="00E31697">
        <w:t xml:space="preserve"> s </w:t>
      </w:r>
      <w:r w:rsidRPr="00E31697">
        <w:t>týmto grantom môžu mať za následok zamietnutia (pozri článok 27), zníženie sumy grantu (pozri článok 28) alebo ďalšie opatrenia opísané</w:t>
      </w:r>
      <w:r w:rsidR="00E31697">
        <w:t xml:space="preserve"> v </w:t>
      </w:r>
      <w:r w:rsidRPr="00E31697">
        <w:t>kapitole 5</w:t>
      </w:r>
      <w:r w:rsidR="00E31697">
        <w:t>.</w:t>
      </w:r>
    </w:p>
    <w:p w14:paraId="42C043E4" w14:textId="401EA670" w:rsidR="008907F4" w:rsidRPr="00E31697" w:rsidRDefault="2FA6B974" w:rsidP="008907F4">
      <w:pPr>
        <w:autoSpaceDE w:val="0"/>
        <w:autoSpaceDN w:val="0"/>
        <w:adjustRightInd w:val="0"/>
        <w:rPr>
          <w:szCs w:val="24"/>
        </w:rPr>
      </w:pPr>
      <w:r w:rsidRPr="00E31697">
        <w:t>Zamietnutia alebo zníženia sumy grantu po záverečnej platbe budú viesť</w:t>
      </w:r>
      <w:r w:rsidR="00E31697">
        <w:t xml:space="preserve"> k </w:t>
      </w:r>
      <w:r w:rsidRPr="00E31697">
        <w:t>revidovanej konečnej výške grantu (pozri článok 22).</w:t>
      </w:r>
    </w:p>
    <w:p w14:paraId="40CE1C10" w14:textId="31FE0CF5" w:rsidR="00E31697" w:rsidRDefault="2FA6B974" w:rsidP="008907F4">
      <w:pPr>
        <w:autoSpaceDE w:val="0"/>
        <w:autoSpaceDN w:val="0"/>
        <w:adjustRightInd w:val="0"/>
      </w:pPr>
      <w:r w:rsidRPr="00E31697">
        <w:t>Zistenia vyplývajúce</w:t>
      </w:r>
      <w:r w:rsidR="00E31697">
        <w:t xml:space="preserve"> z </w:t>
      </w:r>
      <w:r w:rsidRPr="00E31697">
        <w:t>kontrol, preskúmaní, auditov alebo vyšetrovaní počas vykonávania akcie môžu viesť</w:t>
      </w:r>
      <w:r w:rsidR="00E31697">
        <w:t xml:space="preserve"> k </w:t>
      </w:r>
      <w:r w:rsidRPr="00E31697">
        <w:t>žiadosti</w:t>
      </w:r>
      <w:r w:rsidR="00E31697">
        <w:t xml:space="preserve"> o </w:t>
      </w:r>
      <w:r w:rsidRPr="00E31697">
        <w:t>zmenu (pozri článok 39)</w:t>
      </w:r>
      <w:r w:rsidR="00E31697">
        <w:t xml:space="preserve"> s </w:t>
      </w:r>
      <w:r w:rsidRPr="00E31697">
        <w:t>cieľom zmeniť opis akcie uvedený</w:t>
      </w:r>
      <w:r w:rsidR="00E31697">
        <w:t xml:space="preserve"> v </w:t>
      </w:r>
      <w:r w:rsidRPr="00E31697">
        <w:t>prílohe 1</w:t>
      </w:r>
      <w:r w:rsidR="00E31697">
        <w:t>.</w:t>
      </w:r>
    </w:p>
    <w:p w14:paraId="2ABD39FA" w14:textId="197D7C2E" w:rsidR="008907F4" w:rsidRPr="00E31697" w:rsidRDefault="008907F4" w:rsidP="008907F4">
      <w:pPr>
        <w:autoSpaceDE w:val="0"/>
        <w:autoSpaceDN w:val="0"/>
        <w:adjustRightInd w:val="0"/>
        <w:rPr>
          <w:szCs w:val="24"/>
        </w:rPr>
      </w:pPr>
      <w:r w:rsidRPr="00E31697">
        <w:t>Okrem toho, zistenia vyplývajúce</w:t>
      </w:r>
      <w:r w:rsidR="00E31697">
        <w:t xml:space="preserve"> z </w:t>
      </w:r>
      <w:r w:rsidRPr="00E31697">
        <w:t>vyšetrovania úradu OLAF alebo Európskej prokuratúry môžu viesť</w:t>
      </w:r>
      <w:r w:rsidR="00E31697">
        <w:t xml:space="preserve"> k </w:t>
      </w:r>
      <w:r w:rsidRPr="00E31697">
        <w:t>trestnému stíhaniu podľa vnútroštátnych právnych predpisov.</w:t>
      </w:r>
    </w:p>
    <w:p w14:paraId="3865EF68" w14:textId="07A0826C" w:rsidR="008907F4" w:rsidRPr="00E31697" w:rsidRDefault="008907F4" w:rsidP="2FA6B974">
      <w:pPr>
        <w:rPr>
          <w:b/>
          <w:bCs/>
          <w:color w:val="7F7F7F" w:themeColor="background1" w:themeShade="7F"/>
        </w:rPr>
      </w:pPr>
      <w:r w:rsidRPr="00E31697">
        <w:rPr>
          <w:b/>
          <w:bCs/>
          <w:color w:val="7F7F7F" w:themeColor="text1" w:themeTint="80"/>
          <w:shd w:val="clear" w:color="auto" w:fill="CCFFFF"/>
        </w:rPr>
        <w:t>25.5.2. Rozšírenie</w:t>
      </w:r>
      <w:r w:rsidR="00E31697">
        <w:rPr>
          <w:b/>
          <w:bCs/>
          <w:color w:val="7F7F7F" w:themeColor="text1" w:themeTint="80"/>
          <w:shd w:val="clear" w:color="auto" w:fill="CCFFFF"/>
        </w:rPr>
        <w:t xml:space="preserve"> z </w:t>
      </w:r>
      <w:r w:rsidRPr="00E31697">
        <w:rPr>
          <w:b/>
          <w:bCs/>
          <w:color w:val="7F7F7F" w:themeColor="text1" w:themeTint="80"/>
          <w:shd w:val="clear" w:color="auto" w:fill="CCFFFF"/>
        </w:rPr>
        <w:t>iných grantov</w:t>
      </w:r>
    </w:p>
    <w:p w14:paraId="399E3C7A" w14:textId="7FC2BD68" w:rsidR="008907F4" w:rsidRPr="00E31697" w:rsidRDefault="00891BE7" w:rsidP="2FA6B974">
      <w:pPr>
        <w:autoSpaceDE w:val="0"/>
        <w:autoSpaceDN w:val="0"/>
        <w:adjustRightInd w:val="0"/>
        <w:rPr>
          <w:color w:val="7F7F7F" w:themeColor="background1" w:themeShade="7F"/>
        </w:rPr>
      </w:pPr>
      <w:r w:rsidRPr="00E31697">
        <w:rPr>
          <w:color w:val="7F7F7F" w:themeColor="text1" w:themeTint="80"/>
          <w:shd w:val="clear" w:color="auto" w:fill="CCFFFF"/>
        </w:rPr>
        <w:t>Neuplatňuje sa.</w:t>
      </w:r>
    </w:p>
    <w:p w14:paraId="0082C1F1" w14:textId="77777777" w:rsidR="00E31697" w:rsidRDefault="008907F4" w:rsidP="008907F4">
      <w:pPr>
        <w:pStyle w:val="Heading5"/>
      </w:pPr>
      <w:bookmarkStart w:id="551" w:name="_Toc435109025"/>
      <w:bookmarkStart w:id="552" w:name="_Toc529197759"/>
      <w:bookmarkStart w:id="553" w:name="_Toc24116159"/>
      <w:bookmarkStart w:id="554" w:name="_Toc24126638"/>
      <w:bookmarkStart w:id="555" w:name="_Toc95920067"/>
      <w:r w:rsidRPr="00E31697">
        <w:t>25.6.</w:t>
      </w:r>
      <w:r w:rsidRPr="00E31697">
        <w:tab/>
        <w:t>Dôsledky nedodržiavania</w:t>
      </w:r>
      <w:bookmarkEnd w:id="551"/>
      <w:bookmarkEnd w:id="552"/>
      <w:bookmarkEnd w:id="553"/>
      <w:bookmarkEnd w:id="554"/>
      <w:bookmarkEnd w:id="555"/>
    </w:p>
    <w:p w14:paraId="21D7AADF" w14:textId="32F51DBE" w:rsidR="00E31697" w:rsidRDefault="2FA6B974" w:rsidP="008907F4">
      <w:pPr>
        <w:adjustRightInd w:val="0"/>
      </w:pPr>
      <w:r w:rsidRPr="00E31697">
        <w:t>Ak prijímateľ poruší ktorúkoľvek zo svojich povinností podľa tohto článku, nedostatočne podložené náklady alebo príspevky sa budú považovať za neoprávnené (pozri článok 6), budú zamietnuté (pozri článok 27)</w:t>
      </w:r>
      <w:r w:rsidR="00E31697">
        <w:t xml:space="preserve"> a </w:t>
      </w:r>
      <w:r w:rsidRPr="00E31697">
        <w:t>výška grantu sa môže znížiť (pozri článok 28)</w:t>
      </w:r>
      <w:r w:rsidR="00E31697">
        <w:t>.</w:t>
      </w:r>
    </w:p>
    <w:p w14:paraId="755E7F3E" w14:textId="6BDBD03C" w:rsidR="00E31697" w:rsidRDefault="2FA6B974" w:rsidP="008907F4">
      <w:pPr>
        <w:adjustRightInd w:val="0"/>
      </w:pPr>
      <w:r w:rsidRPr="00E31697">
        <w:t>Takéto porušenia môžu viesť aj</w:t>
      </w:r>
      <w:r w:rsidR="00E31697">
        <w:t xml:space="preserve"> k </w:t>
      </w:r>
      <w:r w:rsidRPr="00E31697">
        <w:t>ďalším opatreniam uvedeným</w:t>
      </w:r>
      <w:r w:rsidR="00E31697">
        <w:t xml:space="preserve"> v </w:t>
      </w:r>
      <w:r w:rsidRPr="00E31697">
        <w:t>kapitole 5</w:t>
      </w:r>
      <w:r w:rsidR="00E31697">
        <w:t>.</w:t>
      </w:r>
    </w:p>
    <w:p w14:paraId="4331AF40" w14:textId="69C2E881" w:rsidR="008907F4" w:rsidRPr="00E31697" w:rsidRDefault="2FA6B974" w:rsidP="2FA6B974">
      <w:pPr>
        <w:pStyle w:val="Heading4"/>
        <w:rPr>
          <w:color w:val="7F7F7F" w:themeColor="background1" w:themeShade="7F"/>
        </w:rPr>
      </w:pPr>
      <w:bookmarkStart w:id="556" w:name="_Toc530035918"/>
      <w:bookmarkStart w:id="557" w:name="_Toc435109026"/>
      <w:bookmarkStart w:id="558" w:name="_Toc524697236"/>
      <w:bookmarkStart w:id="559" w:name="_Toc529197760"/>
      <w:bookmarkStart w:id="560" w:name="_Toc24116160"/>
      <w:bookmarkStart w:id="561" w:name="_Toc24126639"/>
      <w:bookmarkStart w:id="562" w:name="_Toc95920068"/>
      <w:r w:rsidRPr="00E31697">
        <w:rPr>
          <w:color w:val="7F7F7F" w:themeColor="background1" w:themeShade="7F"/>
        </w:rPr>
        <w:t>ČLÁNOK 26 – HODNOTENIA VPLYVU</w:t>
      </w:r>
      <w:bookmarkEnd w:id="556"/>
      <w:bookmarkEnd w:id="557"/>
      <w:bookmarkEnd w:id="558"/>
      <w:bookmarkEnd w:id="559"/>
      <w:bookmarkEnd w:id="560"/>
      <w:bookmarkEnd w:id="561"/>
      <w:bookmarkEnd w:id="562"/>
    </w:p>
    <w:p w14:paraId="49AF3AB1" w14:textId="77777777" w:rsidR="00E31697" w:rsidRDefault="2FA6B974" w:rsidP="2FA6B974">
      <w:pPr>
        <w:tabs>
          <w:tab w:val="left" w:pos="720"/>
        </w:tabs>
        <w:rPr>
          <w:color w:val="7F7F7F" w:themeColor="background1" w:themeShade="7F"/>
        </w:rPr>
      </w:pPr>
      <w:r w:rsidRPr="00E31697">
        <w:rPr>
          <w:color w:val="7F7F7F" w:themeColor="background1" w:themeShade="7F"/>
        </w:rPr>
        <w:t>Neuplatňuje sa</w:t>
      </w:r>
      <w:r w:rsidR="00E31697">
        <w:rPr>
          <w:color w:val="7F7F7F" w:themeColor="background1" w:themeShade="7F"/>
        </w:rPr>
        <w:t>.</w:t>
      </w:r>
    </w:p>
    <w:p w14:paraId="465E2D1B" w14:textId="0068A5DA" w:rsidR="008907F4" w:rsidRPr="00E31697" w:rsidRDefault="008907F4" w:rsidP="2FA6B974">
      <w:pPr>
        <w:pStyle w:val="Heading1"/>
      </w:pPr>
      <w:bookmarkStart w:id="563" w:name="_Toc530035921"/>
      <w:bookmarkStart w:id="564" w:name="_Toc24116163"/>
      <w:bookmarkStart w:id="565" w:name="_Toc24126642"/>
      <w:bookmarkStart w:id="566" w:name="_Toc435109054"/>
      <w:bookmarkStart w:id="567" w:name="_Toc524697239"/>
      <w:bookmarkStart w:id="568" w:name="_Toc529197765"/>
      <w:bookmarkStart w:id="569" w:name="_Toc95920069"/>
      <w:r w:rsidRPr="00E31697">
        <w:t xml:space="preserve">KAPITOLA 5 </w:t>
      </w:r>
      <w:r w:rsidRPr="00E31697">
        <w:tab/>
      </w:r>
      <w:bookmarkEnd w:id="563"/>
      <w:r w:rsidRPr="00E31697">
        <w:t>DÔSLEDKY NEDODRŽIAVANIA</w:t>
      </w:r>
      <w:bookmarkEnd w:id="564"/>
      <w:bookmarkEnd w:id="565"/>
      <w:bookmarkEnd w:id="569"/>
    </w:p>
    <w:p w14:paraId="25F551C2" w14:textId="77777777" w:rsidR="008907F4" w:rsidRPr="00E31697" w:rsidRDefault="008907F4" w:rsidP="2FA6B974">
      <w:pPr>
        <w:pStyle w:val="Heading2"/>
        <w:rPr>
          <w:rFonts w:eastAsia="Times New Roman"/>
        </w:rPr>
      </w:pPr>
      <w:bookmarkStart w:id="570" w:name="_Toc530035922"/>
      <w:bookmarkStart w:id="571" w:name="_Toc24116164"/>
      <w:bookmarkStart w:id="572" w:name="_Toc24126643"/>
      <w:bookmarkStart w:id="573" w:name="_Toc95920070"/>
      <w:r w:rsidRPr="00E31697">
        <w:t>ODDIEL 1</w:t>
      </w:r>
      <w:r w:rsidRPr="00E31697">
        <w:tab/>
        <w:t>ZAMIETNUTIA A ZNÍŽENIE SUMY GRANTU</w:t>
      </w:r>
      <w:bookmarkEnd w:id="566"/>
      <w:bookmarkEnd w:id="567"/>
      <w:bookmarkEnd w:id="568"/>
      <w:bookmarkEnd w:id="570"/>
      <w:bookmarkEnd w:id="571"/>
      <w:bookmarkEnd w:id="572"/>
      <w:bookmarkEnd w:id="573"/>
    </w:p>
    <w:p w14:paraId="289D383A" w14:textId="77777777" w:rsidR="00E31697" w:rsidRDefault="2FA6B974" w:rsidP="2FA6B974">
      <w:pPr>
        <w:pStyle w:val="Heading4"/>
      </w:pPr>
      <w:bookmarkStart w:id="574" w:name="_Toc530035923"/>
      <w:bookmarkStart w:id="575" w:name="_Toc435109056"/>
      <w:bookmarkStart w:id="576" w:name="_Toc524697241"/>
      <w:bookmarkStart w:id="577" w:name="_Toc529197767"/>
      <w:bookmarkStart w:id="578" w:name="_Toc24116165"/>
      <w:bookmarkStart w:id="579" w:name="_Toc24126644"/>
      <w:bookmarkStart w:id="580" w:name="_Toc95920071"/>
      <w:r w:rsidRPr="00E31697">
        <w:t>ČLÁNOK 27 – ZAMIETNUTIE NÁKLADOV A PRÍSPEVKOV</w:t>
      </w:r>
      <w:bookmarkEnd w:id="574"/>
      <w:bookmarkEnd w:id="575"/>
      <w:bookmarkEnd w:id="576"/>
      <w:bookmarkEnd w:id="577"/>
      <w:bookmarkEnd w:id="578"/>
      <w:bookmarkEnd w:id="579"/>
      <w:bookmarkEnd w:id="580"/>
    </w:p>
    <w:p w14:paraId="05F13FCD" w14:textId="77777777" w:rsidR="00E31697" w:rsidRDefault="008907F4" w:rsidP="008907F4">
      <w:pPr>
        <w:pStyle w:val="Heading5"/>
      </w:pPr>
      <w:bookmarkStart w:id="581" w:name="_Toc435109057"/>
      <w:bookmarkStart w:id="582" w:name="_Toc529197768"/>
      <w:bookmarkStart w:id="583" w:name="_Toc24116166"/>
      <w:bookmarkStart w:id="584" w:name="_Toc24126645"/>
      <w:bookmarkStart w:id="585" w:name="_Toc95920072"/>
      <w:r w:rsidRPr="00E31697">
        <w:t>27.1.</w:t>
      </w:r>
      <w:r w:rsidRPr="00E31697">
        <w:tab/>
        <w:t>Podmienky</w:t>
      </w:r>
      <w:bookmarkEnd w:id="581"/>
      <w:bookmarkEnd w:id="582"/>
      <w:bookmarkEnd w:id="583"/>
      <w:bookmarkEnd w:id="584"/>
      <w:bookmarkEnd w:id="585"/>
    </w:p>
    <w:p w14:paraId="60BF088C" w14:textId="0121BA35" w:rsidR="008907F4" w:rsidRPr="00E31697" w:rsidRDefault="2FA6B974" w:rsidP="008907F4">
      <w:pPr>
        <w:rPr>
          <w:szCs w:val="24"/>
        </w:rPr>
      </w:pPr>
      <w:r w:rsidRPr="00E31697">
        <w:t xml:space="preserve">Orgán poskytujúci grant zamietne pri vypovedaní účasti prijímateľa </w:t>
      </w:r>
      <w:r w:rsidRPr="00E31697">
        <w:rPr>
          <w:i/>
          <w:iCs/>
          <w:color w:val="4AA55B"/>
        </w:rPr>
        <w:t>[VARIANT pre akcie</w:t>
      </w:r>
      <w:r w:rsidR="00E31697">
        <w:rPr>
          <w:i/>
          <w:iCs/>
          <w:color w:val="4AA55B"/>
        </w:rPr>
        <w:t xml:space="preserve"> s </w:t>
      </w:r>
      <w:r w:rsidRPr="00E31697">
        <w:rPr>
          <w:i/>
          <w:iCs/>
          <w:color w:val="4AA55B"/>
        </w:rPr>
        <w:t>viacerými obdobiami vykazovania</w:t>
      </w:r>
      <w:r w:rsidR="00E31697">
        <w:rPr>
          <w:i/>
          <w:iCs/>
          <w:color w:val="4AA55B"/>
        </w:rPr>
        <w:t xml:space="preserve"> a </w:t>
      </w:r>
      <w:r w:rsidRPr="00E31697">
        <w:rPr>
          <w:i/>
          <w:iCs/>
          <w:color w:val="4AA55B"/>
        </w:rPr>
        <w:t>priebežnými platbami:</w:t>
      </w:r>
      <w:r w:rsidRPr="00E31697">
        <w:t xml:space="preserve"> priebežnej platbe</w:t>
      </w:r>
      <w:r w:rsidRPr="00E31697">
        <w:rPr>
          <w:i/>
          <w:iCs/>
          <w:color w:val="4AA55B"/>
        </w:rPr>
        <w:t>]</w:t>
      </w:r>
      <w:r w:rsidRPr="00E31697">
        <w:t>, záverečnej platbe alebo neskôr akékoľvek náklady alebo príspevky, ktoré sú neoprávnené (pozri článok 6), najmä po kontrolách, preskúmaniach, auditoch alebo vyšetrovaniach (pozri článok 25).</w:t>
      </w:r>
    </w:p>
    <w:p w14:paraId="1BB7C551" w14:textId="77777777" w:rsidR="008907F4" w:rsidRPr="00E31697" w:rsidRDefault="2FA6B974" w:rsidP="2FA6B974">
      <w:pPr>
        <w:rPr>
          <w:rFonts w:eastAsia="Times New Roman"/>
          <w:b/>
          <w:bCs/>
          <w:color w:val="000000" w:themeColor="text1"/>
        </w:rPr>
      </w:pPr>
      <w:bookmarkStart w:id="586" w:name="_Toc435109058"/>
      <w:bookmarkStart w:id="587" w:name="_Toc529197769"/>
      <w:r w:rsidRPr="00E31697">
        <w:t>Neoprávnené náklady alebo príspevky budú zamietnuté.</w:t>
      </w:r>
    </w:p>
    <w:p w14:paraId="741981D3" w14:textId="77777777" w:rsidR="008907F4" w:rsidRPr="00E31697" w:rsidRDefault="008907F4" w:rsidP="2FA6B974">
      <w:pPr>
        <w:pStyle w:val="Heading5"/>
        <w:rPr>
          <w:rFonts w:eastAsia="Times New Roman"/>
        </w:rPr>
      </w:pPr>
      <w:bookmarkStart w:id="588" w:name="_Toc24116167"/>
      <w:bookmarkStart w:id="589" w:name="_Toc24126646"/>
      <w:bookmarkStart w:id="590" w:name="_Toc95920073"/>
      <w:r w:rsidRPr="00E31697">
        <w:t>27.2.</w:t>
      </w:r>
      <w:r w:rsidRPr="00E31697">
        <w:tab/>
        <w:t>Postup</w:t>
      </w:r>
      <w:bookmarkEnd w:id="586"/>
      <w:bookmarkEnd w:id="587"/>
      <w:bookmarkEnd w:id="588"/>
      <w:bookmarkEnd w:id="589"/>
      <w:bookmarkEnd w:id="590"/>
    </w:p>
    <w:p w14:paraId="11966DD9" w14:textId="06CF8CFD" w:rsidR="008907F4" w:rsidRPr="00E31697" w:rsidRDefault="2FA6B974" w:rsidP="008907F4">
      <w:pPr>
        <w:rPr>
          <w:bCs/>
          <w:szCs w:val="24"/>
        </w:rPr>
      </w:pPr>
      <w:r w:rsidRPr="00E31697">
        <w:t>Ak po zamietnutí nenasleduje vymáhanie, členský štát oficiálne oznámi príslušnému koordinátorovi alebo prijímateľovi zamietnutie, sumy</w:t>
      </w:r>
      <w:r w:rsidR="00E31697">
        <w:t xml:space="preserve"> a </w:t>
      </w:r>
      <w:r w:rsidRPr="00E31697">
        <w:t>dôvody zamietnutia. Príslušný koordinátor alebo prijímateľ môže do 30 dní od doručenia oznámenia predložiť pripomienky, ak nesúhlasí so zamietnutím (postup preskúmania platby).</w:t>
      </w:r>
    </w:p>
    <w:p w14:paraId="6433E602" w14:textId="5B0768A6" w:rsidR="00E31697" w:rsidRDefault="2FA6B974" w:rsidP="008907F4">
      <w:r w:rsidRPr="00E31697">
        <w:t>Ak po zamietnutí nasleduje vymáhanie, členský štát pristúpi</w:t>
      </w:r>
      <w:r w:rsidR="00E31697">
        <w:t xml:space="preserve"> k </w:t>
      </w:r>
      <w:r w:rsidRPr="00E31697">
        <w:t>námietkovému konaniu zaslaním predbežného informačného listu stanoveného</w:t>
      </w:r>
      <w:r w:rsidR="00E31697">
        <w:t xml:space="preserve"> v </w:t>
      </w:r>
      <w:r w:rsidRPr="00E31697">
        <w:t>článku 22</w:t>
      </w:r>
      <w:r w:rsidR="00E31697">
        <w:t>.</w:t>
      </w:r>
    </w:p>
    <w:p w14:paraId="60622144" w14:textId="422A19FD" w:rsidR="008907F4" w:rsidRPr="00E31697" w:rsidRDefault="008907F4" w:rsidP="008907F4">
      <w:pPr>
        <w:pStyle w:val="Heading5"/>
      </w:pPr>
      <w:bookmarkStart w:id="591" w:name="_Toc435109059"/>
      <w:bookmarkStart w:id="592" w:name="_Toc529197770"/>
      <w:bookmarkStart w:id="593" w:name="_Toc24116168"/>
      <w:bookmarkStart w:id="594" w:name="_Toc24126647"/>
      <w:bookmarkStart w:id="595" w:name="_Toc95920074"/>
      <w:r w:rsidRPr="00E31697">
        <w:t>27.3.</w:t>
      </w:r>
      <w:r w:rsidRPr="00E31697">
        <w:tab/>
        <w:t>Dôsledky</w:t>
      </w:r>
      <w:bookmarkEnd w:id="591"/>
      <w:bookmarkEnd w:id="592"/>
      <w:bookmarkEnd w:id="593"/>
      <w:bookmarkEnd w:id="594"/>
      <w:bookmarkEnd w:id="595"/>
    </w:p>
    <w:p w14:paraId="2FA328F6" w14:textId="07B5F5C9" w:rsidR="008907F4" w:rsidRPr="00E31697" w:rsidRDefault="2FA6B974" w:rsidP="2FA6B974">
      <w:pPr>
        <w:rPr>
          <w:rFonts w:eastAsia="Calibri" w:cs="Times New Roman"/>
        </w:rPr>
      </w:pPr>
      <w:r w:rsidRPr="00E31697">
        <w:t>Ak orgán poskytujúci grant náklady zamietne, odpočíta ich od vykázaných nákladov</w:t>
      </w:r>
      <w:r w:rsidR="00E31697">
        <w:t xml:space="preserve"> a </w:t>
      </w:r>
      <w:r w:rsidRPr="00E31697">
        <w:t>potom vypočíta splatnú sumu (a</w:t>
      </w:r>
      <w:r w:rsidR="00E31697">
        <w:t xml:space="preserve"> v </w:t>
      </w:r>
      <w:r w:rsidRPr="00E31697">
        <w:t>prípade potreby pristúpi</w:t>
      </w:r>
      <w:r w:rsidR="00E31697">
        <w:t xml:space="preserve"> k </w:t>
      </w:r>
      <w:r w:rsidRPr="00E31697">
        <w:t>vymáhaniu; pozri článok 22).</w:t>
      </w:r>
    </w:p>
    <w:p w14:paraId="2167377E" w14:textId="77777777" w:rsidR="008907F4" w:rsidRPr="00E31697" w:rsidRDefault="2FA6B974" w:rsidP="008907F4">
      <w:pPr>
        <w:pStyle w:val="Heading4"/>
      </w:pPr>
      <w:bookmarkStart w:id="596" w:name="_Toc435109060"/>
      <w:bookmarkStart w:id="597" w:name="_Toc524697242"/>
      <w:bookmarkStart w:id="598" w:name="_Toc529197771"/>
      <w:bookmarkStart w:id="599" w:name="_Toc530035924"/>
      <w:bookmarkStart w:id="600" w:name="_Toc24116169"/>
      <w:bookmarkStart w:id="601" w:name="_Toc24126648"/>
      <w:bookmarkStart w:id="602" w:name="_Toc95920075"/>
      <w:r w:rsidRPr="00E31697">
        <w:t>ČLÁNOK 28 — ZNÍŽENIE SUMY GRANTU</w:t>
      </w:r>
      <w:bookmarkEnd w:id="596"/>
      <w:bookmarkEnd w:id="597"/>
      <w:bookmarkEnd w:id="598"/>
      <w:bookmarkEnd w:id="599"/>
      <w:bookmarkEnd w:id="600"/>
      <w:bookmarkEnd w:id="601"/>
      <w:bookmarkEnd w:id="602"/>
    </w:p>
    <w:p w14:paraId="0FC89340" w14:textId="77777777" w:rsidR="008907F4" w:rsidRPr="00E31697" w:rsidRDefault="008907F4" w:rsidP="008907F4">
      <w:pPr>
        <w:pStyle w:val="Heading5"/>
      </w:pPr>
      <w:bookmarkStart w:id="603" w:name="_Toc435109061"/>
      <w:bookmarkStart w:id="604" w:name="_Toc529197772"/>
      <w:bookmarkStart w:id="605" w:name="_Toc24116170"/>
      <w:bookmarkStart w:id="606" w:name="_Toc24126649"/>
      <w:bookmarkStart w:id="607" w:name="_Toc95920076"/>
      <w:r w:rsidRPr="00E31697">
        <w:t>28.1.</w:t>
      </w:r>
      <w:r w:rsidRPr="00E31697">
        <w:tab/>
        <w:t>Podmienky</w:t>
      </w:r>
      <w:bookmarkEnd w:id="603"/>
      <w:bookmarkEnd w:id="604"/>
      <w:bookmarkEnd w:id="605"/>
      <w:bookmarkEnd w:id="606"/>
      <w:bookmarkEnd w:id="607"/>
    </w:p>
    <w:p w14:paraId="1CC5B3C0" w14:textId="4E221DE1" w:rsidR="008907F4" w:rsidRPr="00E31697" w:rsidRDefault="2FA6B974" w:rsidP="2FA6B974">
      <w:pPr>
        <w:rPr>
          <w:rFonts w:eastAsia="Times New Roman" w:cs="Times New Roman"/>
          <w:color w:val="000000" w:themeColor="text1"/>
        </w:rPr>
      </w:pPr>
      <w:r w:rsidRPr="00E31697">
        <w:t>Orgán poskytujúci grant môže pri vypovedaní účasti prijímateľa, záverečnej platbe alebo neskôr znížiť sumu grantu pre prijímateľa, ak:</w:t>
      </w:r>
    </w:p>
    <w:p w14:paraId="678D9AC0" w14:textId="77777777" w:rsidR="008907F4" w:rsidRPr="00E31697" w:rsidRDefault="2FA6B974" w:rsidP="2FA6B974">
      <w:pPr>
        <w:pStyle w:val="ListParagraph"/>
        <w:numPr>
          <w:ilvl w:val="0"/>
          <w:numId w:val="57"/>
        </w:numPr>
      </w:pPr>
      <w:r w:rsidRPr="00E31697">
        <w:t>sa prijímateľ (alebo osoba, ktorá má právomoc zastupovať, prijímať rozhodnutia alebo vykonávať kontrolu, alebo osoba, ktorá je nevyhnutná na udelenie/vykonanie grantu) dopustil:</w:t>
      </w:r>
    </w:p>
    <w:p w14:paraId="3E7694F6" w14:textId="77777777" w:rsidR="008907F4" w:rsidRPr="00E31697" w:rsidRDefault="2FA6B974" w:rsidP="2FA6B974">
      <w:pPr>
        <w:pStyle w:val="ListParagraph"/>
        <w:numPr>
          <w:ilvl w:val="0"/>
          <w:numId w:val="33"/>
        </w:numPr>
        <w:ind w:left="1560"/>
        <w:rPr>
          <w:rFonts w:eastAsia="Calibri"/>
          <w:b/>
          <w:bCs/>
        </w:rPr>
      </w:pPr>
      <w:r w:rsidRPr="00E31697">
        <w:rPr>
          <w:color w:val="000000" w:themeColor="text1"/>
        </w:rPr>
        <w:t>závažných chýb, nezrovnalostí či podvodu alebo</w:t>
      </w:r>
    </w:p>
    <w:p w14:paraId="316DACF7" w14:textId="77777777" w:rsidR="00E31697" w:rsidRDefault="2FA6B974" w:rsidP="2FA6B974">
      <w:pPr>
        <w:pStyle w:val="ListParagraph"/>
        <w:numPr>
          <w:ilvl w:val="0"/>
          <w:numId w:val="33"/>
        </w:numPr>
        <w:ind w:left="1560"/>
        <w:rPr>
          <w:color w:val="000000" w:themeColor="text1"/>
        </w:rPr>
      </w:pPr>
      <w:r w:rsidRPr="00E31697">
        <w:rPr>
          <w:color w:val="000000" w:themeColor="text1"/>
        </w:rPr>
        <w:t>vážneho porušenia povinností vyplývajúcich</w:t>
      </w:r>
      <w:r w:rsidR="00E31697">
        <w:rPr>
          <w:color w:val="000000" w:themeColor="text1"/>
        </w:rPr>
        <w:t xml:space="preserve"> z </w:t>
      </w:r>
      <w:r w:rsidRPr="00E31697">
        <w:rPr>
          <w:color w:val="000000" w:themeColor="text1"/>
        </w:rPr>
        <w:t>tejto dohody alebo počas postupu udeľovania [vrátane nesprávneho vykonávania akcie, nedodržania podmienok výzvy, predloženia nepravdivých informácií, neposkytnutia požadovaných informácií, porušenia etických alebo bezpečnostných pravidiel (v relevantných prípadoch) atď.], alebo</w:t>
      </w:r>
    </w:p>
    <w:p w14:paraId="5F72F483" w14:textId="132945F6" w:rsidR="008907F4" w:rsidRPr="00E31697" w:rsidRDefault="00730D0E" w:rsidP="2FA6B974">
      <w:pPr>
        <w:pStyle w:val="ListParagraph"/>
        <w:numPr>
          <w:ilvl w:val="0"/>
          <w:numId w:val="57"/>
        </w:numPr>
        <w:rPr>
          <w:rFonts w:eastAsia="Calibri"/>
          <w:b/>
          <w:bCs/>
          <w:color w:val="808080" w:themeColor="text1" w:themeTint="7F"/>
        </w:rPr>
      </w:pPr>
      <w:r w:rsidRPr="00E31697">
        <w:rPr>
          <w:color w:val="7F7F7F" w:themeColor="text1" w:themeTint="80"/>
          <w:shd w:val="clear" w:color="auto" w:fill="CCFFFF"/>
        </w:rPr>
        <w:t>ak došlo</w:t>
      </w:r>
      <w:r w:rsidR="00E31697">
        <w:rPr>
          <w:color w:val="7F7F7F" w:themeColor="text1" w:themeTint="80"/>
          <w:shd w:val="clear" w:color="auto" w:fill="CCFFFF"/>
        </w:rPr>
        <w:t xml:space="preserve"> k </w:t>
      </w:r>
      <w:r w:rsidRPr="00E31697">
        <w:rPr>
          <w:color w:val="7F7F7F" w:themeColor="text1" w:themeTint="80"/>
          <w:shd w:val="clear" w:color="auto" w:fill="CCFFFF"/>
        </w:rPr>
        <w:t>rozšíreniu zistení: neuplatňuje sa</w:t>
      </w:r>
      <w:r w:rsidRPr="00E31697">
        <w:rPr>
          <w:color w:val="7F7F7F" w:themeColor="text1" w:themeTint="80"/>
        </w:rPr>
        <w:t>.</w:t>
      </w:r>
    </w:p>
    <w:p w14:paraId="581B24AC" w14:textId="5D0E7C73" w:rsidR="008907F4" w:rsidRPr="00E31697" w:rsidRDefault="2FA6B974" w:rsidP="2FA6B974">
      <w:pPr>
        <w:rPr>
          <w:color w:val="000000" w:themeColor="text1"/>
        </w:rPr>
      </w:pPr>
      <w:bookmarkStart w:id="608" w:name="_Toc435109062"/>
      <w:bookmarkStart w:id="609" w:name="_Toc529197773"/>
      <w:r w:rsidRPr="00E31697">
        <w:t>Suma,</w:t>
      </w:r>
      <w:r w:rsidR="00E31697">
        <w:t xml:space="preserve"> o </w:t>
      </w:r>
      <w:r w:rsidRPr="00E31697">
        <w:t>ktorú sa grant zníži, sa vypočíta pre každého dotknutého prijímateľa</w:t>
      </w:r>
      <w:r w:rsidR="00E31697">
        <w:t xml:space="preserve"> a </w:t>
      </w:r>
      <w:r w:rsidRPr="00E31697">
        <w:t>úmerne</w:t>
      </w:r>
      <w:r w:rsidR="00E31697">
        <w:t xml:space="preserve"> k </w:t>
      </w:r>
      <w:r w:rsidRPr="00E31697">
        <w:t>závažnosti</w:t>
      </w:r>
      <w:r w:rsidR="00E31697">
        <w:t xml:space="preserve"> a </w:t>
      </w:r>
      <w:r w:rsidRPr="00E31697">
        <w:t>trvaniu chýb, nezrovnalostí alebo podvodu alebo porušenia povinností,</w:t>
      </w:r>
      <w:r w:rsidR="00E31697">
        <w:t xml:space="preserve"> a </w:t>
      </w:r>
      <w:r w:rsidRPr="00E31697">
        <w:t>to uplatnením individuálnej sadzby zníženia na jeho prijatý príspevok EÚ.</w:t>
      </w:r>
    </w:p>
    <w:p w14:paraId="245AC795" w14:textId="1EF86266" w:rsidR="008907F4" w:rsidRPr="00E31697" w:rsidRDefault="008907F4" w:rsidP="2FA6B974">
      <w:pPr>
        <w:pStyle w:val="Heading5"/>
        <w:ind w:left="0" w:firstLine="0"/>
        <w:rPr>
          <w:rFonts w:eastAsia="Times New Roman"/>
        </w:rPr>
      </w:pPr>
      <w:bookmarkStart w:id="610" w:name="_Toc24116171"/>
      <w:bookmarkStart w:id="611" w:name="_Toc24126650"/>
      <w:bookmarkStart w:id="612" w:name="_Toc95920077"/>
      <w:r w:rsidRPr="00E31697">
        <w:t>28.2.</w:t>
      </w:r>
      <w:r w:rsidRPr="00E31697">
        <w:tab/>
        <w:t>Postup</w:t>
      </w:r>
      <w:bookmarkEnd w:id="608"/>
      <w:bookmarkEnd w:id="609"/>
      <w:bookmarkEnd w:id="610"/>
      <w:bookmarkEnd w:id="611"/>
      <w:bookmarkEnd w:id="612"/>
    </w:p>
    <w:p w14:paraId="3108EF3C" w14:textId="4AF69072" w:rsidR="00E31697" w:rsidRDefault="2FA6B974" w:rsidP="2FA6B974">
      <w:pPr>
        <w:rPr>
          <w:color w:val="000000" w:themeColor="text1"/>
        </w:rPr>
      </w:pPr>
      <w:r w:rsidRPr="00E31697">
        <w:rPr>
          <w:color w:val="000000" w:themeColor="text1"/>
        </w:rPr>
        <w:t>Ak po znížení sumy grantu nenasleduje vymáhanie, orgán poskytujúci grant oficiálne oznámi príslušnému koordinátorovi alebo prijímateľovi zníženie, sumu,</w:t>
      </w:r>
      <w:r w:rsidR="00E31697">
        <w:rPr>
          <w:color w:val="000000" w:themeColor="text1"/>
        </w:rPr>
        <w:t xml:space="preserve"> o </w:t>
      </w:r>
      <w:r w:rsidRPr="00E31697">
        <w:rPr>
          <w:color w:val="000000" w:themeColor="text1"/>
        </w:rPr>
        <w:t>ktorú sa grant zníži,</w:t>
      </w:r>
      <w:r w:rsidR="00E31697">
        <w:rPr>
          <w:color w:val="000000" w:themeColor="text1"/>
        </w:rPr>
        <w:t xml:space="preserve"> a </w:t>
      </w:r>
      <w:r w:rsidRPr="00E31697">
        <w:rPr>
          <w:color w:val="000000" w:themeColor="text1"/>
        </w:rPr>
        <w:t>dôvody zníženia. Príslušný koordinátor alebo prijímateľ môže do 30 dní od doručenia oznámenia predložiť pripomienky, ak nesúhlasí so znížením (postup preskúmania platby)</w:t>
      </w:r>
      <w:r w:rsidR="00E31697">
        <w:rPr>
          <w:color w:val="000000" w:themeColor="text1"/>
        </w:rPr>
        <w:t>.</w:t>
      </w:r>
    </w:p>
    <w:p w14:paraId="35CAB6F1" w14:textId="52271610" w:rsidR="008907F4" w:rsidRPr="00E31697" w:rsidRDefault="2FA6B974" w:rsidP="008907F4">
      <w:pPr>
        <w:rPr>
          <w:bCs/>
          <w:szCs w:val="24"/>
        </w:rPr>
      </w:pPr>
      <w:r w:rsidRPr="00E31697">
        <w:t>Ak po znížení sumy grantu nasleduje vymáhanie, orgán poskytujúci grant pristúpi</w:t>
      </w:r>
      <w:r w:rsidR="00E31697">
        <w:t xml:space="preserve"> k </w:t>
      </w:r>
      <w:r w:rsidRPr="00E31697">
        <w:t>námietkovému konaniu</w:t>
      </w:r>
      <w:r w:rsidR="00E31697">
        <w:t xml:space="preserve"> s </w:t>
      </w:r>
      <w:r w:rsidRPr="00E31697">
        <w:t>predbežným informačným listom stanoveným</w:t>
      </w:r>
      <w:r w:rsidR="00E31697">
        <w:t xml:space="preserve"> v </w:t>
      </w:r>
      <w:r w:rsidRPr="00E31697">
        <w:t>článku 22.</w:t>
      </w:r>
    </w:p>
    <w:p w14:paraId="7E814B9F" w14:textId="77777777" w:rsidR="00E31697" w:rsidRDefault="008907F4" w:rsidP="008907F4">
      <w:pPr>
        <w:pStyle w:val="Heading5"/>
      </w:pPr>
      <w:bookmarkStart w:id="613" w:name="_Toc435109063"/>
      <w:bookmarkStart w:id="614" w:name="_Toc529197774"/>
      <w:bookmarkStart w:id="615" w:name="_Toc24116172"/>
      <w:bookmarkStart w:id="616" w:name="_Toc24126651"/>
      <w:bookmarkStart w:id="617" w:name="_Toc95920078"/>
      <w:r w:rsidRPr="00E31697">
        <w:t>28.3.</w:t>
      </w:r>
      <w:r w:rsidRPr="00E31697">
        <w:tab/>
        <w:t>Dôsledky</w:t>
      </w:r>
      <w:bookmarkEnd w:id="613"/>
      <w:bookmarkEnd w:id="614"/>
      <w:bookmarkEnd w:id="615"/>
      <w:bookmarkEnd w:id="616"/>
      <w:bookmarkEnd w:id="617"/>
    </w:p>
    <w:p w14:paraId="7047214A" w14:textId="57915BF3" w:rsidR="008907F4" w:rsidRPr="00E31697" w:rsidRDefault="2FA6B974" w:rsidP="2FA6B974">
      <w:pPr>
        <w:rPr>
          <w:rFonts w:eastAsia="Calibri" w:cs="Times New Roman"/>
        </w:rPr>
      </w:pPr>
      <w:r w:rsidRPr="00E31697">
        <w:t>Ak orgán poskytujúci grant zníži sumu grantu, odpočíta sumu,</w:t>
      </w:r>
      <w:r w:rsidR="00E31697">
        <w:t xml:space="preserve"> o </w:t>
      </w:r>
      <w:r w:rsidRPr="00E31697">
        <w:t>ktorú bol grant znížený,</w:t>
      </w:r>
      <w:r w:rsidR="00E31697">
        <w:t xml:space="preserve"> a </w:t>
      </w:r>
      <w:r w:rsidRPr="00E31697">
        <w:t>potom vypočíta splatnú sumu (a</w:t>
      </w:r>
      <w:r w:rsidR="00E31697">
        <w:t xml:space="preserve"> v </w:t>
      </w:r>
      <w:r w:rsidRPr="00E31697">
        <w:t>prípade potreby pristúpi</w:t>
      </w:r>
      <w:r w:rsidR="00E31697">
        <w:t xml:space="preserve"> k </w:t>
      </w:r>
      <w:r w:rsidRPr="00E31697">
        <w:t>vymáhaniu; pozri článok 22).</w:t>
      </w:r>
    </w:p>
    <w:p w14:paraId="73D504CC" w14:textId="77777777" w:rsidR="008907F4" w:rsidRPr="00E31697" w:rsidRDefault="008907F4" w:rsidP="008907F4">
      <w:pPr>
        <w:pStyle w:val="Heading2"/>
      </w:pPr>
      <w:bookmarkStart w:id="618" w:name="_Toc530035925"/>
      <w:bookmarkStart w:id="619" w:name="_Toc24116173"/>
      <w:bookmarkStart w:id="620" w:name="_Toc24126652"/>
      <w:bookmarkStart w:id="621" w:name="_Toc95920079"/>
      <w:r w:rsidRPr="00E31697">
        <w:t>ODDIEL 2</w:t>
      </w:r>
      <w:r w:rsidRPr="00E31697">
        <w:tab/>
        <w:t>POZASTAVENIE A VYPOVEDANIE</w:t>
      </w:r>
      <w:bookmarkEnd w:id="618"/>
      <w:bookmarkEnd w:id="619"/>
      <w:bookmarkEnd w:id="620"/>
      <w:bookmarkEnd w:id="621"/>
    </w:p>
    <w:p w14:paraId="4E25FC1F" w14:textId="77777777" w:rsidR="008907F4" w:rsidRPr="00E31697" w:rsidRDefault="2FA6B974" w:rsidP="2FA6B974">
      <w:pPr>
        <w:pStyle w:val="Heading4"/>
      </w:pPr>
      <w:bookmarkStart w:id="622" w:name="_Toc530035926"/>
      <w:bookmarkStart w:id="623" w:name="_Toc530036537"/>
      <w:bookmarkStart w:id="624" w:name="_Toc530036723"/>
      <w:bookmarkStart w:id="625" w:name="_Toc530396675"/>
      <w:bookmarkStart w:id="626" w:name="_Toc530396870"/>
      <w:bookmarkStart w:id="627" w:name="_Toc530397252"/>
      <w:bookmarkStart w:id="628" w:name="_Toc532247928"/>
      <w:bookmarkStart w:id="629" w:name="_Toc435109064"/>
      <w:bookmarkStart w:id="630" w:name="_Toc520307895"/>
      <w:bookmarkStart w:id="631" w:name="_Toc520308889"/>
      <w:bookmarkStart w:id="632" w:name="_Toc520309063"/>
      <w:bookmarkStart w:id="633" w:name="_Toc520310544"/>
      <w:bookmarkStart w:id="634" w:name="_Toc520310714"/>
      <w:bookmarkStart w:id="635" w:name="_Toc520311108"/>
      <w:bookmarkStart w:id="636" w:name="_Toc520311274"/>
      <w:bookmarkStart w:id="637" w:name="_Toc520313572"/>
      <w:bookmarkStart w:id="638" w:name="_Toc520313736"/>
      <w:bookmarkStart w:id="639" w:name="_Toc524529611"/>
      <w:bookmarkStart w:id="640" w:name="_Toc524530023"/>
      <w:bookmarkStart w:id="641" w:name="_Toc524530191"/>
      <w:bookmarkStart w:id="642" w:name="_Toc524530359"/>
      <w:bookmarkStart w:id="643" w:name="_Toc524545661"/>
      <w:bookmarkStart w:id="644" w:name="_Toc524545826"/>
      <w:bookmarkStart w:id="645" w:name="_Toc524546153"/>
      <w:bookmarkStart w:id="646" w:name="_Toc524596543"/>
      <w:bookmarkStart w:id="647" w:name="_Toc524697243"/>
      <w:bookmarkStart w:id="648" w:name="_Toc524697389"/>
      <w:bookmarkStart w:id="649" w:name="_Toc524697652"/>
      <w:bookmarkStart w:id="650" w:name="_Toc524697985"/>
      <w:bookmarkStart w:id="651" w:name="_Toc524884405"/>
      <w:bookmarkStart w:id="652" w:name="_Toc524885395"/>
      <w:bookmarkStart w:id="653" w:name="_Toc524885567"/>
      <w:bookmarkStart w:id="654" w:name="_Toc524885739"/>
      <w:bookmarkStart w:id="655" w:name="_Toc525221095"/>
      <w:bookmarkStart w:id="656" w:name="_Toc525221274"/>
      <w:bookmarkStart w:id="657" w:name="_Toc525254359"/>
      <w:bookmarkStart w:id="658" w:name="_Toc529197775"/>
      <w:bookmarkStart w:id="659" w:name="_Toc12092779"/>
      <w:bookmarkStart w:id="660" w:name="_Toc435109072"/>
      <w:bookmarkStart w:id="661" w:name="_Toc524697247"/>
      <w:bookmarkStart w:id="662" w:name="_Toc529197779"/>
      <w:bookmarkStart w:id="663" w:name="_Toc530035929"/>
      <w:bookmarkStart w:id="664" w:name="_Toc24116174"/>
      <w:bookmarkStart w:id="665" w:name="_Toc24126653"/>
      <w:bookmarkStart w:id="666" w:name="_Toc95920080"/>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E31697">
        <w:t>ČLÁNOK 29 – POZASTAVENIE PLATOBNEJ LEHOTY</w:t>
      </w:r>
      <w:bookmarkEnd w:id="660"/>
      <w:bookmarkEnd w:id="661"/>
      <w:bookmarkEnd w:id="662"/>
      <w:bookmarkEnd w:id="663"/>
      <w:bookmarkEnd w:id="664"/>
      <w:bookmarkEnd w:id="665"/>
      <w:bookmarkEnd w:id="666"/>
    </w:p>
    <w:p w14:paraId="22460E66" w14:textId="77777777" w:rsidR="008907F4" w:rsidRPr="00E31697" w:rsidRDefault="008907F4" w:rsidP="008907F4">
      <w:pPr>
        <w:pStyle w:val="Heading5"/>
      </w:pPr>
      <w:bookmarkStart w:id="667" w:name="_Toc435109073"/>
      <w:bookmarkStart w:id="668" w:name="_Toc529197780"/>
      <w:bookmarkStart w:id="669" w:name="_Toc24116175"/>
      <w:bookmarkStart w:id="670" w:name="_Toc24126654"/>
      <w:bookmarkStart w:id="671" w:name="_Toc95920081"/>
      <w:r w:rsidRPr="00E31697">
        <w:t>29.1.</w:t>
      </w:r>
      <w:r w:rsidRPr="00E31697">
        <w:tab/>
        <w:t>Podmienky</w:t>
      </w:r>
      <w:bookmarkEnd w:id="667"/>
      <w:bookmarkEnd w:id="668"/>
      <w:bookmarkEnd w:id="669"/>
      <w:bookmarkEnd w:id="670"/>
      <w:bookmarkEnd w:id="671"/>
    </w:p>
    <w:p w14:paraId="74A3306D" w14:textId="50F6C99C" w:rsidR="008907F4" w:rsidRPr="00E31697" w:rsidRDefault="2FA6B974" w:rsidP="008907F4">
      <w:pPr>
        <w:rPr>
          <w:szCs w:val="24"/>
        </w:rPr>
      </w:pPr>
      <w:r w:rsidRPr="00E31697">
        <w:t>Orgán poskytujúci grant môže kedykoľvek pozastaviť platobnú lehotu, ak platbu nie je možné spracovať, pretože:</w:t>
      </w:r>
    </w:p>
    <w:p w14:paraId="3385A97A" w14:textId="451FB6D5" w:rsidR="008907F4" w:rsidRPr="00E31697" w:rsidRDefault="2FA6B974" w:rsidP="2FA6B974">
      <w:pPr>
        <w:pStyle w:val="ListParagraph"/>
        <w:numPr>
          <w:ilvl w:val="0"/>
          <w:numId w:val="58"/>
        </w:numPr>
      </w:pPr>
      <w:r w:rsidRPr="00E31697">
        <w:lastRenderedPageBreak/>
        <w:t>požadované správy alebo štúdia (pozri článok 21) neboli predložené alebo neboli úplné, alebo ak sú potrebné doplňujúce informácie;</w:t>
      </w:r>
    </w:p>
    <w:p w14:paraId="29C38C1B" w14:textId="14D99B1E" w:rsidR="008907F4" w:rsidRPr="00E31697" w:rsidRDefault="008907F4" w:rsidP="2FA6B974">
      <w:pPr>
        <w:pStyle w:val="ListParagraph"/>
        <w:numPr>
          <w:ilvl w:val="0"/>
          <w:numId w:val="58"/>
        </w:numPr>
      </w:pPr>
      <w:r w:rsidRPr="00E31697">
        <w:t>existujú pochybnosti</w:t>
      </w:r>
      <w:r w:rsidR="00E31697">
        <w:t xml:space="preserve"> o </w:t>
      </w:r>
      <w:r w:rsidRPr="00E31697">
        <w:t>splatnej sume (napr. otázky týkajúce sa oprávnenosti, potreba zníženia sumy grantu atď.)</w:t>
      </w:r>
      <w:r w:rsidR="00E31697">
        <w:t xml:space="preserve"> a </w:t>
      </w:r>
      <w:r w:rsidRPr="00E31697">
        <w:t>sú potrebné dodatočné kontroly, preskúmania, audity alebo vyšetrovania, alebo</w:t>
      </w:r>
    </w:p>
    <w:p w14:paraId="4DE2B908" w14:textId="77777777" w:rsidR="008907F4" w:rsidRPr="00E31697" w:rsidRDefault="2FA6B974" w:rsidP="2FA6B974">
      <w:pPr>
        <w:pStyle w:val="ListParagraph"/>
        <w:numPr>
          <w:ilvl w:val="0"/>
          <w:numId w:val="58"/>
        </w:numPr>
      </w:pPr>
      <w:r w:rsidRPr="00E31697">
        <w:t>existujú aj ďalšie otázky, ktoré majú vplyv na finančné záujmy EÚ.</w:t>
      </w:r>
    </w:p>
    <w:p w14:paraId="0DE13DDA" w14:textId="77777777" w:rsidR="008907F4" w:rsidRPr="00E31697" w:rsidRDefault="008907F4" w:rsidP="008907F4">
      <w:pPr>
        <w:pStyle w:val="Heading5"/>
      </w:pPr>
      <w:bookmarkStart w:id="672" w:name="_Toc435109074"/>
      <w:bookmarkStart w:id="673" w:name="_Toc529197781"/>
      <w:bookmarkStart w:id="674" w:name="_Toc24116176"/>
      <w:bookmarkStart w:id="675" w:name="_Toc24126655"/>
      <w:bookmarkStart w:id="676" w:name="_Toc95920082"/>
      <w:r w:rsidRPr="00E31697">
        <w:t>29.2.</w:t>
      </w:r>
      <w:r w:rsidRPr="00E31697">
        <w:tab/>
        <w:t>Postup</w:t>
      </w:r>
      <w:bookmarkEnd w:id="672"/>
      <w:bookmarkEnd w:id="673"/>
      <w:bookmarkEnd w:id="674"/>
      <w:bookmarkEnd w:id="675"/>
      <w:bookmarkEnd w:id="676"/>
    </w:p>
    <w:p w14:paraId="19020610" w14:textId="28B9D56E" w:rsidR="00E31697" w:rsidRDefault="2FA6B974" w:rsidP="008907F4">
      <w:r w:rsidRPr="00E31697">
        <w:t>Orgán poskytujúci grant koordinátorovi oficiálne oznámi pozastavenie</w:t>
      </w:r>
      <w:r w:rsidR="00E31697">
        <w:t xml:space="preserve"> a </w:t>
      </w:r>
      <w:r w:rsidRPr="00E31697">
        <w:t>dôvody pozastavenia</w:t>
      </w:r>
      <w:r w:rsidR="00E31697">
        <w:t>.</w:t>
      </w:r>
    </w:p>
    <w:p w14:paraId="49F260AC" w14:textId="5762AA71" w:rsidR="00E31697" w:rsidRDefault="2FA6B974" w:rsidP="008907F4">
      <w:r w:rsidRPr="00E31697">
        <w:t xml:space="preserve">Pozastavenie </w:t>
      </w:r>
      <w:r w:rsidRPr="00E31697">
        <w:rPr>
          <w:b/>
          <w:bCs/>
        </w:rPr>
        <w:t>nadobudne účinnosť</w:t>
      </w:r>
      <w:r w:rsidR="00E31697">
        <w:t xml:space="preserve"> v </w:t>
      </w:r>
      <w:r w:rsidRPr="00E31697">
        <w:t>deň, keď sa odošle oznámenie</w:t>
      </w:r>
      <w:r w:rsidR="00E31697">
        <w:t>.</w:t>
      </w:r>
    </w:p>
    <w:p w14:paraId="0FDD71CA" w14:textId="62115C64" w:rsidR="008907F4" w:rsidRPr="00E31697" w:rsidRDefault="2FA6B974" w:rsidP="008907F4">
      <w:pPr>
        <w:rPr>
          <w:szCs w:val="24"/>
        </w:rPr>
      </w:pPr>
      <w:r w:rsidRPr="00E31697">
        <w:t xml:space="preserve">Ak už nie sú podmienky na pozastavenie platobnej lehoty naplnené, pozastavenie sa </w:t>
      </w:r>
      <w:r w:rsidRPr="00E31697">
        <w:rPr>
          <w:b/>
          <w:bCs/>
        </w:rPr>
        <w:t>zruší</w:t>
      </w:r>
      <w:r w:rsidR="00E31697">
        <w:t xml:space="preserve"> a </w:t>
      </w:r>
      <w:r w:rsidRPr="00E31697">
        <w:t>zostávajúci čas na zaplatenie (pozri bod 4.2</w:t>
      </w:r>
      <w:r w:rsidR="00E31697">
        <w:t xml:space="preserve"> v </w:t>
      </w:r>
      <w:r w:rsidRPr="00E31697">
        <w:t>karte údajov) sa obnoví.</w:t>
      </w:r>
    </w:p>
    <w:p w14:paraId="55CF2DA6" w14:textId="03C8B479" w:rsidR="00E31697" w:rsidRDefault="2FA6B974" w:rsidP="008907F4">
      <w:r w:rsidRPr="00E31697">
        <w:t>Ak pozastavenie trvá viac ako dva mesiace, koordinátor môže požiadať orgán poskytujúci grant</w:t>
      </w:r>
      <w:r w:rsidR="00E31697">
        <w:t xml:space="preserve"> o </w:t>
      </w:r>
      <w:r w:rsidRPr="00E31697">
        <w:t>potvrdenie, či pozastavenie bude pokračovať</w:t>
      </w:r>
      <w:r w:rsidR="00E31697">
        <w:t>.</w:t>
      </w:r>
    </w:p>
    <w:p w14:paraId="1D3A7FB2" w14:textId="0CC0236E" w:rsidR="008907F4" w:rsidRPr="00E31697" w:rsidRDefault="2FA6B974" w:rsidP="008907F4">
      <w:pPr>
        <w:rPr>
          <w:szCs w:val="24"/>
        </w:rPr>
      </w:pPr>
      <w:r w:rsidRPr="00E31697">
        <w:t>Ak bola platobná lehota pozastavená</w:t>
      </w:r>
      <w:r w:rsidR="00E31697">
        <w:t xml:space="preserve"> z </w:t>
      </w:r>
      <w:r w:rsidRPr="00E31697">
        <w:t>dôvodu nesúladu správy</w:t>
      </w:r>
      <w:r w:rsidR="00E31697">
        <w:t xml:space="preserve"> a </w:t>
      </w:r>
      <w:r w:rsidRPr="00E31697">
        <w:t>revidovaná správa nebola predložená (alebo bola predložená, ale bola takisto zamietnutá), orgán poskytujúci grant môže takisto vypovedať grant alebo účasť koordinátora (pozri článok 32).</w:t>
      </w:r>
    </w:p>
    <w:p w14:paraId="68419BDD" w14:textId="77777777" w:rsidR="008907F4" w:rsidRPr="00E31697" w:rsidRDefault="2FA6B974" w:rsidP="008907F4">
      <w:pPr>
        <w:pStyle w:val="Heading4"/>
      </w:pPr>
      <w:bookmarkStart w:id="677" w:name="_Toc435109075"/>
      <w:bookmarkStart w:id="678" w:name="_Toc524697248"/>
      <w:bookmarkStart w:id="679" w:name="_Toc529197782"/>
      <w:bookmarkStart w:id="680" w:name="_Toc530035930"/>
      <w:bookmarkStart w:id="681" w:name="_Toc24116177"/>
      <w:bookmarkStart w:id="682" w:name="_Toc24126656"/>
      <w:bookmarkStart w:id="683" w:name="_Toc95920083"/>
      <w:r w:rsidRPr="00E31697">
        <w:t>ČLÁNOK 30 – POZASTAVENIE PLATBY</w:t>
      </w:r>
      <w:bookmarkEnd w:id="677"/>
      <w:bookmarkEnd w:id="678"/>
      <w:bookmarkEnd w:id="679"/>
      <w:bookmarkEnd w:id="680"/>
      <w:bookmarkEnd w:id="681"/>
      <w:bookmarkEnd w:id="682"/>
      <w:bookmarkEnd w:id="683"/>
    </w:p>
    <w:p w14:paraId="299C9884" w14:textId="77777777" w:rsidR="00E31697" w:rsidRDefault="008907F4" w:rsidP="008907F4">
      <w:pPr>
        <w:pStyle w:val="Heading5"/>
      </w:pPr>
      <w:bookmarkStart w:id="684" w:name="_Toc435109076"/>
      <w:bookmarkStart w:id="685" w:name="_Toc529197783"/>
      <w:bookmarkStart w:id="686" w:name="_Toc24116178"/>
      <w:bookmarkStart w:id="687" w:name="_Toc24126657"/>
      <w:bookmarkStart w:id="688" w:name="_Toc95920084"/>
      <w:r w:rsidRPr="00E31697">
        <w:t>30.1.</w:t>
      </w:r>
      <w:r w:rsidRPr="00E31697">
        <w:tab/>
        <w:t>Podmienky</w:t>
      </w:r>
      <w:bookmarkEnd w:id="684"/>
      <w:bookmarkEnd w:id="685"/>
      <w:bookmarkEnd w:id="686"/>
      <w:bookmarkEnd w:id="687"/>
      <w:bookmarkEnd w:id="688"/>
    </w:p>
    <w:p w14:paraId="41B6980F" w14:textId="413F0481" w:rsidR="008907F4" w:rsidRPr="00E31697" w:rsidRDefault="2FA6B974" w:rsidP="008907F4">
      <w:r w:rsidRPr="00E31697">
        <w:t>Orgán poskytujúci grant môže kedykoľvek pozastaviť platby,</w:t>
      </w:r>
      <w:r w:rsidR="00E31697">
        <w:t xml:space="preserve"> a </w:t>
      </w:r>
      <w:r w:rsidRPr="00E31697">
        <w:t>to úplne alebo čiastočne</w:t>
      </w:r>
      <w:r w:rsidR="00E31697">
        <w:t xml:space="preserve"> a </w:t>
      </w:r>
      <w:r w:rsidRPr="00E31697">
        <w:t>pre jedného alebo viacerých prijímateľov, ak:</w:t>
      </w:r>
    </w:p>
    <w:p w14:paraId="14F44E38" w14:textId="77777777" w:rsidR="008907F4" w:rsidRPr="00E31697" w:rsidRDefault="2FA6B974" w:rsidP="2FA6B974">
      <w:pPr>
        <w:pStyle w:val="ListParagraph"/>
        <w:numPr>
          <w:ilvl w:val="0"/>
          <w:numId w:val="59"/>
        </w:numPr>
        <w:rPr>
          <w:color w:val="000000" w:themeColor="text1"/>
        </w:rPr>
      </w:pPr>
      <w:r w:rsidRPr="00E31697">
        <w:rPr>
          <w:color w:val="000000" w:themeColor="text1"/>
        </w:rPr>
        <w:t>sa prijímateľ (alebo osoba, ktorá má právomoc zastupovať, prijímať rozhodnutia alebo vykonávať kontrolu, alebo osoba, ktorá je nevyhnutná na udelenie/vykonanie grantu) dopustil, prípadne existuje podozrenie, že sa dopustil:</w:t>
      </w:r>
    </w:p>
    <w:p w14:paraId="78D2EF12" w14:textId="77777777" w:rsidR="00E31697" w:rsidRDefault="2FA6B974" w:rsidP="2FA6B974">
      <w:pPr>
        <w:pStyle w:val="ListParagraph"/>
        <w:numPr>
          <w:ilvl w:val="0"/>
          <w:numId w:val="60"/>
        </w:numPr>
        <w:ind w:left="1560"/>
        <w:rPr>
          <w:color w:val="000000" w:themeColor="text1"/>
        </w:rPr>
      </w:pPr>
      <w:r w:rsidRPr="00E31697">
        <w:rPr>
          <w:color w:val="000000" w:themeColor="text1"/>
        </w:rPr>
        <w:t>závažných chýb, nezrovnalostí či podvodu alebo</w:t>
      </w:r>
    </w:p>
    <w:p w14:paraId="189B0C76" w14:textId="7793B6A6" w:rsidR="008907F4" w:rsidRPr="00E31697" w:rsidRDefault="2FA6B974" w:rsidP="2FA6B974">
      <w:pPr>
        <w:pStyle w:val="ListParagraph"/>
        <w:numPr>
          <w:ilvl w:val="0"/>
          <w:numId w:val="60"/>
        </w:numPr>
        <w:ind w:left="1560"/>
        <w:rPr>
          <w:color w:val="000000" w:themeColor="text1"/>
        </w:rPr>
      </w:pPr>
      <w:r w:rsidRPr="00E31697">
        <w:t>vážneho porušenia povinností vyplývajúcich</w:t>
      </w:r>
      <w:r w:rsidR="00E31697">
        <w:t xml:space="preserve"> z </w:t>
      </w:r>
      <w:r w:rsidRPr="00E31697">
        <w:t>tejto dohody alebo počas postupu udeľovania [vrátane nesprávneho vykonávania akcie, nedodržania podmienok výzvy, predloženia nepravdivých informácií, neposkytnutia požadovaných informácií, porušenia etických alebo bezpečnostných pravidiel (v relevantných prípadoch) atď.], alebo</w:t>
      </w:r>
    </w:p>
    <w:p w14:paraId="799F3497" w14:textId="1DE4E111" w:rsidR="00E31697" w:rsidRDefault="00730D0E" w:rsidP="2FA6B974">
      <w:pPr>
        <w:pStyle w:val="ListParagraph"/>
        <w:numPr>
          <w:ilvl w:val="0"/>
          <w:numId w:val="59"/>
        </w:numPr>
        <w:rPr>
          <w:color w:val="7F7F7F" w:themeColor="text1" w:themeTint="80"/>
        </w:rPr>
      </w:pPr>
      <w:r w:rsidRPr="00E31697">
        <w:rPr>
          <w:color w:val="7F7F7F" w:themeColor="text1" w:themeTint="80"/>
          <w:shd w:val="clear" w:color="auto" w:fill="CCFFFF"/>
        </w:rPr>
        <w:t>ak došlo</w:t>
      </w:r>
      <w:r w:rsidR="00E31697">
        <w:rPr>
          <w:color w:val="7F7F7F" w:themeColor="text1" w:themeTint="80"/>
          <w:shd w:val="clear" w:color="auto" w:fill="CCFFFF"/>
        </w:rPr>
        <w:t xml:space="preserve"> k </w:t>
      </w:r>
      <w:r w:rsidRPr="00E31697">
        <w:rPr>
          <w:color w:val="7F7F7F" w:themeColor="text1" w:themeTint="80"/>
          <w:shd w:val="clear" w:color="auto" w:fill="CCFFFF"/>
        </w:rPr>
        <w:t>rozšíreniu zistení: neuplatňuje sa</w:t>
      </w:r>
      <w:r w:rsidR="00E31697">
        <w:rPr>
          <w:color w:val="7F7F7F" w:themeColor="text1" w:themeTint="80"/>
        </w:rPr>
        <w:t>.</w:t>
      </w:r>
    </w:p>
    <w:p w14:paraId="36FCF3FC" w14:textId="08171C24" w:rsidR="008907F4" w:rsidRPr="00E31697" w:rsidRDefault="2FA6B974" w:rsidP="2FA6B974">
      <w:pPr>
        <w:rPr>
          <w:rFonts w:eastAsia="Times New Roman"/>
        </w:rPr>
      </w:pPr>
      <w:r w:rsidRPr="00E31697">
        <w:t>Ak sa pozastavia platby pre jedného alebo viacerých prijímateľov, orgán poskytujúci grant uhradí čiastočnú/-é platbu/-y za nepozastavené časti. Ak sa pozastavenie týka záverečnej platby, platba (alebo vymáhanie) zostávajúcej sumy po zrušení pozastavenia sa považuje za platbu, ktorou sa akcia uzavrie.</w:t>
      </w:r>
    </w:p>
    <w:p w14:paraId="2128D75A" w14:textId="77777777" w:rsidR="008907F4" w:rsidRPr="00E31697" w:rsidRDefault="008907F4" w:rsidP="008907F4">
      <w:pPr>
        <w:pStyle w:val="Heading5"/>
      </w:pPr>
      <w:bookmarkStart w:id="689" w:name="_Toc435109077"/>
      <w:bookmarkStart w:id="690" w:name="_Toc529197784"/>
      <w:bookmarkStart w:id="691" w:name="_Toc24116179"/>
      <w:bookmarkStart w:id="692" w:name="_Toc24126658"/>
      <w:bookmarkStart w:id="693" w:name="_Toc95920085"/>
      <w:r w:rsidRPr="00E31697">
        <w:lastRenderedPageBreak/>
        <w:t>30.2.</w:t>
      </w:r>
      <w:r w:rsidRPr="00E31697">
        <w:tab/>
        <w:t>Postup</w:t>
      </w:r>
      <w:bookmarkEnd w:id="689"/>
      <w:bookmarkEnd w:id="690"/>
      <w:bookmarkEnd w:id="691"/>
      <w:bookmarkEnd w:id="692"/>
      <w:bookmarkEnd w:id="693"/>
    </w:p>
    <w:p w14:paraId="36DA5224" w14:textId="57330B1F" w:rsidR="008907F4" w:rsidRPr="00E31697" w:rsidRDefault="2FA6B974" w:rsidP="2FA6B974">
      <w:pPr>
        <w:tabs>
          <w:tab w:val="num" w:pos="360"/>
        </w:tabs>
        <w:rPr>
          <w:rFonts w:eastAsia="Times New Roman"/>
        </w:rPr>
      </w:pPr>
      <w:r w:rsidRPr="00E31697">
        <w:t xml:space="preserve">Pred pozastavením platieb orgán poskytujúci grant zašle príslušnému prijímateľovi </w:t>
      </w:r>
      <w:r w:rsidRPr="00E31697">
        <w:rPr>
          <w:b/>
          <w:bCs/>
        </w:rPr>
        <w:t>predbežný informačný list,</w:t>
      </w:r>
      <w:r w:rsidR="00E31697">
        <w:rPr>
          <w:b/>
          <w:bCs/>
        </w:rPr>
        <w:t xml:space="preserve"> v </w:t>
      </w:r>
      <w:r w:rsidRPr="00E31697">
        <w:t>ktorom:</w:t>
      </w:r>
    </w:p>
    <w:p w14:paraId="29BC056A" w14:textId="77777777" w:rsidR="00E31697" w:rsidRDefault="2FA6B974" w:rsidP="2FA6B974">
      <w:pPr>
        <w:numPr>
          <w:ilvl w:val="0"/>
          <w:numId w:val="10"/>
        </w:numPr>
      </w:pPr>
      <w:r w:rsidRPr="00E31697">
        <w:t>oficiálne oznámi úmysel pozastaviť platby</w:t>
      </w:r>
      <w:r w:rsidR="00E31697">
        <w:t xml:space="preserve"> a </w:t>
      </w:r>
      <w:r w:rsidRPr="00E31697">
        <w:t>dôvody pozastavenia</w:t>
      </w:r>
      <w:r w:rsidR="00E31697">
        <w:t xml:space="preserve"> a</w:t>
      </w:r>
    </w:p>
    <w:p w14:paraId="12218641" w14:textId="4F2A6D9D" w:rsidR="008907F4" w:rsidRPr="00E31697" w:rsidRDefault="2FA6B974" w:rsidP="2FA6B974">
      <w:pPr>
        <w:numPr>
          <w:ilvl w:val="0"/>
          <w:numId w:val="10"/>
        </w:numPr>
        <w:rPr>
          <w:rFonts w:eastAsia="Times New Roman"/>
        </w:rPr>
      </w:pPr>
      <w:r w:rsidRPr="00E31697">
        <w:t>požiada</w:t>
      </w:r>
      <w:r w:rsidR="00E31697">
        <w:t xml:space="preserve"> o </w:t>
      </w:r>
      <w:r w:rsidRPr="00E31697">
        <w:t>predloženie pripomienok do 30 dní od doručenia oznámenia.</w:t>
      </w:r>
    </w:p>
    <w:p w14:paraId="14DA1BBC" w14:textId="03957B07" w:rsidR="00E31697" w:rsidRDefault="2FA6B974" w:rsidP="008907F4">
      <w:r w:rsidRPr="00E31697">
        <w:t>Ak orgán poskytujúci grant nedostane pripomienky alebo sa rozhodne pokračovať</w:t>
      </w:r>
      <w:r w:rsidR="00E31697">
        <w:t xml:space="preserve"> v </w:t>
      </w:r>
      <w:r w:rsidRPr="00E31697">
        <w:t>postupe napriek pripomienkam, ktoré dostal, potvrdí pozastavenie (</w:t>
      </w:r>
      <w:r w:rsidRPr="00E31697">
        <w:rPr>
          <w:b/>
          <w:bCs/>
        </w:rPr>
        <w:t>potvrdzovací list</w:t>
      </w:r>
      <w:r w:rsidRPr="00E31697">
        <w:t>).</w:t>
      </w:r>
      <w:r w:rsidR="00E31697">
        <w:t xml:space="preserve"> V </w:t>
      </w:r>
      <w:r w:rsidRPr="00E31697">
        <w:t>opačnom prípade oficiálne oznámi ukončenie postupu</w:t>
      </w:r>
      <w:r w:rsidR="00E31697">
        <w:t>.</w:t>
      </w:r>
    </w:p>
    <w:p w14:paraId="132680CC" w14:textId="77777777" w:rsidR="00E31697" w:rsidRDefault="2FA6B974" w:rsidP="2FA6B974">
      <w:pPr>
        <w:tabs>
          <w:tab w:val="num" w:pos="360"/>
        </w:tabs>
      </w:pPr>
      <w:r w:rsidRPr="00E31697">
        <w:t>Na konci postupu pozastavenia orgán poskytujúci grant informuje aj koordinátora</w:t>
      </w:r>
      <w:r w:rsidR="00E31697">
        <w:t>.</w:t>
      </w:r>
    </w:p>
    <w:p w14:paraId="5B8360C9" w14:textId="2A5E0A42" w:rsidR="00E31697" w:rsidRDefault="2FA6B974" w:rsidP="2FA6B974">
      <w:pPr>
        <w:tabs>
          <w:tab w:val="num" w:pos="360"/>
        </w:tabs>
      </w:pPr>
      <w:r w:rsidRPr="00E31697">
        <w:t xml:space="preserve">Pozastavenie </w:t>
      </w:r>
      <w:r w:rsidRPr="00E31697">
        <w:rPr>
          <w:b/>
          <w:bCs/>
        </w:rPr>
        <w:t>nadobudne účinnosť</w:t>
      </w:r>
      <w:r w:rsidR="00E31697">
        <w:t xml:space="preserve"> v </w:t>
      </w:r>
      <w:r w:rsidRPr="00E31697">
        <w:t>deň po odoslaní oznámenia</w:t>
      </w:r>
      <w:r w:rsidR="00E31697">
        <w:t xml:space="preserve"> o </w:t>
      </w:r>
      <w:r w:rsidRPr="00E31697">
        <w:t>potvrdení</w:t>
      </w:r>
      <w:r w:rsidR="00E31697">
        <w:t>.</w:t>
      </w:r>
    </w:p>
    <w:p w14:paraId="3960AADE" w14:textId="5B854363" w:rsidR="00E31697" w:rsidRDefault="2FA6B974" w:rsidP="2FA6B974">
      <w:r w:rsidRPr="00E31697">
        <w:t xml:space="preserve">Ak budú splnené podmienky na obnovenie platieb, pozastavenie sa </w:t>
      </w:r>
      <w:r w:rsidRPr="00E31697">
        <w:rPr>
          <w:b/>
          <w:bCs/>
        </w:rPr>
        <w:t>zruší</w:t>
      </w:r>
      <w:r w:rsidRPr="00E31697">
        <w:t>. Orgán poskytujúci grant oficiálne informuje príslušného prijímateľa (a koordinátora)</w:t>
      </w:r>
      <w:r w:rsidR="00E31697">
        <w:t xml:space="preserve"> a </w:t>
      </w:r>
      <w:r w:rsidRPr="00E31697">
        <w:t>stanoví dátum ukončenia pozastavenia</w:t>
      </w:r>
      <w:r w:rsidR="00E31697">
        <w:t>.</w:t>
      </w:r>
    </w:p>
    <w:p w14:paraId="529A81DA" w14:textId="6ABBCFDA" w:rsidR="00E31697" w:rsidRDefault="2FA6B974" w:rsidP="2FA6B974">
      <w:r w:rsidRPr="00E31697">
        <w:t>Počas pozastavenia sa príslušným prijímateľom neposkytne ž</w:t>
      </w:r>
      <w:r w:rsidR="00B168F1" w:rsidRPr="00E31697">
        <w:t>iadne predbežné financovanie.</w:t>
      </w:r>
      <w:r w:rsidR="00E31697">
        <w:t xml:space="preserve"> V </w:t>
      </w:r>
      <w:r w:rsidRPr="00E31697">
        <w:t>prípade priebežných platieb pravidelné správy za všetky vykazované obdobia okrem poslednej (pozri článok 21) nesmú obsahovať žiadne finančné výkazy od príslušného prijímateľa (alebo jeho prepojených subjektov). Koordinátor musí tieto výkazy zahrnúť do nasledujúcej pravidelnej správy po tom, ako sa zruší pozastavenie, alebo ak sa pozastavenie nezruší pred skončením príslušnej akcie, do poslednej pravidelnej správy</w:t>
      </w:r>
      <w:r w:rsidR="00E31697">
        <w:t>.</w:t>
      </w:r>
    </w:p>
    <w:p w14:paraId="0661D0EA" w14:textId="77777777" w:rsidR="00E31697" w:rsidRDefault="2FA6B974" w:rsidP="2FA6B974">
      <w:pPr>
        <w:pStyle w:val="Heading4"/>
      </w:pPr>
      <w:bookmarkStart w:id="694" w:name="_Toc97092421"/>
      <w:bookmarkStart w:id="695" w:name="_Toc530035931"/>
      <w:bookmarkStart w:id="696" w:name="_Toc435109078"/>
      <w:bookmarkStart w:id="697" w:name="_Toc524697249"/>
      <w:bookmarkStart w:id="698" w:name="_Toc529197785"/>
      <w:bookmarkStart w:id="699" w:name="_Toc24116180"/>
      <w:bookmarkStart w:id="700" w:name="_Toc24126659"/>
      <w:bookmarkStart w:id="701" w:name="_Toc95920086"/>
      <w:r w:rsidRPr="00E31697">
        <w:t>ČLÁNOK 31 – POZASTAVENIE DOHODY</w:t>
      </w:r>
      <w:r w:rsidR="00E31697">
        <w:t xml:space="preserve"> O </w:t>
      </w:r>
      <w:r w:rsidRPr="00E31697">
        <w:t>GRANTE</w:t>
      </w:r>
      <w:bookmarkEnd w:id="694"/>
      <w:bookmarkEnd w:id="695"/>
      <w:bookmarkEnd w:id="696"/>
      <w:bookmarkEnd w:id="697"/>
      <w:bookmarkEnd w:id="698"/>
      <w:bookmarkEnd w:id="699"/>
      <w:bookmarkEnd w:id="700"/>
      <w:bookmarkEnd w:id="701"/>
    </w:p>
    <w:p w14:paraId="783DF1AE" w14:textId="2D288422" w:rsidR="008907F4" w:rsidRPr="00E31697" w:rsidRDefault="008907F4" w:rsidP="008907F4">
      <w:pPr>
        <w:pStyle w:val="Heading5"/>
      </w:pPr>
      <w:bookmarkStart w:id="702" w:name="_Toc435109079"/>
      <w:bookmarkStart w:id="703" w:name="_Toc529197786"/>
      <w:bookmarkStart w:id="704" w:name="_Toc24116181"/>
      <w:bookmarkStart w:id="705" w:name="_Toc24126660"/>
      <w:bookmarkStart w:id="706" w:name="_Toc95920087"/>
      <w:r w:rsidRPr="00E31697">
        <w:t>31.1.</w:t>
      </w:r>
      <w:r w:rsidRPr="00E31697">
        <w:tab/>
        <w:t>Pozastavenie dohody</w:t>
      </w:r>
      <w:r w:rsidR="00E31697">
        <w:t xml:space="preserve"> o </w:t>
      </w:r>
      <w:r w:rsidRPr="00E31697">
        <w:t>grante vyžiadané prijímateľmi</w:t>
      </w:r>
      <w:bookmarkEnd w:id="702"/>
      <w:bookmarkEnd w:id="703"/>
      <w:bookmarkEnd w:id="704"/>
      <w:bookmarkEnd w:id="705"/>
      <w:bookmarkEnd w:id="706"/>
    </w:p>
    <w:p w14:paraId="7B6D935F" w14:textId="4D77A58C" w:rsidR="008907F4" w:rsidRPr="00E31697" w:rsidRDefault="2FA6B974" w:rsidP="2FA6B974">
      <w:pPr>
        <w:rPr>
          <w:rFonts w:eastAsia="Times New Roman"/>
          <w:b/>
          <w:bCs/>
        </w:rPr>
      </w:pPr>
      <w:r w:rsidRPr="00E31697">
        <w:rPr>
          <w:b/>
          <w:bCs/>
        </w:rPr>
        <w:t>31.1.1. Podmienky</w:t>
      </w:r>
      <w:r w:rsidR="00E31697">
        <w:rPr>
          <w:b/>
          <w:bCs/>
        </w:rPr>
        <w:t xml:space="preserve"> a </w:t>
      </w:r>
      <w:r w:rsidRPr="00E31697">
        <w:rPr>
          <w:b/>
          <w:bCs/>
        </w:rPr>
        <w:t>postup</w:t>
      </w:r>
    </w:p>
    <w:p w14:paraId="09844A14" w14:textId="76958A8C" w:rsidR="00E31697" w:rsidRDefault="2FA6B974" w:rsidP="2FA6B974">
      <w:r w:rsidRPr="00E31697">
        <w:t>Prijímatelia môžu požiadať</w:t>
      </w:r>
      <w:r w:rsidR="00E31697">
        <w:t xml:space="preserve"> o </w:t>
      </w:r>
      <w:r w:rsidRPr="00E31697">
        <w:t>pozastavenie dohody</w:t>
      </w:r>
      <w:r w:rsidR="00E31697">
        <w:t xml:space="preserve"> o </w:t>
      </w:r>
      <w:r w:rsidRPr="00E31697">
        <w:t>grante alebo ktorejkoľvek jej časti</w:t>
      </w:r>
      <w:r w:rsidR="00E31697">
        <w:t xml:space="preserve"> v </w:t>
      </w:r>
      <w:r w:rsidRPr="00E31697">
        <w:t>prípade, že výnimočné okolnosti, najmä vyššia moc (pozri článok 35), bránia jej vykonávaniu alebo ho neprimerane sťažujú</w:t>
      </w:r>
      <w:r w:rsidR="00E31697">
        <w:t>.</w:t>
      </w:r>
    </w:p>
    <w:p w14:paraId="1D2815F1" w14:textId="791A4A63" w:rsidR="00E31697" w:rsidRDefault="2FA6B974" w:rsidP="2FA6B974">
      <w:r w:rsidRPr="00E31697">
        <w:t>Čiastočné pozastavenie programu nemôže viesť</w:t>
      </w:r>
      <w:r w:rsidR="00E31697">
        <w:t xml:space="preserve"> k </w:t>
      </w:r>
      <w:r w:rsidRPr="00E31697">
        <w:t>odloženiu dátumu ukončenia projektu stanoveného</w:t>
      </w:r>
      <w:r w:rsidR="00E31697">
        <w:t xml:space="preserve"> v </w:t>
      </w:r>
      <w:r w:rsidRPr="00E31697">
        <w:t>karte údajov (pozri bod 1)</w:t>
      </w:r>
      <w:r w:rsidR="00E31697">
        <w:t>.</w:t>
      </w:r>
    </w:p>
    <w:p w14:paraId="446CF427" w14:textId="1C537293" w:rsidR="008907F4" w:rsidRPr="00E31697" w:rsidRDefault="2FA6B974" w:rsidP="2FA6B974">
      <w:pPr>
        <w:rPr>
          <w:rFonts w:eastAsia="Times New Roman"/>
        </w:rPr>
      </w:pPr>
      <w:r w:rsidRPr="00E31697">
        <w:t>Koordinátor musí predložiť žiadosť</w:t>
      </w:r>
      <w:r w:rsidR="00E31697">
        <w:t xml:space="preserve"> o </w:t>
      </w:r>
      <w:r w:rsidRPr="00E31697">
        <w:rPr>
          <w:b/>
          <w:bCs/>
        </w:rPr>
        <w:t>zmenu</w:t>
      </w:r>
      <w:r w:rsidRPr="00E31697">
        <w:t xml:space="preserve"> (pozri článok 39) a:</w:t>
      </w:r>
    </w:p>
    <w:p w14:paraId="272EA994" w14:textId="77777777" w:rsidR="00E31697" w:rsidRDefault="2FA6B974" w:rsidP="2FA6B974">
      <w:pPr>
        <w:numPr>
          <w:ilvl w:val="0"/>
          <w:numId w:val="15"/>
        </w:numPr>
      </w:pPr>
      <w:r w:rsidRPr="00E31697">
        <w:t>dôvody zmeny,</w:t>
      </w:r>
    </w:p>
    <w:p w14:paraId="6A1EFCFC" w14:textId="3B6EDD5A" w:rsidR="008907F4" w:rsidRPr="00E31697" w:rsidRDefault="2FA6B974" w:rsidP="2FA6B974">
      <w:pPr>
        <w:numPr>
          <w:ilvl w:val="0"/>
          <w:numId w:val="15"/>
        </w:numPr>
        <w:rPr>
          <w:rFonts w:eastAsia="Times New Roman"/>
        </w:rPr>
      </w:pPr>
      <w:r w:rsidRPr="00E31697">
        <w:t>dátum nadobudnutia účinnosti pozastavenia, pričom tento dátum môže predchádzať dátumu predloženia žiadosti</w:t>
      </w:r>
      <w:r w:rsidR="00E31697">
        <w:t xml:space="preserve"> o </w:t>
      </w:r>
      <w:r w:rsidRPr="00E31697">
        <w:t>zmenu, a</w:t>
      </w:r>
    </w:p>
    <w:p w14:paraId="41DC51FF" w14:textId="77777777" w:rsidR="008907F4" w:rsidRPr="00E31697" w:rsidRDefault="2FA6B974" w:rsidP="2FA6B974">
      <w:pPr>
        <w:numPr>
          <w:ilvl w:val="0"/>
          <w:numId w:val="15"/>
        </w:numPr>
        <w:rPr>
          <w:rFonts w:eastAsia="Times New Roman"/>
        </w:rPr>
      </w:pPr>
      <w:r w:rsidRPr="00E31697">
        <w:t>predpokladaný dátum obnovenia vykonávania.</w:t>
      </w:r>
    </w:p>
    <w:p w14:paraId="3C42868B" w14:textId="4665E78B" w:rsidR="008907F4" w:rsidRPr="00E31697" w:rsidRDefault="2FA6B974" w:rsidP="2FA6B974">
      <w:pPr>
        <w:tabs>
          <w:tab w:val="left" w:pos="0"/>
        </w:tabs>
        <w:rPr>
          <w:rFonts w:eastAsia="Times New Roman"/>
        </w:rPr>
      </w:pPr>
      <w:r w:rsidRPr="00E31697">
        <w:t xml:space="preserve">Ak strana prijímajúca žiadosť zmenu podpíše, pozastavenie </w:t>
      </w:r>
      <w:r w:rsidRPr="00E31697">
        <w:rPr>
          <w:b/>
          <w:bCs/>
        </w:rPr>
        <w:t>nadobudne účinnosť</w:t>
      </w:r>
      <w:r w:rsidRPr="00E31697">
        <w:t xml:space="preserve"> dňom uvedeným</w:t>
      </w:r>
      <w:r w:rsidR="00E31697">
        <w:t xml:space="preserve"> v </w:t>
      </w:r>
      <w:r w:rsidRPr="00E31697">
        <w:t>tejto zmene.</w:t>
      </w:r>
    </w:p>
    <w:p w14:paraId="61CF07F4" w14:textId="4023C4C2" w:rsidR="00E31697" w:rsidRDefault="2FA6B974" w:rsidP="2FA6B974">
      <w:r w:rsidRPr="00E31697">
        <w:lastRenderedPageBreak/>
        <w:t>Hneď ako okolnosti umožnia obnovenie vykonávania dohody, koordinátor musí bezodkladne požiadať</w:t>
      </w:r>
      <w:r w:rsidR="00E31697">
        <w:t xml:space="preserve"> o </w:t>
      </w:r>
      <w:r w:rsidRPr="00E31697">
        <w:t xml:space="preserve">ďalšiu </w:t>
      </w:r>
      <w:r w:rsidRPr="00E31697">
        <w:rPr>
          <w:b/>
          <w:bCs/>
        </w:rPr>
        <w:t>zmenu</w:t>
      </w:r>
      <w:r w:rsidRPr="00E31697">
        <w:t xml:space="preserve"> dohody</w:t>
      </w:r>
      <w:r w:rsidR="00E31697">
        <w:t xml:space="preserve"> s </w:t>
      </w:r>
      <w:r w:rsidRPr="00E31697">
        <w:t>cieľom stanoviť dátum ukončenia pozastavenia, ako aj dátum obnovenia (jeden deň po dátume ukončenia pozastavenia)</w:t>
      </w:r>
      <w:r w:rsidR="00E31697">
        <w:t xml:space="preserve"> a </w:t>
      </w:r>
      <w:r w:rsidRPr="00E31697">
        <w:t xml:space="preserve">vykonať ďalšie zmeny potrebné na prispôsobenie akcie novej situácii (pozri článok 39), pokiaľ grant nebol vypovedaný (pozri článok 32). Pozastavenie sa </w:t>
      </w:r>
      <w:r w:rsidRPr="00E31697">
        <w:rPr>
          <w:b/>
          <w:bCs/>
        </w:rPr>
        <w:t>zruší</w:t>
      </w:r>
      <w:r w:rsidR="00E31697">
        <w:t xml:space="preserve"> s </w:t>
      </w:r>
      <w:r w:rsidRPr="00E31697">
        <w:t>účinnosťou od dátumu ukončenia pozastavenia stanoveného</w:t>
      </w:r>
      <w:r w:rsidR="00E31697">
        <w:t xml:space="preserve"> v </w:t>
      </w:r>
      <w:r w:rsidRPr="00E31697">
        <w:t>zmenenej dohode. Tento dátum môže predchádzať dátumu predloženia žiadosti</w:t>
      </w:r>
      <w:r w:rsidR="00E31697">
        <w:t xml:space="preserve"> o </w:t>
      </w:r>
      <w:r w:rsidRPr="00E31697">
        <w:t>zmenu</w:t>
      </w:r>
      <w:r w:rsidR="00E31697">
        <w:t>.</w:t>
      </w:r>
    </w:p>
    <w:p w14:paraId="32F88E25" w14:textId="0A73E1BB" w:rsidR="00E31697" w:rsidRDefault="2FA6B974" w:rsidP="2FA6B974">
      <w:r w:rsidRPr="00E31697">
        <w:t>Počas pozastavenia sa neposkytne žiadne predbežné financovanie. Náklady, ktoré vznikli počas pozastavenia grantu, ani príspevky na aktivity realizované</w:t>
      </w:r>
      <w:r w:rsidR="00E31697">
        <w:t xml:space="preserve"> v </w:t>
      </w:r>
      <w:r w:rsidRPr="00E31697">
        <w:t>tomto období nie sú oprávnené (pozri článok 6.3)</w:t>
      </w:r>
      <w:r w:rsidR="00E31697">
        <w:t>.</w:t>
      </w:r>
    </w:p>
    <w:p w14:paraId="2820E785" w14:textId="3567A87E" w:rsidR="008907F4" w:rsidRPr="00E31697" w:rsidRDefault="008907F4" w:rsidP="008907F4">
      <w:pPr>
        <w:pStyle w:val="Heading5"/>
      </w:pPr>
      <w:bookmarkStart w:id="707" w:name="_Toc529197787"/>
      <w:bookmarkStart w:id="708" w:name="_Toc435109080"/>
      <w:bookmarkStart w:id="709" w:name="_Toc24116182"/>
      <w:bookmarkStart w:id="710" w:name="_Toc24126661"/>
      <w:bookmarkStart w:id="711" w:name="_Toc95920088"/>
      <w:r w:rsidRPr="00E31697">
        <w:t>31.2.</w:t>
      </w:r>
      <w:r w:rsidRPr="00E31697">
        <w:tab/>
        <w:t>Pozastavenie dohody</w:t>
      </w:r>
      <w:r w:rsidR="00E31697">
        <w:t xml:space="preserve"> o </w:t>
      </w:r>
      <w:r w:rsidRPr="00E31697">
        <w:t>grante iniciované orgánom poskytujúcim grant</w:t>
      </w:r>
      <w:bookmarkEnd w:id="707"/>
      <w:bookmarkEnd w:id="708"/>
      <w:bookmarkEnd w:id="709"/>
      <w:bookmarkEnd w:id="710"/>
      <w:bookmarkEnd w:id="711"/>
    </w:p>
    <w:p w14:paraId="115EA0F3" w14:textId="77777777" w:rsidR="008907F4" w:rsidRPr="00E31697" w:rsidRDefault="2FA6B974" w:rsidP="2FA6B974">
      <w:pPr>
        <w:tabs>
          <w:tab w:val="left" w:pos="1134"/>
        </w:tabs>
        <w:ind w:left="1134" w:hanging="1134"/>
        <w:rPr>
          <w:rFonts w:eastAsia="Times New Roman"/>
          <w:b/>
          <w:bCs/>
        </w:rPr>
      </w:pPr>
      <w:r w:rsidRPr="00E31697">
        <w:rPr>
          <w:b/>
          <w:bCs/>
        </w:rPr>
        <w:t>31.2.1. Podmienky</w:t>
      </w:r>
    </w:p>
    <w:p w14:paraId="765156A0" w14:textId="36989566" w:rsidR="008907F4" w:rsidRPr="00E31697" w:rsidRDefault="2FA6B974" w:rsidP="2FA6B974">
      <w:pPr>
        <w:rPr>
          <w:rFonts w:eastAsia="Times New Roman"/>
        </w:rPr>
      </w:pPr>
      <w:r w:rsidRPr="00E31697">
        <w:t>Orgán poskytujúci grant môže pozastaviť dohodu</w:t>
      </w:r>
      <w:r w:rsidR="00E31697">
        <w:t xml:space="preserve"> o </w:t>
      </w:r>
      <w:r w:rsidRPr="00E31697">
        <w:t>grante alebo akúkoľvek jej časť, ak:</w:t>
      </w:r>
    </w:p>
    <w:p w14:paraId="29753BDA" w14:textId="77777777" w:rsidR="008907F4" w:rsidRPr="00E31697" w:rsidRDefault="2FA6B974" w:rsidP="2FA6B974">
      <w:pPr>
        <w:pStyle w:val="ListParagraph"/>
        <w:numPr>
          <w:ilvl w:val="0"/>
          <w:numId w:val="75"/>
        </w:numPr>
        <w:rPr>
          <w:color w:val="000000" w:themeColor="text1"/>
        </w:rPr>
      </w:pPr>
      <w:r w:rsidRPr="00E31697">
        <w:t>sa prijímateľ (alebo osoba, ktorá má právomoc zastupovať, prijímať rozhodnutia alebo vykonávať kontrolu, alebo osoba, ktorá je nevyhnutná na udelenie/vykonanie grantu) dopustil, prípadne existuje podozrenie, že sa dopustil:</w:t>
      </w:r>
    </w:p>
    <w:p w14:paraId="724A61C9" w14:textId="77777777" w:rsidR="00E31697" w:rsidRDefault="2FA6B974" w:rsidP="2FA6B974">
      <w:pPr>
        <w:pStyle w:val="ListParagraph"/>
        <w:numPr>
          <w:ilvl w:val="0"/>
          <w:numId w:val="34"/>
        </w:numPr>
        <w:ind w:left="1800"/>
        <w:rPr>
          <w:color w:val="000000" w:themeColor="text1"/>
        </w:rPr>
      </w:pPr>
      <w:r w:rsidRPr="00E31697">
        <w:rPr>
          <w:color w:val="000000" w:themeColor="text1"/>
        </w:rPr>
        <w:t>závažných chýb, nezrovnalostí či podvodu alebo</w:t>
      </w:r>
    </w:p>
    <w:p w14:paraId="5712FB6E" w14:textId="442C4B1D" w:rsidR="008907F4" w:rsidRPr="00E31697" w:rsidRDefault="2FA6B974" w:rsidP="2FA6B974">
      <w:pPr>
        <w:pStyle w:val="ListParagraph"/>
        <w:numPr>
          <w:ilvl w:val="0"/>
          <w:numId w:val="34"/>
        </w:numPr>
        <w:ind w:left="1800"/>
        <w:rPr>
          <w:color w:val="000000" w:themeColor="text1"/>
        </w:rPr>
      </w:pPr>
      <w:r w:rsidRPr="00E31697">
        <w:t>vážneho porušenia povinností vyplývajúcich</w:t>
      </w:r>
      <w:r w:rsidR="00E31697">
        <w:t xml:space="preserve"> z </w:t>
      </w:r>
      <w:r w:rsidRPr="00E31697">
        <w:t>tejto dohody alebo počas postupu udeľovania [vrátane nesprávneho vykonávania akcie, nedodržania podmienok výzvy, predloženia nepravdivých informácií, neposkytnutia požadovaných informácií, porušenia etických alebo bezpečnostných pravidiel (v relevantných prípadoch) atď.], alebo</w:t>
      </w:r>
    </w:p>
    <w:p w14:paraId="34999882" w14:textId="78CA8752" w:rsidR="00E31697" w:rsidRDefault="00730D0E" w:rsidP="2FA6B974">
      <w:pPr>
        <w:pStyle w:val="ListParagraph"/>
        <w:numPr>
          <w:ilvl w:val="0"/>
          <w:numId w:val="75"/>
        </w:numPr>
        <w:rPr>
          <w:color w:val="7F7F7F" w:themeColor="text1" w:themeTint="80"/>
          <w:shd w:val="clear" w:color="auto" w:fill="CCFFFF"/>
        </w:rPr>
      </w:pPr>
      <w:r w:rsidRPr="00E31697">
        <w:rPr>
          <w:color w:val="7F7F7F" w:themeColor="text1" w:themeTint="80"/>
          <w:shd w:val="clear" w:color="auto" w:fill="CCFFFF"/>
        </w:rPr>
        <w:t>ak došlo</w:t>
      </w:r>
      <w:r w:rsidR="00E31697">
        <w:rPr>
          <w:color w:val="7F7F7F" w:themeColor="text1" w:themeTint="80"/>
          <w:shd w:val="clear" w:color="auto" w:fill="CCFFFF"/>
        </w:rPr>
        <w:t xml:space="preserve"> k </w:t>
      </w:r>
      <w:r w:rsidRPr="00E31697">
        <w:rPr>
          <w:color w:val="7F7F7F" w:themeColor="text1" w:themeTint="80"/>
          <w:shd w:val="clear" w:color="auto" w:fill="CCFFFF"/>
        </w:rPr>
        <w:t>rozšíreniu zistení: neuplatňuje sa</w:t>
      </w:r>
      <w:r w:rsidR="00E31697">
        <w:rPr>
          <w:color w:val="7F7F7F" w:themeColor="text1" w:themeTint="80"/>
          <w:shd w:val="clear" w:color="auto" w:fill="CCFFFF"/>
        </w:rPr>
        <w:t>;</w:t>
      </w:r>
    </w:p>
    <w:p w14:paraId="300DA4F9" w14:textId="77777777" w:rsidR="00E31697" w:rsidRDefault="2FA6B974" w:rsidP="2FA6B974">
      <w:pPr>
        <w:pStyle w:val="ListParagraph"/>
        <w:numPr>
          <w:ilvl w:val="0"/>
          <w:numId w:val="75"/>
        </w:numPr>
      </w:pPr>
      <w:r w:rsidRPr="00E31697">
        <w:t>iné</w:t>
      </w:r>
      <w:r w:rsidR="00E31697">
        <w:t>:</w:t>
      </w:r>
    </w:p>
    <w:p w14:paraId="0084A30C" w14:textId="0AE5E1A1" w:rsidR="00403903" w:rsidRPr="00E31697" w:rsidRDefault="00403903" w:rsidP="2FA6B974">
      <w:pPr>
        <w:pStyle w:val="ListParagraph"/>
        <w:numPr>
          <w:ilvl w:val="0"/>
          <w:numId w:val="64"/>
        </w:numPr>
        <w:ind w:left="1560"/>
      </w:pPr>
      <w:r w:rsidRPr="00E31697">
        <w:rPr>
          <w:color w:val="7F7F7F" w:themeColor="text1" w:themeTint="80"/>
          <w:shd w:val="clear" w:color="auto" w:fill="CCFFFF"/>
        </w:rPr>
        <w:t>súvisiace otázky týkajúce sa akcie:</w:t>
      </w:r>
      <w:r w:rsidRPr="00E31697">
        <w:rPr>
          <w:b/>
          <w:bCs/>
          <w:color w:val="7F7F7F" w:themeColor="text1" w:themeTint="80"/>
          <w:shd w:val="clear" w:color="auto" w:fill="CCFFFF"/>
        </w:rPr>
        <w:t xml:space="preserve"> </w:t>
      </w:r>
      <w:r w:rsidRPr="00E31697">
        <w:rPr>
          <w:color w:val="7F7F7F" w:themeColor="text1" w:themeTint="80"/>
          <w:shd w:val="clear" w:color="auto" w:fill="CCFFFF"/>
        </w:rPr>
        <w:t>neuplatňuje sa</w:t>
      </w:r>
      <w:r w:rsidR="00B168F1" w:rsidRPr="00E31697">
        <w:rPr>
          <w:color w:val="7F7F7F" w:themeColor="text1" w:themeTint="80"/>
          <w:shd w:val="clear" w:color="auto" w:fill="CCFFFF"/>
        </w:rPr>
        <w:t>;</w:t>
      </w:r>
    </w:p>
    <w:p w14:paraId="495EC21C" w14:textId="4E810E0A" w:rsidR="008907F4" w:rsidRPr="00E31697" w:rsidRDefault="00403903" w:rsidP="2FA6B974">
      <w:pPr>
        <w:pStyle w:val="ListParagraph"/>
        <w:numPr>
          <w:ilvl w:val="0"/>
          <w:numId w:val="64"/>
        </w:numPr>
        <w:ind w:left="1560"/>
        <w:rPr>
          <w:color w:val="7F7F7F" w:themeColor="background1" w:themeShade="7F"/>
        </w:rPr>
      </w:pPr>
      <w:r w:rsidRPr="00E31697">
        <w:rPr>
          <w:color w:val="7F7F7F" w:themeColor="text1" w:themeTint="80"/>
        </w:rPr>
        <w:t>dodatočné dôvody pozastavenia dohody</w:t>
      </w:r>
      <w:r w:rsidR="00E31697">
        <w:rPr>
          <w:color w:val="7F7F7F" w:themeColor="text1" w:themeTint="80"/>
        </w:rPr>
        <w:t xml:space="preserve"> o </w:t>
      </w:r>
      <w:r w:rsidRPr="00E31697">
        <w:rPr>
          <w:color w:val="7F7F7F" w:themeColor="text1" w:themeTint="80"/>
        </w:rPr>
        <w:t>grante:</w:t>
      </w:r>
      <w:r w:rsidRPr="00E31697">
        <w:rPr>
          <w:i/>
          <w:iCs/>
          <w:color w:val="7F7F7F" w:themeColor="text1" w:themeTint="80"/>
        </w:rPr>
        <w:t xml:space="preserve"> </w:t>
      </w:r>
      <w:r w:rsidRPr="00E31697">
        <w:t>neuplatňuje sa.</w:t>
      </w:r>
    </w:p>
    <w:p w14:paraId="53499598" w14:textId="77777777" w:rsidR="008907F4" w:rsidRPr="00E31697" w:rsidRDefault="2FA6B974" w:rsidP="2FA6B974">
      <w:pPr>
        <w:tabs>
          <w:tab w:val="left" w:pos="1134"/>
        </w:tabs>
        <w:ind w:left="1134" w:hanging="1134"/>
        <w:rPr>
          <w:rFonts w:eastAsia="Times New Roman"/>
          <w:b/>
          <w:bCs/>
        </w:rPr>
      </w:pPr>
      <w:r w:rsidRPr="00E31697">
        <w:rPr>
          <w:b/>
          <w:bCs/>
        </w:rPr>
        <w:t>31.2.2. Postup</w:t>
      </w:r>
    </w:p>
    <w:p w14:paraId="48FCD7DD" w14:textId="25316EEC" w:rsidR="008907F4" w:rsidRPr="00E31697" w:rsidRDefault="2FA6B974" w:rsidP="2FA6B974">
      <w:pPr>
        <w:tabs>
          <w:tab w:val="left" w:pos="0"/>
        </w:tabs>
        <w:rPr>
          <w:rFonts w:eastAsia="Times New Roman"/>
        </w:rPr>
      </w:pPr>
      <w:r w:rsidRPr="00E31697">
        <w:t xml:space="preserve">Pred pozastavením grantu orgán poskytujúci grant zašle koordinátorovi </w:t>
      </w:r>
      <w:r w:rsidRPr="00E31697">
        <w:rPr>
          <w:b/>
          <w:bCs/>
        </w:rPr>
        <w:t>predbežný informačný list</w:t>
      </w:r>
      <w:r w:rsidRPr="00E31697">
        <w:t>,</w:t>
      </w:r>
      <w:r w:rsidR="00E31697">
        <w:t xml:space="preserve"> v </w:t>
      </w:r>
      <w:r w:rsidRPr="00E31697">
        <w:t>ktorom:</w:t>
      </w:r>
    </w:p>
    <w:p w14:paraId="65656824" w14:textId="77777777" w:rsidR="00E31697" w:rsidRDefault="2FA6B974" w:rsidP="2FA6B974">
      <w:pPr>
        <w:numPr>
          <w:ilvl w:val="0"/>
          <w:numId w:val="11"/>
        </w:numPr>
        <w:tabs>
          <w:tab w:val="left" w:pos="0"/>
        </w:tabs>
      </w:pPr>
      <w:r w:rsidRPr="00E31697">
        <w:t>oficiálne oznámi úmysel pozastaviť grant</w:t>
      </w:r>
      <w:r w:rsidR="00E31697">
        <w:t xml:space="preserve"> a </w:t>
      </w:r>
      <w:r w:rsidRPr="00E31697">
        <w:t>dôvody pozastavenia</w:t>
      </w:r>
      <w:r w:rsidR="00E31697">
        <w:t xml:space="preserve"> a</w:t>
      </w:r>
    </w:p>
    <w:p w14:paraId="70F8053A" w14:textId="2A965C73" w:rsidR="00E31697" w:rsidRDefault="2FA6B974" w:rsidP="2FA6B974">
      <w:pPr>
        <w:numPr>
          <w:ilvl w:val="0"/>
          <w:numId w:val="11"/>
        </w:numPr>
        <w:tabs>
          <w:tab w:val="left" w:pos="0"/>
        </w:tabs>
      </w:pPr>
      <w:r w:rsidRPr="00E31697">
        <w:t>požiada</w:t>
      </w:r>
      <w:r w:rsidR="00E31697">
        <w:t xml:space="preserve"> o </w:t>
      </w:r>
      <w:r w:rsidRPr="00E31697">
        <w:t>predloženie pripomienok do 30 dní od doručenia oznámenia</w:t>
      </w:r>
      <w:r w:rsidR="00E31697">
        <w:t>.</w:t>
      </w:r>
    </w:p>
    <w:p w14:paraId="325F2C11" w14:textId="28BBE483" w:rsidR="00E31697" w:rsidRDefault="2FA6B974" w:rsidP="008907F4">
      <w:pPr>
        <w:tabs>
          <w:tab w:val="left" w:pos="0"/>
        </w:tabs>
      </w:pPr>
      <w:r w:rsidRPr="00E31697">
        <w:t>Ak orgán poskytujúci grant nedostane pripomienky alebo sa rozhodne pokračovať</w:t>
      </w:r>
      <w:r w:rsidR="00E31697">
        <w:t xml:space="preserve"> v </w:t>
      </w:r>
      <w:r w:rsidRPr="00E31697">
        <w:t>postupe napriek pripomienkam, ktoré dostal, potvrdí pozastavenie (</w:t>
      </w:r>
      <w:r w:rsidRPr="00E31697">
        <w:rPr>
          <w:b/>
          <w:bCs/>
        </w:rPr>
        <w:t>potvrdzovací list</w:t>
      </w:r>
      <w:r w:rsidRPr="00E31697">
        <w:t>).</w:t>
      </w:r>
      <w:r w:rsidR="00E31697">
        <w:t xml:space="preserve"> V </w:t>
      </w:r>
      <w:r w:rsidRPr="00E31697">
        <w:t>opačnom prípade oficiálne oznámi ukončenie postupu</w:t>
      </w:r>
      <w:r w:rsidR="00E31697">
        <w:t>.</w:t>
      </w:r>
    </w:p>
    <w:p w14:paraId="22F79653" w14:textId="1077B2B0" w:rsidR="008907F4" w:rsidRPr="00E31697" w:rsidRDefault="2FA6B974" w:rsidP="2FA6B974">
      <w:pPr>
        <w:tabs>
          <w:tab w:val="left" w:pos="0"/>
        </w:tabs>
        <w:rPr>
          <w:rFonts w:eastAsia="Times New Roman"/>
        </w:rPr>
      </w:pPr>
      <w:r w:rsidRPr="00E31697">
        <w:t xml:space="preserve">Pozastavenie </w:t>
      </w:r>
      <w:r w:rsidRPr="00E31697">
        <w:rPr>
          <w:b/>
          <w:bCs/>
        </w:rPr>
        <w:t>nadobudne účinnosť</w:t>
      </w:r>
      <w:r w:rsidR="00E31697">
        <w:t xml:space="preserve"> v </w:t>
      </w:r>
      <w:r w:rsidRPr="00E31697">
        <w:t>deň po odoslaní oznámenia</w:t>
      </w:r>
      <w:r w:rsidR="00E31697">
        <w:t xml:space="preserve"> o </w:t>
      </w:r>
      <w:r w:rsidRPr="00E31697">
        <w:t>potvrdení (alebo</w:t>
      </w:r>
      <w:r w:rsidR="00E31697">
        <w:t xml:space="preserve"> v </w:t>
      </w:r>
      <w:r w:rsidRPr="00E31697">
        <w:t>neskoršom termíne stanovenom</w:t>
      </w:r>
      <w:r w:rsidR="00E31697">
        <w:t xml:space="preserve"> v </w:t>
      </w:r>
      <w:r w:rsidRPr="00E31697">
        <w:t>oznámení).</w:t>
      </w:r>
    </w:p>
    <w:p w14:paraId="59BD6AA1" w14:textId="4BEC36DA" w:rsidR="00E31697" w:rsidRDefault="2FA6B974" w:rsidP="2FA6B974">
      <w:r w:rsidRPr="00E31697">
        <w:lastRenderedPageBreak/>
        <w:t xml:space="preserve">Keď sú splnené podmienky na obnovenie vykonávania akcie, orgán poskytujúci grant oficiálne oznámi koordinátorovi </w:t>
      </w:r>
      <w:r w:rsidRPr="00E31697">
        <w:rPr>
          <w:b/>
          <w:bCs/>
        </w:rPr>
        <w:t>list</w:t>
      </w:r>
      <w:r w:rsidR="00E31697">
        <w:rPr>
          <w:b/>
          <w:bCs/>
        </w:rPr>
        <w:t xml:space="preserve"> o </w:t>
      </w:r>
      <w:r w:rsidRPr="00E31697">
        <w:rPr>
          <w:b/>
          <w:bCs/>
        </w:rPr>
        <w:t>zrušení pozastavenia</w:t>
      </w:r>
      <w:r w:rsidRPr="00E31697">
        <w:t>,</w:t>
      </w:r>
      <w:r w:rsidR="00E31697">
        <w:t xml:space="preserve"> v </w:t>
      </w:r>
      <w:r w:rsidRPr="00E31697">
        <w:t>ktorom stanoví dátum ukončenia pozastavenia</w:t>
      </w:r>
      <w:r w:rsidR="00E31697">
        <w:t xml:space="preserve"> a </w:t>
      </w:r>
      <w:r w:rsidRPr="00E31697">
        <w:t>vyzve koordinátora, aby požiadal</w:t>
      </w:r>
      <w:r w:rsidR="00E31697">
        <w:t xml:space="preserve"> o </w:t>
      </w:r>
      <w:r w:rsidRPr="00E31697">
        <w:t>zmenu dohody</w:t>
      </w:r>
      <w:r w:rsidR="00E31697">
        <w:t xml:space="preserve"> s </w:t>
      </w:r>
      <w:r w:rsidRPr="00E31697">
        <w:t>cieľom stanoviť dátum obnovenia (jeden deň po dátume ukončenia pozastavenia), predĺžiť trvanie</w:t>
      </w:r>
      <w:r w:rsidR="00E31697">
        <w:t xml:space="preserve"> a </w:t>
      </w:r>
      <w:r w:rsidRPr="00E31697">
        <w:t xml:space="preserve">vykonať ďalšie zmeny potrebné na prispôsobenie akcie novej situácii (pozri článok 39), pokiaľ grant nebol vypovedaný (pozri článok 32). Pozastavenie sa </w:t>
      </w:r>
      <w:r w:rsidRPr="00E31697">
        <w:rPr>
          <w:b/>
          <w:bCs/>
        </w:rPr>
        <w:t>zruší</w:t>
      </w:r>
      <w:r w:rsidR="00E31697">
        <w:t xml:space="preserve"> s </w:t>
      </w:r>
      <w:r w:rsidRPr="00E31697">
        <w:t>účinnosťou od dátumu ukončenia pozastavenia stanoveného</w:t>
      </w:r>
      <w:r w:rsidR="00E31697">
        <w:t xml:space="preserve"> v </w:t>
      </w:r>
      <w:r w:rsidRPr="00E31697">
        <w:t>liste</w:t>
      </w:r>
      <w:r w:rsidR="00E31697">
        <w:t xml:space="preserve"> o </w:t>
      </w:r>
      <w:r w:rsidRPr="00E31697">
        <w:t>zrušení pozastavenia. Tento dátum môže predchádzať dátumu odoslania listu</w:t>
      </w:r>
      <w:r w:rsidR="00E31697">
        <w:t>.</w:t>
      </w:r>
    </w:p>
    <w:p w14:paraId="0FCAFA7B" w14:textId="653D571B" w:rsidR="00E31697" w:rsidRDefault="2FA6B974" w:rsidP="2FA6B974">
      <w:r w:rsidRPr="00E31697">
        <w:t>Počas pozastavenia sa neposkytne žiadne predbežné financovanie. Náklady, ktoré vznikli počas pozastavenia, ani príspevky na aktivity realizované</w:t>
      </w:r>
      <w:r w:rsidR="00E31697">
        <w:t xml:space="preserve"> v </w:t>
      </w:r>
      <w:r w:rsidRPr="00E31697">
        <w:t>tomto období nie sú oprávnené (pozri článok 6.3)</w:t>
      </w:r>
      <w:r w:rsidR="00E31697">
        <w:t>.</w:t>
      </w:r>
    </w:p>
    <w:p w14:paraId="17E04A43" w14:textId="4C87C630" w:rsidR="008907F4" w:rsidRPr="00E31697" w:rsidRDefault="2FA6B974" w:rsidP="008907F4">
      <w:pPr>
        <w:rPr>
          <w:szCs w:val="24"/>
        </w:rPr>
      </w:pPr>
      <w:r w:rsidRPr="00E31697">
        <w:t>Prijímatelia si nesmú nárokovať náhradu škôd spôsobených tým, že orgán poskytujúci grant pozastavil vykonávanie (pozri článok 33).</w:t>
      </w:r>
    </w:p>
    <w:p w14:paraId="128DAF07" w14:textId="204553C2" w:rsidR="008907F4" w:rsidRPr="00E31697" w:rsidRDefault="2FA6B974" w:rsidP="2FA6B974">
      <w:pPr>
        <w:rPr>
          <w:rFonts w:eastAsia="Times New Roman"/>
        </w:rPr>
      </w:pPr>
      <w:r w:rsidRPr="00E31697">
        <w:t>Pozastavenie grantu nemá vplyv na právo orgánu poskytujúceho grant vypovedať grant alebo účasť prijímateľa (pozri článok 32) alebo znížiť sumu grantu (pozri článok 28).</w:t>
      </w:r>
    </w:p>
    <w:p w14:paraId="3896551B" w14:textId="77777777" w:rsidR="00E31697" w:rsidRDefault="2FA6B974" w:rsidP="2FA6B974">
      <w:pPr>
        <w:pStyle w:val="Heading4"/>
      </w:pPr>
      <w:bookmarkStart w:id="712" w:name="_Toc530035932"/>
      <w:bookmarkStart w:id="713" w:name="_Toc24116183"/>
      <w:bookmarkStart w:id="714" w:name="_Toc24126662"/>
      <w:bookmarkStart w:id="715" w:name="_Toc435109081"/>
      <w:bookmarkStart w:id="716" w:name="_Toc524697250"/>
      <w:bookmarkStart w:id="717" w:name="_Toc529197788"/>
      <w:bookmarkStart w:id="718" w:name="_Toc95920089"/>
      <w:r w:rsidRPr="00E31697">
        <w:t>ČLÁNOK 32 – VYPOVEDANIE DOHODY</w:t>
      </w:r>
      <w:r w:rsidR="00E31697">
        <w:t xml:space="preserve"> O </w:t>
      </w:r>
      <w:r w:rsidRPr="00E31697">
        <w:t>GRANTE ALEBO ÚČASTI PRIJÍMATEĽA</w:t>
      </w:r>
      <w:bookmarkEnd w:id="712"/>
      <w:bookmarkEnd w:id="713"/>
      <w:bookmarkEnd w:id="714"/>
      <w:bookmarkEnd w:id="715"/>
      <w:bookmarkEnd w:id="716"/>
      <w:bookmarkEnd w:id="717"/>
      <w:bookmarkEnd w:id="718"/>
    </w:p>
    <w:p w14:paraId="17ABF30E" w14:textId="77777777" w:rsidR="00E31697" w:rsidRDefault="008907F4" w:rsidP="008907F4">
      <w:pPr>
        <w:pStyle w:val="Heading5"/>
      </w:pPr>
      <w:bookmarkStart w:id="719" w:name="_Toc435109082"/>
      <w:bookmarkStart w:id="720" w:name="_Toc529197789"/>
      <w:bookmarkStart w:id="721" w:name="_Toc24116184"/>
      <w:bookmarkStart w:id="722" w:name="_Toc24126663"/>
      <w:bookmarkStart w:id="723" w:name="_Toc95920090"/>
      <w:r w:rsidRPr="00E31697">
        <w:t>32.1.</w:t>
      </w:r>
      <w:r w:rsidRPr="00E31697">
        <w:tab/>
        <w:t>Vypovedanie dohody</w:t>
      </w:r>
      <w:r w:rsidR="00E31697">
        <w:t xml:space="preserve"> o </w:t>
      </w:r>
      <w:r w:rsidRPr="00E31697">
        <w:t>grante vyžiadané prijímateľmi</w:t>
      </w:r>
      <w:bookmarkEnd w:id="719"/>
      <w:bookmarkEnd w:id="720"/>
      <w:bookmarkEnd w:id="721"/>
      <w:bookmarkEnd w:id="722"/>
      <w:bookmarkEnd w:id="723"/>
    </w:p>
    <w:p w14:paraId="7A933BD7" w14:textId="240CBC99" w:rsidR="008907F4" w:rsidRPr="00E31697" w:rsidRDefault="2FA6B974" w:rsidP="2FA6B974">
      <w:pPr>
        <w:rPr>
          <w:rFonts w:eastAsia="Times New Roman"/>
          <w:b/>
          <w:bCs/>
        </w:rPr>
      </w:pPr>
      <w:r w:rsidRPr="00E31697">
        <w:rPr>
          <w:b/>
          <w:bCs/>
        </w:rPr>
        <w:t>32.1.1. Podmienky</w:t>
      </w:r>
      <w:r w:rsidR="00E31697">
        <w:rPr>
          <w:b/>
          <w:bCs/>
        </w:rPr>
        <w:t xml:space="preserve"> a </w:t>
      </w:r>
      <w:r w:rsidRPr="00E31697">
        <w:rPr>
          <w:b/>
          <w:bCs/>
        </w:rPr>
        <w:t>postup</w:t>
      </w:r>
    </w:p>
    <w:p w14:paraId="7D6BA73B" w14:textId="1E2A47F5" w:rsidR="008907F4" w:rsidRPr="00E31697" w:rsidRDefault="2FA6B974" w:rsidP="2FA6B974">
      <w:pPr>
        <w:rPr>
          <w:rFonts w:eastAsia="Times New Roman"/>
        </w:rPr>
      </w:pPr>
      <w:r w:rsidRPr="00E31697">
        <w:t>Prijímatelia môžu požiadať</w:t>
      </w:r>
      <w:r w:rsidR="00E31697">
        <w:t xml:space="preserve"> o </w:t>
      </w:r>
      <w:r w:rsidRPr="00E31697">
        <w:t>vypovedanie dohody</w:t>
      </w:r>
      <w:r w:rsidR="00E31697">
        <w:t xml:space="preserve"> o </w:t>
      </w:r>
      <w:r w:rsidRPr="00E31697">
        <w:t>grante.</w:t>
      </w:r>
    </w:p>
    <w:p w14:paraId="25FB73A7" w14:textId="3162B63C" w:rsidR="008907F4" w:rsidRPr="00E31697" w:rsidRDefault="2FA6B974" w:rsidP="2FA6B974">
      <w:pPr>
        <w:rPr>
          <w:rFonts w:eastAsia="Times New Roman"/>
        </w:rPr>
      </w:pPr>
      <w:r w:rsidRPr="00E31697">
        <w:t>Koordinátor musí predložiť žiadosť</w:t>
      </w:r>
      <w:r w:rsidR="00E31697">
        <w:t xml:space="preserve"> o </w:t>
      </w:r>
      <w:r w:rsidRPr="00E31697">
        <w:rPr>
          <w:b/>
          <w:bCs/>
        </w:rPr>
        <w:t>zmenu</w:t>
      </w:r>
      <w:r w:rsidRPr="00E31697">
        <w:t xml:space="preserve"> (pozri článok 39) a:</w:t>
      </w:r>
    </w:p>
    <w:p w14:paraId="7907D7E7" w14:textId="77777777" w:rsidR="00E31697" w:rsidRDefault="2FA6B974" w:rsidP="2FA6B974">
      <w:pPr>
        <w:numPr>
          <w:ilvl w:val="0"/>
          <w:numId w:val="12"/>
        </w:numPr>
      </w:pPr>
      <w:r w:rsidRPr="00E31697">
        <w:t>dôvody zmeny,</w:t>
      </w:r>
    </w:p>
    <w:p w14:paraId="575D9B97" w14:textId="3A981FC7" w:rsidR="008907F4" w:rsidRPr="00E31697" w:rsidRDefault="2FA6B974" w:rsidP="2FA6B974">
      <w:pPr>
        <w:numPr>
          <w:ilvl w:val="0"/>
          <w:numId w:val="12"/>
        </w:numPr>
        <w:rPr>
          <w:rFonts w:eastAsia="Times New Roman"/>
        </w:rPr>
      </w:pPr>
      <w:r w:rsidRPr="00E31697">
        <w:t>dátum ukončenia činnosti prijímateľov na akcii („dátum ukončenia práce“) a</w:t>
      </w:r>
    </w:p>
    <w:p w14:paraId="3D26E21F" w14:textId="1F6D5071" w:rsidR="008907F4" w:rsidRPr="00E31697" w:rsidRDefault="2FA6B974" w:rsidP="2FA6B974">
      <w:pPr>
        <w:numPr>
          <w:ilvl w:val="0"/>
          <w:numId w:val="12"/>
        </w:numPr>
        <w:rPr>
          <w:rFonts w:eastAsia="Times New Roman"/>
        </w:rPr>
      </w:pPr>
      <w:r w:rsidRPr="00E31697">
        <w:t>dátum nadobudnutia účinnosti vypovedania (ďalej len „dátum vypovedania“), pričom tento dátum musí nasledovať po dátume predloženia žiadosti</w:t>
      </w:r>
      <w:r w:rsidR="00E31697">
        <w:t xml:space="preserve"> o </w:t>
      </w:r>
      <w:r w:rsidRPr="00E31697">
        <w:t>zmenu.</w:t>
      </w:r>
    </w:p>
    <w:p w14:paraId="17BD992E" w14:textId="23CD5968" w:rsidR="008907F4" w:rsidRPr="00E31697" w:rsidRDefault="2FA6B974" w:rsidP="2FA6B974">
      <w:pPr>
        <w:rPr>
          <w:rFonts w:eastAsia="Times New Roman"/>
        </w:rPr>
      </w:pPr>
      <w:r w:rsidRPr="00E31697">
        <w:t xml:space="preserve">Vypovedanie </w:t>
      </w:r>
      <w:r w:rsidRPr="00E31697">
        <w:rPr>
          <w:b/>
          <w:bCs/>
        </w:rPr>
        <w:t>nadobudne účinnosť</w:t>
      </w:r>
      <w:r w:rsidR="00E31697">
        <w:t xml:space="preserve"> k </w:t>
      </w:r>
      <w:r w:rsidRPr="00E31697">
        <w:t>dátumu vypovedania stanovenému</w:t>
      </w:r>
      <w:r w:rsidR="00E31697">
        <w:t xml:space="preserve"> v </w:t>
      </w:r>
      <w:r w:rsidRPr="00E31697">
        <w:t>zmene.</w:t>
      </w:r>
    </w:p>
    <w:p w14:paraId="5FAA2BFC" w14:textId="77777777" w:rsidR="008907F4" w:rsidRPr="00E31697" w:rsidRDefault="2FA6B974" w:rsidP="2FA6B974">
      <w:pPr>
        <w:rPr>
          <w:rFonts w:eastAsia="Times New Roman"/>
        </w:rPr>
      </w:pPr>
      <w:r w:rsidRPr="00E31697">
        <w:t>V prípade, že neuvedie žiadne dôvody, alebo ak sa orgán poskytujúci grant domnieva, že dôvody neopodstatňujú vypovedanie, môže považovať grant za nenáležite vypovedaný.</w:t>
      </w:r>
    </w:p>
    <w:p w14:paraId="1E665E2E" w14:textId="77777777" w:rsidR="008907F4" w:rsidRPr="00E31697" w:rsidRDefault="2FA6B974" w:rsidP="2FA6B974">
      <w:pPr>
        <w:rPr>
          <w:rFonts w:eastAsia="Times New Roman"/>
          <w:b/>
          <w:bCs/>
        </w:rPr>
      </w:pPr>
      <w:r w:rsidRPr="00E31697">
        <w:rPr>
          <w:b/>
          <w:bCs/>
        </w:rPr>
        <w:t>32.1.2. Dôsledky</w:t>
      </w:r>
    </w:p>
    <w:p w14:paraId="5837D94F" w14:textId="4C282C75" w:rsidR="008907F4" w:rsidRPr="00E31697" w:rsidRDefault="2FA6B974" w:rsidP="2FA6B974">
      <w:pPr>
        <w:rPr>
          <w:rFonts w:eastAsia="Times New Roman"/>
        </w:rPr>
      </w:pPr>
      <w:r w:rsidRPr="00E31697">
        <w:t xml:space="preserve">Koordinátor musí do 90 dní od nadobudnutia účinnosti vypovedania predložiť </w:t>
      </w:r>
      <w:r w:rsidRPr="00E31697">
        <w:rPr>
          <w:b/>
          <w:bCs/>
        </w:rPr>
        <w:t>pravidelnú správu</w:t>
      </w:r>
      <w:r w:rsidRPr="00E31697">
        <w:t xml:space="preserve"> (za otvorené vykazované obdobie až do vypovedania dohody), </w:t>
      </w:r>
      <w:r w:rsidRPr="00E31697">
        <w:rPr>
          <w:b/>
          <w:bCs/>
        </w:rPr>
        <w:t>záverečnú správu</w:t>
      </w:r>
      <w:r w:rsidR="00E31697">
        <w:t xml:space="preserve"> a </w:t>
      </w:r>
      <w:r w:rsidRPr="00E31697">
        <w:rPr>
          <w:b/>
          <w:bCs/>
        </w:rPr>
        <w:t>štúdiu</w:t>
      </w:r>
      <w:r w:rsidR="00E31697">
        <w:rPr>
          <w:b/>
          <w:bCs/>
        </w:rPr>
        <w:t xml:space="preserve"> s </w:t>
      </w:r>
      <w:r w:rsidRPr="00E31697">
        <w:rPr>
          <w:b/>
          <w:bCs/>
        </w:rPr>
        <w:t>hodnotením výsledkov</w:t>
      </w:r>
      <w:r w:rsidRPr="00E31697">
        <w:t xml:space="preserve"> propagačných</w:t>
      </w:r>
      <w:r w:rsidR="00E31697">
        <w:t xml:space="preserve"> a </w:t>
      </w:r>
      <w:r w:rsidRPr="00E31697">
        <w:t>informačných opatrení.</w:t>
      </w:r>
    </w:p>
    <w:p w14:paraId="71989A4A" w14:textId="0E3E2C11" w:rsidR="008907F4" w:rsidRPr="00E31697" w:rsidRDefault="2FA6B974" w:rsidP="2FA6B974">
      <w:pPr>
        <w:rPr>
          <w:rFonts w:eastAsia="Times New Roman"/>
        </w:rPr>
      </w:pPr>
      <w:r w:rsidRPr="00E31697">
        <w:t>Orgán poskytujúci grant vypočíta konečnú výšku grantu</w:t>
      </w:r>
      <w:r w:rsidR="00E31697">
        <w:t xml:space="preserve"> a </w:t>
      </w:r>
      <w:r w:rsidRPr="00E31697">
        <w:t>záverečnú platbu na základe predloženej správy</w:t>
      </w:r>
      <w:r w:rsidR="00E31697">
        <w:t xml:space="preserve"> a </w:t>
      </w:r>
      <w:r w:rsidRPr="00E31697">
        <w:t>štúdie</w:t>
      </w:r>
      <w:r w:rsidR="00E31697">
        <w:t xml:space="preserve"> a </w:t>
      </w:r>
      <w:r w:rsidRPr="00E31697">
        <w:t>zohľadní vynaložené náklady</w:t>
      </w:r>
      <w:r w:rsidR="00E31697">
        <w:t xml:space="preserve"> a </w:t>
      </w:r>
      <w:r w:rsidRPr="00E31697">
        <w:t xml:space="preserve">príspevky na činnosti zrealizované pred nadobudnutím účinnosti vypovedania (pozri článok 22). Náklady týkajúce </w:t>
      </w:r>
      <w:r w:rsidRPr="00E31697">
        <w:lastRenderedPageBreak/>
        <w:t>sa zákaziek, ktorých plnenie sa má uskutočniť až po nadobudnutí účinnosti vypovedania, nie sú oprávnené.</w:t>
      </w:r>
    </w:p>
    <w:p w14:paraId="06640CFC" w14:textId="1ACF58EE" w:rsidR="008907F4" w:rsidRPr="00E31697" w:rsidRDefault="2FA6B974" w:rsidP="2FA6B974">
      <w:pPr>
        <w:rPr>
          <w:rFonts w:eastAsia="Times New Roman"/>
        </w:rPr>
      </w:pPr>
      <w:r w:rsidRPr="00E31697">
        <w:t>Ak orgán poskytujúci grant nedostane správy</w:t>
      </w:r>
      <w:r w:rsidR="00E31697">
        <w:t xml:space="preserve"> v </w:t>
      </w:r>
      <w:r w:rsidRPr="00E31697">
        <w:t>stanovenej lehote, zohľadnia sa len náklady</w:t>
      </w:r>
      <w:r w:rsidR="00E31697">
        <w:t xml:space="preserve"> a </w:t>
      </w:r>
      <w:r w:rsidRPr="00E31697">
        <w:t>príspevky, ktoré sú zahrnuté</w:t>
      </w:r>
      <w:r w:rsidR="00E31697">
        <w:t xml:space="preserve"> v </w:t>
      </w:r>
      <w:r w:rsidRPr="00E31697">
        <w:t>schválenej pravidelnej správe (žiadne náklady/príspevky, ak nebola nikdy schválená pravidelná správa).</w:t>
      </w:r>
    </w:p>
    <w:p w14:paraId="4752DC04" w14:textId="5EBDB64D" w:rsidR="008907F4" w:rsidRPr="00E31697" w:rsidRDefault="2FA6B974" w:rsidP="2FA6B974">
      <w:pPr>
        <w:rPr>
          <w:rFonts w:eastAsia="Times New Roman"/>
        </w:rPr>
      </w:pPr>
      <w:r w:rsidRPr="00E31697">
        <w:t>Nenáležité vypovedanie môže viesť</w:t>
      </w:r>
      <w:r w:rsidR="00E31697">
        <w:t xml:space="preserve"> k </w:t>
      </w:r>
      <w:r w:rsidRPr="00E31697">
        <w:t>zníženiu sumy grantu (pozri článok 28).</w:t>
      </w:r>
    </w:p>
    <w:p w14:paraId="586D6AE0" w14:textId="306C1AB8" w:rsidR="00E31697" w:rsidRDefault="2FA6B974" w:rsidP="2FA6B974">
      <w:r w:rsidRPr="00E31697">
        <w:t>Po vypovedaní naďalej platia povinnosti prijímateľov [najmä články 13 (zachovanie dôvernosti</w:t>
      </w:r>
      <w:r w:rsidR="00E31697">
        <w:t xml:space="preserve"> a </w:t>
      </w:r>
      <w:r w:rsidRPr="00E31697">
        <w:t>bezpečnosť), 16 (práva duševného vlastníctva), 17 (komunikácia, šírenie</w:t>
      </w:r>
      <w:r w:rsidR="00E31697">
        <w:t xml:space="preserve"> a </w:t>
      </w:r>
      <w:r w:rsidRPr="00E31697">
        <w:t>zviditeľnenie), 21 (podávanie správ), 25 (kontroly, preskúmania, audity</w:t>
      </w:r>
      <w:r w:rsidR="00E31697">
        <w:t xml:space="preserve"> a </w:t>
      </w:r>
      <w:r w:rsidRPr="00E31697">
        <w:t>vyšetrovania), 26 (hodnotenie vplyvu), 27 (zamietnutia), 28 (zníženie sumy grantu)</w:t>
      </w:r>
      <w:r w:rsidR="00E31697">
        <w:t xml:space="preserve"> a </w:t>
      </w:r>
      <w:r w:rsidRPr="00E31697">
        <w:t>42 (postúpenie nárokov)]</w:t>
      </w:r>
      <w:r w:rsidR="00E31697">
        <w:t>.</w:t>
      </w:r>
    </w:p>
    <w:p w14:paraId="43B52E77" w14:textId="77777777" w:rsidR="00E31697" w:rsidRDefault="008907F4" w:rsidP="008907F4">
      <w:pPr>
        <w:pStyle w:val="Heading5"/>
      </w:pPr>
      <w:bookmarkStart w:id="724" w:name="_Toc24116185"/>
      <w:bookmarkStart w:id="725" w:name="_Toc24126664"/>
      <w:bookmarkStart w:id="726" w:name="_Toc435109083"/>
      <w:bookmarkStart w:id="727" w:name="_Toc529197790"/>
      <w:bookmarkStart w:id="728" w:name="_Toc95920091"/>
      <w:r w:rsidRPr="00E31697">
        <w:t>32.2.</w:t>
      </w:r>
      <w:r w:rsidRPr="00E31697">
        <w:tab/>
        <w:t>Vypovedanie účasti prijímateľa požadované konzorciom</w:t>
      </w:r>
      <w:bookmarkEnd w:id="724"/>
      <w:bookmarkEnd w:id="725"/>
      <w:bookmarkEnd w:id="726"/>
      <w:bookmarkEnd w:id="727"/>
      <w:bookmarkEnd w:id="728"/>
    </w:p>
    <w:p w14:paraId="315FA30D" w14:textId="3CF2A51D" w:rsidR="008907F4" w:rsidRPr="00E31697" w:rsidRDefault="2FA6B974" w:rsidP="2FA6B974">
      <w:pPr>
        <w:rPr>
          <w:rFonts w:eastAsia="Times New Roman"/>
          <w:b/>
          <w:bCs/>
        </w:rPr>
      </w:pPr>
      <w:r w:rsidRPr="00E31697">
        <w:rPr>
          <w:b/>
          <w:bCs/>
        </w:rPr>
        <w:t>32.2.1. Podmienky</w:t>
      </w:r>
      <w:r w:rsidR="00E31697">
        <w:rPr>
          <w:b/>
          <w:bCs/>
        </w:rPr>
        <w:t xml:space="preserve"> a </w:t>
      </w:r>
      <w:r w:rsidRPr="00E31697">
        <w:rPr>
          <w:b/>
          <w:bCs/>
        </w:rPr>
        <w:t>postup</w:t>
      </w:r>
    </w:p>
    <w:p w14:paraId="3E11A522" w14:textId="13CF4C6A" w:rsidR="00E31697" w:rsidRDefault="2FA6B974" w:rsidP="2FA6B974">
      <w:r w:rsidRPr="00E31697">
        <w:t>Koordinátor môže požiadať</w:t>
      </w:r>
      <w:r w:rsidR="00E31697">
        <w:t xml:space="preserve"> o </w:t>
      </w:r>
      <w:r w:rsidRPr="00E31697">
        <w:t>vypovedanie účasti jedného alebo viacerých prijímateľov na žiadosť príslušného prijímateľa alebo</w:t>
      </w:r>
      <w:r w:rsidR="00E31697">
        <w:t xml:space="preserve"> v </w:t>
      </w:r>
      <w:r w:rsidRPr="00E31697">
        <w:t>mene ostatných prijímateľov</w:t>
      </w:r>
      <w:r w:rsidR="00E31697">
        <w:t>.</w:t>
      </w:r>
    </w:p>
    <w:p w14:paraId="1C051656" w14:textId="501C9CF5" w:rsidR="008907F4" w:rsidRPr="00E31697" w:rsidRDefault="2FA6B974" w:rsidP="2FA6B974">
      <w:pPr>
        <w:rPr>
          <w:rFonts w:eastAsia="Times New Roman"/>
        </w:rPr>
      </w:pPr>
      <w:r w:rsidRPr="00E31697">
        <w:t>Koordinátor musí predložiť žiadosť</w:t>
      </w:r>
      <w:r w:rsidR="00E31697">
        <w:t xml:space="preserve"> o </w:t>
      </w:r>
      <w:r w:rsidRPr="00E31697">
        <w:rPr>
          <w:b/>
          <w:bCs/>
        </w:rPr>
        <w:t>zmenu</w:t>
      </w:r>
      <w:r w:rsidRPr="00E31697">
        <w:t xml:space="preserve"> (pozri článok 39) a:</w:t>
      </w:r>
    </w:p>
    <w:p w14:paraId="3F806B11" w14:textId="77777777" w:rsidR="00E31697" w:rsidRDefault="2FA6B974" w:rsidP="2FA6B974">
      <w:pPr>
        <w:numPr>
          <w:ilvl w:val="0"/>
          <w:numId w:val="13"/>
        </w:numPr>
      </w:pPr>
      <w:r w:rsidRPr="00E31697">
        <w:t>dôvody zmeny,</w:t>
      </w:r>
    </w:p>
    <w:p w14:paraId="6B3365AB" w14:textId="18C45869" w:rsidR="008907F4" w:rsidRPr="00E31697" w:rsidRDefault="2FA6B974" w:rsidP="2FA6B974">
      <w:pPr>
        <w:numPr>
          <w:ilvl w:val="0"/>
          <w:numId w:val="13"/>
        </w:numPr>
        <w:rPr>
          <w:rFonts w:eastAsia="Times New Roman"/>
        </w:rPr>
      </w:pPr>
      <w:r w:rsidRPr="00E31697">
        <w:t>stanovisko príslušného prijímateľa (alebo dôkaz</w:t>
      </w:r>
      <w:r w:rsidR="00E31697">
        <w:t xml:space="preserve"> o </w:t>
      </w:r>
      <w:r w:rsidRPr="00E31697">
        <w:t>písomnom vyžiadaní tohto stanoviska),</w:t>
      </w:r>
    </w:p>
    <w:p w14:paraId="2DD042F0" w14:textId="1DC0F5A5" w:rsidR="008907F4" w:rsidRPr="00E31697" w:rsidRDefault="2FA6B974" w:rsidP="2FA6B974">
      <w:pPr>
        <w:numPr>
          <w:ilvl w:val="0"/>
          <w:numId w:val="13"/>
        </w:numPr>
        <w:rPr>
          <w:rFonts w:eastAsia="Times New Roman"/>
        </w:rPr>
      </w:pPr>
      <w:r w:rsidRPr="00E31697">
        <w:t>dátum ukončenia činnosti prijímateľa na akcii („dátum ukončenia práce“) a</w:t>
      </w:r>
    </w:p>
    <w:p w14:paraId="7889BC76" w14:textId="460E87A7" w:rsidR="00E31697" w:rsidRDefault="2FA6B974" w:rsidP="2FA6B974">
      <w:pPr>
        <w:numPr>
          <w:ilvl w:val="0"/>
          <w:numId w:val="13"/>
        </w:numPr>
      </w:pPr>
      <w:r w:rsidRPr="00E31697">
        <w:t>dátum nadobudnutia účinnosti vypovedania (ďalej len „dátum vypovedania“), pričom tento dátum musí nasledovať po dátume predloženia žiadosti</w:t>
      </w:r>
      <w:r w:rsidR="00E31697">
        <w:t xml:space="preserve"> o </w:t>
      </w:r>
      <w:r w:rsidRPr="00E31697">
        <w:t>zmenu</w:t>
      </w:r>
      <w:r w:rsidR="00E31697">
        <w:t>.</w:t>
      </w:r>
    </w:p>
    <w:p w14:paraId="318F22E8" w14:textId="5ECD4A9A" w:rsidR="008907F4" w:rsidRPr="00E31697" w:rsidRDefault="2FA6B974" w:rsidP="2FA6B974">
      <w:r w:rsidRPr="00E31697">
        <w:t>Ak sa vypovedanie týka koordinátora</w:t>
      </w:r>
      <w:r w:rsidR="00E31697">
        <w:t xml:space="preserve"> a </w:t>
      </w:r>
      <w:r w:rsidRPr="00E31697">
        <w:t>deje sa bez jeho súhlasu, žiadosť</w:t>
      </w:r>
      <w:r w:rsidR="00E31697">
        <w:t xml:space="preserve"> o </w:t>
      </w:r>
      <w:r w:rsidRPr="00E31697">
        <w:t>zmenu musí podať iný prijímateľ (konajúci</w:t>
      </w:r>
      <w:r w:rsidR="00E31697">
        <w:t xml:space="preserve"> v </w:t>
      </w:r>
      <w:r w:rsidRPr="00E31697">
        <w:t>mene konzorcia).</w:t>
      </w:r>
    </w:p>
    <w:p w14:paraId="5B3AED2E" w14:textId="689C37A0" w:rsidR="008907F4" w:rsidRPr="00E31697" w:rsidRDefault="2FA6B974" w:rsidP="2FA6B974">
      <w:pPr>
        <w:rPr>
          <w:rFonts w:eastAsia="Times New Roman"/>
        </w:rPr>
      </w:pPr>
      <w:r w:rsidRPr="00E31697">
        <w:t xml:space="preserve">Vypovedanie </w:t>
      </w:r>
      <w:r w:rsidRPr="00E31697">
        <w:rPr>
          <w:b/>
          <w:bCs/>
        </w:rPr>
        <w:t>nadobudne účinnosť</w:t>
      </w:r>
      <w:r w:rsidR="00E31697">
        <w:t xml:space="preserve"> k </w:t>
      </w:r>
      <w:r w:rsidRPr="00E31697">
        <w:t>dátumu vypovedania stanovenému</w:t>
      </w:r>
      <w:r w:rsidR="00E31697">
        <w:t xml:space="preserve"> v </w:t>
      </w:r>
      <w:r w:rsidRPr="00E31697">
        <w:t>zmene.</w:t>
      </w:r>
    </w:p>
    <w:p w14:paraId="7EA9E1D0" w14:textId="7FCE9589" w:rsidR="008907F4" w:rsidRPr="00E31697" w:rsidRDefault="2FA6B974" w:rsidP="2FA6B974">
      <w:pPr>
        <w:rPr>
          <w:rFonts w:eastAsia="Times New Roman"/>
        </w:rPr>
      </w:pPr>
      <w:r w:rsidRPr="00E31697">
        <w:t>V prípade, že sa neposkytnú žiadne informácie, alebo ak sa orgán poskytujúci grant domnieva, že dôvody neopodstatňujú vypovedanie, môže považovať vypovedanie účasti prijímateľa za nenáležité.</w:t>
      </w:r>
    </w:p>
    <w:p w14:paraId="5648DC2D" w14:textId="77777777" w:rsidR="008907F4" w:rsidRPr="00E31697" w:rsidRDefault="2FA6B974" w:rsidP="2FA6B974">
      <w:pPr>
        <w:rPr>
          <w:rFonts w:eastAsia="Times New Roman"/>
          <w:b/>
          <w:bCs/>
        </w:rPr>
      </w:pPr>
      <w:r w:rsidRPr="00E31697">
        <w:rPr>
          <w:b/>
          <w:bCs/>
        </w:rPr>
        <w:t>32.2.2. Dôsledky</w:t>
      </w:r>
    </w:p>
    <w:p w14:paraId="44338EAD" w14:textId="77777777" w:rsidR="008907F4" w:rsidRPr="00E31697" w:rsidRDefault="2FA6B974" w:rsidP="2FA6B974">
      <w:pPr>
        <w:rPr>
          <w:rFonts w:eastAsia="Times New Roman" w:cs="Times New Roman"/>
        </w:rPr>
      </w:pPr>
      <w:r w:rsidRPr="00E31697">
        <w:t>Koordinátor musí do 60 dní odo dňa nadobudnutia účinnosti vypovedania účasti predložiť:</w:t>
      </w:r>
    </w:p>
    <w:p w14:paraId="5CFA6550" w14:textId="3B54F07F" w:rsidR="00E31697" w:rsidRDefault="2FA6B974" w:rsidP="2FA6B974">
      <w:pPr>
        <w:numPr>
          <w:ilvl w:val="0"/>
          <w:numId w:val="42"/>
        </w:numPr>
      </w:pPr>
      <w:r w:rsidRPr="00E31697">
        <w:rPr>
          <w:b/>
          <w:bCs/>
        </w:rPr>
        <w:t>správu</w:t>
      </w:r>
      <w:r w:rsidR="00E31697">
        <w:rPr>
          <w:b/>
          <w:bCs/>
        </w:rPr>
        <w:t xml:space="preserve"> o </w:t>
      </w:r>
      <w:r w:rsidRPr="00E31697">
        <w:rPr>
          <w:b/>
          <w:bCs/>
        </w:rPr>
        <w:t>pridelení platieb</w:t>
      </w:r>
      <w:r w:rsidRPr="00E31697">
        <w:t xml:space="preserve"> príslušnému prijímateľovi</w:t>
      </w:r>
      <w:r w:rsidR="00E31697">
        <w:t>;</w:t>
      </w:r>
    </w:p>
    <w:p w14:paraId="4930AF41" w14:textId="3B6F17E7" w:rsidR="008907F4" w:rsidRPr="00E31697" w:rsidRDefault="2FA6B974" w:rsidP="2FA6B974">
      <w:pPr>
        <w:numPr>
          <w:ilvl w:val="0"/>
          <w:numId w:val="42"/>
        </w:numPr>
        <w:rPr>
          <w:rFonts w:eastAsia="Times New Roman" w:cs="Times New Roman"/>
        </w:rPr>
      </w:pPr>
      <w:r w:rsidRPr="00E31697">
        <w:rPr>
          <w:b/>
          <w:bCs/>
        </w:rPr>
        <w:t>správu</w:t>
      </w:r>
      <w:r w:rsidR="00E31697">
        <w:rPr>
          <w:b/>
          <w:bCs/>
        </w:rPr>
        <w:t xml:space="preserve"> o </w:t>
      </w:r>
      <w:r w:rsidRPr="00E31697">
        <w:rPr>
          <w:b/>
          <w:bCs/>
        </w:rPr>
        <w:t>vypovedaní</w:t>
      </w:r>
      <w:r w:rsidRPr="00E31697">
        <w:t xml:space="preserve"> od príslušného prijímateľa za otvorené vykazované obdobie až do vypovedania, ktorá obsahuje prehľad</w:t>
      </w:r>
      <w:r w:rsidR="00E31697">
        <w:t xml:space="preserve"> o </w:t>
      </w:r>
      <w:r w:rsidRPr="00E31697">
        <w:t>napredovaní prác, finančný výkaz</w:t>
      </w:r>
      <w:r w:rsidR="00E31697">
        <w:t xml:space="preserve"> a </w:t>
      </w:r>
      <w:r w:rsidRPr="00E31697">
        <w:t>prípadne osvedčenie</w:t>
      </w:r>
      <w:r w:rsidR="00E31697">
        <w:t xml:space="preserve"> o </w:t>
      </w:r>
      <w:r w:rsidRPr="00E31697">
        <w:t>finančnom výkaze alebo kópie príslušných faktúr</w:t>
      </w:r>
      <w:r w:rsidR="00E31697">
        <w:t xml:space="preserve"> a </w:t>
      </w:r>
      <w:r w:rsidRPr="00E31697">
        <w:t>podporných dokladov (pozri články 21</w:t>
      </w:r>
      <w:r w:rsidR="00E31697">
        <w:t xml:space="preserve"> a </w:t>
      </w:r>
      <w:r w:rsidRPr="00E31697">
        <w:t>24.2</w:t>
      </w:r>
      <w:r w:rsidR="00E31697">
        <w:t xml:space="preserve"> a </w:t>
      </w:r>
      <w:r w:rsidRPr="00E31697">
        <w:t>kartu údajov, bod 4.3);</w:t>
      </w:r>
    </w:p>
    <w:p w14:paraId="6BC02CEC" w14:textId="5BBF6B3F" w:rsidR="008907F4" w:rsidRPr="00E31697" w:rsidRDefault="2FA6B974" w:rsidP="2FA6B974">
      <w:pPr>
        <w:numPr>
          <w:ilvl w:val="0"/>
          <w:numId w:val="42"/>
        </w:numPr>
        <w:rPr>
          <w:rFonts w:eastAsia="Times New Roman" w:cs="Times New Roman"/>
        </w:rPr>
      </w:pPr>
      <w:r w:rsidRPr="00E31697">
        <w:lastRenderedPageBreak/>
        <w:t xml:space="preserve">druhú </w:t>
      </w:r>
      <w:r w:rsidRPr="00E31697">
        <w:rPr>
          <w:b/>
          <w:bCs/>
        </w:rPr>
        <w:t>žiadosť</w:t>
      </w:r>
      <w:r w:rsidR="00E31697">
        <w:rPr>
          <w:b/>
          <w:bCs/>
        </w:rPr>
        <w:t xml:space="preserve"> o </w:t>
      </w:r>
      <w:r w:rsidRPr="00E31697">
        <w:rPr>
          <w:b/>
          <w:bCs/>
        </w:rPr>
        <w:t>zmenu</w:t>
      </w:r>
      <w:r w:rsidRPr="00E31697">
        <w:t xml:space="preserve"> (pozri článok 39)</w:t>
      </w:r>
      <w:r w:rsidR="00E31697">
        <w:t xml:space="preserve"> s </w:t>
      </w:r>
      <w:r w:rsidRPr="00E31697">
        <w:t>ďalšími potrebnými zmenami (napr. nové rozdelenie úloh</w:t>
      </w:r>
      <w:r w:rsidR="00E31697">
        <w:t xml:space="preserve"> a </w:t>
      </w:r>
      <w:r w:rsidRPr="00E31697">
        <w:t>nové rozdelenie odhadovaného rozpočtu prijímateľa, ktorého účasť bola vypovedaná; pripojenie nového prijímateľa namiesto prijímateľa, ktorého účasť bola vypovedaná; zmena koordinátora atď.).</w:t>
      </w:r>
    </w:p>
    <w:p w14:paraId="4688518B" w14:textId="6DC4BCCE" w:rsidR="008907F4" w:rsidRPr="00E31697" w:rsidRDefault="2FA6B974" w:rsidP="2FA6B974">
      <w:pPr>
        <w:rPr>
          <w:rFonts w:eastAsia="Times New Roman" w:cs="Times New Roman"/>
        </w:rPr>
      </w:pPr>
      <w:r w:rsidRPr="00E31697">
        <w:t>Orgán poskytujúci grant vypočíta sumu splatnú prijímateľovi na základe predloženej správy</w:t>
      </w:r>
      <w:r w:rsidR="00E31697">
        <w:t xml:space="preserve"> a </w:t>
      </w:r>
      <w:r w:rsidRPr="00E31697">
        <w:t>zohľadní vynaložené náklady</w:t>
      </w:r>
      <w:r w:rsidR="00E31697">
        <w:t xml:space="preserve"> a </w:t>
      </w:r>
      <w:r w:rsidRPr="00E31697">
        <w:t>príspevky na činnosti zrealizované pred nadobudnutím účinnosti vypovedania (pozri článok 22). Náklady týkajúce sa zákaziek, ktorých plnenie sa má uskutočniť až po nadobudnutí účinnosti vypovedania, nie sú oprávnené.</w:t>
      </w:r>
    </w:p>
    <w:p w14:paraId="76AD2C6A" w14:textId="70ECD6F7" w:rsidR="008907F4" w:rsidRPr="00E31697" w:rsidRDefault="2FA6B974" w:rsidP="2FA6B974">
      <w:r w:rsidRPr="00E31697">
        <w:t>Informácie</w:t>
      </w:r>
      <w:r w:rsidR="00E31697">
        <w:t xml:space="preserve"> v </w:t>
      </w:r>
      <w:r w:rsidRPr="00E31697">
        <w:t>správe</w:t>
      </w:r>
      <w:r w:rsidR="00E31697">
        <w:t xml:space="preserve"> o </w:t>
      </w:r>
      <w:r w:rsidRPr="00E31697">
        <w:t>vypovedaní musia byť zahrnuté aj do pravidelnej správy za nasledujúce vykazované obdobie (pozri článok 21).</w:t>
      </w:r>
    </w:p>
    <w:p w14:paraId="6C8DE66D" w14:textId="2CD52D8E" w:rsidR="008907F4" w:rsidRPr="00E31697" w:rsidRDefault="2FA6B974" w:rsidP="2FA6B974">
      <w:pPr>
        <w:rPr>
          <w:rFonts w:eastAsia="Times New Roman" w:cs="Times New Roman"/>
        </w:rPr>
      </w:pPr>
      <w:r w:rsidRPr="00E31697">
        <w:t>Ak orgán poskytujúci grant nedostane správu</w:t>
      </w:r>
      <w:r w:rsidR="00E31697">
        <w:t xml:space="preserve"> o </w:t>
      </w:r>
      <w:r w:rsidRPr="00E31697">
        <w:t>vypovedaní</w:t>
      </w:r>
      <w:r w:rsidR="00E31697">
        <w:t xml:space="preserve"> v </w:t>
      </w:r>
      <w:r w:rsidRPr="00E31697">
        <w:t>stanovenej lehote, zohľadnia sa len náklady</w:t>
      </w:r>
      <w:r w:rsidR="00E31697">
        <w:t xml:space="preserve"> a </w:t>
      </w:r>
      <w:r w:rsidRPr="00E31697">
        <w:t>príspevky, ktoré sú zahrnuté</w:t>
      </w:r>
      <w:r w:rsidR="00E31697">
        <w:t xml:space="preserve"> v </w:t>
      </w:r>
      <w:r w:rsidRPr="00E31697">
        <w:t>schválenej pravidelnej správe (žiadne náklady/príspevky, ak nebola nikdy schválená pravidelná správa).</w:t>
      </w:r>
    </w:p>
    <w:p w14:paraId="1ACDD09F" w14:textId="0DD2F1E4" w:rsidR="008907F4" w:rsidRPr="00E31697" w:rsidRDefault="2FA6B974" w:rsidP="2FA6B974">
      <w:pPr>
        <w:rPr>
          <w:rFonts w:eastAsia="Times New Roman" w:cs="Times New Roman"/>
        </w:rPr>
      </w:pPr>
      <w:r w:rsidRPr="00E31697">
        <w:t>Ak orgán poskytujúci grant nedostane správu</w:t>
      </w:r>
      <w:r w:rsidR="00E31697">
        <w:t xml:space="preserve"> o </w:t>
      </w:r>
      <w:r w:rsidRPr="00E31697">
        <w:t>pridelení platieb</w:t>
      </w:r>
      <w:r w:rsidR="00E31697">
        <w:t xml:space="preserve"> v </w:t>
      </w:r>
      <w:r w:rsidRPr="00E31697">
        <w:t>stanovenom termíne, bude to považovať za dôkaz, že:</w:t>
      </w:r>
    </w:p>
    <w:p w14:paraId="64C92253" w14:textId="2D4238F5" w:rsidR="008907F4" w:rsidRPr="00E31697" w:rsidRDefault="2FA6B974" w:rsidP="2FA6B974">
      <w:pPr>
        <w:numPr>
          <w:ilvl w:val="0"/>
          <w:numId w:val="41"/>
        </w:numPr>
        <w:ind w:left="714" w:hanging="357"/>
        <w:rPr>
          <w:rFonts w:eastAsia="Times New Roman" w:cs="Times New Roman"/>
        </w:rPr>
      </w:pPr>
      <w:r w:rsidRPr="00E31697">
        <w:t>koordinátor príslušnému prijímateľovi nepridelil žiadnu platbu</w:t>
      </w:r>
      <w:r w:rsidR="00E31697">
        <w:t xml:space="preserve"> a </w:t>
      </w:r>
      <w:r w:rsidRPr="00E31697">
        <w:t>že</w:t>
      </w:r>
    </w:p>
    <w:p w14:paraId="1928A9D8" w14:textId="77777777" w:rsidR="00E31697" w:rsidRDefault="2FA6B974" w:rsidP="2FA6B974">
      <w:pPr>
        <w:numPr>
          <w:ilvl w:val="0"/>
          <w:numId w:val="41"/>
        </w:numPr>
        <w:ind w:left="714" w:hanging="357"/>
      </w:pPr>
      <w:r w:rsidRPr="00E31697">
        <w:t>príslušný prijímateľ nemusí koordinátorovi vrátiť žiadnu sumu</w:t>
      </w:r>
      <w:r w:rsidR="00E31697">
        <w:t>.</w:t>
      </w:r>
    </w:p>
    <w:p w14:paraId="36180C96" w14:textId="7857C128" w:rsidR="008907F4" w:rsidRPr="00E31697" w:rsidRDefault="2FA6B974" w:rsidP="2FA6B974">
      <w:pPr>
        <w:rPr>
          <w:rFonts w:eastAsia="Times New Roman"/>
        </w:rPr>
      </w:pPr>
      <w:r w:rsidRPr="00E31697">
        <w:t>Ak orgán poskytujúci grant prijme druhú žiadosť</w:t>
      </w:r>
      <w:r w:rsidR="00E31697">
        <w:t xml:space="preserve"> o </w:t>
      </w:r>
      <w:r w:rsidRPr="00E31697">
        <w:t xml:space="preserve">zmenu, dohoda </w:t>
      </w:r>
      <w:r w:rsidRPr="00E31697">
        <w:rPr>
          <w:b/>
          <w:bCs/>
        </w:rPr>
        <w:t>sa zmení</w:t>
      </w:r>
      <w:r w:rsidR="00E31697">
        <w:t xml:space="preserve"> s </w:t>
      </w:r>
      <w:r w:rsidRPr="00E31697">
        <w:t>cieľom zaviesť potrebné zmeny (pozri článok 39).</w:t>
      </w:r>
    </w:p>
    <w:p w14:paraId="53A7B5CD" w14:textId="46E9A1A3" w:rsidR="008907F4" w:rsidRPr="00E31697" w:rsidRDefault="2FA6B974" w:rsidP="2FA6B974">
      <w:pPr>
        <w:rPr>
          <w:rFonts w:eastAsia="Times New Roman"/>
        </w:rPr>
      </w:pPr>
      <w:r w:rsidRPr="00E31697">
        <w:t>Ak orgán poskytujúci grant zamietne druhú žiadosť</w:t>
      </w:r>
      <w:r w:rsidR="00E31697">
        <w:t xml:space="preserve"> o </w:t>
      </w:r>
      <w:r w:rsidRPr="00E31697">
        <w:t>zmenu (pretože spochybňuje rozhodnutie</w:t>
      </w:r>
      <w:r w:rsidR="00E31697">
        <w:t xml:space="preserve"> o </w:t>
      </w:r>
      <w:r w:rsidRPr="00E31697">
        <w:t>udelení grantu alebo porušuje zásadu rovnakého zaobchádzania so žiadateľmi), grant možno vypovedať (pozri článok 32).</w:t>
      </w:r>
    </w:p>
    <w:p w14:paraId="63F6551C" w14:textId="6845AAA6" w:rsidR="008907F4" w:rsidRPr="00E31697" w:rsidRDefault="2FA6B974" w:rsidP="2FA6B974">
      <w:pPr>
        <w:rPr>
          <w:rFonts w:eastAsia="Times New Roman"/>
        </w:rPr>
      </w:pPr>
      <w:r w:rsidRPr="00E31697">
        <w:t>Nenáležité vypovedanie môže viesť</w:t>
      </w:r>
      <w:r w:rsidR="00E31697">
        <w:t xml:space="preserve"> k </w:t>
      </w:r>
      <w:r w:rsidRPr="00E31697">
        <w:t>zníženiu výšky grantu (pozri článok 31) alebo</w:t>
      </w:r>
      <w:r w:rsidR="00E31697">
        <w:t xml:space="preserve"> k </w:t>
      </w:r>
      <w:r w:rsidRPr="00E31697">
        <w:t>vypovedaniu grantu (pozri článok 32).</w:t>
      </w:r>
    </w:p>
    <w:p w14:paraId="0C4E5F79" w14:textId="1F2873A1" w:rsidR="00E31697" w:rsidRDefault="2FA6B974" w:rsidP="2FA6B974">
      <w:r w:rsidRPr="00E31697">
        <w:t>Po vypovedaní naďalej platia povinnosti príslušného prijímateľa [najmä články 13 (zachovanie dôvernosti</w:t>
      </w:r>
      <w:r w:rsidR="00E31697">
        <w:t xml:space="preserve"> a </w:t>
      </w:r>
      <w:r w:rsidRPr="00E31697">
        <w:t>bezpečnosť), 16 (práva duševného vlastníctva), 17 (komunikácia, šírenie</w:t>
      </w:r>
      <w:r w:rsidR="00E31697">
        <w:t xml:space="preserve"> a </w:t>
      </w:r>
      <w:r w:rsidRPr="00E31697">
        <w:t>zviditeľnenie), 21 (podávanie správ), 25 (kontroly, preskúmania, audity</w:t>
      </w:r>
      <w:r w:rsidR="00E31697">
        <w:t xml:space="preserve"> a </w:t>
      </w:r>
      <w:r w:rsidRPr="00E31697">
        <w:t>vyšetrovania), 26 (hodnotenie vplyvu), 27 (zamietnutia), 28 (zníženie sumy grantu)</w:t>
      </w:r>
      <w:r w:rsidR="00E31697">
        <w:t xml:space="preserve"> a </w:t>
      </w:r>
      <w:r w:rsidRPr="00E31697">
        <w:t>42 (postúpenie nárokov)]</w:t>
      </w:r>
      <w:r w:rsidR="00E31697">
        <w:t>.</w:t>
      </w:r>
    </w:p>
    <w:p w14:paraId="396E52AF" w14:textId="77777777" w:rsidR="00E31697" w:rsidRDefault="008907F4" w:rsidP="008907F4">
      <w:pPr>
        <w:pStyle w:val="Heading5"/>
      </w:pPr>
      <w:bookmarkStart w:id="729" w:name="_Toc24116186"/>
      <w:bookmarkStart w:id="730" w:name="_Toc24126665"/>
      <w:bookmarkStart w:id="731" w:name="_Toc529197791"/>
      <w:bookmarkStart w:id="732" w:name="_Toc435109084"/>
      <w:bookmarkStart w:id="733" w:name="_Toc95920092"/>
      <w:r w:rsidRPr="00E31697">
        <w:t>32.3.</w:t>
      </w:r>
      <w:r w:rsidRPr="00E31697">
        <w:tab/>
        <w:t>Vypovedanie dohody</w:t>
      </w:r>
      <w:r w:rsidR="00E31697">
        <w:t xml:space="preserve"> o </w:t>
      </w:r>
      <w:r w:rsidRPr="00E31697">
        <w:t>grante alebo účasti prijímateľa iniciované orgánom poskytujúcim grant</w:t>
      </w:r>
      <w:bookmarkEnd w:id="729"/>
      <w:bookmarkEnd w:id="730"/>
      <w:bookmarkEnd w:id="731"/>
      <w:bookmarkEnd w:id="732"/>
      <w:bookmarkEnd w:id="733"/>
    </w:p>
    <w:p w14:paraId="752AE11A" w14:textId="3C984A7C" w:rsidR="008907F4" w:rsidRPr="00E31697" w:rsidRDefault="2FA6B974" w:rsidP="2FA6B974">
      <w:pPr>
        <w:ind w:left="1134" w:hanging="1134"/>
        <w:rPr>
          <w:rFonts w:eastAsia="Times New Roman"/>
          <w:b/>
          <w:bCs/>
        </w:rPr>
      </w:pPr>
      <w:r w:rsidRPr="00E31697">
        <w:rPr>
          <w:b/>
          <w:bCs/>
        </w:rPr>
        <w:t>32.3.1. Podmienky</w:t>
      </w:r>
    </w:p>
    <w:p w14:paraId="090A93BE" w14:textId="5F987E09" w:rsidR="008907F4" w:rsidRPr="00E31697" w:rsidRDefault="2FA6B974" w:rsidP="2FA6B974">
      <w:pPr>
        <w:rPr>
          <w:rFonts w:eastAsia="Times New Roman"/>
        </w:rPr>
      </w:pPr>
      <w:r w:rsidRPr="00E31697">
        <w:t>Orgán poskytujúci grant môže vypovedať dohodu</w:t>
      </w:r>
      <w:r w:rsidR="00E31697">
        <w:t xml:space="preserve"> o </w:t>
      </w:r>
      <w:r w:rsidRPr="00E31697">
        <w:t>grante alebo účasť jedného alebo viacerých prijímateľov, ak:</w:t>
      </w:r>
    </w:p>
    <w:p w14:paraId="75D285B6" w14:textId="34E225C0" w:rsidR="008907F4" w:rsidRPr="00E31697" w:rsidRDefault="2FA6B974" w:rsidP="2FA6B974">
      <w:pPr>
        <w:numPr>
          <w:ilvl w:val="0"/>
          <w:numId w:val="72"/>
        </w:numPr>
        <w:rPr>
          <w:rFonts w:eastAsia="Times New Roman"/>
          <w:color w:val="000000" w:themeColor="text1"/>
        </w:rPr>
      </w:pPr>
      <w:r w:rsidRPr="00E31697">
        <w:rPr>
          <w:color w:val="000000" w:themeColor="text1"/>
        </w:rPr>
        <w:t>jeden alebo viacerí prijímatelia nepristúpia</w:t>
      </w:r>
      <w:r w:rsidR="00E31697">
        <w:rPr>
          <w:color w:val="000000" w:themeColor="text1"/>
        </w:rPr>
        <w:t xml:space="preserve"> k </w:t>
      </w:r>
      <w:r w:rsidRPr="00E31697">
        <w:rPr>
          <w:color w:val="000000" w:themeColor="text1"/>
        </w:rPr>
        <w:t>dohode (pozri článok 40);</w:t>
      </w:r>
    </w:p>
    <w:p w14:paraId="28607EF8" w14:textId="08868A01" w:rsidR="008907F4" w:rsidRPr="00E31697" w:rsidRDefault="2FA6B974" w:rsidP="2FA6B974">
      <w:pPr>
        <w:numPr>
          <w:ilvl w:val="0"/>
          <w:numId w:val="72"/>
        </w:numPr>
        <w:rPr>
          <w:rFonts w:eastAsia="Times New Roman"/>
          <w:color w:val="000000" w:themeColor="text1"/>
        </w:rPr>
      </w:pPr>
      <w:r w:rsidRPr="00E31697">
        <w:rPr>
          <w:color w:val="000000" w:themeColor="text1"/>
        </w:rPr>
        <w:t xml:space="preserve">zmena akcie alebo právna, finančná, technická, organizačná alebo vlastnícka situácia prijímateľa pravdepodobne podstatne ovplyvní vykonávanie akcie alebo spochybňuje </w:t>
      </w:r>
      <w:r w:rsidRPr="00E31697">
        <w:rPr>
          <w:color w:val="000000" w:themeColor="text1"/>
        </w:rPr>
        <w:lastRenderedPageBreak/>
        <w:t>rozhodnutie</w:t>
      </w:r>
      <w:r w:rsidR="00E31697">
        <w:rPr>
          <w:color w:val="000000" w:themeColor="text1"/>
        </w:rPr>
        <w:t xml:space="preserve"> o </w:t>
      </w:r>
      <w:r w:rsidRPr="00E31697">
        <w:rPr>
          <w:color w:val="000000" w:themeColor="text1"/>
        </w:rPr>
        <w:t>udelení grantu (vrátane zmien súvisiacich</w:t>
      </w:r>
      <w:r w:rsidR="00E31697">
        <w:rPr>
          <w:color w:val="000000" w:themeColor="text1"/>
        </w:rPr>
        <w:t xml:space="preserve"> s </w:t>
      </w:r>
      <w:r w:rsidRPr="00E31697">
        <w:rPr>
          <w:color w:val="000000" w:themeColor="text1"/>
        </w:rPr>
        <w:t>jedným</w:t>
      </w:r>
      <w:r w:rsidR="00E31697">
        <w:rPr>
          <w:color w:val="000000" w:themeColor="text1"/>
        </w:rPr>
        <w:t xml:space="preserve"> z </w:t>
      </w:r>
      <w:r w:rsidRPr="00E31697">
        <w:rPr>
          <w:color w:val="000000" w:themeColor="text1"/>
        </w:rPr>
        <w:t>dôvodov vylúčenia uvedených</w:t>
      </w:r>
      <w:r w:rsidR="00E31697">
        <w:rPr>
          <w:color w:val="000000" w:themeColor="text1"/>
        </w:rPr>
        <w:t xml:space="preserve"> v </w:t>
      </w:r>
      <w:r w:rsidRPr="00E31697">
        <w:rPr>
          <w:color w:val="000000" w:themeColor="text1"/>
        </w:rPr>
        <w:t>čestnom vyhlásení);</w:t>
      </w:r>
    </w:p>
    <w:p w14:paraId="5EF1EEBF" w14:textId="582265B8" w:rsidR="00E31697" w:rsidRDefault="2FA6B974" w:rsidP="2FA6B974">
      <w:pPr>
        <w:numPr>
          <w:ilvl w:val="0"/>
          <w:numId w:val="72"/>
        </w:numPr>
      </w:pPr>
      <w:r w:rsidRPr="00E31697">
        <w:t>po vypovedaní účasti jedného alebo viacerých prijímateľov by potrebné zmeny dohody (a ich vplyv na akciu) spochybnili rozhodnutie</w:t>
      </w:r>
      <w:r w:rsidR="00E31697">
        <w:t xml:space="preserve"> o </w:t>
      </w:r>
      <w:r w:rsidRPr="00E31697">
        <w:t>udelení grantu alebo porušili zásadu rovnakého zaobchádzania so žiadateľmi</w:t>
      </w:r>
      <w:r w:rsidR="00E31697">
        <w:t>;</w:t>
      </w:r>
    </w:p>
    <w:p w14:paraId="5A323788" w14:textId="6B1A5820" w:rsidR="008907F4" w:rsidRPr="00E31697" w:rsidRDefault="2FA6B974" w:rsidP="2FA6B974">
      <w:pPr>
        <w:numPr>
          <w:ilvl w:val="0"/>
          <w:numId w:val="72"/>
        </w:numPr>
        <w:rPr>
          <w:rFonts w:eastAsia="Times New Roman"/>
          <w:color w:val="000000" w:themeColor="text1"/>
        </w:rPr>
      </w:pPr>
      <w:r w:rsidRPr="00E31697">
        <w:t>sa znemožnilo vykonávanie akcie alebo ak by zmeny potrebné na jej pokračovanie spochybnili rozhodnutie</w:t>
      </w:r>
      <w:r w:rsidR="00E31697">
        <w:t xml:space="preserve"> o </w:t>
      </w:r>
      <w:r w:rsidRPr="00E31697">
        <w:t>udelení grantu alebo porušili zásadu rovnakého zaobchádzania so žiadateľmi;</w:t>
      </w:r>
    </w:p>
    <w:p w14:paraId="53894215" w14:textId="53542BF2" w:rsidR="008907F4" w:rsidRPr="00E31697" w:rsidRDefault="2FA6B974" w:rsidP="2FA6B974">
      <w:pPr>
        <w:numPr>
          <w:ilvl w:val="0"/>
          <w:numId w:val="72"/>
        </w:numPr>
        <w:rPr>
          <w:rFonts w:eastAsia="Times New Roman"/>
          <w:color w:val="000000" w:themeColor="text1"/>
        </w:rPr>
      </w:pPr>
      <w:r w:rsidRPr="00E31697">
        <w:rPr>
          <w:color w:val="000000" w:themeColor="text1"/>
        </w:rPr>
        <w:t>prijímateľ (alebo osoba</w:t>
      </w:r>
      <w:r w:rsidR="00E31697">
        <w:rPr>
          <w:color w:val="000000" w:themeColor="text1"/>
        </w:rPr>
        <w:t xml:space="preserve"> s </w:t>
      </w:r>
      <w:r w:rsidRPr="00E31697">
        <w:rPr>
          <w:color w:val="000000" w:themeColor="text1"/>
        </w:rPr>
        <w:t>neobmedzenou zodpovednosťou za jeho dlhy) podlieha konkurznému konaniu alebo podobnému konaniu (vrátane platobnej neschopnosti, likvidácie, správy zo strany likvidátora alebo súdu, vyrovnania</w:t>
      </w:r>
      <w:r w:rsidR="00E31697">
        <w:rPr>
          <w:color w:val="000000" w:themeColor="text1"/>
        </w:rPr>
        <w:t xml:space="preserve"> s </w:t>
      </w:r>
      <w:r w:rsidRPr="00E31697">
        <w:rPr>
          <w:color w:val="000000" w:themeColor="text1"/>
        </w:rPr>
        <w:t>veriteľmi, pozastavenia podnikateľskej činnosti atď.);</w:t>
      </w:r>
    </w:p>
    <w:p w14:paraId="53B90C20" w14:textId="700C5CC7" w:rsidR="008907F4" w:rsidRPr="00E31697" w:rsidRDefault="2FA6B974" w:rsidP="2FA6B974">
      <w:pPr>
        <w:numPr>
          <w:ilvl w:val="0"/>
          <w:numId w:val="72"/>
        </w:numPr>
        <w:rPr>
          <w:rFonts w:eastAsia="Times New Roman"/>
          <w:color w:val="000000" w:themeColor="text1"/>
        </w:rPr>
      </w:pPr>
      <w:r w:rsidRPr="00E31697">
        <w:rPr>
          <w:color w:val="000000" w:themeColor="text1"/>
        </w:rPr>
        <w:t>prijímateľ (alebo osoba</w:t>
      </w:r>
      <w:r w:rsidR="00E31697">
        <w:rPr>
          <w:color w:val="000000" w:themeColor="text1"/>
        </w:rPr>
        <w:t xml:space="preserve"> s </w:t>
      </w:r>
      <w:r w:rsidRPr="00E31697">
        <w:rPr>
          <w:color w:val="000000" w:themeColor="text1"/>
        </w:rPr>
        <w:t>neobmedzenou zodpovednosťou za jeho dlhy) porušuje povinnosti sociálneho zabezpečenia alebo daňové povinnosti;</w:t>
      </w:r>
    </w:p>
    <w:p w14:paraId="7D13020F" w14:textId="357914A6" w:rsidR="008907F4" w:rsidRPr="00E31697" w:rsidRDefault="2FA6B974" w:rsidP="2FA6B974">
      <w:pPr>
        <w:numPr>
          <w:ilvl w:val="0"/>
          <w:numId w:val="72"/>
        </w:numPr>
        <w:rPr>
          <w:rFonts w:eastAsia="Times New Roman"/>
          <w:color w:val="000000" w:themeColor="text1"/>
        </w:rPr>
      </w:pPr>
      <w:r w:rsidRPr="00E31697">
        <w:rPr>
          <w:color w:val="000000" w:themeColor="text1"/>
        </w:rPr>
        <w:t xml:space="preserve"> sa zistilo, že prijímateľ (alebo osoba, ktorá má právomoc zastupovať, prijímať rozhodnutia alebo vykonávať kontrolu, alebo osoba, ktorá je nevyhnutná na udelenie/vykonanie grantu) sa dopustil závažného odborného pochybenia;</w:t>
      </w:r>
    </w:p>
    <w:p w14:paraId="5D4302DE" w14:textId="0C4DCD04" w:rsidR="008907F4" w:rsidRPr="00E31697" w:rsidRDefault="2FA6B974" w:rsidP="2FA6B974">
      <w:pPr>
        <w:numPr>
          <w:ilvl w:val="0"/>
          <w:numId w:val="72"/>
        </w:numPr>
        <w:rPr>
          <w:rFonts w:eastAsia="Times New Roman"/>
          <w:color w:val="000000" w:themeColor="text1"/>
        </w:rPr>
      </w:pPr>
      <w:r w:rsidRPr="00E31697">
        <w:t>prijímateľ (alebo osoba, ktorá má právomoc zastupovať, prijímať rozhodnutia alebo vykonávať kontrolu, alebo osoba, ktorá je nevyhnutná na udelenie/vykonanie grantu) sa dopustil podvodu, korupcie alebo je zapojený do zločineckej organizácie, prania špinavých peňazí, trestných činov súvisiacich</w:t>
      </w:r>
      <w:r w:rsidR="00E31697">
        <w:t xml:space="preserve"> s </w:t>
      </w:r>
      <w:r w:rsidRPr="00E31697">
        <w:t>terorizmom (vrátane financovania terorizmu), detskej práce alebo obchodovania</w:t>
      </w:r>
      <w:r w:rsidR="00E31697">
        <w:t xml:space="preserve"> s </w:t>
      </w:r>
      <w:r w:rsidRPr="00E31697">
        <w:t>ľuďmi;</w:t>
      </w:r>
    </w:p>
    <w:p w14:paraId="6ED1DD94" w14:textId="7B0A2E7D" w:rsidR="008907F4" w:rsidRPr="00E31697" w:rsidRDefault="2FA6B974" w:rsidP="2FA6B974">
      <w:pPr>
        <w:numPr>
          <w:ilvl w:val="0"/>
          <w:numId w:val="72"/>
        </w:numPr>
        <w:rPr>
          <w:rFonts w:eastAsia="Times New Roman"/>
          <w:color w:val="000000" w:themeColor="text1"/>
        </w:rPr>
      </w:pPr>
      <w:r w:rsidRPr="00E31697">
        <w:t>prijímateľ (alebo osoba, ktorá má právomoc zastupovať, prijímať rozhodnutia alebo vykonávať kontrolu, alebo osoba, ktorá je nevyhnutná na udelenie/vykonanie grantu) bol zriadený</w:t>
      </w:r>
      <w:r w:rsidR="00E31697">
        <w:t xml:space="preserve"> v </w:t>
      </w:r>
      <w:r w:rsidRPr="00E31697">
        <w:t>inej jurisdikcii</w:t>
      </w:r>
      <w:r w:rsidR="00E31697">
        <w:t xml:space="preserve"> s </w:t>
      </w:r>
      <w:r w:rsidRPr="00E31697">
        <w:t>úmyslom obísť fiškálne, sociálne alebo iné právne povinnosti</w:t>
      </w:r>
      <w:r w:rsidR="00E31697">
        <w:t xml:space="preserve"> v </w:t>
      </w:r>
      <w:r w:rsidRPr="00E31697">
        <w:t>krajine pôvodu (alebo na tento účel zriadil iný subjekt);</w:t>
      </w:r>
    </w:p>
    <w:p w14:paraId="042E7C4B" w14:textId="77777777" w:rsidR="008907F4" w:rsidRPr="00E31697" w:rsidRDefault="2FA6B974" w:rsidP="2FA6B974">
      <w:pPr>
        <w:numPr>
          <w:ilvl w:val="0"/>
          <w:numId w:val="72"/>
        </w:numPr>
        <w:rPr>
          <w:rFonts w:eastAsia="Times New Roman"/>
          <w:color w:val="000000" w:themeColor="text1"/>
        </w:rPr>
      </w:pPr>
      <w:r w:rsidRPr="00E31697">
        <w:rPr>
          <w:color w:val="000000" w:themeColor="text1"/>
        </w:rPr>
        <w:t>sa prijímateľ (alebo osoba, ktorá má právomoc zastupovať, prijímať rozhodnutia alebo vykonávať kontrolu, alebo osoba, ktorá je nevyhnutná na udelenie/vykonanie grantu) dopustil:</w:t>
      </w:r>
    </w:p>
    <w:p w14:paraId="7E20937A" w14:textId="77777777" w:rsidR="00E31697" w:rsidRDefault="2FA6B974" w:rsidP="2FA6B974">
      <w:pPr>
        <w:numPr>
          <w:ilvl w:val="0"/>
          <w:numId w:val="73"/>
        </w:numPr>
        <w:ind w:left="1560"/>
        <w:rPr>
          <w:color w:val="000000" w:themeColor="text1"/>
        </w:rPr>
      </w:pPr>
      <w:r w:rsidRPr="00E31697">
        <w:rPr>
          <w:color w:val="000000" w:themeColor="text1"/>
        </w:rPr>
        <w:t>závažných chýb, nezrovnalostí či podvodu alebo</w:t>
      </w:r>
    </w:p>
    <w:p w14:paraId="1CBA2B93" w14:textId="5866E308" w:rsidR="008907F4" w:rsidRPr="00E31697" w:rsidRDefault="2FA6B974" w:rsidP="2FA6B974">
      <w:pPr>
        <w:numPr>
          <w:ilvl w:val="0"/>
          <w:numId w:val="73"/>
        </w:numPr>
        <w:ind w:left="1560"/>
        <w:rPr>
          <w:rFonts w:eastAsia="Times New Roman"/>
          <w:color w:val="000000" w:themeColor="text1"/>
        </w:rPr>
      </w:pPr>
      <w:r w:rsidRPr="00E31697">
        <w:rPr>
          <w:color w:val="000000" w:themeColor="text1"/>
        </w:rPr>
        <w:t>vážneho porušenia povinností vyplývajúcich</w:t>
      </w:r>
      <w:r w:rsidR="00E31697">
        <w:rPr>
          <w:color w:val="000000" w:themeColor="text1"/>
        </w:rPr>
        <w:t xml:space="preserve"> z </w:t>
      </w:r>
      <w:r w:rsidRPr="00E31697">
        <w:rPr>
          <w:color w:val="000000" w:themeColor="text1"/>
        </w:rPr>
        <w:t>tejto dohody alebo počas postupu udeľovania [vrátane nesprávneho vykonávania akcie, nedodržania podmienok výzvy, predloženia nepravdivých informácií, neposkytnutia požadovaných informácií, porušenia etických alebo bezpečnostných pravidiel (v relevantných prípadoch) atď.];</w:t>
      </w:r>
    </w:p>
    <w:p w14:paraId="2D2660A0" w14:textId="3DDBB598" w:rsidR="008907F4" w:rsidRPr="00E31697" w:rsidRDefault="00403903" w:rsidP="2FA6B974">
      <w:pPr>
        <w:numPr>
          <w:ilvl w:val="0"/>
          <w:numId w:val="72"/>
        </w:numPr>
        <w:rPr>
          <w:rFonts w:eastAsia="Times New Roman"/>
          <w:color w:val="808080" w:themeColor="text1" w:themeTint="7F"/>
        </w:rPr>
      </w:pPr>
      <w:r w:rsidRPr="00E31697">
        <w:rPr>
          <w:color w:val="7F7F7F" w:themeColor="text1" w:themeTint="80"/>
          <w:shd w:val="clear" w:color="auto" w:fill="CCFFFF"/>
        </w:rPr>
        <w:t>ak došlo</w:t>
      </w:r>
      <w:r w:rsidR="00E31697">
        <w:rPr>
          <w:color w:val="7F7F7F" w:themeColor="text1" w:themeTint="80"/>
          <w:shd w:val="clear" w:color="auto" w:fill="CCFFFF"/>
        </w:rPr>
        <w:t xml:space="preserve"> k </w:t>
      </w:r>
      <w:r w:rsidRPr="00E31697">
        <w:rPr>
          <w:color w:val="7F7F7F" w:themeColor="text1" w:themeTint="80"/>
          <w:shd w:val="clear" w:color="auto" w:fill="CCFFFF"/>
        </w:rPr>
        <w:t>rozšíreniu zistení: neuplatňuje sa;</w:t>
      </w:r>
    </w:p>
    <w:p w14:paraId="345592C6" w14:textId="1084FC49" w:rsidR="008907F4" w:rsidRPr="00E31697" w:rsidRDefault="008E3B99" w:rsidP="2FA6B974">
      <w:pPr>
        <w:numPr>
          <w:ilvl w:val="0"/>
          <w:numId w:val="72"/>
        </w:numPr>
        <w:rPr>
          <w:rFonts w:eastAsia="Times New Roman"/>
          <w:color w:val="7F7F7F" w:themeColor="background1" w:themeShade="7F"/>
        </w:rPr>
      </w:pPr>
      <w:r w:rsidRPr="00E31697">
        <w:t>napriek osobitnej žiadosti orgánu poskytujúceho grant prijímateľ nežiada prostredníctvom koordinátora</w:t>
      </w:r>
      <w:r w:rsidR="00E31697">
        <w:t xml:space="preserve"> o </w:t>
      </w:r>
      <w:r w:rsidRPr="00E31697">
        <w:t>zmenu dohody</w:t>
      </w:r>
      <w:r w:rsidR="00E31697">
        <w:t xml:space="preserve"> s </w:t>
      </w:r>
      <w:r w:rsidRPr="00E31697">
        <w:t xml:space="preserve">cieľom ukončiť účasť jedného zo </w:t>
      </w:r>
      <w:r w:rsidRPr="00E31697">
        <w:lastRenderedPageBreak/>
        <w:t>svojich pridružených partnerov, ktorí sú</w:t>
      </w:r>
      <w:r w:rsidR="00E31697">
        <w:t xml:space="preserve"> v </w:t>
      </w:r>
      <w:r w:rsidRPr="00E31697">
        <w:t>jednej zo situácií uvedených</w:t>
      </w:r>
      <w:r w:rsidR="00E31697">
        <w:t xml:space="preserve"> v </w:t>
      </w:r>
      <w:r w:rsidRPr="00E31697">
        <w:t>písmenách d), f), e), g), h), i) alebo j),</w:t>
      </w:r>
      <w:r w:rsidR="00E31697">
        <w:t xml:space="preserve"> a </w:t>
      </w:r>
      <w:r w:rsidRPr="00E31697">
        <w:t>prerozdeliť jeho úlohy, alebo</w:t>
      </w:r>
    </w:p>
    <w:p w14:paraId="133B2A9E" w14:textId="77777777" w:rsidR="00E31697" w:rsidRDefault="2FA6B974" w:rsidP="2FA6B974">
      <w:pPr>
        <w:numPr>
          <w:ilvl w:val="0"/>
          <w:numId w:val="72"/>
        </w:numPr>
        <w:rPr>
          <w:color w:val="7F7F7F" w:themeColor="background1" w:themeShade="7F"/>
        </w:rPr>
      </w:pPr>
      <w:r w:rsidRPr="00E31697">
        <w:rPr>
          <w:color w:val="7F7F7F" w:themeColor="background1" w:themeShade="7F"/>
        </w:rPr>
        <w:t xml:space="preserve"> iné</w:t>
      </w:r>
      <w:r w:rsidR="00E31697">
        <w:rPr>
          <w:color w:val="7F7F7F" w:themeColor="background1" w:themeShade="7F"/>
        </w:rPr>
        <w:t>:</w:t>
      </w:r>
    </w:p>
    <w:p w14:paraId="4F4450FE" w14:textId="167EA2E0" w:rsidR="00403903" w:rsidRPr="00E31697" w:rsidRDefault="00403903" w:rsidP="2FA6B974">
      <w:pPr>
        <w:numPr>
          <w:ilvl w:val="0"/>
          <w:numId w:val="103"/>
        </w:numPr>
        <w:ind w:left="1560"/>
        <w:rPr>
          <w:rFonts w:eastAsia="Times New Roman"/>
        </w:rPr>
      </w:pPr>
      <w:r w:rsidRPr="00E31697">
        <w:rPr>
          <w:color w:val="7F7F7F" w:themeColor="text1" w:themeTint="80"/>
          <w:shd w:val="clear" w:color="auto" w:fill="CCFFFF"/>
        </w:rPr>
        <w:t>súvisiace otázky týkajúce sa akcie:</w:t>
      </w:r>
      <w:r w:rsidRPr="00E31697">
        <w:rPr>
          <w:b/>
          <w:bCs/>
          <w:color w:val="7F7F7F" w:themeColor="text1" w:themeTint="80"/>
          <w:shd w:val="clear" w:color="auto" w:fill="CCFFFF"/>
        </w:rPr>
        <w:t xml:space="preserve"> </w:t>
      </w:r>
      <w:r w:rsidRPr="00E31697">
        <w:rPr>
          <w:color w:val="7F7F7F" w:themeColor="text1" w:themeTint="80"/>
          <w:shd w:val="clear" w:color="auto" w:fill="CCFFFF"/>
        </w:rPr>
        <w:t>neuplatňuje sa</w:t>
      </w:r>
      <w:r w:rsidR="00B168F1" w:rsidRPr="00E31697">
        <w:rPr>
          <w:color w:val="7F7F7F" w:themeColor="text1" w:themeTint="80"/>
          <w:shd w:val="clear" w:color="auto" w:fill="CCFFFF"/>
        </w:rPr>
        <w:t>;</w:t>
      </w:r>
    </w:p>
    <w:p w14:paraId="51EC75B1" w14:textId="78446695" w:rsidR="008907F4" w:rsidRPr="00E31697" w:rsidRDefault="00403903" w:rsidP="2FA6B974">
      <w:pPr>
        <w:numPr>
          <w:ilvl w:val="0"/>
          <w:numId w:val="103"/>
        </w:numPr>
        <w:ind w:left="1560"/>
        <w:rPr>
          <w:rFonts w:eastAsia="Times New Roman"/>
          <w:color w:val="7F7F7F" w:themeColor="background1" w:themeShade="7F"/>
        </w:rPr>
      </w:pPr>
      <w:r w:rsidRPr="00E31697">
        <w:rPr>
          <w:color w:val="7F7F7F" w:themeColor="text1" w:themeTint="80"/>
        </w:rPr>
        <w:t>dodatočné dôvody pozastavenia dohody</w:t>
      </w:r>
      <w:r w:rsidR="00E31697">
        <w:rPr>
          <w:color w:val="7F7F7F" w:themeColor="text1" w:themeTint="80"/>
        </w:rPr>
        <w:t xml:space="preserve"> o </w:t>
      </w:r>
      <w:r w:rsidRPr="00E31697">
        <w:rPr>
          <w:color w:val="7F7F7F" w:themeColor="text1" w:themeTint="80"/>
        </w:rPr>
        <w:t>grante:</w:t>
      </w:r>
      <w:r w:rsidRPr="00E31697">
        <w:rPr>
          <w:i/>
          <w:iCs/>
          <w:color w:val="7F7F7F" w:themeColor="text1" w:themeTint="80"/>
        </w:rPr>
        <w:t xml:space="preserve"> </w:t>
      </w:r>
      <w:r w:rsidRPr="00E31697">
        <w:rPr>
          <w:color w:val="7F7F7F" w:themeColor="text1" w:themeTint="80"/>
        </w:rPr>
        <w:t>neuplatňuje sa.</w:t>
      </w:r>
    </w:p>
    <w:p w14:paraId="776BF73E" w14:textId="77777777" w:rsidR="008907F4" w:rsidRPr="00E31697" w:rsidRDefault="008907F4" w:rsidP="2FA6B974">
      <w:pPr>
        <w:tabs>
          <w:tab w:val="left" w:pos="851"/>
        </w:tabs>
        <w:rPr>
          <w:rFonts w:eastAsia="Times New Roman"/>
          <w:b/>
          <w:bCs/>
        </w:rPr>
      </w:pPr>
      <w:r w:rsidRPr="00E31697">
        <w:rPr>
          <w:b/>
          <w:bCs/>
        </w:rPr>
        <w:t xml:space="preserve">32.3.2. </w:t>
      </w:r>
      <w:r w:rsidRPr="00E31697">
        <w:tab/>
      </w:r>
      <w:r w:rsidRPr="00E31697">
        <w:rPr>
          <w:b/>
          <w:bCs/>
        </w:rPr>
        <w:t>Postup</w:t>
      </w:r>
      <w:r w:rsidRPr="00E31697">
        <w:tab/>
      </w:r>
    </w:p>
    <w:p w14:paraId="7CDBA8DE" w14:textId="5E7D6422" w:rsidR="00E31697" w:rsidRDefault="2FA6B974" w:rsidP="2FA6B974">
      <w:pPr>
        <w:tabs>
          <w:tab w:val="left" w:pos="851"/>
        </w:tabs>
      </w:pPr>
      <w:r w:rsidRPr="00E31697">
        <w:t>Pred vypovedaním grantu alebo účasti jedného alebo viacerých prijímateľov zašle orgán poskytujúci grant príslušnému koordinátorovi alebo prijímateľovi</w:t>
      </w:r>
      <w:r w:rsidRPr="00E31697">
        <w:rPr>
          <w:b/>
          <w:bCs/>
        </w:rPr>
        <w:t xml:space="preserve"> predbežný informačný list</w:t>
      </w:r>
      <w:r w:rsidRPr="00E31697">
        <w:t>,</w:t>
      </w:r>
      <w:r w:rsidR="00E31697">
        <w:t xml:space="preserve"> v </w:t>
      </w:r>
      <w:r w:rsidRPr="00E31697">
        <w:t>ktorom</w:t>
      </w:r>
      <w:r w:rsidR="00E31697">
        <w:t>:</w:t>
      </w:r>
    </w:p>
    <w:p w14:paraId="7FBFEBF5" w14:textId="1E012BDD" w:rsidR="008907F4" w:rsidRPr="00E31697" w:rsidRDefault="2FA6B974" w:rsidP="2FA6B974">
      <w:pPr>
        <w:numPr>
          <w:ilvl w:val="0"/>
          <w:numId w:val="7"/>
        </w:numPr>
        <w:ind w:left="709" w:hanging="291"/>
        <w:rPr>
          <w:rFonts w:eastAsia="Times New Roman"/>
        </w:rPr>
      </w:pPr>
      <w:r w:rsidRPr="00E31697">
        <w:t>oficiálne oznámi úmysel pristúpiť</w:t>
      </w:r>
      <w:r w:rsidR="00E31697">
        <w:t xml:space="preserve"> k </w:t>
      </w:r>
      <w:r w:rsidRPr="00E31697">
        <w:t>vypovedaniu</w:t>
      </w:r>
      <w:r w:rsidR="00E31697">
        <w:t xml:space="preserve"> a </w:t>
      </w:r>
      <w:r w:rsidRPr="00E31697">
        <w:t>dôvody vypovedania a</w:t>
      </w:r>
    </w:p>
    <w:p w14:paraId="599B4EDF" w14:textId="3A3B81B7" w:rsidR="00E31697" w:rsidRDefault="2FA6B974" w:rsidP="2FA6B974">
      <w:pPr>
        <w:numPr>
          <w:ilvl w:val="0"/>
          <w:numId w:val="7"/>
        </w:numPr>
        <w:ind w:left="709" w:hanging="291"/>
      </w:pPr>
      <w:r w:rsidRPr="00E31697">
        <w:t>požiada</w:t>
      </w:r>
      <w:r w:rsidR="00E31697">
        <w:t xml:space="preserve"> o </w:t>
      </w:r>
      <w:r w:rsidRPr="00E31697">
        <w:t>predloženie pripomienok do 30 dní od doručenia oznámenia</w:t>
      </w:r>
      <w:r w:rsidR="00E31697">
        <w:t>.</w:t>
      </w:r>
    </w:p>
    <w:p w14:paraId="5A19927D" w14:textId="4CBD49A0" w:rsidR="00E31697" w:rsidRDefault="2FA6B974" w:rsidP="2FA6B974">
      <w:r w:rsidRPr="00E31697">
        <w:t>Ak orgán poskytujúci grant nedostane pripomienky alebo sa rozhodne pokračovať</w:t>
      </w:r>
      <w:r w:rsidR="00E31697">
        <w:t xml:space="preserve"> v </w:t>
      </w:r>
      <w:r w:rsidRPr="00E31697">
        <w:t>postupe napriek pripomienkam, ktoré dostal, potvrdí vypovedanie</w:t>
      </w:r>
      <w:r w:rsidR="00E31697">
        <w:t xml:space="preserve"> a </w:t>
      </w:r>
      <w:r w:rsidRPr="00E31697">
        <w:t>dátum nadobudnutia účinnosti vypovedania (</w:t>
      </w:r>
      <w:r w:rsidRPr="00E31697">
        <w:rPr>
          <w:b/>
          <w:bCs/>
        </w:rPr>
        <w:t>potvrdzovací list</w:t>
      </w:r>
      <w:r w:rsidRPr="00E31697">
        <w:t>).</w:t>
      </w:r>
      <w:r w:rsidR="00E31697">
        <w:t xml:space="preserve"> V </w:t>
      </w:r>
      <w:r w:rsidRPr="00E31697">
        <w:t>opačnom prípade oficiálne oznámi ukončenie postupu</w:t>
      </w:r>
      <w:r w:rsidR="00E31697">
        <w:t>.</w:t>
      </w:r>
    </w:p>
    <w:p w14:paraId="33E9DC25" w14:textId="77777777" w:rsidR="00E31697" w:rsidRDefault="2FA6B974" w:rsidP="2FA6B974">
      <w:pPr>
        <w:tabs>
          <w:tab w:val="num" w:pos="360"/>
        </w:tabs>
      </w:pPr>
      <w:r w:rsidRPr="00E31697">
        <w:t>V prípade vypovedania účasti prijímateľa orgán poskytujúci grant na konci postupu informuje aj koordinátora</w:t>
      </w:r>
      <w:r w:rsidR="00E31697">
        <w:t>.</w:t>
      </w:r>
    </w:p>
    <w:p w14:paraId="7F879531" w14:textId="754E02CC" w:rsidR="008907F4" w:rsidRPr="00E31697" w:rsidRDefault="2FA6B974" w:rsidP="2FA6B974">
      <w:pPr>
        <w:rPr>
          <w:rFonts w:eastAsia="Times New Roman"/>
        </w:rPr>
      </w:pPr>
      <w:r w:rsidRPr="00E31697">
        <w:t xml:space="preserve">Vypovedanie </w:t>
      </w:r>
      <w:r w:rsidRPr="00E31697">
        <w:rPr>
          <w:b/>
          <w:bCs/>
        </w:rPr>
        <w:t>nadobudne účinnosť</w:t>
      </w:r>
      <w:r w:rsidR="00E31697">
        <w:t xml:space="preserve"> v </w:t>
      </w:r>
      <w:r w:rsidRPr="00E31697">
        <w:t>deň po odoslaní oznámenia</w:t>
      </w:r>
      <w:r w:rsidR="00E31697">
        <w:t xml:space="preserve"> o </w:t>
      </w:r>
      <w:r w:rsidRPr="00E31697">
        <w:t>potvrdení (alebo</w:t>
      </w:r>
      <w:r w:rsidR="00E31697">
        <w:t xml:space="preserve"> v </w:t>
      </w:r>
      <w:r w:rsidRPr="00E31697">
        <w:t>neskoršom termíne stanovenom</w:t>
      </w:r>
      <w:r w:rsidR="00E31697">
        <w:t xml:space="preserve"> v </w:t>
      </w:r>
      <w:r w:rsidRPr="00E31697">
        <w:t>oznámení, „dátum vypovedania“).</w:t>
      </w:r>
    </w:p>
    <w:p w14:paraId="5AE3DDE0" w14:textId="77777777" w:rsidR="00E31697" w:rsidRDefault="008907F4" w:rsidP="2FA6B974">
      <w:pPr>
        <w:tabs>
          <w:tab w:val="left" w:pos="851"/>
        </w:tabs>
        <w:rPr>
          <w:b/>
          <w:bCs/>
        </w:rPr>
      </w:pPr>
      <w:r w:rsidRPr="00E31697">
        <w:rPr>
          <w:b/>
          <w:bCs/>
        </w:rPr>
        <w:t>32.3.3.</w:t>
      </w:r>
      <w:r w:rsidRPr="00E31697">
        <w:tab/>
      </w:r>
      <w:r w:rsidRPr="00E31697">
        <w:rPr>
          <w:b/>
          <w:bCs/>
        </w:rPr>
        <w:t>Dôsledky</w:t>
      </w:r>
    </w:p>
    <w:p w14:paraId="65E649AE" w14:textId="42C6ACE6" w:rsidR="00E31697" w:rsidRDefault="2FA6B974" w:rsidP="2FA6B974">
      <w:pPr>
        <w:pStyle w:val="ListParagraph"/>
        <w:numPr>
          <w:ilvl w:val="0"/>
          <w:numId w:val="63"/>
        </w:numPr>
      </w:pPr>
      <w:r w:rsidRPr="00E31697">
        <w:t xml:space="preserve">v prípade </w:t>
      </w:r>
      <w:r w:rsidRPr="00E31697">
        <w:rPr>
          <w:b/>
          <w:bCs/>
        </w:rPr>
        <w:t>vypovedania dohody</w:t>
      </w:r>
      <w:r w:rsidR="00E31697">
        <w:rPr>
          <w:b/>
          <w:bCs/>
        </w:rPr>
        <w:t xml:space="preserve"> o </w:t>
      </w:r>
      <w:r w:rsidRPr="00E31697">
        <w:rPr>
          <w:b/>
          <w:bCs/>
        </w:rPr>
        <w:t>grante</w:t>
      </w:r>
      <w:r w:rsidR="00E31697">
        <w:t>:</w:t>
      </w:r>
    </w:p>
    <w:p w14:paraId="25C23C7F" w14:textId="6168582A" w:rsidR="008907F4" w:rsidRPr="00E31697" w:rsidRDefault="2FA6B974" w:rsidP="2FA6B974">
      <w:pPr>
        <w:ind w:left="720"/>
        <w:rPr>
          <w:rFonts w:eastAsia="Times New Roman"/>
        </w:rPr>
      </w:pPr>
      <w:r w:rsidRPr="00E31697">
        <w:t xml:space="preserve">Koordinátor musí do 90 dní od nadobudnutia účinnosti vypovedania predložiť </w:t>
      </w:r>
      <w:r w:rsidRPr="00E31697">
        <w:rPr>
          <w:b/>
          <w:bCs/>
        </w:rPr>
        <w:t>pravidelnú správu</w:t>
      </w:r>
      <w:r w:rsidRPr="00E31697">
        <w:t xml:space="preserve"> (za posledné otvorené vykazované obdobie až do vypovedania dohody), </w:t>
      </w:r>
      <w:r w:rsidRPr="00E31697">
        <w:rPr>
          <w:b/>
          <w:bCs/>
        </w:rPr>
        <w:t>záverečnú správu</w:t>
      </w:r>
      <w:r w:rsidR="00E31697">
        <w:t xml:space="preserve"> a </w:t>
      </w:r>
      <w:r w:rsidRPr="00E31697">
        <w:rPr>
          <w:b/>
          <w:bCs/>
        </w:rPr>
        <w:t>štúdiu</w:t>
      </w:r>
      <w:r w:rsidR="00E31697">
        <w:rPr>
          <w:b/>
          <w:bCs/>
        </w:rPr>
        <w:t xml:space="preserve"> s </w:t>
      </w:r>
      <w:r w:rsidRPr="00E31697">
        <w:rPr>
          <w:b/>
          <w:bCs/>
        </w:rPr>
        <w:t>hodnotením výsledkov</w:t>
      </w:r>
      <w:r w:rsidRPr="00E31697">
        <w:t xml:space="preserve"> propagačných</w:t>
      </w:r>
      <w:r w:rsidR="00E31697">
        <w:t xml:space="preserve"> a </w:t>
      </w:r>
      <w:r w:rsidRPr="00E31697">
        <w:t>informačných opatrení.</w:t>
      </w:r>
    </w:p>
    <w:p w14:paraId="27979075" w14:textId="47E704C2" w:rsidR="008907F4" w:rsidRPr="00E31697" w:rsidRDefault="2FA6B974" w:rsidP="2FA6B974">
      <w:pPr>
        <w:ind w:left="720"/>
      </w:pPr>
      <w:r w:rsidRPr="00E31697">
        <w:t>Orgán poskytujúci grant vypočíta konečnú výšku grantu</w:t>
      </w:r>
      <w:r w:rsidR="00E31697">
        <w:t xml:space="preserve"> a </w:t>
      </w:r>
      <w:r w:rsidRPr="00E31697">
        <w:t>záverečnú platbu na základe predloženej správy</w:t>
      </w:r>
      <w:r w:rsidR="00E31697">
        <w:t xml:space="preserve"> a </w:t>
      </w:r>
      <w:r w:rsidRPr="00E31697">
        <w:t>zohľadní vynaložené náklady</w:t>
      </w:r>
      <w:r w:rsidR="00E31697">
        <w:t xml:space="preserve"> a </w:t>
      </w:r>
      <w:r w:rsidRPr="00E31697">
        <w:t>príspevky na činnosti zrealizované pred nadobudnutím účinnosti vypovedania (pozri článok 22). Náklady týkajúce sa zákaziek, ktorých plnenie sa má uskutočniť až po nadobudnutí účinnosti vypovedania, nie sú oprávnené.</w:t>
      </w:r>
    </w:p>
    <w:p w14:paraId="7C8D9471" w14:textId="4CD15771" w:rsidR="008907F4" w:rsidRPr="00E31697" w:rsidRDefault="2FA6B974" w:rsidP="2FA6B974">
      <w:pPr>
        <w:ind w:left="720"/>
        <w:rPr>
          <w:rFonts w:eastAsia="Times New Roman"/>
        </w:rPr>
      </w:pPr>
      <w:r w:rsidRPr="00E31697">
        <w:t>Ak</w:t>
      </w:r>
      <w:r w:rsidR="00E31697">
        <w:t xml:space="preserve"> k </w:t>
      </w:r>
      <w:r w:rsidRPr="00E31697">
        <w:t>vypovedaniu grantu došlo za porušenie povinnosti predkladať správy, koordinátor po vypovedaní nesmie predkladať žiadne správy.</w:t>
      </w:r>
    </w:p>
    <w:p w14:paraId="5E84BF3D" w14:textId="30DA134A" w:rsidR="008907F4" w:rsidRPr="00E31697" w:rsidRDefault="2FA6B974" w:rsidP="2FA6B974">
      <w:pPr>
        <w:ind w:left="720"/>
        <w:rPr>
          <w:rFonts w:eastAsia="Times New Roman"/>
        </w:rPr>
      </w:pPr>
      <w:r w:rsidRPr="00E31697">
        <w:t>Ak orgán poskytujúci grant nedostane správu</w:t>
      </w:r>
      <w:r w:rsidR="00E31697">
        <w:t xml:space="preserve"> v </w:t>
      </w:r>
      <w:r w:rsidRPr="00E31697">
        <w:t>stanovenej lehote, zohľadnia sa len náklady</w:t>
      </w:r>
      <w:r w:rsidR="00E31697">
        <w:t xml:space="preserve"> a </w:t>
      </w:r>
      <w:r w:rsidRPr="00E31697">
        <w:t>príspevky, ktoré sú zahrnuté</w:t>
      </w:r>
      <w:r w:rsidR="00E31697">
        <w:t xml:space="preserve"> v </w:t>
      </w:r>
      <w:r w:rsidRPr="00E31697">
        <w:t>schválenej pravidelnej správe (žiadne náklady/príspevky, ak nebola nikdy schválená pravidelná správa).</w:t>
      </w:r>
    </w:p>
    <w:p w14:paraId="39219097" w14:textId="77777777" w:rsidR="00E31697" w:rsidRDefault="2FA6B974" w:rsidP="2FA6B974">
      <w:pPr>
        <w:ind w:left="720"/>
      </w:pPr>
      <w:r w:rsidRPr="00E31697">
        <w:t>Vypovedanie nemá vplyv na právo orgánu poskytujúceho grant znížiť sumu grantu (pozri článok 28) alebo uložiť administratívne sankcie (pozri článok 34)</w:t>
      </w:r>
      <w:r w:rsidR="00E31697">
        <w:t>.</w:t>
      </w:r>
    </w:p>
    <w:p w14:paraId="72E05648" w14:textId="27AAAF1B" w:rsidR="008907F4" w:rsidRPr="00E31697" w:rsidRDefault="2FA6B974" w:rsidP="2FA6B974">
      <w:pPr>
        <w:ind w:left="719"/>
        <w:rPr>
          <w:rFonts w:eastAsia="Times New Roman"/>
        </w:rPr>
      </w:pPr>
      <w:r w:rsidRPr="00E31697">
        <w:t>Prijímatelia si nesmú nárokovať náhradu škôd spôsobených tým, že orgán poskytujúci grant pristúpil</w:t>
      </w:r>
      <w:r w:rsidR="00E31697">
        <w:t xml:space="preserve"> k </w:t>
      </w:r>
      <w:r w:rsidRPr="00E31697">
        <w:t>vypovedaniu (pozri článok 33).</w:t>
      </w:r>
    </w:p>
    <w:p w14:paraId="4A8F45D7" w14:textId="5FB3A2E1" w:rsidR="00E31697" w:rsidRDefault="2FA6B974" w:rsidP="2FA6B974">
      <w:pPr>
        <w:ind w:left="719"/>
      </w:pPr>
      <w:r w:rsidRPr="00E31697">
        <w:t>Po vypovedaní naďalej platia povinnosti prijímateľov [najmä články 13 (zachovanie dôvernosti</w:t>
      </w:r>
      <w:r w:rsidR="00E31697">
        <w:t xml:space="preserve"> a </w:t>
      </w:r>
      <w:r w:rsidRPr="00E31697">
        <w:t>bezpečnosť), 16 (práva duševného vlastníctva), 17 (komunikácia, šírenie</w:t>
      </w:r>
      <w:r w:rsidR="00E31697">
        <w:t xml:space="preserve"> a </w:t>
      </w:r>
      <w:r w:rsidRPr="00E31697">
        <w:t>zviditeľnenie), 21 (podávanie správ), 25 (kontroly, preskúmania, audity</w:t>
      </w:r>
      <w:r w:rsidR="00E31697">
        <w:t xml:space="preserve"> a </w:t>
      </w:r>
      <w:r w:rsidRPr="00E31697">
        <w:t>vyšetrovania), 26 (hodnotenie vplyvu), 27 (zamietnutia), 28 (zníženie sumy grantu)</w:t>
      </w:r>
      <w:r w:rsidR="00E31697">
        <w:t xml:space="preserve"> a </w:t>
      </w:r>
      <w:r w:rsidRPr="00E31697">
        <w:t>42 (postúpenie nárokov)]</w:t>
      </w:r>
      <w:r w:rsidR="00E31697">
        <w:t>.</w:t>
      </w:r>
    </w:p>
    <w:p w14:paraId="3EEC6DAD" w14:textId="73103119" w:rsidR="00E31697" w:rsidRDefault="2FA6B974" w:rsidP="2FA6B974">
      <w:pPr>
        <w:pStyle w:val="ListParagraph"/>
        <w:numPr>
          <w:ilvl w:val="0"/>
          <w:numId w:val="63"/>
        </w:numPr>
      </w:pPr>
      <w:r w:rsidRPr="00E31697">
        <w:t>pokiaľ ide</w:t>
      </w:r>
      <w:r w:rsidR="00E31697">
        <w:t xml:space="preserve"> o </w:t>
      </w:r>
      <w:r w:rsidRPr="00E31697">
        <w:rPr>
          <w:b/>
          <w:bCs/>
        </w:rPr>
        <w:t>vypovedanie účasti prijímateľa</w:t>
      </w:r>
      <w:r w:rsidR="00E31697">
        <w:t>:</w:t>
      </w:r>
    </w:p>
    <w:p w14:paraId="6F952C73" w14:textId="4EA58502" w:rsidR="008907F4" w:rsidRPr="00E31697" w:rsidRDefault="2FA6B974" w:rsidP="2FA6B974">
      <w:pPr>
        <w:ind w:left="720"/>
        <w:rPr>
          <w:rFonts w:eastAsia="Times New Roman" w:cs="Times New Roman"/>
        </w:rPr>
      </w:pPr>
      <w:r w:rsidRPr="00E31697">
        <w:t>Koordinátor musí do 60 dní odo dňa nadobudnutia účinnosti vypovedania účasti predložiť:</w:t>
      </w:r>
    </w:p>
    <w:p w14:paraId="5F108FD9" w14:textId="432C0F27" w:rsidR="00E31697" w:rsidRDefault="2FA6B974" w:rsidP="2FA6B974">
      <w:pPr>
        <w:numPr>
          <w:ilvl w:val="0"/>
          <w:numId w:val="16"/>
        </w:numPr>
        <w:ind w:left="1803"/>
      </w:pPr>
      <w:r w:rsidRPr="00E31697">
        <w:rPr>
          <w:b/>
          <w:bCs/>
        </w:rPr>
        <w:t>správu</w:t>
      </w:r>
      <w:r w:rsidR="00E31697">
        <w:rPr>
          <w:b/>
          <w:bCs/>
        </w:rPr>
        <w:t xml:space="preserve"> o </w:t>
      </w:r>
      <w:r w:rsidRPr="00E31697">
        <w:rPr>
          <w:b/>
          <w:bCs/>
        </w:rPr>
        <w:t>pridelení platieb</w:t>
      </w:r>
      <w:r w:rsidRPr="00E31697">
        <w:t xml:space="preserve"> príslušnému prijímateľovi</w:t>
      </w:r>
      <w:r w:rsidR="00E31697">
        <w:t>;</w:t>
      </w:r>
    </w:p>
    <w:p w14:paraId="7FD114DD" w14:textId="5FC64A18" w:rsidR="008907F4" w:rsidRPr="00E31697" w:rsidRDefault="2FA6B974" w:rsidP="2FA6B974">
      <w:pPr>
        <w:numPr>
          <w:ilvl w:val="0"/>
          <w:numId w:val="16"/>
        </w:numPr>
        <w:ind w:left="1803"/>
        <w:rPr>
          <w:rFonts w:eastAsia="Times New Roman" w:cs="Times New Roman"/>
        </w:rPr>
      </w:pPr>
      <w:r w:rsidRPr="00E31697">
        <w:rPr>
          <w:b/>
          <w:bCs/>
        </w:rPr>
        <w:t>správu</w:t>
      </w:r>
      <w:r w:rsidR="00E31697">
        <w:rPr>
          <w:b/>
          <w:bCs/>
        </w:rPr>
        <w:t xml:space="preserve"> o </w:t>
      </w:r>
      <w:r w:rsidRPr="00E31697">
        <w:rPr>
          <w:b/>
          <w:bCs/>
        </w:rPr>
        <w:t>vypovedaní</w:t>
      </w:r>
      <w:r w:rsidRPr="00E31697">
        <w:t xml:space="preserve"> od príslušného prijímateľa za otvorené vykazované obdobie až do vypovedania, ktorá obsahuje prehľad</w:t>
      </w:r>
      <w:r w:rsidR="00E31697">
        <w:t xml:space="preserve"> o </w:t>
      </w:r>
      <w:r w:rsidRPr="00E31697">
        <w:t>napredovaní prác, finančný výkaz</w:t>
      </w:r>
      <w:r w:rsidR="00E31697">
        <w:t xml:space="preserve"> a </w:t>
      </w:r>
      <w:r w:rsidRPr="00E31697">
        <w:t>prípadne osvedčenie</w:t>
      </w:r>
      <w:r w:rsidR="00E31697">
        <w:t xml:space="preserve"> o </w:t>
      </w:r>
      <w:r w:rsidRPr="00E31697">
        <w:t>finančnom výkaze alebo kópie príslušných faktúr</w:t>
      </w:r>
      <w:r w:rsidR="00E31697">
        <w:t xml:space="preserve"> a </w:t>
      </w:r>
      <w:r w:rsidRPr="00E31697">
        <w:t>podporných dokladov (pozri články 21</w:t>
      </w:r>
      <w:r w:rsidR="00E31697">
        <w:t xml:space="preserve"> a </w:t>
      </w:r>
      <w:r w:rsidRPr="00E31697">
        <w:t>24.2</w:t>
      </w:r>
      <w:r w:rsidR="00E31697">
        <w:t xml:space="preserve"> a </w:t>
      </w:r>
      <w:r w:rsidRPr="00E31697">
        <w:t>kartu údajov, bod 4.3);</w:t>
      </w:r>
    </w:p>
    <w:p w14:paraId="77536645" w14:textId="32C090ED" w:rsidR="00E31697" w:rsidRDefault="2FA6B974" w:rsidP="2FA6B974">
      <w:pPr>
        <w:numPr>
          <w:ilvl w:val="0"/>
          <w:numId w:val="16"/>
        </w:numPr>
        <w:ind w:left="1803"/>
      </w:pPr>
      <w:r w:rsidRPr="00E31697">
        <w:rPr>
          <w:b/>
          <w:bCs/>
        </w:rPr>
        <w:t>žiadosť</w:t>
      </w:r>
      <w:r w:rsidR="00E31697">
        <w:rPr>
          <w:b/>
          <w:bCs/>
        </w:rPr>
        <w:t xml:space="preserve"> o </w:t>
      </w:r>
      <w:r w:rsidRPr="00E31697">
        <w:rPr>
          <w:b/>
          <w:bCs/>
        </w:rPr>
        <w:t>zmenu</w:t>
      </w:r>
      <w:r w:rsidRPr="00E31697">
        <w:t xml:space="preserve"> (pozri článok 39) so všetkými potrebnými zmenami (napr. nové rozdelenie úloh</w:t>
      </w:r>
      <w:r w:rsidR="00E31697">
        <w:t xml:space="preserve"> a </w:t>
      </w:r>
      <w:r w:rsidRPr="00E31697">
        <w:t>nové rozdelenie odhadovaného rozpočtu prijímateľa, ktorého účasť bola vypovedaná; pripojenie nového prijímateľa namiesto prijímateľa, ktorého účasť bola vypovedaná; zmena koordinátora atď.)</w:t>
      </w:r>
      <w:r w:rsidR="00E31697">
        <w:t>.</w:t>
      </w:r>
    </w:p>
    <w:p w14:paraId="754CD239" w14:textId="70FCB4B7" w:rsidR="008907F4" w:rsidRPr="00E31697" w:rsidRDefault="2FA6B974" w:rsidP="2FA6B974">
      <w:pPr>
        <w:ind w:left="720"/>
        <w:rPr>
          <w:rFonts w:eastAsia="Times New Roman"/>
        </w:rPr>
      </w:pPr>
      <w:r w:rsidRPr="00E31697">
        <w:t>Orgán poskytujúci grant vypočíta sumu splatnú prijímateľovi na základe predloženej správy</w:t>
      </w:r>
      <w:r w:rsidR="00E31697">
        <w:t xml:space="preserve"> a </w:t>
      </w:r>
      <w:r w:rsidRPr="00E31697">
        <w:t>zohľadní vynaložené náklady</w:t>
      </w:r>
      <w:r w:rsidR="00E31697">
        <w:t xml:space="preserve"> a </w:t>
      </w:r>
      <w:r w:rsidRPr="00E31697">
        <w:t>príspevky na činnosti zrealizované pred nadobudnutím účinnosti vypovedania (pozri článok 22). Náklady týkajúce sa zákaziek, ktorých plnenie sa má uskutočniť až po nadobudnutí účinnosti vypovedania, nie sú oprávnené.</w:t>
      </w:r>
    </w:p>
    <w:p w14:paraId="1F29C10E" w14:textId="7CA2C41B" w:rsidR="008907F4" w:rsidRPr="00E31697" w:rsidRDefault="2FA6B974" w:rsidP="2FA6B974">
      <w:pPr>
        <w:ind w:left="720"/>
        <w:rPr>
          <w:rFonts w:eastAsia="Times New Roman" w:cs="Times New Roman"/>
        </w:rPr>
      </w:pPr>
      <w:r w:rsidRPr="00E31697">
        <w:t>Informácie</w:t>
      </w:r>
      <w:r w:rsidR="00E31697">
        <w:t xml:space="preserve"> v </w:t>
      </w:r>
      <w:r w:rsidRPr="00E31697">
        <w:t>správe</w:t>
      </w:r>
      <w:r w:rsidR="00E31697">
        <w:t xml:space="preserve"> o </w:t>
      </w:r>
      <w:r w:rsidRPr="00E31697">
        <w:t>vypovedaní musia byť zahrnuté aj do pravidelnej správy za nasledujúce vykazované obdobie (pozri článok 21).</w:t>
      </w:r>
    </w:p>
    <w:p w14:paraId="1FE002BD" w14:textId="08490812" w:rsidR="008907F4" w:rsidRPr="00E31697" w:rsidRDefault="2FA6B974" w:rsidP="2FA6B974">
      <w:pPr>
        <w:ind w:left="720"/>
        <w:rPr>
          <w:rFonts w:eastAsia="Times New Roman" w:cs="Times New Roman"/>
        </w:rPr>
      </w:pPr>
      <w:r w:rsidRPr="00E31697">
        <w:t>Ak orgán poskytujúci grant nedostane správu</w:t>
      </w:r>
      <w:r w:rsidR="00E31697">
        <w:t xml:space="preserve"> o </w:t>
      </w:r>
      <w:r w:rsidRPr="00E31697">
        <w:t>vypovedaní</w:t>
      </w:r>
      <w:r w:rsidR="00E31697">
        <w:t xml:space="preserve"> v </w:t>
      </w:r>
      <w:r w:rsidRPr="00E31697">
        <w:t>stanovenej lehote, zohľadnia sa len náklady</w:t>
      </w:r>
      <w:r w:rsidR="00E31697">
        <w:t xml:space="preserve"> a </w:t>
      </w:r>
      <w:r w:rsidRPr="00E31697">
        <w:t>príspevky zahrnuté</w:t>
      </w:r>
      <w:r w:rsidR="00E31697">
        <w:t xml:space="preserve"> v </w:t>
      </w:r>
      <w:r w:rsidRPr="00E31697">
        <w:t>schválenej pravidelnej správe (žiadne náklady/príspevky, ak nebola nikdy schválená pravidelná správa).</w:t>
      </w:r>
    </w:p>
    <w:p w14:paraId="6FD5DF87" w14:textId="2B15920D" w:rsidR="008907F4" w:rsidRPr="00E31697" w:rsidRDefault="2FA6B974" w:rsidP="2FA6B974">
      <w:pPr>
        <w:ind w:left="720"/>
        <w:rPr>
          <w:rFonts w:eastAsia="Times New Roman" w:cs="Times New Roman"/>
        </w:rPr>
      </w:pPr>
      <w:r w:rsidRPr="00E31697">
        <w:t>Ak orgán poskytujúci grant nedostane správu</w:t>
      </w:r>
      <w:r w:rsidR="00E31697">
        <w:t xml:space="preserve"> o </w:t>
      </w:r>
      <w:r w:rsidRPr="00E31697">
        <w:t>pridelení platieb</w:t>
      </w:r>
      <w:r w:rsidR="00E31697">
        <w:t xml:space="preserve"> v </w:t>
      </w:r>
      <w:r w:rsidRPr="00E31697">
        <w:t>stanovenom termíne, bude to považovať za dôkaz, že:</w:t>
      </w:r>
    </w:p>
    <w:p w14:paraId="7AED3A32" w14:textId="1EFA0AC1" w:rsidR="008907F4" w:rsidRPr="00E31697" w:rsidRDefault="2FA6B974" w:rsidP="2FA6B974">
      <w:pPr>
        <w:numPr>
          <w:ilvl w:val="0"/>
          <w:numId w:val="41"/>
        </w:numPr>
        <w:ind w:left="1434" w:hanging="357"/>
        <w:rPr>
          <w:rFonts w:eastAsia="Times New Roman" w:cs="Times New Roman"/>
        </w:rPr>
      </w:pPr>
      <w:r w:rsidRPr="00E31697">
        <w:t>koordinátor príslušnému prijímateľovi nepridelil žiadnu platbu</w:t>
      </w:r>
      <w:r w:rsidR="00E31697">
        <w:t xml:space="preserve"> a </w:t>
      </w:r>
      <w:r w:rsidRPr="00E31697">
        <w:t>že</w:t>
      </w:r>
    </w:p>
    <w:p w14:paraId="47C048BE" w14:textId="77777777" w:rsidR="00E31697" w:rsidRDefault="2FA6B974" w:rsidP="2FA6B974">
      <w:pPr>
        <w:numPr>
          <w:ilvl w:val="0"/>
          <w:numId w:val="41"/>
        </w:numPr>
        <w:ind w:left="1434" w:hanging="357"/>
      </w:pPr>
      <w:r w:rsidRPr="00E31697">
        <w:t>príslušný prijímateľ nemusí koordinátorovi vrátiť žiadnu sumu</w:t>
      </w:r>
      <w:r w:rsidR="00E31697">
        <w:t>.</w:t>
      </w:r>
    </w:p>
    <w:p w14:paraId="6A387930" w14:textId="152C8BEB" w:rsidR="008907F4" w:rsidRPr="00E31697" w:rsidRDefault="2FA6B974" w:rsidP="2FA6B974">
      <w:pPr>
        <w:ind w:left="789"/>
        <w:rPr>
          <w:rFonts w:eastAsia="Times New Roman"/>
        </w:rPr>
      </w:pPr>
      <w:r w:rsidRPr="00E31697">
        <w:t>Ak orgán poskytujúci grant prijme žiadosť</w:t>
      </w:r>
      <w:r w:rsidR="00E31697">
        <w:t xml:space="preserve"> o </w:t>
      </w:r>
      <w:r w:rsidRPr="00E31697">
        <w:t xml:space="preserve">zmenu, dohoda </w:t>
      </w:r>
      <w:r w:rsidRPr="00E31697">
        <w:rPr>
          <w:b/>
          <w:bCs/>
        </w:rPr>
        <w:t>sa zmení</w:t>
      </w:r>
      <w:r w:rsidR="00E31697">
        <w:t xml:space="preserve"> s </w:t>
      </w:r>
      <w:r w:rsidRPr="00E31697">
        <w:t>cieľom zaviesť potrebné zmeny (pozri článok 39).</w:t>
      </w:r>
    </w:p>
    <w:p w14:paraId="138E09B8" w14:textId="3E95AD19" w:rsidR="008907F4" w:rsidRPr="00E31697" w:rsidRDefault="2FA6B974" w:rsidP="2FA6B974">
      <w:pPr>
        <w:ind w:left="789"/>
        <w:rPr>
          <w:rFonts w:eastAsia="Times New Roman"/>
        </w:rPr>
      </w:pPr>
      <w:r w:rsidRPr="00E31697">
        <w:lastRenderedPageBreak/>
        <w:t>Ak orgán poskytujúci grant zamietne žiadosť</w:t>
      </w:r>
      <w:r w:rsidR="00E31697">
        <w:t xml:space="preserve"> o </w:t>
      </w:r>
      <w:r w:rsidRPr="00E31697">
        <w:t>zmenu (pretože spochybňuje rozhodnutie</w:t>
      </w:r>
      <w:r w:rsidR="00E31697">
        <w:t xml:space="preserve"> o </w:t>
      </w:r>
      <w:r w:rsidRPr="00E31697">
        <w:t>udelení grantu alebo porušuje zásadu rovnakého zaobchádzania so žiadateľmi), grant možno vypovedať (pozri článok 32).</w:t>
      </w:r>
    </w:p>
    <w:p w14:paraId="1E6EE29B" w14:textId="62532D9C" w:rsidR="00E31697" w:rsidRDefault="2FA6B974" w:rsidP="2FA6B974">
      <w:pPr>
        <w:ind w:left="788"/>
      </w:pPr>
      <w:r w:rsidRPr="00E31697">
        <w:t>Po vypovedaní naďalej platia povinnosti príslušného prijímateľa [najmä články 13 (zachovanie dôvernosti</w:t>
      </w:r>
      <w:r w:rsidR="00E31697">
        <w:t xml:space="preserve"> a </w:t>
      </w:r>
      <w:r w:rsidRPr="00E31697">
        <w:t>bezpečnosť), 16 (práva duševného vlastníctva), 17 (komunikácia, šírenie</w:t>
      </w:r>
      <w:r w:rsidR="00E31697">
        <w:t xml:space="preserve"> a </w:t>
      </w:r>
      <w:r w:rsidRPr="00E31697">
        <w:t>zviditeľnenie), 21 (podávanie správ), 25 (kontroly, preskúmania, audity</w:t>
      </w:r>
      <w:r w:rsidR="00E31697">
        <w:t xml:space="preserve"> a </w:t>
      </w:r>
      <w:r w:rsidRPr="00E31697">
        <w:t>vyšetrovania), 26 (hodnotenie vplyvu), 27 (zamietnutia), 28 (zníženie sumy grantu)</w:t>
      </w:r>
      <w:r w:rsidR="00E31697">
        <w:t xml:space="preserve"> a </w:t>
      </w:r>
      <w:r w:rsidRPr="00E31697">
        <w:t>42 (postúpenie nárokov)]</w:t>
      </w:r>
      <w:r w:rsidR="00E31697">
        <w:t>.</w:t>
      </w:r>
    </w:p>
    <w:p w14:paraId="65284DD7" w14:textId="36B37A7D" w:rsidR="008907F4" w:rsidRPr="00E31697" w:rsidRDefault="008907F4" w:rsidP="008907F4">
      <w:pPr>
        <w:pStyle w:val="Heading2"/>
      </w:pPr>
      <w:bookmarkStart w:id="734" w:name="_Toc530035933"/>
      <w:bookmarkStart w:id="735" w:name="_Toc24116187"/>
      <w:bookmarkStart w:id="736" w:name="_Toc24126666"/>
      <w:bookmarkStart w:id="737" w:name="_Toc95920093"/>
      <w:r w:rsidRPr="00E31697">
        <w:t>ODDIEL 3</w:t>
      </w:r>
      <w:r w:rsidRPr="00E31697">
        <w:tab/>
        <w:t>ĎALŠIE DÔSLEDKY: NÁHRADA ŠKODY A ADMINISTRATÍVNE SANKCIE</w:t>
      </w:r>
      <w:bookmarkEnd w:id="734"/>
      <w:bookmarkEnd w:id="735"/>
      <w:bookmarkEnd w:id="736"/>
      <w:bookmarkEnd w:id="737"/>
    </w:p>
    <w:p w14:paraId="5D32621E" w14:textId="77777777" w:rsidR="00E31697" w:rsidRDefault="2FA6B974" w:rsidP="2FA6B974">
      <w:pPr>
        <w:pStyle w:val="Heading4"/>
      </w:pPr>
      <w:bookmarkStart w:id="738" w:name="_Toc524697252"/>
      <w:bookmarkStart w:id="739" w:name="_Toc529197793"/>
      <w:bookmarkStart w:id="740" w:name="_Toc530035934"/>
      <w:bookmarkStart w:id="741" w:name="_Toc24116188"/>
      <w:bookmarkStart w:id="742" w:name="_Toc24126667"/>
      <w:bookmarkStart w:id="743" w:name="_Toc95920094"/>
      <w:r w:rsidRPr="00E31697">
        <w:t>ČLÁNOK 33 – NÁHRADA ŠKODY</w:t>
      </w:r>
      <w:bookmarkEnd w:id="738"/>
      <w:bookmarkEnd w:id="739"/>
      <w:bookmarkEnd w:id="740"/>
      <w:bookmarkEnd w:id="741"/>
      <w:bookmarkEnd w:id="742"/>
      <w:bookmarkEnd w:id="743"/>
    </w:p>
    <w:p w14:paraId="7515FAE6" w14:textId="77777777" w:rsidR="00E31697" w:rsidRDefault="008907F4" w:rsidP="008907F4">
      <w:pPr>
        <w:pStyle w:val="Heading5"/>
      </w:pPr>
      <w:bookmarkStart w:id="744" w:name="_Toc529197794"/>
      <w:bookmarkStart w:id="745" w:name="_Toc24116189"/>
      <w:bookmarkStart w:id="746" w:name="_Toc24126668"/>
      <w:bookmarkStart w:id="747" w:name="_Toc95920095"/>
      <w:r w:rsidRPr="00E31697">
        <w:t>33.1.</w:t>
      </w:r>
      <w:r w:rsidRPr="00E31697">
        <w:tab/>
        <w:t>Zodpovednosť orgánu poskytujúceho grant</w:t>
      </w:r>
      <w:bookmarkEnd w:id="744"/>
      <w:bookmarkEnd w:id="745"/>
      <w:bookmarkEnd w:id="746"/>
      <w:bookmarkEnd w:id="747"/>
    </w:p>
    <w:p w14:paraId="199D48F3" w14:textId="59A048CE" w:rsidR="008907F4" w:rsidRPr="00E31697" w:rsidRDefault="2FA6B974" w:rsidP="2FA6B974">
      <w:pPr>
        <w:adjustRightInd w:val="0"/>
        <w:rPr>
          <w:rFonts w:eastAsia="Times New Roman"/>
        </w:rPr>
      </w:pPr>
      <w:r w:rsidRPr="00E31697">
        <w:t>Orgán poskytujúci grant nemožno brať na zodpovednosť za žiadne škody spôsobené prijímateľom alebo tretím stranám</w:t>
      </w:r>
      <w:r w:rsidR="00E31697">
        <w:t xml:space="preserve"> v </w:t>
      </w:r>
      <w:r w:rsidRPr="00E31697">
        <w:t>dôsledku vykonávania dohody vrátane prípadov hrubej nedbanlivosti.</w:t>
      </w:r>
    </w:p>
    <w:p w14:paraId="420452A4" w14:textId="17422853" w:rsidR="008907F4" w:rsidRPr="00E31697" w:rsidRDefault="2FA6B974" w:rsidP="2FA6B974">
      <w:pPr>
        <w:adjustRightInd w:val="0"/>
        <w:rPr>
          <w:rFonts w:eastAsia="Times New Roman"/>
        </w:rPr>
      </w:pPr>
      <w:r w:rsidRPr="00E31697">
        <w:t>Orgán poskytujúci grant nemožno brať na zodpovednosť za žiadne škody spôsobené prijímateľom alebo iným účastníkom zapojenými do akcie</w:t>
      </w:r>
      <w:r w:rsidR="00E31697">
        <w:t xml:space="preserve"> v </w:t>
      </w:r>
      <w:r w:rsidRPr="00E31697">
        <w:t>dôsledku vykonávania dohody.</w:t>
      </w:r>
    </w:p>
    <w:p w14:paraId="3AE3388B" w14:textId="77777777" w:rsidR="008907F4" w:rsidRPr="00E31697" w:rsidRDefault="008907F4" w:rsidP="008907F4">
      <w:pPr>
        <w:pStyle w:val="Heading5"/>
      </w:pPr>
      <w:bookmarkStart w:id="748" w:name="_Toc529197795"/>
      <w:bookmarkStart w:id="749" w:name="_Toc24116190"/>
      <w:bookmarkStart w:id="750" w:name="_Toc24126669"/>
      <w:bookmarkStart w:id="751" w:name="_Toc95920096"/>
      <w:r w:rsidRPr="00E31697">
        <w:t>33.2.</w:t>
      </w:r>
      <w:r w:rsidRPr="00E31697">
        <w:tab/>
        <w:t>Zodpovednosť prijímateľov</w:t>
      </w:r>
      <w:bookmarkEnd w:id="748"/>
      <w:bookmarkEnd w:id="749"/>
      <w:bookmarkEnd w:id="750"/>
      <w:bookmarkEnd w:id="751"/>
    </w:p>
    <w:p w14:paraId="08F383FF" w14:textId="24E6B24E" w:rsidR="00E31697" w:rsidRDefault="2FA6B974" w:rsidP="2FA6B974">
      <w:r w:rsidRPr="00E31697">
        <w:t>Prijímatelia musia orgánu poskytujúcemu grant nahradiť všetky škody, ktoré utrpí</w:t>
      </w:r>
      <w:r w:rsidR="00E31697">
        <w:t xml:space="preserve"> v </w:t>
      </w:r>
      <w:r w:rsidRPr="00E31697">
        <w:t>dôsledku vykonávania akcie alebo</w:t>
      </w:r>
      <w:r w:rsidR="00E31697">
        <w:t xml:space="preserve"> z </w:t>
      </w:r>
      <w:r w:rsidRPr="00E31697">
        <w:t>dôvodu, že akcia nebola vykonaná</w:t>
      </w:r>
      <w:r w:rsidR="00E31697">
        <w:t xml:space="preserve"> v </w:t>
      </w:r>
      <w:r w:rsidRPr="00E31697">
        <w:t>plnom súlade</w:t>
      </w:r>
      <w:r w:rsidR="00E31697">
        <w:t xml:space="preserve"> s </w:t>
      </w:r>
      <w:r w:rsidRPr="00E31697">
        <w:t>dohodou, za predpokladu, že boli spôsobené hrubou nedbanlivosťou alebo úmyselným konaním</w:t>
      </w:r>
      <w:r w:rsidR="00E31697">
        <w:t>.</w:t>
      </w:r>
    </w:p>
    <w:p w14:paraId="15D656FD" w14:textId="77777777" w:rsidR="00E31697" w:rsidRDefault="2FA6B974" w:rsidP="008907F4">
      <w:r w:rsidRPr="00E31697">
        <w:t>Zodpovednosť sa nevzťahuje na nepriame alebo následné straty alebo podobné škody (ako napríklad ušlý zisk, strata príjmov alebo strata zákaziek) za predpokladu, že takáto škoda nebola spôsobená úmyselným konaním alebo porušením dôvernosti</w:t>
      </w:r>
      <w:r w:rsidR="00E31697">
        <w:t>.</w:t>
      </w:r>
    </w:p>
    <w:p w14:paraId="62929BBB" w14:textId="011B77FA" w:rsidR="008907F4" w:rsidRPr="00E31697" w:rsidRDefault="2FA6B974" w:rsidP="008907F4">
      <w:pPr>
        <w:pStyle w:val="Heading4"/>
      </w:pPr>
      <w:bookmarkStart w:id="752" w:name="_Toc524697253"/>
      <w:bookmarkStart w:id="753" w:name="_Toc529197796"/>
      <w:bookmarkStart w:id="754" w:name="_Toc530035935"/>
      <w:bookmarkStart w:id="755" w:name="_Toc24116191"/>
      <w:bookmarkStart w:id="756" w:name="_Toc24126670"/>
      <w:bookmarkStart w:id="757" w:name="_Toc435109085"/>
      <w:bookmarkStart w:id="758" w:name="_Toc97092422"/>
      <w:bookmarkStart w:id="759" w:name="_Toc95920097"/>
      <w:r w:rsidRPr="00E31697">
        <w:t>ČLÁNOK 34 – SPRÁVNE SANKCIE A INÉ OPATRENIA</w:t>
      </w:r>
      <w:bookmarkEnd w:id="752"/>
      <w:bookmarkEnd w:id="753"/>
      <w:bookmarkEnd w:id="754"/>
      <w:bookmarkEnd w:id="755"/>
      <w:bookmarkEnd w:id="756"/>
      <w:bookmarkEnd w:id="759"/>
    </w:p>
    <w:p w14:paraId="2D6D3897" w14:textId="51488462" w:rsidR="008907F4" w:rsidRPr="00E31697" w:rsidRDefault="008907F4" w:rsidP="008907F4">
      <w:pPr>
        <w:rPr>
          <w:szCs w:val="24"/>
        </w:rPr>
      </w:pPr>
      <w:r w:rsidRPr="00E31697">
        <w:t>Žiadne</w:t>
      </w:r>
      <w:r w:rsidR="00E31697">
        <w:t xml:space="preserve"> z </w:t>
      </w:r>
      <w:r w:rsidRPr="00E31697">
        <w:t>ustanovení tejto dohody nemožno vykladať tak, že bráni prijatiu správnych sankcií [t. j. vylúčenie</w:t>
      </w:r>
      <w:r w:rsidR="00E31697">
        <w:t xml:space="preserve"> z </w:t>
      </w:r>
      <w:r w:rsidRPr="00E31697">
        <w:t>postupov udeľovania grantov EÚ podľa článku 64 nariadenia (EÚ) č. 1306/2013</w:t>
      </w:r>
      <w:r w:rsidRPr="00E31697">
        <w:rPr>
          <w:rStyle w:val="FootnoteReference"/>
        </w:rPr>
        <w:footnoteReference w:id="24"/>
      </w:r>
      <w:r w:rsidRPr="00E31697">
        <w:t xml:space="preserve"> a/alebo peňažných sankcií EÚ podľa článku 5 delegovaného nariadenia Komisie (EÚ) 2015/1829] alebo iných opatrení verejného práva,</w:t>
      </w:r>
      <w:r w:rsidR="00E31697">
        <w:t xml:space="preserve"> a </w:t>
      </w:r>
      <w:r w:rsidRPr="00E31697">
        <w:t>to popri zmluvných opatreniach stanovených</w:t>
      </w:r>
      <w:r w:rsidR="00E31697">
        <w:t xml:space="preserve"> v </w:t>
      </w:r>
      <w:r w:rsidRPr="00E31697">
        <w:t>tejto dohode alebo ako alternatíva</w:t>
      </w:r>
      <w:r w:rsidR="00E31697">
        <w:t xml:space="preserve"> k </w:t>
      </w:r>
      <w:r w:rsidRPr="00E31697">
        <w:t xml:space="preserve">nim [pozri napríklad články </w:t>
      </w:r>
      <w:r w:rsidRPr="00E31697">
        <w:lastRenderedPageBreak/>
        <w:t>135 až 145 nariadenia (EÚ) 2018/1046</w:t>
      </w:r>
      <w:r w:rsidR="00E31697">
        <w:t xml:space="preserve"> o </w:t>
      </w:r>
      <w:r w:rsidRPr="00E31697">
        <w:t>rozpočtových pravidlách</w:t>
      </w:r>
      <w:r w:rsidR="00E31697">
        <w:t xml:space="preserve"> a </w:t>
      </w:r>
      <w:r w:rsidRPr="00E31697">
        <w:t>články 4</w:t>
      </w:r>
      <w:r w:rsidR="00E31697">
        <w:t xml:space="preserve"> a </w:t>
      </w:r>
      <w:r w:rsidRPr="00E31697">
        <w:t>7 nariadenia č. 2988/95</w:t>
      </w:r>
      <w:r w:rsidRPr="00E31697">
        <w:rPr>
          <w:rFonts w:cs="Times New Roman"/>
          <w:position w:val="4"/>
          <w:sz w:val="20"/>
          <w:szCs w:val="20"/>
          <w:vertAlign w:val="superscript"/>
        </w:rPr>
        <w:footnoteReference w:id="25"/>
      </w:r>
      <w:r w:rsidRPr="00E31697">
        <w:t>].</w:t>
      </w:r>
    </w:p>
    <w:p w14:paraId="5220C2A9" w14:textId="77777777" w:rsidR="008907F4" w:rsidRPr="00E31697" w:rsidRDefault="008907F4" w:rsidP="2FA6B974">
      <w:pPr>
        <w:pStyle w:val="Heading2"/>
      </w:pPr>
      <w:bookmarkStart w:id="760" w:name="_Toc530035936"/>
      <w:bookmarkStart w:id="761" w:name="_Toc24116192"/>
      <w:bookmarkStart w:id="762" w:name="_Toc24126671"/>
      <w:bookmarkStart w:id="763" w:name="_Toc95920098"/>
      <w:r w:rsidRPr="00E31697">
        <w:t>ODDIEL 4</w:t>
      </w:r>
      <w:r w:rsidRPr="00E31697">
        <w:tab/>
        <w:t>VYŠŠIA MOC</w:t>
      </w:r>
      <w:bookmarkEnd w:id="760"/>
      <w:bookmarkEnd w:id="761"/>
      <w:bookmarkEnd w:id="762"/>
      <w:bookmarkEnd w:id="763"/>
    </w:p>
    <w:p w14:paraId="31397370" w14:textId="77777777" w:rsidR="00E31697" w:rsidRDefault="2FA6B974" w:rsidP="2FA6B974">
      <w:pPr>
        <w:pStyle w:val="Heading4"/>
      </w:pPr>
      <w:bookmarkStart w:id="764" w:name="_Toc435109086"/>
      <w:bookmarkStart w:id="765" w:name="_Toc524697255"/>
      <w:bookmarkStart w:id="766" w:name="_Toc529197798"/>
      <w:bookmarkStart w:id="767" w:name="_Toc530035937"/>
      <w:bookmarkStart w:id="768" w:name="_Toc24116193"/>
      <w:bookmarkStart w:id="769" w:name="_Toc24126672"/>
      <w:bookmarkStart w:id="770" w:name="_Toc95920099"/>
      <w:bookmarkEnd w:id="757"/>
      <w:r w:rsidRPr="00E31697">
        <w:t>ČLÁNOK 35 – VYŠŠIA MOC</w:t>
      </w:r>
      <w:bookmarkEnd w:id="758"/>
      <w:bookmarkEnd w:id="764"/>
      <w:bookmarkEnd w:id="765"/>
      <w:bookmarkEnd w:id="766"/>
      <w:bookmarkEnd w:id="767"/>
      <w:bookmarkEnd w:id="768"/>
      <w:bookmarkEnd w:id="769"/>
      <w:bookmarkEnd w:id="770"/>
    </w:p>
    <w:p w14:paraId="6C3B9674" w14:textId="67473141" w:rsidR="00E31697" w:rsidRDefault="2FA6B974" w:rsidP="2FA6B974">
      <w:r w:rsidRPr="00E31697">
        <w:t>Zmluvná strana, ktorej vyššia moc zabránila</w:t>
      </w:r>
      <w:r w:rsidR="00E31697">
        <w:t xml:space="preserve"> v </w:t>
      </w:r>
      <w:r w:rsidRPr="00E31697">
        <w:t>plnení povinností vyplývajúcich</w:t>
      </w:r>
      <w:r w:rsidR="00E31697">
        <w:t xml:space="preserve"> z </w:t>
      </w:r>
      <w:r w:rsidRPr="00E31697">
        <w:t>dohody, sa nemôže považovať za stranu, ktorá ich porušuje</w:t>
      </w:r>
      <w:r w:rsidR="00E31697">
        <w:t>.</w:t>
      </w:r>
    </w:p>
    <w:p w14:paraId="54575DAF" w14:textId="1C25ABC6" w:rsidR="008907F4" w:rsidRPr="00E31697" w:rsidRDefault="2FA6B974" w:rsidP="2FA6B974">
      <w:pPr>
        <w:ind w:left="851" w:hanging="851"/>
        <w:rPr>
          <w:rFonts w:eastAsia="Times New Roman"/>
        </w:rPr>
      </w:pPr>
      <w:r w:rsidRPr="00E31697">
        <w:t>„Vyššia moc“ je akákoľvek situácia alebo udalosť:</w:t>
      </w:r>
    </w:p>
    <w:p w14:paraId="389CCA16" w14:textId="77777777" w:rsidR="00E31697" w:rsidRDefault="2FA6B974" w:rsidP="2FA6B974">
      <w:pPr>
        <w:numPr>
          <w:ilvl w:val="0"/>
          <w:numId w:val="3"/>
        </w:numPr>
      </w:pPr>
      <w:r w:rsidRPr="00E31697">
        <w:t>ktorá bráni niektorej zo zmluvných strán plniť si povinnosti vyplývajúce</w:t>
      </w:r>
      <w:r w:rsidR="00E31697">
        <w:t xml:space="preserve"> z </w:t>
      </w:r>
      <w:r w:rsidRPr="00E31697">
        <w:t>tejto dohody,</w:t>
      </w:r>
    </w:p>
    <w:p w14:paraId="61F9CDD0" w14:textId="040E6DF4" w:rsidR="008907F4" w:rsidRPr="00E31697" w:rsidRDefault="2FA6B974" w:rsidP="2FA6B974">
      <w:pPr>
        <w:numPr>
          <w:ilvl w:val="0"/>
          <w:numId w:val="3"/>
        </w:numPr>
        <w:rPr>
          <w:rFonts w:eastAsia="Times New Roman"/>
        </w:rPr>
      </w:pPr>
      <w:r w:rsidRPr="00E31697">
        <w:t>ktorú nebolo možné predvídať, je mimoriadnou situáciou</w:t>
      </w:r>
      <w:r w:rsidR="00E31697">
        <w:t xml:space="preserve"> a </w:t>
      </w:r>
      <w:r w:rsidRPr="00E31697">
        <w:t>situáciou mimo dosahu zmluvných strán,</w:t>
      </w:r>
    </w:p>
    <w:p w14:paraId="47599A93" w14:textId="06196DBE" w:rsidR="008907F4" w:rsidRPr="00E31697" w:rsidRDefault="2FA6B974" w:rsidP="2FA6B974">
      <w:pPr>
        <w:numPr>
          <w:ilvl w:val="0"/>
          <w:numId w:val="3"/>
        </w:numPr>
        <w:rPr>
          <w:rFonts w:eastAsia="Times New Roman"/>
        </w:rPr>
      </w:pPr>
      <w:r w:rsidRPr="00E31697">
        <w:t>ktorá nebola spôsobená chybou alebo nedbanlivosťou</w:t>
      </w:r>
      <w:r w:rsidR="00E31697">
        <w:t xml:space="preserve"> z </w:t>
      </w:r>
      <w:r w:rsidRPr="00E31697">
        <w:t>ich strany (alebo zo strany iných účastníkov zapojených do akcie) a</w:t>
      </w:r>
    </w:p>
    <w:p w14:paraId="5AC05B82" w14:textId="77777777" w:rsidR="00E31697" w:rsidRDefault="2FA6B974" w:rsidP="2FA6B974">
      <w:pPr>
        <w:numPr>
          <w:ilvl w:val="0"/>
          <w:numId w:val="3"/>
        </w:numPr>
      </w:pPr>
      <w:r w:rsidRPr="00E31697">
        <w:t>ktorej sa nedalo zabrániť napriek vynaloženiu náležitého úsilia</w:t>
      </w:r>
      <w:r w:rsidR="00E31697">
        <w:t>.</w:t>
      </w:r>
    </w:p>
    <w:p w14:paraId="36AF5DA3" w14:textId="3E7AD703" w:rsidR="008907F4" w:rsidRPr="00E31697" w:rsidRDefault="2FA6B974" w:rsidP="2FA6B974">
      <w:pPr>
        <w:rPr>
          <w:rFonts w:eastAsia="Times New Roman"/>
        </w:rPr>
      </w:pPr>
      <w:r w:rsidRPr="00E31697">
        <w:t>O každom prípade predstavujúcom vyššiu moc musí byť druhá zmluvná strana bezodkladne oficiálne upovedomená</w:t>
      </w:r>
      <w:r w:rsidR="00E31697">
        <w:t xml:space="preserve"> a </w:t>
      </w:r>
      <w:r w:rsidRPr="00E31697">
        <w:t>musí byť informovaná</w:t>
      </w:r>
      <w:r w:rsidR="00E31697">
        <w:t xml:space="preserve"> o </w:t>
      </w:r>
      <w:r w:rsidRPr="00E31697">
        <w:t>charaktere, pravdepodobnom trvaní</w:t>
      </w:r>
      <w:r w:rsidR="00E31697">
        <w:t xml:space="preserve"> a </w:t>
      </w:r>
      <w:r w:rsidRPr="00E31697">
        <w:t>predvídateľných dôsledkoch tejto udalosti.</w:t>
      </w:r>
    </w:p>
    <w:p w14:paraId="00A7F7DB" w14:textId="121E9441" w:rsidR="008907F4" w:rsidRPr="00E31697" w:rsidRDefault="2FA6B974" w:rsidP="2FA6B974">
      <w:pPr>
        <w:rPr>
          <w:rFonts w:eastAsia="Times New Roman"/>
        </w:rPr>
      </w:pPr>
      <w:r w:rsidRPr="00E31697">
        <w:t>Zmluvné strany musia okamžite podniknúť všetky potrebné kroky na obmedzenie akýchkoľvek škôd spôsobených vyššou mocou</w:t>
      </w:r>
      <w:r w:rsidR="00E31697">
        <w:t xml:space="preserve"> a </w:t>
      </w:r>
      <w:r w:rsidRPr="00E31697">
        <w:t>vynaložiť maximálne úsilie na to, aby sa čo najskôr pokračovalo vo vykonávaní akcie.</w:t>
      </w:r>
    </w:p>
    <w:p w14:paraId="46DC4488" w14:textId="77777777" w:rsidR="008907F4" w:rsidRPr="00E31697" w:rsidRDefault="008907F4" w:rsidP="008907F4">
      <w:pPr>
        <w:pStyle w:val="Heading1"/>
      </w:pPr>
      <w:bookmarkStart w:id="771" w:name="_Toc435109087"/>
      <w:bookmarkStart w:id="772" w:name="_Toc524697256"/>
      <w:bookmarkStart w:id="773" w:name="_Toc529197799"/>
      <w:bookmarkStart w:id="774" w:name="_Toc530035938"/>
      <w:bookmarkStart w:id="775" w:name="_Toc24116194"/>
      <w:bookmarkStart w:id="776" w:name="_Toc24118688"/>
      <w:bookmarkStart w:id="777" w:name="_Toc24126673"/>
      <w:bookmarkStart w:id="778" w:name="_Toc95920100"/>
      <w:r w:rsidRPr="00E31697">
        <w:t xml:space="preserve">KAPITOLA 6 </w:t>
      </w:r>
      <w:r w:rsidRPr="00E31697">
        <w:tab/>
        <w:t>ZÁVEREČNÉ USTANOVENIA</w:t>
      </w:r>
      <w:bookmarkEnd w:id="771"/>
      <w:bookmarkEnd w:id="772"/>
      <w:bookmarkEnd w:id="773"/>
      <w:bookmarkEnd w:id="774"/>
      <w:bookmarkEnd w:id="775"/>
      <w:bookmarkEnd w:id="776"/>
      <w:bookmarkEnd w:id="777"/>
      <w:bookmarkEnd w:id="778"/>
    </w:p>
    <w:p w14:paraId="0B3DE330" w14:textId="77777777" w:rsidR="008907F4" w:rsidRPr="00E31697" w:rsidRDefault="008907F4" w:rsidP="2FA6B974">
      <w:pPr>
        <w:pStyle w:val="Heading4"/>
        <w:rPr>
          <w:rFonts w:eastAsia="Times New Roman"/>
        </w:rPr>
      </w:pPr>
      <w:bookmarkStart w:id="779" w:name="_Toc435109088"/>
      <w:bookmarkStart w:id="780" w:name="_Toc524697257"/>
      <w:bookmarkStart w:id="781" w:name="_Toc529197800"/>
      <w:bookmarkStart w:id="782" w:name="_Toc530035939"/>
      <w:bookmarkStart w:id="783" w:name="_Toc24116195"/>
      <w:bookmarkStart w:id="784" w:name="_Toc24118689"/>
      <w:bookmarkStart w:id="785" w:name="_Toc24126674"/>
      <w:bookmarkStart w:id="786" w:name="_Toc95920101"/>
      <w:r w:rsidRPr="00E31697">
        <w:t xml:space="preserve">ČLÁNOK 36 – </w:t>
      </w:r>
      <w:r w:rsidRPr="00E31697">
        <w:rPr>
          <w:shd w:val="clear" w:color="auto" w:fill="CCFFFF"/>
        </w:rPr>
        <w:t>KOMUNIKÁCIA MEDZI ZMLUVNÝMI STRANAMI</w:t>
      </w:r>
      <w:bookmarkEnd w:id="779"/>
      <w:bookmarkEnd w:id="780"/>
      <w:bookmarkEnd w:id="781"/>
      <w:bookmarkEnd w:id="782"/>
      <w:bookmarkEnd w:id="783"/>
      <w:bookmarkEnd w:id="784"/>
      <w:bookmarkEnd w:id="785"/>
      <w:bookmarkEnd w:id="786"/>
    </w:p>
    <w:p w14:paraId="3DC23F33" w14:textId="77777777" w:rsidR="00E31697" w:rsidRDefault="008907F4" w:rsidP="008907F4">
      <w:pPr>
        <w:pStyle w:val="Heading5"/>
      </w:pPr>
      <w:bookmarkStart w:id="787" w:name="_Toc435109089"/>
      <w:bookmarkStart w:id="788" w:name="_Toc529197801"/>
      <w:bookmarkStart w:id="789" w:name="_Toc24116196"/>
      <w:bookmarkStart w:id="790" w:name="_Toc24118690"/>
      <w:bookmarkStart w:id="791" w:name="_Toc24126675"/>
      <w:bookmarkStart w:id="792" w:name="_Toc95920102"/>
      <w:r w:rsidRPr="00E31697">
        <w:rPr>
          <w:shd w:val="clear" w:color="auto" w:fill="CCFFFF"/>
        </w:rPr>
        <w:t>36.1.</w:t>
      </w:r>
      <w:r w:rsidRPr="00E31697">
        <w:tab/>
      </w:r>
      <w:r w:rsidRPr="00E31697">
        <w:rPr>
          <w:shd w:val="clear" w:color="auto" w:fill="CCFFFF"/>
        </w:rPr>
        <w:t>Formy komunikácie</w:t>
      </w:r>
      <w:r w:rsidR="00E31697">
        <w:rPr>
          <w:shd w:val="clear" w:color="auto" w:fill="CCFFFF"/>
        </w:rPr>
        <w:t xml:space="preserve"> a </w:t>
      </w:r>
      <w:r w:rsidRPr="00E31697">
        <w:rPr>
          <w:shd w:val="clear" w:color="auto" w:fill="CCFFFF"/>
        </w:rPr>
        <w:t>komunikačné prostriedky</w:t>
      </w:r>
      <w:bookmarkEnd w:id="787"/>
      <w:bookmarkEnd w:id="788"/>
      <w:bookmarkEnd w:id="789"/>
      <w:bookmarkEnd w:id="790"/>
      <w:bookmarkEnd w:id="791"/>
      <w:bookmarkEnd w:id="792"/>
    </w:p>
    <w:p w14:paraId="45871C28" w14:textId="72017A6B" w:rsidR="008907F4" w:rsidRPr="00E31697" w:rsidRDefault="2FA6B974" w:rsidP="008907F4">
      <w:pPr>
        <w:adjustRightInd w:val="0"/>
        <w:rPr>
          <w:szCs w:val="24"/>
        </w:rPr>
      </w:pPr>
      <w:r w:rsidRPr="00E31697">
        <w:t>Komunikácia podľa dohody (informácie, žiadosti, podania, „oficiálne oznámenia“ atď.) musí:</w:t>
      </w:r>
    </w:p>
    <w:p w14:paraId="64891655" w14:textId="77777777" w:rsidR="00E31697" w:rsidRDefault="2FA6B974" w:rsidP="2FA6B974">
      <w:pPr>
        <w:numPr>
          <w:ilvl w:val="0"/>
          <w:numId w:val="3"/>
        </w:numPr>
      </w:pPr>
      <w:r w:rsidRPr="00E31697">
        <w:t>mať písomnú formu,</w:t>
      </w:r>
    </w:p>
    <w:p w14:paraId="75FB76BE" w14:textId="5FFF69C2" w:rsidR="008907F4" w:rsidRPr="00E31697" w:rsidRDefault="2FA6B974" w:rsidP="2FA6B974">
      <w:pPr>
        <w:numPr>
          <w:ilvl w:val="0"/>
          <w:numId w:val="3"/>
        </w:numPr>
        <w:rPr>
          <w:rFonts w:eastAsia="Times New Roman"/>
        </w:rPr>
      </w:pPr>
      <w:r w:rsidRPr="00E31697">
        <w:t>obsahovať jasný identifikátor dohody (číslo projektu</w:t>
      </w:r>
      <w:r w:rsidR="00E31697">
        <w:t xml:space="preserve"> a </w:t>
      </w:r>
      <w:r w:rsidRPr="00E31697">
        <w:t>skratku) a</w:t>
      </w:r>
    </w:p>
    <w:p w14:paraId="4B0759EC" w14:textId="067B8940" w:rsidR="008907F4" w:rsidRPr="00E31697" w:rsidRDefault="2FA6B974" w:rsidP="2FA6B974">
      <w:pPr>
        <w:numPr>
          <w:ilvl w:val="0"/>
          <w:numId w:val="3"/>
        </w:numPr>
        <w:rPr>
          <w:rFonts w:eastAsia="Times New Roman"/>
        </w:rPr>
      </w:pPr>
      <w:r w:rsidRPr="00E31697">
        <w:t>používať formuláre</w:t>
      </w:r>
      <w:r w:rsidR="00E31697">
        <w:t xml:space="preserve"> a </w:t>
      </w:r>
      <w:r w:rsidRPr="00E31697">
        <w:t>šablóny, ak boli poskytnuté.</w:t>
      </w:r>
    </w:p>
    <w:p w14:paraId="74119929" w14:textId="77777777" w:rsidR="008907F4" w:rsidRPr="00E31697" w:rsidRDefault="2FA6B974" w:rsidP="008907F4">
      <w:pPr>
        <w:adjustRightInd w:val="0"/>
        <w:rPr>
          <w:szCs w:val="24"/>
        </w:rPr>
      </w:pPr>
      <w:r w:rsidRPr="00E31697">
        <w:t>S výnimkou formálnych oznámení, by mali zmluvné strany používať na komunikáciu elektronické prostriedky.</w:t>
      </w:r>
    </w:p>
    <w:p w14:paraId="6BB6D0F1" w14:textId="757875B9" w:rsidR="00E31697" w:rsidRDefault="2FA6B974" w:rsidP="008907F4">
      <w:pPr>
        <w:adjustRightInd w:val="0"/>
      </w:pPr>
      <w:r w:rsidRPr="00E31697">
        <w:lastRenderedPageBreak/>
        <w:t>Oficiálne oznámenia sa musia zasielať doporučenou poštovou zásielkou</w:t>
      </w:r>
      <w:r w:rsidR="00E31697">
        <w:t xml:space="preserve"> s </w:t>
      </w:r>
      <w:r w:rsidRPr="00E31697">
        <w:t>potvrdením</w:t>
      </w:r>
      <w:r w:rsidR="00E31697">
        <w:t xml:space="preserve"> o </w:t>
      </w:r>
      <w:r w:rsidRPr="00E31697">
        <w:t>doručení (ďalej len „oficiálne oznámenie</w:t>
      </w:r>
      <w:r w:rsidR="00E31697">
        <w:t xml:space="preserve"> v </w:t>
      </w:r>
      <w:r w:rsidRPr="00E31697">
        <w:t>tlačenej podobe“)</w:t>
      </w:r>
      <w:r w:rsidR="00E31697">
        <w:t>.</w:t>
      </w:r>
    </w:p>
    <w:p w14:paraId="7C04A959" w14:textId="757E6C10" w:rsidR="00E31697" w:rsidRDefault="2FA6B974" w:rsidP="008907F4">
      <w:pPr>
        <w:adjustRightInd w:val="0"/>
      </w:pPr>
      <w:r w:rsidRPr="00E31697">
        <w:t>Oficiálne oznámenia sa však môžu zasielať elektronicky, ak to platné vnútroštátne právo</w:t>
      </w:r>
      <w:r w:rsidR="00E31697">
        <w:t xml:space="preserve"> v </w:t>
      </w:r>
      <w:r w:rsidRPr="00E31697">
        <w:t>dotknutom členskom štáte povoľuje, najmä</w:t>
      </w:r>
      <w:r w:rsidR="00E31697">
        <w:t xml:space="preserve"> s </w:t>
      </w:r>
      <w:r w:rsidRPr="00E31697">
        <w:t>potvrdením</w:t>
      </w:r>
      <w:r w:rsidR="00E31697">
        <w:t xml:space="preserve"> o </w:t>
      </w:r>
      <w:r w:rsidRPr="00E31697">
        <w:t>doručení</w:t>
      </w:r>
      <w:r w:rsidR="00E31697">
        <w:t>.</w:t>
      </w:r>
    </w:p>
    <w:p w14:paraId="5418A925" w14:textId="77777777" w:rsidR="00E31697" w:rsidRDefault="008907F4" w:rsidP="008907F4">
      <w:pPr>
        <w:pStyle w:val="Heading5"/>
      </w:pPr>
      <w:bookmarkStart w:id="793" w:name="_Toc435109090"/>
      <w:bookmarkStart w:id="794" w:name="_Toc529197802"/>
      <w:bookmarkStart w:id="795" w:name="_Toc24116197"/>
      <w:bookmarkStart w:id="796" w:name="_Toc24118691"/>
      <w:bookmarkStart w:id="797" w:name="_Toc24126676"/>
      <w:bookmarkStart w:id="798" w:name="_Toc95920103"/>
      <w:r w:rsidRPr="00E31697">
        <w:rPr>
          <w:shd w:val="clear" w:color="auto" w:fill="CCFFFF"/>
        </w:rPr>
        <w:t>36.2.</w:t>
      </w:r>
      <w:r w:rsidRPr="00E31697">
        <w:tab/>
      </w:r>
      <w:r w:rsidRPr="00E31697">
        <w:rPr>
          <w:shd w:val="clear" w:color="auto" w:fill="CCFFFF"/>
        </w:rPr>
        <w:t>Dátum oznámenia</w:t>
      </w:r>
      <w:bookmarkEnd w:id="793"/>
      <w:bookmarkEnd w:id="794"/>
      <w:bookmarkEnd w:id="795"/>
      <w:bookmarkEnd w:id="796"/>
      <w:bookmarkEnd w:id="797"/>
      <w:bookmarkEnd w:id="798"/>
    </w:p>
    <w:p w14:paraId="4C31617B" w14:textId="7A2AB96E" w:rsidR="008907F4" w:rsidRPr="00E31697" w:rsidRDefault="2FA6B974" w:rsidP="008907F4">
      <w:pPr>
        <w:adjustRightInd w:val="0"/>
        <w:rPr>
          <w:szCs w:val="24"/>
        </w:rPr>
      </w:pPr>
      <w:r w:rsidRPr="00E31697">
        <w:t>Oznámenia sa považujú za uskutočnené</w:t>
      </w:r>
      <w:r w:rsidR="00E31697">
        <w:t xml:space="preserve"> v </w:t>
      </w:r>
      <w:r w:rsidRPr="00E31697">
        <w:t>okamihu odoslania odosielajúcou stranou (t. j.</w:t>
      </w:r>
      <w:r w:rsidR="00E31697">
        <w:t xml:space="preserve"> v </w:t>
      </w:r>
      <w:r w:rsidRPr="00E31697">
        <w:t>deň</w:t>
      </w:r>
      <w:r w:rsidR="00E31697">
        <w:t xml:space="preserve"> a </w:t>
      </w:r>
      <w:r w:rsidRPr="00E31697">
        <w:t>hodinu odoslania).</w:t>
      </w:r>
    </w:p>
    <w:p w14:paraId="1D7595C9" w14:textId="63023749" w:rsidR="008907F4" w:rsidRPr="00E31697" w:rsidRDefault="2FA6B974" w:rsidP="008907F4">
      <w:pPr>
        <w:adjustRightInd w:val="0"/>
        <w:rPr>
          <w:szCs w:val="24"/>
        </w:rPr>
      </w:pPr>
      <w:r w:rsidRPr="00E31697">
        <w:t>Oficiálne oznámenia</w:t>
      </w:r>
      <w:r w:rsidR="00E31697">
        <w:t xml:space="preserve"> v </w:t>
      </w:r>
      <w:r w:rsidRPr="00E31697">
        <w:t>tlačenej podobe odoslané doporučenou poštovou zásielkou</w:t>
      </w:r>
      <w:r w:rsidR="00E31697">
        <w:t xml:space="preserve"> s </w:t>
      </w:r>
      <w:r w:rsidRPr="00E31697">
        <w:t>potvrdením</w:t>
      </w:r>
      <w:r w:rsidR="00E31697">
        <w:t xml:space="preserve"> o </w:t>
      </w:r>
      <w:r w:rsidRPr="00E31697">
        <w:t>doručení sa považujú za uskutočnené buď:</w:t>
      </w:r>
    </w:p>
    <w:p w14:paraId="42FFFB4A" w14:textId="77777777" w:rsidR="008907F4" w:rsidRPr="00E31697" w:rsidRDefault="2FA6B974" w:rsidP="2FA6B974">
      <w:pPr>
        <w:numPr>
          <w:ilvl w:val="0"/>
          <w:numId w:val="3"/>
        </w:numPr>
        <w:rPr>
          <w:rFonts w:eastAsia="Times New Roman"/>
        </w:rPr>
      </w:pPr>
      <w:r w:rsidRPr="00E31697">
        <w:t>v deň doručenia evidovaný poštovou službou alebo</w:t>
      </w:r>
    </w:p>
    <w:p w14:paraId="7158135B" w14:textId="66ED1FBC" w:rsidR="008907F4" w:rsidRPr="00E31697" w:rsidRDefault="00E31697" w:rsidP="2FA6B974">
      <w:pPr>
        <w:numPr>
          <w:ilvl w:val="0"/>
          <w:numId w:val="3"/>
        </w:numPr>
        <w:rPr>
          <w:rFonts w:eastAsia="Times New Roman"/>
        </w:rPr>
      </w:pPr>
      <w:r>
        <w:t xml:space="preserve"> v </w:t>
      </w:r>
      <w:r w:rsidR="2FA6B974" w:rsidRPr="00E31697">
        <w:t>posledný deň lehoty na vyzdvihnutie na pošte.</w:t>
      </w:r>
    </w:p>
    <w:p w14:paraId="5AEB8337" w14:textId="77777777" w:rsidR="008907F4" w:rsidRPr="00E31697" w:rsidRDefault="008907F4" w:rsidP="008907F4">
      <w:pPr>
        <w:pStyle w:val="Heading5"/>
      </w:pPr>
      <w:bookmarkStart w:id="799" w:name="_Toc435109091"/>
      <w:bookmarkStart w:id="800" w:name="_Toc529197803"/>
      <w:bookmarkStart w:id="801" w:name="_Toc24116198"/>
      <w:bookmarkStart w:id="802" w:name="_Toc24118692"/>
      <w:bookmarkStart w:id="803" w:name="_Toc24126677"/>
      <w:bookmarkStart w:id="804" w:name="_Toc95920104"/>
      <w:r w:rsidRPr="00E31697">
        <w:t>36.3.</w:t>
      </w:r>
      <w:r w:rsidRPr="00E31697">
        <w:tab/>
      </w:r>
      <w:r w:rsidRPr="00E31697">
        <w:rPr>
          <w:shd w:val="clear" w:color="auto" w:fill="CCFFFF"/>
        </w:rPr>
        <w:t>Adresy na odosielanie oznámení</w:t>
      </w:r>
      <w:bookmarkEnd w:id="799"/>
      <w:bookmarkEnd w:id="800"/>
      <w:bookmarkEnd w:id="801"/>
      <w:bookmarkEnd w:id="802"/>
      <w:bookmarkEnd w:id="803"/>
      <w:bookmarkEnd w:id="804"/>
    </w:p>
    <w:p w14:paraId="7FA4E126" w14:textId="11BF6BF3" w:rsidR="00E31697" w:rsidRDefault="008907F4" w:rsidP="2FA6B974">
      <w:r w:rsidRPr="00E31697">
        <w:rPr>
          <w:b/>
          <w:bCs/>
          <w:shd w:val="clear" w:color="auto" w:fill="CCFFFF"/>
        </w:rPr>
        <w:t>Oficiálne oznámenia</w:t>
      </w:r>
      <w:r w:rsidR="00E31697">
        <w:rPr>
          <w:b/>
          <w:bCs/>
          <w:shd w:val="clear" w:color="auto" w:fill="CCFFFF"/>
        </w:rPr>
        <w:t xml:space="preserve"> v </w:t>
      </w:r>
      <w:r w:rsidRPr="00E31697">
        <w:rPr>
          <w:b/>
          <w:bCs/>
          <w:shd w:val="clear" w:color="auto" w:fill="CCFFFF"/>
        </w:rPr>
        <w:t>tlačenej podobe</w:t>
      </w:r>
      <w:r w:rsidRPr="00E31697">
        <w:t xml:space="preserve"> adresované </w:t>
      </w:r>
      <w:r w:rsidRPr="00E31697">
        <w:rPr>
          <w:b/>
          <w:bCs/>
        </w:rPr>
        <w:t>orgánu poskytujúcemu grant</w:t>
      </w:r>
      <w:r w:rsidRPr="00E31697">
        <w:t xml:space="preserve"> musia byť odoslané na adresu</w:t>
      </w:r>
      <w:r w:rsidR="00E31697">
        <w:t>:</w:t>
      </w:r>
    </w:p>
    <w:p w14:paraId="16FC90A1" w14:textId="0F38586C" w:rsidR="008907F4" w:rsidRPr="00E31697" w:rsidRDefault="00403903" w:rsidP="2FA6B974">
      <w:pPr>
        <w:ind w:left="360"/>
        <w:rPr>
          <w:rFonts w:eastAsia="Times New Roman"/>
        </w:rPr>
      </w:pPr>
      <w:r w:rsidRPr="00E31697">
        <w:t>[</w:t>
      </w:r>
      <w:r w:rsidRPr="00E31697">
        <w:rPr>
          <w:highlight w:val="lightGray"/>
        </w:rPr>
        <w:t>názov príslušného orgánu</w:t>
      </w:r>
      <w:r w:rsidRPr="00E31697">
        <w:t>]</w:t>
      </w:r>
    </w:p>
    <w:p w14:paraId="00EB668E" w14:textId="77777777" w:rsidR="00E31697" w:rsidRDefault="2FA6B974" w:rsidP="2FA6B974">
      <w:pPr>
        <w:ind w:left="360"/>
      </w:pPr>
      <w:r w:rsidRPr="00E31697">
        <w:t>[</w:t>
      </w:r>
      <w:r w:rsidRPr="00E31697">
        <w:rPr>
          <w:highlight w:val="lightGray"/>
        </w:rPr>
        <w:t>oddelenie</w:t>
      </w:r>
      <w:r w:rsidRPr="00E31697">
        <w:t>]</w:t>
      </w:r>
    </w:p>
    <w:p w14:paraId="655E5FEA" w14:textId="511DD7C4" w:rsidR="008907F4" w:rsidRPr="00E31697" w:rsidRDefault="2FA6B974" w:rsidP="2FA6B974">
      <w:pPr>
        <w:ind w:left="360"/>
        <w:rPr>
          <w:rFonts w:eastAsia="Times New Roman"/>
        </w:rPr>
      </w:pPr>
      <w:r w:rsidRPr="00E31697">
        <w:t>[</w:t>
      </w:r>
      <w:r w:rsidRPr="00E31697">
        <w:rPr>
          <w:highlight w:val="lightGray"/>
        </w:rPr>
        <w:t>adresa</w:t>
      </w:r>
      <w:r w:rsidRPr="00E31697">
        <w:t>]</w:t>
      </w:r>
    </w:p>
    <w:p w14:paraId="70926F58" w14:textId="662EEC1D" w:rsidR="008907F4" w:rsidRPr="00E31697" w:rsidRDefault="00D735AE" w:rsidP="2FA6B974">
      <w:pPr>
        <w:ind w:left="360"/>
        <w:rPr>
          <w:rFonts w:eastAsia="Times New Roman"/>
        </w:rPr>
      </w:pPr>
      <w:r w:rsidRPr="00E31697">
        <w:t>E-mail: [</w:t>
      </w:r>
      <w:r w:rsidRPr="00E31697">
        <w:rPr>
          <w:highlight w:val="lightGray"/>
        </w:rPr>
        <w:t>e-mailová adresa</w:t>
      </w:r>
      <w:r w:rsidRPr="00E31697">
        <w:t>]</w:t>
      </w:r>
    </w:p>
    <w:p w14:paraId="15E14B96" w14:textId="28265273" w:rsidR="00E31697" w:rsidRDefault="008907F4" w:rsidP="2FA6B974">
      <w:r w:rsidRPr="00E31697">
        <w:rPr>
          <w:shd w:val="clear" w:color="auto" w:fill="CCFFFF"/>
        </w:rPr>
        <w:t>Oficiálne oznámenia</w:t>
      </w:r>
      <w:r w:rsidR="00E31697">
        <w:t xml:space="preserve"> v </w:t>
      </w:r>
      <w:r w:rsidRPr="00E31697">
        <w:t xml:space="preserve">tlačenej podobe adresované </w:t>
      </w:r>
      <w:r w:rsidRPr="00E31697">
        <w:rPr>
          <w:b/>
          <w:bCs/>
        </w:rPr>
        <w:t>prijímateľom</w:t>
      </w:r>
      <w:r w:rsidRPr="00E31697">
        <w:t xml:space="preserve"> sa musia zasielať na úradnú adresu ich sídla uvedenú</w:t>
      </w:r>
      <w:r w:rsidR="00E31697">
        <w:t xml:space="preserve"> v </w:t>
      </w:r>
      <w:r w:rsidRPr="00E31697">
        <w:t>registri prijímateľov na portáli pre účastníkov</w:t>
      </w:r>
      <w:r w:rsidR="00E31697">
        <w:t>.</w:t>
      </w:r>
    </w:p>
    <w:p w14:paraId="1CCAD382" w14:textId="77777777" w:rsidR="00E31697" w:rsidRDefault="2FA6B974" w:rsidP="008907F4">
      <w:pPr>
        <w:pStyle w:val="Heading4"/>
      </w:pPr>
      <w:bookmarkStart w:id="805" w:name="_Toc435109092"/>
      <w:bookmarkStart w:id="806" w:name="_Toc524697258"/>
      <w:bookmarkStart w:id="807" w:name="_Toc529197804"/>
      <w:bookmarkStart w:id="808" w:name="_Toc530035940"/>
      <w:bookmarkStart w:id="809" w:name="_Toc24116199"/>
      <w:bookmarkStart w:id="810" w:name="_Toc24118693"/>
      <w:bookmarkStart w:id="811" w:name="_Toc24126678"/>
      <w:bookmarkStart w:id="812" w:name="_Toc95920105"/>
      <w:r w:rsidRPr="00E31697">
        <w:t>ČLÁNOK 37 – VÝKLAD DOHODY</w:t>
      </w:r>
      <w:bookmarkEnd w:id="805"/>
      <w:bookmarkEnd w:id="806"/>
      <w:bookmarkEnd w:id="807"/>
      <w:bookmarkEnd w:id="808"/>
      <w:bookmarkEnd w:id="809"/>
      <w:bookmarkEnd w:id="810"/>
      <w:bookmarkEnd w:id="811"/>
      <w:bookmarkEnd w:id="812"/>
    </w:p>
    <w:p w14:paraId="66B1ECA2" w14:textId="61C9FBB9" w:rsidR="008907F4" w:rsidRPr="00E31697" w:rsidRDefault="2FA6B974" w:rsidP="008907F4">
      <w:pPr>
        <w:tabs>
          <w:tab w:val="left" w:pos="851"/>
        </w:tabs>
        <w:rPr>
          <w:szCs w:val="24"/>
        </w:rPr>
      </w:pPr>
      <w:r w:rsidRPr="00E31697">
        <w:t>Ustanovenia</w:t>
      </w:r>
      <w:r w:rsidR="00E31697">
        <w:t xml:space="preserve"> v </w:t>
      </w:r>
      <w:r w:rsidRPr="00E31697">
        <w:t>karte údajov majú prednosť pred ostatnými podmienkami dohody.</w:t>
      </w:r>
    </w:p>
    <w:p w14:paraId="52CFF305" w14:textId="77777777" w:rsidR="008907F4" w:rsidRPr="00E31697" w:rsidRDefault="2FA6B974" w:rsidP="008907F4">
      <w:pPr>
        <w:tabs>
          <w:tab w:val="left" w:pos="851"/>
        </w:tabs>
        <w:rPr>
          <w:szCs w:val="24"/>
        </w:rPr>
      </w:pPr>
      <w:r w:rsidRPr="00E31697">
        <w:t>Príloha 5 má prednosť pred podmienkami; podmienky majú prednosť pred prílohami okrem prílohy 5.</w:t>
      </w:r>
    </w:p>
    <w:p w14:paraId="0EAADD70" w14:textId="77777777" w:rsidR="008907F4" w:rsidRPr="00E31697" w:rsidRDefault="2FA6B974" w:rsidP="008907F4">
      <w:pPr>
        <w:tabs>
          <w:tab w:val="left" w:pos="851"/>
        </w:tabs>
        <w:rPr>
          <w:szCs w:val="24"/>
        </w:rPr>
      </w:pPr>
      <w:r w:rsidRPr="00E31697">
        <w:t>Príloha 2 má prednosť pred prílohou 1.</w:t>
      </w:r>
    </w:p>
    <w:p w14:paraId="050BF10A" w14:textId="77777777" w:rsidR="00E31697" w:rsidRDefault="2FA6B974" w:rsidP="008907F4">
      <w:pPr>
        <w:pStyle w:val="Heading4"/>
      </w:pPr>
      <w:bookmarkStart w:id="813" w:name="_Toc529877127"/>
      <w:bookmarkStart w:id="814" w:name="_Toc529883753"/>
      <w:bookmarkStart w:id="815" w:name="_Toc529884941"/>
      <w:bookmarkStart w:id="816" w:name="_Toc530035941"/>
      <w:bookmarkStart w:id="817" w:name="_Toc530036567"/>
      <w:bookmarkStart w:id="818" w:name="_Toc530036753"/>
      <w:bookmarkStart w:id="819" w:name="_Toc530396705"/>
      <w:bookmarkStart w:id="820" w:name="_Toc530396900"/>
      <w:bookmarkStart w:id="821" w:name="_Toc530397282"/>
      <w:bookmarkStart w:id="822" w:name="_Toc532247958"/>
      <w:bookmarkStart w:id="823" w:name="_Toc435109094"/>
      <w:bookmarkStart w:id="824" w:name="_Toc524884436"/>
      <w:bookmarkStart w:id="825" w:name="_Toc524885426"/>
      <w:bookmarkStart w:id="826" w:name="_Toc524885598"/>
      <w:bookmarkStart w:id="827" w:name="_Toc524885770"/>
      <w:bookmarkStart w:id="828" w:name="_Toc525221126"/>
      <w:bookmarkStart w:id="829" w:name="_Toc525221305"/>
      <w:bookmarkStart w:id="830" w:name="_Toc525254390"/>
      <w:bookmarkStart w:id="831" w:name="_Toc529197806"/>
      <w:bookmarkStart w:id="832" w:name="_Toc12092808"/>
      <w:bookmarkStart w:id="833" w:name="_Toc435109095"/>
      <w:bookmarkStart w:id="834" w:name="_Toc524697259"/>
      <w:bookmarkStart w:id="835" w:name="_Toc529197807"/>
      <w:bookmarkStart w:id="836" w:name="_Toc530035942"/>
      <w:bookmarkStart w:id="837" w:name="_Toc24116200"/>
      <w:bookmarkStart w:id="838" w:name="_Toc24118694"/>
      <w:bookmarkStart w:id="839" w:name="_Toc24126679"/>
      <w:bookmarkStart w:id="840" w:name="_Toc95920106"/>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E31697">
        <w:t>ČLÁNOK 38 – VÝPOČET LEHÔT A TERMÍNOV</w:t>
      </w:r>
      <w:bookmarkEnd w:id="833"/>
      <w:bookmarkEnd w:id="834"/>
      <w:bookmarkEnd w:id="835"/>
      <w:bookmarkEnd w:id="836"/>
      <w:bookmarkEnd w:id="837"/>
      <w:bookmarkEnd w:id="838"/>
      <w:bookmarkEnd w:id="839"/>
      <w:bookmarkEnd w:id="840"/>
    </w:p>
    <w:p w14:paraId="4FA9E351" w14:textId="2C20E55D" w:rsidR="00E31697" w:rsidRDefault="008907F4" w:rsidP="2FA6B974">
      <w:r w:rsidRPr="00E31697">
        <w:t>V súlade</w:t>
      </w:r>
      <w:r w:rsidR="00E31697">
        <w:t xml:space="preserve"> s </w:t>
      </w:r>
      <w:r w:rsidRPr="00E31697">
        <w:t>nariadením č. 1182/71</w:t>
      </w:r>
      <w:r w:rsidRPr="00E31697">
        <w:rPr>
          <w:vertAlign w:val="superscript"/>
        </w:rPr>
        <w:footnoteReference w:id="26"/>
      </w:r>
      <w:r w:rsidRPr="00E31697">
        <w:t xml:space="preserve"> sa lehoty vyjadrené</w:t>
      </w:r>
      <w:r w:rsidR="00E31697">
        <w:t xml:space="preserve"> v </w:t>
      </w:r>
      <w:r w:rsidRPr="00E31697">
        <w:t>dňoch, mesiacoch alebo rokoch počítajú od okamihu, keď nastane udalosť, ktorou sa lehota spustí</w:t>
      </w:r>
      <w:r w:rsidR="00E31697">
        <w:t>.</w:t>
      </w:r>
    </w:p>
    <w:p w14:paraId="1BAD662A" w14:textId="19438DF6" w:rsidR="008907F4" w:rsidRPr="00E31697" w:rsidRDefault="2FA6B974" w:rsidP="2FA6B974">
      <w:pPr>
        <w:rPr>
          <w:rFonts w:eastAsia="SimSun"/>
        </w:rPr>
      </w:pPr>
      <w:r w:rsidRPr="00E31697">
        <w:t>Deň, počas ktorého táto udalosť nastane, nespadá do uvedenej lehoty.</w:t>
      </w:r>
    </w:p>
    <w:p w14:paraId="663522FC" w14:textId="77777777" w:rsidR="008907F4" w:rsidRPr="00E31697" w:rsidRDefault="2FA6B974" w:rsidP="2FA6B974">
      <w:pPr>
        <w:rPr>
          <w:rFonts w:eastAsia="SimSun"/>
        </w:rPr>
      </w:pPr>
      <w:bookmarkStart w:id="841" w:name="_Toc435109096"/>
      <w:bookmarkStart w:id="842" w:name="_Toc524697260"/>
      <w:bookmarkStart w:id="843" w:name="_Toc529197808"/>
      <w:bookmarkStart w:id="844" w:name="_Toc530035943"/>
      <w:r w:rsidRPr="00E31697">
        <w:t>„Dni“ sú kalendárne dni, nie pracovné dni.</w:t>
      </w:r>
    </w:p>
    <w:p w14:paraId="1E6F827F" w14:textId="77777777" w:rsidR="00E31697" w:rsidRDefault="2FA6B974" w:rsidP="2FA6B974">
      <w:pPr>
        <w:pStyle w:val="Heading4"/>
      </w:pPr>
      <w:bookmarkStart w:id="845" w:name="_Toc24116201"/>
      <w:bookmarkStart w:id="846" w:name="_Toc24118695"/>
      <w:bookmarkStart w:id="847" w:name="_Toc24126680"/>
      <w:bookmarkStart w:id="848" w:name="_Toc95920107"/>
      <w:r w:rsidRPr="00E31697">
        <w:t>ČLÁNOK 39 – ZMENY</w:t>
      </w:r>
      <w:bookmarkEnd w:id="841"/>
      <w:bookmarkEnd w:id="842"/>
      <w:bookmarkEnd w:id="843"/>
      <w:bookmarkEnd w:id="844"/>
      <w:bookmarkEnd w:id="845"/>
      <w:bookmarkEnd w:id="846"/>
      <w:bookmarkEnd w:id="847"/>
      <w:bookmarkEnd w:id="848"/>
    </w:p>
    <w:p w14:paraId="5BD73202" w14:textId="362AAE5A" w:rsidR="008907F4" w:rsidRPr="00E31697" w:rsidRDefault="008907F4" w:rsidP="008907F4">
      <w:pPr>
        <w:pStyle w:val="Heading5"/>
      </w:pPr>
      <w:bookmarkStart w:id="849" w:name="_Toc435109097"/>
      <w:bookmarkStart w:id="850" w:name="_Toc529197809"/>
      <w:bookmarkStart w:id="851" w:name="_Toc24116202"/>
      <w:bookmarkStart w:id="852" w:name="_Toc24118696"/>
      <w:bookmarkStart w:id="853" w:name="_Toc24126681"/>
      <w:bookmarkStart w:id="854" w:name="_Toc95920108"/>
      <w:r w:rsidRPr="00E31697">
        <w:t>39.1.</w:t>
      </w:r>
      <w:r w:rsidRPr="00E31697">
        <w:tab/>
        <w:t>Podmienky</w:t>
      </w:r>
      <w:bookmarkEnd w:id="849"/>
      <w:bookmarkEnd w:id="850"/>
      <w:bookmarkEnd w:id="851"/>
      <w:bookmarkEnd w:id="852"/>
      <w:bookmarkEnd w:id="853"/>
      <w:bookmarkEnd w:id="854"/>
    </w:p>
    <w:p w14:paraId="01D5224C" w14:textId="691A3213" w:rsidR="00E31697" w:rsidRDefault="2FA6B974" w:rsidP="2FA6B974">
      <w:r w:rsidRPr="00E31697">
        <w:t>Dohoda môže byť zmenená, pokiaľ zmena nemá za následok také úpravy dohody, ktoré by spochybnili rozhodnutie</w:t>
      </w:r>
      <w:r w:rsidR="00E31697">
        <w:t xml:space="preserve"> o </w:t>
      </w:r>
      <w:r w:rsidRPr="00E31697">
        <w:t>udelení grantu alebo porušili zásadu rovnakého zaobchádzania so žiadateľmi</w:t>
      </w:r>
      <w:r w:rsidR="00E31697">
        <w:t>.</w:t>
      </w:r>
    </w:p>
    <w:p w14:paraId="2FDD34C6" w14:textId="4382892B" w:rsidR="008907F4" w:rsidRPr="00E31697" w:rsidRDefault="2FA6B974" w:rsidP="2FA6B974">
      <w:pPr>
        <w:ind w:left="851" w:hanging="851"/>
        <w:rPr>
          <w:rFonts w:eastAsia="Times New Roman"/>
        </w:rPr>
      </w:pPr>
      <w:r w:rsidRPr="00E31697">
        <w:t>O zmeny môže požiadať každá zo zmluvných strán.</w:t>
      </w:r>
    </w:p>
    <w:p w14:paraId="543E6E43" w14:textId="77777777" w:rsidR="008907F4" w:rsidRPr="00E31697" w:rsidRDefault="008907F4" w:rsidP="008907F4">
      <w:pPr>
        <w:pStyle w:val="Heading5"/>
      </w:pPr>
      <w:bookmarkStart w:id="855" w:name="_Toc435109098"/>
      <w:bookmarkStart w:id="856" w:name="_Toc529197810"/>
      <w:bookmarkStart w:id="857" w:name="_Toc24116203"/>
      <w:bookmarkStart w:id="858" w:name="_Toc24118697"/>
      <w:bookmarkStart w:id="859" w:name="_Toc24126682"/>
      <w:bookmarkStart w:id="860" w:name="_Toc95920109"/>
      <w:r w:rsidRPr="00E31697">
        <w:t>39.2.</w:t>
      </w:r>
      <w:r w:rsidRPr="00E31697">
        <w:tab/>
        <w:t>Postup</w:t>
      </w:r>
      <w:bookmarkEnd w:id="855"/>
      <w:bookmarkEnd w:id="856"/>
      <w:bookmarkEnd w:id="857"/>
      <w:bookmarkEnd w:id="858"/>
      <w:bookmarkEnd w:id="859"/>
      <w:bookmarkEnd w:id="860"/>
    </w:p>
    <w:p w14:paraId="7A18F47A" w14:textId="66DE81E9" w:rsidR="008907F4" w:rsidRPr="00E31697" w:rsidRDefault="2FA6B974" w:rsidP="2FA6B974">
      <w:pPr>
        <w:rPr>
          <w:rFonts w:eastAsia="Times New Roman"/>
        </w:rPr>
      </w:pPr>
      <w:r w:rsidRPr="00E31697">
        <w:t>Zmluvná strana, ktorá žiada</w:t>
      </w:r>
      <w:r w:rsidR="00E31697">
        <w:t xml:space="preserve"> o </w:t>
      </w:r>
      <w:r w:rsidRPr="00E31697">
        <w:t>zmenu, musí predložiť žiadosť</w:t>
      </w:r>
      <w:r w:rsidR="00E31697">
        <w:t xml:space="preserve"> o </w:t>
      </w:r>
      <w:r w:rsidRPr="00E31697">
        <w:t>zmenu (pozri článok 36).</w:t>
      </w:r>
    </w:p>
    <w:p w14:paraId="2A67DAFE" w14:textId="19374052" w:rsidR="008907F4" w:rsidRPr="00E31697" w:rsidRDefault="2FA6B974" w:rsidP="2FA6B974">
      <w:pPr>
        <w:rPr>
          <w:rFonts w:eastAsia="Times New Roman"/>
        </w:rPr>
      </w:pPr>
      <w:r w:rsidRPr="00E31697">
        <w:t>Žiadosti</w:t>
      </w:r>
      <w:r w:rsidR="00E31697">
        <w:t xml:space="preserve"> o </w:t>
      </w:r>
      <w:r w:rsidRPr="00E31697">
        <w:t>zmenu</w:t>
      </w:r>
      <w:r w:rsidR="00E31697">
        <w:t xml:space="preserve"> v </w:t>
      </w:r>
      <w:r w:rsidRPr="00E31697">
        <w:t>mene prijímateľov predkladá</w:t>
      </w:r>
      <w:r w:rsidR="00E31697">
        <w:t xml:space="preserve"> a </w:t>
      </w:r>
      <w:r w:rsidRPr="00E31697">
        <w:t>prijíma koordinátor (pozri prílohu 3). Ak sa požaduje zmena koordinátora bez jeho súhlasu, žiadosť musí podať iný prijímateľ (konajúci</w:t>
      </w:r>
      <w:r w:rsidR="00E31697">
        <w:t xml:space="preserve"> v </w:t>
      </w:r>
      <w:r w:rsidRPr="00E31697">
        <w:t>mene ostatných prijímateľov).</w:t>
      </w:r>
    </w:p>
    <w:p w14:paraId="6D4900B0" w14:textId="094F2538" w:rsidR="008907F4" w:rsidRPr="00E31697" w:rsidRDefault="2FA6B974" w:rsidP="2FA6B974">
      <w:pPr>
        <w:rPr>
          <w:rFonts w:eastAsia="Times New Roman"/>
        </w:rPr>
      </w:pPr>
      <w:r w:rsidRPr="00E31697">
        <w:t>Žiadosť</w:t>
      </w:r>
      <w:r w:rsidR="00E31697">
        <w:t xml:space="preserve"> o </w:t>
      </w:r>
      <w:r w:rsidRPr="00E31697">
        <w:t>zmenu musí obsahovať:</w:t>
      </w:r>
    </w:p>
    <w:p w14:paraId="24AC458B" w14:textId="1EF3F661" w:rsidR="008907F4" w:rsidRPr="00E31697" w:rsidRDefault="2FA6B974" w:rsidP="2FA6B974">
      <w:pPr>
        <w:numPr>
          <w:ilvl w:val="0"/>
          <w:numId w:val="14"/>
        </w:numPr>
        <w:rPr>
          <w:rFonts w:eastAsia="Times New Roman"/>
        </w:rPr>
      </w:pPr>
      <w:r w:rsidRPr="00E31697">
        <w:t>dôvody zmeny,</w:t>
      </w:r>
    </w:p>
    <w:p w14:paraId="7FF4A4A8" w14:textId="77777777" w:rsidR="008907F4" w:rsidRPr="00E31697" w:rsidRDefault="2FA6B974" w:rsidP="2FA6B974">
      <w:pPr>
        <w:numPr>
          <w:ilvl w:val="0"/>
          <w:numId w:val="14"/>
        </w:numPr>
        <w:rPr>
          <w:rFonts w:eastAsia="Times New Roman"/>
        </w:rPr>
      </w:pPr>
      <w:r w:rsidRPr="00E31697">
        <w:t>príslušné doklady a</w:t>
      </w:r>
    </w:p>
    <w:p w14:paraId="675DC5F4" w14:textId="6B13B933" w:rsidR="008907F4" w:rsidRPr="00E31697" w:rsidRDefault="2FA6B974" w:rsidP="2FA6B974">
      <w:pPr>
        <w:numPr>
          <w:ilvl w:val="0"/>
          <w:numId w:val="14"/>
        </w:numPr>
        <w:rPr>
          <w:rFonts w:eastAsia="Times New Roman"/>
        </w:rPr>
      </w:pPr>
      <w:r w:rsidRPr="00E31697">
        <w:t>v prípade zmeny koordinátora bez jeho súhlasu: stanovisko koordinátora (alebo dôkaz</w:t>
      </w:r>
      <w:r w:rsidR="00E31697">
        <w:t xml:space="preserve"> o </w:t>
      </w:r>
      <w:r w:rsidRPr="00E31697">
        <w:t>písomnom vyžiadaní tohto stanoviska).</w:t>
      </w:r>
    </w:p>
    <w:p w14:paraId="13800479" w14:textId="2B176C6C" w:rsidR="008907F4" w:rsidRPr="00E31697" w:rsidRDefault="2FA6B974" w:rsidP="2FA6B974">
      <w:pPr>
        <w:rPr>
          <w:rFonts w:eastAsia="Times New Roman"/>
        </w:rPr>
      </w:pPr>
      <w:r w:rsidRPr="00E31697">
        <w:t>Orgán poskytujúci grant môže požiadať</w:t>
      </w:r>
      <w:r w:rsidR="00E31697">
        <w:t xml:space="preserve"> o </w:t>
      </w:r>
      <w:r w:rsidRPr="00E31697">
        <w:t>ďalšie informácie.</w:t>
      </w:r>
    </w:p>
    <w:p w14:paraId="2EC60981" w14:textId="75EBE9FD" w:rsidR="00E31697" w:rsidRDefault="2FA6B974" w:rsidP="008907F4">
      <w:r w:rsidRPr="00E31697">
        <w:t>Ak zmluvná strana prijímajúca žiadosť súhlasí, musí zmenu podpísať do 45 dní od doručenia oznámenia (alebo akýchkoľvek dodatočných informácií, ktoré si vyžiadal orgán poskytujúci grant). Ak nesúhlasí, musí oficiálne oznámiť svoj nesúhlas</w:t>
      </w:r>
      <w:r w:rsidR="00E31697">
        <w:t xml:space="preserve"> v </w:t>
      </w:r>
      <w:r w:rsidRPr="00E31697">
        <w:t>rámci rovnakej lehoty. Túto lehotu možno predĺžiť, ak je to potrebné na posúdenie žiadosti. Ak</w:t>
      </w:r>
      <w:r w:rsidR="00E31697">
        <w:t xml:space="preserve"> v </w:t>
      </w:r>
      <w:r w:rsidRPr="00E31697">
        <w:t>stanovenej lehote nie je doručené žiadne oznámenie, žiadosť sa považuje za zamietnutú</w:t>
      </w:r>
      <w:r w:rsidR="00E31697">
        <w:t>.</w:t>
      </w:r>
    </w:p>
    <w:p w14:paraId="5FA0EB26" w14:textId="77777777" w:rsidR="00E31697" w:rsidRDefault="2FA6B974" w:rsidP="2FA6B974">
      <w:r w:rsidRPr="00E31697">
        <w:t xml:space="preserve">Zmena </w:t>
      </w:r>
      <w:r w:rsidRPr="00E31697">
        <w:rPr>
          <w:b/>
          <w:bCs/>
        </w:rPr>
        <w:t>nadobúda účinnosť</w:t>
      </w:r>
      <w:r w:rsidRPr="00E31697">
        <w:t xml:space="preserve"> dňom podpisu prijímajúcej strany</w:t>
      </w:r>
      <w:r w:rsidR="00E31697">
        <w:t>.</w:t>
      </w:r>
    </w:p>
    <w:p w14:paraId="6E1E56C7" w14:textId="21F8AF64" w:rsidR="00E31697" w:rsidRDefault="2FA6B974" w:rsidP="008907F4">
      <w:r w:rsidRPr="00E31697">
        <w:t xml:space="preserve">Zmena </w:t>
      </w:r>
      <w:r w:rsidRPr="00E31697">
        <w:rPr>
          <w:b/>
          <w:bCs/>
        </w:rPr>
        <w:t>nadobúda účinnosť</w:t>
      </w:r>
      <w:r w:rsidRPr="00E31697">
        <w:t xml:space="preserve"> dňom nadobudnutia účinnosti alebo iným dňom uvedeným</w:t>
      </w:r>
      <w:r w:rsidR="00E31697">
        <w:t xml:space="preserve"> v </w:t>
      </w:r>
      <w:r w:rsidRPr="00E31697">
        <w:t>zmenenej dohode</w:t>
      </w:r>
      <w:r w:rsidR="00E31697">
        <w:t>.</w:t>
      </w:r>
    </w:p>
    <w:p w14:paraId="5A440F65" w14:textId="3B6A0A6A" w:rsidR="008907F4" w:rsidRPr="00E31697" w:rsidRDefault="2FA6B974" w:rsidP="008907F4">
      <w:pPr>
        <w:pStyle w:val="Heading4"/>
      </w:pPr>
      <w:bookmarkStart w:id="861" w:name="_Toc435109099"/>
      <w:bookmarkStart w:id="862" w:name="_Toc524697261"/>
      <w:bookmarkStart w:id="863" w:name="_Toc529197811"/>
      <w:bookmarkStart w:id="864" w:name="_Toc530035944"/>
      <w:bookmarkStart w:id="865" w:name="_Toc24116204"/>
      <w:bookmarkStart w:id="866" w:name="_Toc24118698"/>
      <w:bookmarkStart w:id="867" w:name="_Toc24126683"/>
      <w:bookmarkStart w:id="868" w:name="_Toc95920110"/>
      <w:r w:rsidRPr="00E31697">
        <w:t>ČLÁNOK 40 – PRISTÚPENIE A PRIPOJENIE NOVÝCH PRIJÍMATEĽOV</w:t>
      </w:r>
      <w:bookmarkEnd w:id="861"/>
      <w:bookmarkEnd w:id="862"/>
      <w:bookmarkEnd w:id="863"/>
      <w:bookmarkEnd w:id="864"/>
      <w:bookmarkEnd w:id="865"/>
      <w:bookmarkEnd w:id="866"/>
      <w:bookmarkEnd w:id="867"/>
      <w:bookmarkEnd w:id="868"/>
    </w:p>
    <w:p w14:paraId="000F76A7" w14:textId="67DF1C8A" w:rsidR="008907F4" w:rsidRPr="00E31697" w:rsidRDefault="008907F4" w:rsidP="008907F4">
      <w:pPr>
        <w:pStyle w:val="Heading5"/>
      </w:pPr>
      <w:bookmarkStart w:id="869" w:name="_Toc435109100"/>
      <w:bookmarkStart w:id="870" w:name="_Toc529197812"/>
      <w:bookmarkStart w:id="871" w:name="_Toc24116205"/>
      <w:bookmarkStart w:id="872" w:name="_Toc24118699"/>
      <w:bookmarkStart w:id="873" w:name="_Toc24126684"/>
      <w:bookmarkStart w:id="874" w:name="_Toc95920111"/>
      <w:r w:rsidRPr="00E31697">
        <w:t>40.1.</w:t>
      </w:r>
      <w:r w:rsidRPr="00E31697">
        <w:tab/>
        <w:t>Pristúpenie prijímateľov uvedených</w:t>
      </w:r>
      <w:r w:rsidR="00E31697">
        <w:t xml:space="preserve"> v </w:t>
      </w:r>
      <w:r w:rsidRPr="00E31697">
        <w:t>preambule</w:t>
      </w:r>
      <w:bookmarkEnd w:id="869"/>
      <w:bookmarkEnd w:id="870"/>
      <w:bookmarkEnd w:id="871"/>
      <w:bookmarkEnd w:id="872"/>
      <w:bookmarkEnd w:id="873"/>
      <w:bookmarkEnd w:id="874"/>
    </w:p>
    <w:p w14:paraId="6D41660B" w14:textId="77D27E6B" w:rsidR="00E31697" w:rsidRDefault="2FA6B974" w:rsidP="2FA6B974">
      <w:pPr>
        <w:tabs>
          <w:tab w:val="left" w:pos="851"/>
        </w:tabs>
      </w:pPr>
      <w:r w:rsidRPr="00E31697">
        <w:t>Prijímatelia, ktorí nie sú koordinátormi, musia pristúpiť ku grantu podpísaním formulára</w:t>
      </w:r>
      <w:r w:rsidR="00E31697">
        <w:t xml:space="preserve"> o </w:t>
      </w:r>
      <w:r w:rsidRPr="00E31697">
        <w:t>pristúpení (pozri prílohu 3) do 30 dní od nadobudnutia platnosti dohody (pozri článok 44)</w:t>
      </w:r>
      <w:r w:rsidR="00E31697">
        <w:t>.</w:t>
      </w:r>
    </w:p>
    <w:p w14:paraId="11E3D246" w14:textId="7EADB322" w:rsidR="008907F4" w:rsidRPr="00E31697" w:rsidRDefault="2FA6B974" w:rsidP="008907F4">
      <w:pPr>
        <w:tabs>
          <w:tab w:val="left" w:pos="851"/>
        </w:tabs>
        <w:rPr>
          <w:szCs w:val="24"/>
        </w:rPr>
      </w:pPr>
      <w:r w:rsidRPr="00E31697">
        <w:t>Prijímatelia prevezmú práva</w:t>
      </w:r>
      <w:r w:rsidR="00E31697">
        <w:t xml:space="preserve"> a </w:t>
      </w:r>
      <w:r w:rsidRPr="00E31697">
        <w:t>povinnosti vyplývajúce</w:t>
      </w:r>
      <w:r w:rsidR="00E31697">
        <w:t xml:space="preserve"> z </w:t>
      </w:r>
      <w:r w:rsidRPr="00E31697">
        <w:t>tejto dohody</w:t>
      </w:r>
      <w:r w:rsidR="00E31697">
        <w:t xml:space="preserve"> s </w:t>
      </w:r>
      <w:r w:rsidRPr="00E31697">
        <w:t>účinnosťou odo dňa, keď nadobúda platnosť (pozri článok 44).</w:t>
      </w:r>
    </w:p>
    <w:p w14:paraId="42312E35" w14:textId="5D918194" w:rsidR="00E31697" w:rsidRDefault="2FA6B974" w:rsidP="008907F4">
      <w:pPr>
        <w:tabs>
          <w:tab w:val="left" w:pos="828"/>
        </w:tabs>
      </w:pPr>
      <w:r w:rsidRPr="00E31697">
        <w:lastRenderedPageBreak/>
        <w:t>Ak prijímateľ nepristúpi ku grantu</w:t>
      </w:r>
      <w:r w:rsidR="00E31697">
        <w:t xml:space="preserve"> v </w:t>
      </w:r>
      <w:r w:rsidRPr="00E31697">
        <w:t>uvedenej lehote, koordinátor musí do 30 dní požiadať</w:t>
      </w:r>
      <w:r w:rsidR="00E31697">
        <w:t xml:space="preserve"> o </w:t>
      </w:r>
      <w:r w:rsidRPr="00E31697">
        <w:t>zmenu (pozri článok 39)</w:t>
      </w:r>
      <w:r w:rsidR="00E31697">
        <w:t xml:space="preserve"> s </w:t>
      </w:r>
      <w:r w:rsidRPr="00E31697">
        <w:t>cieľom vypovedať účasť prijímateľa</w:t>
      </w:r>
      <w:r w:rsidR="00E31697">
        <w:t xml:space="preserve"> a </w:t>
      </w:r>
      <w:r w:rsidRPr="00E31697">
        <w:t>vykonať všetky zmeny potrebné na zabezpečenie správneho vykonávania akcie. To nemá vplyv na právo orgánu poskytujúceho grant vypovedať grant (pozri článok 32)</w:t>
      </w:r>
      <w:r w:rsidR="00E31697">
        <w:t>.</w:t>
      </w:r>
    </w:p>
    <w:p w14:paraId="4F8EE8FD" w14:textId="00F49628" w:rsidR="008907F4" w:rsidRPr="00E31697" w:rsidRDefault="008907F4" w:rsidP="2FA6B974">
      <w:pPr>
        <w:pStyle w:val="Heading5"/>
        <w:rPr>
          <w:color w:val="7F7F7F" w:themeColor="background1" w:themeShade="7F"/>
        </w:rPr>
      </w:pPr>
      <w:bookmarkStart w:id="875" w:name="_Toc435109101"/>
      <w:bookmarkStart w:id="876" w:name="_Toc529197813"/>
      <w:bookmarkStart w:id="877" w:name="_Toc24116206"/>
      <w:bookmarkStart w:id="878" w:name="_Toc24118700"/>
      <w:bookmarkStart w:id="879" w:name="_Toc24126685"/>
      <w:bookmarkStart w:id="880" w:name="_Toc95920112"/>
      <w:r w:rsidRPr="00E31697">
        <w:rPr>
          <w:color w:val="7F7F7F" w:themeColor="text1" w:themeTint="80"/>
        </w:rPr>
        <w:t>40.2.</w:t>
      </w:r>
      <w:r w:rsidRPr="00E31697">
        <w:tab/>
      </w:r>
      <w:r w:rsidRPr="00E31697">
        <w:rPr>
          <w:color w:val="7F7F7F" w:themeColor="text1" w:themeTint="80"/>
        </w:rPr>
        <w:t>Pripojenie nových prijímateľov</w:t>
      </w:r>
      <w:bookmarkEnd w:id="875"/>
      <w:bookmarkEnd w:id="876"/>
      <w:bookmarkEnd w:id="877"/>
      <w:bookmarkEnd w:id="878"/>
      <w:bookmarkEnd w:id="879"/>
      <w:bookmarkEnd w:id="880"/>
    </w:p>
    <w:p w14:paraId="388D060E" w14:textId="77777777" w:rsidR="008907F4" w:rsidRPr="00E31697" w:rsidRDefault="2FA6B974" w:rsidP="2FA6B974">
      <w:pPr>
        <w:rPr>
          <w:color w:val="7F7F7F" w:themeColor="background1" w:themeShade="7F"/>
        </w:rPr>
      </w:pPr>
      <w:r w:rsidRPr="00E31697">
        <w:rPr>
          <w:color w:val="7F7F7F" w:themeColor="background1" w:themeShade="7F"/>
        </w:rPr>
        <w:t>Neuplatňuje sa.</w:t>
      </w:r>
    </w:p>
    <w:p w14:paraId="34042C71" w14:textId="77777777" w:rsidR="00E31697" w:rsidRDefault="2FA6B974" w:rsidP="2FA6B974">
      <w:pPr>
        <w:pStyle w:val="Heading4"/>
        <w:rPr>
          <w:caps w:val="0"/>
          <w:color w:val="7F7F7F" w:themeColor="background1" w:themeShade="7F"/>
        </w:rPr>
      </w:pPr>
      <w:bookmarkStart w:id="881" w:name="_Toc24116207"/>
      <w:bookmarkStart w:id="882" w:name="_Toc24118701"/>
      <w:bookmarkStart w:id="883" w:name="_Toc24126686"/>
      <w:bookmarkStart w:id="884" w:name="_Toc529197814"/>
      <w:bookmarkStart w:id="885" w:name="_Toc95920113"/>
      <w:r w:rsidRPr="00E31697">
        <w:rPr>
          <w:caps w:val="0"/>
          <w:color w:val="7F7F7F" w:themeColor="background1" w:themeShade="7F"/>
        </w:rPr>
        <w:t>ČLÁNOK 41 – PREVOD DOHODY</w:t>
      </w:r>
      <w:bookmarkEnd w:id="881"/>
      <w:bookmarkEnd w:id="882"/>
      <w:bookmarkEnd w:id="883"/>
      <w:bookmarkEnd w:id="885"/>
    </w:p>
    <w:bookmarkEnd w:id="884"/>
    <w:p w14:paraId="259816EF" w14:textId="3D5D0135" w:rsidR="008907F4" w:rsidRPr="00E31697" w:rsidRDefault="2FA6B974" w:rsidP="2FA6B974">
      <w:pPr>
        <w:rPr>
          <w:rFonts w:eastAsia="Calibri" w:cs="Times New Roman"/>
          <w:color w:val="7F7F7F" w:themeColor="background1" w:themeShade="7F"/>
        </w:rPr>
      </w:pPr>
      <w:r w:rsidRPr="00E31697">
        <w:rPr>
          <w:color w:val="7F7F7F" w:themeColor="background1" w:themeShade="7F"/>
        </w:rPr>
        <w:t>Neuplatňuje sa.</w:t>
      </w:r>
    </w:p>
    <w:p w14:paraId="56B4A6F0" w14:textId="35C723E8" w:rsidR="008907F4" w:rsidRPr="00E31697" w:rsidRDefault="2FA6B974" w:rsidP="2FA6B974">
      <w:pPr>
        <w:pStyle w:val="Heading4"/>
        <w:rPr>
          <w:rFonts w:eastAsia="Times New Roman"/>
        </w:rPr>
      </w:pPr>
      <w:bookmarkStart w:id="886" w:name="_Toc435109048"/>
      <w:bookmarkStart w:id="887" w:name="_Toc524697262"/>
      <w:bookmarkStart w:id="888" w:name="_Toc529197815"/>
      <w:bookmarkStart w:id="889" w:name="_Toc530035945"/>
      <w:bookmarkStart w:id="890" w:name="_Toc24116208"/>
      <w:bookmarkStart w:id="891" w:name="_Toc24118702"/>
      <w:bookmarkStart w:id="892" w:name="_Toc24126687"/>
      <w:bookmarkStart w:id="893" w:name="_Toc95920114"/>
      <w:r w:rsidRPr="00E31697">
        <w:t>ČLÁNOK 42 – POSTÚPENIE PLATOBNÝCH NÁROKOV VOČI ORGÁNU POSKYTUJÚCEMU GRANT</w:t>
      </w:r>
      <w:bookmarkEnd w:id="886"/>
      <w:bookmarkEnd w:id="887"/>
      <w:bookmarkEnd w:id="888"/>
      <w:bookmarkEnd w:id="889"/>
      <w:bookmarkEnd w:id="890"/>
      <w:bookmarkEnd w:id="891"/>
      <w:bookmarkEnd w:id="892"/>
      <w:bookmarkEnd w:id="893"/>
    </w:p>
    <w:p w14:paraId="43184D59" w14:textId="77777777" w:rsidR="00E31697" w:rsidRDefault="2FA6B974" w:rsidP="2FA6B974">
      <w:r w:rsidRPr="00E31697">
        <w:t>Prijímatelia nesmú postúpiť žiadny zo svojich platobných nárokov voči orgánu poskytujúcemu grant žiadnej tretej strane okrem prípadu, keď to orgán poskytujúci grant výslovne písomne schváli na základe odôvodnenej písomnej žiadosti koordinátora (v mene príslušného prijímateľa)</w:t>
      </w:r>
      <w:r w:rsidR="00E31697">
        <w:t>.</w:t>
      </w:r>
    </w:p>
    <w:p w14:paraId="0AB4F8DE" w14:textId="351CFF39" w:rsidR="008907F4" w:rsidRPr="00E31697" w:rsidRDefault="2FA6B974" w:rsidP="2FA6B974">
      <w:pPr>
        <w:rPr>
          <w:rFonts w:eastAsia="Times New Roman"/>
        </w:rPr>
      </w:pPr>
      <w:r w:rsidRPr="00E31697">
        <w:t>Ak orgán poskytujúci grant nesúhlasí</w:t>
      </w:r>
      <w:r w:rsidR="00E31697">
        <w:t xml:space="preserve"> s </w:t>
      </w:r>
      <w:r w:rsidRPr="00E31697">
        <w:t>postúpením alebo ak nie sú dodržané podmienky postúpenia, postúpenie nebude mať na neho žiadny účinok.</w:t>
      </w:r>
    </w:p>
    <w:p w14:paraId="5BBC2268" w14:textId="70762709" w:rsidR="008907F4" w:rsidRPr="00E31697" w:rsidRDefault="2FA6B974" w:rsidP="2FA6B974">
      <w:pPr>
        <w:contextualSpacing/>
        <w:rPr>
          <w:rFonts w:eastAsia="Times New Roman"/>
        </w:rPr>
      </w:pPr>
      <w:r w:rsidRPr="00E31697">
        <w:t>Postúpenie za žiadnych okolností nezbavuje prijímateľov ich povinností voči orgánu poskytujúcemu grant.</w:t>
      </w:r>
    </w:p>
    <w:p w14:paraId="312E34A8" w14:textId="77777777" w:rsidR="00E31697" w:rsidRDefault="2FA6B974" w:rsidP="008907F4">
      <w:pPr>
        <w:pStyle w:val="Heading4"/>
      </w:pPr>
      <w:bookmarkStart w:id="894" w:name="_Toc435109102"/>
      <w:bookmarkStart w:id="895" w:name="_Toc524697263"/>
      <w:bookmarkStart w:id="896" w:name="_Toc529197816"/>
      <w:bookmarkStart w:id="897" w:name="_Toc530035946"/>
      <w:bookmarkStart w:id="898" w:name="_Toc24116209"/>
      <w:bookmarkStart w:id="899" w:name="_Toc24118703"/>
      <w:bookmarkStart w:id="900" w:name="_Toc24126688"/>
      <w:bookmarkStart w:id="901" w:name="_Toc95920115"/>
      <w:r w:rsidRPr="00E31697">
        <w:t>ČLÁNOK 43 – ROZHODNÉ PRÁVO A UROVNÁVANIE SPOROV</w:t>
      </w:r>
      <w:bookmarkEnd w:id="894"/>
      <w:bookmarkEnd w:id="895"/>
      <w:bookmarkEnd w:id="896"/>
      <w:bookmarkEnd w:id="897"/>
      <w:bookmarkEnd w:id="898"/>
      <w:bookmarkEnd w:id="899"/>
      <w:bookmarkEnd w:id="900"/>
      <w:bookmarkEnd w:id="901"/>
    </w:p>
    <w:p w14:paraId="7761C351" w14:textId="1527C145" w:rsidR="008907F4" w:rsidRPr="00E31697" w:rsidRDefault="008907F4" w:rsidP="008907F4">
      <w:pPr>
        <w:pStyle w:val="Heading5"/>
      </w:pPr>
      <w:bookmarkStart w:id="902" w:name="_Toc435109103"/>
      <w:bookmarkStart w:id="903" w:name="_Toc529197817"/>
      <w:bookmarkStart w:id="904" w:name="_Toc24116210"/>
      <w:bookmarkStart w:id="905" w:name="_Toc24118704"/>
      <w:bookmarkStart w:id="906" w:name="_Toc24126689"/>
      <w:bookmarkStart w:id="907" w:name="_Toc95920116"/>
      <w:r w:rsidRPr="00E31697">
        <w:t>43.1.</w:t>
      </w:r>
      <w:r w:rsidRPr="00E31697">
        <w:tab/>
        <w:t>Rozhodné právo</w:t>
      </w:r>
      <w:bookmarkEnd w:id="902"/>
      <w:bookmarkEnd w:id="903"/>
      <w:bookmarkEnd w:id="904"/>
      <w:bookmarkEnd w:id="905"/>
      <w:bookmarkEnd w:id="906"/>
      <w:bookmarkEnd w:id="907"/>
    </w:p>
    <w:p w14:paraId="7C8EFDB2" w14:textId="7C243182" w:rsidR="008907F4" w:rsidRPr="00E31697" w:rsidRDefault="008907F4" w:rsidP="008907F4">
      <w:pPr>
        <w:adjustRightInd w:val="0"/>
        <w:rPr>
          <w:szCs w:val="24"/>
        </w:rPr>
      </w:pPr>
      <w:r w:rsidRPr="00E31697">
        <w:rPr>
          <w:shd w:val="clear" w:color="auto" w:fill="CCFFFF"/>
        </w:rPr>
        <w:t>Dohoda sa riadi platným právom EÚ, ktoré môže byť</w:t>
      </w:r>
      <w:r w:rsidR="00E31697">
        <w:rPr>
          <w:shd w:val="clear" w:color="auto" w:fill="CCFFFF"/>
        </w:rPr>
        <w:t xml:space="preserve"> v </w:t>
      </w:r>
      <w:r w:rsidRPr="00E31697">
        <w:rPr>
          <w:shd w:val="clear" w:color="auto" w:fill="CCFFFF"/>
        </w:rPr>
        <w:t>prípade potreby doplnené vnútroštátnym právom členského štátu orgánu poskytujúceho grant</w:t>
      </w:r>
      <w:r w:rsidRPr="00E31697">
        <w:t>.</w:t>
      </w:r>
    </w:p>
    <w:p w14:paraId="14A79EDC" w14:textId="77777777" w:rsidR="008907F4" w:rsidRPr="00E31697" w:rsidRDefault="008907F4" w:rsidP="008907F4">
      <w:pPr>
        <w:pStyle w:val="Heading5"/>
      </w:pPr>
      <w:bookmarkStart w:id="908" w:name="_Toc435109104"/>
      <w:bookmarkStart w:id="909" w:name="_Toc529197818"/>
      <w:bookmarkStart w:id="910" w:name="_Toc24116211"/>
      <w:bookmarkStart w:id="911" w:name="_Toc24118705"/>
      <w:bookmarkStart w:id="912" w:name="_Toc24126690"/>
      <w:bookmarkStart w:id="913" w:name="_Toc95920117"/>
      <w:r w:rsidRPr="00E31697">
        <w:t>43.2.</w:t>
      </w:r>
      <w:r w:rsidRPr="00E31697">
        <w:tab/>
        <w:t>Urovnávanie sporov</w:t>
      </w:r>
      <w:bookmarkEnd w:id="908"/>
      <w:bookmarkEnd w:id="909"/>
      <w:bookmarkEnd w:id="910"/>
      <w:bookmarkEnd w:id="911"/>
      <w:bookmarkEnd w:id="912"/>
      <w:bookmarkEnd w:id="913"/>
    </w:p>
    <w:p w14:paraId="7D8627DF" w14:textId="5069348B" w:rsidR="008907F4" w:rsidRPr="00E31697" w:rsidRDefault="008907F4" w:rsidP="008907F4">
      <w:pPr>
        <w:adjustRightInd w:val="0"/>
        <w:rPr>
          <w:szCs w:val="24"/>
        </w:rPr>
      </w:pPr>
      <w:r w:rsidRPr="00E31697">
        <w:rPr>
          <w:shd w:val="clear" w:color="auto" w:fill="CCFFFF"/>
        </w:rPr>
        <w:t>Ak sa spor týka výkladu, uplatňovania alebo platnosti dohody, strany musia podať žalobu na príslušné súdy členského štátu orgánu poskytujúceho grant</w:t>
      </w:r>
      <w:r w:rsidRPr="00E31697">
        <w:t>.</w:t>
      </w:r>
    </w:p>
    <w:p w14:paraId="1EB4A0EE" w14:textId="77777777" w:rsidR="008907F4" w:rsidRPr="00E31697" w:rsidRDefault="2FA6B974" w:rsidP="008907F4">
      <w:pPr>
        <w:pStyle w:val="Heading4"/>
      </w:pPr>
      <w:bookmarkStart w:id="914" w:name="_Toc435109105"/>
      <w:bookmarkStart w:id="915" w:name="_Toc524697264"/>
      <w:bookmarkStart w:id="916" w:name="_Toc529197819"/>
      <w:bookmarkStart w:id="917" w:name="_Toc530035947"/>
      <w:bookmarkStart w:id="918" w:name="_Toc24116212"/>
      <w:bookmarkStart w:id="919" w:name="_Toc24118706"/>
      <w:bookmarkStart w:id="920" w:name="_Toc24126691"/>
      <w:bookmarkStart w:id="921" w:name="_Toc95920118"/>
      <w:r w:rsidRPr="00E31697">
        <w:t>ČLÁNOK 44 – NADOBUDNUTIE PLATNOSTI</w:t>
      </w:r>
      <w:bookmarkEnd w:id="914"/>
      <w:bookmarkEnd w:id="915"/>
      <w:bookmarkEnd w:id="916"/>
      <w:bookmarkEnd w:id="917"/>
      <w:bookmarkEnd w:id="918"/>
      <w:bookmarkEnd w:id="919"/>
      <w:bookmarkEnd w:id="920"/>
      <w:bookmarkEnd w:id="921"/>
    </w:p>
    <w:p w14:paraId="679BDA8D" w14:textId="06818432" w:rsidR="00E31697" w:rsidRDefault="2FA6B974" w:rsidP="2FA6B974">
      <w:pPr>
        <w:tabs>
          <w:tab w:val="left" w:pos="851"/>
        </w:tabs>
      </w:pPr>
      <w:r w:rsidRPr="00E31697">
        <w:t>Dohoda nadobudne platnosť</w:t>
      </w:r>
      <w:r w:rsidR="00E31697">
        <w:t xml:space="preserve"> v </w:t>
      </w:r>
      <w:r w:rsidRPr="00E31697">
        <w:t>deň jej podpísania orgánom poskytujúcim grant alebo koordinátorom, podľa toho, čo nastane neskôr</w:t>
      </w:r>
      <w:r w:rsidR="00E31697">
        <w:t>.</w:t>
      </w:r>
    </w:p>
    <w:p w14:paraId="03E8FF2B" w14:textId="165C2248" w:rsidR="008907F4" w:rsidRPr="00E31697" w:rsidRDefault="008907F4" w:rsidP="008907F4">
      <w:pPr>
        <w:tabs>
          <w:tab w:val="left" w:pos="828"/>
        </w:tabs>
        <w:rPr>
          <w:szCs w:val="24"/>
        </w:rPr>
      </w:pPr>
    </w:p>
    <w:p w14:paraId="1E98417D" w14:textId="77777777" w:rsidR="00260A0A" w:rsidRPr="00E31697" w:rsidRDefault="00260A0A" w:rsidP="2FA6B974">
      <w:pPr>
        <w:spacing w:after="0"/>
        <w:rPr>
          <w:rFonts w:eastAsia="Times New Roman"/>
        </w:rPr>
      </w:pPr>
      <w:r w:rsidRPr="00E31697">
        <w:rPr>
          <w:shd w:val="clear" w:color="auto" w:fill="CCFFFF"/>
        </w:rPr>
        <w:t>PODPISY</w:t>
      </w:r>
    </w:p>
    <w:p w14:paraId="52150A63" w14:textId="26A31ED5" w:rsidR="00260A0A" w:rsidRPr="00E31697" w:rsidRDefault="00260A0A" w:rsidP="00260A0A">
      <w:pPr>
        <w:spacing w:after="0"/>
        <w:ind w:left="4962" w:hanging="4962"/>
        <w:rPr>
          <w:bCs/>
          <w:szCs w:val="24"/>
        </w:rPr>
      </w:pPr>
      <w:r w:rsidRPr="00E31697">
        <w:t>Za koordinátora</w:t>
      </w:r>
      <w:r w:rsidRPr="00E31697">
        <w:tab/>
        <w:t>Za orgán poskytujúci grant</w:t>
      </w:r>
    </w:p>
    <w:p w14:paraId="0C3C57BA" w14:textId="36146D79" w:rsidR="00260A0A" w:rsidRPr="00E31697" w:rsidRDefault="00260A0A" w:rsidP="2FA6B974">
      <w:pPr>
        <w:spacing w:after="0"/>
        <w:ind w:left="4962" w:hanging="4962"/>
        <w:rPr>
          <w:rFonts w:eastAsia="Times New Roman"/>
        </w:rPr>
      </w:pPr>
      <w:r w:rsidRPr="00E31697">
        <w:t>[</w:t>
      </w:r>
      <w:r w:rsidRPr="00E31697">
        <w:rPr>
          <w:highlight w:val="lightGray"/>
        </w:rPr>
        <w:t>meno/priezvisko/funkcia</w:t>
      </w:r>
      <w:r w:rsidRPr="00E31697">
        <w:t>]</w:t>
      </w:r>
      <w:r w:rsidRPr="00E31697">
        <w:tab/>
        <w:t>[</w:t>
      </w:r>
      <w:r w:rsidRPr="00E31697">
        <w:rPr>
          <w:highlight w:val="lightGray"/>
        </w:rPr>
        <w:t>meno/priezvisko</w:t>
      </w:r>
      <w:r w:rsidRPr="00E31697">
        <w:t>]</w:t>
      </w:r>
    </w:p>
    <w:p w14:paraId="01FE334C" w14:textId="75906EAC" w:rsidR="00260A0A" w:rsidRPr="00E31697" w:rsidRDefault="00260A0A" w:rsidP="2FA6B974">
      <w:pPr>
        <w:spacing w:after="0"/>
        <w:ind w:left="4962" w:hanging="4962"/>
        <w:rPr>
          <w:rFonts w:eastAsia="Times New Roman"/>
        </w:rPr>
      </w:pPr>
      <w:r w:rsidRPr="00E31697">
        <w:t>[</w:t>
      </w:r>
      <w:r w:rsidRPr="00E31697">
        <w:rPr>
          <w:highlight w:val="lightGray"/>
        </w:rPr>
        <w:t>podpis</w:t>
      </w:r>
      <w:r w:rsidRPr="00E31697">
        <w:t>]</w:t>
      </w:r>
      <w:r w:rsidRPr="00E31697">
        <w:tab/>
        <w:t>[</w:t>
      </w:r>
      <w:r w:rsidRPr="00E31697">
        <w:rPr>
          <w:highlight w:val="lightGray"/>
        </w:rPr>
        <w:t>podpis</w:t>
      </w:r>
      <w:r w:rsidRPr="00E31697">
        <w:t>]</w:t>
      </w:r>
    </w:p>
    <w:p w14:paraId="712BBFED" w14:textId="77777777" w:rsidR="00E31697" w:rsidRDefault="00260A0A" w:rsidP="2FA6B974">
      <w:pPr>
        <w:spacing w:after="0"/>
        <w:ind w:left="4962" w:hanging="4962"/>
      </w:pPr>
      <w:r w:rsidRPr="00E31697">
        <w:t>Vypracované</w:t>
      </w:r>
      <w:r w:rsidR="00E31697">
        <w:t xml:space="preserve"> v </w:t>
      </w:r>
      <w:r w:rsidRPr="00E31697">
        <w:t>[</w:t>
      </w:r>
      <w:r w:rsidRPr="00E31697">
        <w:rPr>
          <w:highlight w:val="lightGray"/>
        </w:rPr>
        <w:t>slovenskom jazyku</w:t>
      </w:r>
      <w:r w:rsidRPr="00E31697">
        <w:t>]</w:t>
      </w:r>
      <w:r w:rsidRPr="00E31697">
        <w:tab/>
        <w:t>Vypracované</w:t>
      </w:r>
      <w:r w:rsidR="00E31697">
        <w:t xml:space="preserve"> v </w:t>
      </w:r>
      <w:r w:rsidRPr="00E31697">
        <w:t>[</w:t>
      </w:r>
      <w:r w:rsidRPr="00E31697">
        <w:rPr>
          <w:highlight w:val="lightGray"/>
        </w:rPr>
        <w:t>slovenskom jazyku</w:t>
      </w:r>
      <w:r w:rsidRPr="00E31697">
        <w:t>]</w:t>
      </w:r>
    </w:p>
    <w:p w14:paraId="4C9A84A5" w14:textId="3C4D00FD" w:rsidR="00260A0A" w:rsidRPr="00E31697" w:rsidRDefault="00260A0A" w:rsidP="00260A0A">
      <w:pPr>
        <w:spacing w:after="0"/>
        <w:ind w:left="4962" w:hanging="4962"/>
        <w:rPr>
          <w:rFonts w:eastAsia="Times New Roman"/>
          <w:szCs w:val="20"/>
        </w:rPr>
      </w:pPr>
      <w:r w:rsidRPr="00E31697">
        <w:tab/>
      </w:r>
    </w:p>
    <w:p w14:paraId="366ED505" w14:textId="77777777" w:rsidR="00E31697" w:rsidRDefault="00E31697" w:rsidP="00260A0A">
      <w:pPr>
        <w:spacing w:after="0"/>
      </w:pPr>
    </w:p>
    <w:p w14:paraId="404C169F" w14:textId="77777777" w:rsidR="00260A0A" w:rsidRPr="00E31697" w:rsidRDefault="00260A0A" w:rsidP="2FA6B974">
      <w:pPr>
        <w:widowControl w:val="0"/>
        <w:spacing w:after="0" w:line="230" w:lineRule="exact"/>
        <w:ind w:right="140"/>
        <w:rPr>
          <w:rFonts w:eastAsia="Times New Roman" w:cs="Times New Roman"/>
        </w:rPr>
      </w:pPr>
      <w:r w:rsidRPr="00E31697">
        <w:t>[</w:t>
      </w:r>
      <w:r w:rsidRPr="00E31697">
        <w:rPr>
          <w:highlight w:val="lightGray"/>
        </w:rPr>
        <w:t>dátum</w:t>
      </w:r>
      <w:r w:rsidRPr="00E31697">
        <w:t>]     [</w:t>
      </w:r>
      <w:r w:rsidRPr="00E31697">
        <w:rPr>
          <w:highlight w:val="lightGray"/>
        </w:rPr>
        <w:t>pečiatka</w:t>
      </w:r>
      <w:r w:rsidRPr="00E31697">
        <w:t>][</w:t>
      </w:r>
      <w:r w:rsidRPr="00E31697">
        <w:rPr>
          <w:highlight w:val="lightGray"/>
        </w:rPr>
        <w:t>dátum</w:t>
      </w:r>
      <w:r w:rsidRPr="00E31697">
        <w:t>]     [</w:t>
      </w:r>
      <w:r w:rsidRPr="00E31697">
        <w:rPr>
          <w:highlight w:val="lightGray"/>
        </w:rPr>
        <w:t>pečiatka</w:t>
      </w:r>
      <w:r w:rsidRPr="00E31697">
        <w:t>]</w:t>
      </w:r>
    </w:p>
    <w:p w14:paraId="30841BB1" w14:textId="77777777" w:rsidR="008907F4" w:rsidRPr="00E31697" w:rsidRDefault="008907F4" w:rsidP="008907F4">
      <w:pPr>
        <w:spacing w:after="0"/>
        <w:ind w:left="4962" w:hanging="4962"/>
        <w:rPr>
          <w:rFonts w:eastAsia="Times New Roman"/>
          <w:szCs w:val="20"/>
        </w:rPr>
      </w:pPr>
    </w:p>
    <w:p w14:paraId="57272CE4" w14:textId="77777777" w:rsidR="008907F4" w:rsidRPr="00E31697" w:rsidRDefault="008907F4" w:rsidP="008907F4">
      <w:pPr>
        <w:pStyle w:val="Corpsdutexte30"/>
        <w:shd w:val="clear" w:color="auto" w:fill="auto"/>
        <w:spacing w:before="0" w:after="0" w:line="230" w:lineRule="exact"/>
        <w:ind w:right="140"/>
        <w:rPr>
          <w:rFonts w:eastAsia="Times New Roman"/>
          <w:szCs w:val="20"/>
        </w:rPr>
        <w:sectPr w:rsidR="008907F4" w:rsidRPr="00E31697" w:rsidSect="003171C9">
          <w:headerReference w:type="even" r:id="rId20"/>
          <w:headerReference w:type="default" r:id="rId21"/>
          <w:footerReference w:type="default" r:id="rId22"/>
          <w:headerReference w:type="first" r:id="rId23"/>
          <w:pgSz w:w="11906" w:h="16838"/>
          <w:pgMar w:top="1722" w:right="1418" w:bottom="1418" w:left="1418" w:header="709" w:footer="709" w:gutter="0"/>
          <w:cols w:space="708"/>
          <w:docGrid w:linePitch="360"/>
        </w:sectPr>
      </w:pPr>
    </w:p>
    <w:p w14:paraId="14F20DA2" w14:textId="77777777" w:rsidR="008907F4" w:rsidRPr="00E31697" w:rsidRDefault="2FA6B974" w:rsidP="008907F4">
      <w:pPr>
        <w:pStyle w:val="Annex"/>
      </w:pPr>
      <w:r w:rsidRPr="00E31697">
        <w:lastRenderedPageBreak/>
        <w:t>PRÍLOHA 1</w:t>
      </w:r>
    </w:p>
    <w:p w14:paraId="2501BB6C" w14:textId="77777777" w:rsidR="008907F4" w:rsidRPr="00E31697" w:rsidRDefault="008907F4" w:rsidP="008907F4">
      <w:pPr>
        <w:widowControl w:val="0"/>
        <w:spacing w:line="230" w:lineRule="exact"/>
        <w:jc w:val="center"/>
        <w:rPr>
          <w:rFonts w:eastAsia="Times New Roman"/>
          <w:b/>
          <w:bCs/>
          <w:color w:val="000000"/>
          <w:sz w:val="23"/>
          <w:szCs w:val="23"/>
        </w:rPr>
      </w:pPr>
    </w:p>
    <w:p w14:paraId="4E7FE138" w14:textId="77777777" w:rsidR="008907F4" w:rsidRPr="00E31697" w:rsidRDefault="2FA6B974" w:rsidP="2FA6B974">
      <w:pPr>
        <w:widowControl w:val="0"/>
        <w:spacing w:line="230" w:lineRule="exact"/>
        <w:jc w:val="center"/>
        <w:rPr>
          <w:rFonts w:eastAsia="Times New Roman"/>
          <w:b/>
          <w:bCs/>
        </w:rPr>
      </w:pPr>
      <w:r w:rsidRPr="00E31697">
        <w:rPr>
          <w:b/>
          <w:bCs/>
          <w:color w:val="000000" w:themeColor="text1"/>
        </w:rPr>
        <w:t>OPIS AKCIE</w:t>
      </w:r>
    </w:p>
    <w:p w14:paraId="1AF00A05" w14:textId="77777777" w:rsidR="008907F4" w:rsidRPr="00E31697" w:rsidRDefault="008907F4" w:rsidP="008907F4">
      <w:pPr>
        <w:pStyle w:val="Corpsdutexte30"/>
        <w:shd w:val="clear" w:color="auto" w:fill="auto"/>
        <w:spacing w:before="0" w:after="718" w:line="230" w:lineRule="exact"/>
        <w:ind w:right="140"/>
        <w:rPr>
          <w:rFonts w:eastAsia="Times New Roman"/>
          <w:szCs w:val="20"/>
        </w:rPr>
      </w:pPr>
    </w:p>
    <w:p w14:paraId="05BD3225" w14:textId="77777777" w:rsidR="008907F4" w:rsidRPr="00E31697" w:rsidRDefault="008907F4" w:rsidP="008907F4"/>
    <w:p w14:paraId="46395E21" w14:textId="77777777" w:rsidR="008907F4" w:rsidRPr="00E31697" w:rsidRDefault="008907F4" w:rsidP="008907F4"/>
    <w:p w14:paraId="21DCE3AB" w14:textId="77777777" w:rsidR="008907F4" w:rsidRPr="00E31697" w:rsidRDefault="008907F4" w:rsidP="008907F4"/>
    <w:p w14:paraId="3216DC22" w14:textId="77777777" w:rsidR="008907F4" w:rsidRPr="00E31697" w:rsidRDefault="008907F4" w:rsidP="008907F4"/>
    <w:p w14:paraId="3207C2FE" w14:textId="77777777" w:rsidR="008907F4" w:rsidRPr="00E31697" w:rsidRDefault="008907F4" w:rsidP="008907F4"/>
    <w:p w14:paraId="6ED05E6A" w14:textId="77777777" w:rsidR="008907F4" w:rsidRPr="00E31697" w:rsidRDefault="008907F4" w:rsidP="008907F4"/>
    <w:p w14:paraId="4AC30809" w14:textId="77777777" w:rsidR="008907F4" w:rsidRPr="00E31697" w:rsidRDefault="008907F4" w:rsidP="008907F4"/>
    <w:p w14:paraId="3718211B" w14:textId="77777777" w:rsidR="008907F4" w:rsidRPr="00E31697" w:rsidRDefault="008907F4" w:rsidP="008907F4"/>
    <w:p w14:paraId="33BAC880" w14:textId="77777777" w:rsidR="008907F4" w:rsidRPr="00E31697" w:rsidRDefault="008907F4" w:rsidP="008907F4"/>
    <w:p w14:paraId="1FAA991D" w14:textId="77777777" w:rsidR="008907F4" w:rsidRPr="00E31697" w:rsidRDefault="008907F4" w:rsidP="008907F4"/>
    <w:p w14:paraId="6EC0B35E" w14:textId="77777777" w:rsidR="008907F4" w:rsidRPr="00E31697" w:rsidRDefault="008907F4" w:rsidP="008907F4"/>
    <w:p w14:paraId="71AE0213" w14:textId="77777777" w:rsidR="008907F4" w:rsidRPr="00E31697" w:rsidRDefault="008907F4" w:rsidP="008907F4"/>
    <w:p w14:paraId="3B928684" w14:textId="77777777" w:rsidR="008907F4" w:rsidRPr="00E31697" w:rsidRDefault="008907F4" w:rsidP="008907F4"/>
    <w:p w14:paraId="7F3F5A47" w14:textId="77777777" w:rsidR="008907F4" w:rsidRPr="00E31697" w:rsidRDefault="008907F4" w:rsidP="008907F4"/>
    <w:p w14:paraId="3C775E50" w14:textId="77777777" w:rsidR="008907F4" w:rsidRPr="00E31697" w:rsidRDefault="008907F4" w:rsidP="008907F4"/>
    <w:p w14:paraId="4A69FB1A" w14:textId="77777777" w:rsidR="008907F4" w:rsidRPr="00E31697" w:rsidRDefault="008907F4" w:rsidP="008907F4"/>
    <w:p w14:paraId="5ED2FEB1" w14:textId="77777777" w:rsidR="008907F4" w:rsidRPr="00E31697" w:rsidRDefault="008907F4" w:rsidP="008907F4"/>
    <w:p w14:paraId="5F81BBDE" w14:textId="77777777" w:rsidR="008907F4" w:rsidRPr="00E31697" w:rsidRDefault="008907F4" w:rsidP="008907F4"/>
    <w:p w14:paraId="0F111F40" w14:textId="77777777" w:rsidR="008907F4" w:rsidRPr="00E31697" w:rsidRDefault="008907F4" w:rsidP="008907F4"/>
    <w:p w14:paraId="1EE8876F" w14:textId="77777777" w:rsidR="008907F4" w:rsidRPr="00E31697" w:rsidRDefault="008907F4" w:rsidP="008907F4"/>
    <w:p w14:paraId="59A0751B" w14:textId="77777777" w:rsidR="008907F4" w:rsidRPr="00E31697" w:rsidRDefault="008907F4" w:rsidP="008907F4"/>
    <w:p w14:paraId="7BB96718" w14:textId="77777777" w:rsidR="008907F4" w:rsidRPr="00E31697" w:rsidRDefault="008907F4" w:rsidP="008907F4">
      <w:pPr>
        <w:jc w:val="right"/>
      </w:pPr>
    </w:p>
    <w:p w14:paraId="12B4FF34" w14:textId="77777777" w:rsidR="008907F4" w:rsidRPr="00E31697" w:rsidRDefault="008907F4" w:rsidP="008907F4">
      <w:pPr>
        <w:sectPr w:rsidR="008907F4" w:rsidRPr="00E31697" w:rsidSect="00730D0E">
          <w:pgSz w:w="11906" w:h="16838"/>
          <w:pgMar w:top="1702" w:right="1418" w:bottom="1418" w:left="1418" w:header="709" w:footer="709" w:gutter="0"/>
          <w:cols w:space="708"/>
          <w:docGrid w:linePitch="360"/>
        </w:sectPr>
      </w:pPr>
    </w:p>
    <w:p w14:paraId="44AF2E8E" w14:textId="77777777" w:rsidR="008907F4" w:rsidRPr="00E31697" w:rsidRDefault="2FA6B974" w:rsidP="008907F4">
      <w:pPr>
        <w:pStyle w:val="Annex"/>
      </w:pPr>
      <w:r w:rsidRPr="00E31697">
        <w:lastRenderedPageBreak/>
        <w:t>PRÍLOHA 2</w:t>
      </w:r>
    </w:p>
    <w:p w14:paraId="2C9B7620" w14:textId="77777777" w:rsidR="008907F4" w:rsidRPr="00E31697" w:rsidRDefault="2FA6B974" w:rsidP="2FA6B974">
      <w:pPr>
        <w:tabs>
          <w:tab w:val="left" w:pos="1276"/>
        </w:tabs>
        <w:jc w:val="center"/>
        <w:rPr>
          <w:b/>
          <w:bCs/>
        </w:rPr>
      </w:pPr>
      <w:r w:rsidRPr="00E31697">
        <w:rPr>
          <w:b/>
          <w:bCs/>
        </w:rPr>
        <w:t>ODHADOVANÝ ROZPOČET</w:t>
      </w:r>
    </w:p>
    <w:p w14:paraId="630F6F62" w14:textId="28C54173" w:rsidR="008907F4" w:rsidRPr="00E31697" w:rsidRDefault="008907F4" w:rsidP="000D30C6">
      <w:pPr>
        <w:ind w:left="-284"/>
      </w:pPr>
    </w:p>
    <w:p w14:paraId="0823C59D" w14:textId="77777777" w:rsidR="008907F4" w:rsidRPr="00E31697" w:rsidRDefault="008907F4" w:rsidP="008907F4">
      <w:pPr>
        <w:pStyle w:val="CommentText"/>
      </w:pPr>
    </w:p>
    <w:p w14:paraId="5F60CE95" w14:textId="77777777" w:rsidR="008907F4" w:rsidRPr="00E31697" w:rsidRDefault="008907F4" w:rsidP="008907F4">
      <w:pPr>
        <w:tabs>
          <w:tab w:val="left" w:pos="1276"/>
        </w:tabs>
        <w:jc w:val="center"/>
        <w:rPr>
          <w:sz w:val="22"/>
        </w:rPr>
        <w:sectPr w:rsidR="008907F4" w:rsidRPr="00E31697" w:rsidSect="00381C03">
          <w:pgSz w:w="16838" w:h="11906" w:orient="landscape"/>
          <w:pgMar w:top="1417" w:right="1920" w:bottom="1417" w:left="1417" w:header="708" w:footer="708" w:gutter="0"/>
          <w:cols w:space="708"/>
          <w:docGrid w:linePitch="360"/>
        </w:sectPr>
      </w:pPr>
    </w:p>
    <w:p w14:paraId="535692B1" w14:textId="77777777" w:rsidR="00CF7824" w:rsidRPr="00E31697" w:rsidRDefault="2FA6B974" w:rsidP="00CF7824">
      <w:pPr>
        <w:pStyle w:val="Annex"/>
      </w:pPr>
      <w:r w:rsidRPr="00E31697">
        <w:lastRenderedPageBreak/>
        <w:t>PRÍLOHA 2a</w:t>
      </w:r>
    </w:p>
    <w:p w14:paraId="3B4665DF" w14:textId="77777777" w:rsidR="00CF7824" w:rsidRPr="00E31697" w:rsidRDefault="00CF7824" w:rsidP="00CF7824">
      <w:pPr>
        <w:tabs>
          <w:tab w:val="left" w:pos="1276"/>
        </w:tabs>
        <w:ind w:left="1276" w:hanging="1276"/>
        <w:jc w:val="right"/>
        <w:rPr>
          <w:b/>
          <w:szCs w:val="24"/>
        </w:rPr>
      </w:pPr>
    </w:p>
    <w:p w14:paraId="10D9EEBD" w14:textId="4C4A73F8" w:rsidR="00325CCD" w:rsidRPr="00E31697" w:rsidRDefault="2FA6B974" w:rsidP="2FA6B974">
      <w:pPr>
        <w:tabs>
          <w:tab w:val="left" w:pos="1276"/>
        </w:tabs>
        <w:ind w:left="1276" w:hanging="1276"/>
        <w:jc w:val="center"/>
        <w:rPr>
          <w:b/>
          <w:bCs/>
        </w:rPr>
      </w:pPr>
      <w:r w:rsidRPr="00E31697">
        <w:rPr>
          <w:b/>
          <w:bCs/>
        </w:rPr>
        <w:t>DOPLŇUJÚCE INFORMÁCIE</w:t>
      </w:r>
      <w:r w:rsidR="00E31697">
        <w:rPr>
          <w:b/>
          <w:bCs/>
        </w:rPr>
        <w:t xml:space="preserve"> O </w:t>
      </w:r>
      <w:r w:rsidRPr="00E31697">
        <w:rPr>
          <w:b/>
          <w:bCs/>
        </w:rPr>
        <w:t>JEDNOTKOVÝCH NÁKLADOCH A PRÍSPEVKOCH</w:t>
      </w:r>
    </w:p>
    <w:p w14:paraId="02577F5C" w14:textId="77777777" w:rsidR="000D30C6" w:rsidRPr="00E31697" w:rsidRDefault="000D30C6" w:rsidP="000D30C6">
      <w:pPr>
        <w:rPr>
          <w:rFonts w:eastAsia="Calibri" w:cs="Times New Roman"/>
          <w:highlight w:val="yellow"/>
        </w:rPr>
      </w:pPr>
    </w:p>
    <w:p w14:paraId="71BDA165" w14:textId="1F308D3E" w:rsidR="000D30C6" w:rsidRPr="00E31697" w:rsidRDefault="000D30C6" w:rsidP="000D30C6">
      <w:pPr>
        <w:rPr>
          <w:rFonts w:eastAsia="Calibri" w:cs="Times New Roman"/>
        </w:rPr>
      </w:pPr>
      <w:r w:rsidRPr="00E31697">
        <w:rPr>
          <w:b/>
          <w:u w:val="single"/>
        </w:rPr>
        <w:t>Vlastníci MSP/prijímatelia</w:t>
      </w:r>
      <w:r w:rsidR="00E31697">
        <w:rPr>
          <w:b/>
          <w:u w:val="single"/>
        </w:rPr>
        <w:t xml:space="preserve"> z </w:t>
      </w:r>
      <w:r w:rsidRPr="00E31697">
        <w:rPr>
          <w:b/>
          <w:u w:val="single"/>
        </w:rPr>
        <w:t>radov fyzických osôb, ktorí nepoberajú mzdu</w:t>
      </w:r>
      <w:r w:rsidRPr="00E31697">
        <w:t xml:space="preserve"> [rozhodnutie C(2020) 7115</w:t>
      </w:r>
      <w:r w:rsidRPr="00E31697">
        <w:rPr>
          <w:rFonts w:eastAsia="Calibri" w:cs="Times New Roman"/>
          <w:sz w:val="20"/>
          <w:vertAlign w:val="superscript"/>
        </w:rPr>
        <w:footnoteReference w:id="27"/>
      </w:r>
      <w:r w:rsidRPr="00E31697">
        <w:t>]</w:t>
      </w:r>
    </w:p>
    <w:p w14:paraId="12E589A5" w14:textId="77777777" w:rsidR="000D30C6" w:rsidRPr="00E31697" w:rsidRDefault="000D30C6" w:rsidP="000D30C6">
      <w:pPr>
        <w:autoSpaceDE w:val="0"/>
        <w:autoSpaceDN w:val="0"/>
        <w:adjustRightInd w:val="0"/>
        <w:snapToGrid w:val="0"/>
        <w:rPr>
          <w:rFonts w:eastAsia="Calibri" w:cs="Times New Roman"/>
          <w:sz w:val="20"/>
          <w:szCs w:val="20"/>
          <w:u w:val="single"/>
        </w:rPr>
      </w:pPr>
      <w:r w:rsidRPr="00E31697">
        <w:rPr>
          <w:sz w:val="20"/>
          <w:szCs w:val="20"/>
          <w:u w:val="single"/>
        </w:rPr>
        <w:t>Typ</w:t>
      </w:r>
      <w:r w:rsidRPr="00E31697">
        <w:rPr>
          <w:sz w:val="20"/>
          <w:szCs w:val="20"/>
        </w:rPr>
        <w:t>: jednotkové náklady</w:t>
      </w:r>
    </w:p>
    <w:p w14:paraId="0ADE435B" w14:textId="13DDDDC8" w:rsidR="000D30C6" w:rsidRPr="00E31697" w:rsidRDefault="000D30C6" w:rsidP="000D30C6">
      <w:pPr>
        <w:autoSpaceDE w:val="0"/>
        <w:autoSpaceDN w:val="0"/>
        <w:adjustRightInd w:val="0"/>
        <w:snapToGrid w:val="0"/>
        <w:rPr>
          <w:rFonts w:eastAsia="Calibri" w:cs="Times New Roman"/>
          <w:sz w:val="20"/>
          <w:szCs w:val="20"/>
          <w:u w:val="single"/>
        </w:rPr>
      </w:pPr>
      <w:r w:rsidRPr="00E31697">
        <w:rPr>
          <w:sz w:val="20"/>
          <w:szCs w:val="20"/>
          <w:u w:val="single"/>
        </w:rPr>
        <w:t>Jednotky</w:t>
      </w:r>
      <w:r w:rsidRPr="00E31697">
        <w:rPr>
          <w:sz w:val="20"/>
          <w:szCs w:val="20"/>
        </w:rPr>
        <w:t>: dni odpracované na akcii (zaokrúhlené nahor alebo nadol</w:t>
      </w:r>
      <w:r w:rsidR="00E31697">
        <w:rPr>
          <w:sz w:val="20"/>
          <w:szCs w:val="20"/>
        </w:rPr>
        <w:t xml:space="preserve"> k </w:t>
      </w:r>
      <w:r w:rsidRPr="00E31697">
        <w:rPr>
          <w:sz w:val="20"/>
          <w:szCs w:val="20"/>
        </w:rPr>
        <w:t>bližšej polovici dňa).</w:t>
      </w:r>
    </w:p>
    <w:p w14:paraId="25B550E4" w14:textId="77777777" w:rsidR="00E31697" w:rsidRDefault="000D30C6" w:rsidP="000D30C6">
      <w:pPr>
        <w:autoSpaceDE w:val="0"/>
        <w:autoSpaceDN w:val="0"/>
        <w:adjustRightInd w:val="0"/>
        <w:snapToGrid w:val="0"/>
        <w:ind w:left="360" w:hanging="360"/>
        <w:rPr>
          <w:sz w:val="20"/>
          <w:szCs w:val="20"/>
        </w:rPr>
      </w:pPr>
      <w:r w:rsidRPr="00E31697">
        <w:rPr>
          <w:sz w:val="20"/>
          <w:szCs w:val="20"/>
          <w:u w:val="single"/>
        </w:rPr>
        <w:t>Suma na jednotku (denná sadzba)</w:t>
      </w:r>
      <w:r w:rsidRPr="00E31697">
        <w:rPr>
          <w:sz w:val="20"/>
          <w:szCs w:val="20"/>
        </w:rPr>
        <w:t>: vypočítaná podľa tohto vzorca</w:t>
      </w:r>
      <w:r w:rsidR="00E31697">
        <w:rPr>
          <w:sz w:val="20"/>
          <w:szCs w:val="20"/>
        </w:rPr>
        <w:t>:</w:t>
      </w:r>
    </w:p>
    <w:p w14:paraId="2A0E29CE" w14:textId="77777777" w:rsidR="00E31697" w:rsidRDefault="000D30C6" w:rsidP="000D30C6">
      <w:pPr>
        <w:autoSpaceDE w:val="0"/>
        <w:autoSpaceDN w:val="0"/>
        <w:adjustRightInd w:val="0"/>
        <w:snapToGrid w:val="0"/>
        <w:spacing w:after="0"/>
        <w:ind w:left="1080"/>
        <w:rPr>
          <w:sz w:val="18"/>
          <w:szCs w:val="18"/>
        </w:rPr>
      </w:pPr>
      <w:r w:rsidRPr="00E31697">
        <w:rPr>
          <w:sz w:val="18"/>
          <w:szCs w:val="18"/>
        </w:rPr>
        <w:t xml:space="preserve">{5 080 EUR/18 dní = </w:t>
      </w:r>
      <w:r w:rsidRPr="00E31697">
        <w:rPr>
          <w:b/>
          <w:bCs/>
          <w:sz w:val="18"/>
          <w:szCs w:val="18"/>
        </w:rPr>
        <w:t>282,22</w:t>
      </w:r>
      <w:r w:rsidRPr="00E31697">
        <w:rPr>
          <w:sz w:val="18"/>
          <w:szCs w:val="18"/>
        </w:rPr>
        <w:t>}</w:t>
      </w:r>
    </w:p>
    <w:p w14:paraId="067CB5E1" w14:textId="77777777" w:rsidR="00E31697" w:rsidRDefault="000D30C6" w:rsidP="000D30C6">
      <w:pPr>
        <w:autoSpaceDE w:val="0"/>
        <w:autoSpaceDN w:val="0"/>
        <w:adjustRightInd w:val="0"/>
        <w:snapToGrid w:val="0"/>
        <w:spacing w:after="0"/>
        <w:ind w:left="1080"/>
        <w:rPr>
          <w:iCs/>
          <w:sz w:val="18"/>
          <w:szCs w:val="18"/>
        </w:rPr>
      </w:pPr>
      <w:r w:rsidRPr="00E31697">
        <w:rPr>
          <w:iCs/>
          <w:sz w:val="18"/>
          <w:szCs w:val="18"/>
        </w:rPr>
        <w:t>krát</w:t>
      </w:r>
    </w:p>
    <w:p w14:paraId="4AE2A699" w14:textId="7C66955B" w:rsidR="000D30C6" w:rsidRPr="00E31697" w:rsidRDefault="000D30C6" w:rsidP="000D30C6">
      <w:pPr>
        <w:autoSpaceDE w:val="0"/>
        <w:autoSpaceDN w:val="0"/>
        <w:adjustRightInd w:val="0"/>
        <w:snapToGrid w:val="0"/>
        <w:ind w:left="1080"/>
        <w:rPr>
          <w:rFonts w:eastAsia="Times New Roman" w:cs="Times New Roman"/>
          <w:iCs/>
          <w:sz w:val="18"/>
          <w:szCs w:val="18"/>
        </w:rPr>
      </w:pPr>
      <w:r w:rsidRPr="00E31697">
        <w:rPr>
          <w:iCs/>
          <w:sz w:val="18"/>
          <w:szCs w:val="18"/>
        </w:rPr>
        <w:t>{korekčný koeficient pre krajinu,</w:t>
      </w:r>
      <w:r w:rsidR="00E31697">
        <w:rPr>
          <w:iCs/>
          <w:sz w:val="18"/>
          <w:szCs w:val="18"/>
        </w:rPr>
        <w:t xml:space="preserve"> v </w:t>
      </w:r>
      <w:r w:rsidRPr="00E31697">
        <w:rPr>
          <w:iCs/>
          <w:sz w:val="18"/>
          <w:szCs w:val="18"/>
        </w:rPr>
        <w:t>ktorej má prijímateľ sídlo}</w:t>
      </w:r>
    </w:p>
    <w:p w14:paraId="741E06A8" w14:textId="3205280B" w:rsidR="000D30C6" w:rsidRPr="00E31697" w:rsidRDefault="000D30C6" w:rsidP="000D30C6">
      <w:pPr>
        <w:autoSpaceDE w:val="0"/>
        <w:autoSpaceDN w:val="0"/>
        <w:adjustRightInd w:val="0"/>
        <w:snapToGrid w:val="0"/>
        <w:ind w:left="360"/>
        <w:rPr>
          <w:rFonts w:eastAsia="Calibri" w:cs="Times New Roman"/>
          <w:sz w:val="20"/>
          <w:szCs w:val="20"/>
        </w:rPr>
      </w:pPr>
      <w:r w:rsidRPr="00E31697">
        <w:rPr>
          <w:sz w:val="20"/>
          <w:szCs w:val="20"/>
        </w:rPr>
        <w:t>Použité korekčné koeficienty pre jednotlivé krajiny sú tie, ktoré sú stanovené</w:t>
      </w:r>
      <w:r w:rsidR="00E31697">
        <w:rPr>
          <w:sz w:val="20"/>
          <w:szCs w:val="20"/>
        </w:rPr>
        <w:t xml:space="preserve"> v </w:t>
      </w:r>
      <w:r w:rsidRPr="00E31697">
        <w:rPr>
          <w:sz w:val="20"/>
          <w:szCs w:val="20"/>
        </w:rPr>
        <w:t>pracovnom programe Horizont Európa (oddiel „akcie Marie Curie-Skłodowskej“) platnom</w:t>
      </w:r>
      <w:r w:rsidR="00E31697">
        <w:rPr>
          <w:sz w:val="20"/>
          <w:szCs w:val="20"/>
        </w:rPr>
        <w:t xml:space="preserve"> v </w:t>
      </w:r>
      <w:r w:rsidRPr="00E31697">
        <w:rPr>
          <w:sz w:val="20"/>
          <w:szCs w:val="20"/>
        </w:rPr>
        <w:t xml:space="preserve">čase výzvy (pozri na portáli medzi </w:t>
      </w:r>
      <w:hyperlink r:id="rId24" w:history="1">
        <w:r w:rsidRPr="00E31697">
          <w:rPr>
            <w:color w:val="0088CC"/>
            <w:sz w:val="20"/>
            <w:szCs w:val="20"/>
            <w:u w:val="single"/>
          </w:rPr>
          <w:t>referenčnými dokumentmi</w:t>
        </w:r>
      </w:hyperlink>
      <w:r w:rsidRPr="00E31697">
        <w:rPr>
          <w:sz w:val="20"/>
          <w:szCs w:val="20"/>
        </w:rPr>
        <w:t>).</w:t>
      </w:r>
    </w:p>
    <w:p w14:paraId="33558AA8" w14:textId="77777777" w:rsidR="00325CCD" w:rsidRPr="00E31697" w:rsidRDefault="00325CCD" w:rsidP="00827628">
      <w:pPr>
        <w:tabs>
          <w:tab w:val="left" w:pos="1276"/>
        </w:tabs>
        <w:ind w:left="1276" w:hanging="1276"/>
        <w:jc w:val="left"/>
        <w:rPr>
          <w:b/>
          <w:szCs w:val="24"/>
        </w:rPr>
      </w:pPr>
    </w:p>
    <w:p w14:paraId="748C0627" w14:textId="77777777" w:rsidR="00325CCD" w:rsidRPr="00E31697" w:rsidRDefault="00325CCD" w:rsidP="00827628">
      <w:pPr>
        <w:tabs>
          <w:tab w:val="left" w:pos="1276"/>
        </w:tabs>
        <w:ind w:left="1276" w:hanging="1276"/>
        <w:jc w:val="left"/>
        <w:rPr>
          <w:b/>
          <w:szCs w:val="24"/>
        </w:rPr>
      </w:pPr>
    </w:p>
    <w:p w14:paraId="5C86E221" w14:textId="77777777" w:rsidR="00CF7824" w:rsidRPr="00E31697" w:rsidRDefault="00CF7824">
      <w:pPr>
        <w:spacing w:line="276" w:lineRule="auto"/>
        <w:jc w:val="left"/>
        <w:rPr>
          <w:rFonts w:eastAsia="Times New Roman" w:cstheme="majorBidi"/>
          <w:b/>
          <w:iCs/>
          <w:color w:val="000000"/>
          <w:szCs w:val="28"/>
          <w:u w:val="single"/>
        </w:rPr>
      </w:pPr>
      <w:r w:rsidRPr="00E31697">
        <w:br w:type="page"/>
      </w:r>
    </w:p>
    <w:p w14:paraId="1FE20CF6" w14:textId="221D63B5" w:rsidR="008907F4" w:rsidRPr="00E31697" w:rsidRDefault="2FA6B974" w:rsidP="008907F4">
      <w:pPr>
        <w:pStyle w:val="Annex"/>
      </w:pPr>
      <w:r w:rsidRPr="00E31697">
        <w:lastRenderedPageBreak/>
        <w:t>PRÍLOHA 3</w:t>
      </w:r>
    </w:p>
    <w:p w14:paraId="3E18033F" w14:textId="77777777" w:rsidR="008907F4" w:rsidRPr="00E31697" w:rsidRDefault="008907F4" w:rsidP="00216718"/>
    <w:p w14:paraId="3A416579" w14:textId="15E664F2" w:rsidR="008907F4" w:rsidRPr="00E31697" w:rsidRDefault="008907F4" w:rsidP="2FA6B974">
      <w:pPr>
        <w:widowControl w:val="0"/>
        <w:spacing w:after="504" w:line="230" w:lineRule="exact"/>
        <w:jc w:val="center"/>
        <w:rPr>
          <w:rFonts w:eastAsia="Times New Roman"/>
          <w:b/>
          <w:bCs/>
        </w:rPr>
      </w:pPr>
      <w:r w:rsidRPr="00E31697">
        <w:rPr>
          <w:b/>
          <w:bCs/>
        </w:rPr>
        <w:t>FORMULÁR</w:t>
      </w:r>
      <w:r w:rsidR="00E31697">
        <w:rPr>
          <w:b/>
          <w:bCs/>
        </w:rPr>
        <w:t xml:space="preserve"> O </w:t>
      </w:r>
      <w:r w:rsidRPr="00E31697">
        <w:rPr>
          <w:b/>
          <w:bCs/>
        </w:rPr>
        <w:t>PRISTÚPENÍ PRE PRIJÍMATEĽOV</w:t>
      </w:r>
      <w:r w:rsidRPr="00E31697">
        <w:rPr>
          <w:rFonts w:cs="Times New Roman"/>
          <w:position w:val="4"/>
          <w:sz w:val="20"/>
          <w:szCs w:val="20"/>
          <w:vertAlign w:val="superscript"/>
        </w:rPr>
        <w:footnoteReference w:id="28"/>
      </w:r>
    </w:p>
    <w:p w14:paraId="38A7B1FD" w14:textId="2BB7CC5B" w:rsidR="00216718" w:rsidRPr="00E31697" w:rsidRDefault="00216718" w:rsidP="00216718">
      <w:pPr>
        <w:autoSpaceDE w:val="0"/>
        <w:autoSpaceDN w:val="0"/>
        <w:adjustRightInd w:val="0"/>
        <w:rPr>
          <w:i/>
          <w:iCs/>
          <w:color w:val="4AA55B"/>
          <w:sz w:val="20"/>
        </w:rPr>
      </w:pPr>
      <w:r w:rsidRPr="00E31697">
        <w:rPr>
          <w:i/>
          <w:color w:val="4AA55B"/>
          <w:sz w:val="20"/>
        </w:rPr>
        <w:t>[Vyplnia</w:t>
      </w:r>
      <w:r w:rsidR="00E31697">
        <w:rPr>
          <w:i/>
          <w:color w:val="4AA55B"/>
          <w:sz w:val="20"/>
        </w:rPr>
        <w:t xml:space="preserve"> a </w:t>
      </w:r>
      <w:r w:rsidRPr="00E31697">
        <w:rPr>
          <w:i/>
          <w:color w:val="4AA55B"/>
          <w:sz w:val="20"/>
        </w:rPr>
        <w:t>podpíšu všetci prijímatelia okrem koordinátora</w:t>
      </w:r>
      <w:r w:rsidR="00E31697">
        <w:rPr>
          <w:i/>
          <w:color w:val="4AA55B"/>
          <w:sz w:val="20"/>
        </w:rPr>
        <w:t xml:space="preserve"> a </w:t>
      </w:r>
      <w:r w:rsidRPr="00E31697">
        <w:rPr>
          <w:i/>
          <w:color w:val="4AA55B"/>
          <w:sz w:val="20"/>
        </w:rPr>
        <w:t>neskôr, ak dôjde</w:t>
      </w:r>
      <w:r w:rsidR="00E31697">
        <w:rPr>
          <w:i/>
          <w:color w:val="4AA55B"/>
          <w:sz w:val="20"/>
        </w:rPr>
        <w:t xml:space="preserve"> k </w:t>
      </w:r>
      <w:r w:rsidRPr="00E31697">
        <w:rPr>
          <w:i/>
          <w:color w:val="4AA55B"/>
          <w:sz w:val="20"/>
        </w:rPr>
        <w:t>zmenám, každý nový prijímateľ (koordinátor alebo iný subjekt).</w:t>
      </w:r>
      <w:r w:rsidRPr="00E31697">
        <w:rPr>
          <w:i/>
          <w:color w:val="4AA55B"/>
          <w:sz w:val="20"/>
          <w:szCs w:val="24"/>
        </w:rPr>
        <w:t>]</w:t>
      </w:r>
    </w:p>
    <w:p w14:paraId="1464146D" w14:textId="77777777" w:rsidR="00216718" w:rsidRPr="00E31697" w:rsidRDefault="00216718" w:rsidP="00216718">
      <w:pPr>
        <w:rPr>
          <w:lang w:eastAsia="en-GB"/>
        </w:rPr>
      </w:pPr>
    </w:p>
    <w:p w14:paraId="5E704C8C" w14:textId="77777777" w:rsidR="00216718" w:rsidRPr="00E31697" w:rsidRDefault="00216718" w:rsidP="00216718">
      <w:pPr>
        <w:autoSpaceDE w:val="0"/>
        <w:autoSpaceDN w:val="0"/>
        <w:adjustRightInd w:val="0"/>
        <w:rPr>
          <w:szCs w:val="24"/>
        </w:rPr>
      </w:pPr>
      <w:r w:rsidRPr="00E31697">
        <w:t>[</w:t>
      </w:r>
      <w:r w:rsidRPr="00E31697">
        <w:rPr>
          <w:b/>
          <w:iCs/>
          <w:szCs w:val="24"/>
          <w:highlight w:val="lightGray"/>
        </w:rPr>
        <w:t>úradný názov (skrátený názov) prijímateľa)</w:t>
      </w:r>
      <w:r w:rsidRPr="00E31697">
        <w:t>], identifikačný kód účastníka (PIC) [</w:t>
      </w:r>
      <w:r w:rsidRPr="00E31697">
        <w:rPr>
          <w:szCs w:val="24"/>
          <w:highlight w:val="lightGray"/>
        </w:rPr>
        <w:t>číslo</w:t>
      </w:r>
      <w:r w:rsidRPr="00E31697">
        <w:t>], so sídlom na adrese:</w:t>
      </w:r>
      <w:r w:rsidRPr="00E31697">
        <w:rPr>
          <w:i/>
          <w:iCs/>
          <w:szCs w:val="24"/>
        </w:rPr>
        <w:t xml:space="preserve"> </w:t>
      </w:r>
      <w:r w:rsidRPr="00E31697">
        <w:t>[</w:t>
      </w:r>
      <w:r w:rsidRPr="00E31697">
        <w:rPr>
          <w:iCs/>
          <w:szCs w:val="24"/>
          <w:highlight w:val="lightGray"/>
        </w:rPr>
        <w:t>úradná adresa</w:t>
      </w:r>
      <w:r w:rsidRPr="00E31697">
        <w:t>],</w:t>
      </w:r>
    </w:p>
    <w:p w14:paraId="1535847B" w14:textId="77777777" w:rsidR="00216718" w:rsidRPr="00E31697" w:rsidRDefault="00216718" w:rsidP="00216718">
      <w:pPr>
        <w:widowControl w:val="0"/>
        <w:jc w:val="center"/>
        <w:rPr>
          <w:rFonts w:eastAsia="Times New Roman"/>
          <w:b/>
          <w:bCs/>
          <w:szCs w:val="24"/>
        </w:rPr>
      </w:pPr>
      <w:r w:rsidRPr="00E31697">
        <w:rPr>
          <w:b/>
          <w:bCs/>
          <w:color w:val="000000"/>
          <w:szCs w:val="24"/>
        </w:rPr>
        <w:t>týmto súhlasí, že</w:t>
      </w:r>
    </w:p>
    <w:p w14:paraId="12E09159" w14:textId="77777777" w:rsidR="00E31697" w:rsidRDefault="00216718" w:rsidP="00216718">
      <w:pPr>
        <w:widowControl w:val="0"/>
        <w:ind w:left="20" w:right="-14"/>
      </w:pPr>
      <w:r w:rsidRPr="00E31697">
        <w:rPr>
          <w:b/>
          <w:bCs/>
          <w:color w:val="000000"/>
          <w:szCs w:val="24"/>
        </w:rPr>
        <w:t xml:space="preserve">sa stáva </w:t>
      </w:r>
      <w:r w:rsidRPr="00E31697">
        <w:rPr>
          <w:i/>
          <w:color w:val="4AA55B"/>
          <w:szCs w:val="24"/>
        </w:rPr>
        <w:t>[</w:t>
      </w:r>
      <w:r w:rsidRPr="00E31697">
        <w:t>prijímateľom</w:t>
      </w:r>
      <w:r w:rsidRPr="00E31697">
        <w:rPr>
          <w:i/>
          <w:color w:val="4AA55B"/>
          <w:szCs w:val="24"/>
        </w:rPr>
        <w:t>][</w:t>
      </w:r>
      <w:r w:rsidRPr="00E31697">
        <w:t>koordinátorom</w:t>
      </w:r>
      <w:r w:rsidRPr="00E31697">
        <w:rPr>
          <w:i/>
          <w:color w:val="4AA55B"/>
          <w:szCs w:val="24"/>
        </w:rPr>
        <w:t>]</w:t>
      </w:r>
    </w:p>
    <w:p w14:paraId="3E28638D" w14:textId="795A28EA" w:rsidR="00216718" w:rsidRPr="00E31697" w:rsidRDefault="00216718" w:rsidP="00216718">
      <w:pPr>
        <w:widowControl w:val="0"/>
        <w:ind w:left="20" w:right="-14"/>
        <w:rPr>
          <w:rFonts w:eastAsia="Times New Roman"/>
          <w:szCs w:val="24"/>
        </w:rPr>
      </w:pPr>
      <w:r w:rsidRPr="00E31697">
        <w:rPr>
          <w:b/>
          <w:bCs/>
          <w:color w:val="000000"/>
          <w:szCs w:val="24"/>
        </w:rPr>
        <w:t xml:space="preserve">v dohode </w:t>
      </w:r>
      <w:r w:rsidRPr="00E31697">
        <w:rPr>
          <w:color w:val="000000"/>
          <w:szCs w:val="24"/>
        </w:rPr>
        <w:t>[</w:t>
      </w:r>
      <w:r w:rsidRPr="00E31697">
        <w:rPr>
          <w:b/>
          <w:color w:val="000000"/>
          <w:szCs w:val="24"/>
          <w:highlight w:val="lightGray"/>
        </w:rPr>
        <w:t>uveďte číslo</w:t>
      </w:r>
      <w:r w:rsidRPr="00E31697">
        <w:rPr>
          <w:color w:val="000000"/>
          <w:szCs w:val="24"/>
        </w:rPr>
        <w:t xml:space="preserve">] </w:t>
      </w:r>
      <w:r w:rsidRPr="00E31697">
        <w:rPr>
          <w:szCs w:val="24"/>
        </w:rPr>
        <w:t>–</w:t>
      </w:r>
      <w:r w:rsidRPr="00E31697">
        <w:rPr>
          <w:b/>
          <w:szCs w:val="24"/>
        </w:rPr>
        <w:t xml:space="preserve"> [</w:t>
      </w:r>
      <w:r w:rsidRPr="00E31697">
        <w:rPr>
          <w:b/>
          <w:szCs w:val="24"/>
          <w:highlight w:val="lightGray"/>
        </w:rPr>
        <w:t>uveďte skratku</w:t>
      </w:r>
      <w:r w:rsidRPr="00E31697">
        <w:rPr>
          <w:b/>
          <w:szCs w:val="24"/>
        </w:rPr>
        <w:t>]</w:t>
      </w:r>
      <w:r w:rsidRPr="00E31697">
        <w:rPr>
          <w:color w:val="000000"/>
          <w:szCs w:val="24"/>
        </w:rPr>
        <w:t xml:space="preserve"> (ďalej len „dohoda“)</w:t>
      </w:r>
    </w:p>
    <w:p w14:paraId="2E7FFCA1" w14:textId="0FFFEA83" w:rsidR="00216718" w:rsidRPr="00E31697" w:rsidRDefault="00216718" w:rsidP="00216718">
      <w:pPr>
        <w:widowControl w:val="0"/>
        <w:ind w:left="20" w:right="20"/>
        <w:rPr>
          <w:rFonts w:eastAsia="Times New Roman"/>
          <w:i/>
          <w:iCs/>
          <w:szCs w:val="24"/>
        </w:rPr>
      </w:pPr>
      <w:r w:rsidRPr="00E31697">
        <w:rPr>
          <w:b/>
          <w:bCs/>
        </w:rPr>
        <w:t>medzi</w:t>
      </w:r>
      <w:r w:rsidRPr="00E31697">
        <w:rPr>
          <w:color w:val="000000"/>
          <w:szCs w:val="24"/>
        </w:rPr>
        <w:t xml:space="preserve"> [</w:t>
      </w:r>
      <w:r w:rsidRPr="00E31697">
        <w:rPr>
          <w:color w:val="000000"/>
          <w:szCs w:val="24"/>
          <w:highlight w:val="lightGray"/>
        </w:rPr>
        <w:t>úradný názov (skrátený názov) koordinátora</w:t>
      </w:r>
      <w:r w:rsidRPr="00E31697">
        <w:rPr>
          <w:color w:val="000000"/>
          <w:szCs w:val="24"/>
        </w:rPr>
        <w:t>]</w:t>
      </w:r>
      <w:r w:rsidR="00E31697">
        <w:rPr>
          <w:b/>
          <w:bCs/>
          <w:color w:val="000000"/>
          <w:szCs w:val="24"/>
        </w:rPr>
        <w:t xml:space="preserve"> a </w:t>
      </w:r>
      <w:r w:rsidRPr="00E31697">
        <w:t>[</w:t>
      </w:r>
      <w:r w:rsidRPr="00E31697">
        <w:rPr>
          <w:szCs w:val="24"/>
          <w:highlight w:val="lightGray"/>
        </w:rPr>
        <w:t>uveďte názov príslušného orgánu členského štátu</w:t>
      </w:r>
      <w:r w:rsidRPr="00E31697">
        <w:t>], ktorý/-á koná</w:t>
      </w:r>
      <w:r w:rsidR="00E31697">
        <w:t xml:space="preserve"> v </w:t>
      </w:r>
      <w:r w:rsidRPr="00E31697">
        <w:t>mene</w:t>
      </w:r>
      <w:r w:rsidR="00E31697">
        <w:t xml:space="preserve"> a </w:t>
      </w:r>
      <w:r w:rsidRPr="00E31697">
        <w:t>na účet [</w:t>
      </w:r>
      <w:r w:rsidRPr="00E31697">
        <w:rPr>
          <w:highlight w:val="lightGray"/>
        </w:rPr>
        <w:t>názov členského štátu</w:t>
      </w:r>
      <w:r w:rsidRPr="00E31697">
        <w:t>] (ďalej len „orgán poskytujúci grant“),</w:t>
      </w:r>
    </w:p>
    <w:p w14:paraId="7F0B6F3F" w14:textId="56DDE734" w:rsidR="00216718" w:rsidRPr="00E31697" w:rsidRDefault="00216718" w:rsidP="00216718">
      <w:pPr>
        <w:autoSpaceDE w:val="0"/>
        <w:autoSpaceDN w:val="0"/>
        <w:adjustRightInd w:val="0"/>
        <w:jc w:val="center"/>
        <w:rPr>
          <w:b/>
          <w:szCs w:val="24"/>
        </w:rPr>
      </w:pPr>
      <w:r w:rsidRPr="00E31697">
        <w:rPr>
          <w:i/>
          <w:color w:val="4AA55B"/>
          <w:szCs w:val="24"/>
        </w:rPr>
        <w:t>[VARIANT</w:t>
      </w:r>
      <w:r w:rsidR="00E31697">
        <w:rPr>
          <w:i/>
          <w:color w:val="4AA55B"/>
          <w:szCs w:val="24"/>
        </w:rPr>
        <w:t xml:space="preserve"> v </w:t>
      </w:r>
      <w:r w:rsidRPr="00E31697">
        <w:rPr>
          <w:i/>
          <w:color w:val="4AA55B"/>
          <w:szCs w:val="24"/>
        </w:rPr>
        <w:t>prípade prijímateľov, ktorí NIE SÚ koordinátormi:</w:t>
      </w:r>
      <w:r w:rsidR="00E31697">
        <w:rPr>
          <w:b/>
          <w:szCs w:val="24"/>
        </w:rPr>
        <w:t xml:space="preserve"> a </w:t>
      </w:r>
      <w:r w:rsidRPr="00E31697">
        <w:rPr>
          <w:b/>
          <w:szCs w:val="24"/>
        </w:rPr>
        <w:t>poveruje</w:t>
      </w:r>
    </w:p>
    <w:p w14:paraId="1BB8077F" w14:textId="77777777" w:rsidR="00E31697" w:rsidRDefault="00216718" w:rsidP="00216718">
      <w:pPr>
        <w:rPr>
          <w:i/>
          <w:color w:val="4AA55B"/>
        </w:rPr>
      </w:pPr>
      <w:r w:rsidRPr="00E31697">
        <w:rPr>
          <w:b/>
          <w:bCs/>
        </w:rPr>
        <w:t>koordinátora</w:t>
      </w:r>
      <w:r w:rsidRPr="00E31697">
        <w:t>, aby</w:t>
      </w:r>
      <w:r w:rsidR="00E31697">
        <w:t xml:space="preserve"> v </w:t>
      </w:r>
      <w:r w:rsidRPr="00E31697">
        <w:t>jeho mene predkladal</w:t>
      </w:r>
      <w:r w:rsidR="00E31697">
        <w:t xml:space="preserve"> a </w:t>
      </w:r>
      <w:r w:rsidRPr="00E31697">
        <w:t xml:space="preserve">podpisoval všetky </w:t>
      </w:r>
      <w:r w:rsidRPr="00E31697">
        <w:rPr>
          <w:b/>
          <w:bCs/>
        </w:rPr>
        <w:t>zmeny</w:t>
      </w:r>
      <w:r w:rsidRPr="00E31697">
        <w:t xml:space="preserve"> dohody</w:t>
      </w:r>
      <w:r w:rsidR="00E31697">
        <w:t xml:space="preserve"> v </w:t>
      </w:r>
      <w:r w:rsidRPr="00E31697">
        <w:t>súlade</w:t>
      </w:r>
      <w:r w:rsidR="00E31697">
        <w:t xml:space="preserve"> s </w:t>
      </w:r>
      <w:r w:rsidRPr="00E31697">
        <w:t>článkom 39.</w:t>
      </w:r>
      <w:r w:rsidRPr="00E31697">
        <w:rPr>
          <w:b/>
          <w:i/>
          <w:color w:val="4AA55B"/>
        </w:rPr>
        <w:t>]</w:t>
      </w:r>
    </w:p>
    <w:p w14:paraId="4801A2A7" w14:textId="4C34AC05" w:rsidR="00216718" w:rsidRPr="00E31697" w:rsidRDefault="00216718" w:rsidP="00216718">
      <w:pPr>
        <w:autoSpaceDE w:val="0"/>
        <w:autoSpaceDN w:val="0"/>
        <w:adjustRightInd w:val="0"/>
        <w:rPr>
          <w:rFonts w:cs="Calibri"/>
          <w:b/>
          <w:szCs w:val="24"/>
        </w:rPr>
      </w:pPr>
      <w:r w:rsidRPr="00E31697">
        <w:t>Podpísaním tohto formulára</w:t>
      </w:r>
      <w:r w:rsidR="00E31697">
        <w:t xml:space="preserve"> o </w:t>
      </w:r>
      <w:r w:rsidRPr="00E31697">
        <w:t>pristúpení prijímateľ prijíma grant</w:t>
      </w:r>
      <w:r w:rsidR="00E31697">
        <w:t xml:space="preserve"> a </w:t>
      </w:r>
      <w:r w:rsidRPr="00E31697">
        <w:t>súhlasí</w:t>
      </w:r>
      <w:r w:rsidR="00E31697">
        <w:t xml:space="preserve"> s </w:t>
      </w:r>
      <w:r w:rsidRPr="00E31697">
        <w:rPr>
          <w:i/>
          <w:color w:val="4AA55B"/>
          <w:szCs w:val="24"/>
        </w:rPr>
        <w:t>[VARIANT: pre koordinátorov:</w:t>
      </w:r>
      <w:r w:rsidRPr="00E31697">
        <w:t xml:space="preserve"> prevzatím povinností</w:t>
      </w:r>
      <w:r w:rsidR="00E31697">
        <w:t xml:space="preserve"> a </w:t>
      </w:r>
      <w:r w:rsidRPr="00E31697">
        <w:t>úlohy koordinátora a</w:t>
      </w:r>
      <w:r w:rsidRPr="00E31697">
        <w:rPr>
          <w:i/>
          <w:color w:val="4AA55B"/>
          <w:szCs w:val="24"/>
        </w:rPr>
        <w:t>]</w:t>
      </w:r>
      <w:r w:rsidRPr="00E31697">
        <w:t xml:space="preserve"> plnením grantu</w:t>
      </w:r>
      <w:r w:rsidR="00E31697">
        <w:t xml:space="preserve"> v </w:t>
      </w:r>
      <w:r w:rsidRPr="00E31697">
        <w:t>súlade</w:t>
      </w:r>
      <w:r w:rsidR="00E31697">
        <w:t xml:space="preserve"> s </w:t>
      </w:r>
      <w:r w:rsidRPr="00E31697">
        <w:t>dohodou</w:t>
      </w:r>
      <w:r w:rsidR="00E31697">
        <w:t xml:space="preserve"> a </w:t>
      </w:r>
      <w:r w:rsidRPr="00E31697">
        <w:t>všetkými povinnosťami</w:t>
      </w:r>
      <w:r w:rsidR="00E31697">
        <w:t xml:space="preserve"> a </w:t>
      </w:r>
      <w:r w:rsidRPr="00E31697">
        <w:t>podmienkami, ktoré sú</w:t>
      </w:r>
      <w:r w:rsidR="00E31697">
        <w:t xml:space="preserve"> v </w:t>
      </w:r>
      <w:r w:rsidRPr="00E31697">
        <w:t xml:space="preserve">nej stanovené, </w:t>
      </w:r>
      <w:r w:rsidRPr="00E31697">
        <w:rPr>
          <w:b/>
          <w:i/>
          <w:color w:val="4AA55B"/>
          <w:szCs w:val="24"/>
        </w:rPr>
        <w:t>[</w:t>
      </w:r>
      <w:r w:rsidRPr="00E31697">
        <w:rPr>
          <w:i/>
          <w:color w:val="4AA55B"/>
          <w:szCs w:val="24"/>
        </w:rPr>
        <w:t>VARIANT pre nových prijímateľov/koordinátorov:</w:t>
      </w:r>
      <w:r w:rsidRPr="00E31697">
        <w:t xml:space="preserve"> od </w:t>
      </w:r>
      <w:r w:rsidRPr="00E31697">
        <w:rPr>
          <w:i/>
          <w:color w:val="4AA55B"/>
          <w:szCs w:val="24"/>
        </w:rPr>
        <w:t>[</w:t>
      </w:r>
      <w:r w:rsidRPr="00E31697">
        <w:t>[</w:t>
      </w:r>
      <w:r w:rsidRPr="00E31697">
        <w:rPr>
          <w:szCs w:val="24"/>
          <w:shd w:val="clear" w:color="auto" w:fill="D9D9D9"/>
        </w:rPr>
        <w:t>uveďte dátum</w:t>
      </w:r>
      <w:r w:rsidRPr="00E31697">
        <w:t>]</w:t>
      </w:r>
      <w:r w:rsidRPr="00E31697">
        <w:rPr>
          <w:i/>
          <w:color w:val="4AA55B"/>
          <w:szCs w:val="24"/>
        </w:rPr>
        <w:t>][</w:t>
      </w:r>
      <w:r w:rsidRPr="00E31697">
        <w:t>dátum podpisu formulára</w:t>
      </w:r>
      <w:r w:rsidR="00E31697">
        <w:t xml:space="preserve"> o </w:t>
      </w:r>
      <w:r w:rsidRPr="00E31697">
        <w:t>pristúpení</w:t>
      </w:r>
      <w:r w:rsidRPr="00E31697">
        <w:rPr>
          <w:i/>
          <w:color w:val="4AA55B"/>
          <w:szCs w:val="24"/>
        </w:rPr>
        <w:t>][</w:t>
      </w:r>
      <w:r w:rsidRPr="00E31697">
        <w:t>dátum nadobudnutia účinnosti zmeny</w:t>
      </w:r>
      <w:r w:rsidRPr="00E31697">
        <w:rPr>
          <w:i/>
          <w:color w:val="4AA55B"/>
          <w:szCs w:val="24"/>
        </w:rPr>
        <w:t>]</w:t>
      </w:r>
      <w:r w:rsidRPr="00E31697">
        <w:t xml:space="preserve"> (ďalej len </w:t>
      </w:r>
      <w:r w:rsidRPr="00E31697">
        <w:rPr>
          <w:b/>
          <w:bCs/>
        </w:rPr>
        <w:t>„dátum pristúpenia“</w:t>
      </w:r>
      <w:r w:rsidRPr="00E31697">
        <w:t>), ak orgán poskytujúci grant súhlasí so žiadosťou</w:t>
      </w:r>
      <w:r w:rsidR="00E31697">
        <w:t xml:space="preserve"> o </w:t>
      </w:r>
      <w:r w:rsidRPr="00E31697">
        <w:t>zmenu.</w:t>
      </w:r>
    </w:p>
    <w:p w14:paraId="01C9BC9C" w14:textId="51505FA9" w:rsidR="00216718" w:rsidRPr="00E31697" w:rsidRDefault="00216718" w:rsidP="00216718">
      <w:pPr>
        <w:autoSpaceDE w:val="0"/>
        <w:autoSpaceDN w:val="0"/>
        <w:adjustRightInd w:val="0"/>
        <w:rPr>
          <w:szCs w:val="24"/>
        </w:rPr>
      </w:pPr>
      <w:r w:rsidRPr="00E31697">
        <w:t>Prijímatelia, ktorí sa zapájajú</w:t>
      </w:r>
      <w:r w:rsidR="00E31697">
        <w:t xml:space="preserve"> v </w:t>
      </w:r>
      <w:r w:rsidRPr="00E31697">
        <w:t>súvislosti</w:t>
      </w:r>
      <w:r w:rsidR="00E31697">
        <w:t xml:space="preserve"> s </w:t>
      </w:r>
      <w:r w:rsidRPr="00E31697">
        <w:t>čiastočným prevodom práv</w:t>
      </w:r>
      <w:r w:rsidR="00E31697">
        <w:t xml:space="preserve"> a </w:t>
      </w:r>
      <w:r w:rsidRPr="00E31697">
        <w:t>povinností (ďalej len „čiastočné prevzatie“), uznávajú</w:t>
      </w:r>
      <w:r w:rsidR="00E31697">
        <w:t xml:space="preserve"> a </w:t>
      </w:r>
      <w:r w:rsidRPr="00E31697">
        <w:t>akceptujú, že môžu byť spoločne</w:t>
      </w:r>
      <w:r w:rsidR="00E31697">
        <w:t xml:space="preserve"> a </w:t>
      </w:r>
      <w:r w:rsidRPr="00E31697">
        <w:t xml:space="preserve">nerozdielne zodpovední za neoprávnené sumy vyplatené prijímateľovi, ktorého nahrádzajú (t. j. za vymáhanie). </w:t>
      </w:r>
      <w:r w:rsidRPr="00E31697">
        <w:rPr>
          <w:b/>
          <w:i/>
          <w:color w:val="4AA55B"/>
          <w:szCs w:val="24"/>
        </w:rPr>
        <w:t>]</w:t>
      </w:r>
      <w:r w:rsidRPr="00E31697">
        <w:t>.</w:t>
      </w:r>
    </w:p>
    <w:p w14:paraId="33555B47" w14:textId="77777777" w:rsidR="00216718" w:rsidRPr="00E31697" w:rsidRDefault="00216718" w:rsidP="00216718">
      <w:pPr>
        <w:widowControl w:val="0"/>
        <w:ind w:left="20"/>
        <w:rPr>
          <w:rFonts w:eastAsia="Times New Roman"/>
          <w:color w:val="000000"/>
          <w:szCs w:val="24"/>
        </w:rPr>
      </w:pPr>
    </w:p>
    <w:p w14:paraId="6C9B8BE2" w14:textId="77777777" w:rsidR="00216718" w:rsidRPr="00E31697" w:rsidRDefault="00216718" w:rsidP="00216718">
      <w:pPr>
        <w:widowControl w:val="0"/>
        <w:spacing w:after="0"/>
        <w:ind w:left="20"/>
        <w:rPr>
          <w:rFonts w:eastAsia="Times New Roman"/>
          <w:szCs w:val="24"/>
        </w:rPr>
      </w:pPr>
      <w:r w:rsidRPr="00E31697">
        <w:rPr>
          <w:color w:val="000000"/>
          <w:szCs w:val="24"/>
        </w:rPr>
        <w:t>PODPIS</w:t>
      </w:r>
    </w:p>
    <w:p w14:paraId="26524CD2" w14:textId="77777777" w:rsidR="00216718" w:rsidRPr="00E31697" w:rsidRDefault="00216718" w:rsidP="00216718">
      <w:pPr>
        <w:widowControl w:val="0"/>
        <w:spacing w:after="0" w:line="274" w:lineRule="exact"/>
        <w:ind w:left="20" w:right="-14"/>
        <w:rPr>
          <w:rFonts w:eastAsia="Times New Roman"/>
          <w:color w:val="000000"/>
          <w:szCs w:val="24"/>
        </w:rPr>
      </w:pPr>
      <w:r w:rsidRPr="00E31697">
        <w:t>Za prijímateľa/nového prijímateľa/nového koordinátora</w:t>
      </w:r>
    </w:p>
    <w:p w14:paraId="3E59E789" w14:textId="77777777" w:rsidR="00216718" w:rsidRPr="00E31697" w:rsidRDefault="00216718" w:rsidP="00216718">
      <w:pPr>
        <w:widowControl w:val="0"/>
        <w:spacing w:after="0" w:line="274" w:lineRule="exact"/>
        <w:ind w:left="20" w:right="5"/>
        <w:rPr>
          <w:rFonts w:eastAsia="Times New Roman"/>
          <w:szCs w:val="24"/>
        </w:rPr>
      </w:pPr>
      <w:r w:rsidRPr="00E31697">
        <w:rPr>
          <w:color w:val="000000"/>
          <w:szCs w:val="24"/>
        </w:rPr>
        <w:t>[</w:t>
      </w:r>
      <w:r w:rsidRPr="00E31697">
        <w:rPr>
          <w:color w:val="000000"/>
          <w:szCs w:val="24"/>
          <w:highlight w:val="lightGray"/>
        </w:rPr>
        <w:t>funkcia/meno/priezvisko</w:t>
      </w:r>
      <w:r w:rsidRPr="00E31697">
        <w:rPr>
          <w:color w:val="000000"/>
          <w:szCs w:val="24"/>
        </w:rPr>
        <w:t>]</w:t>
      </w:r>
    </w:p>
    <w:p w14:paraId="1A14450B" w14:textId="77777777" w:rsidR="00216718" w:rsidRPr="00E31697" w:rsidRDefault="00216718" w:rsidP="00216718">
      <w:pPr>
        <w:widowControl w:val="0"/>
        <w:spacing w:after="0" w:line="274" w:lineRule="exact"/>
        <w:ind w:left="20"/>
        <w:rPr>
          <w:rFonts w:eastAsia="Times New Roman"/>
          <w:szCs w:val="24"/>
        </w:rPr>
      </w:pPr>
      <w:r w:rsidRPr="00E31697">
        <w:rPr>
          <w:color w:val="000000"/>
          <w:szCs w:val="24"/>
        </w:rPr>
        <w:t>[</w:t>
      </w:r>
      <w:r w:rsidRPr="00E31697">
        <w:rPr>
          <w:color w:val="000000"/>
          <w:szCs w:val="24"/>
          <w:highlight w:val="lightGray"/>
        </w:rPr>
        <w:t>podpis</w:t>
      </w:r>
      <w:r w:rsidRPr="00E31697">
        <w:rPr>
          <w:color w:val="000000"/>
          <w:szCs w:val="24"/>
        </w:rPr>
        <w:t>]</w:t>
      </w:r>
    </w:p>
    <w:p w14:paraId="16A97B69" w14:textId="359635E3" w:rsidR="00216718" w:rsidRPr="00E31697" w:rsidRDefault="00216718" w:rsidP="00216718">
      <w:r w:rsidRPr="00E31697">
        <w:t>Vypracované</w:t>
      </w:r>
      <w:r w:rsidR="00E31697">
        <w:t xml:space="preserve"> v </w:t>
      </w:r>
      <w:r w:rsidRPr="00E31697">
        <w:t>[</w:t>
      </w:r>
      <w:r w:rsidRPr="00E31697">
        <w:rPr>
          <w:highlight w:val="lightGray"/>
        </w:rPr>
        <w:t>slovenskom jazyku</w:t>
      </w:r>
      <w:r w:rsidRPr="00E31697">
        <w:t>] dňa [</w:t>
      </w:r>
      <w:r w:rsidRPr="00E31697">
        <w:rPr>
          <w:highlight w:val="lightGray"/>
        </w:rPr>
        <w:t>pečiatka</w:t>
      </w:r>
      <w:r w:rsidRPr="00E31697">
        <w:t>]</w:t>
      </w:r>
    </w:p>
    <w:p w14:paraId="6DD74872" w14:textId="0476B925" w:rsidR="008907F4" w:rsidRPr="00E31697" w:rsidRDefault="008907F4" w:rsidP="00BC1198">
      <w:pPr>
        <w:widowControl w:val="0"/>
        <w:spacing w:line="230" w:lineRule="exact"/>
        <w:rPr>
          <w:rFonts w:eastAsia="Times New Roman"/>
          <w:color w:val="000000"/>
          <w:sz w:val="23"/>
          <w:szCs w:val="23"/>
        </w:rPr>
        <w:sectPr w:rsidR="008907F4" w:rsidRPr="00E31697" w:rsidSect="00381C03">
          <w:pgSz w:w="11906" w:h="16838"/>
          <w:pgMar w:top="1670" w:right="1417" w:bottom="1417" w:left="1417" w:header="708" w:footer="708" w:gutter="0"/>
          <w:cols w:space="708"/>
          <w:docGrid w:linePitch="360"/>
        </w:sectPr>
      </w:pPr>
    </w:p>
    <w:p w14:paraId="07B66873" w14:textId="77777777" w:rsidR="00E31697" w:rsidRDefault="0076529D" w:rsidP="008907F4">
      <w:pPr>
        <w:pStyle w:val="Annex"/>
      </w:pPr>
      <w:r w:rsidRPr="00E31697">
        <w:lastRenderedPageBreak/>
        <w:t>PRÍLOHA 4</w:t>
      </w:r>
    </w:p>
    <w:p w14:paraId="74E1D518" w14:textId="7E045824" w:rsidR="008907F4" w:rsidRPr="00E31697" w:rsidRDefault="2FA6B974" w:rsidP="00BC1198">
      <w:pPr>
        <w:ind w:left="5040" w:hanging="3243"/>
        <w:jc w:val="center"/>
        <w:rPr>
          <w:rFonts w:eastAsia="Times New Roman" w:cs="Times New Roman"/>
          <w:b/>
          <w:bCs/>
        </w:rPr>
      </w:pPr>
      <w:r w:rsidRPr="00E31697">
        <w:rPr>
          <w:b/>
          <w:bCs/>
        </w:rPr>
        <w:t>VZOR FINANČNÝCH VÝKAZOV</w:t>
      </w:r>
    </w:p>
    <w:p w14:paraId="16B8EF49" w14:textId="077F869C" w:rsidR="008907F4" w:rsidRPr="00E31697" w:rsidRDefault="008907F4" w:rsidP="000D30C6">
      <w:pPr>
        <w:ind w:left="-567"/>
      </w:pPr>
    </w:p>
    <w:p w14:paraId="4FC076D8" w14:textId="7BD4CD64" w:rsidR="008907F4" w:rsidRPr="00E31697" w:rsidRDefault="008907F4" w:rsidP="000D30C6"/>
    <w:p w14:paraId="259C2692" w14:textId="3B285454" w:rsidR="008907F4" w:rsidRPr="00E31697" w:rsidRDefault="008907F4" w:rsidP="008907F4">
      <w:pPr>
        <w:spacing w:line="276" w:lineRule="auto"/>
        <w:jc w:val="left"/>
        <w:rPr>
          <w:rFonts w:eastAsia="Times New Roman" w:cs="Times New Roman"/>
          <w:b/>
          <w:szCs w:val="20"/>
        </w:rPr>
        <w:sectPr w:rsidR="008907F4" w:rsidRPr="00E31697" w:rsidSect="00381C03">
          <w:headerReference w:type="even" r:id="rId25"/>
          <w:footerReference w:type="even" r:id="rId26"/>
          <w:footerReference w:type="default" r:id="rId27"/>
          <w:headerReference w:type="first" r:id="rId28"/>
          <w:footerReference w:type="first" r:id="rId29"/>
          <w:pgSz w:w="16838" w:h="11906" w:orient="landscape" w:code="9"/>
          <w:pgMar w:top="1418" w:right="1797" w:bottom="1418" w:left="1418" w:header="709" w:footer="709" w:gutter="0"/>
          <w:cols w:space="708"/>
          <w:docGrid w:linePitch="360"/>
        </w:sectPr>
      </w:pPr>
    </w:p>
    <w:p w14:paraId="25BB487B" w14:textId="77777777" w:rsidR="00CF7824" w:rsidRPr="00E31697" w:rsidRDefault="2FA6B974" w:rsidP="00CF7824">
      <w:pPr>
        <w:pStyle w:val="Annex"/>
        <w:rPr>
          <w:szCs w:val="24"/>
        </w:rPr>
      </w:pPr>
      <w:r w:rsidRPr="00E31697">
        <w:lastRenderedPageBreak/>
        <w:t>PRÍLOHA 5</w:t>
      </w:r>
    </w:p>
    <w:p w14:paraId="1CD85673" w14:textId="77777777" w:rsidR="00CF7824" w:rsidRPr="00E31697" w:rsidRDefault="00CF7824" w:rsidP="00CF7824">
      <w:pPr>
        <w:rPr>
          <w:highlight w:val="magenta"/>
        </w:rPr>
      </w:pPr>
    </w:p>
    <w:p w14:paraId="3279435C" w14:textId="77777777" w:rsidR="00CF7824" w:rsidRPr="00E31697" w:rsidRDefault="2FA6B974" w:rsidP="2FA6B974">
      <w:pPr>
        <w:jc w:val="center"/>
        <w:rPr>
          <w:b/>
          <w:bCs/>
        </w:rPr>
      </w:pPr>
      <w:r w:rsidRPr="00E31697">
        <w:rPr>
          <w:b/>
          <w:bCs/>
        </w:rPr>
        <w:t>OSOBITNÉ PRAVIDLÁ</w:t>
      </w:r>
    </w:p>
    <w:p w14:paraId="7119E222" w14:textId="77777777" w:rsidR="00CF7824" w:rsidRPr="00E31697" w:rsidRDefault="00CF7824" w:rsidP="00494E5D">
      <w:pPr>
        <w:rPr>
          <w:highlight w:val="cyan"/>
          <w:lang w:eastAsia="en-GB"/>
        </w:rPr>
      </w:pPr>
    </w:p>
    <w:p w14:paraId="090517A9" w14:textId="77777777" w:rsidR="00CF7824" w:rsidRPr="00E31697" w:rsidRDefault="2FA6B974" w:rsidP="2FA6B974">
      <w:pPr>
        <w:rPr>
          <w:b/>
          <w:bCs/>
          <w:u w:val="single"/>
        </w:rPr>
      </w:pPr>
      <w:r w:rsidRPr="00E31697">
        <w:rPr>
          <w:b/>
          <w:bCs/>
          <w:u w:val="single"/>
        </w:rPr>
        <w:t>PRÁVA DUŠEVNÉHO VLASTNÍCTVA – PODKLADY A VÝSLEDKY – PRÍSTUPOVÉ PRÁVA A PRÁVA NA POUŽÍVANIE (ČLÁNOK 16)</w:t>
      </w:r>
    </w:p>
    <w:p w14:paraId="34618834" w14:textId="77777777" w:rsidR="00E31697" w:rsidRDefault="2FA6B974" w:rsidP="00CF7824">
      <w:pPr>
        <w:adjustRightInd w:val="0"/>
      </w:pPr>
      <w:r w:rsidRPr="00E31697">
        <w:rPr>
          <w:b/>
          <w:bCs/>
        </w:rPr>
        <w:t>Zoznam podkladov</w:t>
      </w:r>
    </w:p>
    <w:p w14:paraId="1A6F959F" w14:textId="235FFC5F" w:rsidR="00CF7824" w:rsidRPr="00E31697" w:rsidRDefault="2FA6B974" w:rsidP="00CF7824">
      <w:pPr>
        <w:adjustRightInd w:val="0"/>
        <w:rPr>
          <w:szCs w:val="24"/>
        </w:rPr>
      </w:pPr>
      <w:r w:rsidRPr="00E31697">
        <w:t>Ak práva priemyselného</w:t>
      </w:r>
      <w:r w:rsidR="00E31697">
        <w:t xml:space="preserve"> a </w:t>
      </w:r>
      <w:r w:rsidRPr="00E31697">
        <w:t>duševného vlastníctva (vrátane práv tretích strán) existujú ešte pred uzavretím dohody, prijímatelia musia zostaviť zoznam týchto existujúcich práv priemyselného</w:t>
      </w:r>
      <w:r w:rsidR="00E31697">
        <w:t xml:space="preserve"> a </w:t>
      </w:r>
      <w:r w:rsidRPr="00E31697">
        <w:t>duševného vlastníctva, pričom musia uviesť príslušných vlastníkov práv.</w:t>
      </w:r>
    </w:p>
    <w:p w14:paraId="45CBAF95" w14:textId="408EFA59" w:rsidR="00CF7824" w:rsidRPr="00E31697" w:rsidRDefault="2FA6B974" w:rsidP="00CF7824">
      <w:pPr>
        <w:adjustRightInd w:val="0"/>
        <w:rPr>
          <w:szCs w:val="24"/>
        </w:rPr>
      </w:pPr>
      <w:r w:rsidRPr="00E31697">
        <w:t>Koordinátor musí ešte pred začatím akcie predložiť tento zoznam orgánu poskytujúcemu grant.</w:t>
      </w:r>
    </w:p>
    <w:p w14:paraId="321BB129" w14:textId="33F65C0A" w:rsidR="00CF7824" w:rsidRPr="00E31697" w:rsidRDefault="00CF7824" w:rsidP="00CF7824">
      <w:pPr>
        <w:rPr>
          <w:szCs w:val="24"/>
        </w:rPr>
      </w:pPr>
      <w:r w:rsidRPr="00E31697">
        <w:rPr>
          <w:b/>
          <w:bCs/>
        </w:rPr>
        <w:t>Práva orgánu poskytujúceho grant</w:t>
      </w:r>
      <w:r w:rsidR="00E31697">
        <w:rPr>
          <w:b/>
          <w:bCs/>
        </w:rPr>
        <w:t xml:space="preserve"> a </w:t>
      </w:r>
      <w:r w:rsidRPr="00E31697">
        <w:rPr>
          <w:b/>
          <w:bCs/>
        </w:rPr>
        <w:t>Európskej komisie na použitie výsledkov na účely informovania, komunikácie, šírenia</w:t>
      </w:r>
      <w:r w:rsidR="00E31697">
        <w:rPr>
          <w:b/>
          <w:bCs/>
        </w:rPr>
        <w:t xml:space="preserve"> a </w:t>
      </w:r>
      <w:r w:rsidRPr="00E31697">
        <w:rPr>
          <w:b/>
          <w:bCs/>
        </w:rPr>
        <w:t>propagácie</w:t>
      </w:r>
    </w:p>
    <w:p w14:paraId="6B68370D" w14:textId="323B09E0" w:rsidR="00CF7824" w:rsidRPr="00E31697" w:rsidRDefault="00CF7824" w:rsidP="2FA6B974">
      <w:pPr>
        <w:rPr>
          <w:rFonts w:eastAsia="Times New Roman" w:cs="Times New Roman"/>
        </w:rPr>
      </w:pPr>
      <w:r w:rsidRPr="00E31697">
        <w:t>Orgán poskytujúci grant</w:t>
      </w:r>
      <w:r w:rsidR="00E31697">
        <w:t xml:space="preserve"> a </w:t>
      </w:r>
      <w:r w:rsidRPr="00E31697">
        <w:rPr>
          <w:shd w:val="clear" w:color="auto" w:fill="CCFFFF"/>
        </w:rPr>
        <w:t>Európska komisi</w:t>
      </w:r>
      <w:r w:rsidR="00BC1198" w:rsidRPr="00E31697">
        <w:rPr>
          <w:shd w:val="clear" w:color="auto" w:fill="CCFFFF"/>
        </w:rPr>
        <w:t>a majú takisto</w:t>
      </w:r>
      <w:r w:rsidRPr="00E31697">
        <w:t xml:space="preserve"> právo využívať výsledky akcie, ktoré nemajú citlivý charakter, na účely informovania, komunikácie, šírenia</w:t>
      </w:r>
      <w:r w:rsidR="00E31697">
        <w:t xml:space="preserve"> a </w:t>
      </w:r>
      <w:r w:rsidRPr="00E31697">
        <w:t>propagácie, ktorýmkoľvek</w:t>
      </w:r>
      <w:r w:rsidR="00E31697">
        <w:t xml:space="preserve"> z </w:t>
      </w:r>
      <w:r w:rsidRPr="00E31697">
        <w:t>týchto spôsobov:</w:t>
      </w:r>
    </w:p>
    <w:p w14:paraId="1814E0AA" w14:textId="266B7755" w:rsidR="00CF7824" w:rsidRPr="00E31697" w:rsidRDefault="00CF7824" w:rsidP="2FA6B974">
      <w:pPr>
        <w:numPr>
          <w:ilvl w:val="0"/>
          <w:numId w:val="94"/>
        </w:numPr>
        <w:rPr>
          <w:rFonts w:eastAsia="Times New Roman" w:cs="Times New Roman"/>
        </w:rPr>
      </w:pPr>
      <w:r w:rsidRPr="00E31697">
        <w:rPr>
          <w:b/>
          <w:bCs/>
          <w:shd w:val="clear" w:color="auto" w:fill="CCFFFF"/>
        </w:rPr>
        <w:t>použitie na vlastné účely</w:t>
      </w:r>
      <w:r w:rsidRPr="00E31697">
        <w:rPr>
          <w:shd w:val="clear" w:color="auto" w:fill="CCFFFF"/>
        </w:rPr>
        <w:t xml:space="preserve"> [najmä ich sprístupnenie osobám pracujúcim pre nich alebo pre akýkoľvek iný členský štát alebo útvar EÚ (vrátane inštitúcií, orgánov, úradov, agentúr atď.) alebo pre inštitúciu či orgán</w:t>
      </w:r>
      <w:r w:rsidR="00E31697">
        <w:rPr>
          <w:shd w:val="clear" w:color="auto" w:fill="CCFFFF"/>
        </w:rPr>
        <w:t xml:space="preserve"> z </w:t>
      </w:r>
      <w:r w:rsidRPr="00E31697">
        <w:rPr>
          <w:shd w:val="clear" w:color="auto" w:fill="CCFFFF"/>
        </w:rPr>
        <w:t>iného členského štátu,</w:t>
      </w:r>
      <w:r w:rsidRPr="00E31697">
        <w:t xml:space="preserve"> ich kopírovanie alebo reprodukovanie</w:t>
      </w:r>
      <w:r w:rsidR="00E31697">
        <w:t xml:space="preserve"> v </w:t>
      </w:r>
      <w:r w:rsidRPr="00E31697">
        <w:t>celom rozsahu alebo čiastočne,</w:t>
      </w:r>
      <w:r w:rsidR="00E31697">
        <w:t xml:space="preserve"> a </w:t>
      </w:r>
      <w:r w:rsidRPr="00E31697">
        <w:t>to</w:t>
      </w:r>
      <w:r w:rsidR="00E31697">
        <w:t xml:space="preserve"> v </w:t>
      </w:r>
      <w:r w:rsidRPr="00E31697">
        <w:t>neobmedzenom množstve,</w:t>
      </w:r>
      <w:r w:rsidR="00E31697">
        <w:t xml:space="preserve"> a </w:t>
      </w:r>
      <w:r w:rsidRPr="00E31697">
        <w:t xml:space="preserve">oznamovanie prostredníctvom </w:t>
      </w:r>
      <w:r w:rsidR="00B168F1" w:rsidRPr="00E31697">
        <w:t>tlačových informačných služieb],</w:t>
      </w:r>
    </w:p>
    <w:p w14:paraId="18811BB3" w14:textId="77777777" w:rsidR="00E31697" w:rsidRDefault="2FA6B974" w:rsidP="2FA6B974">
      <w:pPr>
        <w:numPr>
          <w:ilvl w:val="0"/>
          <w:numId w:val="94"/>
        </w:numPr>
        <w:rPr>
          <w:i/>
          <w:iCs/>
          <w:color w:val="FF0000"/>
        </w:rPr>
      </w:pPr>
      <w:r w:rsidRPr="00E31697">
        <w:rPr>
          <w:b/>
          <w:bCs/>
        </w:rPr>
        <w:t>verejné šírenie</w:t>
      </w:r>
      <w:r w:rsidRPr="00E31697">
        <w:t xml:space="preserve"> prostredníctvom tlačených materiálov,</w:t>
      </w:r>
      <w:r w:rsidR="00E31697">
        <w:t xml:space="preserve"> v </w:t>
      </w:r>
      <w:r w:rsidRPr="00E31697">
        <w:t>elektronickej alebo digitálnej podobe, na internete vrátane sociálnych sietí ako stiahnut</w:t>
      </w:r>
      <w:r w:rsidR="00B168F1" w:rsidRPr="00E31697">
        <w:t>eľný alebo nestiahnuteľný súbor,</w:t>
      </w:r>
    </w:p>
    <w:p w14:paraId="1814DE0D" w14:textId="1CB2F581" w:rsidR="00CF7824" w:rsidRPr="00E31697" w:rsidRDefault="2FA6B974" w:rsidP="2FA6B974">
      <w:pPr>
        <w:numPr>
          <w:ilvl w:val="0"/>
          <w:numId w:val="94"/>
        </w:numPr>
        <w:rPr>
          <w:rFonts w:eastAsia="Times New Roman" w:cs="Times New Roman"/>
        </w:rPr>
      </w:pPr>
      <w:r w:rsidRPr="00E31697">
        <w:rPr>
          <w:b/>
          <w:bCs/>
        </w:rPr>
        <w:t xml:space="preserve">úprava alebo prepracovanie </w:t>
      </w:r>
      <w:r w:rsidRPr="00E31697">
        <w:t>[vrátane skrátenia, zhrnutia, zmeny, opravy, vypustenia, doplnenia ďalších prvkov (napr. metaúdaje, vysvetlivky alebo iné grafické, vizuálne, zvukové alebo textové prvky), vyňatia častí (napr. obrazové alebo zvukové súbory), rozdelenia na časti a</w:t>
      </w:r>
      <w:r w:rsidR="00B168F1" w:rsidRPr="00E31697">
        <w:t>lebo používania</w:t>
      </w:r>
      <w:r w:rsidR="00E31697">
        <w:t xml:space="preserve"> v </w:t>
      </w:r>
      <w:r w:rsidR="00B168F1" w:rsidRPr="00E31697">
        <w:t>kompiláciách],</w:t>
      </w:r>
    </w:p>
    <w:p w14:paraId="73976945" w14:textId="59A72295" w:rsidR="00CF7824" w:rsidRPr="00E31697" w:rsidRDefault="2FA6B974" w:rsidP="2FA6B974">
      <w:pPr>
        <w:numPr>
          <w:ilvl w:val="0"/>
          <w:numId w:val="94"/>
        </w:numPr>
        <w:rPr>
          <w:rFonts w:eastAsia="Times New Roman" w:cs="Times New Roman"/>
        </w:rPr>
      </w:pPr>
      <w:r w:rsidRPr="00E31697">
        <w:t xml:space="preserve">preklad vrátane vloženia titulkov/dabingu </w:t>
      </w:r>
      <w:r w:rsidR="00B168F1" w:rsidRPr="00E31697">
        <w:t>do všetkých úradných jazykov EÚ,</w:t>
      </w:r>
    </w:p>
    <w:p w14:paraId="0B567466" w14:textId="77777777" w:rsidR="00E31697" w:rsidRDefault="2FA6B974" w:rsidP="2FA6B974">
      <w:pPr>
        <w:numPr>
          <w:ilvl w:val="0"/>
          <w:numId w:val="94"/>
        </w:numPr>
        <w:rPr>
          <w:i/>
          <w:iCs/>
          <w:color w:val="FF0000"/>
        </w:rPr>
      </w:pPr>
      <w:r w:rsidRPr="00E31697">
        <w:rPr>
          <w:b/>
          <w:bCs/>
        </w:rPr>
        <w:t>uchovávanie</w:t>
      </w:r>
      <w:r w:rsidR="00E31697">
        <w:t xml:space="preserve"> v </w:t>
      </w:r>
      <w:r w:rsidRPr="00E31697">
        <w:t>papierovej,</w:t>
      </w:r>
      <w:r w:rsidR="00B168F1" w:rsidRPr="00E31697">
        <w:t xml:space="preserve"> elektronickej alebo inej forme,</w:t>
      </w:r>
    </w:p>
    <w:p w14:paraId="46A685A5" w14:textId="2C106098" w:rsidR="00CF7824" w:rsidRPr="00E31697" w:rsidRDefault="2FA6B974" w:rsidP="2FA6B974">
      <w:pPr>
        <w:numPr>
          <w:ilvl w:val="0"/>
          <w:numId w:val="94"/>
        </w:numPr>
        <w:rPr>
          <w:rFonts w:eastAsia="Times New Roman" w:cs="Times New Roman"/>
        </w:rPr>
      </w:pPr>
      <w:r w:rsidRPr="00E31697">
        <w:rPr>
          <w:b/>
          <w:bCs/>
        </w:rPr>
        <w:t>archivovanie</w:t>
      </w:r>
      <w:r w:rsidR="00E31697">
        <w:t xml:space="preserve"> v </w:t>
      </w:r>
      <w:r w:rsidRPr="00E31697">
        <w:t>súlade</w:t>
      </w:r>
      <w:r w:rsidR="00E31697">
        <w:t xml:space="preserve"> s </w:t>
      </w:r>
      <w:r w:rsidRPr="00E31697">
        <w:t>platnými p</w:t>
      </w:r>
      <w:r w:rsidR="00B168F1" w:rsidRPr="00E31697">
        <w:t>ravidlami pre správu dokumentov,</w:t>
      </w:r>
    </w:p>
    <w:p w14:paraId="7D61DF02" w14:textId="05478752" w:rsidR="00CF7824" w:rsidRPr="00E31697" w:rsidRDefault="2FA6B974" w:rsidP="2FA6B974">
      <w:pPr>
        <w:numPr>
          <w:ilvl w:val="0"/>
          <w:numId w:val="94"/>
        </w:numPr>
        <w:rPr>
          <w:rFonts w:eastAsia="Times New Roman" w:cs="Times New Roman"/>
        </w:rPr>
      </w:pPr>
      <w:r w:rsidRPr="00E31697">
        <w:t xml:space="preserve">právo oprávniť </w:t>
      </w:r>
      <w:r w:rsidRPr="00E31697">
        <w:rPr>
          <w:b/>
          <w:bCs/>
        </w:rPr>
        <w:t>tretie strany</w:t>
      </w:r>
      <w:r w:rsidRPr="00E31697">
        <w:t>, aby konali</w:t>
      </w:r>
      <w:r w:rsidR="00E31697">
        <w:t xml:space="preserve"> v </w:t>
      </w:r>
      <w:r w:rsidRPr="00E31697">
        <w:t>jeho mene alebo udeliť tretím stranám sublicenciu,</w:t>
      </w:r>
      <w:r w:rsidR="00E31697">
        <w:t xml:space="preserve"> a </w:t>
      </w:r>
      <w:r w:rsidRPr="00E31697">
        <w:t>to aj</w:t>
      </w:r>
      <w:r w:rsidR="00E31697">
        <w:t xml:space="preserve"> v </w:t>
      </w:r>
      <w:r w:rsidRPr="00E31697">
        <w:t>prípade, že existujú licenčné podklady, akékoľvek práva alebo spôsoby využívania stanovené</w:t>
      </w:r>
      <w:r w:rsidR="00E31697">
        <w:t xml:space="preserve"> v </w:t>
      </w:r>
      <w:r w:rsidRPr="00E31697">
        <w:t>tomt</w:t>
      </w:r>
      <w:r w:rsidR="00B168F1" w:rsidRPr="00E31697">
        <w:t>o ustanovení,</w:t>
      </w:r>
    </w:p>
    <w:p w14:paraId="2EB5484A" w14:textId="53AFBFD8" w:rsidR="00CF7824" w:rsidRPr="00E31697" w:rsidRDefault="2FA6B974" w:rsidP="2FA6B974">
      <w:pPr>
        <w:numPr>
          <w:ilvl w:val="0"/>
          <w:numId w:val="94"/>
        </w:numPr>
        <w:rPr>
          <w:rFonts w:eastAsia="Times New Roman" w:cs="Times New Roman"/>
        </w:rPr>
      </w:pPr>
      <w:r w:rsidRPr="00E31697">
        <w:rPr>
          <w:b/>
          <w:bCs/>
        </w:rPr>
        <w:t>spracovanie</w:t>
      </w:r>
      <w:r w:rsidRPr="00E31697">
        <w:t>, analýza, zhromažďovanie výsledkov</w:t>
      </w:r>
      <w:r w:rsidR="00E31697">
        <w:t xml:space="preserve"> a </w:t>
      </w:r>
      <w:r w:rsidR="00B168F1" w:rsidRPr="00E31697">
        <w:rPr>
          <w:b/>
          <w:bCs/>
        </w:rPr>
        <w:t>vytváranie odvodených diel</w:t>
      </w:r>
      <w:r w:rsidR="00B168F1" w:rsidRPr="00E31697">
        <w:rPr>
          <w:bCs/>
        </w:rPr>
        <w:t>,</w:t>
      </w:r>
    </w:p>
    <w:p w14:paraId="4897BCD5" w14:textId="3945DACD" w:rsidR="00E31697" w:rsidRDefault="2FA6B974" w:rsidP="2FA6B974">
      <w:pPr>
        <w:numPr>
          <w:ilvl w:val="0"/>
          <w:numId w:val="94"/>
        </w:numPr>
      </w:pPr>
      <w:r w:rsidRPr="00E31697">
        <w:rPr>
          <w:b/>
          <w:bCs/>
        </w:rPr>
        <w:lastRenderedPageBreak/>
        <w:t>šírenie</w:t>
      </w:r>
      <w:r w:rsidRPr="00E31697">
        <w:t xml:space="preserve"> výsledkov</w:t>
      </w:r>
      <w:r w:rsidR="00E31697">
        <w:t xml:space="preserve"> v </w:t>
      </w:r>
      <w:r w:rsidRPr="00E31697">
        <w:t>široko prístupných databázach alebo registroch (napríklad prostredníctvom portálov „otvoreného prístupu“ alebo „otvorených údajov“ alebo podobných archívov, či už bezplatne alebo nie)</w:t>
      </w:r>
      <w:r w:rsidR="00E31697">
        <w:t>.</w:t>
      </w:r>
    </w:p>
    <w:p w14:paraId="2FEED191" w14:textId="77777777" w:rsidR="00E31697" w:rsidRDefault="2FA6B974" w:rsidP="2FA6B974">
      <w:r w:rsidRPr="00E31697">
        <w:t>Prijímatelia musia zabezpečiť tieto práva na používanie počas celého obdobia, počas ktorého sú chránení právami priemyselného alebo duševného vlastníctva</w:t>
      </w:r>
      <w:r w:rsidR="00E31697">
        <w:t>.</w:t>
      </w:r>
    </w:p>
    <w:p w14:paraId="67157391" w14:textId="0811297E" w:rsidR="00E31697" w:rsidRDefault="2FA6B974" w:rsidP="2FA6B974">
      <w:r w:rsidRPr="00E31697">
        <w:t>Ak výsledky podliehajú morálnym právam alebo právam tretích strán (vrátane práv duševného vlastníctva alebo práv fyzických osôb týkajúcich sa ich podobizne</w:t>
      </w:r>
      <w:r w:rsidR="00E31697">
        <w:t xml:space="preserve"> a </w:t>
      </w:r>
      <w:r w:rsidRPr="00E31697">
        <w:t>zvukového záznamu), prijímatelia musia zabezpečiť, aby si splnili svoje povinnosti vyplývajúce</w:t>
      </w:r>
      <w:r w:rsidR="00E31697">
        <w:t xml:space="preserve"> z </w:t>
      </w:r>
      <w:r w:rsidRPr="00E31697">
        <w:t>tejto dohody (najmä získaním potrebných licencií</w:t>
      </w:r>
      <w:r w:rsidR="00E31697">
        <w:t xml:space="preserve"> a </w:t>
      </w:r>
      <w:r w:rsidRPr="00E31697">
        <w:t>povolení od príslušných držiteľov práv)</w:t>
      </w:r>
      <w:r w:rsidR="00E31697">
        <w:t>.</w:t>
      </w:r>
    </w:p>
    <w:p w14:paraId="318FEB41" w14:textId="003407A2" w:rsidR="00CF7824" w:rsidRPr="00E31697" w:rsidRDefault="2FA6B974" w:rsidP="2FA6B974">
      <w:pPr>
        <w:rPr>
          <w:b/>
          <w:bCs/>
          <w:u w:val="single"/>
        </w:rPr>
      </w:pPr>
      <w:r w:rsidRPr="00E31697">
        <w:rPr>
          <w:b/>
          <w:bCs/>
          <w:u w:val="single"/>
        </w:rPr>
        <w:t>KOMUNIKÁCIA, ŠÍRENIE A ZVIDITEĽNENIE (ČLÁNOK 17)</w:t>
      </w:r>
    </w:p>
    <w:p w14:paraId="62BD0D21" w14:textId="77777777" w:rsidR="00E31697" w:rsidRDefault="2FA6B974" w:rsidP="2FA6B974">
      <w:r w:rsidRPr="00E31697">
        <w:rPr>
          <w:b/>
          <w:bCs/>
        </w:rPr>
        <w:t>Ďalšie aktivity týkajúce sa komunikácie</w:t>
      </w:r>
      <w:r w:rsidR="00E31697">
        <w:rPr>
          <w:b/>
          <w:bCs/>
        </w:rPr>
        <w:t xml:space="preserve"> a </w:t>
      </w:r>
      <w:r w:rsidRPr="00E31697">
        <w:rPr>
          <w:b/>
          <w:bCs/>
        </w:rPr>
        <w:t>šírenia</w:t>
      </w:r>
    </w:p>
    <w:p w14:paraId="4A5007ED" w14:textId="0EBC23FB" w:rsidR="00CF7824" w:rsidRPr="00E31697" w:rsidRDefault="2FA6B974" w:rsidP="2FA6B974">
      <w:r w:rsidRPr="00E31697">
        <w:t>Prijímatelia sa musia zapojiť do týchto ďalších aktivít týkajúcich sa komunikácie</w:t>
      </w:r>
      <w:r w:rsidR="00E31697">
        <w:t xml:space="preserve"> a </w:t>
      </w:r>
      <w:r w:rsidRPr="00E31697">
        <w:t>šírenia:</w:t>
      </w:r>
    </w:p>
    <w:p w14:paraId="7B4CF6B8" w14:textId="5234F8F1" w:rsidR="00CF7824" w:rsidRPr="00E31697" w:rsidRDefault="2FA6B974" w:rsidP="2FA6B974">
      <w:pPr>
        <w:widowControl w:val="0"/>
        <w:numPr>
          <w:ilvl w:val="0"/>
          <w:numId w:val="95"/>
        </w:numPr>
        <w:ind w:left="567"/>
        <w:rPr>
          <w:rFonts w:cs="Times New Roman"/>
        </w:rPr>
      </w:pPr>
      <w:r w:rsidRPr="00E31697">
        <w:rPr>
          <w:b/>
          <w:bCs/>
        </w:rPr>
        <w:t>predstavenie projektu</w:t>
      </w:r>
      <w:r w:rsidRPr="00E31697">
        <w:t xml:space="preserve"> (vrátane zhrnutia projektu, kontaktných údajov koordinátora, zoznamu účastníkov, vlajky Európskej únie</w:t>
      </w:r>
      <w:r w:rsidR="00E31697">
        <w:t xml:space="preserve"> a </w:t>
      </w:r>
      <w:r w:rsidRPr="00E31697">
        <w:t>vyhlásenia</w:t>
      </w:r>
      <w:r w:rsidR="00E31697">
        <w:t xml:space="preserve"> o </w:t>
      </w:r>
      <w:r w:rsidRPr="00E31697">
        <w:t>financovaní</w:t>
      </w:r>
      <w:r w:rsidR="00E31697">
        <w:t xml:space="preserve"> a </w:t>
      </w:r>
      <w:r w:rsidRPr="00E31697">
        <w:t>špeciálneho loga</w:t>
      </w:r>
      <w:r w:rsidR="00E31697">
        <w:t xml:space="preserve"> a </w:t>
      </w:r>
      <w:r w:rsidRPr="00E31697">
        <w:t xml:space="preserve">výsledkov projektu) na </w:t>
      </w:r>
      <w:r w:rsidRPr="00E31697">
        <w:rPr>
          <w:b/>
          <w:bCs/>
        </w:rPr>
        <w:t>webových sídlach</w:t>
      </w:r>
      <w:r w:rsidRPr="00E31697">
        <w:t xml:space="preserve"> alebo </w:t>
      </w:r>
      <w:r w:rsidRPr="00E31697">
        <w:rPr>
          <w:b/>
          <w:bCs/>
        </w:rPr>
        <w:t>účtoch na sociálnych médiách</w:t>
      </w:r>
      <w:r w:rsidRPr="00E31697">
        <w:t xml:space="preserve"> prijímateľov</w:t>
      </w:r>
      <w:r w:rsidR="00B168F1" w:rsidRPr="00E31697">
        <w:t>.</w:t>
      </w:r>
    </w:p>
    <w:p w14:paraId="52A1F910" w14:textId="77777777" w:rsidR="00CF7824" w:rsidRPr="00E31697" w:rsidRDefault="2FA6B974" w:rsidP="2FA6B974">
      <w:pPr>
        <w:adjustRightInd w:val="0"/>
        <w:rPr>
          <w:b/>
          <w:bCs/>
        </w:rPr>
      </w:pPr>
      <w:r w:rsidRPr="00E31697">
        <w:rPr>
          <w:b/>
          <w:bCs/>
        </w:rPr>
        <w:t>Špeciálne logá</w:t>
      </w:r>
    </w:p>
    <w:p w14:paraId="2ADCBD58" w14:textId="706EF34A" w:rsidR="00CF7824" w:rsidRPr="00E31697" w:rsidRDefault="2FA6B974" w:rsidP="2FA6B974">
      <w:pPr>
        <w:adjustRightInd w:val="0"/>
        <w:rPr>
          <w:rFonts w:eastAsia="Times New Roman"/>
        </w:rPr>
      </w:pPr>
      <w:r w:rsidRPr="00E31697">
        <w:t>Všetky použité vizuálne informačné</w:t>
      </w:r>
      <w:r w:rsidR="00E31697">
        <w:t xml:space="preserve"> a </w:t>
      </w:r>
      <w:r w:rsidRPr="00E31697">
        <w:t>propagačné materiály musia niesť logo „</w:t>
      </w:r>
      <w:r w:rsidRPr="00E31697">
        <w:rPr>
          <w:i/>
          <w:iCs/>
        </w:rPr>
        <w:t>Enjoy, it’s from Europe!</w:t>
      </w:r>
      <w:r w:rsidRPr="00E31697">
        <w:t>“ (Dobrú chuť! Výrobok pochádza</w:t>
      </w:r>
      <w:r w:rsidR="00E31697">
        <w:t xml:space="preserve"> z </w:t>
      </w:r>
      <w:r w:rsidRPr="00E31697">
        <w:t>Európy):</w:t>
      </w:r>
    </w:p>
    <w:p w14:paraId="7158AD56" w14:textId="77777777" w:rsidR="00CF7824" w:rsidRPr="00E31697" w:rsidRDefault="00CF7824" w:rsidP="00CF7824">
      <w:pPr>
        <w:autoSpaceDE w:val="0"/>
        <w:autoSpaceDN w:val="0"/>
        <w:adjustRightInd w:val="0"/>
        <w:jc w:val="center"/>
        <w:rPr>
          <w:szCs w:val="24"/>
        </w:rPr>
      </w:pPr>
      <w:r w:rsidRPr="00E31697">
        <w:drawing>
          <wp:inline distT="0" distB="0" distL="0" distR="0" wp14:anchorId="5002588F" wp14:editId="050C4051">
            <wp:extent cx="638810" cy="11068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810" cy="1106805"/>
                    </a:xfrm>
                    <a:prstGeom prst="rect">
                      <a:avLst/>
                    </a:prstGeom>
                    <a:noFill/>
                    <a:ln>
                      <a:noFill/>
                    </a:ln>
                  </pic:spPr>
                </pic:pic>
              </a:graphicData>
            </a:graphic>
          </wp:inline>
        </w:drawing>
      </w:r>
    </w:p>
    <w:p w14:paraId="71FEAA4F" w14:textId="77777777" w:rsidR="00CF7824" w:rsidRPr="00E31697" w:rsidRDefault="2FA6B974" w:rsidP="2FA6B974">
      <w:pPr>
        <w:ind w:left="360"/>
      </w:pPr>
      <w:r w:rsidRPr="00E31697">
        <w:t>ktoré musí byť:</w:t>
      </w:r>
    </w:p>
    <w:p w14:paraId="51D89275" w14:textId="1F801877" w:rsidR="00CF7824" w:rsidRPr="00E31697" w:rsidRDefault="2FA6B974" w:rsidP="2FA6B974">
      <w:pPr>
        <w:numPr>
          <w:ilvl w:val="0"/>
          <w:numId w:val="101"/>
        </w:numPr>
        <w:ind w:left="1071" w:hanging="357"/>
      </w:pPr>
      <w:r w:rsidRPr="00E31697">
        <w:t>v angličtine, ale text môže byť preložený</w:t>
      </w:r>
      <w:r w:rsidR="00E31697">
        <w:t xml:space="preserve"> v </w:t>
      </w:r>
      <w:r w:rsidRPr="00E31697">
        <w:t>poznámke pod čiarou,</w:t>
      </w:r>
    </w:p>
    <w:p w14:paraId="7C7772C9" w14:textId="77777777" w:rsidR="00CF7824" w:rsidRPr="00E31697" w:rsidRDefault="2FA6B974" w:rsidP="2FA6B974">
      <w:pPr>
        <w:numPr>
          <w:ilvl w:val="0"/>
          <w:numId w:val="101"/>
        </w:numPr>
        <w:ind w:left="1071" w:hanging="357"/>
      </w:pPr>
      <w:r w:rsidRPr="00E31697">
        <w:t>vertikálne,</w:t>
      </w:r>
    </w:p>
    <w:p w14:paraId="0D7B7286" w14:textId="0173DE20" w:rsidR="00CF7824" w:rsidRPr="00E31697" w:rsidRDefault="2FA6B974" w:rsidP="2FA6B974">
      <w:pPr>
        <w:numPr>
          <w:ilvl w:val="0"/>
          <w:numId w:val="101"/>
        </w:numPr>
        <w:ind w:left="1071" w:hanging="357"/>
      </w:pPr>
      <w:r w:rsidRPr="00E31697">
        <w:t>farebné (oranžová farba = 8-M74-Y90-K0) alebo čiernobiele (oranžová farba nahradená čiernou K100</w:t>
      </w:r>
      <w:r w:rsidR="00E31697">
        <w:t xml:space="preserve"> a </w:t>
      </w:r>
      <w:r w:rsidRPr="00E31697">
        <w:t>modrá farba nahradená sivou K60),</w:t>
      </w:r>
    </w:p>
    <w:p w14:paraId="53E52890" w14:textId="77777777" w:rsidR="00CF7824" w:rsidRPr="00E31697" w:rsidRDefault="2FA6B974" w:rsidP="2FA6B974">
      <w:pPr>
        <w:numPr>
          <w:ilvl w:val="0"/>
          <w:numId w:val="101"/>
        </w:numPr>
        <w:ind w:left="1071" w:hanging="357"/>
      </w:pPr>
      <w:r w:rsidRPr="00E31697">
        <w:t>vo veľkosti, ktorá je úmerná veľkosti materiálu, na ktorom je umiestnené.</w:t>
      </w:r>
    </w:p>
    <w:p w14:paraId="19520AC2" w14:textId="0E4CD8C2" w:rsidR="00CF7824" w:rsidRPr="00E31697" w:rsidRDefault="2FA6B974" w:rsidP="2FA6B974">
      <w:r w:rsidRPr="00E31697">
        <w:t>V závislosti od témy kampane môže byť logo doplnené jedným</w:t>
      </w:r>
      <w:r w:rsidR="00E31697">
        <w:t xml:space="preserve"> z </w:t>
      </w:r>
      <w:r w:rsidRPr="00E31697">
        <w:t>týchto textov:</w:t>
      </w:r>
    </w:p>
    <w:tbl>
      <w:tblPr>
        <w:tblW w:w="0" w:type="auto"/>
        <w:tblInd w:w="58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520"/>
        <w:gridCol w:w="6180"/>
      </w:tblGrid>
      <w:tr w:rsidR="00CF7824" w:rsidRPr="00E31697" w14:paraId="1E34AA20" w14:textId="77777777" w:rsidTr="2FA6B974">
        <w:tc>
          <w:tcPr>
            <w:tcW w:w="2520" w:type="dxa"/>
            <w:shd w:val="clear" w:color="auto" w:fill="F2F2F2" w:themeFill="background1" w:themeFillShade="F2"/>
          </w:tcPr>
          <w:p w14:paraId="7B738446" w14:textId="77777777" w:rsidR="00CF7824" w:rsidRPr="00E31697" w:rsidRDefault="2FA6B974" w:rsidP="2FA6B974">
            <w:pPr>
              <w:spacing w:before="120" w:after="120"/>
              <w:jc w:val="center"/>
              <w:rPr>
                <w:rFonts w:cs="Iskoola Pota"/>
                <w:b/>
                <w:bCs/>
                <w:color w:val="404040" w:themeColor="text1" w:themeTint="BF"/>
                <w:sz w:val="20"/>
                <w:szCs w:val="20"/>
              </w:rPr>
            </w:pPr>
            <w:r w:rsidRPr="00E31697">
              <w:rPr>
                <w:b/>
                <w:bCs/>
                <w:color w:val="404040" w:themeColor="text1" w:themeTint="BF"/>
                <w:sz w:val="20"/>
                <w:szCs w:val="20"/>
              </w:rPr>
              <w:t>Téma</w:t>
            </w:r>
          </w:p>
        </w:tc>
        <w:tc>
          <w:tcPr>
            <w:tcW w:w="6180" w:type="dxa"/>
            <w:shd w:val="clear" w:color="auto" w:fill="F2F2F2" w:themeFill="background1" w:themeFillShade="F2"/>
          </w:tcPr>
          <w:p w14:paraId="19A65C6E" w14:textId="77777777" w:rsidR="00CF7824" w:rsidRPr="00E31697" w:rsidRDefault="2FA6B974" w:rsidP="2FA6B974">
            <w:pPr>
              <w:spacing w:before="120" w:after="120"/>
              <w:jc w:val="center"/>
              <w:rPr>
                <w:rFonts w:cs="Iskoola Pota"/>
                <w:b/>
                <w:bCs/>
                <w:color w:val="404040" w:themeColor="text1" w:themeTint="BF"/>
                <w:sz w:val="20"/>
                <w:szCs w:val="20"/>
              </w:rPr>
            </w:pPr>
            <w:r w:rsidRPr="00E31697">
              <w:rPr>
                <w:b/>
                <w:bCs/>
                <w:color w:val="404040" w:themeColor="text1" w:themeTint="BF"/>
                <w:sz w:val="20"/>
                <w:szCs w:val="20"/>
              </w:rPr>
              <w:t>Znenie</w:t>
            </w:r>
          </w:p>
        </w:tc>
      </w:tr>
      <w:tr w:rsidR="00CF7824" w:rsidRPr="00E31697" w14:paraId="6A612C87" w14:textId="77777777" w:rsidTr="2FA6B974">
        <w:tc>
          <w:tcPr>
            <w:tcW w:w="2520" w:type="dxa"/>
            <w:shd w:val="clear" w:color="auto" w:fill="F2F2F2" w:themeFill="background1" w:themeFillShade="F2"/>
          </w:tcPr>
          <w:p w14:paraId="656F5002"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Životné prostredie</w:t>
            </w:r>
          </w:p>
        </w:tc>
        <w:tc>
          <w:tcPr>
            <w:tcW w:w="6180" w:type="dxa"/>
            <w:shd w:val="clear" w:color="auto" w:fill="auto"/>
          </w:tcPr>
          <w:p w14:paraId="7A5D5A61"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 xml:space="preserve">Európska únia podporuje kampane na propagáciu šetrného zaobchádzania </w:t>
            </w:r>
            <w:r w:rsidRPr="00E31697">
              <w:rPr>
                <w:color w:val="404040" w:themeColor="text1" w:themeTint="BF"/>
                <w:sz w:val="20"/>
                <w:szCs w:val="20"/>
              </w:rPr>
              <w:lastRenderedPageBreak/>
              <w:t>so životným prostredím.</w:t>
            </w:r>
          </w:p>
        </w:tc>
      </w:tr>
      <w:tr w:rsidR="00CF7824" w:rsidRPr="00E31697" w14:paraId="1A545476" w14:textId="77777777" w:rsidTr="2FA6B974">
        <w:tc>
          <w:tcPr>
            <w:tcW w:w="2520" w:type="dxa"/>
            <w:shd w:val="clear" w:color="auto" w:fill="F2F2F2" w:themeFill="background1" w:themeFillShade="F2"/>
          </w:tcPr>
          <w:p w14:paraId="2CF62976" w14:textId="5AA3A26D"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lastRenderedPageBreak/>
              <w:t>Kvalita</w:t>
            </w:r>
            <w:r w:rsidR="00E31697">
              <w:rPr>
                <w:color w:val="404040" w:themeColor="text1" w:themeTint="BF"/>
                <w:sz w:val="20"/>
                <w:szCs w:val="20"/>
              </w:rPr>
              <w:t xml:space="preserve"> a </w:t>
            </w:r>
            <w:r w:rsidRPr="00E31697">
              <w:rPr>
                <w:color w:val="404040" w:themeColor="text1" w:themeTint="BF"/>
                <w:sz w:val="20"/>
                <w:szCs w:val="20"/>
              </w:rPr>
              <w:t>bezpečnosť potravín</w:t>
            </w:r>
          </w:p>
        </w:tc>
        <w:tc>
          <w:tcPr>
            <w:tcW w:w="6180" w:type="dxa"/>
            <w:shd w:val="clear" w:color="auto" w:fill="auto"/>
          </w:tcPr>
          <w:p w14:paraId="7AA1555A"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Európska únia podporuje kampane na propagáciu vysokej kvality poľnohospodárskych výrobkov.</w:t>
            </w:r>
          </w:p>
        </w:tc>
      </w:tr>
      <w:tr w:rsidR="00CF7824" w:rsidRPr="00E31697" w14:paraId="3E77B16F" w14:textId="77777777" w:rsidTr="2FA6B974">
        <w:tc>
          <w:tcPr>
            <w:tcW w:w="2520" w:type="dxa"/>
            <w:shd w:val="clear" w:color="auto" w:fill="F2F2F2" w:themeFill="background1" w:themeFillShade="F2"/>
          </w:tcPr>
          <w:p w14:paraId="3038E299"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Zdravie</w:t>
            </w:r>
          </w:p>
        </w:tc>
        <w:tc>
          <w:tcPr>
            <w:tcW w:w="6180" w:type="dxa"/>
            <w:shd w:val="clear" w:color="auto" w:fill="auto"/>
          </w:tcPr>
          <w:p w14:paraId="1159D61C"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 xml:space="preserve">Európska únia podporuje kampane na propagáciu zdravého životného štýlu. </w:t>
            </w:r>
          </w:p>
        </w:tc>
      </w:tr>
      <w:tr w:rsidR="00CF7824" w:rsidRPr="00E31697" w14:paraId="0F08C328" w14:textId="77777777" w:rsidTr="2FA6B974">
        <w:tc>
          <w:tcPr>
            <w:tcW w:w="2520" w:type="dxa"/>
            <w:shd w:val="clear" w:color="auto" w:fill="F2F2F2" w:themeFill="background1" w:themeFillShade="F2"/>
          </w:tcPr>
          <w:p w14:paraId="10DED12F"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Rozmanitosť</w:t>
            </w:r>
          </w:p>
        </w:tc>
        <w:tc>
          <w:tcPr>
            <w:tcW w:w="6180" w:type="dxa"/>
            <w:shd w:val="clear" w:color="auto" w:fill="auto"/>
          </w:tcPr>
          <w:p w14:paraId="4F0BB417"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Európska únia podporuje kampane na propagáciu širokej škály poľnohospodárskych výrobkov.</w:t>
            </w:r>
          </w:p>
        </w:tc>
      </w:tr>
      <w:tr w:rsidR="00CF7824" w:rsidRPr="00E31697" w14:paraId="3EA0FFE1" w14:textId="77777777" w:rsidTr="2FA6B974">
        <w:tc>
          <w:tcPr>
            <w:tcW w:w="2520" w:type="dxa"/>
            <w:shd w:val="clear" w:color="auto" w:fill="F2F2F2" w:themeFill="background1" w:themeFillShade="F2"/>
          </w:tcPr>
          <w:p w14:paraId="5E337F1D" w14:textId="77777777"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Tradícia</w:t>
            </w:r>
          </w:p>
        </w:tc>
        <w:tc>
          <w:tcPr>
            <w:tcW w:w="6180" w:type="dxa"/>
            <w:shd w:val="clear" w:color="auto" w:fill="auto"/>
          </w:tcPr>
          <w:p w14:paraId="78A07477" w14:textId="32EDEF19" w:rsidR="00CF7824" w:rsidRPr="00E31697" w:rsidRDefault="2FA6B974" w:rsidP="2FA6B974">
            <w:pPr>
              <w:spacing w:before="120" w:after="120"/>
              <w:rPr>
                <w:rFonts w:cs="Iskoola Pota"/>
                <w:color w:val="404040" w:themeColor="text1" w:themeTint="BF"/>
                <w:sz w:val="20"/>
                <w:szCs w:val="20"/>
              </w:rPr>
            </w:pPr>
            <w:r w:rsidRPr="00E31697">
              <w:rPr>
                <w:color w:val="404040" w:themeColor="text1" w:themeTint="BF"/>
                <w:sz w:val="20"/>
                <w:szCs w:val="20"/>
              </w:rPr>
              <w:t>Európska únia podporuje kampane na propagáciu tradičných metód</w:t>
            </w:r>
            <w:r w:rsidR="00E31697">
              <w:rPr>
                <w:color w:val="404040" w:themeColor="text1" w:themeTint="BF"/>
                <w:sz w:val="20"/>
                <w:szCs w:val="20"/>
              </w:rPr>
              <w:t xml:space="preserve"> v </w:t>
            </w:r>
            <w:r w:rsidRPr="00E31697">
              <w:rPr>
                <w:color w:val="404040" w:themeColor="text1" w:themeTint="BF"/>
                <w:sz w:val="20"/>
                <w:szCs w:val="20"/>
              </w:rPr>
              <w:t>poľnohospodárstve.</w:t>
            </w:r>
          </w:p>
        </w:tc>
      </w:tr>
    </w:tbl>
    <w:p w14:paraId="41851DF3" w14:textId="77777777" w:rsidR="00CF7824" w:rsidRPr="00E31697" w:rsidRDefault="00CF7824" w:rsidP="00CF7824">
      <w:pPr>
        <w:rPr>
          <w:lang w:eastAsia="en-GB"/>
        </w:rPr>
      </w:pPr>
    </w:p>
    <w:p w14:paraId="2ADACA7F" w14:textId="77777777" w:rsidR="00CF7824" w:rsidRPr="00E31697" w:rsidRDefault="2FA6B974" w:rsidP="2FA6B974">
      <w:pPr>
        <w:rPr>
          <w:b/>
          <w:bCs/>
          <w:u w:val="single"/>
        </w:rPr>
      </w:pPr>
      <w:r w:rsidRPr="00E31697">
        <w:rPr>
          <w:b/>
          <w:bCs/>
          <w:u w:val="single"/>
        </w:rPr>
        <w:t>OSOBITNÉ PRAVIDLÁ VYKONÁVANIA AKCIE (ČLÁNOK 18)</w:t>
      </w:r>
    </w:p>
    <w:p w14:paraId="49CC185A" w14:textId="77777777" w:rsidR="00E31697" w:rsidRDefault="2FA6B974" w:rsidP="2FA6B974">
      <w:pPr>
        <w:rPr>
          <w:rStyle w:val="ArticleChar"/>
          <w:rFonts w:eastAsiaTheme="minorHAnsi"/>
          <w:b w:val="0"/>
          <w:bCs w:val="0"/>
          <w:caps w:val="0"/>
        </w:rPr>
      </w:pPr>
      <w:r w:rsidRPr="00E31697">
        <w:rPr>
          <w:b/>
          <w:bCs/>
        </w:rPr>
        <w:t>Osobitné pravidlá</w:t>
      </w:r>
      <w:r w:rsidRPr="00E31697">
        <w:t xml:space="preserve"> </w:t>
      </w:r>
      <w:r w:rsidRPr="00E31697">
        <w:rPr>
          <w:rStyle w:val="ArticleChar"/>
          <w:rFonts w:eastAsiaTheme="minorHAnsi"/>
          <w:b w:val="0"/>
          <w:bCs w:val="0"/>
          <w:caps w:val="0"/>
        </w:rPr>
        <w:t>informačných</w:t>
      </w:r>
      <w:r w:rsidR="00E31697">
        <w:rPr>
          <w:rStyle w:val="ArticleChar"/>
          <w:rFonts w:eastAsiaTheme="minorHAnsi"/>
          <w:b w:val="0"/>
          <w:bCs w:val="0"/>
          <w:caps w:val="0"/>
        </w:rPr>
        <w:t xml:space="preserve"> a </w:t>
      </w:r>
      <w:r w:rsidRPr="00E31697">
        <w:rPr>
          <w:rStyle w:val="ArticleChar"/>
          <w:rFonts w:eastAsiaTheme="minorHAnsi"/>
          <w:b w:val="0"/>
          <w:bCs w:val="0"/>
          <w:caps w:val="0"/>
        </w:rPr>
        <w:t>propagačných kampaní na poľnohospodárske výrobky</w:t>
      </w:r>
    </w:p>
    <w:p w14:paraId="10D04542" w14:textId="5D6A159D" w:rsidR="00CF7824" w:rsidRPr="00E31697" w:rsidRDefault="2FA6B974" w:rsidP="00CF7824">
      <w:pPr>
        <w:adjustRightInd w:val="0"/>
      </w:pPr>
      <w:r w:rsidRPr="00E31697">
        <w:t>Pri realizácii informačných</w:t>
      </w:r>
      <w:r w:rsidR="00E31697">
        <w:t xml:space="preserve"> a </w:t>
      </w:r>
      <w:r w:rsidRPr="00E31697">
        <w:t>propagačných kampaní musia prijímatelia dodržiavať tieto podmienky:</w:t>
      </w:r>
    </w:p>
    <w:p w14:paraId="20FDB617" w14:textId="05955CF6" w:rsidR="00CF7824" w:rsidRPr="00E31697" w:rsidRDefault="2FA6B974" w:rsidP="00CF7824">
      <w:pPr>
        <w:numPr>
          <w:ilvl w:val="0"/>
          <w:numId w:val="98"/>
        </w:numPr>
        <w:adjustRightInd w:val="0"/>
      </w:pPr>
      <w:r w:rsidRPr="00E31697">
        <w:t>zabezpečiť, aby boli informačné</w:t>
      </w:r>
      <w:r w:rsidR="00E31697">
        <w:t xml:space="preserve"> a </w:t>
      </w:r>
      <w:r w:rsidRPr="00E31697">
        <w:t>propagačné opatrenia objektívne, nestranné</w:t>
      </w:r>
      <w:r w:rsidR="00E31697">
        <w:t xml:space="preserve"> a </w:t>
      </w:r>
      <w:r w:rsidRPr="00E31697">
        <w:t>nediskriminačné,</w:t>
      </w:r>
    </w:p>
    <w:p w14:paraId="61128795" w14:textId="77777777" w:rsidR="00E31697" w:rsidRDefault="2FA6B974" w:rsidP="00CF7824">
      <w:pPr>
        <w:numPr>
          <w:ilvl w:val="0"/>
          <w:numId w:val="98"/>
        </w:numPr>
        <w:adjustRightInd w:val="0"/>
      </w:pPr>
      <w:r w:rsidRPr="00E31697">
        <w:t>zabezpečiť, aby informačné</w:t>
      </w:r>
      <w:r w:rsidR="00E31697">
        <w:t xml:space="preserve"> a </w:t>
      </w:r>
      <w:r w:rsidRPr="00E31697">
        <w:t>propagačné opatrenia propagovali aj činnosť EÚ</w:t>
      </w:r>
      <w:r w:rsidR="00E31697">
        <w:t xml:space="preserve"> a </w:t>
      </w:r>
      <w:r w:rsidRPr="00E31697">
        <w:t>používali vlajku EÚ</w:t>
      </w:r>
      <w:r w:rsidR="00E31697">
        <w:t xml:space="preserve"> a </w:t>
      </w:r>
      <w:r w:rsidRPr="00E31697">
        <w:t>vyhlásenie</w:t>
      </w:r>
      <w:r w:rsidR="00E31697">
        <w:t xml:space="preserve"> o </w:t>
      </w:r>
      <w:r w:rsidRPr="00E31697">
        <w:t>financovaní</w:t>
      </w:r>
      <w:r w:rsidR="00E31697">
        <w:t xml:space="preserve"> a </w:t>
      </w:r>
      <w:r w:rsidRPr="00E31697">
        <w:t>špeciálne logo</w:t>
      </w:r>
      <w:r w:rsidR="00864267" w:rsidRPr="00E31697">
        <w:t>,</w:t>
      </w:r>
    </w:p>
    <w:p w14:paraId="5AF6BC0D" w14:textId="09AD86A1" w:rsidR="00CF7824" w:rsidRPr="00E31697" w:rsidRDefault="2FA6B974" w:rsidP="2FA6B974">
      <w:pPr>
        <w:numPr>
          <w:ilvl w:val="0"/>
          <w:numId w:val="98"/>
        </w:numPr>
        <w:adjustRightInd w:val="0"/>
      </w:pPr>
      <w:r w:rsidRPr="00E31697">
        <w:t>pri používaní webového sídla projektu na informačné</w:t>
      </w:r>
      <w:r w:rsidR="00E31697">
        <w:t xml:space="preserve"> a </w:t>
      </w:r>
      <w:r w:rsidRPr="00E31697">
        <w:t>propagačné opatrenia: používať doménu .eu, uvádzať jasné informácie</w:t>
      </w:r>
      <w:r w:rsidR="00E31697">
        <w:t xml:space="preserve"> o </w:t>
      </w:r>
      <w:r w:rsidRPr="00E31697">
        <w:t>vlastníkovi webového sídla</w:t>
      </w:r>
      <w:r w:rsidR="00E31697">
        <w:t xml:space="preserve"> a </w:t>
      </w:r>
      <w:r w:rsidRPr="00E31697">
        <w:t>zabezpečiť, aby bolo webové sídlo po skončení akcie uzavreté, alebo, ak bude pokračovať, riadne udržiavané</w:t>
      </w:r>
      <w:r w:rsidR="00E31697">
        <w:t xml:space="preserve"> a </w:t>
      </w:r>
      <w:r w:rsidRPr="00E31697">
        <w:t>chránené pred doménovým squattingom,</w:t>
      </w:r>
    </w:p>
    <w:p w14:paraId="46992AC5" w14:textId="08DA3130" w:rsidR="00CF7824" w:rsidRPr="00E31697" w:rsidRDefault="2FA6B974" w:rsidP="00CF7824">
      <w:pPr>
        <w:numPr>
          <w:ilvl w:val="0"/>
          <w:numId w:val="98"/>
        </w:numPr>
        <w:adjustRightInd w:val="0"/>
      </w:pPr>
      <w:r w:rsidRPr="00E31697">
        <w:t xml:space="preserve">v prípade </w:t>
      </w:r>
      <w:r w:rsidRPr="00E31697">
        <w:rPr>
          <w:b/>
          <w:bCs/>
        </w:rPr>
        <w:t>zmienok</w:t>
      </w:r>
      <w:r w:rsidR="00E31697">
        <w:rPr>
          <w:b/>
          <w:bCs/>
        </w:rPr>
        <w:t xml:space="preserve"> o </w:t>
      </w:r>
      <w:r w:rsidRPr="00E31697">
        <w:rPr>
          <w:b/>
          <w:bCs/>
        </w:rPr>
        <w:t>pôvode</w:t>
      </w:r>
      <w:r w:rsidRPr="00E31697">
        <w:t xml:space="preserve"> propagovaných výrobkov:</w:t>
      </w:r>
    </w:p>
    <w:p w14:paraId="5039F89B" w14:textId="77777777" w:rsidR="00E31697" w:rsidRDefault="2FA6B974" w:rsidP="00CF7824">
      <w:pPr>
        <w:numPr>
          <w:ilvl w:val="1"/>
          <w:numId w:val="98"/>
        </w:numPr>
        <w:adjustRightInd w:val="0"/>
      </w:pPr>
      <w:r w:rsidRPr="00E31697">
        <w:t>zabezpečiť, aby informačné</w:t>
      </w:r>
      <w:r w:rsidR="00E31697">
        <w:t xml:space="preserve"> a </w:t>
      </w:r>
      <w:r w:rsidRPr="00E31697">
        <w:t>propagačné opatrenia neboli zamerané na pôvod,</w:t>
      </w:r>
    </w:p>
    <w:p w14:paraId="1B71A95F" w14:textId="1EE848B5" w:rsidR="00CF7824" w:rsidRPr="00E31697" w:rsidRDefault="2FA6B974" w:rsidP="00CF7824">
      <w:pPr>
        <w:numPr>
          <w:ilvl w:val="1"/>
          <w:numId w:val="98"/>
        </w:numPr>
        <w:adjustRightInd w:val="0"/>
      </w:pPr>
      <w:r w:rsidRPr="00E31697">
        <w:t>zabezpečiť, aby bol hlavný odkaz orientovaný na EÚ (a aby nebol zameraný na konkrétny pôvod),</w:t>
      </w:r>
      <w:r w:rsidR="00E31697">
        <w:t xml:space="preserve"> a </w:t>
      </w:r>
      <w:r w:rsidRPr="00E31697">
        <w:t>najmä, aby:</w:t>
      </w:r>
    </w:p>
    <w:p w14:paraId="727B57AF" w14:textId="7C1B828F" w:rsidR="00CF7824" w:rsidRPr="00E31697" w:rsidRDefault="2FA6B974" w:rsidP="00CF7824">
      <w:pPr>
        <w:numPr>
          <w:ilvl w:val="2"/>
          <w:numId w:val="98"/>
        </w:numPr>
        <w:adjustRightInd w:val="0"/>
        <w:ind w:left="1800" w:hanging="360"/>
      </w:pPr>
      <w:r w:rsidRPr="00E31697">
        <w:t>zmienka</w:t>
      </w:r>
      <w:r w:rsidR="00E31697">
        <w:t xml:space="preserve"> o </w:t>
      </w:r>
      <w:r w:rsidRPr="00E31697">
        <w:t>pôvode dopĺňala hlavné posolstvo EÚ,</w:t>
      </w:r>
    </w:p>
    <w:p w14:paraId="00DFBAEE" w14:textId="4A01C430" w:rsidR="00CF7824" w:rsidRPr="00E31697" w:rsidRDefault="2FA6B974" w:rsidP="2FA6B974">
      <w:pPr>
        <w:numPr>
          <w:ilvl w:val="2"/>
          <w:numId w:val="98"/>
        </w:numPr>
        <w:ind w:left="1800" w:hanging="360"/>
      </w:pPr>
      <w:r w:rsidRPr="00E31697">
        <w:t>zmienka</w:t>
      </w:r>
      <w:r w:rsidR="00E31697">
        <w:t xml:space="preserve"> o </w:t>
      </w:r>
      <w:r w:rsidRPr="00E31697">
        <w:t>pôvode nepodnecovala spotrebiteľov ku kúpe domáceho tovaru výhradne kvôli jeho pôvodu, ale aby boli uvedené aj informácie</w:t>
      </w:r>
      <w:r w:rsidR="00E31697">
        <w:t xml:space="preserve"> o </w:t>
      </w:r>
      <w:r w:rsidRPr="00E31697">
        <w:t>konkrétnych vlastnostiach výrobku,</w:t>
      </w:r>
    </w:p>
    <w:p w14:paraId="2212F4BC" w14:textId="0F2B55B9" w:rsidR="00CF7824" w:rsidRPr="00E31697" w:rsidRDefault="2FA6B974" w:rsidP="2FA6B974">
      <w:pPr>
        <w:numPr>
          <w:ilvl w:val="0"/>
          <w:numId w:val="99"/>
        </w:numPr>
        <w:ind w:left="1800"/>
      </w:pPr>
      <w:r w:rsidRPr="00E31697">
        <w:t>zmienka</w:t>
      </w:r>
      <w:r w:rsidR="00E31697">
        <w:t xml:space="preserve"> o </w:t>
      </w:r>
      <w:r w:rsidRPr="00E31697">
        <w:t>pôvode zostala druhoradá; to znamená, že</w:t>
      </w:r>
      <w:r w:rsidR="00E31697">
        <w:t xml:space="preserve"> v </w:t>
      </w:r>
      <w:r w:rsidRPr="00E31697">
        <w:t>prípade akcií</w:t>
      </w:r>
      <w:r w:rsidR="00E31697">
        <w:t xml:space="preserve"> v </w:t>
      </w:r>
      <w:r w:rsidRPr="00E31697">
        <w:t xml:space="preserve">členských štátoch EÚ musí byť text alebo symbol(-y) vzťahujúci(-e) sa na pôvod </w:t>
      </w:r>
      <w:r w:rsidRPr="00E31697">
        <w:rPr>
          <w:i/>
          <w:iCs/>
        </w:rPr>
        <w:t>menej</w:t>
      </w:r>
      <w:r w:rsidRPr="00E31697">
        <w:t xml:space="preserve"> zreteľný(-é) ako text alebo symbol(-y) odkazujúce na hlavné posolstvo EÚ;</w:t>
      </w:r>
      <w:r w:rsidR="00E31697">
        <w:t xml:space="preserve"> v </w:t>
      </w:r>
      <w:r w:rsidRPr="00E31697">
        <w:t>prípade akcií</w:t>
      </w:r>
      <w:r w:rsidR="00E31697">
        <w:t xml:space="preserve"> v </w:t>
      </w:r>
      <w:r w:rsidRPr="00E31697">
        <w:t xml:space="preserve">krajinách mimo EÚ tento text alebo </w:t>
      </w:r>
      <w:r w:rsidRPr="00E31697">
        <w:lastRenderedPageBreak/>
        <w:t xml:space="preserve">symbol(-y) </w:t>
      </w:r>
      <w:r w:rsidRPr="00E31697">
        <w:rPr>
          <w:i/>
          <w:iCs/>
        </w:rPr>
        <w:t>nesmú byť viditeľnejšie</w:t>
      </w:r>
      <w:r w:rsidRPr="00E31697">
        <w:t xml:space="preserve"> ako text alebo symbol(-y) odkazujúce na hlavné posolstvo EÚ,</w:t>
      </w:r>
    </w:p>
    <w:p w14:paraId="4C439395" w14:textId="3A5C20DC" w:rsidR="00CF7824" w:rsidRPr="00E31697" w:rsidRDefault="2FA6B974" w:rsidP="2FA6B974">
      <w:pPr>
        <w:numPr>
          <w:ilvl w:val="0"/>
          <w:numId w:val="99"/>
        </w:numPr>
        <w:ind w:left="1800"/>
      </w:pPr>
      <w:r w:rsidRPr="00E31697">
        <w:t>hlavné posolstvo EÚ nebolo zakryté materiálom týkajúcim sa zmienky</w:t>
      </w:r>
      <w:r w:rsidR="00E31697">
        <w:t xml:space="preserve"> o </w:t>
      </w:r>
      <w:r w:rsidRPr="00E31697">
        <w:t>pôvode (ako sú obrázky, farby, symboly atď.)</w:t>
      </w:r>
      <w:r w:rsidR="00E31697">
        <w:t xml:space="preserve"> a </w:t>
      </w:r>
      <w:r w:rsidRPr="00E31697">
        <w:t>aby bol tento materiál uvedený</w:t>
      </w:r>
      <w:r w:rsidR="00E31697">
        <w:t xml:space="preserve"> v </w:t>
      </w:r>
      <w:r w:rsidRPr="00E31697">
        <w:t>samostatnej oblasti,</w:t>
      </w:r>
    </w:p>
    <w:p w14:paraId="5781A4D0" w14:textId="1E1191B2" w:rsidR="00CF7824" w:rsidRPr="00E31697" w:rsidRDefault="2FA6B974" w:rsidP="00CF7824">
      <w:pPr>
        <w:numPr>
          <w:ilvl w:val="1"/>
          <w:numId w:val="98"/>
        </w:numPr>
        <w:adjustRightInd w:val="0"/>
      </w:pPr>
      <w:r w:rsidRPr="00E31697">
        <w:t>zabezpečiť, aby sa zmienka</w:t>
      </w:r>
      <w:r w:rsidR="00E31697">
        <w:t xml:space="preserve"> o </w:t>
      </w:r>
      <w:r w:rsidRPr="00E31697">
        <w:t>pôvode týkala národnej alebo vyššej úrovne (t. j. aby sa týkala nadnárodnej oblasti alebo členského štátu, ale nie menšej oblasti), ak nie je zmienka</w:t>
      </w:r>
      <w:r w:rsidR="00E31697">
        <w:t xml:space="preserve"> o </w:t>
      </w:r>
      <w:r w:rsidRPr="00E31697">
        <w:t>pôvode súčasťou:</w:t>
      </w:r>
    </w:p>
    <w:p w14:paraId="239CB474" w14:textId="77777777" w:rsidR="00CF7824" w:rsidRPr="00E31697" w:rsidRDefault="00CF7824" w:rsidP="00CF7824">
      <w:pPr>
        <w:numPr>
          <w:ilvl w:val="2"/>
          <w:numId w:val="98"/>
        </w:numPr>
        <w:adjustRightInd w:val="0"/>
        <w:ind w:left="1800" w:hanging="360"/>
      </w:pPr>
      <w:r w:rsidRPr="00E31697">
        <w:t>loga najvzdialenejších regiónov</w:t>
      </w:r>
      <w:r w:rsidRPr="00E31697">
        <w:rPr>
          <w:rStyle w:val="FootnoteReference"/>
        </w:rPr>
        <w:footnoteReference w:id="29"/>
      </w:r>
      <w:r w:rsidRPr="00E31697">
        <w:t xml:space="preserve"> alebo príslušného vizuálneho materiálu,</w:t>
      </w:r>
    </w:p>
    <w:p w14:paraId="4DC38767" w14:textId="422FC84C" w:rsidR="00CF7824" w:rsidRPr="00E31697" w:rsidRDefault="2FA6B974" w:rsidP="00CF7824">
      <w:pPr>
        <w:numPr>
          <w:ilvl w:val="2"/>
          <w:numId w:val="98"/>
        </w:numPr>
        <w:adjustRightInd w:val="0"/>
        <w:ind w:left="1800" w:hanging="360"/>
      </w:pPr>
      <w:r w:rsidRPr="00E31697">
        <w:t>vnútroštátneho systému kvality, kde je pôvod uvedený</w:t>
      </w:r>
      <w:r w:rsidR="00E31697">
        <w:t xml:space="preserve"> v </w:t>
      </w:r>
      <w:r w:rsidRPr="00E31697">
        <w:t>názve,</w:t>
      </w:r>
    </w:p>
    <w:p w14:paraId="612E5C46" w14:textId="4BF63977" w:rsidR="00CF7824" w:rsidRPr="00E31697" w:rsidRDefault="2FA6B974" w:rsidP="00CF7824">
      <w:pPr>
        <w:numPr>
          <w:ilvl w:val="2"/>
          <w:numId w:val="98"/>
        </w:numPr>
        <w:adjustRightInd w:val="0"/>
        <w:ind w:left="1800" w:hanging="360"/>
      </w:pPr>
      <w:r w:rsidRPr="00E31697">
        <w:t>pôvodu uvedeného</w:t>
      </w:r>
      <w:r w:rsidR="00E31697">
        <w:t xml:space="preserve"> v </w:t>
      </w:r>
      <w:r w:rsidRPr="00E31697">
        <w:t>názve výrobku, ktorý je uznávaný</w:t>
      </w:r>
      <w:r w:rsidR="00E31697">
        <w:t xml:space="preserve"> v </w:t>
      </w:r>
      <w:r w:rsidRPr="00E31697">
        <w:t>rámci jedného</w:t>
      </w:r>
      <w:r w:rsidR="00E31697">
        <w:t xml:space="preserve"> z </w:t>
      </w:r>
      <w:r w:rsidRPr="00E31697">
        <w:t>nasledujúcich systémov kvality EÚ:</w:t>
      </w:r>
    </w:p>
    <w:p w14:paraId="4A96CBCF" w14:textId="77777777" w:rsidR="00CF7824" w:rsidRPr="00E31697" w:rsidRDefault="2FA6B974" w:rsidP="00CF7824">
      <w:pPr>
        <w:numPr>
          <w:ilvl w:val="3"/>
          <w:numId w:val="98"/>
        </w:numPr>
        <w:adjustRightInd w:val="0"/>
        <w:ind w:left="2160"/>
      </w:pPr>
      <w:r w:rsidRPr="00E31697">
        <w:t>chránené označenie pôvodu (CHOP),</w:t>
      </w:r>
    </w:p>
    <w:p w14:paraId="1615B0FF" w14:textId="77777777" w:rsidR="00CF7824" w:rsidRPr="00E31697" w:rsidRDefault="2FA6B974" w:rsidP="00CF7824">
      <w:pPr>
        <w:numPr>
          <w:ilvl w:val="3"/>
          <w:numId w:val="98"/>
        </w:numPr>
        <w:adjustRightInd w:val="0"/>
        <w:ind w:left="2160"/>
      </w:pPr>
      <w:r w:rsidRPr="00E31697">
        <w:t>chránené zemepisné označenie (CHZO) alebo</w:t>
      </w:r>
    </w:p>
    <w:p w14:paraId="5933F696" w14:textId="77777777" w:rsidR="00CF7824" w:rsidRPr="00E31697" w:rsidRDefault="00CF7824" w:rsidP="00CF7824">
      <w:pPr>
        <w:numPr>
          <w:ilvl w:val="3"/>
          <w:numId w:val="98"/>
        </w:numPr>
        <w:adjustRightInd w:val="0"/>
        <w:ind w:left="2160"/>
      </w:pPr>
      <w:r w:rsidRPr="00E31697">
        <w:t>zaručené tradičné špeciality (ZTŠ)</w:t>
      </w:r>
      <w:r w:rsidRPr="00E31697">
        <w:rPr>
          <w:rStyle w:val="FootnoteReference"/>
        </w:rPr>
        <w:footnoteReference w:id="30"/>
      </w:r>
      <w:r w:rsidRPr="00E31697">
        <w:t>,</w:t>
      </w:r>
    </w:p>
    <w:p w14:paraId="3987AB10" w14:textId="1501BE09" w:rsidR="00CF7824" w:rsidRPr="00E31697" w:rsidRDefault="2FA6B974" w:rsidP="00CF7824">
      <w:pPr>
        <w:numPr>
          <w:ilvl w:val="1"/>
          <w:numId w:val="98"/>
        </w:numPr>
        <w:adjustRightInd w:val="0"/>
      </w:pPr>
      <w:r w:rsidRPr="00E31697">
        <w:t>zmienka</w:t>
      </w:r>
      <w:r w:rsidR="00E31697">
        <w:t xml:space="preserve"> o </w:t>
      </w:r>
      <w:r w:rsidRPr="00E31697">
        <w:t>pôvode je obmedzená na vizuálny materiál (t. j. nie zvukový),</w:t>
      </w:r>
    </w:p>
    <w:p w14:paraId="58235667" w14:textId="77777777" w:rsidR="00E31697" w:rsidRDefault="2FA6B974" w:rsidP="00CF7824">
      <w:pPr>
        <w:numPr>
          <w:ilvl w:val="0"/>
          <w:numId w:val="98"/>
        </w:numPr>
        <w:adjustRightInd w:val="0"/>
      </w:pPr>
      <w:r w:rsidRPr="00E31697">
        <w:t xml:space="preserve">v prípade použitia </w:t>
      </w:r>
      <w:r w:rsidRPr="00E31697">
        <w:rPr>
          <w:b/>
          <w:bCs/>
        </w:rPr>
        <w:t>značiek</w:t>
      </w:r>
      <w:r w:rsidR="00E31697">
        <w:t>:</w:t>
      </w:r>
    </w:p>
    <w:p w14:paraId="1DC53338" w14:textId="7EDE0B18" w:rsidR="00CF7824" w:rsidRPr="00E31697" w:rsidRDefault="2FA6B974" w:rsidP="00CF7824">
      <w:pPr>
        <w:numPr>
          <w:ilvl w:val="1"/>
          <w:numId w:val="98"/>
        </w:numPr>
        <w:adjustRightInd w:val="0"/>
      </w:pPr>
      <w:r w:rsidRPr="00E31697">
        <w:t>zabezpečiť, aby informačné</w:t>
      </w:r>
      <w:r w:rsidR="00E31697">
        <w:t xml:space="preserve"> a </w:t>
      </w:r>
      <w:r w:rsidRPr="00E31697">
        <w:t>propagačné opatrenia neboli zamerané na značku,</w:t>
      </w:r>
    </w:p>
    <w:p w14:paraId="314ABB98" w14:textId="24659FB1" w:rsidR="00CF7824" w:rsidRPr="00E31697" w:rsidRDefault="2FA6B974" w:rsidP="00CF7824">
      <w:pPr>
        <w:numPr>
          <w:ilvl w:val="1"/>
          <w:numId w:val="98"/>
        </w:numPr>
        <w:adjustRightInd w:val="0"/>
      </w:pPr>
      <w:r w:rsidRPr="00E31697">
        <w:t>zabezpečiť, aby – okrem informačných</w:t>
      </w:r>
      <w:r w:rsidR="00E31697">
        <w:t xml:space="preserve"> a </w:t>
      </w:r>
      <w:r w:rsidRPr="00E31697">
        <w:t>propagačných opatrení týkajúcich sa vnútroštátnych systémov kvality registrovaných ako ochranná známka – používanie značiek:</w:t>
      </w:r>
    </w:p>
    <w:p w14:paraId="1B0B7E4D" w14:textId="77777777" w:rsidR="00CF7824" w:rsidRPr="00E31697" w:rsidRDefault="2FA6B974" w:rsidP="00CF7824">
      <w:pPr>
        <w:numPr>
          <w:ilvl w:val="0"/>
          <w:numId w:val="97"/>
        </w:numPr>
        <w:adjustRightInd w:val="0"/>
      </w:pPr>
      <w:r w:rsidRPr="00E31697">
        <w:t>bolo obmedzené na:</w:t>
      </w:r>
    </w:p>
    <w:p w14:paraId="2639E307" w14:textId="77777777" w:rsidR="00E31697" w:rsidRDefault="2FA6B974" w:rsidP="00CF7824">
      <w:pPr>
        <w:numPr>
          <w:ilvl w:val="1"/>
          <w:numId w:val="97"/>
        </w:numPr>
        <w:adjustRightInd w:val="0"/>
      </w:pPr>
      <w:r w:rsidRPr="00E31697">
        <w:lastRenderedPageBreak/>
        <w:t>demonštrácie alebo ochutnávky (na veľtrhoch, na medzipodnikových podujatiach, na webových sídlach alebo</w:t>
      </w:r>
      <w:r w:rsidR="00E31697">
        <w:t xml:space="preserve"> v </w:t>
      </w:r>
      <w:r w:rsidRPr="00E31697">
        <w:t>mieste predaja)</w:t>
      </w:r>
      <w:r w:rsidR="00E31697">
        <w:t xml:space="preserve"> a</w:t>
      </w:r>
    </w:p>
    <w:p w14:paraId="4A44B390" w14:textId="5B033CA1" w:rsidR="00CF7824" w:rsidRPr="00E31697" w:rsidRDefault="2FA6B974" w:rsidP="00CF7824">
      <w:pPr>
        <w:numPr>
          <w:ilvl w:val="1"/>
          <w:numId w:val="97"/>
        </w:numPr>
        <w:adjustRightInd w:val="0"/>
      </w:pPr>
      <w:r w:rsidRPr="00E31697">
        <w:t>tlačené informačné</w:t>
      </w:r>
      <w:r w:rsidR="00E31697">
        <w:t xml:space="preserve"> a </w:t>
      </w:r>
      <w:r w:rsidRPr="00E31697">
        <w:t>propagačné materiály distribuované počas týchto demonštrácií</w:t>
      </w:r>
      <w:r w:rsidR="00E31697">
        <w:t xml:space="preserve"> a </w:t>
      </w:r>
      <w:r w:rsidRPr="00E31697">
        <w:t>ochutnávok</w:t>
      </w:r>
    </w:p>
    <w:p w14:paraId="48A983D6" w14:textId="77777777" w:rsidR="00CF7824" w:rsidRPr="00E31697" w:rsidRDefault="2FA6B974" w:rsidP="00CF7824">
      <w:pPr>
        <w:adjustRightInd w:val="0"/>
        <w:ind w:left="1860"/>
      </w:pPr>
      <w:r w:rsidRPr="00E31697">
        <w:t>a</w:t>
      </w:r>
    </w:p>
    <w:p w14:paraId="2A33917E" w14:textId="77777777" w:rsidR="00CF7824" w:rsidRPr="00E31697" w:rsidRDefault="2FA6B974" w:rsidP="00CF7824">
      <w:pPr>
        <w:numPr>
          <w:ilvl w:val="0"/>
          <w:numId w:val="97"/>
        </w:numPr>
        <w:adjustRightInd w:val="0"/>
      </w:pPr>
      <w:r w:rsidRPr="00E31697">
        <w:t>aby spĺňalo tieto podmienky:</w:t>
      </w:r>
    </w:p>
    <w:p w14:paraId="17616611" w14:textId="043A8ABF" w:rsidR="00CF7824" w:rsidRPr="00E31697" w:rsidRDefault="00CF7824" w:rsidP="00CF7824">
      <w:pPr>
        <w:numPr>
          <w:ilvl w:val="2"/>
          <w:numId w:val="100"/>
        </w:numPr>
        <w:adjustRightInd w:val="0"/>
        <w:ind w:left="2520" w:hanging="360"/>
      </w:pPr>
      <w:r w:rsidRPr="00E31697">
        <w:t>používajú sa iba značky, ktoré patria do vymedzenia ochranných známok</w:t>
      </w:r>
      <w:r w:rsidR="00E31697">
        <w:t xml:space="preserve"> v </w:t>
      </w:r>
      <w:r w:rsidRPr="00E31697">
        <w:t>zmysle článkov 4</w:t>
      </w:r>
      <w:r w:rsidR="00E31697">
        <w:t xml:space="preserve"> a </w:t>
      </w:r>
      <w:r w:rsidRPr="00E31697">
        <w:t>74 nariadenia 2017/1001</w:t>
      </w:r>
      <w:r w:rsidRPr="00E31697">
        <w:rPr>
          <w:vertAlign w:val="superscript"/>
        </w:rPr>
        <w:footnoteReference w:id="31"/>
      </w:r>
      <w:r w:rsidRPr="00E31697">
        <w:t xml:space="preserve"> alebo článku 3 smernice 2015/2436</w:t>
      </w:r>
      <w:r w:rsidRPr="00E31697">
        <w:rPr>
          <w:vertAlign w:val="superscript"/>
        </w:rPr>
        <w:footnoteReference w:id="32"/>
      </w:r>
      <w:r w:rsidRPr="00E31697">
        <w:t>,</w:t>
      </w:r>
    </w:p>
    <w:p w14:paraId="0E95651B" w14:textId="18FECD70" w:rsidR="00CF7824" w:rsidRPr="00E31697" w:rsidRDefault="2FA6B974" w:rsidP="00CF7824">
      <w:pPr>
        <w:numPr>
          <w:ilvl w:val="2"/>
          <w:numId w:val="100"/>
        </w:numPr>
        <w:adjustRightInd w:val="0"/>
        <w:ind w:left="2520" w:hanging="360"/>
      </w:pPr>
      <w:r w:rsidRPr="00E31697">
        <w:t>uvedené značky neoslabujú hlavné posolstvo EÚ,</w:t>
      </w:r>
      <w:r w:rsidR="00E31697">
        <w:t xml:space="preserve"> a </w:t>
      </w:r>
      <w:r w:rsidRPr="00E31697">
        <w:t>to najmä:</w:t>
      </w:r>
    </w:p>
    <w:p w14:paraId="145488DD" w14:textId="5F084083" w:rsidR="00CF7824" w:rsidRPr="00E31697" w:rsidRDefault="2FA6B974" w:rsidP="00CF7824">
      <w:pPr>
        <w:numPr>
          <w:ilvl w:val="3"/>
          <w:numId w:val="100"/>
        </w:numPr>
        <w:adjustRightInd w:val="0"/>
      </w:pPr>
      <w:r w:rsidRPr="00E31697">
        <w:t>zobrazenie značiek je vedľajšie (t. j.</w:t>
      </w:r>
      <w:r w:rsidR="00E31697">
        <w:t xml:space="preserve"> v </w:t>
      </w:r>
      <w:r w:rsidRPr="00E31697">
        <w:t>menšom formáte ako hlavné posolstvo EÚ),</w:t>
      </w:r>
    </w:p>
    <w:p w14:paraId="0A1347C7" w14:textId="4EE1BA00" w:rsidR="00CF7824" w:rsidRPr="00E31697" w:rsidRDefault="2FA6B974" w:rsidP="00CF7824">
      <w:pPr>
        <w:numPr>
          <w:ilvl w:val="3"/>
          <w:numId w:val="100"/>
        </w:numPr>
        <w:adjustRightInd w:val="0"/>
      </w:pPr>
      <w:r w:rsidRPr="00E31697">
        <w:t>hlavné posolstvo EÚ nie je zakryté materiálom súvisiacim</w:t>
      </w:r>
      <w:r w:rsidR="00E31697">
        <w:t xml:space="preserve"> s </w:t>
      </w:r>
      <w:r w:rsidRPr="00E31697">
        <w:t>obchodnou značkou (napríklad obrázkami, farbami, symbolmi atď.),</w:t>
      </w:r>
    </w:p>
    <w:p w14:paraId="18A1B4F4" w14:textId="77777777" w:rsidR="00E31697" w:rsidRDefault="2FA6B974" w:rsidP="00CF7824">
      <w:pPr>
        <w:numPr>
          <w:ilvl w:val="2"/>
          <w:numId w:val="100"/>
        </w:numPr>
        <w:adjustRightInd w:val="0"/>
        <w:ind w:left="2520" w:hanging="360"/>
      </w:pPr>
      <w:r w:rsidRPr="00E31697">
        <w:t>značky sú obmedzené na vizuál</w:t>
      </w:r>
      <w:r w:rsidR="00BC1198" w:rsidRPr="00E31697">
        <w:t>ne zobrazenie (t. j. bez zvuku),</w:t>
      </w:r>
    </w:p>
    <w:p w14:paraId="657E3788" w14:textId="15C744A9" w:rsidR="00CF7824" w:rsidRPr="00E31697" w:rsidRDefault="2FA6B974" w:rsidP="00CF7824">
      <w:pPr>
        <w:numPr>
          <w:ilvl w:val="2"/>
          <w:numId w:val="100"/>
        </w:numPr>
        <w:adjustRightInd w:val="0"/>
        <w:ind w:left="2520" w:hanging="360"/>
      </w:pPr>
      <w:r w:rsidRPr="00E31697">
        <w:t>všetci členovia organizácie prijímateľa dostali rovnakú príležitosť zobraziť svoje značky, pričom tieto značky sú zobrazené spoločne</w:t>
      </w:r>
      <w:r w:rsidR="00E31697">
        <w:t xml:space="preserve"> a </w:t>
      </w:r>
      <w:r w:rsidRPr="00E31697">
        <w:t>rovnako viditeľným spôsobom</w:t>
      </w:r>
      <w:r w:rsidR="00E31697">
        <w:t xml:space="preserve"> v </w:t>
      </w:r>
      <w:r w:rsidRPr="00E31697">
        <w:t>priestore, ktorý je oddelený od priestoru vyčleneného na hlavné posolstvo EÚ,</w:t>
      </w:r>
    </w:p>
    <w:p w14:paraId="36254A54" w14:textId="77777777" w:rsidR="00CF7824" w:rsidRPr="00E31697" w:rsidRDefault="2FA6B974" w:rsidP="00CF7824">
      <w:pPr>
        <w:numPr>
          <w:ilvl w:val="2"/>
          <w:numId w:val="100"/>
        </w:numPr>
        <w:adjustRightInd w:val="0"/>
        <w:ind w:left="2520" w:hanging="360"/>
      </w:pPr>
      <w:r w:rsidRPr="00E31697">
        <w:t>značky sú zobrazené nasledujúcim spôsobom:</w:t>
      </w:r>
    </w:p>
    <w:p w14:paraId="4FA13DE6" w14:textId="3FD40C07" w:rsidR="00CF7824" w:rsidRPr="00E31697" w:rsidRDefault="2FA6B974" w:rsidP="00CF7824">
      <w:pPr>
        <w:numPr>
          <w:ilvl w:val="0"/>
          <w:numId w:val="96"/>
        </w:numPr>
        <w:adjustRightInd w:val="0"/>
        <w:ind w:left="2880"/>
      </w:pPr>
      <w:r w:rsidRPr="00E31697">
        <w:t>na veľtrhoch, medzipodnikových podujatiach alebo na predajných miestach,</w:t>
      </w:r>
      <w:r w:rsidR="00E31697">
        <w:t xml:space="preserve"> a </w:t>
      </w:r>
      <w:r w:rsidRPr="00E31697">
        <w:t>to buď:</w:t>
      </w:r>
    </w:p>
    <w:p w14:paraId="536D3B9A" w14:textId="0AFCD77F" w:rsidR="00E31697" w:rsidRDefault="2FA6B974" w:rsidP="00CF7824">
      <w:pPr>
        <w:numPr>
          <w:ilvl w:val="0"/>
          <w:numId w:val="96"/>
        </w:numPr>
        <w:adjustRightInd w:val="0"/>
        <w:ind w:left="3240"/>
      </w:pPr>
      <w:r w:rsidRPr="00E31697">
        <w:t>všetky značky spoločne sú na banneri na prednej strane pultu, pričom banner nezaberá viac ako 5</w:t>
      </w:r>
      <w:r w:rsidR="00E31697">
        <w:t> % z </w:t>
      </w:r>
      <w:r w:rsidRPr="00E31697">
        <w:t>celkovej plochy na prednej strane pultu (alebo úmerne menej, ak je uvedených menej ako 5 značiek),</w:t>
      </w:r>
    </w:p>
    <w:p w14:paraId="1519792D" w14:textId="0EA7B8E7" w:rsidR="00CF7824" w:rsidRPr="00E31697" w:rsidRDefault="2FA6B974" w:rsidP="00CF7824">
      <w:pPr>
        <w:adjustRightInd w:val="0"/>
        <w:ind w:left="2880"/>
      </w:pPr>
      <w:r w:rsidRPr="00E31697">
        <w:t>alebo</w:t>
      </w:r>
    </w:p>
    <w:p w14:paraId="0D4A6807" w14:textId="5F231CEA" w:rsidR="00CF7824" w:rsidRPr="00E31697" w:rsidRDefault="2FA6B974" w:rsidP="00CF7824">
      <w:pPr>
        <w:numPr>
          <w:ilvl w:val="0"/>
          <w:numId w:val="96"/>
        </w:numPr>
        <w:adjustRightInd w:val="0"/>
        <w:ind w:left="3240"/>
      </w:pPr>
      <w:r w:rsidRPr="00E31697">
        <w:t>jednotlivé značky sú neutrálnym</w:t>
      </w:r>
      <w:r w:rsidR="00E31697">
        <w:t xml:space="preserve"> a </w:t>
      </w:r>
      <w:r w:rsidRPr="00E31697">
        <w:t>rovnakým spôsobom umiestnené</w:t>
      </w:r>
      <w:r w:rsidR="00E31697">
        <w:t xml:space="preserve"> v </w:t>
      </w:r>
      <w:r w:rsidRPr="00E31697">
        <w:t>oddelených</w:t>
      </w:r>
      <w:r w:rsidR="00E31697">
        <w:t xml:space="preserve"> a </w:t>
      </w:r>
      <w:r w:rsidRPr="00E31697">
        <w:t>identických stánkoch</w:t>
      </w:r>
      <w:r w:rsidR="00E31697">
        <w:t xml:space="preserve"> v </w:t>
      </w:r>
      <w:r w:rsidRPr="00E31697">
        <w:t xml:space="preserve">prednej </w:t>
      </w:r>
      <w:r w:rsidRPr="00E31697">
        <w:lastRenderedPageBreak/>
        <w:t>časti pultu, pričom názov značky nezaberá viac ako 5</w:t>
      </w:r>
      <w:r w:rsidR="00E31697">
        <w:t> %</w:t>
      </w:r>
      <w:r w:rsidRPr="00E31697">
        <w:t xml:space="preserve"> celkovej plochy pred pultom (alebo úmerne menej, ak je uvedených menej ako 5 značiek),</w:t>
      </w:r>
    </w:p>
    <w:p w14:paraId="1F4114AE" w14:textId="06146D1D" w:rsidR="00E31697" w:rsidRDefault="2FA6B974" w:rsidP="00CF7824">
      <w:pPr>
        <w:numPr>
          <w:ilvl w:val="0"/>
          <w:numId w:val="96"/>
        </w:numPr>
        <w:adjustRightInd w:val="0"/>
        <w:ind w:left="2880"/>
      </w:pPr>
      <w:r w:rsidRPr="00E31697">
        <w:t>v prípade webových sídel: všetky značky sú uvedené spolu,</w:t>
      </w:r>
      <w:r w:rsidR="00E31697">
        <w:t xml:space="preserve"> a </w:t>
      </w:r>
      <w:r w:rsidRPr="00E31697">
        <w:t>to buď</w:t>
      </w:r>
      <w:r w:rsidR="00E31697">
        <w:t>:</w:t>
      </w:r>
    </w:p>
    <w:p w14:paraId="6DFCADCA" w14:textId="51D549C5" w:rsidR="00CF7824" w:rsidRPr="00E31697" w:rsidRDefault="2FA6B974" w:rsidP="00CF7824">
      <w:pPr>
        <w:numPr>
          <w:ilvl w:val="0"/>
          <w:numId w:val="96"/>
        </w:numPr>
        <w:adjustRightInd w:val="0"/>
        <w:ind w:left="3240"/>
      </w:pPr>
      <w:r w:rsidRPr="00E31697">
        <w:t>na banneri</w:t>
      </w:r>
      <w:r w:rsidR="00E31697">
        <w:t xml:space="preserve"> v </w:t>
      </w:r>
      <w:r w:rsidRPr="00E31697">
        <w:t>dolnej časti webovej stránky, pričom:</w:t>
      </w:r>
    </w:p>
    <w:p w14:paraId="11A4190B" w14:textId="1B630AF0" w:rsidR="00CF7824" w:rsidRPr="00E31697" w:rsidRDefault="2FA6B974" w:rsidP="00CF7824">
      <w:pPr>
        <w:numPr>
          <w:ilvl w:val="0"/>
          <w:numId w:val="96"/>
        </w:numPr>
        <w:adjustRightInd w:val="0"/>
        <w:ind w:left="3600"/>
      </w:pPr>
      <w:r w:rsidRPr="00E31697">
        <w:t>banner nezaberá viac ako 5</w:t>
      </w:r>
      <w:r w:rsidR="00E31697">
        <w:t> % z </w:t>
      </w:r>
      <w:r w:rsidRPr="00E31697">
        <w:t>celkovej plochy webovej stránky (alebo úmerne menej, ak je uvedených menej ako 5 značiek) a</w:t>
      </w:r>
    </w:p>
    <w:p w14:paraId="5F617BCF" w14:textId="77777777" w:rsidR="00CF7824" w:rsidRPr="00E31697" w:rsidRDefault="2FA6B974" w:rsidP="00CF7824">
      <w:pPr>
        <w:numPr>
          <w:ilvl w:val="0"/>
          <w:numId w:val="96"/>
        </w:numPr>
        <w:adjustRightInd w:val="0"/>
        <w:ind w:left="3600"/>
      </w:pPr>
      <w:r w:rsidRPr="00E31697">
        <w:t>každá značka je menšia ako vlajka Európskej únie (pozri článok 17)</w:t>
      </w:r>
    </w:p>
    <w:p w14:paraId="39D7929C" w14:textId="77777777" w:rsidR="00CF7824" w:rsidRPr="00E31697" w:rsidRDefault="2FA6B974" w:rsidP="00CF7824">
      <w:pPr>
        <w:adjustRightInd w:val="0"/>
        <w:ind w:left="2880"/>
      </w:pPr>
      <w:r w:rsidRPr="00E31697">
        <w:t>alebo</w:t>
      </w:r>
    </w:p>
    <w:p w14:paraId="1E203F6B" w14:textId="26FEE4F4" w:rsidR="00CF7824" w:rsidRPr="00E31697" w:rsidRDefault="2FA6B974" w:rsidP="00CF7824">
      <w:pPr>
        <w:numPr>
          <w:ilvl w:val="0"/>
          <w:numId w:val="96"/>
        </w:numPr>
        <w:adjustRightInd w:val="0"/>
        <w:ind w:left="3240"/>
      </w:pPr>
      <w:r w:rsidRPr="00E31697">
        <w:t>na špecializovanej webovej stránke, inej než domovskej stránke, pričom každá značka musí byť zobrazená neutrálnym</w:t>
      </w:r>
      <w:r w:rsidR="00E31697">
        <w:t xml:space="preserve"> a </w:t>
      </w:r>
      <w:r w:rsidRPr="00E31697">
        <w:t>rovnakým spôsobom,</w:t>
      </w:r>
    </w:p>
    <w:p w14:paraId="562DB00E" w14:textId="4A6E64D8" w:rsidR="00CF7824" w:rsidRPr="00E31697" w:rsidRDefault="2FA6B974" w:rsidP="00CF7824">
      <w:pPr>
        <w:numPr>
          <w:ilvl w:val="0"/>
          <w:numId w:val="96"/>
        </w:numPr>
        <w:adjustRightInd w:val="0"/>
        <w:ind w:left="2880"/>
      </w:pPr>
      <w:r w:rsidRPr="00E31697">
        <w:t>v prípade tlačených informácií</w:t>
      </w:r>
      <w:r w:rsidR="00E31697">
        <w:t xml:space="preserve"> a </w:t>
      </w:r>
      <w:r w:rsidRPr="00E31697">
        <w:t>propagačných materiálov distribuovaných počas demonštrácií</w:t>
      </w:r>
      <w:r w:rsidR="00E31697">
        <w:t xml:space="preserve"> a </w:t>
      </w:r>
      <w:r w:rsidRPr="00E31697">
        <w:t>ochutnávok: všetky značky spolu na banneri</w:t>
      </w:r>
      <w:r w:rsidR="00E31697">
        <w:t xml:space="preserve"> v </w:t>
      </w:r>
      <w:r w:rsidRPr="00E31697">
        <w:t>dolnej časti stránky, pričom banner nezaberá viac ako 5</w:t>
      </w:r>
      <w:r w:rsidR="00E31697">
        <w:t> % z </w:t>
      </w:r>
      <w:r w:rsidRPr="00E31697">
        <w:t>celkovej plochy stránky (alebo úmerne menej, ak je uvedených menej ako 5 značiek),</w:t>
      </w:r>
    </w:p>
    <w:p w14:paraId="3E29F4D5" w14:textId="103F8916" w:rsidR="00E31697" w:rsidRDefault="2FA6B974" w:rsidP="00CF7824">
      <w:pPr>
        <w:numPr>
          <w:ilvl w:val="0"/>
          <w:numId w:val="98"/>
        </w:numPr>
        <w:adjustRightInd w:val="0"/>
      </w:pPr>
      <w:r w:rsidRPr="00E31697">
        <w:t xml:space="preserve">v prípade </w:t>
      </w:r>
      <w:r w:rsidRPr="00E31697">
        <w:rPr>
          <w:b/>
          <w:bCs/>
        </w:rPr>
        <w:t>zdravotných tvrdení</w:t>
      </w:r>
      <w:r w:rsidRPr="00E31697">
        <w:t xml:space="preserve"> (t. j. informácií</w:t>
      </w:r>
      <w:r w:rsidR="00E31697">
        <w:t xml:space="preserve"> o </w:t>
      </w:r>
      <w:r w:rsidRPr="00E31697">
        <w:t>vplyve výrobku na zdravie)</w:t>
      </w:r>
      <w:r w:rsidR="00E31697">
        <w:t>:</w:t>
      </w:r>
    </w:p>
    <w:p w14:paraId="5E089C5E" w14:textId="21BCD44E" w:rsidR="00CF7824" w:rsidRPr="00E31697" w:rsidRDefault="00CF7824" w:rsidP="00CF7824">
      <w:pPr>
        <w:numPr>
          <w:ilvl w:val="1"/>
          <w:numId w:val="98"/>
        </w:numPr>
        <w:adjustRightInd w:val="0"/>
      </w:pPr>
      <w:r w:rsidRPr="00E31697">
        <w:t>zabezpečiť, aby zdravotné tvrdenie súvisiace</w:t>
      </w:r>
      <w:r w:rsidR="00E31697">
        <w:t xml:space="preserve"> s </w:t>
      </w:r>
      <w:r w:rsidRPr="00E31697">
        <w:t>akciami</w:t>
      </w:r>
      <w:r w:rsidR="00E31697">
        <w:t xml:space="preserve"> v </w:t>
      </w:r>
      <w:r w:rsidRPr="00E31697">
        <w:t>členských štátoch EÚ bolo</w:t>
      </w:r>
      <w:r w:rsidR="00E31697">
        <w:t xml:space="preserve"> v </w:t>
      </w:r>
      <w:r w:rsidRPr="00E31697">
        <w:t>súlade</w:t>
      </w:r>
      <w:r w:rsidR="00E31697">
        <w:t xml:space="preserve"> s </w:t>
      </w:r>
      <w:r w:rsidRPr="00E31697">
        <w:t>prílohou</w:t>
      </w:r>
      <w:r w:rsidR="00E31697">
        <w:t xml:space="preserve"> k </w:t>
      </w:r>
      <w:r w:rsidRPr="00E31697">
        <w:t>nariadeniu (ES) č. 1924/2006</w:t>
      </w:r>
      <w:r w:rsidRPr="00E31697">
        <w:rPr>
          <w:rStyle w:val="FootnoteReference"/>
        </w:rPr>
        <w:footnoteReference w:id="33"/>
      </w:r>
      <w:r w:rsidRPr="00E31697">
        <w:t xml:space="preserve"> alebo aby bolo schválené vnútroštátnym orgánom zodpovedným za verejné zdravie</w:t>
      </w:r>
      <w:r w:rsidR="00E31697">
        <w:t xml:space="preserve"> v </w:t>
      </w:r>
      <w:r w:rsidRPr="00E31697">
        <w:t xml:space="preserve">členskom štáte, kde sa činnosti vykonávajú; </w:t>
      </w:r>
      <w:r w:rsidR="00E31697">
        <w:t>v </w:t>
      </w:r>
      <w:r w:rsidRPr="00E31697">
        <w:t>prípade akcií</w:t>
      </w:r>
      <w:r w:rsidR="00E31697">
        <w:t xml:space="preserve"> v </w:t>
      </w:r>
      <w:r w:rsidRPr="00E31697">
        <w:t>krajinách mimo EÚ ho musí schváliť príslušný vnútroštátny orgán</w:t>
      </w:r>
      <w:r w:rsidR="00E31697">
        <w:t xml:space="preserve"> v </w:t>
      </w:r>
      <w:r w:rsidRPr="00E31697">
        <w:t>krajine,</w:t>
      </w:r>
      <w:r w:rsidR="00E31697">
        <w:t xml:space="preserve"> v </w:t>
      </w:r>
      <w:r w:rsidRPr="00E31697">
        <w:t>ktorej sa operácie vykonávajú,</w:t>
      </w:r>
    </w:p>
    <w:p w14:paraId="7058814B" w14:textId="15B0467D" w:rsidR="00E31697" w:rsidRDefault="0092218B" w:rsidP="0092218B">
      <w:pPr>
        <w:numPr>
          <w:ilvl w:val="0"/>
          <w:numId w:val="98"/>
        </w:numPr>
        <w:adjustRightInd w:val="0"/>
      </w:pPr>
      <w:r w:rsidRPr="00E31697">
        <w:t>v prípade akcií</w:t>
      </w:r>
      <w:r w:rsidR="00E31697">
        <w:t xml:space="preserve"> v </w:t>
      </w:r>
      <w:r w:rsidRPr="00E31697">
        <w:t>členských štátoch EÚ</w:t>
      </w:r>
      <w:r w:rsidR="00E31697">
        <w:t>:</w:t>
      </w:r>
    </w:p>
    <w:p w14:paraId="71A20A62" w14:textId="6D4E5865" w:rsidR="0092218B" w:rsidRPr="00E31697" w:rsidRDefault="0092218B" w:rsidP="0092218B">
      <w:pPr>
        <w:numPr>
          <w:ilvl w:val="1"/>
          <w:numId w:val="98"/>
        </w:numPr>
        <w:adjustRightInd w:val="0"/>
        <w:rPr>
          <w:i/>
          <w:szCs w:val="24"/>
        </w:rPr>
      </w:pPr>
      <w:r w:rsidRPr="00E31697">
        <w:t>zabezpečiť, aby informačné</w:t>
      </w:r>
      <w:r w:rsidR="00E31697">
        <w:t xml:space="preserve"> a </w:t>
      </w:r>
      <w:r w:rsidRPr="00E31697">
        <w:t xml:space="preserve">propagačné opatrenia týkajúce sa </w:t>
      </w:r>
      <w:r w:rsidRPr="00E31697">
        <w:rPr>
          <w:b/>
        </w:rPr>
        <w:t>vnútroštátneho systému kvality</w:t>
      </w:r>
      <w:r w:rsidRPr="00E31697">
        <w:t xml:space="preserve"> boli zamerané na systém,</w:t>
      </w:r>
      <w:r w:rsidR="00E31697">
        <w:t xml:space="preserve"> a </w:t>
      </w:r>
      <w:r w:rsidRPr="00E31697">
        <w:t>nie na jednotlivé výrobky (t. j. jednotlivé výrobky sa používajú výlučne na ilustráciu systému</w:t>
      </w:r>
      <w:r w:rsidR="00E31697">
        <w:t xml:space="preserve"> a </w:t>
      </w:r>
      <w:r w:rsidRPr="00E31697">
        <w:t>sú uvedené ako vedľajší odkaz, pričom neoslabujú hlavné posolstvo EÚ);</w:t>
      </w:r>
    </w:p>
    <w:p w14:paraId="707556BF" w14:textId="728439CC" w:rsidR="0092218B" w:rsidRPr="00E31697" w:rsidRDefault="0092218B" w:rsidP="0092218B">
      <w:pPr>
        <w:numPr>
          <w:ilvl w:val="1"/>
          <w:numId w:val="98"/>
        </w:numPr>
        <w:adjustRightInd w:val="0"/>
        <w:rPr>
          <w:i/>
          <w:szCs w:val="24"/>
        </w:rPr>
      </w:pPr>
      <w:r w:rsidRPr="00E31697">
        <w:lastRenderedPageBreak/>
        <w:t>zabezpečiť, aby vizuálny informačný</w:t>
      </w:r>
      <w:r w:rsidR="00E31697">
        <w:t xml:space="preserve"> a </w:t>
      </w:r>
      <w:r w:rsidRPr="00E31697">
        <w:t>propagačný materiál, ktorý sa používa</w:t>
      </w:r>
      <w:r w:rsidR="00E31697">
        <w:t xml:space="preserve"> v </w:t>
      </w:r>
      <w:r w:rsidRPr="00E31697">
        <w:t xml:space="preserve">prípade propagovaných výrobkov, zahŕňal odkaz na vnútroštátne </w:t>
      </w:r>
      <w:hyperlink r:id="rId31" w:history="1">
        <w:r w:rsidRPr="00E31697">
          <w:rPr>
            <w:color w:val="0088CC"/>
            <w:szCs w:val="24"/>
            <w:u w:val="single"/>
          </w:rPr>
          <w:t>výživové usmernenia týkajúce sa potravín</w:t>
        </w:r>
      </w:hyperlink>
      <w:r w:rsidRPr="00E31697">
        <w:rPr>
          <w:rStyle w:val="FootnoteReference"/>
          <w:rFonts w:eastAsia="Times New Roman"/>
          <w:color w:val="0088CC"/>
          <w:szCs w:val="24"/>
          <w:u w:val="single"/>
        </w:rPr>
        <w:footnoteReference w:id="34"/>
      </w:r>
      <w:r w:rsidRPr="00E31697">
        <w:t xml:space="preserve"> cieľových členských štátov.</w:t>
      </w:r>
    </w:p>
    <w:p w14:paraId="0C6BD0A6" w14:textId="77777777" w:rsidR="00CF7824" w:rsidRPr="00E31697" w:rsidRDefault="2FA6B974" w:rsidP="2FA6B974">
      <w:pPr>
        <w:rPr>
          <w:rFonts w:eastAsia="Calibri" w:cs="Times New Roman"/>
          <w:b/>
          <w:bCs/>
        </w:rPr>
      </w:pPr>
      <w:r w:rsidRPr="00E31697">
        <w:rPr>
          <w:b/>
          <w:bCs/>
        </w:rPr>
        <w:t>Osobitné pravidlá finančnej podpory pre tretie strany</w:t>
      </w:r>
    </w:p>
    <w:p w14:paraId="2FA54621" w14:textId="10E1C474" w:rsidR="00E31697" w:rsidRDefault="00CF7824" w:rsidP="2FA6B974">
      <w:r w:rsidRPr="00E31697">
        <w:t>Ak sa finančná podpora pre tretie strany poskytuje subjektom, ktoré sú prepojené</w:t>
      </w:r>
      <w:r w:rsidR="00E31697">
        <w:t xml:space="preserve"> s </w:t>
      </w:r>
      <w:r w:rsidRPr="00E31697">
        <w:t>prijímateľom</w:t>
      </w:r>
      <w:r w:rsidRPr="00E31697">
        <w:rPr>
          <w:position w:val="6"/>
          <w:vertAlign w:val="superscript"/>
        </w:rPr>
        <w:footnoteReference w:id="35"/>
      </w:r>
      <w:r w:rsidRPr="00E31697">
        <w:t>, prijímatelia musia zabezpečiť, aby sa náklady účtované na akciu obmedzovali na skutočne vynaložené náklady</w:t>
      </w:r>
      <w:r w:rsidR="00E31697">
        <w:t xml:space="preserve"> a </w:t>
      </w:r>
      <w:r w:rsidRPr="00E31697">
        <w:t>aby príslušné subjekty dodržiavali zásadu správneho finančného riadenia</w:t>
      </w:r>
      <w:r w:rsidR="00E31697">
        <w:t xml:space="preserve"> a </w:t>
      </w:r>
      <w:r w:rsidRPr="00E31697">
        <w:t>viedli záznamy</w:t>
      </w:r>
      <w:r w:rsidR="00E31697">
        <w:t xml:space="preserve"> o </w:t>
      </w:r>
      <w:r w:rsidRPr="00E31697">
        <w:t>svojich nákladoch</w:t>
      </w:r>
      <w:r w:rsidR="00E31697">
        <w:t>.</w:t>
      </w:r>
    </w:p>
    <w:p w14:paraId="14104A62" w14:textId="3CFF77D7" w:rsidR="00CF7824" w:rsidRPr="00E31697" w:rsidRDefault="00CF7824" w:rsidP="00CF7824">
      <w:pPr>
        <w:spacing w:line="276" w:lineRule="auto"/>
        <w:jc w:val="left"/>
        <w:rPr>
          <w:rFonts w:eastAsia="Times New Roman" w:cstheme="majorBidi"/>
          <w:b/>
          <w:iCs/>
          <w:color w:val="000000"/>
          <w:highlight w:val="cyan"/>
        </w:rPr>
      </w:pPr>
      <w:r w:rsidRPr="00E31697">
        <w:br w:type="page"/>
      </w:r>
    </w:p>
    <w:p w14:paraId="432C2A9F" w14:textId="77777777" w:rsidR="008907F4" w:rsidRPr="00E31697" w:rsidRDefault="2FA6B974" w:rsidP="00661C10">
      <w:pPr>
        <w:pStyle w:val="Annex"/>
      </w:pPr>
      <w:r w:rsidRPr="00E31697">
        <w:lastRenderedPageBreak/>
        <w:t>PRÍLOHA 6</w:t>
      </w:r>
    </w:p>
    <w:p w14:paraId="106BE7E3" w14:textId="77777777" w:rsidR="008907F4" w:rsidRPr="00E31697" w:rsidRDefault="008907F4" w:rsidP="00216718">
      <w:pPr>
        <w:rPr>
          <w:highlight w:val="cyan"/>
          <w:lang w:eastAsia="en-GB"/>
        </w:rPr>
      </w:pPr>
    </w:p>
    <w:p w14:paraId="16ABA5F1" w14:textId="2CF963D4" w:rsidR="008907F4" w:rsidRPr="00E31697" w:rsidRDefault="008907F4" w:rsidP="2FA6B974">
      <w:pPr>
        <w:spacing w:after="0"/>
        <w:jc w:val="center"/>
      </w:pPr>
      <w:r w:rsidRPr="00E31697">
        <w:rPr>
          <w:b/>
          <w:bCs/>
          <w:shd w:val="clear" w:color="auto" w:fill="CCFFFF"/>
        </w:rPr>
        <w:t>VZOR OSVEDČENIA</w:t>
      </w:r>
      <w:r w:rsidR="00E31697">
        <w:rPr>
          <w:b/>
          <w:bCs/>
          <w:shd w:val="clear" w:color="auto" w:fill="CCFFFF"/>
        </w:rPr>
        <w:t xml:space="preserve"> O </w:t>
      </w:r>
      <w:r w:rsidRPr="00E31697">
        <w:rPr>
          <w:b/>
          <w:bCs/>
          <w:shd w:val="clear" w:color="auto" w:fill="CCFFFF"/>
        </w:rPr>
        <w:t>FINANČNOM VÝKAZE (CFS</w:t>
      </w:r>
      <w:r w:rsidRPr="00E31697">
        <w:rPr>
          <w:b/>
          <w:bCs/>
        </w:rPr>
        <w:t>)</w:t>
      </w:r>
      <w:r w:rsidRPr="00E31697">
        <w:rPr>
          <w:rStyle w:val="FootnoteReference"/>
        </w:rPr>
        <w:footnoteReference w:id="36"/>
      </w:r>
    </w:p>
    <w:p w14:paraId="61334272" w14:textId="2733DC91" w:rsidR="00216718" w:rsidRPr="00E31697" w:rsidRDefault="00216718" w:rsidP="00216718">
      <w:pPr>
        <w:rPr>
          <w:lang w:eastAsia="en-GB"/>
        </w:rPr>
      </w:pPr>
    </w:p>
    <w:p w14:paraId="4BAE29B4" w14:textId="1A827D68" w:rsidR="00216718" w:rsidRPr="00E31697" w:rsidRDefault="00216718" w:rsidP="00216718">
      <w:pPr>
        <w:snapToGrid w:val="0"/>
        <w:rPr>
          <w:rFonts w:eastAsia="Times New Roman" w:cs="Times New Roman"/>
          <w:i/>
          <w:spacing w:val="-3"/>
          <w:sz w:val="20"/>
          <w:szCs w:val="16"/>
        </w:rPr>
      </w:pPr>
      <w:r w:rsidRPr="00E31697">
        <w:rPr>
          <w:i/>
          <w:color w:val="4AA55B"/>
          <w:sz w:val="20"/>
          <w:szCs w:val="16"/>
        </w:rPr>
        <w:t>[Vzor vyplní, vytlačí na hlavičkovom papieri</w:t>
      </w:r>
      <w:r w:rsidR="00E31697">
        <w:rPr>
          <w:i/>
          <w:color w:val="4AA55B"/>
          <w:sz w:val="20"/>
          <w:szCs w:val="16"/>
        </w:rPr>
        <w:t xml:space="preserve"> a </w:t>
      </w:r>
      <w:r w:rsidRPr="00E31697">
        <w:rPr>
          <w:i/>
          <w:color w:val="4AA55B"/>
          <w:sz w:val="20"/>
          <w:szCs w:val="16"/>
        </w:rPr>
        <w:t>podpíše (na papieri) audítor poverený vypracovaním CFS. Naskenovaný dokument vo formáte PDF by mal predložiť prijímateľ (za seba aj za svoje prepojené subjekty)].</w:t>
      </w:r>
    </w:p>
    <w:p w14:paraId="7382C50A" w14:textId="77777777" w:rsidR="00216718" w:rsidRPr="00E31697" w:rsidRDefault="00216718" w:rsidP="00216718"/>
    <w:p w14:paraId="7ACE0AFD" w14:textId="77777777" w:rsidR="00216718" w:rsidRPr="00E31697" w:rsidRDefault="00216718" w:rsidP="00216718">
      <w:pPr>
        <w:jc w:val="left"/>
        <w:rPr>
          <w:rFonts w:eastAsia="Times New Roman" w:cs="Times New Roman"/>
          <w:szCs w:val="20"/>
          <w:lang w:eastAsia="en-GB"/>
        </w:rPr>
      </w:pPr>
    </w:p>
    <w:p w14:paraId="764B219A" w14:textId="77777777" w:rsidR="00E31697" w:rsidRDefault="00216718" w:rsidP="00216718">
      <w:pPr>
        <w:jc w:val="center"/>
        <w:rPr>
          <w:b/>
          <w:szCs w:val="20"/>
        </w:rPr>
      </w:pPr>
      <w:r w:rsidRPr="00E31697">
        <w:rPr>
          <w:b/>
          <w:szCs w:val="20"/>
        </w:rPr>
        <w:t>Referenčný rámec</w:t>
      </w:r>
    </w:p>
    <w:p w14:paraId="08465F60" w14:textId="209459F0" w:rsidR="00216718" w:rsidRPr="00E31697" w:rsidRDefault="00216718" w:rsidP="00216718">
      <w:pPr>
        <w:rPr>
          <w:rFonts w:cs="Times New Roman"/>
          <w:szCs w:val="20"/>
        </w:rPr>
      </w:pPr>
    </w:p>
    <w:p w14:paraId="0EC599BB" w14:textId="102FC851" w:rsidR="00216718" w:rsidRPr="00E31697" w:rsidRDefault="00216718" w:rsidP="00216718">
      <w:pPr>
        <w:ind w:left="426" w:hanging="426"/>
        <w:outlineLvl w:val="0"/>
        <w:rPr>
          <w:rFonts w:cs="Times New Roman"/>
          <w:b/>
          <w:szCs w:val="20"/>
        </w:rPr>
      </w:pPr>
      <w:bookmarkStart w:id="922" w:name="_Toc95815815"/>
      <w:bookmarkStart w:id="923" w:name="_Toc95920119"/>
      <w:r w:rsidRPr="00E31697">
        <w:rPr>
          <w:b/>
          <w:szCs w:val="20"/>
        </w:rPr>
        <w:t>1. Východiská</w:t>
      </w:r>
      <w:r w:rsidR="00E31697">
        <w:rPr>
          <w:b/>
          <w:szCs w:val="20"/>
        </w:rPr>
        <w:t xml:space="preserve"> a </w:t>
      </w:r>
      <w:r w:rsidRPr="00E31697">
        <w:rPr>
          <w:b/>
          <w:szCs w:val="20"/>
        </w:rPr>
        <w:t>predmet</w:t>
      </w:r>
      <w:bookmarkEnd w:id="922"/>
      <w:bookmarkEnd w:id="923"/>
    </w:p>
    <w:p w14:paraId="4DA742B8" w14:textId="23B470B1" w:rsidR="00216718" w:rsidRPr="00E31697" w:rsidRDefault="00216718" w:rsidP="00216718">
      <w:pPr>
        <w:autoSpaceDE w:val="0"/>
        <w:autoSpaceDN w:val="0"/>
        <w:adjustRightInd w:val="0"/>
        <w:rPr>
          <w:rFonts w:cs="Times New Roman"/>
          <w:szCs w:val="20"/>
        </w:rPr>
      </w:pPr>
      <w:r w:rsidRPr="00E31697">
        <w:t>Osvedčenie</w:t>
      </w:r>
      <w:r w:rsidR="00E31697">
        <w:t xml:space="preserve"> o </w:t>
      </w:r>
      <w:r w:rsidRPr="00E31697">
        <w:t>finančných výkazoch (CFS) sa musí vydať</w:t>
      </w:r>
      <w:r w:rsidR="00E31697">
        <w:t xml:space="preserve"> v </w:t>
      </w:r>
      <w:r w:rsidRPr="00E31697">
        <w:t>prípade subjektov, ktoré sa zapájajú do JEDNODUCHÝCH grantov AGRIP ako prijímatelia alebo prepojené subjekty (ďalej len „účastníci“), pokiaľ sa to vyžaduje podľa dohody</w:t>
      </w:r>
      <w:r w:rsidR="00E31697">
        <w:t xml:space="preserve"> o </w:t>
      </w:r>
      <w:r w:rsidRPr="00E31697">
        <w:t>grante</w:t>
      </w:r>
      <w:r w:rsidR="00E31697">
        <w:t xml:space="preserve"> a </w:t>
      </w:r>
      <w:r w:rsidRPr="00E31697">
        <w:t>pokiaľ sú splnené určité prahové hodnoty vykázaných výdavkov (pozri kartu údajov dohody</w:t>
      </w:r>
      <w:r w:rsidR="00E31697">
        <w:t xml:space="preserve"> o </w:t>
      </w:r>
      <w:r w:rsidRPr="00E31697">
        <w:t>grante EÚ</w:t>
      </w:r>
      <w:r w:rsidR="00E31697">
        <w:t xml:space="preserve"> a </w:t>
      </w:r>
      <w:r w:rsidRPr="00E31697">
        <w:t>článok 24.2).</w:t>
      </w:r>
    </w:p>
    <w:p w14:paraId="24B777FE" w14:textId="1A1CAA64" w:rsidR="00216718" w:rsidRPr="00E31697" w:rsidRDefault="00216718" w:rsidP="00216718">
      <w:pPr>
        <w:autoSpaceDE w:val="0"/>
        <w:autoSpaceDN w:val="0"/>
        <w:adjustRightInd w:val="0"/>
        <w:rPr>
          <w:rFonts w:eastAsia="Times New Roman" w:cs="Times New Roman"/>
          <w:szCs w:val="20"/>
        </w:rPr>
      </w:pPr>
      <w:r w:rsidRPr="00E31697">
        <w:t>Účelom CFS je zabezpečiť orgánu poskytujúcemu grant dostatočné informácie na to, aby mohol posúdiť, či sú náklady vykázané na základe skutočných nákladov alebo náklady vypočítané podľa bežných postupov nákladového účtovníctva (ak existujú),</w:t>
      </w:r>
      <w:r w:rsidR="00E31697">
        <w:t xml:space="preserve"> a </w:t>
      </w:r>
      <w:r w:rsidRPr="00E31697">
        <w:t>prípadne aj príjmy,</w:t>
      </w:r>
      <w:r w:rsidR="00E31697">
        <w:t xml:space="preserve"> v </w:t>
      </w:r>
      <w:r w:rsidRPr="00E31697">
        <w:t>súlade</w:t>
      </w:r>
      <w:r w:rsidR="00E31697">
        <w:t xml:space="preserve"> s </w:t>
      </w:r>
      <w:r w:rsidRPr="00E31697">
        <w:t>podmienkami stanovenými</w:t>
      </w:r>
      <w:r w:rsidR="00E31697">
        <w:t xml:space="preserve"> v </w:t>
      </w:r>
      <w:r w:rsidRPr="00E31697">
        <w:t>dohode</w:t>
      </w:r>
      <w:r w:rsidR="00E31697">
        <w:t xml:space="preserve"> o </w:t>
      </w:r>
      <w:r w:rsidRPr="00E31697">
        <w:t>grante.</w:t>
      </w:r>
    </w:p>
    <w:p w14:paraId="2D831B60" w14:textId="1131D242" w:rsidR="00216718" w:rsidRPr="00E31697" w:rsidRDefault="00216718" w:rsidP="00216718">
      <w:pPr>
        <w:ind w:left="426" w:hanging="426"/>
        <w:outlineLvl w:val="0"/>
        <w:rPr>
          <w:rFonts w:cs="Times New Roman"/>
          <w:b/>
          <w:szCs w:val="20"/>
        </w:rPr>
      </w:pPr>
      <w:bookmarkStart w:id="924" w:name="_Toc95815816"/>
      <w:bookmarkStart w:id="925" w:name="_Toc95920120"/>
      <w:r w:rsidRPr="00E31697">
        <w:rPr>
          <w:b/>
          <w:szCs w:val="20"/>
        </w:rPr>
        <w:t>2. Rozsah pôsobnosti</w:t>
      </w:r>
      <w:r w:rsidR="00E31697">
        <w:rPr>
          <w:b/>
          <w:szCs w:val="20"/>
        </w:rPr>
        <w:t xml:space="preserve"> a </w:t>
      </w:r>
      <w:r w:rsidRPr="00E31697">
        <w:rPr>
          <w:b/>
          <w:szCs w:val="20"/>
        </w:rPr>
        <w:t>uplatňované štandardy</w:t>
      </w:r>
      <w:bookmarkEnd w:id="924"/>
      <w:bookmarkEnd w:id="925"/>
    </w:p>
    <w:p w14:paraId="19BDEC06" w14:textId="3F185D39" w:rsidR="00216718" w:rsidRPr="00E31697" w:rsidRDefault="00216718" w:rsidP="00216718">
      <w:pPr>
        <w:rPr>
          <w:rFonts w:eastAsia="Times New Roman" w:cs="Times New Roman"/>
          <w:szCs w:val="20"/>
        </w:rPr>
      </w:pPr>
      <w:r w:rsidRPr="00E31697">
        <w:t xml:space="preserve">Zákazka spočíva vo vykonaní konkrétnych </w:t>
      </w:r>
      <w:r w:rsidRPr="00E31697">
        <w:rPr>
          <w:b/>
          <w:bCs/>
        </w:rPr>
        <w:t>odsúhlasených postupov</w:t>
      </w:r>
      <w:r w:rsidRPr="00E31697">
        <w:t xml:space="preserve"> na overenie oprávnenosti nákladov vykázaných</w:t>
      </w:r>
      <w:r w:rsidR="00E31697">
        <w:t xml:space="preserve"> v </w:t>
      </w:r>
      <w:r w:rsidRPr="00E31697">
        <w:t>dohode</w:t>
      </w:r>
      <w:r w:rsidR="00E31697">
        <w:t xml:space="preserve"> o </w:t>
      </w:r>
      <w:r w:rsidRPr="00E31697">
        <w:t>grante. Nejde</w:t>
      </w:r>
      <w:r w:rsidR="00E31697">
        <w:t xml:space="preserve"> o </w:t>
      </w:r>
      <w:r w:rsidRPr="00E31697">
        <w:t>zákazku na uisťovacie služby; audítor neposkytuje audítorské stanovisko ani nevyjadruje uistenie.</w:t>
      </w:r>
    </w:p>
    <w:p w14:paraId="261453DC" w14:textId="77777777" w:rsidR="00216718" w:rsidRPr="00E31697" w:rsidRDefault="00216718" w:rsidP="00216718">
      <w:pPr>
        <w:rPr>
          <w:rFonts w:eastAsia="Times New Roman" w:cs="Times New Roman"/>
          <w:szCs w:val="20"/>
        </w:rPr>
      </w:pPr>
      <w:r w:rsidRPr="00E31697">
        <w:t>Uplatňujú sa tieto štandardy:</w:t>
      </w:r>
    </w:p>
    <w:p w14:paraId="49E72BE5" w14:textId="77777777" w:rsidR="00E31697" w:rsidRDefault="00216718" w:rsidP="00216718">
      <w:pPr>
        <w:numPr>
          <w:ilvl w:val="0"/>
          <w:numId w:val="107"/>
        </w:numPr>
        <w:autoSpaceDE w:val="0"/>
        <w:autoSpaceDN w:val="0"/>
        <w:adjustRightInd w:val="0"/>
      </w:pPr>
      <w:r w:rsidRPr="00E31697">
        <w:t xml:space="preserve">medzinárodný štandard pre súvisiace služby (ISRS) 4400 (revidovaný) </w:t>
      </w:r>
      <w:r w:rsidRPr="00E31697">
        <w:rPr>
          <w:i/>
          <w:iCs/>
        </w:rPr>
        <w:t>Zákazky na vykonanie odsúhlasených postupov</w:t>
      </w:r>
      <w:r w:rsidRPr="00E31697">
        <w:t xml:space="preserve"> (IAASB), ktorý vydala Rada pre medzinárodné štandardy pre audit</w:t>
      </w:r>
      <w:r w:rsidR="00E31697">
        <w:t xml:space="preserve"> a </w:t>
      </w:r>
      <w:r w:rsidRPr="00E31697">
        <w:t>uisťovacie služby (IAASB),</w:t>
      </w:r>
    </w:p>
    <w:p w14:paraId="37F2FCD5" w14:textId="3B5513D8" w:rsidR="00E31697" w:rsidRDefault="00216718" w:rsidP="00216718">
      <w:pPr>
        <w:numPr>
          <w:ilvl w:val="0"/>
          <w:numId w:val="107"/>
        </w:numPr>
        <w:autoSpaceDE w:val="0"/>
        <w:autoSpaceDN w:val="0"/>
        <w:adjustRightInd w:val="0"/>
      </w:pPr>
      <w:r w:rsidRPr="00E31697">
        <w:rPr>
          <w:i/>
          <w:iCs/>
        </w:rPr>
        <w:t>Etický kódex profesionálnych účtovníkov</w:t>
      </w:r>
      <w:r w:rsidRPr="00E31697">
        <w:t>, ktorý vydala Medzinárodná rada pre etické štandardy pre účtovníkov (IESBA), vrátane požiadaviek na nezávislosť (</w:t>
      </w:r>
      <w:r w:rsidRPr="00E31697">
        <w:rPr>
          <w:i/>
          <w:iCs/>
        </w:rPr>
        <w:t>pozri vysvetlenia ďalej</w:t>
      </w:r>
      <w:r w:rsidR="00E31697">
        <w:rPr>
          <w:i/>
          <w:iCs/>
        </w:rPr>
        <w:t xml:space="preserve"> v </w:t>
      </w:r>
      <w:r w:rsidRPr="00E31697">
        <w:rPr>
          <w:i/>
          <w:iCs/>
        </w:rPr>
        <w:t>texte</w:t>
      </w:r>
      <w:r w:rsidRPr="00E31697">
        <w:t>)</w:t>
      </w:r>
      <w:r w:rsidR="00E31697">
        <w:t>.</w:t>
      </w:r>
    </w:p>
    <w:p w14:paraId="21CEA318" w14:textId="6C5E27AD" w:rsidR="00216718" w:rsidRPr="00E31697" w:rsidRDefault="00216718" w:rsidP="00216718">
      <w:pPr>
        <w:rPr>
          <w:rFonts w:eastAsia="Times New Roman" w:cs="Times New Roman"/>
          <w:szCs w:val="20"/>
        </w:rPr>
      </w:pPr>
      <w:r w:rsidRPr="00E31697">
        <w:t>Osvedčenia sa musia vydávať</w:t>
      </w:r>
      <w:r w:rsidR="00E31697">
        <w:t xml:space="preserve"> v </w:t>
      </w:r>
      <w:r w:rsidRPr="00E31697">
        <w:t>súlade</w:t>
      </w:r>
      <w:r w:rsidR="00E31697">
        <w:t xml:space="preserve"> s </w:t>
      </w:r>
      <w:r w:rsidRPr="00E31697">
        <w:t>najvyššími odbornými štandardmi. Práca sa musí naplánovať tak, aby bolo možné vykonať účinné overenie. Audítor musí pri vydaní osvedčenia vychádzať</w:t>
      </w:r>
      <w:r w:rsidR="00E31697">
        <w:t xml:space="preserve"> z </w:t>
      </w:r>
      <w:r w:rsidRPr="00E31697">
        <w:t>dôkazov získaných na základe vykonaných postupov. Záležitosti, ktoré sú dôležité</w:t>
      </w:r>
      <w:r w:rsidR="00E31697">
        <w:t xml:space="preserve"> z </w:t>
      </w:r>
      <w:r w:rsidRPr="00E31697">
        <w:t>hľadiska zistení</w:t>
      </w:r>
      <w:r w:rsidR="00E31697">
        <w:t xml:space="preserve"> a </w:t>
      </w:r>
      <w:r w:rsidRPr="00E31697">
        <w:t>dôkazov</w:t>
      </w:r>
      <w:r w:rsidR="00E31697">
        <w:t xml:space="preserve"> o </w:t>
      </w:r>
      <w:r w:rsidRPr="00E31697">
        <w:t>tom, že práca bola vykonaná</w:t>
      </w:r>
      <w:r w:rsidR="00E31697">
        <w:t xml:space="preserve"> v </w:t>
      </w:r>
      <w:r w:rsidRPr="00E31697">
        <w:t>súlade</w:t>
      </w:r>
      <w:r w:rsidR="00E31697">
        <w:t xml:space="preserve"> s </w:t>
      </w:r>
      <w:r w:rsidRPr="00E31697">
        <w:t>referenčným rámcom, sa musia zdokumentovať. Zistenia sa musia opísať dostatočne podrobne, aby účastník</w:t>
      </w:r>
      <w:r w:rsidR="00E31697">
        <w:t xml:space="preserve"> a </w:t>
      </w:r>
      <w:r w:rsidRPr="00E31697">
        <w:t>orgán poskytujúci grant mohli vďaka nim zabezpečiť primerané následné opatrenia.</w:t>
      </w:r>
    </w:p>
    <w:p w14:paraId="0F5383DF" w14:textId="77777777" w:rsidR="00216718" w:rsidRPr="00E31697" w:rsidRDefault="00216718" w:rsidP="00216718">
      <w:pPr>
        <w:ind w:left="426" w:hanging="426"/>
        <w:rPr>
          <w:rFonts w:cs="Times New Roman"/>
          <w:b/>
          <w:szCs w:val="20"/>
        </w:rPr>
      </w:pPr>
      <w:r w:rsidRPr="00E31697">
        <w:rPr>
          <w:b/>
          <w:szCs w:val="20"/>
        </w:rPr>
        <w:t>3. Audítori, ktorí môžu vydať osvedčenie</w:t>
      </w:r>
    </w:p>
    <w:p w14:paraId="11F6C5AD" w14:textId="77777777" w:rsidR="00216718" w:rsidRPr="00E31697" w:rsidRDefault="00216718" w:rsidP="00216718">
      <w:pPr>
        <w:rPr>
          <w:rFonts w:eastAsia="Times New Roman" w:cs="Times New Roman"/>
          <w:szCs w:val="20"/>
        </w:rPr>
      </w:pPr>
      <w:r w:rsidRPr="00E31697">
        <w:t xml:space="preserve">Účastník si môže slobodne vybrať </w:t>
      </w:r>
      <w:r w:rsidRPr="00E31697">
        <w:rPr>
          <w:b/>
          <w:bCs/>
        </w:rPr>
        <w:t>kvalifikovaného externého audítora</w:t>
      </w:r>
      <w:r w:rsidRPr="00E31697">
        <w:t xml:space="preserve"> vrátane svojho zvyčajného externého audítora za predpokladu, že:</w:t>
      </w:r>
    </w:p>
    <w:p w14:paraId="430A3226" w14:textId="77777777" w:rsidR="00216718" w:rsidRPr="00E31697" w:rsidRDefault="00216718" w:rsidP="00216718">
      <w:pPr>
        <w:numPr>
          <w:ilvl w:val="0"/>
          <w:numId w:val="106"/>
        </w:numPr>
        <w:ind w:left="714" w:hanging="357"/>
        <w:rPr>
          <w:rFonts w:eastAsia="Times New Roman" w:cs="Times New Roman"/>
          <w:szCs w:val="20"/>
        </w:rPr>
      </w:pPr>
      <w:r w:rsidRPr="00E31697">
        <w:t xml:space="preserve">audítor je </w:t>
      </w:r>
      <w:r w:rsidRPr="00E31697">
        <w:rPr>
          <w:b/>
          <w:bCs/>
        </w:rPr>
        <w:t>nezávislý</w:t>
      </w:r>
      <w:r w:rsidRPr="00E31697">
        <w:t xml:space="preserve"> od účastníka a</w:t>
      </w:r>
    </w:p>
    <w:p w14:paraId="7932AD66" w14:textId="77777777" w:rsidR="00216718" w:rsidRPr="00E31697" w:rsidRDefault="00216718" w:rsidP="00216718">
      <w:pPr>
        <w:numPr>
          <w:ilvl w:val="0"/>
          <w:numId w:val="106"/>
        </w:numPr>
        <w:rPr>
          <w:rFonts w:eastAsia="Times New Roman" w:cs="Times New Roman"/>
          <w:szCs w:val="20"/>
        </w:rPr>
      </w:pPr>
      <w:r w:rsidRPr="00E31697">
        <w:t xml:space="preserve">sú dodržané ustanovenia </w:t>
      </w:r>
      <w:r w:rsidRPr="00E31697">
        <w:rPr>
          <w:b/>
          <w:bCs/>
        </w:rPr>
        <w:t>smernice 2006/43/ES</w:t>
      </w:r>
      <w:r w:rsidRPr="00E31697">
        <w:rPr>
          <w:rFonts w:cs="Times New Roman"/>
          <w:szCs w:val="20"/>
          <w:vertAlign w:val="superscript"/>
        </w:rPr>
        <w:footnoteReference w:id="37"/>
      </w:r>
      <w:r w:rsidRPr="00E31697">
        <w:t xml:space="preserve"> (alebo podobné normy).</w:t>
      </w:r>
    </w:p>
    <w:p w14:paraId="28331AD7" w14:textId="6D4A083C" w:rsidR="00216718" w:rsidRPr="00E31697" w:rsidRDefault="00216718" w:rsidP="00216718">
      <w:pPr>
        <w:autoSpaceDE w:val="0"/>
        <w:autoSpaceDN w:val="0"/>
        <w:adjustRightInd w:val="0"/>
        <w:rPr>
          <w:rFonts w:eastAsia="Calibri" w:cs="Times New Roman"/>
          <w:szCs w:val="20"/>
        </w:rPr>
      </w:pPr>
      <w:r w:rsidRPr="00E31697">
        <w:t>Hoci sa</w:t>
      </w:r>
      <w:r w:rsidR="00E31697">
        <w:t xml:space="preserve"> v </w:t>
      </w:r>
      <w:r w:rsidRPr="00E31697">
        <w:t>ISRS 4400 uvádza, že</w:t>
      </w:r>
      <w:r w:rsidR="00E31697">
        <w:t xml:space="preserve"> v </w:t>
      </w:r>
      <w:r w:rsidRPr="00E31697">
        <w:t>prípade zákaziek na vykonanie odsúhlasených postupov nezávislosť nie je povinná, je jednou</w:t>
      </w:r>
      <w:r w:rsidR="00E31697">
        <w:t xml:space="preserve"> z </w:t>
      </w:r>
      <w:r w:rsidRPr="00E31697">
        <w:t>vlastností na zabezpečenie nezaujatého prístupu,</w:t>
      </w:r>
      <w:r w:rsidR="00E31697">
        <w:t xml:space="preserve"> a </w:t>
      </w:r>
      <w:r w:rsidRPr="00E31697">
        <w:t>preto sa od audítorov poverených vypracovaním CFS vyžaduje. Dodržiavanie požiadaviek na nezávislosť podľa kódexu IESBA je preto povinné.</w:t>
      </w:r>
    </w:p>
    <w:p w14:paraId="4B997C74" w14:textId="6C5AE5D9" w:rsidR="00216718" w:rsidRPr="00E31697" w:rsidRDefault="00216718" w:rsidP="00216718">
      <w:pPr>
        <w:rPr>
          <w:rFonts w:eastAsia="Times New Roman" w:cs="Times New Roman"/>
          <w:szCs w:val="20"/>
        </w:rPr>
      </w:pPr>
      <w:r w:rsidRPr="00E31697">
        <w:rPr>
          <w:b/>
          <w:bCs/>
        </w:rPr>
        <w:t>Verejné subjekty</w:t>
      </w:r>
      <w:r w:rsidRPr="00E31697">
        <w:t xml:space="preserve"> si môžu vybrať externého audítora alebo nezvislú úradnú osobu.</w:t>
      </w:r>
      <w:r w:rsidR="00E31697">
        <w:t xml:space="preserve"> V </w:t>
      </w:r>
      <w:r w:rsidRPr="00E31697">
        <w:t>tomto prípade sa nezávislosť zvyčajne vymedzuje ako „skutočná</w:t>
      </w:r>
      <w:r w:rsidR="00E31697">
        <w:t xml:space="preserve"> a </w:t>
      </w:r>
      <w:r w:rsidRPr="00E31697">
        <w:t>zdanlivá“ nezávislosť (</w:t>
      </w:r>
      <w:r w:rsidRPr="00E31697">
        <w:rPr>
          <w:i/>
          <w:iCs/>
        </w:rPr>
        <w:t>napr. že úradná osoba nie je zapojená do vypracúvania finančných výkazov</w:t>
      </w:r>
      <w:r w:rsidRPr="00E31697">
        <w:t>). Je na každom verejnom orgáne, aby vymenoval úradnú osobu</w:t>
      </w:r>
      <w:r w:rsidR="00E31697">
        <w:t xml:space="preserve"> a </w:t>
      </w:r>
      <w:r w:rsidRPr="00E31697">
        <w:t>zabezpečil jej nezávislosť.</w:t>
      </w:r>
      <w:r w:rsidR="00E31697">
        <w:t xml:space="preserve"> V </w:t>
      </w:r>
      <w:r w:rsidRPr="00E31697">
        <w:t>osvedčení by sa malo odkazovať na toto vymenovanie.</w:t>
      </w:r>
    </w:p>
    <w:p w14:paraId="5A483984" w14:textId="0F4E396F" w:rsidR="00216718" w:rsidRPr="00E31697" w:rsidRDefault="00216718" w:rsidP="00216718">
      <w:pPr>
        <w:rPr>
          <w:rFonts w:eastAsia="Times New Roman" w:cs="Times New Roman"/>
          <w:szCs w:val="20"/>
        </w:rPr>
      </w:pPr>
      <w:r w:rsidRPr="00E31697">
        <w:t xml:space="preserve">Samotné </w:t>
      </w:r>
      <w:r w:rsidRPr="00E31697">
        <w:rPr>
          <w:b/>
          <w:bCs/>
        </w:rPr>
        <w:t>náklady na CFS</w:t>
      </w:r>
      <w:r w:rsidRPr="00E31697">
        <w:t xml:space="preserve"> sa môžu účtovať na projekt,</w:t>
      </w:r>
      <w:r w:rsidR="00E31697">
        <w:t xml:space="preserve"> a </w:t>
      </w:r>
      <w:r w:rsidRPr="00E31697">
        <w:t>preto by výber audítora mal byť</w:t>
      </w:r>
      <w:r w:rsidR="00E31697">
        <w:t xml:space="preserve"> v </w:t>
      </w:r>
      <w:r w:rsidRPr="00E31697">
        <w:t>súlade</w:t>
      </w:r>
      <w:r w:rsidR="00E31697">
        <w:t xml:space="preserve"> s </w:t>
      </w:r>
      <w:r w:rsidRPr="00E31697">
        <w:t>minimálnymi kritériami najlepšieho pomeru ceny</w:t>
      </w:r>
      <w:r w:rsidR="00E31697">
        <w:t xml:space="preserve"> a </w:t>
      </w:r>
      <w:r w:rsidRPr="00E31697">
        <w:t>kvality</w:t>
      </w:r>
      <w:r w:rsidR="00E31697">
        <w:t xml:space="preserve"> a </w:t>
      </w:r>
      <w:r w:rsidRPr="00E31697">
        <w:t>nemal by zahŕňať konflikt záujmov, ako sa stanovuje</w:t>
      </w:r>
      <w:r w:rsidR="00E31697">
        <w:t xml:space="preserve"> v </w:t>
      </w:r>
      <w:r w:rsidRPr="00E31697">
        <w:t>dohode</w:t>
      </w:r>
      <w:r w:rsidR="00E31697">
        <w:t xml:space="preserve"> o </w:t>
      </w:r>
      <w:r w:rsidRPr="00E31697">
        <w:t>grante. Ak účastník využíva svoju zvyčajnú audítorskú spoločnosť, predpokladá sa, že už má dohodu, ktorá je</w:t>
      </w:r>
      <w:r w:rsidR="00E31697">
        <w:t xml:space="preserve"> v </w:t>
      </w:r>
      <w:r w:rsidRPr="00E31697">
        <w:t>súlade</w:t>
      </w:r>
      <w:r w:rsidR="00E31697">
        <w:t xml:space="preserve"> s </w:t>
      </w:r>
      <w:r w:rsidRPr="00E31697">
        <w:t>týmito ustanoveniami.</w:t>
      </w:r>
    </w:p>
    <w:p w14:paraId="1FD372D1" w14:textId="1B728654" w:rsidR="00216718" w:rsidRPr="00E31697" w:rsidRDefault="00216718" w:rsidP="00216718">
      <w:pPr>
        <w:ind w:left="426" w:hanging="426"/>
        <w:outlineLvl w:val="0"/>
        <w:rPr>
          <w:rFonts w:cs="Times New Roman"/>
          <w:b/>
          <w:szCs w:val="20"/>
        </w:rPr>
      </w:pPr>
      <w:bookmarkStart w:id="926" w:name="_Toc95815817"/>
      <w:bookmarkStart w:id="927" w:name="_Toc95920121"/>
      <w:r w:rsidRPr="00E31697">
        <w:rPr>
          <w:b/>
          <w:szCs w:val="20"/>
        </w:rPr>
        <w:t>4. Postupy, ktoré sa majú dodržiavať,</w:t>
      </w:r>
      <w:r w:rsidR="00E31697">
        <w:rPr>
          <w:b/>
          <w:szCs w:val="20"/>
        </w:rPr>
        <w:t xml:space="preserve"> a </w:t>
      </w:r>
      <w:r w:rsidRPr="00E31697">
        <w:rPr>
          <w:b/>
          <w:szCs w:val="20"/>
        </w:rPr>
        <w:t>očakávané výsledky</w:t>
      </w:r>
      <w:bookmarkEnd w:id="926"/>
      <w:bookmarkEnd w:id="927"/>
    </w:p>
    <w:p w14:paraId="7456AF6E" w14:textId="225AEC9A" w:rsidR="00E31697" w:rsidRDefault="00216718" w:rsidP="00216718">
      <w:r w:rsidRPr="00E31697">
        <w:t>Overovanie by sa malo vykonávať na základe získavania informácií</w:t>
      </w:r>
      <w:r w:rsidR="00E31697">
        <w:t xml:space="preserve"> a </w:t>
      </w:r>
      <w:r w:rsidRPr="00E31697">
        <w:t>analýzy, (pre)počtov, porovnávania, ďalších kontrol presnosti, pozorovania, kontroly záznamov</w:t>
      </w:r>
      <w:r w:rsidR="00E31697">
        <w:t xml:space="preserve"> a </w:t>
      </w:r>
      <w:r w:rsidRPr="00E31697">
        <w:t>dokumentov</w:t>
      </w:r>
      <w:r w:rsidR="00E31697">
        <w:t xml:space="preserve"> a </w:t>
      </w:r>
      <w:r w:rsidRPr="00E31697">
        <w:t>prostredníctvom rozhovoru</w:t>
      </w:r>
      <w:r w:rsidR="00E31697">
        <w:t xml:space="preserve"> s </w:t>
      </w:r>
      <w:r w:rsidRPr="00E31697">
        <w:t>účastníkom (a</w:t>
      </w:r>
      <w:r w:rsidR="00E31697">
        <w:t xml:space="preserve"> s </w:t>
      </w:r>
      <w:r w:rsidRPr="00E31697">
        <w:t>osobami, ktoré pre neho pracujú)</w:t>
      </w:r>
      <w:r w:rsidR="00E31697">
        <w:t>.</w:t>
      </w:r>
    </w:p>
    <w:p w14:paraId="2D2B445F" w14:textId="7FDA4A05" w:rsidR="00216718" w:rsidRPr="00E31697" w:rsidRDefault="00216718" w:rsidP="00216718">
      <w:pPr>
        <w:rPr>
          <w:rFonts w:eastAsia="Times New Roman" w:cs="Times New Roman"/>
          <w:szCs w:val="20"/>
        </w:rPr>
      </w:pPr>
      <w:r w:rsidRPr="00E31697">
        <w:t>Testovanie transakcií na základe vzoriek by malo vychádzať zo stupňa spoľahlivosti po vykonaní základných kontrol systémov. Mala by sa vysvetliť metóda výberu vzorky (a veľkosť vzorky).</w:t>
      </w:r>
    </w:p>
    <w:p w14:paraId="6FEAB166" w14:textId="578C9F03" w:rsidR="00216718" w:rsidRPr="00E31697" w:rsidRDefault="00216718" w:rsidP="00216718">
      <w:pPr>
        <w:rPr>
          <w:rFonts w:cs="Times New Roman"/>
          <w:szCs w:val="20"/>
        </w:rPr>
      </w:pPr>
      <w:r w:rsidRPr="00E31697">
        <w:lastRenderedPageBreak/>
        <w:t>Takisto možno uviesť všeobecný odkaz na podobné postupy</w:t>
      </w:r>
      <w:r w:rsidR="00E31697">
        <w:t xml:space="preserve"> v </w:t>
      </w:r>
      <w:r w:rsidRPr="00E31697">
        <w:t xml:space="preserve">rámci </w:t>
      </w:r>
      <w:hyperlink r:id="rId32" w:history="1">
        <w:r w:rsidRPr="00E31697">
          <w:rPr>
            <w:color w:val="0088CC"/>
            <w:szCs w:val="20"/>
            <w:u w:val="single"/>
          </w:rPr>
          <w:t>orientačného programu auditu grantov EÚ</w:t>
        </w:r>
      </w:hyperlink>
      <w:r w:rsidRPr="00E31697">
        <w:t>.</w:t>
      </w:r>
    </w:p>
    <w:p w14:paraId="19A47B6F" w14:textId="77777777" w:rsidR="00216718" w:rsidRPr="00E31697" w:rsidRDefault="00216718" w:rsidP="00216718">
      <w:pPr>
        <w:outlineLvl w:val="1"/>
        <w:rPr>
          <w:rFonts w:cs="Times New Roman"/>
          <w:b/>
          <w:szCs w:val="20"/>
        </w:rPr>
      </w:pPr>
      <w:bookmarkStart w:id="928" w:name="_Toc95815818"/>
      <w:bookmarkStart w:id="929" w:name="_Toc95920122"/>
      <w:r w:rsidRPr="00E31697">
        <w:rPr>
          <w:b/>
          <w:szCs w:val="20"/>
        </w:rPr>
        <w:t>4.1. Základné kontroly systémov</w:t>
      </w:r>
      <w:bookmarkEnd w:id="928"/>
      <w:bookmarkEnd w:id="929"/>
    </w:p>
    <w:p w14:paraId="56202205" w14:textId="7528ADB0" w:rsidR="00216718" w:rsidRPr="00E31697" w:rsidRDefault="00216718" w:rsidP="00216718">
      <w:pPr>
        <w:tabs>
          <w:tab w:val="num" w:pos="709"/>
        </w:tabs>
        <w:rPr>
          <w:rFonts w:eastAsia="Times New Roman" w:cs="Times New Roman"/>
          <w:szCs w:val="20"/>
        </w:rPr>
      </w:pPr>
      <w:r w:rsidRPr="00E31697">
        <w:t>Audítor musí získať základné znalosti</w:t>
      </w:r>
      <w:r w:rsidR="00E31697">
        <w:t xml:space="preserve"> o </w:t>
      </w:r>
      <w:r w:rsidRPr="00E31697">
        <w:t>účtovnom systéme prijímateľa, systéme zaznamenávania času</w:t>
      </w:r>
      <w:r w:rsidR="00E31697">
        <w:t xml:space="preserve"> a </w:t>
      </w:r>
      <w:r w:rsidRPr="00E31697">
        <w:t>bežných postupoch.</w:t>
      </w:r>
    </w:p>
    <w:p w14:paraId="29C60BB6" w14:textId="77777777" w:rsidR="00216718" w:rsidRPr="00E31697" w:rsidRDefault="00216718" w:rsidP="00216718">
      <w:pPr>
        <w:tabs>
          <w:tab w:val="num" w:pos="709"/>
        </w:tabs>
        <w:rPr>
          <w:rFonts w:eastAsia="Times New Roman" w:cs="Times New Roman"/>
          <w:szCs w:val="20"/>
        </w:rPr>
      </w:pPr>
      <w:r w:rsidRPr="00E31697">
        <w:t>Na tento účel sa musí preskúmať táto dokumentácia:</w:t>
      </w:r>
    </w:p>
    <w:p w14:paraId="2DBBFC31" w14:textId="6C32C4C8" w:rsidR="00216718" w:rsidRPr="00E31697" w:rsidRDefault="00216718" w:rsidP="00216718">
      <w:pPr>
        <w:numPr>
          <w:ilvl w:val="0"/>
          <w:numId w:val="108"/>
        </w:numPr>
        <w:ind w:left="714" w:hanging="357"/>
        <w:rPr>
          <w:rFonts w:eastAsia="Times New Roman" w:cs="Times New Roman"/>
          <w:szCs w:val="20"/>
        </w:rPr>
      </w:pPr>
      <w:r w:rsidRPr="00E31697">
        <w:t>dohoda</w:t>
      </w:r>
      <w:r w:rsidR="00E31697">
        <w:t xml:space="preserve"> o </w:t>
      </w:r>
      <w:r w:rsidRPr="00E31697">
        <w:t>grante (a jej zmeny),</w:t>
      </w:r>
    </w:p>
    <w:p w14:paraId="1FC6AAAF" w14:textId="656BECBA" w:rsidR="00216718" w:rsidRPr="00E31697" w:rsidRDefault="00216718" w:rsidP="00216718">
      <w:pPr>
        <w:numPr>
          <w:ilvl w:val="0"/>
          <w:numId w:val="108"/>
        </w:numPr>
        <w:ind w:left="714" w:hanging="357"/>
        <w:rPr>
          <w:rFonts w:eastAsia="Times New Roman" w:cs="Times New Roman"/>
          <w:szCs w:val="20"/>
        </w:rPr>
      </w:pPr>
      <w:r w:rsidRPr="00E31697">
        <w:t>pravidelné správy</w:t>
      </w:r>
      <w:r w:rsidR="00E31697">
        <w:t xml:space="preserve"> a </w:t>
      </w:r>
      <w:r w:rsidRPr="00E31697">
        <w:t>finančné výkazy,</w:t>
      </w:r>
    </w:p>
    <w:p w14:paraId="238ECEF9" w14:textId="28918610" w:rsidR="00216718" w:rsidRPr="00E31697" w:rsidRDefault="00216718" w:rsidP="00216718">
      <w:pPr>
        <w:numPr>
          <w:ilvl w:val="0"/>
          <w:numId w:val="108"/>
        </w:numPr>
        <w:ind w:left="714" w:hanging="357"/>
        <w:rPr>
          <w:rFonts w:eastAsia="Times New Roman" w:cs="Times New Roman"/>
          <w:szCs w:val="20"/>
        </w:rPr>
      </w:pPr>
      <w:r w:rsidRPr="00E31697">
        <w:t>interné usmernenia</w:t>
      </w:r>
      <w:r w:rsidR="00E31697">
        <w:t xml:space="preserve"> a </w:t>
      </w:r>
      <w:r w:rsidRPr="00E31697">
        <w:t>postupy týkajúce sa bežných účtovných postupov, nákupných postupov, postupov týkajúcich sa cestovania</w:t>
      </w:r>
      <w:r w:rsidR="00E31697">
        <w:t xml:space="preserve"> a </w:t>
      </w:r>
      <w:r w:rsidRPr="00E31697">
        <w:t>pravidiel poskytovania finančnej podpory tretím stranám (ak existujú).</w:t>
      </w:r>
    </w:p>
    <w:p w14:paraId="38A6E04D" w14:textId="77777777" w:rsidR="00216718" w:rsidRPr="00E31697" w:rsidRDefault="00216718" w:rsidP="00216718">
      <w:pPr>
        <w:rPr>
          <w:rFonts w:eastAsia="Times New Roman" w:cs="Times New Roman"/>
          <w:szCs w:val="20"/>
        </w:rPr>
      </w:pPr>
      <w:r w:rsidRPr="00E31697">
        <w:t>Audítor musí overiť:</w:t>
      </w:r>
    </w:p>
    <w:p w14:paraId="74F7CC80" w14:textId="75120A2B" w:rsidR="00216718" w:rsidRPr="00E31697" w:rsidRDefault="00216718" w:rsidP="00216718">
      <w:pPr>
        <w:numPr>
          <w:ilvl w:val="0"/>
          <w:numId w:val="109"/>
        </w:numPr>
        <w:ind w:left="714" w:hanging="357"/>
        <w:rPr>
          <w:rFonts w:eastAsia="Times New Roman" w:cs="Times New Roman"/>
          <w:szCs w:val="20"/>
        </w:rPr>
      </w:pPr>
      <w:r w:rsidRPr="00E31697">
        <w:t>či je účtovný systém spoľahlivý, presný, aktuálny</w:t>
      </w:r>
      <w:r w:rsidR="00E31697">
        <w:t xml:space="preserve"> a </w:t>
      </w:r>
      <w:r w:rsidRPr="00E31697">
        <w:t>úplný,</w:t>
      </w:r>
    </w:p>
    <w:p w14:paraId="616D453B" w14:textId="77777777" w:rsidR="00216718" w:rsidRPr="00E31697" w:rsidRDefault="00216718" w:rsidP="00216718">
      <w:pPr>
        <w:numPr>
          <w:ilvl w:val="0"/>
          <w:numId w:val="109"/>
        </w:numPr>
        <w:ind w:left="714" w:hanging="357"/>
        <w:rPr>
          <w:rFonts w:eastAsia="Times New Roman" w:cs="Times New Roman"/>
          <w:szCs w:val="20"/>
        </w:rPr>
      </w:pPr>
      <w:r w:rsidRPr="00E31697">
        <w:t>či má účastník systém podvojného účtovníctva,</w:t>
      </w:r>
    </w:p>
    <w:p w14:paraId="438FF288" w14:textId="77777777" w:rsidR="00E31697" w:rsidRDefault="00216718" w:rsidP="00216718">
      <w:pPr>
        <w:numPr>
          <w:ilvl w:val="0"/>
          <w:numId w:val="109"/>
        </w:numPr>
        <w:ind w:left="714" w:hanging="357"/>
      </w:pPr>
      <w:r w:rsidRPr="00E31697">
        <w:t>či účtovný systém (analytický alebo iný vhodný vnútorný systém) umožňuje identifikovať náklady</w:t>
      </w:r>
      <w:r w:rsidR="00E31697">
        <w:t xml:space="preserve"> a </w:t>
      </w:r>
      <w:r w:rsidRPr="00E31697">
        <w:t>príjmy spojené</w:t>
      </w:r>
      <w:r w:rsidR="00E31697">
        <w:t xml:space="preserve"> s </w:t>
      </w:r>
      <w:r w:rsidRPr="00E31697">
        <w:t>projektom,</w:t>
      </w:r>
    </w:p>
    <w:p w14:paraId="5308A5ED" w14:textId="448BD5A5" w:rsidR="00216718" w:rsidRPr="00E31697" w:rsidRDefault="00216718" w:rsidP="00216718">
      <w:pPr>
        <w:numPr>
          <w:ilvl w:val="0"/>
          <w:numId w:val="109"/>
        </w:numPr>
        <w:ind w:left="714" w:hanging="357"/>
        <w:rPr>
          <w:rFonts w:eastAsia="Times New Roman" w:cs="Times New Roman"/>
          <w:szCs w:val="20"/>
        </w:rPr>
      </w:pPr>
      <w:r w:rsidRPr="00E31697">
        <w:t>či boli náklady/príjmy</w:t>
      </w:r>
      <w:r w:rsidR="00E31697">
        <w:t xml:space="preserve"> v </w:t>
      </w:r>
      <w:r w:rsidRPr="00E31697">
        <w:t>rámci grantu systematicky zaznamenávané takým systémom číslovania, ktorý ich odlišuje od nákladov/príjmov súvisiacich</w:t>
      </w:r>
      <w:r w:rsidR="00E31697">
        <w:t xml:space="preserve"> s </w:t>
      </w:r>
      <w:r w:rsidRPr="00E31697">
        <w:t>inými projektmi,</w:t>
      </w:r>
    </w:p>
    <w:p w14:paraId="0DD24619" w14:textId="77777777" w:rsidR="00216718" w:rsidRPr="00E31697" w:rsidRDefault="00216718" w:rsidP="00216718">
      <w:pPr>
        <w:numPr>
          <w:ilvl w:val="0"/>
          <w:numId w:val="109"/>
        </w:numPr>
        <w:ind w:left="714" w:hanging="357"/>
        <w:rPr>
          <w:rFonts w:eastAsia="Times New Roman" w:cs="Times New Roman"/>
          <w:szCs w:val="20"/>
        </w:rPr>
      </w:pPr>
      <w:r w:rsidRPr="00E31697">
        <w:t>či je systém zaznamenávania času spoľahlivý (časové výkazy alebo iný systém zaznamenávania času),</w:t>
      </w:r>
    </w:p>
    <w:p w14:paraId="56D7EE1E" w14:textId="40FD78DF" w:rsidR="00216718" w:rsidRPr="00E31697" w:rsidRDefault="00216718" w:rsidP="00216718">
      <w:pPr>
        <w:numPr>
          <w:ilvl w:val="0"/>
          <w:numId w:val="109"/>
        </w:numPr>
        <w:ind w:left="714" w:hanging="357"/>
        <w:rPr>
          <w:rFonts w:eastAsia="Times New Roman" w:cs="Times New Roman"/>
          <w:szCs w:val="20"/>
        </w:rPr>
      </w:pPr>
      <w:r w:rsidRPr="00E31697">
        <w:t>či sú obvyklé postupy zlučiteľné</w:t>
      </w:r>
      <w:r w:rsidR="00E31697">
        <w:t xml:space="preserve"> s </w:t>
      </w:r>
      <w:r w:rsidRPr="00E31697">
        <w:t>požiadavkami uvedenými</w:t>
      </w:r>
      <w:r w:rsidR="00E31697">
        <w:t xml:space="preserve"> v </w:t>
      </w:r>
      <w:r w:rsidRPr="00E31697">
        <w:t>dohode</w:t>
      </w:r>
      <w:r w:rsidR="00E31697">
        <w:t xml:space="preserve"> o </w:t>
      </w:r>
      <w:r w:rsidRPr="00E31697">
        <w:t>grante</w:t>
      </w:r>
      <w:r w:rsidR="00E31697">
        <w:t xml:space="preserve"> a </w:t>
      </w:r>
      <w:r w:rsidRPr="00E31697">
        <w:t>či sú</w:t>
      </w:r>
      <w:r w:rsidR="00E31697">
        <w:t xml:space="preserve"> v </w:t>
      </w:r>
      <w:r w:rsidRPr="00E31697">
        <w:t>súlade</w:t>
      </w:r>
      <w:r w:rsidR="00E31697">
        <w:t xml:space="preserve"> s </w:t>
      </w:r>
      <w:r w:rsidRPr="00E31697">
        <w:t>vnútroštátnym právom.</w:t>
      </w:r>
    </w:p>
    <w:p w14:paraId="4BE2421D" w14:textId="77777777" w:rsidR="00216718" w:rsidRPr="00E31697" w:rsidRDefault="00216718" w:rsidP="00216718">
      <w:pPr>
        <w:outlineLvl w:val="1"/>
        <w:rPr>
          <w:rFonts w:cs="Times New Roman"/>
          <w:b/>
          <w:szCs w:val="20"/>
        </w:rPr>
      </w:pPr>
      <w:bookmarkStart w:id="930" w:name="_Toc95815819"/>
      <w:bookmarkStart w:id="931" w:name="_Toc95920123"/>
      <w:r w:rsidRPr="00E31697">
        <w:rPr>
          <w:b/>
          <w:szCs w:val="20"/>
        </w:rPr>
        <w:t>4.2. Overenie oprávnenosti vykázaných nákladov</w:t>
      </w:r>
      <w:bookmarkEnd w:id="930"/>
      <w:bookmarkEnd w:id="931"/>
    </w:p>
    <w:p w14:paraId="420F2555" w14:textId="77777777" w:rsidR="00216718" w:rsidRPr="00E31697" w:rsidRDefault="00216718" w:rsidP="00216718">
      <w:pPr>
        <w:outlineLvl w:val="2"/>
        <w:rPr>
          <w:rFonts w:eastAsia="Times New Roman" w:cs="Times New Roman"/>
          <w:b/>
          <w:i/>
          <w:szCs w:val="20"/>
        </w:rPr>
      </w:pPr>
      <w:bookmarkStart w:id="932" w:name="_Toc95815820"/>
      <w:bookmarkStart w:id="933" w:name="_Toc95920124"/>
      <w:r w:rsidRPr="00E31697">
        <w:rPr>
          <w:b/>
          <w:i/>
          <w:szCs w:val="20"/>
        </w:rPr>
        <w:t>Testovanie transakcií na základe vzoriek</w:t>
      </w:r>
      <w:bookmarkEnd w:id="932"/>
      <w:bookmarkEnd w:id="933"/>
    </w:p>
    <w:p w14:paraId="5A17FCB4" w14:textId="77777777" w:rsidR="00216718" w:rsidRPr="00E31697" w:rsidRDefault="00216718" w:rsidP="00216718">
      <w:pPr>
        <w:rPr>
          <w:rFonts w:eastAsia="Times New Roman" w:cs="Times New Roman"/>
          <w:szCs w:val="20"/>
        </w:rPr>
      </w:pPr>
      <w:r w:rsidRPr="00E31697">
        <w:t>Audítor musí posúdiť oprávnenosť vykázaných nákladov testovaním transakcií na základe vzoriek.</w:t>
      </w:r>
    </w:p>
    <w:p w14:paraId="65466286" w14:textId="77777777" w:rsidR="00216718" w:rsidRPr="00E31697" w:rsidRDefault="00216718" w:rsidP="00216718">
      <w:pPr>
        <w:rPr>
          <w:rFonts w:eastAsia="Times New Roman" w:cs="Times New Roman"/>
          <w:szCs w:val="20"/>
        </w:rPr>
      </w:pPr>
      <w:r w:rsidRPr="00E31697">
        <w:t xml:space="preserve">Na tento účel sa musí preskúmať táto </w:t>
      </w:r>
      <w:r w:rsidRPr="00E31697">
        <w:rPr>
          <w:b/>
          <w:bCs/>
        </w:rPr>
        <w:t>dokumentácia</w:t>
      </w:r>
      <w:r w:rsidRPr="00E31697">
        <w:t>:</w:t>
      </w:r>
    </w:p>
    <w:p w14:paraId="583EA66A" w14:textId="77777777" w:rsidR="00216718" w:rsidRPr="00E31697" w:rsidRDefault="00216718" w:rsidP="00216718">
      <w:pPr>
        <w:numPr>
          <w:ilvl w:val="0"/>
          <w:numId w:val="108"/>
        </w:numPr>
        <w:tabs>
          <w:tab w:val="num" w:pos="360"/>
        </w:tabs>
        <w:ind w:left="714" w:hanging="357"/>
        <w:rPr>
          <w:rFonts w:eastAsia="Times New Roman" w:cs="Times New Roman"/>
          <w:szCs w:val="20"/>
        </w:rPr>
      </w:pPr>
      <w:r w:rsidRPr="00E31697">
        <w:t>v prípade osobných nákladov:</w:t>
      </w:r>
    </w:p>
    <w:p w14:paraId="76831462" w14:textId="77777777" w:rsidR="00216718" w:rsidRPr="00E31697" w:rsidRDefault="00216718" w:rsidP="00216718">
      <w:pPr>
        <w:numPr>
          <w:ilvl w:val="1"/>
          <w:numId w:val="110"/>
        </w:numPr>
        <w:tabs>
          <w:tab w:val="num" w:pos="1440"/>
        </w:tabs>
        <w:ind w:left="1418"/>
        <w:rPr>
          <w:rFonts w:eastAsia="Times New Roman" w:cs="Times New Roman"/>
          <w:i/>
          <w:szCs w:val="20"/>
        </w:rPr>
      </w:pPr>
      <w:r w:rsidRPr="00E31697">
        <w:t>výplatné pásky,</w:t>
      </w:r>
    </w:p>
    <w:p w14:paraId="1DB1F8AD" w14:textId="77777777" w:rsidR="00216718" w:rsidRPr="00E31697" w:rsidRDefault="00216718" w:rsidP="00216718">
      <w:pPr>
        <w:numPr>
          <w:ilvl w:val="1"/>
          <w:numId w:val="110"/>
        </w:numPr>
        <w:tabs>
          <w:tab w:val="num" w:pos="1440"/>
        </w:tabs>
        <w:ind w:left="1418"/>
        <w:rPr>
          <w:rFonts w:eastAsia="Times New Roman" w:cs="Times New Roman"/>
          <w:i/>
          <w:szCs w:val="20"/>
        </w:rPr>
      </w:pPr>
      <w:r w:rsidRPr="00E31697">
        <w:t>časové záznamy/časové výkazy,</w:t>
      </w:r>
    </w:p>
    <w:p w14:paraId="4F9DCF1A" w14:textId="77777777" w:rsidR="00216718" w:rsidRPr="00E31697" w:rsidRDefault="00216718" w:rsidP="00216718">
      <w:pPr>
        <w:numPr>
          <w:ilvl w:val="1"/>
          <w:numId w:val="110"/>
        </w:numPr>
        <w:tabs>
          <w:tab w:val="num" w:pos="1440"/>
        </w:tabs>
        <w:ind w:left="1418"/>
        <w:rPr>
          <w:rFonts w:eastAsia="Times New Roman" w:cs="Times New Roman"/>
          <w:i/>
          <w:szCs w:val="20"/>
        </w:rPr>
      </w:pPr>
      <w:r w:rsidRPr="00E31697">
        <w:t>pracovné zmluvy,</w:t>
      </w:r>
    </w:p>
    <w:p w14:paraId="741EF282" w14:textId="0795E10E" w:rsidR="00216718" w:rsidRPr="00E31697" w:rsidRDefault="00216718" w:rsidP="00216718">
      <w:pPr>
        <w:numPr>
          <w:ilvl w:val="1"/>
          <w:numId w:val="110"/>
        </w:numPr>
        <w:ind w:left="1418"/>
        <w:rPr>
          <w:rFonts w:eastAsia="Times New Roman" w:cs="Times New Roman"/>
          <w:szCs w:val="20"/>
        </w:rPr>
      </w:pPr>
      <w:r w:rsidRPr="00E31697">
        <w:lastRenderedPageBreak/>
        <w:t>doklady</w:t>
      </w:r>
      <w:r w:rsidR="00E31697">
        <w:t xml:space="preserve"> o </w:t>
      </w:r>
      <w:r w:rsidRPr="00E31697">
        <w:t>zaplatení</w:t>
      </w:r>
      <w:r w:rsidR="00E31697">
        <w:t xml:space="preserve"> a </w:t>
      </w:r>
      <w:r w:rsidRPr="00E31697">
        <w:t>príslušné účtovné doklady (</w:t>
      </w:r>
      <w:r w:rsidRPr="00E31697">
        <w:rPr>
          <w:i/>
          <w:iCs/>
        </w:rPr>
        <w:t>osobné účty, bankové výpisy, faktúry, potvrdenky atď.</w:t>
      </w:r>
      <w:r w:rsidRPr="00E31697">
        <w:t>),</w:t>
      </w:r>
    </w:p>
    <w:p w14:paraId="624A4BCD" w14:textId="7F04A903" w:rsidR="00216718" w:rsidRPr="00E31697" w:rsidRDefault="00216718" w:rsidP="00216718">
      <w:pPr>
        <w:numPr>
          <w:ilvl w:val="1"/>
          <w:numId w:val="110"/>
        </w:numPr>
        <w:ind w:left="1417" w:hanging="357"/>
        <w:rPr>
          <w:rFonts w:eastAsia="Times New Roman" w:cs="Times New Roman"/>
          <w:i/>
          <w:szCs w:val="20"/>
        </w:rPr>
      </w:pPr>
      <w:r w:rsidRPr="00E31697">
        <w:t>ďalšie dokumenty (</w:t>
      </w:r>
      <w:r w:rsidRPr="00E31697">
        <w:rPr>
          <w:i/>
          <w:iCs/>
        </w:rPr>
        <w:t>právne predpisy</w:t>
      </w:r>
      <w:r w:rsidR="00E31697">
        <w:rPr>
          <w:i/>
          <w:iCs/>
        </w:rPr>
        <w:t xml:space="preserve"> v </w:t>
      </w:r>
      <w:r w:rsidRPr="00E31697">
        <w:rPr>
          <w:i/>
          <w:iCs/>
        </w:rPr>
        <w:t>oblasti sociálneho zabezpečenia atď.</w:t>
      </w:r>
      <w:r w:rsidRPr="00E31697">
        <w:t>),</w:t>
      </w:r>
    </w:p>
    <w:p w14:paraId="574AEAF0" w14:textId="77777777" w:rsidR="00216718" w:rsidRPr="00E31697" w:rsidRDefault="00216718" w:rsidP="00216718">
      <w:pPr>
        <w:numPr>
          <w:ilvl w:val="0"/>
          <w:numId w:val="108"/>
        </w:numPr>
        <w:ind w:left="714" w:hanging="357"/>
        <w:rPr>
          <w:rFonts w:eastAsia="Times New Roman" w:cs="Times New Roman"/>
          <w:szCs w:val="20"/>
        </w:rPr>
      </w:pPr>
      <w:r w:rsidRPr="00E31697">
        <w:t>v prípade zadania zákazky subdodávateľovi:</w:t>
      </w:r>
    </w:p>
    <w:p w14:paraId="7023CF81"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výzvy na predkladanie ponúk (ak existujú),</w:t>
      </w:r>
    </w:p>
    <w:p w14:paraId="28DC6B4B"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prijaté ponuky (ak existujú),</w:t>
      </w:r>
    </w:p>
    <w:p w14:paraId="2B0CF796"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zdôvodnenie výberu subdodávateľa,</w:t>
      </w:r>
    </w:p>
    <w:p w14:paraId="2B82F914"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zmluvy so subdodávateľmi,</w:t>
      </w:r>
    </w:p>
    <w:p w14:paraId="5A9A47F6"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faktúry,</w:t>
      </w:r>
    </w:p>
    <w:p w14:paraId="6BC77E15" w14:textId="1D0545F1" w:rsidR="00216718" w:rsidRPr="00E31697" w:rsidRDefault="00216718" w:rsidP="00216718">
      <w:pPr>
        <w:numPr>
          <w:ilvl w:val="1"/>
          <w:numId w:val="110"/>
        </w:numPr>
        <w:tabs>
          <w:tab w:val="num" w:pos="1440"/>
        </w:tabs>
        <w:ind w:left="1418"/>
        <w:rPr>
          <w:rFonts w:eastAsia="Times New Roman" w:cs="Times New Roman"/>
          <w:szCs w:val="20"/>
        </w:rPr>
      </w:pPr>
      <w:r w:rsidRPr="00E31697">
        <w:t>doklady</w:t>
      </w:r>
      <w:r w:rsidR="00E31697">
        <w:t xml:space="preserve"> o </w:t>
      </w:r>
      <w:r w:rsidRPr="00E31697">
        <w:t>zaplatení</w:t>
      </w:r>
      <w:r w:rsidR="00E31697">
        <w:t xml:space="preserve"> a </w:t>
      </w:r>
      <w:r w:rsidRPr="00E31697">
        <w:t>príslušné účtovné doklady,</w:t>
      </w:r>
    </w:p>
    <w:p w14:paraId="5F3CE409" w14:textId="77777777" w:rsidR="00216718" w:rsidRPr="00E31697" w:rsidRDefault="00216718" w:rsidP="00216718">
      <w:pPr>
        <w:numPr>
          <w:ilvl w:val="1"/>
          <w:numId w:val="110"/>
        </w:numPr>
        <w:tabs>
          <w:tab w:val="num" w:pos="1440"/>
        </w:tabs>
        <w:ind w:left="1417" w:hanging="357"/>
        <w:rPr>
          <w:rFonts w:eastAsia="Times New Roman" w:cs="Times New Roman"/>
          <w:szCs w:val="20"/>
        </w:rPr>
      </w:pPr>
      <w:r w:rsidRPr="00E31697">
        <w:t>ďalšie dokumenty [</w:t>
      </w:r>
      <w:r w:rsidRPr="00E31697">
        <w:rPr>
          <w:i/>
          <w:iCs/>
        </w:rPr>
        <w:t>vnútroštátne pravidlá verejného obstarávania (v relevantných prípadoch), smernice EÚ atď.</w:t>
      </w:r>
      <w:r w:rsidRPr="00E31697">
        <w:t>],</w:t>
      </w:r>
    </w:p>
    <w:p w14:paraId="3E052993" w14:textId="677BA352" w:rsidR="00216718" w:rsidRPr="00E31697" w:rsidRDefault="00216718" w:rsidP="00216718">
      <w:pPr>
        <w:numPr>
          <w:ilvl w:val="0"/>
          <w:numId w:val="108"/>
        </w:numPr>
        <w:tabs>
          <w:tab w:val="num" w:pos="360"/>
        </w:tabs>
        <w:ind w:left="714" w:hanging="357"/>
        <w:rPr>
          <w:rFonts w:eastAsia="Times New Roman" w:cs="Times New Roman"/>
          <w:szCs w:val="20"/>
        </w:rPr>
      </w:pPr>
      <w:r w:rsidRPr="00E31697">
        <w:t>v prípade cestovných nákladov</w:t>
      </w:r>
      <w:r w:rsidR="00E31697">
        <w:t xml:space="preserve"> a </w:t>
      </w:r>
      <w:r w:rsidRPr="00E31697">
        <w:t>nákladov spojených</w:t>
      </w:r>
      <w:r w:rsidR="00E31697">
        <w:t xml:space="preserve"> s </w:t>
      </w:r>
      <w:r w:rsidRPr="00E31697">
        <w:t>pobytom:</w:t>
      </w:r>
    </w:p>
    <w:p w14:paraId="6718D35A" w14:textId="5333208A" w:rsidR="00216718" w:rsidRPr="00E31697" w:rsidRDefault="00216718" w:rsidP="00216718">
      <w:pPr>
        <w:numPr>
          <w:ilvl w:val="1"/>
          <w:numId w:val="110"/>
        </w:numPr>
        <w:tabs>
          <w:tab w:val="num" w:pos="1440"/>
        </w:tabs>
        <w:ind w:left="1418"/>
        <w:rPr>
          <w:rFonts w:eastAsia="Times New Roman" w:cs="Times New Roman"/>
          <w:i/>
          <w:szCs w:val="20"/>
        </w:rPr>
      </w:pPr>
      <w:r w:rsidRPr="00E31697">
        <w:t>faktúry za dopravu</w:t>
      </w:r>
      <w:r w:rsidR="00E31697">
        <w:t xml:space="preserve"> a </w:t>
      </w:r>
      <w:r w:rsidRPr="00E31697">
        <w:t>cestovné lístky (len</w:t>
      </w:r>
      <w:r w:rsidR="00E31697">
        <w:t xml:space="preserve"> v </w:t>
      </w:r>
      <w:r w:rsidRPr="00E31697">
        <w:t>prípade skutočných nákladov),</w:t>
      </w:r>
    </w:p>
    <w:p w14:paraId="468AFD2F" w14:textId="77777777" w:rsidR="00E31697" w:rsidRDefault="00216718" w:rsidP="00216718">
      <w:pPr>
        <w:numPr>
          <w:ilvl w:val="1"/>
          <w:numId w:val="110"/>
        </w:numPr>
        <w:tabs>
          <w:tab w:val="num" w:pos="1440"/>
        </w:tabs>
        <w:ind w:left="1418"/>
      </w:pPr>
      <w:r w:rsidRPr="00E31697">
        <w:t>doklady</w:t>
      </w:r>
      <w:r w:rsidR="00E31697">
        <w:t xml:space="preserve"> o </w:t>
      </w:r>
      <w:r w:rsidRPr="00E31697">
        <w:t>zaplatení</w:t>
      </w:r>
      <w:r w:rsidR="00E31697">
        <w:t xml:space="preserve"> a </w:t>
      </w:r>
      <w:r w:rsidRPr="00E31697">
        <w:t>príslušné účtovné doklady (len</w:t>
      </w:r>
      <w:r w:rsidR="00E31697">
        <w:t xml:space="preserve"> v </w:t>
      </w:r>
      <w:r w:rsidRPr="00E31697">
        <w:t>prípade skutočných nákladov),</w:t>
      </w:r>
    </w:p>
    <w:p w14:paraId="13085C6C" w14:textId="04583236" w:rsidR="00216718" w:rsidRPr="00E31697" w:rsidRDefault="00216718" w:rsidP="00216718">
      <w:pPr>
        <w:numPr>
          <w:ilvl w:val="1"/>
          <w:numId w:val="110"/>
        </w:numPr>
        <w:tabs>
          <w:tab w:val="num" w:pos="1440"/>
        </w:tabs>
        <w:ind w:left="1417" w:hanging="357"/>
        <w:rPr>
          <w:rFonts w:eastAsia="Times New Roman" w:cs="Times New Roman"/>
          <w:szCs w:val="20"/>
        </w:rPr>
      </w:pPr>
      <w:r w:rsidRPr="00E31697">
        <w:t>ďalšie dokumenty (</w:t>
      </w:r>
      <w:r w:rsidRPr="00E31697">
        <w:rPr>
          <w:i/>
          <w:iCs/>
        </w:rPr>
        <w:t>doklady</w:t>
      </w:r>
      <w:r w:rsidR="00E31697">
        <w:rPr>
          <w:i/>
          <w:iCs/>
        </w:rPr>
        <w:t xml:space="preserve"> o </w:t>
      </w:r>
      <w:r w:rsidRPr="00E31697">
        <w:rPr>
          <w:i/>
          <w:iCs/>
        </w:rPr>
        <w:t>účasti, ako sú zápisnice zo stretnutí, správy atď.</w:t>
      </w:r>
      <w:r w:rsidRPr="00E31697">
        <w:t>),</w:t>
      </w:r>
    </w:p>
    <w:p w14:paraId="42CE5E4C" w14:textId="77777777" w:rsidR="00216718" w:rsidRPr="00E31697" w:rsidRDefault="00216718" w:rsidP="00216718">
      <w:pPr>
        <w:numPr>
          <w:ilvl w:val="0"/>
          <w:numId w:val="108"/>
        </w:numPr>
        <w:tabs>
          <w:tab w:val="num" w:pos="360"/>
        </w:tabs>
        <w:ind w:left="714" w:hanging="357"/>
        <w:rPr>
          <w:rFonts w:eastAsia="Times New Roman" w:cs="Times New Roman"/>
          <w:szCs w:val="20"/>
        </w:rPr>
      </w:pPr>
      <w:r w:rsidRPr="00E31697">
        <w:t>v prípade nákladov na vybavenie:</w:t>
      </w:r>
    </w:p>
    <w:p w14:paraId="020452E5"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faktúry,</w:t>
      </w:r>
    </w:p>
    <w:p w14:paraId="7AECC107" w14:textId="5870FE1A" w:rsidR="00216718" w:rsidRPr="00E31697" w:rsidRDefault="00216718" w:rsidP="00216718">
      <w:pPr>
        <w:numPr>
          <w:ilvl w:val="1"/>
          <w:numId w:val="110"/>
        </w:numPr>
        <w:tabs>
          <w:tab w:val="num" w:pos="1440"/>
        </w:tabs>
        <w:ind w:left="1418"/>
        <w:rPr>
          <w:rFonts w:eastAsia="Times New Roman" w:cs="Times New Roman"/>
          <w:szCs w:val="20"/>
        </w:rPr>
      </w:pPr>
      <w:r w:rsidRPr="00E31697">
        <w:t>dodacie listy/osvedčenia</w:t>
      </w:r>
      <w:r w:rsidR="00E31697">
        <w:t xml:space="preserve"> o </w:t>
      </w:r>
      <w:r w:rsidRPr="00E31697">
        <w:t>prvom použití,</w:t>
      </w:r>
    </w:p>
    <w:p w14:paraId="67B61F55" w14:textId="2BEC6970" w:rsidR="00216718" w:rsidRPr="00E31697" w:rsidRDefault="00216718" w:rsidP="00216718">
      <w:pPr>
        <w:numPr>
          <w:ilvl w:val="1"/>
          <w:numId w:val="110"/>
        </w:numPr>
        <w:tabs>
          <w:tab w:val="num" w:pos="1440"/>
        </w:tabs>
        <w:ind w:left="1418"/>
        <w:rPr>
          <w:rFonts w:eastAsia="Times New Roman" w:cs="Times New Roman"/>
          <w:szCs w:val="20"/>
        </w:rPr>
      </w:pPr>
      <w:r w:rsidRPr="00E31697">
        <w:t>doklady</w:t>
      </w:r>
      <w:r w:rsidR="00E31697">
        <w:t xml:space="preserve"> o </w:t>
      </w:r>
      <w:r w:rsidRPr="00E31697">
        <w:t>zaplatení</w:t>
      </w:r>
      <w:r w:rsidR="00E31697">
        <w:t xml:space="preserve"> a </w:t>
      </w:r>
      <w:r w:rsidRPr="00E31697">
        <w:t>príslušné účtovné doklady,</w:t>
      </w:r>
    </w:p>
    <w:p w14:paraId="50DCDF1D" w14:textId="77777777" w:rsidR="00216718" w:rsidRPr="00E31697" w:rsidRDefault="00216718" w:rsidP="00216718">
      <w:pPr>
        <w:numPr>
          <w:ilvl w:val="1"/>
          <w:numId w:val="110"/>
        </w:numPr>
        <w:tabs>
          <w:tab w:val="num" w:pos="1440"/>
        </w:tabs>
        <w:ind w:left="1417" w:hanging="357"/>
        <w:rPr>
          <w:rFonts w:eastAsia="Times New Roman" w:cs="Times New Roman"/>
          <w:szCs w:val="20"/>
        </w:rPr>
      </w:pPr>
      <w:r w:rsidRPr="00E31697">
        <w:t>spôsob výpočtu odpisov,</w:t>
      </w:r>
    </w:p>
    <w:p w14:paraId="44683034" w14:textId="357F3576" w:rsidR="00216718" w:rsidRPr="00E31697" w:rsidRDefault="00216718" w:rsidP="00216718">
      <w:pPr>
        <w:numPr>
          <w:ilvl w:val="0"/>
          <w:numId w:val="108"/>
        </w:numPr>
        <w:tabs>
          <w:tab w:val="num" w:pos="360"/>
        </w:tabs>
        <w:ind w:left="714" w:hanging="357"/>
        <w:rPr>
          <w:rFonts w:eastAsia="Times New Roman" w:cs="Times New Roman"/>
          <w:szCs w:val="20"/>
        </w:rPr>
      </w:pPr>
      <w:r w:rsidRPr="00E31697">
        <w:t>v prípade nákladov na iné tovary</w:t>
      </w:r>
      <w:r w:rsidR="00E31697">
        <w:t xml:space="preserve"> a </w:t>
      </w:r>
      <w:r w:rsidRPr="00E31697">
        <w:t>služby:</w:t>
      </w:r>
    </w:p>
    <w:p w14:paraId="6C0E1E78"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faktúry,</w:t>
      </w:r>
    </w:p>
    <w:p w14:paraId="74B3CACA" w14:textId="71B08A99" w:rsidR="00216718" w:rsidRPr="00E31697" w:rsidRDefault="00216718" w:rsidP="00216718">
      <w:pPr>
        <w:numPr>
          <w:ilvl w:val="1"/>
          <w:numId w:val="110"/>
        </w:numPr>
        <w:tabs>
          <w:tab w:val="num" w:pos="1440"/>
        </w:tabs>
        <w:ind w:left="1417" w:hanging="357"/>
        <w:rPr>
          <w:rFonts w:eastAsia="Times New Roman" w:cs="Times New Roman"/>
          <w:szCs w:val="20"/>
        </w:rPr>
      </w:pPr>
      <w:r w:rsidRPr="00E31697">
        <w:t>doklady</w:t>
      </w:r>
      <w:r w:rsidR="00E31697">
        <w:t xml:space="preserve"> o </w:t>
      </w:r>
      <w:r w:rsidRPr="00E31697">
        <w:t>zaplatení</w:t>
      </w:r>
      <w:r w:rsidR="00E31697">
        <w:t xml:space="preserve"> a </w:t>
      </w:r>
      <w:r w:rsidRPr="00E31697">
        <w:t>príslušné účtovné doklady,</w:t>
      </w:r>
    </w:p>
    <w:p w14:paraId="3077A87C" w14:textId="77777777" w:rsidR="00216718" w:rsidRPr="00E31697" w:rsidRDefault="00216718" w:rsidP="00216718">
      <w:pPr>
        <w:numPr>
          <w:ilvl w:val="0"/>
          <w:numId w:val="108"/>
        </w:numPr>
        <w:tabs>
          <w:tab w:val="num" w:pos="360"/>
        </w:tabs>
        <w:ind w:left="714" w:hanging="357"/>
        <w:rPr>
          <w:rFonts w:eastAsia="Times New Roman" w:cs="Times New Roman"/>
          <w:szCs w:val="20"/>
        </w:rPr>
      </w:pPr>
      <w:r w:rsidRPr="00E31697">
        <w:t>v prípade finančnej podpory pre tretie strany:</w:t>
      </w:r>
    </w:p>
    <w:p w14:paraId="798775AF" w14:textId="5A747452" w:rsidR="00216718" w:rsidRPr="00E31697" w:rsidRDefault="00216718" w:rsidP="00216718">
      <w:pPr>
        <w:numPr>
          <w:ilvl w:val="1"/>
          <w:numId w:val="110"/>
        </w:numPr>
        <w:tabs>
          <w:tab w:val="num" w:pos="1440"/>
        </w:tabs>
        <w:ind w:left="1418"/>
        <w:rPr>
          <w:rFonts w:eastAsia="Times New Roman" w:cs="Times New Roman"/>
          <w:szCs w:val="20"/>
        </w:rPr>
      </w:pPr>
      <w:r w:rsidRPr="00E31697">
        <w:t>návrhy</w:t>
      </w:r>
      <w:r w:rsidR="00E31697">
        <w:t xml:space="preserve"> a </w:t>
      </w:r>
      <w:r w:rsidRPr="00E31697">
        <w:t>projektové spisy podporovaných projektov,</w:t>
      </w:r>
    </w:p>
    <w:p w14:paraId="5CBAB634" w14:textId="3915E277" w:rsidR="00216718" w:rsidRPr="00E31697" w:rsidRDefault="00216718" w:rsidP="00216718">
      <w:pPr>
        <w:numPr>
          <w:ilvl w:val="1"/>
          <w:numId w:val="110"/>
        </w:numPr>
        <w:tabs>
          <w:tab w:val="num" w:pos="1440"/>
        </w:tabs>
        <w:ind w:left="1418"/>
        <w:rPr>
          <w:rFonts w:eastAsia="Times New Roman" w:cs="Times New Roman"/>
          <w:szCs w:val="20"/>
        </w:rPr>
      </w:pPr>
      <w:r w:rsidRPr="00E31697">
        <w:t>v prípade grantov: dohody/rozhodnutia</w:t>
      </w:r>
      <w:r w:rsidR="00E31697">
        <w:t xml:space="preserve"> o </w:t>
      </w:r>
      <w:r w:rsidRPr="00E31697">
        <w:t>grante</w:t>
      </w:r>
      <w:r w:rsidR="00E31697">
        <w:t xml:space="preserve"> s </w:t>
      </w:r>
      <w:r w:rsidRPr="00E31697">
        <w:t>príjemcami podpory</w:t>
      </w:r>
      <w:r w:rsidR="00E31697">
        <w:t xml:space="preserve"> a </w:t>
      </w:r>
      <w:r w:rsidRPr="00E31697">
        <w:t>formuláre</w:t>
      </w:r>
      <w:r w:rsidR="00E31697">
        <w:t xml:space="preserve"> o </w:t>
      </w:r>
      <w:r w:rsidRPr="00E31697">
        <w:t>prijatí (v relevantných prípadoch),</w:t>
      </w:r>
    </w:p>
    <w:p w14:paraId="01ECDE02" w14:textId="77777777" w:rsidR="00216718" w:rsidRPr="00E31697" w:rsidRDefault="00216718" w:rsidP="00216718">
      <w:pPr>
        <w:numPr>
          <w:ilvl w:val="1"/>
          <w:numId w:val="110"/>
        </w:numPr>
        <w:tabs>
          <w:tab w:val="num" w:pos="1440"/>
        </w:tabs>
        <w:ind w:left="1418"/>
        <w:rPr>
          <w:rFonts w:eastAsia="Times New Roman" w:cs="Times New Roman"/>
          <w:szCs w:val="20"/>
        </w:rPr>
      </w:pPr>
      <w:r w:rsidRPr="00E31697">
        <w:t>v prípade cien: pravidlá súťaže,</w:t>
      </w:r>
    </w:p>
    <w:p w14:paraId="770DA287" w14:textId="3A88B426" w:rsidR="00216718" w:rsidRPr="00E31697" w:rsidRDefault="00216718" w:rsidP="00216718">
      <w:pPr>
        <w:numPr>
          <w:ilvl w:val="1"/>
          <w:numId w:val="110"/>
        </w:numPr>
        <w:tabs>
          <w:tab w:val="num" w:pos="1440"/>
        </w:tabs>
        <w:ind w:left="1418"/>
        <w:rPr>
          <w:rFonts w:eastAsia="Times New Roman" w:cs="Times New Roman"/>
          <w:szCs w:val="20"/>
        </w:rPr>
      </w:pPr>
      <w:r w:rsidRPr="00E31697">
        <w:lastRenderedPageBreak/>
        <w:t>žiadosti</w:t>
      </w:r>
      <w:r w:rsidR="00E31697">
        <w:t xml:space="preserve"> o </w:t>
      </w:r>
      <w:r w:rsidRPr="00E31697">
        <w:t>náhradu výdavkov,</w:t>
      </w:r>
    </w:p>
    <w:p w14:paraId="612110E6" w14:textId="17B9916F" w:rsidR="00216718" w:rsidRPr="00E31697" w:rsidRDefault="00216718" w:rsidP="00216718">
      <w:pPr>
        <w:numPr>
          <w:ilvl w:val="1"/>
          <w:numId w:val="110"/>
        </w:numPr>
        <w:tabs>
          <w:tab w:val="num" w:pos="1440"/>
        </w:tabs>
        <w:ind w:left="1417" w:hanging="357"/>
        <w:rPr>
          <w:rFonts w:eastAsia="Times New Roman" w:cs="Times New Roman"/>
          <w:szCs w:val="20"/>
        </w:rPr>
      </w:pPr>
      <w:r w:rsidRPr="00E31697">
        <w:t>doklady</w:t>
      </w:r>
      <w:r w:rsidR="00E31697">
        <w:t xml:space="preserve"> o </w:t>
      </w:r>
      <w:r w:rsidRPr="00E31697">
        <w:t>zaplatení</w:t>
      </w:r>
      <w:r w:rsidR="00E31697">
        <w:t xml:space="preserve"> a </w:t>
      </w:r>
      <w:r w:rsidRPr="00E31697">
        <w:t>príslušné účtovné doklady,</w:t>
      </w:r>
    </w:p>
    <w:p w14:paraId="4C924210" w14:textId="77777777" w:rsidR="00216718" w:rsidRPr="00E31697" w:rsidRDefault="00216718" w:rsidP="00216718">
      <w:pPr>
        <w:numPr>
          <w:ilvl w:val="0"/>
          <w:numId w:val="108"/>
        </w:numPr>
        <w:tabs>
          <w:tab w:val="num" w:pos="360"/>
        </w:tabs>
        <w:ind w:left="714" w:hanging="357"/>
        <w:rPr>
          <w:rFonts w:eastAsia="Times New Roman" w:cs="Times New Roman"/>
          <w:szCs w:val="20"/>
        </w:rPr>
      </w:pPr>
      <w:r w:rsidRPr="00E31697">
        <w:t>v prípade osobitných kategórií nákladov: dokumenty, ktoré sa majú požadovať, závisia od kategórie nákladov.</w:t>
      </w:r>
    </w:p>
    <w:p w14:paraId="21FD38FB" w14:textId="6C002261" w:rsidR="00216718" w:rsidRPr="00E31697" w:rsidRDefault="00216718" w:rsidP="00216718">
      <w:pPr>
        <w:rPr>
          <w:rFonts w:eastAsia="Times New Roman" w:cs="Times New Roman"/>
          <w:szCs w:val="20"/>
        </w:rPr>
      </w:pPr>
      <w:r w:rsidRPr="00E31697">
        <w:t>Audítor musí overiť, či sú vykázané náklady</w:t>
      </w:r>
      <w:r w:rsidR="00E31697">
        <w:t xml:space="preserve"> v </w:t>
      </w:r>
      <w:r w:rsidRPr="00E31697">
        <w:t xml:space="preserve">súlade so </w:t>
      </w:r>
      <w:r w:rsidRPr="00E31697">
        <w:rPr>
          <w:b/>
          <w:bCs/>
        </w:rPr>
        <w:t>všeobecnými pravidlami oprávnenosti</w:t>
      </w:r>
      <w:r w:rsidRPr="00E31697">
        <w:t xml:space="preserve"> stanovenými</w:t>
      </w:r>
      <w:r w:rsidR="00E31697">
        <w:t xml:space="preserve"> v </w:t>
      </w:r>
      <w:r w:rsidRPr="00E31697">
        <w:t>dohode</w:t>
      </w:r>
      <w:r w:rsidR="00E31697">
        <w:t xml:space="preserve"> o </w:t>
      </w:r>
      <w:r w:rsidRPr="00E31697">
        <w:t>grante.</w:t>
      </w:r>
    </w:p>
    <w:p w14:paraId="0A7FAE82" w14:textId="77777777" w:rsidR="00216718" w:rsidRPr="00E31697" w:rsidRDefault="00216718" w:rsidP="00216718">
      <w:pPr>
        <w:rPr>
          <w:rFonts w:eastAsia="Times New Roman" w:cs="Times New Roman"/>
          <w:szCs w:val="20"/>
        </w:rPr>
      </w:pPr>
      <w:r w:rsidRPr="00E31697">
        <w:t>Náklady musia predovšetkým:</w:t>
      </w:r>
    </w:p>
    <w:p w14:paraId="5F5662FA"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 skutočne vynaložené,</w:t>
      </w:r>
    </w:p>
    <w:p w14:paraId="1020020A" w14:textId="2178C9E5"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súvisieť</w:t>
      </w:r>
      <w:r w:rsidR="00E31697">
        <w:t xml:space="preserve"> s </w:t>
      </w:r>
      <w:r w:rsidRPr="00E31697">
        <w:t>predmetom dohody</w:t>
      </w:r>
      <w:r w:rsidR="00E31697">
        <w:t xml:space="preserve"> o </w:t>
      </w:r>
      <w:r w:rsidRPr="00E31697">
        <w:t>grante</w:t>
      </w:r>
      <w:r w:rsidR="00E31697">
        <w:t xml:space="preserve"> a </w:t>
      </w:r>
      <w:r w:rsidRPr="00E31697">
        <w:t>musia byť uvedené</w:t>
      </w:r>
      <w:r w:rsidR="00E31697">
        <w:t xml:space="preserve"> v </w:t>
      </w:r>
      <w:r w:rsidRPr="00E31697">
        <w:t>odhadovanom rozpočte prijímateľa (t. j. najnovšia verzia prílohy 2),</w:t>
      </w:r>
    </w:p>
    <w:p w14:paraId="36FAFEB8"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 potrebné na vykonanie akcie, ktorá je predmetom grantu,</w:t>
      </w:r>
    </w:p>
    <w:p w14:paraId="560A9E73" w14:textId="48CFAA7C"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 primerané</w:t>
      </w:r>
      <w:r w:rsidR="00E31697">
        <w:t xml:space="preserve"> a </w:t>
      </w:r>
      <w:r w:rsidRPr="00E31697">
        <w:t>odôvodnené</w:t>
      </w:r>
      <w:r w:rsidR="00E31697">
        <w:t xml:space="preserve"> a </w:t>
      </w:r>
      <w:r w:rsidRPr="00E31697">
        <w:t>spĺňať požiadavky správneho finančného riadenia, najmä</w:t>
      </w:r>
      <w:r w:rsidR="00E31697">
        <w:t xml:space="preserve"> z </w:t>
      </w:r>
      <w:r w:rsidRPr="00E31697">
        <w:t>hľadiska hospodárnosti</w:t>
      </w:r>
      <w:r w:rsidR="00E31697">
        <w:t xml:space="preserve"> a </w:t>
      </w:r>
      <w:r w:rsidRPr="00E31697">
        <w:t>efektívnosti</w:t>
      </w:r>
      <w:r w:rsidRPr="00E31697">
        <w:rPr>
          <w:rFonts w:cs="Times New Roman"/>
          <w:szCs w:val="20"/>
          <w:vertAlign w:val="superscript"/>
        </w:rPr>
        <w:footnoteReference w:id="38"/>
      </w:r>
      <w:r w:rsidRPr="00E31697">
        <w:t>,</w:t>
      </w:r>
    </w:p>
    <w:p w14:paraId="706D9829" w14:textId="6F48DF7B"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 vynaložené</w:t>
      </w:r>
      <w:r w:rsidR="00E31697">
        <w:t xml:space="preserve"> v </w:t>
      </w:r>
      <w:r w:rsidRPr="00E31697">
        <w:t>priebehu akcie (ako je vymedzené</w:t>
      </w:r>
      <w:r w:rsidR="00E31697">
        <w:t xml:space="preserve"> v </w:t>
      </w:r>
      <w:r w:rsidRPr="00E31697">
        <w:t>dohode</w:t>
      </w:r>
      <w:r w:rsidR="00E31697">
        <w:t xml:space="preserve"> o </w:t>
      </w:r>
      <w:r w:rsidRPr="00E31697">
        <w:t>grante),</w:t>
      </w:r>
      <w:r w:rsidR="00E31697">
        <w:t xml:space="preserve"> s </w:t>
      </w:r>
      <w:r w:rsidRPr="00E31697">
        <w:t>výnimkou faktúry za osvedčenie</w:t>
      </w:r>
      <w:r w:rsidR="00E31697">
        <w:t xml:space="preserve"> o </w:t>
      </w:r>
      <w:r w:rsidRPr="00E31697">
        <w:t>audite</w:t>
      </w:r>
      <w:r w:rsidR="00E31697">
        <w:t xml:space="preserve"> a </w:t>
      </w:r>
      <w:r w:rsidRPr="00E31697">
        <w:t>nákladov spojených</w:t>
      </w:r>
      <w:r w:rsidR="00E31697">
        <w:t xml:space="preserve"> s </w:t>
      </w:r>
      <w:r w:rsidRPr="00E31697">
        <w:t>predložením poslednej správy,</w:t>
      </w:r>
    </w:p>
    <w:p w14:paraId="37735CCC" w14:textId="09F1619A"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nesmie sa na ne vzťahovať iný grant EÚ (</w:t>
      </w:r>
      <w:r w:rsidRPr="00E31697">
        <w:rPr>
          <w:i/>
          <w:szCs w:val="20"/>
        </w:rPr>
        <w:t>pozri neoprávnené náklady ďalej</w:t>
      </w:r>
      <w:r w:rsidR="00E31697">
        <w:rPr>
          <w:i/>
          <w:szCs w:val="20"/>
        </w:rPr>
        <w:t xml:space="preserve"> v </w:t>
      </w:r>
      <w:r w:rsidRPr="00E31697">
        <w:rPr>
          <w:i/>
          <w:szCs w:val="20"/>
        </w:rPr>
        <w:t>texte</w:t>
      </w:r>
      <w:r w:rsidRPr="00E31697">
        <w:t>),</w:t>
      </w:r>
    </w:p>
    <w:p w14:paraId="5FBBDA58" w14:textId="3DE6AF78"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 identifikovateľné, overiteľné</w:t>
      </w:r>
      <w:r w:rsidR="00E31697">
        <w:t xml:space="preserve"> a </w:t>
      </w:r>
      <w:r w:rsidRPr="00E31697">
        <w:t>predovšetkým zaznamenané</w:t>
      </w:r>
      <w:r w:rsidR="00E31697">
        <w:t xml:space="preserve"> v </w:t>
      </w:r>
      <w:r w:rsidRPr="00E31697">
        <w:t>účtovných záznamoch účastníka</w:t>
      </w:r>
      <w:r w:rsidR="00E31697">
        <w:t xml:space="preserve"> a </w:t>
      </w:r>
      <w:r w:rsidRPr="00E31697">
        <w:t>stanovené</w:t>
      </w:r>
      <w:r w:rsidR="00E31697">
        <w:t xml:space="preserve"> v </w:t>
      </w:r>
      <w:r w:rsidRPr="00E31697">
        <w:t>súlade</w:t>
      </w:r>
      <w:r w:rsidR="00E31697">
        <w:t xml:space="preserve"> s </w:t>
      </w:r>
      <w:r w:rsidRPr="00E31697">
        <w:t>platnými účtovnými štandardmi krajiny jeho sídla</w:t>
      </w:r>
      <w:r w:rsidR="00E31697">
        <w:t xml:space="preserve"> a v </w:t>
      </w:r>
      <w:r w:rsidRPr="00E31697">
        <w:t>súlade</w:t>
      </w:r>
      <w:r w:rsidR="00E31697">
        <w:t xml:space="preserve"> s </w:t>
      </w:r>
      <w:r w:rsidRPr="00E31697">
        <w:t>jeho bežnými postupmi nákladového účtovníctva,</w:t>
      </w:r>
    </w:p>
    <w:p w14:paraId="44B452D0" w14:textId="752030C5"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w:t>
      </w:r>
      <w:r w:rsidR="00E31697">
        <w:t xml:space="preserve"> v </w:t>
      </w:r>
      <w:r w:rsidRPr="00E31697">
        <w:t>súlade</w:t>
      </w:r>
      <w:r w:rsidR="00E31697">
        <w:t xml:space="preserve"> s </w:t>
      </w:r>
      <w:r w:rsidRPr="00E31697">
        <w:t>požiadavkami platných vnútroštátnych daňových</w:t>
      </w:r>
      <w:r w:rsidR="00E31697">
        <w:t xml:space="preserve"> a </w:t>
      </w:r>
      <w:r w:rsidRPr="00E31697">
        <w:t>pracovnoprávnych predpisov</w:t>
      </w:r>
      <w:r w:rsidR="00E31697">
        <w:t xml:space="preserve"> a </w:t>
      </w:r>
      <w:r w:rsidRPr="00E31697">
        <w:t>právnych predpisov týkajúcich sa sociálneho zabezpečenia,</w:t>
      </w:r>
    </w:p>
    <w:p w14:paraId="54D9BE2B" w14:textId="5BDD7B54"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w:t>
      </w:r>
      <w:r w:rsidR="00E31697">
        <w:t xml:space="preserve"> v </w:t>
      </w:r>
      <w:r w:rsidRPr="00E31697">
        <w:t>súlade</w:t>
      </w:r>
      <w:r w:rsidR="00E31697">
        <w:t xml:space="preserve"> s </w:t>
      </w:r>
      <w:r w:rsidRPr="00E31697">
        <w:t>ustanoveniami dohody</w:t>
      </w:r>
      <w:r w:rsidR="00E31697">
        <w:t xml:space="preserve"> o </w:t>
      </w:r>
      <w:r w:rsidRPr="00E31697">
        <w:t>grante a</w:t>
      </w:r>
    </w:p>
    <w:p w14:paraId="406151D6" w14:textId="23E35546"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byť prevedené na euro podľa kurzu stanoveného</w:t>
      </w:r>
      <w:r w:rsidR="00E31697">
        <w:t xml:space="preserve"> v </w:t>
      </w:r>
      <w:r w:rsidRPr="00E31697">
        <w:t>dohode</w:t>
      </w:r>
      <w:r w:rsidR="00E31697">
        <w:t xml:space="preserve"> o </w:t>
      </w:r>
      <w:r w:rsidRPr="00E31697">
        <w:t>grante:</w:t>
      </w:r>
    </w:p>
    <w:p w14:paraId="708D4CE4" w14:textId="4E6DC779" w:rsidR="00216718" w:rsidRPr="00E31697" w:rsidRDefault="00216718" w:rsidP="00216718">
      <w:pPr>
        <w:numPr>
          <w:ilvl w:val="1"/>
          <w:numId w:val="105"/>
        </w:numPr>
        <w:ind w:left="1276" w:hanging="425"/>
        <w:rPr>
          <w:rFonts w:eastAsia="Times New Roman" w:cs="Times New Roman"/>
          <w:szCs w:val="20"/>
        </w:rPr>
      </w:pPr>
      <w:r w:rsidRPr="00E31697">
        <w:t>v prípade účastníkov, ktorí majú účty vedené</w:t>
      </w:r>
      <w:r w:rsidR="00E31697">
        <w:t xml:space="preserve"> v </w:t>
      </w:r>
      <w:r w:rsidRPr="00E31697">
        <w:t>inej mene ako</w:t>
      </w:r>
      <w:r w:rsidR="00E31697">
        <w:t xml:space="preserve"> v </w:t>
      </w:r>
      <w:r w:rsidRPr="00E31697">
        <w:t>eurách:</w:t>
      </w:r>
    </w:p>
    <w:p w14:paraId="77CBB1F9" w14:textId="5366946F" w:rsidR="00216718" w:rsidRPr="00E31697" w:rsidRDefault="00216718" w:rsidP="00216718">
      <w:pPr>
        <w:ind w:left="1276"/>
        <w:rPr>
          <w:rFonts w:eastAsia="Times New Roman" w:cs="Times New Roman"/>
          <w:szCs w:val="20"/>
          <w:u w:val="single"/>
        </w:rPr>
      </w:pPr>
      <w:r w:rsidRPr="00E31697">
        <w:t>Náklady vynaložené</w:t>
      </w:r>
      <w:r w:rsidR="00E31697">
        <w:t xml:space="preserve"> v </w:t>
      </w:r>
      <w:r w:rsidRPr="00E31697">
        <w:t>inej mene sa musia prepočítať na eurá na základe priemeru denných výmenných kurzov eura uverejnených</w:t>
      </w:r>
      <w:r w:rsidR="00E31697">
        <w:t xml:space="preserve"> v </w:t>
      </w:r>
      <w:r w:rsidRPr="00E31697">
        <w:t xml:space="preserve">sérii C </w:t>
      </w:r>
      <w:hyperlink r:id="rId33" w:history="1">
        <w:r w:rsidRPr="00E31697">
          <w:rPr>
            <w:i/>
            <w:iCs/>
            <w:color w:val="0088CC"/>
            <w:szCs w:val="20"/>
            <w:u w:val="single"/>
          </w:rPr>
          <w:t>Úradného vestníka EÚ</w:t>
        </w:r>
      </w:hyperlink>
      <w:r w:rsidR="00E31697">
        <w:t xml:space="preserve"> a </w:t>
      </w:r>
      <w:r w:rsidRPr="00E31697">
        <w:t>stanovených za príslušné vykazované obdobie.</w:t>
      </w:r>
    </w:p>
    <w:p w14:paraId="5C779411" w14:textId="77B4A04A" w:rsidR="00216718" w:rsidRPr="00E31697" w:rsidRDefault="00216718" w:rsidP="00216718">
      <w:pPr>
        <w:ind w:left="1276"/>
        <w:rPr>
          <w:rFonts w:eastAsia="Times New Roman" w:cs="Times New Roman"/>
          <w:szCs w:val="20"/>
          <w:u w:val="single"/>
        </w:rPr>
      </w:pPr>
      <w:r w:rsidRPr="00E31697">
        <w:t>Ak</w:t>
      </w:r>
      <w:r w:rsidR="00E31697">
        <w:t xml:space="preserve"> v </w:t>
      </w:r>
      <w:r w:rsidRPr="00E31697">
        <w:rPr>
          <w:i/>
          <w:iCs/>
        </w:rPr>
        <w:t>Úradnom vestníku EÚ</w:t>
      </w:r>
      <w:r w:rsidRPr="00E31697">
        <w:t xml:space="preserve"> nie je pre danú menu uverejnený žiadny denný výmenný kurz eura, musí sa použiť priemer mesačných účtovných výmenných </w:t>
      </w:r>
      <w:r w:rsidRPr="00E31697">
        <w:lastRenderedPageBreak/>
        <w:t>kurzov, ktoré stanovila Európska komisia</w:t>
      </w:r>
      <w:r w:rsidR="00E31697">
        <w:t xml:space="preserve"> a </w:t>
      </w:r>
      <w:r w:rsidRPr="00E31697">
        <w:t xml:space="preserve">ktoré sú uverejnené na jej </w:t>
      </w:r>
      <w:hyperlink r:id="rId34" w:history="1">
        <w:r w:rsidRPr="00E31697">
          <w:rPr>
            <w:color w:val="0088CC"/>
            <w:szCs w:val="20"/>
            <w:u w:val="single"/>
          </w:rPr>
          <w:t>webovom sídle</w:t>
        </w:r>
      </w:hyperlink>
      <w:r w:rsidRPr="00E31697">
        <w:t>,</w:t>
      </w:r>
    </w:p>
    <w:p w14:paraId="72783EB1" w14:textId="0D9E70C3" w:rsidR="00216718" w:rsidRPr="00E31697" w:rsidRDefault="00216718" w:rsidP="00216718">
      <w:pPr>
        <w:numPr>
          <w:ilvl w:val="1"/>
          <w:numId w:val="105"/>
        </w:numPr>
        <w:ind w:left="1276" w:hanging="425"/>
        <w:rPr>
          <w:rFonts w:eastAsia="Times New Roman" w:cs="Times New Roman"/>
          <w:szCs w:val="20"/>
        </w:rPr>
      </w:pPr>
      <w:r w:rsidRPr="00E31697">
        <w:t>v prípade účastníkov, ktorí majú účty vedené</w:t>
      </w:r>
      <w:r w:rsidR="00E31697">
        <w:t xml:space="preserve"> v </w:t>
      </w:r>
      <w:r w:rsidRPr="00E31697">
        <w:t>eurách:</w:t>
      </w:r>
    </w:p>
    <w:p w14:paraId="0A0A096F" w14:textId="6B608D62" w:rsidR="00216718" w:rsidRPr="00E31697" w:rsidRDefault="00216718" w:rsidP="00216718">
      <w:pPr>
        <w:ind w:left="1276"/>
        <w:rPr>
          <w:rFonts w:eastAsia="Times New Roman" w:cs="Times New Roman"/>
          <w:szCs w:val="20"/>
        </w:rPr>
      </w:pPr>
      <w:r w:rsidRPr="00E31697">
        <w:t>Náklady vynaložené</w:t>
      </w:r>
      <w:r w:rsidR="00E31697">
        <w:t xml:space="preserve"> v </w:t>
      </w:r>
      <w:r w:rsidRPr="00E31697">
        <w:t>inej mene by sa mali prepočítať na eurá</w:t>
      </w:r>
      <w:r w:rsidR="00E31697">
        <w:t xml:space="preserve"> s </w:t>
      </w:r>
      <w:r w:rsidRPr="00E31697">
        <w:t>použitím bežných účtovných postupov účastníka.</w:t>
      </w:r>
    </w:p>
    <w:p w14:paraId="3E18A7FD" w14:textId="3BEA2739" w:rsidR="00216718" w:rsidRPr="00E31697" w:rsidRDefault="00216718" w:rsidP="00216718">
      <w:pPr>
        <w:rPr>
          <w:rFonts w:eastAsia="Times New Roman" w:cs="Times New Roman"/>
          <w:szCs w:val="20"/>
        </w:rPr>
      </w:pPr>
      <w:r w:rsidRPr="00E31697">
        <w:t xml:space="preserve">Audítor musí overiť, či výdavky zahŕňajú </w:t>
      </w:r>
      <w:r w:rsidRPr="00E31697">
        <w:rPr>
          <w:b/>
          <w:bCs/>
        </w:rPr>
        <w:t>DPH</w:t>
      </w:r>
      <w:r w:rsidRPr="00E31697">
        <w:t>,</w:t>
      </w:r>
      <w:r w:rsidR="00E31697">
        <w:t xml:space="preserve"> a </w:t>
      </w:r>
      <w:r w:rsidRPr="00E31697">
        <w:t>ak áno, overiť, či účastník:</w:t>
      </w:r>
    </w:p>
    <w:p w14:paraId="52F16562"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nemá nárok na vrátenie DPH (musí to byť doložené vyhlásením príslušného orgánu) a</w:t>
      </w:r>
    </w:p>
    <w:p w14:paraId="11CB3D97"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nie je verejný subjekt konajúci ako verejný orgán.</w:t>
      </w:r>
    </w:p>
    <w:p w14:paraId="3D068D4B" w14:textId="3ADB0789" w:rsidR="00216718" w:rsidRPr="00E31697" w:rsidRDefault="00216718" w:rsidP="00216718">
      <w:pPr>
        <w:rPr>
          <w:rFonts w:eastAsia="Times New Roman" w:cs="Times New Roman"/>
          <w:szCs w:val="20"/>
        </w:rPr>
      </w:pPr>
      <w:r w:rsidRPr="00E31697">
        <w:t>Navyše audítor musí overiť, či sú vykázané náklady</w:t>
      </w:r>
      <w:r w:rsidR="00E31697">
        <w:t xml:space="preserve"> v </w:t>
      </w:r>
      <w:r w:rsidRPr="00E31697">
        <w:t>súlade</w:t>
      </w:r>
      <w:r w:rsidR="00E31697">
        <w:t xml:space="preserve"> s </w:t>
      </w:r>
      <w:r w:rsidRPr="00E31697">
        <w:rPr>
          <w:b/>
          <w:bCs/>
        </w:rPr>
        <w:t>osobitnými pravidlami oprávnenosti</w:t>
      </w:r>
      <w:r w:rsidRPr="00E31697">
        <w:t xml:space="preserve"> </w:t>
      </w:r>
      <w:r w:rsidRPr="00E31697">
        <w:rPr>
          <w:b/>
          <w:bCs/>
        </w:rPr>
        <w:t>nákladov</w:t>
      </w:r>
      <w:r w:rsidRPr="00E31697">
        <w:t xml:space="preserve"> stanovenými</w:t>
      </w:r>
      <w:r w:rsidR="00E31697">
        <w:t xml:space="preserve"> v </w:t>
      </w:r>
      <w:r w:rsidRPr="00E31697">
        <w:t>dohode</w:t>
      </w:r>
      <w:r w:rsidR="00E31697">
        <w:t xml:space="preserve"> o </w:t>
      </w:r>
      <w:r w:rsidRPr="00E31697">
        <w:t>grante.</w:t>
      </w:r>
    </w:p>
    <w:p w14:paraId="3F673C01" w14:textId="77777777" w:rsidR="00216718" w:rsidRPr="00E31697" w:rsidRDefault="00216718" w:rsidP="00216718">
      <w:pPr>
        <w:rPr>
          <w:rFonts w:eastAsia="Times New Roman" w:cs="Times New Roman"/>
          <w:i/>
          <w:szCs w:val="20"/>
        </w:rPr>
      </w:pPr>
      <w:r w:rsidRPr="00E31697">
        <w:rPr>
          <w:i/>
          <w:szCs w:val="20"/>
        </w:rPr>
        <w:t>Osobné náklady</w:t>
      </w:r>
    </w:p>
    <w:p w14:paraId="56784DC0" w14:textId="77777777" w:rsidR="00E31697" w:rsidRDefault="00216718" w:rsidP="00216718">
      <w:r w:rsidRPr="00E31697">
        <w:t>Audítor musí overiť</w:t>
      </w:r>
      <w:r w:rsidR="00E31697">
        <w:t>:</w:t>
      </w:r>
    </w:p>
    <w:p w14:paraId="20C5D174" w14:textId="5718AE38"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boli osobné náklady vyúčtované</w:t>
      </w:r>
      <w:r w:rsidR="00E31697">
        <w:t xml:space="preserve"> a </w:t>
      </w:r>
      <w:r w:rsidRPr="00E31697">
        <w:t>uhradené podľa skutočného času (vrátane správneho prepočtu na ekvivalenty dní), ktorý zamestnanci účastníka strávili vykonávaním akcie</w:t>
      </w:r>
      <w:r w:rsidR="00E31697">
        <w:t xml:space="preserve"> a </w:t>
      </w:r>
      <w:r w:rsidRPr="00E31697">
        <w:t>ktorý je odôvodnený na základe časových výkazov alebo iného vhodného systému zaznamenávania času (ako je napríklad mesačné vyhlásenie</w:t>
      </w:r>
      <w:r w:rsidR="00E31697">
        <w:t xml:space="preserve"> v </w:t>
      </w:r>
      <w:r w:rsidRPr="00E31697">
        <w:t>súlade</w:t>
      </w:r>
      <w:r w:rsidR="00E31697">
        <w:t xml:space="preserve"> s </w:t>
      </w:r>
      <w:r w:rsidRPr="00E31697">
        <w:t>dohodou</w:t>
      </w:r>
      <w:r w:rsidR="00E31697">
        <w:t xml:space="preserve"> o </w:t>
      </w:r>
      <w:r w:rsidRPr="00E31697">
        <w:t>grante),</w:t>
      </w:r>
    </w:p>
    <w:p w14:paraId="600105C3" w14:textId="06DB94FB"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boli osobné náklady (a</w:t>
      </w:r>
      <w:r w:rsidR="00E31697">
        <w:t xml:space="preserve"> v </w:t>
      </w:r>
      <w:r w:rsidRPr="00E31697">
        <w:t>relevantných prípadoch denná sadzba) vypočítané na základe hrubých platov, miezd alebo odmien (a povinných sociálnych odvodov</w:t>
      </w:r>
      <w:r w:rsidR="00E31697">
        <w:t xml:space="preserve"> a </w:t>
      </w:r>
      <w:r w:rsidRPr="00E31697">
        <w:t>iných doplnkových platieb, ale bez akýchkoľvek iných neoprávnených nákladov) špecifikovaných</w:t>
      </w:r>
      <w:r w:rsidR="00E31697">
        <w:t xml:space="preserve"> v </w:t>
      </w:r>
      <w:r w:rsidRPr="00E31697">
        <w:t>pracovnej zmluve alebo inom type zmluvy, ktoré neprekračujú priemerné sadzby zodpovedajúce bežnej politike odmeňovania účastníka,</w:t>
      </w:r>
    </w:p>
    <w:p w14:paraId="2246F3A4" w14:textId="6F0691FC"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bola práca vykonaná počas vykonávania akcie (trvanie je vymedzené</w:t>
      </w:r>
      <w:r w:rsidR="00E31697">
        <w:t xml:space="preserve"> v </w:t>
      </w:r>
      <w:r w:rsidRPr="00E31697">
        <w:t>dohode</w:t>
      </w:r>
      <w:r w:rsidR="00E31697">
        <w:t xml:space="preserve"> o </w:t>
      </w:r>
      <w:r w:rsidRPr="00E31697">
        <w:t>grante),</w:t>
      </w:r>
    </w:p>
    <w:p w14:paraId="16FDA057" w14:textId="35AAF693"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sa na osobné náklady nevzťahuje iný grant EÚ (</w:t>
      </w:r>
      <w:r w:rsidRPr="00E31697">
        <w:rPr>
          <w:i/>
          <w:iCs/>
        </w:rPr>
        <w:t>pozri neoprávnené náklady ďalej</w:t>
      </w:r>
      <w:r w:rsidR="00E31697">
        <w:rPr>
          <w:i/>
          <w:iCs/>
        </w:rPr>
        <w:t xml:space="preserve"> v </w:t>
      </w:r>
      <w:r w:rsidRPr="00E31697">
        <w:rPr>
          <w:i/>
          <w:iCs/>
        </w:rPr>
        <w:t>texte</w:t>
      </w:r>
      <w:r w:rsidRPr="00E31697">
        <w:t>),</w:t>
      </w:r>
    </w:p>
    <w:p w14:paraId="1AFCE134" w14:textId="05498E3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v prípade doplnkových platieb: či sú splnené podmienky stanovené</w:t>
      </w:r>
      <w:r w:rsidR="00E31697">
        <w:t xml:space="preserve"> v </w:t>
      </w:r>
      <w:r w:rsidRPr="00E31697">
        <w:t>dohode</w:t>
      </w:r>
      <w:r w:rsidR="00E31697">
        <w:t xml:space="preserve"> o </w:t>
      </w:r>
      <w:r w:rsidRPr="00E31697">
        <w:t>grante (t. j., či sú súčasťou bežných postupov odmeňovania účastníka</w:t>
      </w:r>
      <w:r w:rsidR="00E31697">
        <w:t xml:space="preserve"> a </w:t>
      </w:r>
      <w:r w:rsidRPr="00E31697">
        <w:t>či sú konzistentne vyplácané vždy, keď je potrebný rovnaký druh práce alebo odborných znalostí,</w:t>
      </w:r>
      <w:r w:rsidR="00E31697">
        <w:t xml:space="preserve"> a </w:t>
      </w:r>
      <w:r w:rsidRPr="00E31697">
        <w:t>či sú kritériá používané na výpočet doplnkových platieb objektívne</w:t>
      </w:r>
      <w:r w:rsidR="00E31697">
        <w:t xml:space="preserve"> a </w:t>
      </w:r>
      <w:r w:rsidRPr="00E31697">
        <w:t>účastník ich uplatňuje všeobecne, bez ohľadu na použitý zdroj financovania),</w:t>
      </w:r>
    </w:p>
    <w:p w14:paraId="7258592F" w14:textId="1DC2CD3D"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v prípade interných konzultantov</w:t>
      </w:r>
      <w:r w:rsidR="00E31697">
        <w:t xml:space="preserve"> a </w:t>
      </w:r>
      <w:r w:rsidRPr="00E31697">
        <w:t>vyslaného personálu: či sú splnené podmienky stanovené</w:t>
      </w:r>
      <w:r w:rsidR="00E31697">
        <w:t xml:space="preserve"> v </w:t>
      </w:r>
      <w:r w:rsidRPr="00E31697">
        <w:t>dohode</w:t>
      </w:r>
      <w:r w:rsidR="00E31697">
        <w:t xml:space="preserve"> o </w:t>
      </w:r>
      <w:r w:rsidRPr="00E31697">
        <w:t>grante [t. j., či príslušná osoba pracuje za podobných podmienok, aké má zamestnanec, či výsledok vykonanej práce patrí účastníkovi (pokiaľ nie je dohodnuté inak)</w:t>
      </w:r>
      <w:r w:rsidR="00E31697">
        <w:t xml:space="preserve"> a </w:t>
      </w:r>
      <w:r w:rsidRPr="00E31697">
        <w:t>či sa náklady významne nelíšia od nákladov na zamestnancov vykonávajúcich podobné úlohy na základe pracovnej zmluvy].</w:t>
      </w:r>
    </w:p>
    <w:p w14:paraId="42626359" w14:textId="09E69505" w:rsidR="00216718" w:rsidRPr="00E31697" w:rsidRDefault="00216718" w:rsidP="00216718">
      <w:pPr>
        <w:rPr>
          <w:rFonts w:eastAsia="Times New Roman" w:cs="Times New Roman"/>
          <w:szCs w:val="20"/>
        </w:rPr>
      </w:pPr>
      <w:r w:rsidRPr="00E31697">
        <w:lastRenderedPageBreak/>
        <w:t>Audítor by mal overiť, či riadiaci</w:t>
      </w:r>
      <w:r w:rsidR="00E31697">
        <w:t xml:space="preserve"> a </w:t>
      </w:r>
      <w:r w:rsidRPr="00E31697">
        <w:t>účtovný systém zabezpečuje riadne rozdelenie osobných nákladov na rôzne činnosti vykonávané účastníkom</w:t>
      </w:r>
      <w:r w:rsidR="00E31697">
        <w:t xml:space="preserve"> a </w:t>
      </w:r>
      <w:r w:rsidRPr="00E31697">
        <w:t>financované rôznymi darcami.</w:t>
      </w:r>
    </w:p>
    <w:p w14:paraId="538A3029" w14:textId="77777777" w:rsidR="00216718" w:rsidRPr="00E31697" w:rsidRDefault="00216718" w:rsidP="00216718">
      <w:pPr>
        <w:rPr>
          <w:rFonts w:eastAsia="Times New Roman" w:cs="Times New Roman"/>
          <w:i/>
          <w:szCs w:val="20"/>
        </w:rPr>
      </w:pPr>
      <w:r w:rsidRPr="00E31697">
        <w:rPr>
          <w:i/>
          <w:szCs w:val="20"/>
        </w:rPr>
        <w:t>Náklady na zadanie zákazky subdodávateľovi</w:t>
      </w:r>
    </w:p>
    <w:p w14:paraId="77668522" w14:textId="77777777" w:rsidR="00216718" w:rsidRPr="00E31697" w:rsidRDefault="00216718" w:rsidP="00216718">
      <w:pPr>
        <w:rPr>
          <w:rFonts w:eastAsia="Times New Roman" w:cs="Times New Roman"/>
          <w:szCs w:val="20"/>
        </w:rPr>
      </w:pPr>
      <w:r w:rsidRPr="00E31697">
        <w:t>Audítor musí overiť:</w:t>
      </w:r>
    </w:p>
    <w:p w14:paraId="330E6D4D" w14:textId="1963E694"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je zadanie zákazky subdodávateľovi</w:t>
      </w:r>
      <w:r w:rsidR="00E31697">
        <w:t xml:space="preserve"> v </w:t>
      </w:r>
      <w:r w:rsidRPr="00E31697">
        <w:t>súlade</w:t>
      </w:r>
      <w:r w:rsidR="00E31697">
        <w:t xml:space="preserve"> s </w:t>
      </w:r>
      <w:r w:rsidRPr="00E31697">
        <w:t>najlepším pomerom ceny</w:t>
      </w:r>
      <w:r w:rsidR="00E31697">
        <w:t xml:space="preserve"> a </w:t>
      </w:r>
      <w:r w:rsidRPr="00E31697">
        <w:t>kvality (alebo zodpovedá najnižšej cene), pričom nedochádza</w:t>
      </w:r>
      <w:r w:rsidR="00E31697">
        <w:t xml:space="preserve"> k </w:t>
      </w:r>
      <w:r w:rsidRPr="00E31697">
        <w:t>žiadnemu konfliktu záujmov,</w:t>
      </w:r>
    </w:p>
    <w:p w14:paraId="2A7E60E9" w14:textId="77777777" w:rsidR="00E31697" w:rsidRDefault="00216718" w:rsidP="00216718">
      <w:pPr>
        <w:numPr>
          <w:ilvl w:val="0"/>
          <w:numId w:val="108"/>
        </w:numPr>
        <w:tabs>
          <w:tab w:val="clear" w:pos="720"/>
          <w:tab w:val="num" w:pos="360"/>
          <w:tab w:val="num" w:pos="709"/>
        </w:tabs>
        <w:ind w:left="714" w:hanging="357"/>
      </w:pPr>
      <w:r w:rsidRPr="00E31697">
        <w:t>či bolo zadanie zákazky subdodávateľovi potrebné na vykonanie akcie,</w:t>
      </w:r>
    </w:p>
    <w:p w14:paraId="20C8D1C6" w14:textId="5D1FDD6C"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bolo zadanie zákazky subdodávateľovi stanovené</w:t>
      </w:r>
      <w:r w:rsidR="00E31697">
        <w:t xml:space="preserve"> v </w:t>
      </w:r>
      <w:r w:rsidRPr="00E31697">
        <w:t>prílohe 1</w:t>
      </w:r>
      <w:r w:rsidR="00E31697">
        <w:t xml:space="preserve"> a </w:t>
      </w:r>
      <w:r w:rsidRPr="00E31697">
        <w:t>prílohe 2 alebo odsúhlasené orgánom poskytujúcim grant</w:t>
      </w:r>
      <w:r w:rsidR="00E31697">
        <w:t xml:space="preserve"> v </w:t>
      </w:r>
      <w:r w:rsidRPr="00E31697">
        <w:t>neskoršej fáze,</w:t>
      </w:r>
    </w:p>
    <w:p w14:paraId="53244F67" w14:textId="066ED974"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je zadanie zákazky subdodávateľovi podložené účtovnými dokladmi</w:t>
      </w:r>
      <w:r w:rsidR="00E31697">
        <w:t xml:space="preserve"> v </w:t>
      </w:r>
      <w:r w:rsidRPr="00E31697">
        <w:t>súlade</w:t>
      </w:r>
      <w:r w:rsidR="00E31697">
        <w:t xml:space="preserve"> s </w:t>
      </w:r>
      <w:r w:rsidRPr="00E31697">
        <w:t>vnútroštátnymi účtovnými právnymi predpismi,</w:t>
      </w:r>
    </w:p>
    <w:p w14:paraId="3306FE48"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verejné subjekty dodržali vnútroštátne pravidlá verejného obstarávania.</w:t>
      </w:r>
    </w:p>
    <w:p w14:paraId="2E55DE28" w14:textId="74EA3923" w:rsidR="00216718" w:rsidRPr="00E31697" w:rsidRDefault="00216718" w:rsidP="00216718">
      <w:pPr>
        <w:rPr>
          <w:rFonts w:eastAsia="Times New Roman" w:cs="Times New Roman"/>
          <w:i/>
          <w:szCs w:val="20"/>
        </w:rPr>
      </w:pPr>
      <w:r w:rsidRPr="00E31697">
        <w:rPr>
          <w:i/>
          <w:szCs w:val="20"/>
        </w:rPr>
        <w:t>Cestovné náklady</w:t>
      </w:r>
      <w:r w:rsidR="00E31697">
        <w:rPr>
          <w:i/>
          <w:szCs w:val="20"/>
        </w:rPr>
        <w:t xml:space="preserve"> a </w:t>
      </w:r>
      <w:r w:rsidRPr="00E31697">
        <w:rPr>
          <w:i/>
          <w:szCs w:val="20"/>
        </w:rPr>
        <w:t>náklady spojené</w:t>
      </w:r>
      <w:r w:rsidR="00E31697">
        <w:rPr>
          <w:i/>
          <w:szCs w:val="20"/>
        </w:rPr>
        <w:t xml:space="preserve"> s </w:t>
      </w:r>
      <w:r w:rsidRPr="00E31697">
        <w:rPr>
          <w:i/>
          <w:szCs w:val="20"/>
        </w:rPr>
        <w:t>pobytom</w:t>
      </w:r>
    </w:p>
    <w:p w14:paraId="2F3881BE" w14:textId="639EBFF3" w:rsidR="00216718" w:rsidRPr="00E31697" w:rsidRDefault="00216718" w:rsidP="00216718">
      <w:pPr>
        <w:rPr>
          <w:rFonts w:eastAsia="Times New Roman" w:cs="Times New Roman"/>
          <w:szCs w:val="20"/>
        </w:rPr>
      </w:pPr>
      <w:r w:rsidRPr="00E31697">
        <w:t>Audítor musí</w:t>
      </w:r>
      <w:r w:rsidR="00E31697">
        <w:t xml:space="preserve"> v </w:t>
      </w:r>
      <w:r w:rsidRPr="00E31697">
        <w:t>súvislosti</w:t>
      </w:r>
      <w:r w:rsidR="00E31697">
        <w:t xml:space="preserve"> s </w:t>
      </w:r>
      <w:r w:rsidRPr="00E31697">
        <w:t>cestovnými nákladmi</w:t>
      </w:r>
      <w:r w:rsidR="00E31697">
        <w:t xml:space="preserve"> a </w:t>
      </w:r>
      <w:r w:rsidRPr="00E31697">
        <w:t>nákladmi spojenými</w:t>
      </w:r>
      <w:r w:rsidR="00E31697">
        <w:t xml:space="preserve"> s </w:t>
      </w:r>
      <w:r w:rsidRPr="00E31697">
        <w:t>pobytom overiť:</w:t>
      </w:r>
    </w:p>
    <w:p w14:paraId="25D62E5E" w14:textId="38DE0E40" w:rsidR="00216718" w:rsidRPr="00E31697" w:rsidRDefault="00216718" w:rsidP="00216718">
      <w:pPr>
        <w:numPr>
          <w:ilvl w:val="0"/>
          <w:numId w:val="104"/>
        </w:numPr>
        <w:tabs>
          <w:tab w:val="num" w:pos="709"/>
        </w:tabs>
        <w:ind w:left="714" w:hanging="357"/>
        <w:rPr>
          <w:rFonts w:eastAsia="Times New Roman" w:cs="Times New Roman"/>
          <w:szCs w:val="20"/>
        </w:rPr>
      </w:pPr>
      <w:r w:rsidRPr="00E31697">
        <w:t>či boli vyúčtované</w:t>
      </w:r>
      <w:r w:rsidR="00E31697">
        <w:t xml:space="preserve"> a </w:t>
      </w:r>
      <w:r w:rsidRPr="00E31697">
        <w:t>uhradené</w:t>
      </w:r>
      <w:r w:rsidR="00E31697">
        <w:t xml:space="preserve"> v </w:t>
      </w:r>
      <w:r w:rsidRPr="00E31697">
        <w:t>súlade</w:t>
      </w:r>
      <w:r w:rsidR="00E31697">
        <w:t xml:space="preserve"> s </w:t>
      </w:r>
      <w:r w:rsidRPr="00E31697">
        <w:t>vnútornými pravidlami/bežnými postupmi účastníka (alebo, ak takéto pravidlá/postupy neexistujú, či neprekročili mieru, ktorú bežne akceptuje orgán poskytujúci grant) (len</w:t>
      </w:r>
      <w:r w:rsidR="00E31697">
        <w:t xml:space="preserve"> v </w:t>
      </w:r>
      <w:r w:rsidRPr="00E31697">
        <w:t>prípade skutočných nákladov),</w:t>
      </w:r>
    </w:p>
    <w:p w14:paraId="24BD858C" w14:textId="426F4072" w:rsidR="00216718" w:rsidRPr="00E31697" w:rsidRDefault="00216718" w:rsidP="00216718">
      <w:pPr>
        <w:numPr>
          <w:ilvl w:val="0"/>
          <w:numId w:val="105"/>
        </w:numPr>
        <w:tabs>
          <w:tab w:val="num" w:pos="720"/>
        </w:tabs>
        <w:ind w:left="714" w:hanging="357"/>
        <w:rPr>
          <w:rFonts w:eastAsia="Times New Roman" w:cs="Times New Roman"/>
          <w:szCs w:val="20"/>
        </w:rPr>
      </w:pPr>
      <w:r w:rsidRPr="00E31697">
        <w:t>či sa na ne nevzťahuje iný grant EÚ (</w:t>
      </w:r>
      <w:r w:rsidRPr="00E31697">
        <w:rPr>
          <w:i/>
          <w:iCs/>
        </w:rPr>
        <w:t>pozri neoprávnené náklady ďalej</w:t>
      </w:r>
      <w:r w:rsidR="00E31697">
        <w:rPr>
          <w:i/>
          <w:iCs/>
        </w:rPr>
        <w:t xml:space="preserve"> v </w:t>
      </w:r>
      <w:r w:rsidRPr="00E31697">
        <w:rPr>
          <w:i/>
          <w:iCs/>
        </w:rPr>
        <w:t>texte</w:t>
      </w:r>
      <w:r w:rsidRPr="00E31697">
        <w:t>),</w:t>
      </w:r>
    </w:p>
    <w:p w14:paraId="15B90495" w14:textId="7279BD3D" w:rsidR="00216718" w:rsidRPr="00E31697" w:rsidRDefault="00216718" w:rsidP="00216718">
      <w:pPr>
        <w:numPr>
          <w:ilvl w:val="0"/>
          <w:numId w:val="105"/>
        </w:numPr>
        <w:tabs>
          <w:tab w:val="num" w:pos="720"/>
        </w:tabs>
        <w:ind w:left="714" w:hanging="357"/>
        <w:rPr>
          <w:rFonts w:eastAsia="Times New Roman" w:cs="Times New Roman"/>
          <w:szCs w:val="20"/>
        </w:rPr>
      </w:pPr>
      <w:r w:rsidRPr="00E31697">
        <w:t>či boli vynaložené na cesty spojené</w:t>
      </w:r>
      <w:r w:rsidR="00E31697">
        <w:t xml:space="preserve"> s </w:t>
      </w:r>
      <w:r w:rsidRPr="00E31697">
        <w:t>úlohami týkajúcimi sa akcie stanovenými</w:t>
      </w:r>
      <w:r w:rsidR="00E31697">
        <w:t xml:space="preserve"> v </w:t>
      </w:r>
      <w:r w:rsidRPr="00E31697">
        <w:t>prílohe 1 dohody</w:t>
      </w:r>
      <w:r w:rsidR="00E31697">
        <w:t xml:space="preserve"> o </w:t>
      </w:r>
      <w:r w:rsidRPr="00E31697">
        <w:t>grante.</w:t>
      </w:r>
    </w:p>
    <w:p w14:paraId="75F18EDC" w14:textId="77777777" w:rsidR="00216718" w:rsidRPr="00E31697" w:rsidRDefault="00216718" w:rsidP="00216718">
      <w:pPr>
        <w:rPr>
          <w:rFonts w:eastAsia="Times New Roman" w:cs="Times New Roman"/>
          <w:i/>
          <w:szCs w:val="20"/>
        </w:rPr>
      </w:pPr>
      <w:r w:rsidRPr="00E31697">
        <w:rPr>
          <w:i/>
          <w:szCs w:val="20"/>
        </w:rPr>
        <w:t>Náklady na zariadenie</w:t>
      </w:r>
    </w:p>
    <w:p w14:paraId="4F0279BE" w14:textId="77777777" w:rsidR="00216718" w:rsidRPr="00E31697" w:rsidRDefault="00216718" w:rsidP="00216718">
      <w:pPr>
        <w:rPr>
          <w:rFonts w:eastAsia="Times New Roman" w:cs="Times New Roman"/>
          <w:szCs w:val="20"/>
        </w:rPr>
      </w:pPr>
      <w:r w:rsidRPr="00E31697">
        <w:t>Audítor musí overiť:</w:t>
      </w:r>
    </w:p>
    <w:p w14:paraId="2D05568D"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bolo vybavenie kúpené, prenajaté alebo kúpené na lízing za bežné trhové ceny,</w:t>
      </w:r>
    </w:p>
    <w:p w14:paraId="40D6219C"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verejné subjekty dodržali vnútroštátne pravidlá verejného obstarávania,</w:t>
      </w:r>
    </w:p>
    <w:p w14:paraId="71D434F6" w14:textId="34379F24" w:rsidR="00216718" w:rsidRPr="00E31697" w:rsidRDefault="00216718" w:rsidP="00216718">
      <w:pPr>
        <w:numPr>
          <w:ilvl w:val="0"/>
          <w:numId w:val="108"/>
        </w:numPr>
        <w:tabs>
          <w:tab w:val="num" w:pos="360"/>
        </w:tabs>
        <w:ind w:left="714" w:hanging="357"/>
        <w:rPr>
          <w:rFonts w:eastAsia="Times New Roman" w:cs="Times New Roman"/>
          <w:szCs w:val="20"/>
        </w:rPr>
      </w:pPr>
      <w:r w:rsidRPr="00E31697">
        <w:t>či je vybavenie odpísané, pričom odpisy boli vypočítané podľa platných daňových</w:t>
      </w:r>
      <w:r w:rsidR="00E31697">
        <w:t xml:space="preserve"> a </w:t>
      </w:r>
      <w:r w:rsidRPr="00E31697">
        <w:t>účtovných pravidiel</w:t>
      </w:r>
      <w:r w:rsidR="00E31697">
        <w:t xml:space="preserve"> a </w:t>
      </w:r>
      <w:r w:rsidRPr="00E31697">
        <w:t>vykázala sa len tá časť odpisov, ktorá zodpovedá trvaniu akcie (okrem prípadov, keď dohoda</w:t>
      </w:r>
      <w:r w:rsidR="00E31697">
        <w:t xml:space="preserve"> o </w:t>
      </w:r>
      <w:r w:rsidRPr="00E31697">
        <w:t>grante umožňuje plné obstarávacie náklady),</w:t>
      </w:r>
    </w:p>
    <w:p w14:paraId="7500B2A8" w14:textId="7F7427C6" w:rsidR="00216718" w:rsidRPr="00E31697" w:rsidRDefault="00216718" w:rsidP="00216718">
      <w:pPr>
        <w:numPr>
          <w:ilvl w:val="0"/>
          <w:numId w:val="108"/>
        </w:numPr>
        <w:tabs>
          <w:tab w:val="num" w:pos="360"/>
        </w:tabs>
        <w:ind w:left="714" w:hanging="357"/>
        <w:rPr>
          <w:rFonts w:eastAsia="Times New Roman" w:cs="Times New Roman"/>
          <w:szCs w:val="20"/>
        </w:rPr>
      </w:pPr>
      <w:r w:rsidRPr="00E31697">
        <w:t>či sa na náklady nevzťahuje iný grant EÚ (</w:t>
      </w:r>
      <w:r w:rsidRPr="00E31697">
        <w:rPr>
          <w:i/>
          <w:iCs/>
        </w:rPr>
        <w:t>pozri neoprávnené náklady ďalej</w:t>
      </w:r>
      <w:r w:rsidR="00E31697">
        <w:rPr>
          <w:i/>
          <w:iCs/>
        </w:rPr>
        <w:t xml:space="preserve"> v </w:t>
      </w:r>
      <w:r w:rsidRPr="00E31697">
        <w:rPr>
          <w:i/>
          <w:iCs/>
        </w:rPr>
        <w:t>texte</w:t>
      </w:r>
      <w:r w:rsidRPr="00E31697">
        <w:t>).</w:t>
      </w:r>
    </w:p>
    <w:p w14:paraId="36D2C973" w14:textId="584CB7F2" w:rsidR="00216718" w:rsidRPr="00E31697" w:rsidRDefault="00216718" w:rsidP="00216718">
      <w:pPr>
        <w:rPr>
          <w:rFonts w:eastAsia="Times New Roman" w:cs="Times New Roman"/>
          <w:i/>
          <w:szCs w:val="20"/>
        </w:rPr>
      </w:pPr>
      <w:r w:rsidRPr="00E31697">
        <w:rPr>
          <w:i/>
          <w:szCs w:val="20"/>
        </w:rPr>
        <w:t>Náklady na iné tovary</w:t>
      </w:r>
      <w:r w:rsidR="00E31697">
        <w:rPr>
          <w:i/>
          <w:szCs w:val="20"/>
        </w:rPr>
        <w:t xml:space="preserve"> a </w:t>
      </w:r>
      <w:r w:rsidRPr="00E31697">
        <w:rPr>
          <w:i/>
          <w:szCs w:val="20"/>
        </w:rPr>
        <w:t>služby</w:t>
      </w:r>
    </w:p>
    <w:p w14:paraId="4F870257" w14:textId="77777777" w:rsidR="00216718" w:rsidRPr="00E31697" w:rsidRDefault="00216718" w:rsidP="00216718">
      <w:pPr>
        <w:rPr>
          <w:rFonts w:eastAsia="Times New Roman" w:cs="Times New Roman"/>
          <w:szCs w:val="20"/>
        </w:rPr>
      </w:pPr>
      <w:r w:rsidRPr="00E31697">
        <w:t>Audítor musí overiť:</w:t>
      </w:r>
    </w:p>
    <w:p w14:paraId="09719AFA" w14:textId="4841034B"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je nákup</w:t>
      </w:r>
      <w:r w:rsidR="00E31697">
        <w:t xml:space="preserve"> v </w:t>
      </w:r>
      <w:r w:rsidRPr="00E31697">
        <w:t>súlade</w:t>
      </w:r>
      <w:r w:rsidR="00E31697">
        <w:t xml:space="preserve"> s </w:t>
      </w:r>
      <w:r w:rsidRPr="00E31697">
        <w:t>najlepším pomerom ceny</w:t>
      </w:r>
      <w:r w:rsidR="00E31697">
        <w:t xml:space="preserve"> a </w:t>
      </w:r>
      <w:r w:rsidRPr="00E31697">
        <w:t>kvality (alebo zodpovedá najnižšej cene), pričom nedochádza</w:t>
      </w:r>
      <w:r w:rsidR="00E31697">
        <w:t xml:space="preserve"> k </w:t>
      </w:r>
      <w:r w:rsidRPr="00E31697">
        <w:t>žiadnemu konfliktu záujmov,</w:t>
      </w:r>
    </w:p>
    <w:p w14:paraId="6653145A" w14:textId="77777777"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lastRenderedPageBreak/>
        <w:t>či verejné subjekty dodržali vnútroštátne pravidlá verejného obstarávania,</w:t>
      </w:r>
    </w:p>
    <w:p w14:paraId="1C40AEFE" w14:textId="0BA14886" w:rsidR="00216718" w:rsidRPr="00E31697" w:rsidRDefault="00216718" w:rsidP="00216718">
      <w:pPr>
        <w:numPr>
          <w:ilvl w:val="0"/>
          <w:numId w:val="108"/>
        </w:numPr>
        <w:tabs>
          <w:tab w:val="clear" w:pos="720"/>
          <w:tab w:val="num" w:pos="360"/>
          <w:tab w:val="num" w:pos="709"/>
        </w:tabs>
        <w:ind w:left="714" w:hanging="357"/>
        <w:rPr>
          <w:rFonts w:eastAsia="Calibri" w:cs="Times New Roman"/>
          <w:szCs w:val="20"/>
        </w:rPr>
      </w:pPr>
      <w:r w:rsidRPr="00E31697">
        <w:t>či sa na náklady nevzťahuje iný grant EÚ (</w:t>
      </w:r>
      <w:r w:rsidRPr="00E31697">
        <w:rPr>
          <w:i/>
          <w:iCs/>
        </w:rPr>
        <w:t>pozri neoprávnené náklady ďalej</w:t>
      </w:r>
      <w:r w:rsidR="00E31697">
        <w:rPr>
          <w:i/>
          <w:iCs/>
        </w:rPr>
        <w:t xml:space="preserve"> v </w:t>
      </w:r>
      <w:r w:rsidRPr="00E31697">
        <w:rPr>
          <w:i/>
          <w:iCs/>
        </w:rPr>
        <w:t>texte</w:t>
      </w:r>
      <w:r w:rsidRPr="00E31697">
        <w:t>).</w:t>
      </w:r>
    </w:p>
    <w:p w14:paraId="78860822" w14:textId="77777777" w:rsidR="00216718" w:rsidRPr="00E31697" w:rsidRDefault="00216718" w:rsidP="00216718">
      <w:pPr>
        <w:rPr>
          <w:rFonts w:cs="Times New Roman"/>
          <w:bCs/>
          <w:i/>
          <w:szCs w:val="20"/>
        </w:rPr>
      </w:pPr>
      <w:r w:rsidRPr="00E31697">
        <w:rPr>
          <w:i/>
          <w:szCs w:val="20"/>
        </w:rPr>
        <w:t>Náklady na poskytnutie finančnej podpory tretím stranám (v relevantných prípadoch)</w:t>
      </w:r>
    </w:p>
    <w:p w14:paraId="48F2F397" w14:textId="3C6ACEFA" w:rsidR="00216718" w:rsidRPr="00E31697" w:rsidRDefault="00216718" w:rsidP="00216718">
      <w:pPr>
        <w:rPr>
          <w:rFonts w:cs="Times New Roman"/>
          <w:szCs w:val="20"/>
        </w:rPr>
      </w:pPr>
      <w:r w:rsidRPr="00E31697">
        <w:t>Audítor musí získať podrobné informácie</w:t>
      </w:r>
      <w:r w:rsidR="00E31697">
        <w:t xml:space="preserve"> o </w:t>
      </w:r>
      <w:r w:rsidRPr="00E31697">
        <w:t>nákladoch</w:t>
      </w:r>
      <w:r w:rsidR="00E31697">
        <w:t xml:space="preserve"> a </w:t>
      </w:r>
      <w:r w:rsidRPr="00E31697">
        <w:t>rozpis nákladov na poskytnutie finančnej podpory tretím stranám</w:t>
      </w:r>
      <w:r w:rsidR="00E31697">
        <w:t xml:space="preserve"> a </w:t>
      </w:r>
      <w:r w:rsidRPr="00E31697">
        <w:t>náhodným výberom vybrať vzorku nákladových položiek (zaradenie všetkých položiek sa vyžaduje, ak je takýchto položiek menej ako 10, inak musí vzorka pozostávať minimálne</w:t>
      </w:r>
      <w:r w:rsidR="00E31697">
        <w:t xml:space="preserve"> z </w:t>
      </w:r>
      <w:r w:rsidRPr="00E31697">
        <w:t>10 položiek alebo 10</w:t>
      </w:r>
      <w:r w:rsidR="00E31697">
        <w:t> %</w:t>
      </w:r>
      <w:r w:rsidRPr="00E31697">
        <w:t xml:space="preserve"> celkového počtu položiek, podľa toho, ktoré číslo je vyššie).</w:t>
      </w:r>
    </w:p>
    <w:p w14:paraId="4F158B6F" w14:textId="77777777" w:rsidR="00E31697" w:rsidRDefault="00216718" w:rsidP="00216718">
      <w:r w:rsidRPr="00E31697">
        <w:t>Audítor musí overiť</w:t>
      </w:r>
      <w:r w:rsidR="00E31697">
        <w:t>:</w:t>
      </w:r>
    </w:p>
    <w:p w14:paraId="2E6B0306" w14:textId="4074D4B2"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maximálna výška finančnej podpory pre každú tretiu stranu nepresiahla maximálnu výšku stanovenú</w:t>
      </w:r>
      <w:r w:rsidR="00E31697">
        <w:t xml:space="preserve"> v </w:t>
      </w:r>
      <w:r w:rsidRPr="00E31697">
        <w:t>dohode</w:t>
      </w:r>
      <w:r w:rsidR="00E31697">
        <w:t xml:space="preserve"> o </w:t>
      </w:r>
      <w:r w:rsidRPr="00E31697">
        <w:t>grante (alebo inak dohodnutú</w:t>
      </w:r>
      <w:r w:rsidR="00E31697">
        <w:t xml:space="preserve"> s </w:t>
      </w:r>
      <w:r w:rsidRPr="00E31697">
        <w:t>orgánom poskytujúcim grant),</w:t>
      </w:r>
    </w:p>
    <w:p w14:paraId="5A5FCF13" w14:textId="5B540E6D"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či boli dodržané ostatné podmienky stanovené</w:t>
      </w:r>
      <w:r w:rsidR="00E31697">
        <w:t xml:space="preserve"> v </w:t>
      </w:r>
      <w:r w:rsidRPr="00E31697">
        <w:t>dohode</w:t>
      </w:r>
      <w:r w:rsidR="00E31697">
        <w:t xml:space="preserve"> o </w:t>
      </w:r>
      <w:r w:rsidRPr="00E31697">
        <w:t>grante.</w:t>
      </w:r>
    </w:p>
    <w:p w14:paraId="2897FA33" w14:textId="77777777" w:rsidR="00216718" w:rsidRPr="00E31697" w:rsidRDefault="00216718" w:rsidP="00216718">
      <w:pPr>
        <w:rPr>
          <w:rFonts w:eastAsia="Times New Roman" w:cs="Times New Roman"/>
          <w:i/>
          <w:szCs w:val="20"/>
        </w:rPr>
      </w:pPr>
      <w:r w:rsidRPr="00E31697">
        <w:rPr>
          <w:i/>
          <w:szCs w:val="20"/>
        </w:rPr>
        <w:t>Osobitné kategórie nákladov (v relevantných prípadoch)</w:t>
      </w:r>
    </w:p>
    <w:p w14:paraId="39743E0C" w14:textId="01AFECB7" w:rsidR="00E31697" w:rsidRDefault="00216718" w:rsidP="00216718">
      <w:r w:rsidRPr="00E31697">
        <w:t>Overovanie osobitných kategórií nákladov závisí od osobitných podmienok oprávnenosti stanovených</w:t>
      </w:r>
      <w:r w:rsidR="00E31697">
        <w:t xml:space="preserve"> v </w:t>
      </w:r>
      <w:r w:rsidRPr="00E31697">
        <w:t>dohode</w:t>
      </w:r>
      <w:r w:rsidR="00E31697">
        <w:t xml:space="preserve"> o </w:t>
      </w:r>
      <w:r w:rsidRPr="00E31697">
        <w:t>grante</w:t>
      </w:r>
      <w:r w:rsidR="00E31697">
        <w:t>.</w:t>
      </w:r>
    </w:p>
    <w:p w14:paraId="48B43920" w14:textId="77777777" w:rsidR="00E31697" w:rsidRDefault="00216718" w:rsidP="00216718">
      <w:r w:rsidRPr="00E31697">
        <w:rPr>
          <w:rFonts w:asciiTheme="minorHAnsi" w:hAnsiTheme="minorHAnsi"/>
          <w:color w:val="4AA55B"/>
          <w:szCs w:val="20"/>
        </w:rPr>
        <w:drawing>
          <wp:inline distT="0" distB="0" distL="0" distR="0" wp14:anchorId="3CC43FA6" wp14:editId="4FCA8A1C">
            <wp:extent cx="135255" cy="13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E31697">
        <w:t xml:space="preserve"> Osobitné kategórie nákladov založené na jednotkových nákladoch, paušálnych sadzbách alebo jednorazových platbách sa nemusia kontrolovať. CFS sa vzťahuje len na kategórie nákladov založené na skutočných nákladoch alebo nákladoch vypočítaných podľa bežných postupov nákladového účtovníctva</w:t>
      </w:r>
      <w:r w:rsidR="00E31697">
        <w:t>.</w:t>
      </w:r>
    </w:p>
    <w:p w14:paraId="149CAFAB" w14:textId="290E676A" w:rsidR="00216718" w:rsidRPr="00E31697" w:rsidRDefault="00216718" w:rsidP="00216718">
      <w:pPr>
        <w:rPr>
          <w:rFonts w:eastAsia="Times New Roman" w:cs="Times New Roman"/>
          <w:szCs w:val="20"/>
        </w:rPr>
      </w:pPr>
      <w:r w:rsidRPr="00E31697">
        <w:t>Audítor musí overiť, či prijímateľ nevykázal žiadne náklady, ktoré sú podľa dohody</w:t>
      </w:r>
      <w:r w:rsidR="00E31697">
        <w:t xml:space="preserve"> o </w:t>
      </w:r>
      <w:r w:rsidRPr="00E31697">
        <w:t xml:space="preserve">grante výslovne vyhlásené za </w:t>
      </w:r>
      <w:r w:rsidRPr="00E31697">
        <w:rPr>
          <w:b/>
          <w:bCs/>
        </w:rPr>
        <w:t>neoprávnené</w:t>
      </w:r>
      <w:r w:rsidRPr="00E31697">
        <w:t>:</w:t>
      </w:r>
    </w:p>
    <w:p w14:paraId="5A0BFC8D" w14:textId="22B0163B"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náklady súvisiace</w:t>
      </w:r>
      <w:r w:rsidR="00E31697">
        <w:t xml:space="preserve"> s </w:t>
      </w:r>
      <w:r w:rsidRPr="00E31697">
        <w:t>návratnosťou kapitálu,</w:t>
      </w:r>
    </w:p>
    <w:p w14:paraId="18E4875D" w14:textId="2C6D6F4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dlh</w:t>
      </w:r>
      <w:r w:rsidR="00E31697">
        <w:t xml:space="preserve"> a </w:t>
      </w:r>
      <w:r w:rsidRPr="00E31697">
        <w:t>poplatky za dlhovú službu,</w:t>
      </w:r>
    </w:p>
    <w:p w14:paraId="1229C1F8"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rezervy na budúce straty alebo záväzky,</w:t>
      </w:r>
    </w:p>
    <w:p w14:paraId="67030FFF"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dlžné úroky,</w:t>
      </w:r>
    </w:p>
    <w:p w14:paraId="7B899FB8"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kurzové straty,</w:t>
      </w:r>
    </w:p>
    <w:p w14:paraId="69C1603C" w14:textId="6C76B06A"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bankové poplatky účtované bankou účastníka za platby realizované podľa dohody</w:t>
      </w:r>
      <w:r w:rsidR="00E31697">
        <w:t xml:space="preserve"> o </w:t>
      </w:r>
      <w:r w:rsidRPr="00E31697">
        <w:t>grante,</w:t>
      </w:r>
    </w:p>
    <w:p w14:paraId="3A95CA85"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nadmerné alebo neuvážené výdavky,</w:t>
      </w:r>
    </w:p>
    <w:p w14:paraId="1F87194D"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odpočítateľná DPH,</w:t>
      </w:r>
    </w:p>
    <w:p w14:paraId="1CE24F4E"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DPH vynaložená verejným subjektom konajúcim ako verejný orgán,</w:t>
      </w:r>
    </w:p>
    <w:p w14:paraId="5B3DEB24" w14:textId="77777777" w:rsidR="00E31697" w:rsidRDefault="00216718" w:rsidP="00216718">
      <w:pPr>
        <w:numPr>
          <w:ilvl w:val="0"/>
          <w:numId w:val="108"/>
        </w:numPr>
        <w:tabs>
          <w:tab w:val="clear" w:pos="720"/>
          <w:tab w:val="num" w:pos="360"/>
          <w:tab w:val="num" w:pos="709"/>
        </w:tabs>
        <w:ind w:left="714" w:hanging="357"/>
      </w:pPr>
      <w:r w:rsidRPr="00E31697">
        <w:t>náklady, ktoré vznikli počas pozastavenia dohody</w:t>
      </w:r>
      <w:r w:rsidR="00E31697">
        <w:t xml:space="preserve"> o </w:t>
      </w:r>
      <w:r w:rsidRPr="00E31697">
        <w:t>grante,</w:t>
      </w:r>
    </w:p>
    <w:p w14:paraId="45A5D0C2" w14:textId="4D589AF8"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nepeňažné príspevky, ktoré bezplatne poskytli tretie strany,</w:t>
      </w:r>
    </w:p>
    <w:p w14:paraId="05468755" w14:textId="330656D9"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náklady alebo príspevky vykázané</w:t>
      </w:r>
      <w:r w:rsidR="00E31697">
        <w:t xml:space="preserve"> v </w:t>
      </w:r>
      <w:r w:rsidRPr="00E31697">
        <w:t>rámci iných grantov EÚ (alebo grantov udelených iným členským štátom, treťou krajinou alebo iným subjektom, ktorý plní rozpočet EÚ),</w:t>
      </w:r>
      <w:r w:rsidR="00E31697">
        <w:t xml:space="preserve"> s </w:t>
      </w:r>
      <w:r w:rsidRPr="00E31697">
        <w:t>výnimkou týchto prípadov:</w:t>
      </w:r>
    </w:p>
    <w:p w14:paraId="7DC28E15" w14:textId="77777777" w:rsidR="00216718" w:rsidRPr="00E31697" w:rsidRDefault="00216718" w:rsidP="00216718">
      <w:pPr>
        <w:numPr>
          <w:ilvl w:val="1"/>
          <w:numId w:val="105"/>
        </w:numPr>
        <w:ind w:left="1276" w:hanging="425"/>
        <w:rPr>
          <w:rFonts w:cs="Times New Roman"/>
          <w:szCs w:val="20"/>
        </w:rPr>
      </w:pPr>
      <w:r w:rsidRPr="00E31697">
        <w:t>synergické akcie:</w:t>
      </w:r>
      <w:r w:rsidRPr="00E31697">
        <w:rPr>
          <w:i/>
          <w:iCs/>
          <w:color w:val="4AA55B"/>
          <w:szCs w:val="20"/>
        </w:rPr>
        <w:t xml:space="preserve"> </w:t>
      </w:r>
      <w:r w:rsidRPr="00E31697">
        <w:t>neuplatňuje sa,</w:t>
      </w:r>
    </w:p>
    <w:p w14:paraId="2BD1C367" w14:textId="68D099EC" w:rsidR="00216718" w:rsidRPr="00E31697" w:rsidRDefault="00216718" w:rsidP="00216718">
      <w:pPr>
        <w:numPr>
          <w:ilvl w:val="1"/>
          <w:numId w:val="105"/>
        </w:numPr>
        <w:ind w:left="1276" w:hanging="425"/>
        <w:rPr>
          <w:rFonts w:cs="Times New Roman"/>
          <w:szCs w:val="20"/>
        </w:rPr>
      </w:pPr>
      <w:r w:rsidRPr="00E31697">
        <w:t>ak sa grant na akciu kombinuje</w:t>
      </w:r>
      <w:r w:rsidR="00E31697">
        <w:t xml:space="preserve"> s </w:t>
      </w:r>
      <w:r w:rsidRPr="00E31697">
        <w:t>grantom na prevádzku</w:t>
      </w:r>
      <w:r w:rsidRPr="00E31697">
        <w:rPr>
          <w:rFonts w:cs="Times New Roman"/>
          <w:position w:val="4"/>
          <w:szCs w:val="20"/>
          <w:vertAlign w:val="superscript"/>
        </w:rPr>
        <w:footnoteReference w:id="39"/>
      </w:r>
      <w:r w:rsidRPr="00E31697">
        <w:t xml:space="preserve"> realizovaným počas rovnakého obdobia</w:t>
      </w:r>
      <w:r w:rsidR="00E31697">
        <w:t xml:space="preserve"> a </w:t>
      </w:r>
      <w:r w:rsidRPr="00E31697">
        <w:t>účastník môže preukázať, že grant na prevádzku nepokrýva žiadne (priame ani nepriame) náklady na grant na akciu,</w:t>
      </w:r>
    </w:p>
    <w:p w14:paraId="2941FEFE" w14:textId="77777777" w:rsidR="00216718" w:rsidRPr="00E31697" w:rsidRDefault="00216718" w:rsidP="00216718">
      <w:pPr>
        <w:numPr>
          <w:ilvl w:val="0"/>
          <w:numId w:val="108"/>
        </w:numPr>
        <w:tabs>
          <w:tab w:val="clear" w:pos="720"/>
          <w:tab w:val="num" w:pos="709"/>
        </w:tabs>
        <w:ind w:left="714" w:hanging="357"/>
        <w:rPr>
          <w:rFonts w:cs="Times New Roman"/>
          <w:szCs w:val="20"/>
        </w:rPr>
      </w:pPr>
      <w:r w:rsidRPr="00E31697">
        <w:t>náklady vynaložené na stálych zamestnancov vnútroštátnej správy na činnosti, ktoré sú súčasťou ich bežných činností (t. j. tie, ktoré sa nevykonávajú iba kvôli grantu): neuplatňuje sa,</w:t>
      </w:r>
    </w:p>
    <w:p w14:paraId="63E00F11" w14:textId="77777777" w:rsidR="00216718" w:rsidRPr="00E31697" w:rsidRDefault="00216718" w:rsidP="00216718">
      <w:pPr>
        <w:numPr>
          <w:ilvl w:val="0"/>
          <w:numId w:val="108"/>
        </w:numPr>
        <w:tabs>
          <w:tab w:val="clear" w:pos="720"/>
          <w:tab w:val="num" w:pos="360"/>
          <w:tab w:val="num" w:pos="709"/>
        </w:tabs>
        <w:ind w:left="714" w:hanging="357"/>
        <w:rPr>
          <w:rFonts w:cs="Times New Roman"/>
          <w:szCs w:val="20"/>
        </w:rPr>
      </w:pPr>
      <w:r w:rsidRPr="00E31697">
        <w:t>náklady vynaložené na zamestnancov alebo zástupcov inštitúcií, orgánov alebo agentúr EÚ: neuplatňuje sa,</w:t>
      </w:r>
    </w:p>
    <w:p w14:paraId="58C18845" w14:textId="77777777" w:rsidR="00E31697" w:rsidRDefault="00216718" w:rsidP="00216718">
      <w:pPr>
        <w:numPr>
          <w:ilvl w:val="0"/>
          <w:numId w:val="108"/>
        </w:numPr>
        <w:tabs>
          <w:tab w:val="clear" w:pos="720"/>
          <w:tab w:val="num" w:pos="360"/>
          <w:tab w:val="num" w:pos="709"/>
        </w:tabs>
        <w:ind w:left="714" w:hanging="357"/>
        <w:rPr>
          <w:i/>
          <w:szCs w:val="20"/>
          <w:highlight w:val="yellow"/>
        </w:rPr>
      </w:pPr>
      <w:r w:rsidRPr="00E31697">
        <w:t>miesto výkonu povinnosti plnenia: neuplatňuje sa,</w:t>
      </w:r>
    </w:p>
    <w:p w14:paraId="43B652DC" w14:textId="7172B61E" w:rsidR="00216718" w:rsidRPr="00E31697" w:rsidRDefault="00216718" w:rsidP="00216718">
      <w:pPr>
        <w:numPr>
          <w:ilvl w:val="0"/>
          <w:numId w:val="108"/>
        </w:numPr>
        <w:tabs>
          <w:tab w:val="clear" w:pos="720"/>
          <w:tab w:val="num" w:pos="360"/>
          <w:tab w:val="num" w:pos="709"/>
        </w:tabs>
        <w:ind w:left="714" w:hanging="357"/>
        <w:rPr>
          <w:rFonts w:eastAsia="Times New Roman" w:cs="Times New Roman"/>
          <w:szCs w:val="20"/>
        </w:rPr>
      </w:pPr>
      <w:r w:rsidRPr="00E31697">
        <w:t>iné neoprávnené náklady (v relevantných prípadoch): [</w:t>
      </w:r>
      <w:r w:rsidRPr="00E31697">
        <w:rPr>
          <w:szCs w:val="20"/>
          <w:highlight w:val="lightGray"/>
        </w:rPr>
        <w:t>uveďte názov vylúčenej kategórie nákladov</w:t>
      </w:r>
      <w:r w:rsidRPr="00E31697">
        <w:t>].</w:t>
      </w:r>
    </w:p>
    <w:p w14:paraId="4495AABF" w14:textId="1B0AE6D1" w:rsidR="00216718" w:rsidRPr="00E31697" w:rsidRDefault="00216718" w:rsidP="00216718">
      <w:pPr>
        <w:rPr>
          <w:rFonts w:eastAsia="Times New Roman" w:cs="Times New Roman"/>
          <w:szCs w:val="20"/>
        </w:rPr>
      </w:pPr>
      <w:r w:rsidRPr="00E31697">
        <w:t>Podrobné usmernenia týkajúce sa postupov výpočtu oprávnených nákladov sú uvedené</w:t>
      </w:r>
      <w:r w:rsidR="00E31697">
        <w:t xml:space="preserve"> v </w:t>
      </w:r>
      <w:hyperlink r:id="rId36" w:history="1">
        <w:r w:rsidRPr="00E31697">
          <w:rPr>
            <w:i/>
            <w:color w:val="0088CC"/>
            <w:szCs w:val="20"/>
            <w:u w:val="single"/>
          </w:rPr>
          <w:t>anotovanej dohode</w:t>
        </w:r>
        <w:r w:rsidR="00E31697">
          <w:rPr>
            <w:i/>
            <w:color w:val="0088CC"/>
            <w:szCs w:val="20"/>
            <w:u w:val="single"/>
          </w:rPr>
          <w:t xml:space="preserve"> o </w:t>
        </w:r>
        <w:r w:rsidRPr="00E31697">
          <w:rPr>
            <w:i/>
            <w:color w:val="0088CC"/>
            <w:szCs w:val="20"/>
            <w:u w:val="single"/>
          </w:rPr>
          <w:t>grante (AGA) pre granty EÚ</w:t>
        </w:r>
      </w:hyperlink>
      <w:r w:rsidRPr="00E31697">
        <w:t>.</w:t>
      </w:r>
    </w:p>
    <w:p w14:paraId="65E23E8D" w14:textId="77777777" w:rsidR="00216718" w:rsidRPr="00E31697" w:rsidRDefault="00216718" w:rsidP="00216718">
      <w:pPr>
        <w:outlineLvl w:val="1"/>
        <w:rPr>
          <w:rFonts w:cs="Times New Roman"/>
          <w:b/>
          <w:szCs w:val="20"/>
        </w:rPr>
      </w:pPr>
      <w:bookmarkStart w:id="934" w:name="_Toc95815821"/>
      <w:bookmarkStart w:id="935" w:name="_Toc95920125"/>
      <w:r w:rsidRPr="00E31697">
        <w:rPr>
          <w:b/>
          <w:szCs w:val="20"/>
        </w:rPr>
        <w:t>4.3. Overovanie príjmov</w:t>
      </w:r>
      <w:bookmarkEnd w:id="934"/>
      <w:bookmarkEnd w:id="935"/>
    </w:p>
    <w:p w14:paraId="33869CA3" w14:textId="1D70314F" w:rsidR="00216718" w:rsidRPr="00E31697" w:rsidRDefault="00216718" w:rsidP="00216718">
      <w:pPr>
        <w:rPr>
          <w:rFonts w:cs="Times New Roman"/>
          <w:bCs/>
          <w:szCs w:val="20"/>
        </w:rPr>
      </w:pPr>
      <w:r w:rsidRPr="00E31697">
        <w:t>Audítor musí overiť, či účastník vykázal príjmy</w:t>
      </w:r>
      <w:r w:rsidR="00E31697">
        <w:t xml:space="preserve"> v </w:t>
      </w:r>
      <w:r w:rsidRPr="00E31697">
        <w:t>zmysle dohody</w:t>
      </w:r>
      <w:r w:rsidR="00E31697">
        <w:t xml:space="preserve"> o </w:t>
      </w:r>
      <w:r w:rsidRPr="00E31697">
        <w:t>grante, t. j. príjem vytvorený</w:t>
      </w:r>
      <w:r w:rsidR="00E31697">
        <w:t xml:space="preserve"> v </w:t>
      </w:r>
      <w:r w:rsidRPr="00E31697">
        <w:t>rámci akcie (</w:t>
      </w:r>
      <w:r w:rsidRPr="00E31697">
        <w:rPr>
          <w:i/>
          <w:iCs/>
        </w:rPr>
        <w:t>napr.</w:t>
      </w:r>
      <w:r w:rsidR="00E31697">
        <w:rPr>
          <w:i/>
          <w:iCs/>
        </w:rPr>
        <w:t xml:space="preserve"> z </w:t>
      </w:r>
      <w:r w:rsidRPr="00E31697">
        <w:rPr>
          <w:i/>
          <w:iCs/>
        </w:rPr>
        <w:t>predaja výrobkov, služieb</w:t>
      </w:r>
      <w:r w:rsidR="00E31697">
        <w:rPr>
          <w:i/>
          <w:iCs/>
        </w:rPr>
        <w:t xml:space="preserve"> a </w:t>
      </w:r>
      <w:r w:rsidRPr="00E31697">
        <w:rPr>
          <w:i/>
          <w:iCs/>
        </w:rPr>
        <w:t>publikácií či konferenčných poplatkov</w:t>
      </w:r>
      <w:r w:rsidRPr="00E31697">
        <w:t>).</w:t>
      </w:r>
    </w:p>
    <w:p w14:paraId="4E33E4E4" w14:textId="68AA65E9" w:rsidR="00216718" w:rsidRPr="00E31697" w:rsidRDefault="00082673" w:rsidP="00216718">
      <w:pPr>
        <w:ind w:left="426" w:hanging="426"/>
        <w:outlineLvl w:val="0"/>
        <w:rPr>
          <w:rFonts w:cs="Times New Roman"/>
          <w:b/>
          <w:szCs w:val="20"/>
        </w:rPr>
      </w:pPr>
      <w:bookmarkStart w:id="936" w:name="_Toc95815822"/>
      <w:bookmarkStart w:id="937" w:name="_Toc95920126"/>
      <w:r>
        <w:rPr>
          <w:b/>
          <w:szCs w:val="20"/>
        </w:rPr>
        <w:t xml:space="preserve">5. </w:t>
      </w:r>
      <w:r w:rsidR="00216718" w:rsidRPr="00E31697">
        <w:rPr>
          <w:b/>
          <w:szCs w:val="20"/>
        </w:rPr>
        <w:t>Spracovanie zistení</w:t>
      </w:r>
      <w:r w:rsidR="00E31697">
        <w:rPr>
          <w:b/>
          <w:szCs w:val="20"/>
        </w:rPr>
        <w:t xml:space="preserve"> z </w:t>
      </w:r>
      <w:r w:rsidR="00216718" w:rsidRPr="00E31697">
        <w:rPr>
          <w:b/>
          <w:szCs w:val="20"/>
        </w:rPr>
        <w:t>CFS</w:t>
      </w:r>
      <w:r w:rsidR="00E31697">
        <w:rPr>
          <w:b/>
          <w:szCs w:val="20"/>
        </w:rPr>
        <w:t xml:space="preserve"> a </w:t>
      </w:r>
      <w:r w:rsidR="00216718" w:rsidRPr="00E31697">
        <w:rPr>
          <w:b/>
          <w:szCs w:val="20"/>
        </w:rPr>
        <w:t>následné opatrenia</w:t>
      </w:r>
      <w:bookmarkEnd w:id="936"/>
      <w:bookmarkEnd w:id="937"/>
    </w:p>
    <w:p w14:paraId="3B75A390" w14:textId="38031420" w:rsidR="00E31697" w:rsidRDefault="00216718" w:rsidP="00216718">
      <w:pPr>
        <w:autoSpaceDE w:val="0"/>
        <w:autoSpaceDN w:val="0"/>
        <w:adjustRightInd w:val="0"/>
      </w:pPr>
      <w:r w:rsidRPr="00E31697">
        <w:t>Ak audítor zistí nezrovnalosti/výnimky, nákladová položka by sa za normálnych okolností nemala zahrnúť do predloženého finančného výkazu (a nemusí sa uvádzať</w:t>
      </w:r>
      <w:r w:rsidR="00E31697">
        <w:t xml:space="preserve"> v </w:t>
      </w:r>
      <w:r w:rsidRPr="00E31697">
        <w:t>tomto CFS)</w:t>
      </w:r>
      <w:r w:rsidR="00E31697">
        <w:t>.</w:t>
      </w:r>
    </w:p>
    <w:p w14:paraId="4A858B88" w14:textId="269E9F40" w:rsidR="00216718" w:rsidRPr="00E31697" w:rsidRDefault="00216718" w:rsidP="00216718">
      <w:pPr>
        <w:autoSpaceDE w:val="0"/>
        <w:autoSpaceDN w:val="0"/>
        <w:adjustRightInd w:val="0"/>
        <w:rPr>
          <w:rFonts w:eastAsia="Times New Roman" w:cs="Times New Roman"/>
          <w:szCs w:val="20"/>
        </w:rPr>
      </w:pPr>
      <w:r w:rsidRPr="00E31697">
        <w:t>Ak problém nemožno napraviť vylúčením nákladov</w:t>
      </w:r>
      <w:r w:rsidR="00E31697">
        <w:t xml:space="preserve"> z </w:t>
      </w:r>
      <w:r w:rsidRPr="00E31697">
        <w:t>finančného výkazu alebo má závažnejší systémový charakter, mal by sa uviesť</w:t>
      </w:r>
      <w:r w:rsidR="00E31697">
        <w:t xml:space="preserve"> v </w:t>
      </w:r>
      <w:r w:rsidRPr="00E31697">
        <w:t>CFS.</w:t>
      </w:r>
    </w:p>
    <w:p w14:paraId="3A20A962" w14:textId="2DC6A28E" w:rsidR="00E31697" w:rsidRDefault="00216718" w:rsidP="00216718">
      <w:pPr>
        <w:autoSpaceDE w:val="0"/>
        <w:autoSpaceDN w:val="0"/>
        <w:adjustRightInd w:val="0"/>
      </w:pPr>
      <w:r w:rsidRPr="00E31697">
        <w:t>Nahlásiť by sa mali aj prípady, keď má audítor pochybnosti. Okrem toho sa od audítora žiada, aby uviedol všetky všeobecné pripomienky</w:t>
      </w:r>
      <w:r w:rsidR="00E31697">
        <w:t xml:space="preserve"> a </w:t>
      </w:r>
      <w:r w:rsidRPr="00E31697">
        <w:t>iné poznámky, ktoré môžu byť relevantné</w:t>
      </w:r>
      <w:r w:rsidR="00E31697">
        <w:t xml:space="preserve"> z </w:t>
      </w:r>
      <w:r w:rsidRPr="00E31697">
        <w:t>hľadiska posúdenia (alebo jeho následných opatrení)</w:t>
      </w:r>
      <w:r w:rsidR="00E31697">
        <w:t>.</w:t>
      </w:r>
    </w:p>
    <w:p w14:paraId="16C99737" w14:textId="0AC480A8" w:rsidR="00216718" w:rsidRPr="00E31697" w:rsidRDefault="00216718" w:rsidP="00216718">
      <w:pPr>
        <w:autoSpaceDE w:val="0"/>
        <w:autoSpaceDN w:val="0"/>
        <w:adjustRightInd w:val="0"/>
        <w:rPr>
          <w:rFonts w:eastAsia="Times New Roman" w:cs="Times New Roman"/>
          <w:szCs w:val="20"/>
        </w:rPr>
      </w:pPr>
      <w:r w:rsidRPr="00E31697">
        <w:t>CFS nemá vplyv na právo orgánu poskytujúceho grant vykonať vlastné posúdenie alebo audity. Rovnako ani náhrada nákladov uvedených</w:t>
      </w:r>
      <w:r w:rsidR="00E31697">
        <w:t xml:space="preserve"> v </w:t>
      </w:r>
      <w:r w:rsidRPr="00E31697">
        <w:t>osvedčení nebráni tomu, aby orgán poskytujúci grant, Európska komisia, Európsky úrad pre boj proti podvodom (OLAF), Európska prokuratúra (EPPO) alebo Európsky dvor audítorov vykonali kontroly, preskúmania, audity</w:t>
      </w:r>
      <w:r w:rsidR="00E31697">
        <w:t xml:space="preserve"> a </w:t>
      </w:r>
      <w:r w:rsidRPr="00E31697">
        <w:t>vyšetrovania</w:t>
      </w:r>
      <w:r w:rsidR="00E31697">
        <w:t xml:space="preserve"> v </w:t>
      </w:r>
      <w:r w:rsidRPr="00E31697">
        <w:t>súlade</w:t>
      </w:r>
      <w:r w:rsidR="00E31697">
        <w:t xml:space="preserve"> s </w:t>
      </w:r>
      <w:r w:rsidRPr="00E31697">
        <w:t>dohodou</w:t>
      </w:r>
      <w:r w:rsidR="00E31697">
        <w:t xml:space="preserve"> o </w:t>
      </w:r>
      <w:r w:rsidRPr="00E31697">
        <w:t>grante. Audit CFS nie je úplný audit</w:t>
      </w:r>
      <w:r w:rsidR="00E31697">
        <w:t xml:space="preserve"> a </w:t>
      </w:r>
      <w:r w:rsidRPr="00E31697">
        <w:t>neposkytuje uistenie</w:t>
      </w:r>
      <w:r w:rsidR="00E31697">
        <w:t xml:space="preserve"> o </w:t>
      </w:r>
      <w:r w:rsidRPr="00E31697">
        <w:t>zákonnosti</w:t>
      </w:r>
      <w:r w:rsidR="00E31697">
        <w:t xml:space="preserve"> a </w:t>
      </w:r>
      <w:r w:rsidRPr="00E31697">
        <w:t>správnosti vykázaných nákladov.</w:t>
      </w:r>
    </w:p>
    <w:p w14:paraId="6E23031B" w14:textId="77777777" w:rsidR="00216718" w:rsidRPr="00E31697" w:rsidRDefault="00216718">
      <w:pPr>
        <w:spacing w:line="276" w:lineRule="auto"/>
        <w:jc w:val="left"/>
        <w:rPr>
          <w:rFonts w:eastAsia="Times New Roman" w:cs="Times New Roman"/>
          <w:szCs w:val="20"/>
        </w:rPr>
      </w:pPr>
      <w:r w:rsidRPr="00E31697">
        <w:br w:type="page"/>
      </w:r>
    </w:p>
    <w:p w14:paraId="6B97B1AB" w14:textId="77777777" w:rsidR="00216718" w:rsidRPr="00E31697" w:rsidRDefault="00216718" w:rsidP="00216718">
      <w:pPr>
        <w:jc w:val="center"/>
        <w:rPr>
          <w:rFonts w:eastAsia="Times New Roman" w:cs="Times New Roman"/>
          <w:b/>
          <w:bCs/>
          <w:szCs w:val="20"/>
        </w:rPr>
      </w:pPr>
      <w:r w:rsidRPr="00E31697">
        <w:rPr>
          <w:b/>
          <w:szCs w:val="20"/>
        </w:rPr>
        <w:lastRenderedPageBreak/>
        <w:t>Osvedčenie</w:t>
      </w:r>
    </w:p>
    <w:p w14:paraId="3587DD97" w14:textId="77777777" w:rsidR="00216718" w:rsidRPr="00E31697" w:rsidRDefault="00216718" w:rsidP="00216718">
      <w:pPr>
        <w:autoSpaceDE w:val="0"/>
        <w:autoSpaceDN w:val="0"/>
        <w:adjustRightInd w:val="0"/>
        <w:rPr>
          <w:rFonts w:eastAsia="Times New Roman" w:cs="Times New Roman"/>
          <w:bCs/>
          <w:szCs w:val="20"/>
        </w:rPr>
      </w:pPr>
      <w:r w:rsidRPr="00E31697">
        <w:t>Pre:</w:t>
      </w:r>
    </w:p>
    <w:p w14:paraId="6EC6FA8D" w14:textId="77777777" w:rsidR="00E31697" w:rsidRDefault="00216718" w:rsidP="00216718">
      <w:pPr>
        <w:autoSpaceDE w:val="0"/>
        <w:autoSpaceDN w:val="0"/>
        <w:adjustRightInd w:val="0"/>
        <w:spacing w:after="0"/>
        <w:rPr>
          <w:iCs/>
          <w:szCs w:val="20"/>
          <w:highlight w:val="lightGray"/>
        </w:rPr>
      </w:pPr>
      <w:r w:rsidRPr="00E31697">
        <w:t>[</w:t>
      </w:r>
      <w:r w:rsidRPr="00E31697">
        <w:rPr>
          <w:iCs/>
          <w:szCs w:val="20"/>
          <w:highlight w:val="lightGray"/>
        </w:rPr>
        <w:t>Celý názov organizácie</w:t>
      </w:r>
    </w:p>
    <w:p w14:paraId="71F12CDF" w14:textId="1395A426" w:rsidR="00216718" w:rsidRPr="00E31697" w:rsidRDefault="00216718" w:rsidP="00216718">
      <w:pPr>
        <w:autoSpaceDE w:val="0"/>
        <w:autoSpaceDN w:val="0"/>
        <w:adjustRightInd w:val="0"/>
        <w:rPr>
          <w:rFonts w:eastAsia="Times New Roman" w:cs="Times New Roman"/>
          <w:iCs/>
          <w:szCs w:val="20"/>
        </w:rPr>
      </w:pPr>
      <w:r w:rsidRPr="00E31697">
        <w:rPr>
          <w:iCs/>
          <w:szCs w:val="20"/>
          <w:highlight w:val="lightGray"/>
        </w:rPr>
        <w:t>adresa</w:t>
      </w:r>
      <w:r w:rsidRPr="00E31697">
        <w:t>]</w:t>
      </w:r>
    </w:p>
    <w:p w14:paraId="4C535588" w14:textId="77777777" w:rsidR="00216718" w:rsidRPr="00E31697" w:rsidRDefault="00216718" w:rsidP="00216718">
      <w:pPr>
        <w:autoSpaceDE w:val="0"/>
        <w:autoSpaceDN w:val="0"/>
        <w:adjustRightInd w:val="0"/>
        <w:rPr>
          <w:rFonts w:eastAsia="Times New Roman" w:cs="Times New Roman"/>
          <w:iCs/>
          <w:szCs w:val="20"/>
          <w:lang w:eastAsia="en-GB"/>
        </w:rPr>
      </w:pPr>
    </w:p>
    <w:p w14:paraId="34051940" w14:textId="1DBA4F19" w:rsidR="00216718" w:rsidRPr="00E31697" w:rsidRDefault="00216718" w:rsidP="00216718">
      <w:pPr>
        <w:autoSpaceDE w:val="0"/>
        <w:autoSpaceDN w:val="0"/>
        <w:adjustRightInd w:val="0"/>
        <w:rPr>
          <w:rFonts w:eastAsia="Times New Roman" w:cs="Times New Roman"/>
          <w:szCs w:val="20"/>
        </w:rPr>
      </w:pPr>
      <w:r w:rsidRPr="00E31697">
        <w:rPr>
          <w:b/>
          <w:bCs/>
        </w:rPr>
        <w:t>Naša spoločnosť</w:t>
      </w:r>
      <w:r w:rsidRPr="00E31697">
        <w:t>, [</w:t>
      </w:r>
      <w:r w:rsidRPr="00E31697">
        <w:rPr>
          <w:b/>
          <w:iCs/>
          <w:szCs w:val="20"/>
          <w:highlight w:val="lightGray"/>
        </w:rPr>
        <w:t>úplný názov audítorskej spoločnosti</w:t>
      </w:r>
      <w:r w:rsidRPr="00E31697">
        <w:t>], so sídlom na adrese [</w:t>
      </w:r>
      <w:r w:rsidRPr="00E31697">
        <w:rPr>
          <w:iCs/>
          <w:szCs w:val="20"/>
          <w:highlight w:val="lightGray"/>
        </w:rPr>
        <w:t>úplná adresa/mesto/krajina</w:t>
      </w:r>
      <w:r w:rsidRPr="00E31697">
        <w:t>], ktorú zastupuje na účely podpísania tohto osvedčenia [</w:t>
      </w:r>
      <w:r w:rsidRPr="00E31697">
        <w:rPr>
          <w:iCs/>
          <w:szCs w:val="20"/>
          <w:highlight w:val="lightGray"/>
        </w:rPr>
        <w:t>meno</w:t>
      </w:r>
      <w:r w:rsidR="00E31697">
        <w:rPr>
          <w:iCs/>
          <w:szCs w:val="20"/>
          <w:highlight w:val="lightGray"/>
        </w:rPr>
        <w:t xml:space="preserve"> a </w:t>
      </w:r>
      <w:r w:rsidRPr="00E31697">
        <w:rPr>
          <w:iCs/>
          <w:szCs w:val="20"/>
          <w:highlight w:val="lightGray"/>
        </w:rPr>
        <w:t>funkcia oprávneného zástupcu</w:t>
      </w:r>
      <w:r w:rsidRPr="00E31697">
        <w:t>],</w:t>
      </w:r>
    </w:p>
    <w:p w14:paraId="42A673BB" w14:textId="77777777" w:rsidR="00216718" w:rsidRPr="00E31697" w:rsidRDefault="00216718" w:rsidP="00216718">
      <w:pPr>
        <w:autoSpaceDE w:val="0"/>
        <w:autoSpaceDN w:val="0"/>
        <w:adjustRightInd w:val="0"/>
        <w:rPr>
          <w:rFonts w:eastAsia="Times New Roman" w:cs="Times New Roman"/>
          <w:szCs w:val="20"/>
          <w:lang w:eastAsia="en-GB"/>
        </w:rPr>
      </w:pPr>
    </w:p>
    <w:p w14:paraId="06B2B1B7" w14:textId="77777777" w:rsidR="00216718" w:rsidRPr="00E31697" w:rsidRDefault="00216718" w:rsidP="00216718">
      <w:pPr>
        <w:autoSpaceDE w:val="0"/>
        <w:autoSpaceDN w:val="0"/>
        <w:adjustRightInd w:val="0"/>
        <w:jc w:val="center"/>
        <w:rPr>
          <w:rFonts w:eastAsia="Times New Roman" w:cs="Times New Roman"/>
          <w:color w:val="000000"/>
          <w:szCs w:val="20"/>
        </w:rPr>
      </w:pPr>
      <w:r w:rsidRPr="00E31697">
        <w:rPr>
          <w:b/>
          <w:color w:val="000000"/>
          <w:szCs w:val="20"/>
        </w:rPr>
        <w:t>týmto osvedčuje,</w:t>
      </w:r>
    </w:p>
    <w:p w14:paraId="105878B9" w14:textId="3A515AB1" w:rsidR="00216718" w:rsidRPr="00E31697" w:rsidRDefault="00216718" w:rsidP="00216718">
      <w:pPr>
        <w:autoSpaceDE w:val="0"/>
        <w:autoSpaceDN w:val="0"/>
        <w:adjustRightInd w:val="0"/>
        <w:rPr>
          <w:rFonts w:eastAsia="Times New Roman" w:cs="Times New Roman"/>
          <w:color w:val="000000"/>
          <w:szCs w:val="20"/>
        </w:rPr>
      </w:pPr>
      <w:r w:rsidRPr="00E31697">
        <w:t>že uvedené zistenia sú vecnými výsledkami vykonaných dohodnutých postupov,</w:t>
      </w:r>
      <w:r w:rsidR="00E31697">
        <w:t xml:space="preserve"> a </w:t>
      </w:r>
      <w:r w:rsidRPr="00E31697">
        <w:t>najmä, že:</w:t>
      </w:r>
    </w:p>
    <w:p w14:paraId="2D1C1060" w14:textId="510E53F2" w:rsidR="00216718" w:rsidRPr="00E31697" w:rsidRDefault="00216718" w:rsidP="00216718">
      <w:pPr>
        <w:autoSpaceDE w:val="0"/>
        <w:autoSpaceDN w:val="0"/>
        <w:adjustRightInd w:val="0"/>
        <w:ind w:left="567" w:hanging="567"/>
        <w:rPr>
          <w:rFonts w:cs="Times New Roman"/>
          <w:iCs/>
          <w:color w:val="000000"/>
          <w:szCs w:val="20"/>
        </w:rPr>
      </w:pPr>
      <w:r w:rsidRPr="00E31697">
        <w:t xml:space="preserve">1. </w:t>
      </w:r>
      <w:r w:rsidRPr="00E31697">
        <w:tab/>
        <w:t>Overili sme náklady</w:t>
      </w:r>
      <w:r w:rsidR="00E31697">
        <w:t xml:space="preserve"> a </w:t>
      </w:r>
      <w:r w:rsidRPr="00E31697">
        <w:t>príjmy vykázané vo finančnom výkaze</w:t>
      </w:r>
      <w:r w:rsidRPr="00E31697">
        <w:rPr>
          <w:color w:val="000000"/>
          <w:szCs w:val="20"/>
        </w:rPr>
        <w:t xml:space="preserve"> </w:t>
      </w:r>
      <w:r w:rsidRPr="00E31697">
        <w:t>[</w:t>
      </w:r>
      <w:r w:rsidRPr="00E31697">
        <w:rPr>
          <w:b/>
          <w:szCs w:val="24"/>
          <w:highlight w:val="lightGray"/>
        </w:rPr>
        <w:t>úradný názov organizácie (skrátený názov)</w:t>
      </w:r>
      <w:r w:rsidRPr="00E31697">
        <w:t>], identifikačný kód účastníka (PIC) [</w:t>
      </w:r>
      <w:r w:rsidRPr="00E31697">
        <w:rPr>
          <w:szCs w:val="24"/>
          <w:highlight w:val="lightGray"/>
        </w:rPr>
        <w:t>číslo</w:t>
      </w:r>
      <w:r w:rsidRPr="00E31697">
        <w:t>],</w:t>
      </w:r>
      <w:r w:rsidRPr="00E31697">
        <w:rPr>
          <w:color w:val="000000"/>
          <w:szCs w:val="20"/>
        </w:rPr>
        <w:t xml:space="preserve"> </w:t>
      </w:r>
      <w:r w:rsidRPr="00E31697">
        <w:t>podľa dohody</w:t>
      </w:r>
      <w:r w:rsidR="00E31697">
        <w:t xml:space="preserve"> o </w:t>
      </w:r>
      <w:r w:rsidRPr="00E31697">
        <w:t>grante č.</w:t>
      </w:r>
      <w:r w:rsidRPr="00E31697">
        <w:rPr>
          <w:color w:val="000000"/>
          <w:szCs w:val="20"/>
        </w:rPr>
        <w:t xml:space="preserve"> [</w:t>
      </w:r>
      <w:r w:rsidRPr="00E31697">
        <w:rPr>
          <w:b/>
          <w:szCs w:val="20"/>
          <w:highlight w:val="lightGray"/>
        </w:rPr>
        <w:t>uveďte číslo</w:t>
      </w:r>
      <w:r w:rsidRPr="00E31697">
        <w:t>] – [</w:t>
      </w:r>
      <w:r w:rsidRPr="00E31697">
        <w:rPr>
          <w:b/>
          <w:szCs w:val="20"/>
          <w:highlight w:val="lightGray"/>
        </w:rPr>
        <w:t>vložte skratku</w:t>
      </w:r>
      <w:r w:rsidRPr="00E31697">
        <w:t xml:space="preserve">], </w:t>
      </w:r>
      <w:r w:rsidRPr="00E31697">
        <w:rPr>
          <w:color w:val="000000"/>
          <w:szCs w:val="20"/>
        </w:rPr>
        <w:t xml:space="preserve">ktorá pokrýva náklady za nasledujúce vykazované obdobie(-ia): </w:t>
      </w:r>
      <w:r w:rsidRPr="00E31697">
        <w:rPr>
          <w:iCs/>
          <w:color w:val="000000"/>
          <w:szCs w:val="20"/>
        </w:rPr>
        <w:t>[</w:t>
      </w:r>
      <w:r w:rsidRPr="00E31697">
        <w:rPr>
          <w:b/>
          <w:iCs/>
          <w:color w:val="000000"/>
          <w:szCs w:val="20"/>
          <w:highlight w:val="lightGray"/>
        </w:rPr>
        <w:t>uveďte vykazované obdobie(-ia)</w:t>
      </w:r>
      <w:r w:rsidRPr="00E31697">
        <w:rPr>
          <w:iCs/>
          <w:color w:val="000000"/>
          <w:szCs w:val="20"/>
        </w:rPr>
        <w:t>].</w:t>
      </w:r>
    </w:p>
    <w:p w14:paraId="28ACEB13" w14:textId="77777777" w:rsidR="00216718" w:rsidRPr="00E31697" w:rsidRDefault="00216718" w:rsidP="00216718">
      <w:pPr>
        <w:autoSpaceDE w:val="0"/>
        <w:autoSpaceDN w:val="0"/>
        <w:adjustRightInd w:val="0"/>
        <w:ind w:left="567"/>
        <w:rPr>
          <w:rFonts w:eastAsia="Times New Roman" w:cs="Times New Roman"/>
          <w:iCs/>
          <w:color w:val="000000"/>
          <w:szCs w:val="20"/>
        </w:rPr>
      </w:pPr>
      <w:r w:rsidRPr="00E31697">
        <w:t xml:space="preserve">Celkové náklady, ktoré sú predmetom tohto overovania výdavkov, dosahujú: </w:t>
      </w:r>
      <w:r w:rsidRPr="00E31697">
        <w:rPr>
          <w:color w:val="000000"/>
          <w:szCs w:val="20"/>
        </w:rPr>
        <w:t>[</w:t>
      </w:r>
      <w:r w:rsidRPr="00E31697">
        <w:rPr>
          <w:szCs w:val="20"/>
          <w:highlight w:val="lightGray"/>
        </w:rPr>
        <w:t>uveďte sumu</w:t>
      </w:r>
      <w:r w:rsidRPr="00E31697">
        <w:t>] EUR.</w:t>
      </w:r>
    </w:p>
    <w:p w14:paraId="0CC2F439" w14:textId="6CDDBA60" w:rsidR="00216718" w:rsidRPr="00E31697" w:rsidRDefault="00216718" w:rsidP="00216718">
      <w:pPr>
        <w:autoSpaceDE w:val="0"/>
        <w:autoSpaceDN w:val="0"/>
        <w:adjustRightInd w:val="0"/>
        <w:ind w:left="567" w:hanging="567"/>
        <w:rPr>
          <w:rFonts w:cs="Times New Roman"/>
          <w:color w:val="000000"/>
          <w:szCs w:val="20"/>
        </w:rPr>
      </w:pPr>
      <w:r w:rsidRPr="00E31697">
        <w:t xml:space="preserve">2. </w:t>
      </w:r>
      <w:r w:rsidRPr="00E31697">
        <w:tab/>
        <w:t>Overenie sa vykonalo</w:t>
      </w:r>
      <w:r w:rsidR="00E31697">
        <w:t xml:space="preserve"> v </w:t>
      </w:r>
      <w:r w:rsidRPr="00E31697">
        <w:t>súlade so štandardmi</w:t>
      </w:r>
      <w:r w:rsidR="00E31697">
        <w:t xml:space="preserve"> a </w:t>
      </w:r>
      <w:r w:rsidRPr="00E31697">
        <w:t>dohodnutými postupmi stanovenými</w:t>
      </w:r>
      <w:r w:rsidR="00E31697">
        <w:t xml:space="preserve"> v </w:t>
      </w:r>
      <w:r w:rsidRPr="00E31697">
        <w:t>referenčnom rámci.</w:t>
      </w:r>
    </w:p>
    <w:p w14:paraId="2E1FEAA7" w14:textId="0F8C79AE" w:rsidR="00216718" w:rsidRPr="00E31697" w:rsidRDefault="00216718" w:rsidP="00216718">
      <w:pPr>
        <w:autoSpaceDE w:val="0"/>
        <w:autoSpaceDN w:val="0"/>
        <w:adjustRightInd w:val="0"/>
        <w:ind w:left="567" w:hanging="567"/>
        <w:rPr>
          <w:rFonts w:cs="Times New Roman"/>
          <w:szCs w:val="20"/>
        </w:rPr>
      </w:pPr>
      <w:r w:rsidRPr="00E31697">
        <w:t xml:space="preserve">3. </w:t>
      </w:r>
      <w:r w:rsidRPr="00E31697">
        <w:tab/>
        <w:t>Overením sa zistilo, že náklady</w:t>
      </w:r>
      <w:r w:rsidR="00E31697">
        <w:t xml:space="preserve"> a </w:t>
      </w:r>
      <w:r w:rsidRPr="00E31697">
        <w:t>príjmy vykázané vo finančných výkazoch sú</w:t>
      </w:r>
      <w:r w:rsidR="00E31697">
        <w:t xml:space="preserve"> v </w:t>
      </w:r>
      <w:r w:rsidRPr="00E31697">
        <w:t>súlade</w:t>
      </w:r>
      <w:r w:rsidR="00E31697">
        <w:t xml:space="preserve"> s </w:t>
      </w:r>
      <w:r w:rsidRPr="00E31697">
        <w:t>právnymi</w:t>
      </w:r>
      <w:r w:rsidR="00E31697">
        <w:t xml:space="preserve"> a </w:t>
      </w:r>
      <w:r w:rsidRPr="00E31697">
        <w:t>finančnými ustanoveniami dohody</w:t>
      </w:r>
      <w:r w:rsidR="00E31697">
        <w:t xml:space="preserve"> o </w:t>
      </w:r>
      <w:r w:rsidRPr="00E31697">
        <w:t>grante.</w:t>
      </w:r>
    </w:p>
    <w:p w14:paraId="1979C823" w14:textId="77777777" w:rsidR="00216718" w:rsidRPr="00E31697" w:rsidRDefault="00216718" w:rsidP="00216718">
      <w:pPr>
        <w:autoSpaceDE w:val="0"/>
        <w:autoSpaceDN w:val="0"/>
        <w:adjustRightInd w:val="0"/>
        <w:ind w:left="426"/>
        <w:rPr>
          <w:rFonts w:eastAsia="Times New Roman" w:cs="Times New Roman"/>
          <w:b/>
          <w:szCs w:val="20"/>
        </w:rPr>
      </w:pPr>
      <w:r w:rsidRPr="00E31697">
        <w:rPr>
          <w:b/>
          <w:color w:val="B2A1C7"/>
          <w:szCs w:val="20"/>
        </w:rPr>
        <mc:AlternateContent>
          <mc:Choice Requires="wps">
            <w:drawing>
              <wp:anchor distT="0" distB="0" distL="114300" distR="114300" simplePos="0" relativeHeight="251632640" behindDoc="0" locked="0" layoutInCell="1" allowOverlap="1" wp14:anchorId="1CF1D7D6" wp14:editId="04F1F281">
                <wp:simplePos x="0" y="0"/>
                <wp:positionH relativeFrom="column">
                  <wp:posOffset>338455</wp:posOffset>
                </wp:positionH>
                <wp:positionV relativeFrom="paragraph">
                  <wp:posOffset>81280</wp:posOffset>
                </wp:positionV>
                <wp:extent cx="5429250" cy="1176655"/>
                <wp:effectExtent l="0" t="0" r="19050" b="23495"/>
                <wp:wrapNone/>
                <wp:docPr id="20"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43951132" w14:textId="77777777" w:rsidR="007A0337" w:rsidRDefault="007A0337" w:rsidP="00216718">
                            <w:pPr>
                              <w:autoSpaceDE w:val="0"/>
                              <w:autoSpaceDN w:val="0"/>
                              <w:adjustRightInd w:val="0"/>
                              <w:rPr>
                                <w:rFonts w:eastAsia="Times New Roman"/>
                                <w:szCs w:val="24"/>
                              </w:rPr>
                            </w:pPr>
                            <w:r>
                              <w:t>Výnimkami sú:</w:t>
                            </w:r>
                          </w:p>
                          <w:p w14:paraId="48C180F5" w14:textId="77777777" w:rsidR="007A0337" w:rsidRPr="00D64197" w:rsidRDefault="007A0337" w:rsidP="00216718">
                            <w:pPr>
                              <w:spacing w:after="60"/>
                              <w:rPr>
                                <w:rFonts w:eastAsia="Times New Roman"/>
                                <w:szCs w:val="24"/>
                              </w:rPr>
                            </w:pPr>
                            <w:r>
                              <w:t xml:space="preserve"> [</w:t>
                            </w:r>
                            <w:r>
                              <w:rPr>
                                <w:szCs w:val="24"/>
                                <w:highlight w:val="lightGray"/>
                              </w:rPr>
                              <w:t>vložte zistenia a zodpovedajúce sumy (ak sú vyčísliteľné)</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1D7D6" id="_x0000_t202" coordsize="21600,21600" o:spt="202" path="m,l,21600r21600,l21600,xe">
                <v:stroke joinstyle="miter"/>
                <v:path gradientshapeok="t" o:connecttype="rect"/>
              </v:shapetype>
              <v:shape id="Text Box 7906" o:spid="_x0000_s1026" type="#_x0000_t202" style="position:absolute;left:0;text-align:left;margin-left:26.65pt;margin-top:6.4pt;width:427.5pt;height:92.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" strokecolor="#bfbfbf" strokeweight="1.5pt">
                <v:textbox>
                  <w:txbxContent>
                    <w:p w14:paraId="43951132" w14:textId="77777777" w:rsidR="007A0337" w:rsidRDefault="007A0337" w:rsidP="00216718">
                      <w:pPr>
                        <w:autoSpaceDE w:val="0"/>
                        <w:autoSpaceDN w:val="0"/>
                        <w:adjustRightInd w:val="0"/>
                        <w:rPr>
                          <w:rFonts w:eastAsia="Times New Roman"/>
                          <w:szCs w:val="24"/>
                        </w:rPr>
                      </w:pPr>
                      <w:r>
                        <w:t>Výnimkami sú:</w:t>
                      </w:r>
                    </w:p>
                    <w:p w14:paraId="48C180F5" w14:textId="77777777" w:rsidR="007A0337" w:rsidRPr="00D64197" w:rsidRDefault="007A0337" w:rsidP="00216718">
                      <w:pPr>
                        <w:spacing w:after="60"/>
                        <w:rPr>
                          <w:rFonts w:eastAsia="Times New Roman"/>
                          <w:szCs w:val="24"/>
                        </w:rPr>
                      </w:pPr>
                      <w:r>
                        <w:t xml:space="preserve"> [</w:t>
                      </w:r>
                      <w:r>
                        <w:rPr>
                          <w:szCs w:val="24"/>
                          <w:highlight w:val="lightGray"/>
                        </w:rPr>
                        <w:t>vložte zistenia a zodpovedajúce sumy (ak sú vyčísliteľné)</w:t>
                      </w:r>
                      <w:r>
                        <w:t>].</w:t>
                      </w:r>
                    </w:p>
                  </w:txbxContent>
                </v:textbox>
              </v:shape>
            </w:pict>
          </mc:Fallback>
        </mc:AlternateContent>
      </w:r>
    </w:p>
    <w:p w14:paraId="6FFF946B" w14:textId="77777777" w:rsidR="00216718" w:rsidRPr="00E31697" w:rsidRDefault="00216718" w:rsidP="00216718">
      <w:pPr>
        <w:autoSpaceDE w:val="0"/>
        <w:autoSpaceDN w:val="0"/>
        <w:adjustRightInd w:val="0"/>
        <w:ind w:left="426"/>
        <w:rPr>
          <w:rFonts w:eastAsia="Times New Roman" w:cs="Times New Roman"/>
          <w:b/>
          <w:szCs w:val="20"/>
          <w:lang w:eastAsia="en-GB"/>
        </w:rPr>
      </w:pPr>
    </w:p>
    <w:p w14:paraId="3AEDC56E" w14:textId="77777777" w:rsidR="00216718" w:rsidRPr="00E31697" w:rsidRDefault="00216718" w:rsidP="00216718">
      <w:pPr>
        <w:autoSpaceDE w:val="0"/>
        <w:autoSpaceDN w:val="0"/>
        <w:adjustRightInd w:val="0"/>
        <w:ind w:left="426"/>
        <w:rPr>
          <w:rFonts w:eastAsia="Times New Roman" w:cs="Times New Roman"/>
          <w:szCs w:val="20"/>
          <w:lang w:eastAsia="en-GB"/>
        </w:rPr>
      </w:pPr>
    </w:p>
    <w:p w14:paraId="4EBBF0D7" w14:textId="77777777" w:rsidR="00216718" w:rsidRPr="00E31697" w:rsidRDefault="00216718" w:rsidP="00216718">
      <w:pPr>
        <w:autoSpaceDE w:val="0"/>
        <w:autoSpaceDN w:val="0"/>
        <w:adjustRightInd w:val="0"/>
        <w:ind w:left="426"/>
        <w:jc w:val="right"/>
        <w:rPr>
          <w:rFonts w:eastAsia="Times New Roman" w:cs="Times New Roman"/>
          <w:i/>
          <w:color w:val="4AA55B"/>
          <w:szCs w:val="20"/>
          <w:lang w:eastAsia="en-GB"/>
        </w:rPr>
      </w:pPr>
    </w:p>
    <w:p w14:paraId="1B1346D1" w14:textId="77777777" w:rsidR="00216718" w:rsidRPr="00E31697" w:rsidRDefault="00216718" w:rsidP="00216718">
      <w:pPr>
        <w:autoSpaceDE w:val="0"/>
        <w:autoSpaceDN w:val="0"/>
        <w:adjustRightInd w:val="0"/>
        <w:ind w:left="426"/>
        <w:jc w:val="right"/>
        <w:rPr>
          <w:rFonts w:eastAsia="Times New Roman" w:cs="Times New Roman"/>
          <w:i/>
          <w:color w:val="4AA55B"/>
          <w:szCs w:val="20"/>
          <w:lang w:eastAsia="en-GB"/>
        </w:rPr>
      </w:pPr>
    </w:p>
    <w:p w14:paraId="4D908A2E" w14:textId="77777777" w:rsidR="00216718" w:rsidRPr="00E31697" w:rsidRDefault="00216718" w:rsidP="00216718">
      <w:pPr>
        <w:autoSpaceDE w:val="0"/>
        <w:autoSpaceDN w:val="0"/>
        <w:adjustRightInd w:val="0"/>
        <w:ind w:left="426"/>
        <w:jc w:val="left"/>
        <w:rPr>
          <w:rFonts w:eastAsia="Times New Roman" w:cs="Times New Roman"/>
          <w:szCs w:val="20"/>
        </w:rPr>
      </w:pPr>
      <w:r w:rsidRPr="00E31697">
        <w:rPr>
          <w:b/>
          <w:color w:val="B2A1C7"/>
          <w:szCs w:val="20"/>
        </w:rPr>
        <mc:AlternateContent>
          <mc:Choice Requires="wps">
            <w:drawing>
              <wp:anchor distT="0" distB="0" distL="114300" distR="114300" simplePos="0" relativeHeight="251669504" behindDoc="0" locked="0" layoutInCell="1" allowOverlap="1" wp14:anchorId="50F0F676" wp14:editId="472BDE2A">
                <wp:simplePos x="0" y="0"/>
                <wp:positionH relativeFrom="column">
                  <wp:posOffset>338455</wp:posOffset>
                </wp:positionH>
                <wp:positionV relativeFrom="paragraph">
                  <wp:posOffset>-635</wp:posOffset>
                </wp:positionV>
                <wp:extent cx="5429250" cy="1176655"/>
                <wp:effectExtent l="0" t="0" r="19050" b="23495"/>
                <wp:wrapNone/>
                <wp:docPr id="18"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427D1005" w14:textId="77777777" w:rsidR="007A0337" w:rsidRDefault="007A0337" w:rsidP="00216718">
                            <w:pPr>
                              <w:autoSpaceDE w:val="0"/>
                              <w:autoSpaceDN w:val="0"/>
                              <w:adjustRightInd w:val="0"/>
                              <w:rPr>
                                <w:rFonts w:eastAsia="Times New Roman"/>
                                <w:szCs w:val="24"/>
                              </w:rPr>
                            </w:pPr>
                            <w:r>
                              <w:t>Doplňujúce pripomienky a poznámky:</w:t>
                            </w:r>
                          </w:p>
                          <w:p w14:paraId="52DC6190" w14:textId="77777777" w:rsidR="007A0337" w:rsidRPr="00D64197" w:rsidRDefault="007A0337" w:rsidP="00216718">
                            <w:pPr>
                              <w:spacing w:after="60"/>
                              <w:rPr>
                                <w:rFonts w:eastAsia="Times New Roman"/>
                                <w:szCs w:val="24"/>
                              </w:rPr>
                            </w:pPr>
                            <w:r>
                              <w:t xml:space="preserve"> [</w:t>
                            </w:r>
                            <w:r>
                              <w:rPr>
                                <w:szCs w:val="24"/>
                                <w:highlight w:val="lightGray"/>
                              </w:rPr>
                              <w:t>uveďte doplňujúce informácie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0F676" id="_x0000_s1027" type="#_x0000_t202" style="position:absolute;left:0;text-align:left;margin-left:26.65pt;margin-top:-.05pt;width:427.5pt;height:9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" strokecolor="#bfbfbf" strokeweight="1.5pt">
                <v:textbox>
                  <w:txbxContent>
                    <w:p w14:paraId="427D1005" w14:textId="77777777" w:rsidR="007A0337" w:rsidRDefault="007A0337" w:rsidP="00216718">
                      <w:pPr>
                        <w:autoSpaceDE w:val="0"/>
                        <w:autoSpaceDN w:val="0"/>
                        <w:adjustRightInd w:val="0"/>
                        <w:rPr>
                          <w:rFonts w:eastAsia="Times New Roman"/>
                          <w:szCs w:val="24"/>
                        </w:rPr>
                      </w:pPr>
                      <w:r>
                        <w:t>Doplňujúce pripomienky a poznámky:</w:t>
                      </w:r>
                    </w:p>
                    <w:p w14:paraId="52DC6190" w14:textId="77777777" w:rsidR="007A0337" w:rsidRPr="00D64197" w:rsidRDefault="007A0337" w:rsidP="00216718">
                      <w:pPr>
                        <w:spacing w:after="60"/>
                        <w:rPr>
                          <w:rFonts w:eastAsia="Times New Roman"/>
                          <w:szCs w:val="24"/>
                        </w:rPr>
                      </w:pPr>
                      <w:r>
                        <w:t xml:space="preserve"> [</w:t>
                      </w:r>
                      <w:r>
                        <w:rPr>
                          <w:szCs w:val="24"/>
                          <w:highlight w:val="lightGray"/>
                        </w:rPr>
                        <w:t>uveďte doplňujúce informácie</w:t>
                      </w:r>
                      <w:r>
                        <w:t>].</w:t>
                      </w:r>
                    </w:p>
                  </w:txbxContent>
                </v:textbox>
              </v:shape>
            </w:pict>
          </mc:Fallback>
        </mc:AlternateContent>
      </w:r>
    </w:p>
    <w:p w14:paraId="3D11E0C6" w14:textId="77777777" w:rsidR="00216718" w:rsidRPr="00E31697" w:rsidRDefault="00216718" w:rsidP="00216718">
      <w:pPr>
        <w:autoSpaceDE w:val="0"/>
        <w:autoSpaceDN w:val="0"/>
        <w:adjustRightInd w:val="0"/>
        <w:ind w:left="426"/>
        <w:jc w:val="left"/>
        <w:rPr>
          <w:rFonts w:eastAsia="Times New Roman" w:cs="Times New Roman"/>
          <w:szCs w:val="20"/>
          <w:lang w:eastAsia="en-GB"/>
        </w:rPr>
      </w:pPr>
    </w:p>
    <w:p w14:paraId="71E8F281" w14:textId="77777777" w:rsidR="00216718" w:rsidRPr="00E31697" w:rsidRDefault="00216718" w:rsidP="00216718">
      <w:pPr>
        <w:autoSpaceDE w:val="0"/>
        <w:autoSpaceDN w:val="0"/>
        <w:adjustRightInd w:val="0"/>
        <w:ind w:left="426"/>
        <w:jc w:val="left"/>
        <w:rPr>
          <w:rFonts w:eastAsia="Times New Roman" w:cs="Times New Roman"/>
          <w:szCs w:val="20"/>
          <w:lang w:eastAsia="en-GB"/>
        </w:rPr>
      </w:pPr>
    </w:p>
    <w:p w14:paraId="10AC3242" w14:textId="77777777" w:rsidR="00216718" w:rsidRPr="00E31697" w:rsidRDefault="00216718" w:rsidP="00216718">
      <w:pPr>
        <w:autoSpaceDE w:val="0"/>
        <w:autoSpaceDN w:val="0"/>
        <w:adjustRightInd w:val="0"/>
        <w:ind w:left="426"/>
        <w:jc w:val="left"/>
        <w:rPr>
          <w:rFonts w:eastAsia="Times New Roman" w:cs="Times New Roman"/>
          <w:szCs w:val="20"/>
          <w:lang w:eastAsia="en-GB"/>
        </w:rPr>
      </w:pPr>
    </w:p>
    <w:p w14:paraId="3910B6F7" w14:textId="77777777" w:rsidR="00216718" w:rsidRPr="00E31697" w:rsidRDefault="00216718" w:rsidP="00216718">
      <w:pPr>
        <w:autoSpaceDE w:val="0"/>
        <w:autoSpaceDN w:val="0"/>
        <w:adjustRightInd w:val="0"/>
        <w:ind w:left="426"/>
        <w:jc w:val="left"/>
        <w:rPr>
          <w:rFonts w:eastAsia="Times New Roman" w:cs="Times New Roman"/>
          <w:szCs w:val="20"/>
          <w:lang w:eastAsia="en-GB"/>
        </w:rPr>
      </w:pPr>
    </w:p>
    <w:p w14:paraId="5147E2EB" w14:textId="6D9705B5" w:rsidR="00216718" w:rsidRPr="00E31697" w:rsidRDefault="00216718" w:rsidP="00216718">
      <w:pPr>
        <w:autoSpaceDE w:val="0"/>
        <w:autoSpaceDN w:val="0"/>
        <w:adjustRightInd w:val="0"/>
        <w:ind w:left="567" w:hanging="567"/>
        <w:rPr>
          <w:rFonts w:eastAsia="Times New Roman" w:cs="Times New Roman"/>
          <w:szCs w:val="20"/>
        </w:rPr>
      </w:pPr>
      <w:r w:rsidRPr="00E31697">
        <w:lastRenderedPageBreak/>
        <w:t xml:space="preserve">4. Sme kvalifikovaní/oprávnení vydať toto osvedčenie </w:t>
      </w:r>
      <w:r w:rsidRPr="00E31697">
        <w:rPr>
          <w:i/>
          <w:color w:val="4AA55B"/>
          <w:szCs w:val="20"/>
        </w:rPr>
        <w:t>[</w:t>
      </w:r>
      <w:r w:rsidRPr="00E31697">
        <w:t>(</w:t>
      </w:r>
      <w:r w:rsidRPr="00E31697">
        <w:rPr>
          <w:i/>
          <w:iCs/>
        </w:rPr>
        <w:t>ďalšie informácie sú uvedené</w:t>
      </w:r>
      <w:r w:rsidR="00E31697">
        <w:rPr>
          <w:i/>
          <w:iCs/>
        </w:rPr>
        <w:t xml:space="preserve"> v </w:t>
      </w:r>
      <w:r w:rsidRPr="00E31697">
        <w:rPr>
          <w:i/>
          <w:iCs/>
        </w:rPr>
        <w:t>dodatku</w:t>
      </w:r>
      <w:r w:rsidR="00E31697">
        <w:rPr>
          <w:i/>
          <w:iCs/>
        </w:rPr>
        <w:t xml:space="preserve"> k </w:t>
      </w:r>
      <w:r w:rsidRPr="00E31697">
        <w:rPr>
          <w:i/>
          <w:iCs/>
        </w:rPr>
        <w:t>tomuto osvedčeniu</w:t>
      </w:r>
      <w:r w:rsidRPr="00E31697">
        <w:t>)</w:t>
      </w:r>
      <w:r w:rsidRPr="00E31697">
        <w:rPr>
          <w:i/>
          <w:color w:val="4AA55B"/>
          <w:szCs w:val="20"/>
        </w:rPr>
        <w:t>]</w:t>
      </w:r>
      <w:r w:rsidR="00E31697">
        <w:t xml:space="preserve"> a </w:t>
      </w:r>
      <w:r w:rsidRPr="00E31697">
        <w:t>nepodliehame žiadnemu konfliktu záujmov.</w:t>
      </w:r>
    </w:p>
    <w:p w14:paraId="4DD92C42" w14:textId="3097904A" w:rsidR="00216718" w:rsidRPr="00E31697" w:rsidRDefault="00216718" w:rsidP="00216718">
      <w:pPr>
        <w:autoSpaceDE w:val="0"/>
        <w:autoSpaceDN w:val="0"/>
        <w:adjustRightInd w:val="0"/>
        <w:ind w:left="567" w:hanging="567"/>
        <w:rPr>
          <w:rFonts w:eastAsia="Times New Roman" w:cs="Times New Roman"/>
          <w:szCs w:val="20"/>
        </w:rPr>
      </w:pPr>
      <w:r w:rsidRPr="00E31697">
        <w:t>5. Prijímateľ zaplatil za toto osvedčenie</w:t>
      </w:r>
      <w:r w:rsidR="00E31697">
        <w:t xml:space="preserve"> o </w:t>
      </w:r>
      <w:r w:rsidRPr="00E31697">
        <w:t xml:space="preserve">audite </w:t>
      </w:r>
      <w:r w:rsidRPr="00E31697">
        <w:rPr>
          <w:b/>
          <w:bCs/>
        </w:rPr>
        <w:t>sumu</w:t>
      </w:r>
      <w:r w:rsidRPr="00E31697">
        <w:t xml:space="preserve"> [</w:t>
      </w:r>
      <w:r w:rsidRPr="00E31697">
        <w:rPr>
          <w:iCs/>
          <w:szCs w:val="20"/>
          <w:highlight w:val="lightGray"/>
        </w:rPr>
        <w:t>uveďte sumu</w:t>
      </w:r>
      <w:r w:rsidRPr="00E31697">
        <w:t>] EUR (vrátane DPH vo výške [</w:t>
      </w:r>
      <w:r w:rsidRPr="00E31697">
        <w:rPr>
          <w:iCs/>
          <w:szCs w:val="20"/>
          <w:highlight w:val="lightGray"/>
        </w:rPr>
        <w:t>uveďte sumu</w:t>
      </w:r>
      <w:r w:rsidRPr="00E31697">
        <w:t xml:space="preserve">] EUR). </w:t>
      </w:r>
      <w:r w:rsidRPr="00E31697">
        <w:rPr>
          <w:i/>
          <w:iCs/>
          <w:color w:val="4AA55B"/>
          <w:szCs w:val="20"/>
        </w:rPr>
        <w:t>[VARIANT 1:</w:t>
      </w:r>
      <w:r w:rsidRPr="00E31697">
        <w:rPr>
          <w:i/>
          <w:iCs/>
          <w:color w:val="0088CC"/>
          <w:szCs w:val="20"/>
        </w:rPr>
        <w:t xml:space="preserve"> </w:t>
      </w:r>
      <w:r w:rsidRPr="00E31697">
        <w:t>Tieto náklady sú oprávnené na financovanie</w:t>
      </w:r>
      <w:r w:rsidR="00E31697">
        <w:t xml:space="preserve"> z </w:t>
      </w:r>
      <w:r w:rsidRPr="00E31697">
        <w:t>grantu</w:t>
      </w:r>
      <w:r w:rsidR="00E31697">
        <w:t xml:space="preserve"> a </w:t>
      </w:r>
      <w:r w:rsidRPr="00E31697">
        <w:t>zahrnuté do finančného výkazu.</w:t>
      </w:r>
      <w:r w:rsidRPr="00E31697">
        <w:rPr>
          <w:i/>
          <w:color w:val="4AA55B"/>
          <w:szCs w:val="20"/>
        </w:rPr>
        <w:t xml:space="preserve">][VARIANT 2: </w:t>
      </w:r>
      <w:r w:rsidRPr="00E31697">
        <w:t>Tieto náklady neboli účtované</w:t>
      </w:r>
      <w:r w:rsidR="00E31697">
        <w:t xml:space="preserve"> v </w:t>
      </w:r>
      <w:r w:rsidRPr="00E31697">
        <w:t>rámci grantu.</w:t>
      </w:r>
      <w:r w:rsidRPr="00E31697">
        <w:rPr>
          <w:i/>
          <w:color w:val="4AA55B"/>
          <w:szCs w:val="20"/>
        </w:rPr>
        <w:t>]</w:t>
      </w:r>
    </w:p>
    <w:p w14:paraId="1F83C67B" w14:textId="77777777" w:rsidR="00216718" w:rsidRPr="00E31697" w:rsidRDefault="00216718" w:rsidP="00216718">
      <w:pPr>
        <w:rPr>
          <w:rFonts w:eastAsia="Times New Roman" w:cs="Times New Roman"/>
          <w:szCs w:val="20"/>
          <w:lang w:eastAsia="en-GB"/>
        </w:rPr>
      </w:pPr>
    </w:p>
    <w:p w14:paraId="1D6222BE" w14:textId="77777777" w:rsidR="00216718" w:rsidRPr="00E31697" w:rsidRDefault="00216718" w:rsidP="00216718">
      <w:pPr>
        <w:rPr>
          <w:rFonts w:eastAsia="Times New Roman" w:cs="Times New Roman"/>
          <w:szCs w:val="20"/>
          <w:lang w:eastAsia="en-GB"/>
        </w:rPr>
      </w:pPr>
    </w:p>
    <w:p w14:paraId="58DBA67E" w14:textId="77777777" w:rsidR="00216718" w:rsidRPr="00E31697" w:rsidRDefault="00216718" w:rsidP="00216718">
      <w:pPr>
        <w:jc w:val="left"/>
        <w:rPr>
          <w:rFonts w:eastAsia="Times New Roman" w:cs="Times New Roman"/>
          <w:szCs w:val="20"/>
        </w:rPr>
      </w:pPr>
      <w:r w:rsidRPr="00E31697">
        <w:t>PODPIS</w:t>
      </w:r>
    </w:p>
    <w:p w14:paraId="7D8F16F2" w14:textId="77777777" w:rsidR="00216718" w:rsidRPr="00E31697" w:rsidRDefault="00216718" w:rsidP="00216718">
      <w:pPr>
        <w:jc w:val="left"/>
        <w:rPr>
          <w:rFonts w:eastAsia="Times New Roman" w:cs="Times New Roman"/>
          <w:szCs w:val="20"/>
        </w:rPr>
      </w:pPr>
      <w:r w:rsidRPr="00E31697">
        <w:t>Za audítora</w:t>
      </w:r>
    </w:p>
    <w:p w14:paraId="757046AF" w14:textId="77777777" w:rsidR="00216718" w:rsidRPr="00E31697" w:rsidRDefault="00216718" w:rsidP="00216718">
      <w:pPr>
        <w:snapToGrid w:val="0"/>
        <w:jc w:val="left"/>
        <w:rPr>
          <w:rFonts w:eastAsia="Times New Roman" w:cs="Times New Roman"/>
          <w:szCs w:val="20"/>
        </w:rPr>
      </w:pPr>
      <w:r w:rsidRPr="00E31697">
        <w:t>[</w:t>
      </w:r>
      <w:r w:rsidRPr="00E31697">
        <w:rPr>
          <w:szCs w:val="20"/>
          <w:highlight w:val="lightGray"/>
        </w:rPr>
        <w:t>meno/priezvisko/funkcia</w:t>
      </w:r>
      <w:r w:rsidRPr="00E31697">
        <w:t>]</w:t>
      </w:r>
    </w:p>
    <w:p w14:paraId="6F54A2AE" w14:textId="77777777" w:rsidR="00216718" w:rsidRPr="00E31697" w:rsidRDefault="00216718" w:rsidP="00216718">
      <w:pPr>
        <w:snapToGrid w:val="0"/>
        <w:jc w:val="left"/>
        <w:rPr>
          <w:rFonts w:eastAsia="Times New Roman" w:cs="Times New Roman"/>
          <w:szCs w:val="20"/>
        </w:rPr>
      </w:pPr>
      <w:r w:rsidRPr="00E31697">
        <w:t>[</w:t>
      </w:r>
      <w:r w:rsidRPr="00E31697">
        <w:rPr>
          <w:szCs w:val="20"/>
          <w:highlight w:val="lightGray"/>
        </w:rPr>
        <w:t>podpis</w:t>
      </w:r>
      <w:r w:rsidRPr="00E31697">
        <w:t xml:space="preserve">] </w:t>
      </w:r>
      <w:r w:rsidRPr="00E31697">
        <w:br/>
        <w:t>[</w:t>
      </w:r>
      <w:r w:rsidRPr="00E31697">
        <w:rPr>
          <w:szCs w:val="20"/>
          <w:highlight w:val="lightGray"/>
        </w:rPr>
        <w:t>dátum</w:t>
      </w:r>
      <w:r w:rsidRPr="00E31697">
        <w:t>]     [</w:t>
      </w:r>
      <w:r w:rsidRPr="00E31697">
        <w:rPr>
          <w:szCs w:val="20"/>
          <w:highlight w:val="lightGray"/>
        </w:rPr>
        <w:t>pečiatka</w:t>
      </w:r>
      <w:r w:rsidRPr="00E31697">
        <w:t>]</w:t>
      </w:r>
    </w:p>
    <w:p w14:paraId="33895E63" w14:textId="4EBAC4F6" w:rsidR="00216718" w:rsidRPr="00E31697" w:rsidRDefault="00216718" w:rsidP="00216718">
      <w:pPr>
        <w:autoSpaceDE w:val="0"/>
        <w:autoSpaceDN w:val="0"/>
        <w:adjustRightInd w:val="0"/>
        <w:rPr>
          <w:rFonts w:eastAsia="Times New Roman" w:cs="Times New Roman"/>
          <w:szCs w:val="20"/>
          <w:lang w:eastAsia="zh-CN"/>
        </w:rPr>
      </w:pPr>
    </w:p>
    <w:p w14:paraId="5209C40C" w14:textId="77777777" w:rsidR="008907F4" w:rsidRPr="00E31697" w:rsidRDefault="008907F4" w:rsidP="008907F4">
      <w:pPr>
        <w:spacing w:after="0"/>
        <w:jc w:val="left"/>
        <w:rPr>
          <w:rFonts w:eastAsia="Times New Roman"/>
          <w:szCs w:val="24"/>
        </w:rPr>
      </w:pPr>
      <w:r w:rsidRPr="00E31697">
        <w:br w:type="page"/>
      </w:r>
    </w:p>
    <w:p w14:paraId="6D7D769E" w14:textId="77777777" w:rsidR="00E31697" w:rsidRDefault="2FA6B974" w:rsidP="00D97B0A">
      <w:pPr>
        <w:pStyle w:val="Annex"/>
      </w:pPr>
      <w:r w:rsidRPr="00E31697">
        <w:lastRenderedPageBreak/>
        <w:t>PRÍLOHA 7</w:t>
      </w:r>
    </w:p>
    <w:p w14:paraId="28C4F337" w14:textId="6286EEA1" w:rsidR="008907F4" w:rsidRPr="00E31697" w:rsidRDefault="008907F4" w:rsidP="008907F4">
      <w:pPr>
        <w:spacing w:after="0"/>
        <w:rPr>
          <w:szCs w:val="24"/>
        </w:rPr>
      </w:pPr>
    </w:p>
    <w:p w14:paraId="26B33E74" w14:textId="7E6EEF45" w:rsidR="008907F4" w:rsidRPr="00E31697" w:rsidRDefault="2FA6B974" w:rsidP="2FA6B974">
      <w:pPr>
        <w:jc w:val="center"/>
        <w:rPr>
          <w:b/>
          <w:bCs/>
          <w:caps/>
        </w:rPr>
      </w:pPr>
      <w:bookmarkStart w:id="938" w:name="_Toc61601079"/>
      <w:r w:rsidRPr="00E31697">
        <w:rPr>
          <w:b/>
          <w:bCs/>
          <w:shd w:val="clear" w:color="auto" w:fill="CCFFFF"/>
        </w:rPr>
        <w:t>VZOR PRAVIDELNEJ TECHNICKEJ SPRÁVY</w:t>
      </w:r>
      <w:bookmarkEnd w:id="938"/>
    </w:p>
    <w:p w14:paraId="456FA7D4" w14:textId="77777777" w:rsidR="008907F4" w:rsidRPr="00E31697" w:rsidRDefault="008907F4" w:rsidP="00216718">
      <w:pPr>
        <w:rPr>
          <w:lang w:eastAsia="en-GB"/>
        </w:rPr>
      </w:pPr>
    </w:p>
    <w:p w14:paraId="678658FD" w14:textId="77777777" w:rsidR="008907F4" w:rsidRPr="00E31697" w:rsidRDefault="008907F4" w:rsidP="008907F4">
      <w:pPr>
        <w:spacing w:after="0"/>
        <w:rPr>
          <w:kern w:val="32"/>
          <w:szCs w:val="24"/>
          <w:highlight w:val="yellow"/>
        </w:rPr>
      </w:pPr>
    </w:p>
    <w:p w14:paraId="2810CE1C" w14:textId="7E23DFB0" w:rsidR="008907F4" w:rsidRPr="00E31697" w:rsidRDefault="2FA6B974" w:rsidP="2FA6B974">
      <w:pPr>
        <w:spacing w:after="0"/>
        <w:jc w:val="center"/>
        <w:rPr>
          <w:b/>
          <w:bCs/>
        </w:rPr>
      </w:pPr>
      <w:r w:rsidRPr="00E31697">
        <w:rPr>
          <w:i/>
          <w:iCs/>
          <w:color w:val="4AA55B"/>
        </w:rPr>
        <w:t>[</w:t>
      </w:r>
      <w:r w:rsidRPr="00E31697">
        <w:rPr>
          <w:b/>
          <w:bCs/>
        </w:rPr>
        <w:t>1.</w:t>
      </w:r>
      <w:r w:rsidRPr="00E31697">
        <w:rPr>
          <w:i/>
          <w:iCs/>
          <w:color w:val="4AA55B"/>
        </w:rPr>
        <w:t>]</w:t>
      </w:r>
      <w:r w:rsidRPr="00E31697">
        <w:rPr>
          <w:b/>
          <w:bCs/>
          <w:i/>
          <w:iCs/>
        </w:rPr>
        <w:t xml:space="preserve"> </w:t>
      </w:r>
      <w:r w:rsidRPr="00E31697">
        <w:rPr>
          <w:i/>
          <w:iCs/>
          <w:color w:val="4AA55B"/>
        </w:rPr>
        <w:t>[</w:t>
      </w:r>
      <w:r w:rsidRPr="00E31697">
        <w:rPr>
          <w:b/>
          <w:bCs/>
        </w:rPr>
        <w:t>2.</w:t>
      </w:r>
      <w:r w:rsidRPr="00E31697">
        <w:rPr>
          <w:i/>
          <w:iCs/>
          <w:color w:val="4AA55B"/>
        </w:rPr>
        <w:t>]</w:t>
      </w:r>
      <w:r w:rsidRPr="00E31697">
        <w:rPr>
          <w:b/>
          <w:bCs/>
          <w:i/>
          <w:iCs/>
        </w:rPr>
        <w:t xml:space="preserve"> </w:t>
      </w:r>
      <w:r w:rsidRPr="00E31697">
        <w:rPr>
          <w:i/>
          <w:iCs/>
          <w:color w:val="4AA55B"/>
        </w:rPr>
        <w:t>[</w:t>
      </w:r>
      <w:r w:rsidRPr="00E31697">
        <w:rPr>
          <w:b/>
          <w:bCs/>
        </w:rPr>
        <w:t>3.</w:t>
      </w:r>
      <w:r w:rsidRPr="00E31697">
        <w:rPr>
          <w:i/>
          <w:iCs/>
          <w:color w:val="4AA55B"/>
        </w:rPr>
        <w:t>]</w:t>
      </w:r>
      <w:r w:rsidRPr="00E31697">
        <w:t xml:space="preserve"> </w:t>
      </w:r>
      <w:r w:rsidRPr="00E31697">
        <w:rPr>
          <w:b/>
          <w:bCs/>
        </w:rPr>
        <w:t xml:space="preserve">pravidelná technická správa za akciu </w:t>
      </w:r>
      <w:r w:rsidRPr="00E31697">
        <w:t>[</w:t>
      </w:r>
      <w:r w:rsidRPr="00E31697">
        <w:rPr>
          <w:highlight w:val="lightGray"/>
        </w:rPr>
        <w:t>uveďte skratku projektu</w:t>
      </w:r>
      <w:r w:rsidRPr="00E31697">
        <w:t>]</w:t>
      </w:r>
    </w:p>
    <w:p w14:paraId="27BFC6BD" w14:textId="77777777" w:rsidR="008907F4" w:rsidRPr="00E31697" w:rsidRDefault="008907F4" w:rsidP="008907F4">
      <w:pPr>
        <w:spacing w:after="0"/>
        <w:rPr>
          <w:i/>
          <w:szCs w:val="24"/>
        </w:rPr>
      </w:pPr>
    </w:p>
    <w:p w14:paraId="03380DD7" w14:textId="77777777" w:rsidR="008907F4" w:rsidRPr="00E31697" w:rsidRDefault="008907F4" w:rsidP="008907F4">
      <w:pPr>
        <w:spacing w:after="0"/>
        <w:rPr>
          <w:i/>
          <w:szCs w:val="24"/>
        </w:rPr>
      </w:pPr>
    </w:p>
    <w:p w14:paraId="0B0681CC" w14:textId="77777777" w:rsidR="00E31697" w:rsidRDefault="008907F4" w:rsidP="008907F4">
      <w:pPr>
        <w:spacing w:after="0"/>
      </w:pPr>
      <w:r w:rsidRPr="00E31697">
        <w:t>Číslo dohody</w:t>
      </w:r>
      <w:r w:rsidR="00E31697">
        <w:t xml:space="preserve"> o </w:t>
      </w:r>
      <w:r w:rsidRPr="00E31697">
        <w:t xml:space="preserve">grante: </w:t>
      </w:r>
      <w:r w:rsidRPr="00E31697">
        <w:tab/>
      </w:r>
      <w:r w:rsidRPr="00E31697">
        <w:tab/>
        <w:t>[</w:t>
      </w:r>
      <w:r w:rsidRPr="00E31697">
        <w:rPr>
          <w:highlight w:val="lightGray"/>
        </w:rPr>
        <w:t>uveďte číslo dohody</w:t>
      </w:r>
      <w:r w:rsidR="00E31697">
        <w:rPr>
          <w:highlight w:val="lightGray"/>
        </w:rPr>
        <w:t xml:space="preserve"> o </w:t>
      </w:r>
      <w:r w:rsidRPr="00E31697">
        <w:rPr>
          <w:highlight w:val="lightGray"/>
        </w:rPr>
        <w:t>grante</w:t>
      </w:r>
      <w:r w:rsidRPr="00E31697">
        <w:t>]</w:t>
      </w:r>
    </w:p>
    <w:p w14:paraId="19C2598F" w14:textId="77777777" w:rsidR="00E31697" w:rsidRDefault="008907F4" w:rsidP="008907F4">
      <w:pPr>
        <w:spacing w:after="0"/>
      </w:pPr>
      <w:r w:rsidRPr="00E31697">
        <w:t xml:space="preserve">Názov akcie: </w:t>
      </w:r>
      <w:r w:rsidRPr="00E31697">
        <w:tab/>
      </w:r>
      <w:r w:rsidRPr="00E31697">
        <w:tab/>
      </w:r>
      <w:r w:rsidRPr="00E31697">
        <w:tab/>
      </w:r>
      <w:r w:rsidR="00864267" w:rsidRPr="00E31697">
        <w:tab/>
      </w:r>
      <w:r w:rsidRPr="00E31697">
        <w:t>[</w:t>
      </w:r>
      <w:r w:rsidRPr="00E31697">
        <w:rPr>
          <w:highlight w:val="lightGray"/>
        </w:rPr>
        <w:t>uveďte názov projektu</w:t>
      </w:r>
      <w:r w:rsidRPr="00E31697">
        <w:t>]</w:t>
      </w:r>
    </w:p>
    <w:p w14:paraId="23447A61" w14:textId="77777777" w:rsidR="00E31697" w:rsidRDefault="008907F4" w:rsidP="008907F4">
      <w:pPr>
        <w:spacing w:after="0"/>
      </w:pPr>
      <w:r w:rsidRPr="00E31697">
        <w:t xml:space="preserve">Dátum začatia akcie: </w:t>
      </w:r>
      <w:r w:rsidRPr="00E31697">
        <w:tab/>
      </w:r>
      <w:r w:rsidRPr="00E31697">
        <w:tab/>
      </w:r>
      <w:r w:rsidR="00864267" w:rsidRPr="00E31697">
        <w:tab/>
      </w:r>
      <w:r w:rsidRPr="00E31697">
        <w:t>[</w:t>
      </w:r>
      <w:r w:rsidRPr="00E31697">
        <w:rPr>
          <w:highlight w:val="lightGray"/>
        </w:rPr>
        <w:t>uveďte dd/mm/rrrr</w:t>
      </w:r>
      <w:r w:rsidRPr="00E31697">
        <w:t>]</w:t>
      </w:r>
    </w:p>
    <w:p w14:paraId="4800C3A8" w14:textId="77777777" w:rsidR="00E31697" w:rsidRDefault="008907F4" w:rsidP="008907F4">
      <w:pPr>
        <w:spacing w:after="0"/>
      </w:pPr>
      <w:r w:rsidRPr="00E31697">
        <w:t xml:space="preserve">Trvanie akcie: </w:t>
      </w:r>
      <w:r w:rsidRPr="00E31697">
        <w:tab/>
      </w:r>
      <w:r w:rsidRPr="00E31697">
        <w:tab/>
      </w:r>
      <w:r w:rsidR="00864267" w:rsidRPr="00E31697">
        <w:tab/>
      </w:r>
      <w:r w:rsidR="00864267" w:rsidRPr="00E31697">
        <w:tab/>
      </w:r>
      <w:r w:rsidRPr="00E31697">
        <w:t>[</w:t>
      </w:r>
      <w:r w:rsidRPr="00E31697">
        <w:rPr>
          <w:highlight w:val="lightGray"/>
        </w:rPr>
        <w:t>uveďte trvanie</w:t>
      </w:r>
      <w:r w:rsidR="00E31697">
        <w:rPr>
          <w:highlight w:val="lightGray"/>
        </w:rPr>
        <w:t xml:space="preserve"> v </w:t>
      </w:r>
      <w:r w:rsidRPr="00E31697">
        <w:rPr>
          <w:highlight w:val="lightGray"/>
        </w:rPr>
        <w:t>mesiacoch</w:t>
      </w:r>
      <w:r w:rsidRPr="00E31697">
        <w:t>]</w:t>
      </w:r>
    </w:p>
    <w:p w14:paraId="01B14EC1" w14:textId="1517AAD1" w:rsidR="008907F4" w:rsidRPr="00E31697" w:rsidRDefault="008907F4" w:rsidP="008907F4">
      <w:pPr>
        <w:spacing w:after="0"/>
        <w:rPr>
          <w:szCs w:val="24"/>
        </w:rPr>
      </w:pPr>
      <w:r w:rsidRPr="00E31697">
        <w:t>Obdobie pokryté správou:</w:t>
      </w:r>
      <w:r w:rsidRPr="00E31697">
        <w:tab/>
      </w:r>
      <w:r w:rsidRPr="00E31697">
        <w:tab/>
        <w:t>od [</w:t>
      </w:r>
      <w:r w:rsidRPr="00E31697">
        <w:rPr>
          <w:highlight w:val="lightGray"/>
        </w:rPr>
        <w:t>uveďte dd/mm/rrrr</w:t>
      </w:r>
      <w:r w:rsidRPr="00E31697">
        <w:t>] do [</w:t>
      </w:r>
      <w:r w:rsidRPr="00E31697">
        <w:rPr>
          <w:highlight w:val="lightGray"/>
        </w:rPr>
        <w:t>uveďte dd/mm/rrrr</w:t>
      </w:r>
      <w:r w:rsidRPr="00E31697">
        <w:t>]</w:t>
      </w:r>
    </w:p>
    <w:p w14:paraId="0A26F2E5" w14:textId="77777777" w:rsidR="008907F4" w:rsidRPr="00E31697" w:rsidRDefault="008907F4" w:rsidP="008907F4">
      <w:pPr>
        <w:spacing w:after="0"/>
        <w:rPr>
          <w:szCs w:val="24"/>
          <w:highlight w:val="lightGray"/>
        </w:rPr>
      </w:pPr>
    </w:p>
    <w:p w14:paraId="1340F830" w14:textId="77777777" w:rsidR="008907F4" w:rsidRPr="00E31697" w:rsidRDefault="008907F4" w:rsidP="008907F4">
      <w:pPr>
        <w:spacing w:after="0"/>
        <w:rPr>
          <w:kern w:val="32"/>
          <w:szCs w:val="24"/>
        </w:rPr>
      </w:pPr>
    </w:p>
    <w:p w14:paraId="3E7E0E5D" w14:textId="57685A37" w:rsidR="008907F4" w:rsidRPr="00E31697" w:rsidRDefault="2FA6B974" w:rsidP="2FA6B974">
      <w:pPr>
        <w:spacing w:after="0"/>
        <w:rPr>
          <w:rFonts w:eastAsia="Times New Roman"/>
        </w:rPr>
      </w:pPr>
      <w:r w:rsidRPr="00E31697">
        <w:t xml:space="preserve">1. </w:t>
      </w:r>
      <w:r w:rsidRPr="00E31697">
        <w:rPr>
          <w:b/>
          <w:bCs/>
        </w:rPr>
        <w:t>Opis vykonaných činností</w:t>
      </w:r>
      <w:r w:rsidR="00E31697">
        <w:rPr>
          <w:b/>
          <w:bCs/>
        </w:rPr>
        <w:t xml:space="preserve"> s </w:t>
      </w:r>
      <w:r w:rsidRPr="00E31697">
        <w:rPr>
          <w:b/>
          <w:bCs/>
        </w:rPr>
        <w:t>odôvodnením akýchkoľvek odchýlok od stanovených činností</w:t>
      </w:r>
      <w:r w:rsidRPr="00E31697">
        <w:t xml:space="preserve"> </w:t>
      </w:r>
      <w:r w:rsidRPr="00E31697">
        <w:rPr>
          <w:i/>
          <w:iCs/>
        </w:rPr>
        <w:t>(maximálne 1 500 znakov na činnosť)</w:t>
      </w:r>
    </w:p>
    <w:p w14:paraId="04F9D494" w14:textId="77777777" w:rsidR="008907F4" w:rsidRPr="00E31697" w:rsidRDefault="008907F4" w:rsidP="008907F4">
      <w:pPr>
        <w:spacing w:after="0"/>
        <w:rPr>
          <w:rFonts w:eastAsia="Times New Roman"/>
          <w:szCs w:val="24"/>
          <w:lang w:eastAsia="en-GB"/>
        </w:rPr>
      </w:pPr>
    </w:p>
    <w:tbl>
      <w:tblPr>
        <w:tblW w:w="0" w:type="auto"/>
        <w:tblInd w:w="42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999"/>
        <w:gridCol w:w="2052"/>
        <w:gridCol w:w="1871"/>
        <w:gridCol w:w="2880"/>
      </w:tblGrid>
      <w:tr w:rsidR="008907F4" w:rsidRPr="00E31697" w14:paraId="50B056D6" w14:textId="77777777" w:rsidTr="2FA6B974">
        <w:tc>
          <w:tcPr>
            <w:tcW w:w="1999" w:type="dxa"/>
            <w:shd w:val="clear" w:color="auto" w:fill="F2F2F2" w:themeFill="background1" w:themeFillShade="F2"/>
          </w:tcPr>
          <w:p w14:paraId="7F5CD1D5" w14:textId="77777777" w:rsidR="008907F4" w:rsidRPr="00E31697" w:rsidRDefault="008907F4" w:rsidP="00B217B2">
            <w:pPr>
              <w:spacing w:after="0"/>
              <w:rPr>
                <w:sz w:val="20"/>
              </w:rPr>
            </w:pPr>
          </w:p>
        </w:tc>
        <w:tc>
          <w:tcPr>
            <w:tcW w:w="2052" w:type="dxa"/>
            <w:shd w:val="clear" w:color="auto" w:fill="F2F2F2" w:themeFill="background1" w:themeFillShade="F2"/>
          </w:tcPr>
          <w:p w14:paraId="26EACEB1" w14:textId="7B2FBD5F" w:rsidR="008907F4" w:rsidRPr="00E31697" w:rsidRDefault="2FA6B974" w:rsidP="00E31697">
            <w:pPr>
              <w:spacing w:after="0"/>
            </w:pPr>
            <w:r w:rsidRPr="00E31697">
              <w:rPr>
                <w:sz w:val="20"/>
                <w:szCs w:val="20"/>
              </w:rPr>
              <w:t>Opis činností stanovených</w:t>
            </w:r>
            <w:r w:rsidR="00E31697">
              <w:rPr>
                <w:sz w:val="20"/>
                <w:szCs w:val="20"/>
              </w:rPr>
              <w:t xml:space="preserve"> v </w:t>
            </w:r>
            <w:r w:rsidRPr="00E31697">
              <w:rPr>
                <w:sz w:val="20"/>
                <w:szCs w:val="20"/>
              </w:rPr>
              <w:t>projekte</w:t>
            </w:r>
            <w:r w:rsidR="00E31697" w:rsidRPr="00E31697">
              <w:rPr>
                <w:sz w:val="20"/>
                <w:szCs w:val="20"/>
              </w:rPr>
              <w:t xml:space="preserve"> (</w:t>
            </w:r>
            <w:r w:rsidRPr="00E31697">
              <w:rPr>
                <w:sz w:val="20"/>
                <w:szCs w:val="20"/>
                <w:vertAlign w:val="superscript"/>
              </w:rPr>
              <w:t>1</w:t>
            </w:r>
            <w:r w:rsidR="00E31697" w:rsidRPr="00E31697">
              <w:rPr>
                <w:sz w:val="20"/>
                <w:szCs w:val="20"/>
              </w:rPr>
              <w:t>)</w:t>
            </w:r>
            <w:r w:rsidRPr="00E31697">
              <w:rPr>
                <w:sz w:val="20"/>
                <w:szCs w:val="20"/>
              </w:rPr>
              <w:t xml:space="preserve"> vrátane uvedenia predpokladaných ukazovateľov výstupov</w:t>
            </w:r>
            <w:r w:rsidR="00E31697">
              <w:rPr>
                <w:sz w:val="20"/>
                <w:szCs w:val="20"/>
              </w:rPr>
              <w:t xml:space="preserve"> a </w:t>
            </w:r>
            <w:r w:rsidRPr="00E31697">
              <w:rPr>
                <w:sz w:val="20"/>
                <w:szCs w:val="20"/>
              </w:rPr>
              <w:t>výsledkov</w:t>
            </w:r>
            <w:r w:rsidR="00E31697" w:rsidRPr="00E31697">
              <w:rPr>
                <w:sz w:val="20"/>
                <w:szCs w:val="20"/>
              </w:rPr>
              <w:t xml:space="preserve"> (</w:t>
            </w:r>
            <w:r w:rsidRPr="00E31697">
              <w:rPr>
                <w:sz w:val="20"/>
                <w:szCs w:val="20"/>
                <w:vertAlign w:val="superscript"/>
              </w:rPr>
              <w:t>2</w:t>
            </w:r>
            <w:r w:rsidRPr="00E31697">
              <w:rPr>
                <w:sz w:val="20"/>
                <w:szCs w:val="20"/>
              </w:rPr>
              <w:t>)</w:t>
            </w:r>
          </w:p>
        </w:tc>
        <w:tc>
          <w:tcPr>
            <w:tcW w:w="1871" w:type="dxa"/>
            <w:shd w:val="clear" w:color="auto" w:fill="F2F2F2" w:themeFill="background1" w:themeFillShade="F2"/>
          </w:tcPr>
          <w:p w14:paraId="30C07937" w14:textId="77777777" w:rsidR="00E31697" w:rsidRDefault="2FA6B974" w:rsidP="2FA6B974">
            <w:pPr>
              <w:spacing w:after="0"/>
              <w:rPr>
                <w:sz w:val="20"/>
                <w:szCs w:val="20"/>
              </w:rPr>
            </w:pPr>
            <w:r w:rsidRPr="00E31697">
              <w:rPr>
                <w:sz w:val="20"/>
                <w:szCs w:val="20"/>
              </w:rPr>
              <w:t>Opis vykonaných činností, ktoré uvádzajú ukazovatele výstupov</w:t>
            </w:r>
            <w:r w:rsidR="00E31697">
              <w:rPr>
                <w:sz w:val="20"/>
                <w:szCs w:val="20"/>
              </w:rPr>
              <w:t xml:space="preserve"> a </w:t>
            </w:r>
            <w:r w:rsidRPr="00E31697">
              <w:rPr>
                <w:sz w:val="20"/>
                <w:szCs w:val="20"/>
              </w:rPr>
              <w:t>výsledkov</w:t>
            </w:r>
          </w:p>
          <w:p w14:paraId="69FDE12A" w14:textId="605ED28E" w:rsidR="008907F4" w:rsidRPr="00E31697" w:rsidRDefault="008907F4" w:rsidP="00B217B2">
            <w:pPr>
              <w:spacing w:after="0"/>
              <w:rPr>
                <w:sz w:val="20"/>
              </w:rPr>
            </w:pPr>
          </w:p>
        </w:tc>
        <w:tc>
          <w:tcPr>
            <w:tcW w:w="2880" w:type="dxa"/>
            <w:shd w:val="clear" w:color="auto" w:fill="F2F2F2" w:themeFill="background1" w:themeFillShade="F2"/>
          </w:tcPr>
          <w:p w14:paraId="4BB3EDA3" w14:textId="3D491061" w:rsidR="008907F4" w:rsidRPr="00E31697" w:rsidRDefault="2FA6B974" w:rsidP="2FA6B974">
            <w:pPr>
              <w:spacing w:after="0"/>
              <w:rPr>
                <w:sz w:val="20"/>
                <w:szCs w:val="20"/>
              </w:rPr>
            </w:pPr>
            <w:r w:rsidRPr="00E31697">
              <w:rPr>
                <w:sz w:val="20"/>
                <w:szCs w:val="20"/>
              </w:rPr>
              <w:t>Vysvetlenia, ktoré odôvodňujú rozdiely medzi očakávanými činnosťami</w:t>
            </w:r>
            <w:r w:rsidR="00E31697">
              <w:rPr>
                <w:sz w:val="20"/>
                <w:szCs w:val="20"/>
              </w:rPr>
              <w:t xml:space="preserve"> a </w:t>
            </w:r>
            <w:r w:rsidRPr="00E31697">
              <w:rPr>
                <w:sz w:val="20"/>
                <w:szCs w:val="20"/>
              </w:rPr>
              <w:t>tými, ktoré boli skutočne vykonané</w:t>
            </w:r>
          </w:p>
        </w:tc>
      </w:tr>
      <w:tr w:rsidR="008907F4" w:rsidRPr="00E31697" w14:paraId="5BC44D09" w14:textId="77777777" w:rsidTr="2FA6B974">
        <w:tc>
          <w:tcPr>
            <w:tcW w:w="1999" w:type="dxa"/>
            <w:shd w:val="clear" w:color="auto" w:fill="auto"/>
          </w:tcPr>
          <w:p w14:paraId="36277A57" w14:textId="77777777" w:rsidR="00E31697" w:rsidRDefault="2FA6B974" w:rsidP="2FA6B974">
            <w:pPr>
              <w:spacing w:after="0"/>
              <w:rPr>
                <w:sz w:val="20"/>
                <w:szCs w:val="20"/>
              </w:rPr>
            </w:pPr>
            <w:r w:rsidRPr="00E31697">
              <w:rPr>
                <w:sz w:val="20"/>
                <w:szCs w:val="20"/>
              </w:rPr>
              <w:t>Činnosť 1</w:t>
            </w:r>
          </w:p>
          <w:p w14:paraId="5BD76D50" w14:textId="62F6EE79" w:rsidR="008907F4" w:rsidRPr="00E31697" w:rsidRDefault="2FA6B974" w:rsidP="2FA6B974">
            <w:pPr>
              <w:spacing w:after="0"/>
              <w:rPr>
                <w:sz w:val="20"/>
                <w:szCs w:val="20"/>
              </w:rPr>
            </w:pPr>
            <w:r w:rsidRPr="00E31697">
              <w:rPr>
                <w:sz w:val="20"/>
                <w:szCs w:val="20"/>
              </w:rPr>
              <w:t>[názov]</w:t>
            </w:r>
          </w:p>
          <w:p w14:paraId="728982EE" w14:textId="77777777" w:rsidR="008907F4" w:rsidRPr="00E31697" w:rsidRDefault="008907F4" w:rsidP="00B217B2">
            <w:pPr>
              <w:spacing w:after="0"/>
              <w:rPr>
                <w:sz w:val="20"/>
              </w:rPr>
            </w:pPr>
          </w:p>
        </w:tc>
        <w:tc>
          <w:tcPr>
            <w:tcW w:w="2052" w:type="dxa"/>
            <w:shd w:val="clear" w:color="auto" w:fill="auto"/>
          </w:tcPr>
          <w:p w14:paraId="2070E1BE" w14:textId="77777777" w:rsidR="008907F4" w:rsidRPr="00E31697" w:rsidRDefault="008907F4" w:rsidP="00B217B2">
            <w:pPr>
              <w:spacing w:after="0"/>
              <w:rPr>
                <w:sz w:val="20"/>
              </w:rPr>
            </w:pPr>
          </w:p>
          <w:p w14:paraId="2591047A" w14:textId="77777777" w:rsidR="008907F4" w:rsidRPr="00E31697" w:rsidRDefault="008907F4" w:rsidP="00B217B2">
            <w:pPr>
              <w:spacing w:after="0"/>
              <w:rPr>
                <w:sz w:val="20"/>
              </w:rPr>
            </w:pPr>
          </w:p>
          <w:p w14:paraId="4765769D" w14:textId="77777777" w:rsidR="008907F4" w:rsidRPr="00E31697" w:rsidRDefault="008907F4" w:rsidP="00B217B2">
            <w:pPr>
              <w:spacing w:after="0"/>
              <w:rPr>
                <w:sz w:val="20"/>
              </w:rPr>
            </w:pPr>
          </w:p>
        </w:tc>
        <w:tc>
          <w:tcPr>
            <w:tcW w:w="1871" w:type="dxa"/>
            <w:shd w:val="clear" w:color="auto" w:fill="auto"/>
          </w:tcPr>
          <w:p w14:paraId="1A844B04" w14:textId="77777777" w:rsidR="008907F4" w:rsidRPr="00E31697" w:rsidRDefault="008907F4" w:rsidP="00B217B2">
            <w:pPr>
              <w:spacing w:after="0"/>
              <w:rPr>
                <w:sz w:val="20"/>
              </w:rPr>
            </w:pPr>
          </w:p>
        </w:tc>
        <w:tc>
          <w:tcPr>
            <w:tcW w:w="2880" w:type="dxa"/>
            <w:shd w:val="clear" w:color="auto" w:fill="auto"/>
          </w:tcPr>
          <w:p w14:paraId="603E9418" w14:textId="77777777" w:rsidR="008907F4" w:rsidRPr="00E31697" w:rsidRDefault="008907F4" w:rsidP="00B217B2">
            <w:pPr>
              <w:spacing w:after="0"/>
              <w:rPr>
                <w:sz w:val="20"/>
              </w:rPr>
            </w:pPr>
          </w:p>
        </w:tc>
      </w:tr>
      <w:tr w:rsidR="008907F4" w:rsidRPr="00E31697" w14:paraId="0103D6F6" w14:textId="77777777" w:rsidTr="2FA6B974">
        <w:tc>
          <w:tcPr>
            <w:tcW w:w="1999" w:type="dxa"/>
            <w:shd w:val="clear" w:color="auto" w:fill="auto"/>
          </w:tcPr>
          <w:p w14:paraId="14CC36D4" w14:textId="77777777" w:rsidR="008907F4" w:rsidRPr="00E31697" w:rsidRDefault="2FA6B974" w:rsidP="2FA6B974">
            <w:pPr>
              <w:spacing w:after="0"/>
              <w:rPr>
                <w:sz w:val="20"/>
                <w:szCs w:val="20"/>
              </w:rPr>
            </w:pPr>
            <w:r w:rsidRPr="00E31697">
              <w:rPr>
                <w:sz w:val="20"/>
                <w:szCs w:val="20"/>
              </w:rPr>
              <w:t>Činnosť 2</w:t>
            </w:r>
          </w:p>
          <w:p w14:paraId="79600D59" w14:textId="77777777" w:rsidR="008907F4" w:rsidRPr="00E31697" w:rsidRDefault="2FA6B974" w:rsidP="2FA6B974">
            <w:pPr>
              <w:spacing w:after="0"/>
              <w:rPr>
                <w:sz w:val="20"/>
                <w:szCs w:val="20"/>
              </w:rPr>
            </w:pPr>
            <w:r w:rsidRPr="00E31697">
              <w:rPr>
                <w:sz w:val="20"/>
                <w:szCs w:val="20"/>
              </w:rPr>
              <w:t>[názov]</w:t>
            </w:r>
          </w:p>
          <w:p w14:paraId="74ED0138" w14:textId="77777777" w:rsidR="008907F4" w:rsidRPr="00E31697" w:rsidRDefault="008907F4" w:rsidP="00B217B2">
            <w:pPr>
              <w:spacing w:after="0"/>
              <w:rPr>
                <w:sz w:val="20"/>
              </w:rPr>
            </w:pPr>
          </w:p>
        </w:tc>
        <w:tc>
          <w:tcPr>
            <w:tcW w:w="2052" w:type="dxa"/>
            <w:shd w:val="clear" w:color="auto" w:fill="auto"/>
          </w:tcPr>
          <w:p w14:paraId="4354C525" w14:textId="77777777" w:rsidR="008907F4" w:rsidRPr="00E31697" w:rsidRDefault="008907F4" w:rsidP="00B217B2">
            <w:pPr>
              <w:spacing w:after="0"/>
              <w:rPr>
                <w:sz w:val="20"/>
              </w:rPr>
            </w:pPr>
          </w:p>
        </w:tc>
        <w:tc>
          <w:tcPr>
            <w:tcW w:w="1871" w:type="dxa"/>
            <w:shd w:val="clear" w:color="auto" w:fill="auto"/>
          </w:tcPr>
          <w:p w14:paraId="261BE367" w14:textId="77777777" w:rsidR="008907F4" w:rsidRPr="00E31697" w:rsidRDefault="008907F4" w:rsidP="00B217B2">
            <w:pPr>
              <w:spacing w:after="0"/>
              <w:rPr>
                <w:sz w:val="20"/>
              </w:rPr>
            </w:pPr>
          </w:p>
        </w:tc>
        <w:tc>
          <w:tcPr>
            <w:tcW w:w="2880" w:type="dxa"/>
            <w:shd w:val="clear" w:color="auto" w:fill="auto"/>
          </w:tcPr>
          <w:p w14:paraId="16EF9A6C" w14:textId="77777777" w:rsidR="008907F4" w:rsidRPr="00E31697" w:rsidRDefault="008907F4" w:rsidP="00B217B2">
            <w:pPr>
              <w:spacing w:after="0"/>
              <w:rPr>
                <w:sz w:val="20"/>
              </w:rPr>
            </w:pPr>
          </w:p>
        </w:tc>
      </w:tr>
      <w:tr w:rsidR="008907F4" w:rsidRPr="00E31697" w14:paraId="57440904" w14:textId="77777777" w:rsidTr="2FA6B974">
        <w:tc>
          <w:tcPr>
            <w:tcW w:w="1999" w:type="dxa"/>
            <w:shd w:val="clear" w:color="auto" w:fill="auto"/>
          </w:tcPr>
          <w:p w14:paraId="0B5A57EA" w14:textId="77777777" w:rsidR="008907F4" w:rsidRPr="00E31697" w:rsidRDefault="2FA6B974" w:rsidP="2FA6B974">
            <w:pPr>
              <w:spacing w:after="0"/>
              <w:rPr>
                <w:sz w:val="20"/>
                <w:szCs w:val="20"/>
              </w:rPr>
            </w:pPr>
            <w:r w:rsidRPr="00E31697">
              <w:rPr>
                <w:sz w:val="20"/>
                <w:szCs w:val="20"/>
              </w:rPr>
              <w:t>Činnosť 3</w:t>
            </w:r>
          </w:p>
          <w:p w14:paraId="23EB567F" w14:textId="77777777" w:rsidR="008907F4" w:rsidRPr="00E31697" w:rsidRDefault="2FA6B974" w:rsidP="2FA6B974">
            <w:pPr>
              <w:spacing w:after="0"/>
              <w:rPr>
                <w:sz w:val="20"/>
                <w:szCs w:val="20"/>
              </w:rPr>
            </w:pPr>
            <w:r w:rsidRPr="00E31697">
              <w:rPr>
                <w:sz w:val="20"/>
                <w:szCs w:val="20"/>
              </w:rPr>
              <w:t>[názov]</w:t>
            </w:r>
          </w:p>
          <w:p w14:paraId="166204BE" w14:textId="77777777" w:rsidR="008907F4" w:rsidRPr="00E31697" w:rsidRDefault="008907F4" w:rsidP="00B217B2">
            <w:pPr>
              <w:spacing w:after="0"/>
              <w:rPr>
                <w:sz w:val="20"/>
              </w:rPr>
            </w:pPr>
          </w:p>
        </w:tc>
        <w:tc>
          <w:tcPr>
            <w:tcW w:w="2052" w:type="dxa"/>
            <w:shd w:val="clear" w:color="auto" w:fill="auto"/>
          </w:tcPr>
          <w:p w14:paraId="495CAA80" w14:textId="77777777" w:rsidR="008907F4" w:rsidRPr="00E31697" w:rsidRDefault="008907F4" w:rsidP="00B217B2">
            <w:pPr>
              <w:spacing w:after="0"/>
              <w:rPr>
                <w:sz w:val="20"/>
              </w:rPr>
            </w:pPr>
          </w:p>
          <w:p w14:paraId="0305DEE9" w14:textId="77777777" w:rsidR="008907F4" w:rsidRPr="00E31697" w:rsidRDefault="008907F4" w:rsidP="00B217B2">
            <w:pPr>
              <w:spacing w:after="0"/>
              <w:rPr>
                <w:sz w:val="20"/>
              </w:rPr>
            </w:pPr>
          </w:p>
        </w:tc>
        <w:tc>
          <w:tcPr>
            <w:tcW w:w="1871" w:type="dxa"/>
            <w:shd w:val="clear" w:color="auto" w:fill="auto"/>
          </w:tcPr>
          <w:p w14:paraId="134549BE" w14:textId="77777777" w:rsidR="008907F4" w:rsidRPr="00E31697" w:rsidRDefault="008907F4" w:rsidP="00B217B2">
            <w:pPr>
              <w:spacing w:after="0"/>
              <w:rPr>
                <w:sz w:val="20"/>
              </w:rPr>
            </w:pPr>
          </w:p>
        </w:tc>
        <w:tc>
          <w:tcPr>
            <w:tcW w:w="2880" w:type="dxa"/>
            <w:shd w:val="clear" w:color="auto" w:fill="auto"/>
          </w:tcPr>
          <w:p w14:paraId="642AC13C" w14:textId="77777777" w:rsidR="008907F4" w:rsidRPr="00E31697" w:rsidRDefault="008907F4" w:rsidP="00B217B2">
            <w:pPr>
              <w:spacing w:after="0"/>
              <w:rPr>
                <w:sz w:val="20"/>
              </w:rPr>
            </w:pPr>
          </w:p>
        </w:tc>
      </w:tr>
      <w:tr w:rsidR="008907F4" w:rsidRPr="00E31697" w14:paraId="282F069B" w14:textId="77777777" w:rsidTr="2FA6B974">
        <w:tc>
          <w:tcPr>
            <w:tcW w:w="1999" w:type="dxa"/>
            <w:shd w:val="clear" w:color="auto" w:fill="auto"/>
          </w:tcPr>
          <w:p w14:paraId="681ABFB5" w14:textId="77777777" w:rsidR="008907F4" w:rsidRPr="00E31697" w:rsidRDefault="2FA6B974" w:rsidP="2FA6B974">
            <w:pPr>
              <w:spacing w:after="0"/>
              <w:rPr>
                <w:sz w:val="20"/>
                <w:szCs w:val="20"/>
              </w:rPr>
            </w:pPr>
            <w:r w:rsidRPr="00E31697">
              <w:rPr>
                <w:sz w:val="20"/>
                <w:szCs w:val="20"/>
              </w:rPr>
              <w:t>Činnosť n</w:t>
            </w:r>
          </w:p>
          <w:p w14:paraId="65397A1D" w14:textId="77777777" w:rsidR="008907F4" w:rsidRPr="00E31697" w:rsidRDefault="2FA6B974" w:rsidP="2FA6B974">
            <w:pPr>
              <w:spacing w:after="0"/>
              <w:rPr>
                <w:sz w:val="20"/>
                <w:szCs w:val="20"/>
              </w:rPr>
            </w:pPr>
            <w:r w:rsidRPr="00E31697">
              <w:rPr>
                <w:sz w:val="20"/>
                <w:szCs w:val="20"/>
              </w:rPr>
              <w:t>[názov]</w:t>
            </w:r>
          </w:p>
          <w:p w14:paraId="690E91EF" w14:textId="77777777" w:rsidR="008907F4" w:rsidRPr="00E31697" w:rsidRDefault="008907F4" w:rsidP="00B217B2">
            <w:pPr>
              <w:spacing w:after="0"/>
              <w:rPr>
                <w:sz w:val="20"/>
              </w:rPr>
            </w:pPr>
          </w:p>
        </w:tc>
        <w:tc>
          <w:tcPr>
            <w:tcW w:w="2052" w:type="dxa"/>
            <w:shd w:val="clear" w:color="auto" w:fill="auto"/>
          </w:tcPr>
          <w:p w14:paraId="6F017123" w14:textId="77777777" w:rsidR="008907F4" w:rsidRPr="00E31697" w:rsidRDefault="008907F4" w:rsidP="00B217B2">
            <w:pPr>
              <w:spacing w:after="0"/>
              <w:rPr>
                <w:sz w:val="20"/>
              </w:rPr>
            </w:pPr>
          </w:p>
        </w:tc>
        <w:tc>
          <w:tcPr>
            <w:tcW w:w="1871" w:type="dxa"/>
            <w:shd w:val="clear" w:color="auto" w:fill="auto"/>
          </w:tcPr>
          <w:p w14:paraId="255E3A76" w14:textId="77777777" w:rsidR="008907F4" w:rsidRPr="00E31697" w:rsidRDefault="008907F4" w:rsidP="00B217B2">
            <w:pPr>
              <w:spacing w:after="0"/>
              <w:rPr>
                <w:sz w:val="20"/>
              </w:rPr>
            </w:pPr>
          </w:p>
        </w:tc>
        <w:tc>
          <w:tcPr>
            <w:tcW w:w="2880" w:type="dxa"/>
            <w:shd w:val="clear" w:color="auto" w:fill="auto"/>
          </w:tcPr>
          <w:p w14:paraId="2AF58654" w14:textId="77777777" w:rsidR="008907F4" w:rsidRPr="00E31697" w:rsidRDefault="008907F4" w:rsidP="00B217B2">
            <w:pPr>
              <w:spacing w:after="0"/>
              <w:rPr>
                <w:sz w:val="20"/>
              </w:rPr>
            </w:pPr>
          </w:p>
        </w:tc>
      </w:tr>
    </w:tbl>
    <w:p w14:paraId="2F1D23BA" w14:textId="1C49C05F" w:rsidR="008907F4" w:rsidRPr="00E31697" w:rsidRDefault="00E31697" w:rsidP="2FA6B974">
      <w:pPr>
        <w:spacing w:after="0"/>
        <w:rPr>
          <w:sz w:val="20"/>
          <w:szCs w:val="20"/>
        </w:rPr>
      </w:pPr>
      <w:r w:rsidRPr="00E31697">
        <w:rPr>
          <w:sz w:val="20"/>
          <w:szCs w:val="20"/>
        </w:rPr>
        <w:t>(</w:t>
      </w:r>
      <w:r w:rsidR="2FA6B974" w:rsidRPr="00E31697">
        <w:rPr>
          <w:sz w:val="20"/>
          <w:szCs w:val="20"/>
          <w:vertAlign w:val="superscript"/>
        </w:rPr>
        <w:t>1</w:t>
      </w:r>
      <w:r w:rsidR="2FA6B974" w:rsidRPr="00E31697">
        <w:rPr>
          <w:sz w:val="20"/>
          <w:szCs w:val="20"/>
        </w:rPr>
        <w:t>) Príloha 1</w:t>
      </w:r>
      <w:r>
        <w:rPr>
          <w:sz w:val="20"/>
          <w:szCs w:val="20"/>
        </w:rPr>
        <w:t xml:space="preserve"> k </w:t>
      </w:r>
      <w:r w:rsidR="2FA6B974" w:rsidRPr="00E31697">
        <w:rPr>
          <w:sz w:val="20"/>
          <w:szCs w:val="20"/>
        </w:rPr>
        <w:t>dohode</w:t>
      </w:r>
      <w:r>
        <w:rPr>
          <w:sz w:val="20"/>
          <w:szCs w:val="20"/>
        </w:rPr>
        <w:t xml:space="preserve"> o </w:t>
      </w:r>
      <w:r w:rsidR="2FA6B974" w:rsidRPr="00E31697">
        <w:rPr>
          <w:sz w:val="20"/>
          <w:szCs w:val="20"/>
        </w:rPr>
        <w:t>grante.</w:t>
      </w:r>
    </w:p>
    <w:p w14:paraId="0BF071FD" w14:textId="66553B4D" w:rsidR="008907F4" w:rsidRPr="00E31697" w:rsidRDefault="00E31697" w:rsidP="2FA6B974">
      <w:pPr>
        <w:spacing w:after="0"/>
        <w:rPr>
          <w:sz w:val="20"/>
          <w:szCs w:val="20"/>
        </w:rPr>
      </w:pPr>
      <w:r w:rsidRPr="00E31697">
        <w:rPr>
          <w:sz w:val="20"/>
          <w:szCs w:val="20"/>
        </w:rPr>
        <w:t>(</w:t>
      </w:r>
      <w:r w:rsidR="2FA6B974" w:rsidRPr="00E31697">
        <w:rPr>
          <w:sz w:val="20"/>
          <w:szCs w:val="20"/>
          <w:vertAlign w:val="superscript"/>
        </w:rPr>
        <w:t>2</w:t>
      </w:r>
      <w:r w:rsidR="2FA6B974" w:rsidRPr="00E31697">
        <w:rPr>
          <w:sz w:val="20"/>
          <w:szCs w:val="20"/>
        </w:rPr>
        <w:t>) Porovnaj</w:t>
      </w:r>
      <w:r>
        <w:rPr>
          <w:sz w:val="20"/>
          <w:szCs w:val="20"/>
        </w:rPr>
        <w:t xml:space="preserve"> s </w:t>
      </w:r>
      <w:r w:rsidR="2FA6B974" w:rsidRPr="00E31697">
        <w:rPr>
          <w:sz w:val="20"/>
          <w:szCs w:val="20"/>
        </w:rPr>
        <w:t>článkom 22 vykonávacieho nariadenia Komisie (EÚ) 2015/1831.</w:t>
      </w:r>
    </w:p>
    <w:p w14:paraId="22519B1A" w14:textId="77777777" w:rsidR="008907F4" w:rsidRPr="00E31697" w:rsidRDefault="008907F4" w:rsidP="008907F4">
      <w:pPr>
        <w:spacing w:after="0"/>
        <w:rPr>
          <w:szCs w:val="24"/>
        </w:rPr>
      </w:pPr>
    </w:p>
    <w:p w14:paraId="2FB80405" w14:textId="77777777" w:rsidR="008907F4" w:rsidRPr="00E31697" w:rsidRDefault="008907F4" w:rsidP="008907F4">
      <w:pPr>
        <w:spacing w:after="0"/>
        <w:rPr>
          <w:szCs w:val="24"/>
        </w:rPr>
      </w:pPr>
    </w:p>
    <w:p w14:paraId="785FA994" w14:textId="77777777" w:rsidR="00E31697" w:rsidRDefault="2FA6B974" w:rsidP="008907F4">
      <w:pPr>
        <w:spacing w:after="0"/>
        <w:rPr>
          <w:b/>
          <w:bCs/>
        </w:rPr>
      </w:pPr>
      <w:r w:rsidRPr="00E31697">
        <w:t xml:space="preserve">2. </w:t>
      </w:r>
      <w:r w:rsidRPr="00E31697">
        <w:rPr>
          <w:b/>
          <w:bCs/>
        </w:rPr>
        <w:t>Priložené kópie všetkých doteraz nepredložených materiálov</w:t>
      </w:r>
      <w:r w:rsidR="00E31697">
        <w:rPr>
          <w:b/>
          <w:bCs/>
        </w:rPr>
        <w:t xml:space="preserve"> a </w:t>
      </w:r>
      <w:r w:rsidRPr="00E31697">
        <w:rPr>
          <w:b/>
          <w:bCs/>
        </w:rPr>
        <w:t>použitých vizuálnych materiálov</w:t>
      </w:r>
    </w:p>
    <w:p w14:paraId="41ABFE2B" w14:textId="238D220A" w:rsidR="008907F4" w:rsidRPr="00E31697" w:rsidRDefault="008907F4" w:rsidP="008907F4">
      <w:pPr>
        <w:spacing w:after="0"/>
        <w:rPr>
          <w:b/>
          <w:szCs w:val="24"/>
        </w:rPr>
      </w:pPr>
    </w:p>
    <w:p w14:paraId="7E429F3E" w14:textId="77777777" w:rsidR="008907F4" w:rsidRPr="00E31697" w:rsidRDefault="008907F4" w:rsidP="008907F4">
      <w:pPr>
        <w:spacing w:after="0"/>
        <w:rPr>
          <w:szCs w:val="24"/>
        </w:rPr>
      </w:pPr>
    </w:p>
    <w:p w14:paraId="5CE415BE" w14:textId="77777777" w:rsidR="008907F4" w:rsidRPr="00E31697" w:rsidRDefault="008907F4" w:rsidP="00D97B0A">
      <w:pPr>
        <w:pStyle w:val="Annex"/>
      </w:pPr>
      <w:r w:rsidRPr="00E31697">
        <w:br w:type="page"/>
      </w:r>
      <w:r w:rsidRPr="00E31697">
        <w:lastRenderedPageBreak/>
        <w:t>PRÍLOHA 8</w:t>
      </w:r>
    </w:p>
    <w:p w14:paraId="3522FC8E" w14:textId="77777777" w:rsidR="008907F4" w:rsidRPr="00E31697" w:rsidRDefault="008907F4" w:rsidP="008907F4">
      <w:pPr>
        <w:spacing w:after="0"/>
        <w:rPr>
          <w:szCs w:val="24"/>
        </w:rPr>
      </w:pPr>
    </w:p>
    <w:p w14:paraId="1A3FA7F5" w14:textId="32A1F002" w:rsidR="008907F4" w:rsidRPr="00E31697" w:rsidRDefault="2FA6B974" w:rsidP="2FA6B974">
      <w:pPr>
        <w:jc w:val="center"/>
        <w:rPr>
          <w:b/>
          <w:bCs/>
          <w:caps/>
        </w:rPr>
      </w:pPr>
      <w:bookmarkStart w:id="939" w:name="_Toc61601080"/>
      <w:r w:rsidRPr="00E31697">
        <w:rPr>
          <w:b/>
          <w:bCs/>
          <w:shd w:val="clear" w:color="auto" w:fill="CCFFFF"/>
        </w:rPr>
        <w:t>VZOR ZÁVEREČNEJ TECHNICKEJ SPRÁVY</w:t>
      </w:r>
      <w:bookmarkEnd w:id="939"/>
    </w:p>
    <w:p w14:paraId="171B29B7" w14:textId="77777777" w:rsidR="008907F4" w:rsidRPr="00E31697" w:rsidRDefault="008907F4" w:rsidP="008907F4">
      <w:pPr>
        <w:spacing w:after="0"/>
        <w:jc w:val="center"/>
        <w:rPr>
          <w:kern w:val="32"/>
          <w:szCs w:val="24"/>
          <w:highlight w:val="yellow"/>
        </w:rPr>
      </w:pPr>
    </w:p>
    <w:p w14:paraId="081BFE71" w14:textId="77777777" w:rsidR="008907F4" w:rsidRPr="00E31697" w:rsidRDefault="2FA6B974" w:rsidP="008907F4">
      <w:pPr>
        <w:spacing w:after="0"/>
        <w:jc w:val="center"/>
        <w:rPr>
          <w:szCs w:val="24"/>
        </w:rPr>
      </w:pPr>
      <w:r w:rsidRPr="00E31697">
        <w:rPr>
          <w:b/>
          <w:bCs/>
        </w:rPr>
        <w:t>Záverečná technická správa za akciu</w:t>
      </w:r>
      <w:r w:rsidRPr="00E31697">
        <w:t xml:space="preserve"> </w:t>
      </w:r>
      <w:r w:rsidRPr="00E31697">
        <w:rPr>
          <w:b/>
          <w:bCs/>
        </w:rPr>
        <w:t>[</w:t>
      </w:r>
      <w:r w:rsidRPr="00E31697">
        <w:rPr>
          <w:highlight w:val="lightGray"/>
        </w:rPr>
        <w:t>uveďte skratku</w:t>
      </w:r>
      <w:r w:rsidRPr="00E31697">
        <w:t>]</w:t>
      </w:r>
    </w:p>
    <w:p w14:paraId="34FCE7EE" w14:textId="77777777" w:rsidR="008907F4" w:rsidRPr="00E31697" w:rsidRDefault="008907F4" w:rsidP="008907F4">
      <w:pPr>
        <w:spacing w:after="0"/>
        <w:rPr>
          <w:szCs w:val="24"/>
        </w:rPr>
      </w:pPr>
    </w:p>
    <w:p w14:paraId="68713275" w14:textId="77777777" w:rsidR="00E31697" w:rsidRDefault="008907F4" w:rsidP="008907F4">
      <w:pPr>
        <w:spacing w:after="0"/>
      </w:pPr>
      <w:r w:rsidRPr="00E31697">
        <w:t>Číslo dohody</w:t>
      </w:r>
      <w:r w:rsidR="00E31697">
        <w:t xml:space="preserve"> o </w:t>
      </w:r>
      <w:r w:rsidRPr="00E31697">
        <w:t xml:space="preserve">grante: </w:t>
      </w:r>
      <w:r w:rsidRPr="00E31697">
        <w:tab/>
      </w:r>
      <w:r w:rsidRPr="00E31697">
        <w:tab/>
        <w:t>[</w:t>
      </w:r>
      <w:r w:rsidRPr="00E31697">
        <w:rPr>
          <w:highlight w:val="lightGray"/>
        </w:rPr>
        <w:t>uveďte číslo dohody</w:t>
      </w:r>
      <w:r w:rsidR="00E31697">
        <w:rPr>
          <w:highlight w:val="lightGray"/>
        </w:rPr>
        <w:t xml:space="preserve"> o </w:t>
      </w:r>
      <w:r w:rsidRPr="00E31697">
        <w:rPr>
          <w:highlight w:val="lightGray"/>
        </w:rPr>
        <w:t>grante</w:t>
      </w:r>
      <w:r w:rsidRPr="00E31697">
        <w:t>]</w:t>
      </w:r>
    </w:p>
    <w:p w14:paraId="5CE94A8E" w14:textId="77777777" w:rsidR="00E31697" w:rsidRDefault="008907F4" w:rsidP="008907F4">
      <w:pPr>
        <w:spacing w:after="0"/>
      </w:pPr>
      <w:r w:rsidRPr="00E31697">
        <w:t xml:space="preserve">Názov akcie: </w:t>
      </w:r>
      <w:r w:rsidRPr="00E31697">
        <w:tab/>
      </w:r>
      <w:r w:rsidRPr="00E31697">
        <w:tab/>
      </w:r>
      <w:r w:rsidRPr="00E31697">
        <w:tab/>
      </w:r>
      <w:r w:rsidR="002C1E41" w:rsidRPr="00E31697">
        <w:tab/>
      </w:r>
      <w:r w:rsidRPr="00E31697">
        <w:t>[</w:t>
      </w:r>
      <w:r w:rsidRPr="00E31697">
        <w:rPr>
          <w:highlight w:val="lightGray"/>
        </w:rPr>
        <w:t>uveďte názov akcie</w:t>
      </w:r>
      <w:r w:rsidRPr="00E31697">
        <w:t>]</w:t>
      </w:r>
    </w:p>
    <w:p w14:paraId="6F697969" w14:textId="77777777" w:rsidR="00E31697" w:rsidRDefault="008907F4" w:rsidP="008907F4">
      <w:pPr>
        <w:spacing w:after="0"/>
      </w:pPr>
      <w:r w:rsidRPr="00E31697">
        <w:t xml:space="preserve">Dátum začatia akcie: </w:t>
      </w:r>
      <w:r w:rsidRPr="00E31697">
        <w:tab/>
      </w:r>
      <w:r w:rsidRPr="00E31697">
        <w:tab/>
      </w:r>
      <w:r w:rsidR="002C1E41" w:rsidRPr="00E31697">
        <w:tab/>
      </w:r>
      <w:r w:rsidRPr="00E31697">
        <w:t>[</w:t>
      </w:r>
      <w:r w:rsidRPr="00E31697">
        <w:rPr>
          <w:highlight w:val="lightGray"/>
        </w:rPr>
        <w:t>uveďte dd/mm/rrrr</w:t>
      </w:r>
      <w:r w:rsidRPr="00E31697">
        <w:t>]</w:t>
      </w:r>
    </w:p>
    <w:p w14:paraId="53FF9E76" w14:textId="77777777" w:rsidR="00E31697" w:rsidRDefault="008907F4" w:rsidP="008907F4">
      <w:pPr>
        <w:spacing w:after="0"/>
      </w:pPr>
      <w:r w:rsidRPr="00E31697">
        <w:t xml:space="preserve">Trvanie akcie: </w:t>
      </w:r>
      <w:r w:rsidRPr="00E31697">
        <w:tab/>
      </w:r>
      <w:r w:rsidRPr="00E31697">
        <w:tab/>
      </w:r>
      <w:r w:rsidR="002C1E41" w:rsidRPr="00E31697">
        <w:tab/>
      </w:r>
      <w:r w:rsidR="002C1E41" w:rsidRPr="00E31697">
        <w:tab/>
      </w:r>
      <w:r w:rsidRPr="00E31697">
        <w:t>[</w:t>
      </w:r>
      <w:r w:rsidRPr="00E31697">
        <w:rPr>
          <w:highlight w:val="lightGray"/>
        </w:rPr>
        <w:t>uveďte trvanie</w:t>
      </w:r>
      <w:r w:rsidR="00E31697">
        <w:rPr>
          <w:highlight w:val="lightGray"/>
        </w:rPr>
        <w:t xml:space="preserve"> v </w:t>
      </w:r>
      <w:r w:rsidRPr="00E31697">
        <w:rPr>
          <w:highlight w:val="lightGray"/>
        </w:rPr>
        <w:t>mesiacoch</w:t>
      </w:r>
      <w:r w:rsidRPr="00E31697">
        <w:t>]</w:t>
      </w:r>
    </w:p>
    <w:p w14:paraId="35D246BC" w14:textId="3C63995F" w:rsidR="008907F4" w:rsidRPr="00E31697" w:rsidRDefault="008907F4" w:rsidP="008907F4">
      <w:pPr>
        <w:spacing w:after="0"/>
        <w:rPr>
          <w:b/>
          <w:szCs w:val="24"/>
        </w:rPr>
      </w:pPr>
    </w:p>
    <w:p w14:paraId="5EF06C57" w14:textId="77777777" w:rsidR="008907F4" w:rsidRPr="00E31697" w:rsidRDefault="008907F4" w:rsidP="008907F4">
      <w:pPr>
        <w:spacing w:after="0"/>
        <w:rPr>
          <w:i/>
          <w:szCs w:val="24"/>
        </w:rPr>
      </w:pPr>
    </w:p>
    <w:p w14:paraId="487941D6" w14:textId="3CB3299C" w:rsidR="008907F4" w:rsidRPr="00E31697" w:rsidRDefault="2FA6B974" w:rsidP="2FA6B974">
      <w:pPr>
        <w:spacing w:after="0"/>
        <w:rPr>
          <w:b/>
          <w:bCs/>
        </w:rPr>
      </w:pPr>
      <w:r w:rsidRPr="00E31697">
        <w:t xml:space="preserve">1. </w:t>
      </w:r>
      <w:r w:rsidRPr="00E31697">
        <w:rPr>
          <w:b/>
          <w:bCs/>
        </w:rPr>
        <w:t>Prehľad</w:t>
      </w:r>
      <w:r w:rsidRPr="00E31697">
        <w:t xml:space="preserve"> vykonaných </w:t>
      </w:r>
      <w:r w:rsidRPr="00E31697">
        <w:rPr>
          <w:b/>
          <w:bCs/>
        </w:rPr>
        <w:t>činností</w:t>
      </w:r>
      <w:r w:rsidR="00E31697">
        <w:t xml:space="preserve"> a </w:t>
      </w:r>
      <w:r w:rsidRPr="00E31697">
        <w:t>dosiahnutý výsledok akcie najmä pomocou ukazovateľov vplyvu, ako je uvedené</w:t>
      </w:r>
      <w:r w:rsidR="00E31697">
        <w:t xml:space="preserve"> v </w:t>
      </w:r>
      <w:r w:rsidRPr="00E31697">
        <w:t xml:space="preserve">článku 22 vykonávacieho nariadenia Komisie (EÚ) 2015/1831 </w:t>
      </w:r>
      <w:r w:rsidRPr="00E31697">
        <w:rPr>
          <w:i/>
          <w:iCs/>
        </w:rPr>
        <w:t>(max. 6 000 znakov)</w:t>
      </w:r>
    </w:p>
    <w:p w14:paraId="6EDF8EB9" w14:textId="77777777" w:rsidR="008907F4" w:rsidRPr="00E31697" w:rsidRDefault="008907F4" w:rsidP="008907F4">
      <w:pPr>
        <w:spacing w:after="0"/>
        <w:rPr>
          <w:szCs w:val="24"/>
        </w:rPr>
      </w:pPr>
    </w:p>
    <w:tbl>
      <w:tblPr>
        <w:tblW w:w="0" w:type="auto"/>
        <w:tblInd w:w="42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802"/>
      </w:tblGrid>
      <w:tr w:rsidR="008907F4" w:rsidRPr="00E31697" w14:paraId="05A24147" w14:textId="77777777" w:rsidTr="00146D42">
        <w:trPr>
          <w:trHeight w:val="1880"/>
        </w:trPr>
        <w:tc>
          <w:tcPr>
            <w:tcW w:w="8802" w:type="dxa"/>
            <w:shd w:val="clear" w:color="auto" w:fill="auto"/>
          </w:tcPr>
          <w:p w14:paraId="11734333" w14:textId="77777777" w:rsidR="008907F4" w:rsidRPr="00E31697" w:rsidRDefault="008907F4" w:rsidP="00B217B2">
            <w:pPr>
              <w:spacing w:after="0"/>
              <w:rPr>
                <w:sz w:val="20"/>
              </w:rPr>
            </w:pPr>
          </w:p>
          <w:p w14:paraId="0DE5B5E6" w14:textId="77777777" w:rsidR="008907F4" w:rsidRPr="00E31697" w:rsidRDefault="008907F4" w:rsidP="00B217B2">
            <w:pPr>
              <w:spacing w:after="0"/>
              <w:rPr>
                <w:sz w:val="20"/>
              </w:rPr>
            </w:pPr>
          </w:p>
          <w:p w14:paraId="407FFF23" w14:textId="77777777" w:rsidR="008907F4" w:rsidRPr="00E31697" w:rsidRDefault="008907F4" w:rsidP="00B217B2">
            <w:pPr>
              <w:spacing w:after="0"/>
              <w:rPr>
                <w:sz w:val="20"/>
              </w:rPr>
            </w:pPr>
          </w:p>
          <w:p w14:paraId="096BBF9B" w14:textId="77777777" w:rsidR="008907F4" w:rsidRPr="00E31697" w:rsidRDefault="008907F4" w:rsidP="00B217B2">
            <w:pPr>
              <w:spacing w:after="0"/>
              <w:rPr>
                <w:sz w:val="20"/>
              </w:rPr>
            </w:pPr>
          </w:p>
        </w:tc>
      </w:tr>
    </w:tbl>
    <w:p w14:paraId="3CAEFB76" w14:textId="77777777" w:rsidR="008907F4" w:rsidRPr="00E31697" w:rsidRDefault="008907F4" w:rsidP="008907F4">
      <w:pPr>
        <w:spacing w:after="0"/>
        <w:rPr>
          <w:szCs w:val="24"/>
        </w:rPr>
      </w:pPr>
    </w:p>
    <w:p w14:paraId="1FF1C053" w14:textId="77777777" w:rsidR="008907F4" w:rsidRPr="00E31697" w:rsidRDefault="2FA6B974" w:rsidP="2FA6B974">
      <w:pPr>
        <w:spacing w:after="0"/>
        <w:rPr>
          <w:i/>
          <w:iCs/>
        </w:rPr>
      </w:pPr>
      <w:r w:rsidRPr="00E31697">
        <w:t xml:space="preserve">2. </w:t>
      </w:r>
      <w:r w:rsidRPr="00E31697">
        <w:rPr>
          <w:b/>
          <w:bCs/>
        </w:rPr>
        <w:t>Zhrnutie</w:t>
      </w:r>
      <w:r w:rsidRPr="00E31697">
        <w:t xml:space="preserve"> na uverejnenie </w:t>
      </w:r>
      <w:r w:rsidRPr="00E31697">
        <w:rPr>
          <w:i/>
          <w:iCs/>
        </w:rPr>
        <w:t>(max. 3 000 znakov)</w:t>
      </w:r>
    </w:p>
    <w:p w14:paraId="186BFD8E" w14:textId="77777777" w:rsidR="008907F4" w:rsidRPr="00E31697" w:rsidRDefault="008907F4" w:rsidP="008907F4">
      <w:pPr>
        <w:spacing w:after="0"/>
        <w:rPr>
          <w:sz w:val="20"/>
        </w:rPr>
      </w:pPr>
    </w:p>
    <w:tbl>
      <w:tblPr>
        <w:tblW w:w="0" w:type="auto"/>
        <w:tblInd w:w="42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802"/>
      </w:tblGrid>
      <w:tr w:rsidR="008907F4" w:rsidRPr="00E31697" w14:paraId="4B0218D0" w14:textId="77777777" w:rsidTr="00146D42">
        <w:trPr>
          <w:trHeight w:val="1880"/>
        </w:trPr>
        <w:tc>
          <w:tcPr>
            <w:tcW w:w="8802" w:type="dxa"/>
            <w:shd w:val="clear" w:color="auto" w:fill="auto"/>
          </w:tcPr>
          <w:p w14:paraId="01EAFC6B" w14:textId="77777777" w:rsidR="008907F4" w:rsidRPr="00E31697" w:rsidRDefault="008907F4" w:rsidP="00B217B2">
            <w:pPr>
              <w:spacing w:after="0"/>
              <w:rPr>
                <w:sz w:val="20"/>
              </w:rPr>
            </w:pPr>
          </w:p>
          <w:p w14:paraId="2EE24174" w14:textId="77777777" w:rsidR="008907F4" w:rsidRPr="00E31697" w:rsidRDefault="008907F4" w:rsidP="00B217B2">
            <w:pPr>
              <w:spacing w:after="0"/>
              <w:rPr>
                <w:sz w:val="20"/>
              </w:rPr>
            </w:pPr>
          </w:p>
          <w:p w14:paraId="38F5DBE8" w14:textId="77777777" w:rsidR="008907F4" w:rsidRPr="00E31697" w:rsidRDefault="008907F4" w:rsidP="00B217B2">
            <w:pPr>
              <w:spacing w:after="0"/>
              <w:rPr>
                <w:sz w:val="20"/>
              </w:rPr>
            </w:pPr>
          </w:p>
        </w:tc>
      </w:tr>
    </w:tbl>
    <w:p w14:paraId="2A7ED2FC" w14:textId="77777777" w:rsidR="008907F4" w:rsidRPr="00E31697" w:rsidRDefault="008907F4" w:rsidP="008907F4">
      <w:pPr>
        <w:spacing w:after="0"/>
        <w:rPr>
          <w:sz w:val="20"/>
        </w:rPr>
      </w:pPr>
    </w:p>
    <w:p w14:paraId="5E70C4D8" w14:textId="77777777" w:rsidR="008907F4" w:rsidRPr="00E31697" w:rsidRDefault="008907F4" w:rsidP="008907F4">
      <w:pPr>
        <w:spacing w:after="0"/>
        <w:rPr>
          <w:sz w:val="20"/>
        </w:rPr>
      </w:pPr>
    </w:p>
    <w:p w14:paraId="273C6E42" w14:textId="77777777" w:rsidR="008907F4" w:rsidRPr="00E31697" w:rsidRDefault="008907F4" w:rsidP="008907F4">
      <w:pPr>
        <w:spacing w:after="0"/>
        <w:rPr>
          <w:sz w:val="20"/>
        </w:rPr>
      </w:pPr>
    </w:p>
    <w:p w14:paraId="545EA102" w14:textId="77777777" w:rsidR="008907F4" w:rsidRPr="00E31697" w:rsidRDefault="008907F4" w:rsidP="008907F4">
      <w:pPr>
        <w:spacing w:after="0"/>
        <w:rPr>
          <w:sz w:val="20"/>
        </w:rPr>
      </w:pPr>
    </w:p>
    <w:p w14:paraId="4D53AB0F" w14:textId="77777777" w:rsidR="008907F4" w:rsidRPr="00E31697" w:rsidRDefault="008907F4" w:rsidP="008907F4">
      <w:pPr>
        <w:spacing w:after="0"/>
        <w:rPr>
          <w:sz w:val="20"/>
        </w:rPr>
      </w:pPr>
    </w:p>
    <w:p w14:paraId="1DD6366B" w14:textId="77777777" w:rsidR="008907F4" w:rsidRPr="00E31697" w:rsidRDefault="008907F4" w:rsidP="008907F4">
      <w:pPr>
        <w:spacing w:after="0"/>
        <w:rPr>
          <w:b/>
          <w:i/>
        </w:rPr>
      </w:pPr>
    </w:p>
    <w:p w14:paraId="3DF263CA" w14:textId="77777777" w:rsidR="008907F4" w:rsidRPr="00E31697" w:rsidRDefault="008907F4" w:rsidP="008907F4">
      <w:pPr>
        <w:spacing w:after="0"/>
        <w:rPr>
          <w:rFonts w:eastAsia="Times New Roman" w:cstheme="majorBidi"/>
          <w:b/>
          <w:iCs/>
          <w:color w:val="000000"/>
          <w:highlight w:val="cyan"/>
          <w:lang w:eastAsia="en-GB"/>
        </w:rPr>
      </w:pPr>
    </w:p>
    <w:p w14:paraId="76954655" w14:textId="77777777" w:rsidR="00E91EA3" w:rsidRPr="00E31697" w:rsidRDefault="00E91EA3" w:rsidP="008907F4"/>
    <w:sectPr w:rsidR="00E91EA3" w:rsidRPr="00E31697" w:rsidSect="00381C03">
      <w:headerReference w:type="even" r:id="rId37"/>
      <w:footerReference w:type="even" r:id="rId38"/>
      <w:footerReference w:type="default" r:id="rId39"/>
      <w:headerReference w:type="first" r:id="rId40"/>
      <w:footerReference w:type="first" r:id="rId41"/>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BFE3" w14:textId="77777777" w:rsidR="007A0337" w:rsidRDefault="007A0337" w:rsidP="00821732">
      <w:r>
        <w:separator/>
      </w:r>
    </w:p>
  </w:endnote>
  <w:endnote w:type="continuationSeparator" w:id="0">
    <w:p w14:paraId="29547931" w14:textId="77777777" w:rsidR="007A0337" w:rsidRDefault="007A0337" w:rsidP="00821732">
      <w:r>
        <w:continuationSeparator/>
      </w:r>
    </w:p>
  </w:endnote>
  <w:endnote w:type="continuationNotice" w:id="1">
    <w:p w14:paraId="038C8B41" w14:textId="77777777" w:rsidR="007A0337" w:rsidRDefault="007A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30DD" w14:textId="77777777" w:rsidR="007A0337" w:rsidRPr="00BC7FBC" w:rsidRDefault="007A0337" w:rsidP="2FA6B974">
    <w:pPr>
      <w:spacing w:after="0"/>
      <w:rPr>
        <w:rFonts w:ascii="EC Square Sans Pro Light" w:eastAsia="Calibri" w:hAnsi="EC Square Sans Pro Light" w:cs="Times New Roman"/>
        <w:sz w:val="20"/>
        <w:szCs w:val="20"/>
      </w:rPr>
    </w:pPr>
    <w:r>
      <w:rPr>
        <w:rFonts w:ascii="EC Square Sans Pro Light" w:hAnsi="EC Square Sans Pro Light"/>
        <w:sz w:val="20"/>
        <w:szCs w:val="20"/>
      </w:rPr>
      <w:t xml:space="preserve">Vyhlásenie o odmietnutí zodpovednosti </w:t>
    </w:r>
  </w:p>
  <w:p w14:paraId="74017A8E" w14:textId="04E2922A" w:rsidR="007A0337" w:rsidRPr="006031E8" w:rsidRDefault="007A0337" w:rsidP="2FA6B974">
    <w:pPr>
      <w:rPr>
        <w:rFonts w:eastAsia="Calibri" w:cs="Times New Roman"/>
      </w:rPr>
    </w:pPr>
    <w:r>
      <w:rPr>
        <w:noProof/>
        <w:lang w:val="en-US"/>
      </w:rPr>
      <mc:AlternateContent>
        <mc:Choice Requires="wps">
          <w:drawing>
            <wp:anchor distT="0" distB="0" distL="114300" distR="114300" simplePos="0" relativeHeight="251660288" behindDoc="1" locked="0" layoutInCell="1" allowOverlap="1" wp14:anchorId="123FAE9A" wp14:editId="57196405">
              <wp:simplePos x="0" y="0"/>
              <wp:positionH relativeFrom="column">
                <wp:posOffset>2127250</wp:posOffset>
              </wp:positionH>
              <wp:positionV relativeFrom="page">
                <wp:posOffset>10562590</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7241" id="Rectangle 5" o:spid="_x0000_s1026" style="position:absolute;margin-left:167.5pt;margin-top:831.7pt;width:66.3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" fillcolor="#004494" stroked="f">
              <w10:wrap type="through" anchory="page"/>
            </v:rect>
          </w:pict>
        </mc:Fallback>
      </mc:AlternateContent>
    </w:r>
    <w:r>
      <w:rPr>
        <w:rFonts w:ascii="EC Square Sans Pro Light" w:hAnsi="EC Square Sans Pro Light"/>
        <w:sz w:val="20"/>
        <w:szCs w:val="20"/>
      </w:rPr>
      <w:t xml:space="preserve">Cieľom tohto dokumentu je pomôcť žiadateľom. Obsahuje všetky ustanovenia, ktoré je možné použiť v tomto druhu dohody, a slúži len na informačné účely. Právne záväznou dohodou bude dohoda podpísaná </w:t>
    </w:r>
    <w:r>
      <w:rPr>
        <w:rFonts w:ascii="EC Square Sans Pro Light" w:hAnsi="EC Square Sans Pro Light"/>
        <w:sz w:val="20"/>
        <w:szCs w:val="20"/>
        <w:shd w:val="clear" w:color="auto" w:fill="CCFFFF"/>
      </w:rPr>
      <w:t>zmluvnými stranami</w:t>
    </w:r>
    <w:r>
      <w:rPr>
        <w:rFonts w:ascii="EC Square Sans Pro Light" w:hAnsi="EC Square Sans Pro Light"/>
        <w:sz w:val="20"/>
        <w:szCs w:val="20"/>
      </w:rPr>
      <w: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B714" w14:textId="7CB1299C" w:rsidR="007A0337" w:rsidRPr="00856BBB" w:rsidRDefault="007A0337">
    <w:pPr>
      <w:pStyle w:val="Footer"/>
      <w:jc w:val="right"/>
      <w:rPr>
        <w:szCs w:val="16"/>
      </w:rPr>
    </w:pPr>
    <w:r>
      <w:rPr>
        <w:szCs w:val="16"/>
      </w:rPr>
      <w:fldChar w:fldCharType="begin"/>
    </w:r>
    <w:r>
      <w:rPr>
        <w:szCs w:val="16"/>
      </w:rPr>
      <w:instrText xml:space="preserve">PAGE   \* MERGEFORMAT </w:instrText>
    </w:r>
    <w:r>
      <w:rPr>
        <w:szCs w:val="16"/>
      </w:rPr>
      <w:fldChar w:fldCharType="separate"/>
    </w:r>
    <w:r>
      <w:rPr>
        <w:szCs w:val="16"/>
      </w:rPr>
      <w:t>2</w:t>
    </w:r>
    <w:r>
      <w:rPr>
        <w:szCs w:val="16"/>
      </w:rPr>
      <w:fldChar w:fldCharType="end"/>
    </w:r>
  </w:p>
  <w:p w14:paraId="557443D8" w14:textId="77777777" w:rsidR="007A0337" w:rsidRDefault="007A0337">
    <w:pPr>
      <w:pStyle w:val="Footer"/>
    </w:pPr>
  </w:p>
  <w:p w14:paraId="685B9D8B" w14:textId="77777777" w:rsidR="007A0337" w:rsidRDefault="007A03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179321"/>
      <w:docPartObj>
        <w:docPartGallery w:val="Page Numbers (Bottom of Page)"/>
        <w:docPartUnique/>
      </w:docPartObj>
    </w:sdtPr>
    <w:sdtEndPr>
      <w:rPr>
        <w:noProof/>
      </w:rPr>
    </w:sdtEndPr>
    <w:sdtContent>
      <w:p w14:paraId="156D5A7B" w14:textId="2CB94505" w:rsidR="007A0337" w:rsidRDefault="007A0337">
        <w:pPr>
          <w:pStyle w:val="Footer"/>
          <w:jc w:val="right"/>
        </w:pPr>
        <w:r>
          <w:fldChar w:fldCharType="begin"/>
        </w:r>
        <w:r>
          <w:instrText xml:space="preserve"> PAGE   \* MERGEFORMAT </w:instrText>
        </w:r>
        <w:r>
          <w:fldChar w:fldCharType="separate"/>
        </w:r>
        <w:r w:rsidR="00196B50">
          <w:rPr>
            <w:noProof/>
          </w:rPr>
          <w:t>21</w:t>
        </w:r>
        <w:r>
          <w:fldChar w:fldCharType="end"/>
        </w:r>
      </w:p>
    </w:sdtContent>
  </w:sdt>
  <w:p w14:paraId="1F5C3FEE" w14:textId="083286E3" w:rsidR="007A0337" w:rsidRPr="00D97B0A" w:rsidRDefault="007A0337" w:rsidP="00D97B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0F94" w14:textId="77777777" w:rsidR="007A0337" w:rsidRDefault="007A0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10565"/>
      <w:docPartObj>
        <w:docPartGallery w:val="Page Numbers (Bottom of Page)"/>
        <w:docPartUnique/>
      </w:docPartObj>
    </w:sdtPr>
    <w:sdtEndPr>
      <w:rPr>
        <w:noProof/>
      </w:rPr>
    </w:sdtEndPr>
    <w:sdtContent>
      <w:p w14:paraId="71354D7B" w14:textId="3AD523DF" w:rsidR="007A0337" w:rsidRDefault="007A0337">
        <w:pPr>
          <w:pStyle w:val="Footer"/>
          <w:jc w:val="right"/>
        </w:pPr>
        <w:r>
          <w:fldChar w:fldCharType="begin"/>
        </w:r>
        <w:r>
          <w:instrText xml:space="preserve"> PAGE   \* MERGEFORMAT </w:instrText>
        </w:r>
        <w:r>
          <w:fldChar w:fldCharType="separate"/>
        </w:r>
        <w:r w:rsidR="00196B50">
          <w:rPr>
            <w:noProof/>
          </w:rPr>
          <w:t>76</w:t>
        </w:r>
        <w:r>
          <w:fldChar w:fldCharType="end"/>
        </w:r>
      </w:p>
    </w:sdtContent>
  </w:sdt>
  <w:p w14:paraId="24EA5C93" w14:textId="77777777" w:rsidR="007A0337" w:rsidRDefault="007A03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6B4D" w14:textId="77777777" w:rsidR="007A0337" w:rsidRDefault="007A03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E63C" w14:textId="77777777" w:rsidR="007A0337" w:rsidRDefault="007A03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4EEDFC5C" w14:textId="0B53A639" w:rsidR="007A0337" w:rsidRDefault="007A0337">
        <w:pPr>
          <w:pStyle w:val="Footer"/>
          <w:jc w:val="right"/>
        </w:pPr>
        <w:r>
          <w:fldChar w:fldCharType="begin"/>
        </w:r>
        <w:r>
          <w:instrText xml:space="preserve"> PAGE   \* MERGEFORMAT </w:instrText>
        </w:r>
        <w:r>
          <w:fldChar w:fldCharType="separate"/>
        </w:r>
        <w:r w:rsidR="00196B50">
          <w:rPr>
            <w:noProof/>
          </w:rPr>
          <w:t>97</w:t>
        </w:r>
        <w:r>
          <w:fldChar w:fldCharType="end"/>
        </w:r>
      </w:p>
    </w:sdtContent>
  </w:sdt>
  <w:p w14:paraId="1AF72659" w14:textId="77777777" w:rsidR="007A0337" w:rsidRDefault="007A03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BC7C" w14:textId="77777777" w:rsidR="007A0337" w:rsidRDefault="007A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E105" w14:textId="77777777" w:rsidR="007A0337" w:rsidRDefault="007A0337" w:rsidP="00821732">
      <w:r>
        <w:separator/>
      </w:r>
    </w:p>
  </w:footnote>
  <w:footnote w:type="continuationSeparator" w:id="0">
    <w:p w14:paraId="731557A8" w14:textId="77777777" w:rsidR="007A0337" w:rsidRDefault="007A0337" w:rsidP="00821732">
      <w:r>
        <w:continuationSeparator/>
      </w:r>
    </w:p>
  </w:footnote>
  <w:footnote w:type="continuationNotice" w:id="1">
    <w:p w14:paraId="277664CB" w14:textId="77777777" w:rsidR="007A0337" w:rsidRDefault="007A0337"/>
  </w:footnote>
  <w:footnote w:id="2">
    <w:p w14:paraId="717F02C7" w14:textId="77777777" w:rsidR="007A0337" w:rsidRPr="0009204A" w:rsidRDefault="007A0337" w:rsidP="2FA6B974">
      <w:pPr>
        <w:pStyle w:val="FootnoteText"/>
      </w:pPr>
      <w:r w:rsidRPr="0009204A">
        <w:rPr>
          <w:rStyle w:val="FootnoteReference"/>
        </w:rPr>
        <w:footnoteRef/>
      </w:r>
      <w:r w:rsidRPr="0009204A">
        <w:t xml:space="preserve"> </w:t>
      </w:r>
      <w:r w:rsidRPr="0009204A">
        <w:tab/>
        <w:t>Ú. v. EÚ L 317, 4.11.2014, s. 56.</w:t>
      </w:r>
    </w:p>
  </w:footnote>
  <w:footnote w:id="3">
    <w:p w14:paraId="309A8288" w14:textId="77777777" w:rsidR="007A0337" w:rsidRPr="0009204A" w:rsidRDefault="007A0337" w:rsidP="2FA6B974">
      <w:pPr>
        <w:pStyle w:val="FootnoteText"/>
      </w:pPr>
      <w:r w:rsidRPr="0009204A">
        <w:rPr>
          <w:rStyle w:val="FootnoteReference"/>
        </w:rPr>
        <w:footnoteRef/>
      </w:r>
      <w:r w:rsidRPr="0009204A">
        <w:t xml:space="preserve"> </w:t>
      </w:r>
      <w:r w:rsidRPr="0009204A">
        <w:tab/>
        <w:t>Ú. v. EÚ L 266, 13.10.2015, s. 3.</w:t>
      </w:r>
    </w:p>
  </w:footnote>
  <w:footnote w:id="4">
    <w:p w14:paraId="328E6729" w14:textId="77777777" w:rsidR="007A0337" w:rsidRPr="0009204A" w:rsidRDefault="007A0337" w:rsidP="2FA6B974">
      <w:pPr>
        <w:pStyle w:val="FootnoteText"/>
      </w:pPr>
      <w:r w:rsidRPr="0009204A">
        <w:rPr>
          <w:rStyle w:val="FootnoteReference"/>
        </w:rPr>
        <w:footnoteRef/>
      </w:r>
      <w:r w:rsidRPr="0009204A">
        <w:t xml:space="preserve"> </w:t>
      </w:r>
      <w:r w:rsidRPr="0009204A">
        <w:tab/>
        <w:t>Ú. v. EÚ L 266, 13.10.2015, s. 14.</w:t>
      </w:r>
    </w:p>
    <w:p w14:paraId="1C185BE0" w14:textId="77777777" w:rsidR="007A0337" w:rsidRPr="0009204A" w:rsidRDefault="007A0337" w:rsidP="008907F4">
      <w:pPr>
        <w:pStyle w:val="FootnoteText"/>
      </w:pPr>
    </w:p>
  </w:footnote>
  <w:footnote w:id="5">
    <w:p w14:paraId="12608DCE" w14:textId="77777777" w:rsidR="007A0337" w:rsidRPr="0009204A" w:rsidRDefault="007A0337" w:rsidP="2FA6B974">
      <w:pPr>
        <w:pStyle w:val="FootnoteText"/>
        <w:ind w:left="360" w:hanging="360"/>
      </w:pPr>
      <w:r w:rsidRPr="0009204A">
        <w:rPr>
          <w:rStyle w:val="FootnoteReference"/>
        </w:rPr>
        <w:footnoteRef/>
      </w:r>
      <w:r w:rsidRPr="0009204A">
        <w:t xml:space="preserve"> </w:t>
      </w:r>
      <w:r w:rsidRPr="0009204A">
        <w:tab/>
        <w:t xml:space="preserve">Vzor je uverejnený na portáli medzi </w:t>
      </w:r>
      <w:hyperlink r:id="rId1" w:history="1">
        <w:r w:rsidRPr="0009204A">
          <w:rPr>
            <w:rStyle w:val="Hyperlink"/>
          </w:rPr>
          <w:t>referenčnými dokumentmi</w:t>
        </w:r>
      </w:hyperlink>
      <w:r w:rsidRPr="0009204A">
        <w:t>.</w:t>
      </w:r>
    </w:p>
  </w:footnote>
  <w:footnote w:id="6">
    <w:p w14:paraId="7482E6ED" w14:textId="77777777" w:rsidR="007A0337" w:rsidRPr="0009204A" w:rsidRDefault="007A0337" w:rsidP="2FA6B974">
      <w:pPr>
        <w:pStyle w:val="FootnoteText"/>
        <w:ind w:left="360" w:hanging="360"/>
      </w:pPr>
      <w:r w:rsidRPr="0009204A">
        <w:rPr>
          <w:rStyle w:val="FootnoteReference"/>
        </w:rPr>
        <w:footnoteRef/>
      </w:r>
      <w:r w:rsidRPr="0009204A">
        <w:t xml:space="preserve"> </w:t>
      </w:r>
      <w:r w:rsidRPr="0009204A">
        <w:tab/>
        <w:t xml:space="preserve">Vzor je uverejnený na portáli medzi </w:t>
      </w:r>
      <w:hyperlink r:id="rId2" w:history="1">
        <w:r w:rsidRPr="0009204A">
          <w:rPr>
            <w:rStyle w:val="Hyperlink"/>
          </w:rPr>
          <w:t>referenčnými dokumentmi</w:t>
        </w:r>
      </w:hyperlink>
      <w:r w:rsidRPr="0009204A">
        <w:t>.</w:t>
      </w:r>
    </w:p>
  </w:footnote>
  <w:footnote w:id="7">
    <w:p w14:paraId="6D895AE4" w14:textId="53B762BC" w:rsidR="007A0337" w:rsidRPr="0009204A" w:rsidRDefault="007A0337" w:rsidP="2FA6B974">
      <w:pPr>
        <w:pStyle w:val="FootnoteText"/>
        <w:ind w:left="360" w:hanging="360"/>
        <w:rPr>
          <w:color w:val="0088CC"/>
        </w:rPr>
      </w:pPr>
      <w:r w:rsidRPr="0009204A">
        <w:rPr>
          <w:vertAlign w:val="superscript"/>
        </w:rPr>
        <w:footnoteRef/>
      </w:r>
      <w:r w:rsidRPr="0009204A">
        <w:tab/>
        <w:t>Dátum začatia vykonávania akcie bude prvý deň mesiaca, ktorý nasleduje po dni nadobudnutia platnosti dohody. Dátum začatia vykonávania akcie nesmie byť neskôr ako šesť mesiacov odo dňa nadobudnutia platnosti dohody, ak sa to predpokladá</w:t>
      </w:r>
      <w:r>
        <w:t xml:space="preserve"> v </w:t>
      </w:r>
      <w:r w:rsidRPr="0009204A">
        <w:t>opise akcie</w:t>
      </w:r>
      <w:r>
        <w:t xml:space="preserve"> v </w:t>
      </w:r>
      <w:r w:rsidRPr="0009204A">
        <w:t>prílohe 1</w:t>
      </w:r>
      <w:r>
        <w:t xml:space="preserve"> a </w:t>
      </w:r>
      <w:r w:rsidRPr="0009204A">
        <w:t>je to odôvodnené, napríklad na účely zohľadnenia sezónnosti výrobku, na ktorý sa program vzťahuje, alebo účasti na konkrétnom podujatí alebo veľtrhu [článok 10 ods. 4 vykonávacieho nariadenia Komisie (EÚ) 2015/1831].</w:t>
      </w:r>
    </w:p>
  </w:footnote>
  <w:footnote w:id="8">
    <w:p w14:paraId="4970D7B6" w14:textId="4EA01474" w:rsidR="007A0337" w:rsidRPr="0009204A" w:rsidRDefault="007A0337" w:rsidP="2FA6B974">
      <w:pPr>
        <w:pStyle w:val="FootnoteText"/>
        <w:ind w:left="360" w:hanging="360"/>
      </w:pPr>
      <w:r w:rsidRPr="0009204A">
        <w:rPr>
          <w:vertAlign w:val="superscript"/>
        </w:rPr>
        <w:footnoteRef/>
      </w:r>
      <w:r w:rsidRPr="0009204A">
        <w:rPr>
          <w:vertAlign w:val="superscript"/>
        </w:rPr>
        <w:t xml:space="preserve"> </w:t>
      </w:r>
      <w:r w:rsidRPr="0009204A">
        <w:tab/>
        <w:t>Suma uplatniteľná na danú výzvu musí byť uvedená</w:t>
      </w:r>
      <w:r>
        <w:t xml:space="preserve"> v </w:t>
      </w:r>
      <w:r w:rsidRPr="0009204A">
        <w:t>podmienkach výzvy. Nesmie byť vyššia ako 60 000 EUR, okrem prípadu, keď by inak nebolo možné alebo by bolo príliš ťažké dosiahnuť cieľ akcií financovaných</w:t>
      </w:r>
      <w:r>
        <w:t xml:space="preserve"> v </w:t>
      </w:r>
      <w:r w:rsidRPr="0009204A">
        <w:t>rámci výzvy [článok 204 nariadenia (EÚ) 2018/1046</w:t>
      </w:r>
      <w:r>
        <w:t xml:space="preserve"> o </w:t>
      </w:r>
      <w:r w:rsidRPr="0009204A">
        <w:t>rozpočtových pravidlách].</w:t>
      </w:r>
      <w:r>
        <w:t xml:space="preserve"> S </w:t>
      </w:r>
      <w:r w:rsidRPr="0009204A">
        <w:t>orgánom poskytujúcim grant sa výnimočne môže dohodnúť vyššia suma, pokiaľ je to ohlásené vo výzve</w:t>
      </w:r>
      <w:r>
        <w:t xml:space="preserve"> a </w:t>
      </w:r>
      <w:r w:rsidRPr="0009204A">
        <w:t>pokiaľ je to potrebné, lebo inak by nebolo možné alebo by bolo príliš ťažké dosiahnuť cieľ akcie.</w:t>
      </w:r>
    </w:p>
  </w:footnote>
  <w:footnote w:id="9">
    <w:p w14:paraId="091036C4" w14:textId="1D5BE007" w:rsidR="007A0337" w:rsidRPr="0009204A" w:rsidRDefault="007A0337" w:rsidP="2FA6B974">
      <w:pPr>
        <w:pStyle w:val="FootnoteText"/>
        <w:ind w:left="360" w:hanging="360"/>
        <w:rPr>
          <w:b/>
          <w:bCs/>
        </w:rPr>
      </w:pPr>
      <w:r w:rsidRPr="0009204A">
        <w:rPr>
          <w:vertAlign w:val="superscript"/>
        </w:rPr>
        <w:footnoteRef/>
      </w:r>
      <w:r w:rsidRPr="0009204A">
        <w:rPr>
          <w:vertAlign w:val="superscript"/>
        </w:rPr>
        <w:t xml:space="preserve"> </w:t>
      </w:r>
      <w:r w:rsidRPr="0009204A">
        <w:tab/>
        <w:t>Vymedzenie sa uvádza</w:t>
      </w:r>
      <w:r>
        <w:t xml:space="preserve"> v </w:t>
      </w:r>
      <w:r w:rsidRPr="0009204A">
        <w:t>článku 187 nariadenia Európskeho parlamentu</w:t>
      </w:r>
      <w:r>
        <w:t xml:space="preserve"> a </w:t>
      </w:r>
      <w:r w:rsidRPr="0009204A">
        <w:t>Rady (EÚ, Euratom) 2018/1046</w:t>
      </w:r>
      <w:r>
        <w:t xml:space="preserve"> z </w:t>
      </w:r>
      <w:r w:rsidRPr="0009204A">
        <w:t>18</w:t>
      </w:r>
      <w:r>
        <w:t>. júla</w:t>
      </w:r>
      <w:r w:rsidRPr="0009204A">
        <w:t xml:space="preserve"> 2018</w:t>
      </w:r>
      <w:r>
        <w:t xml:space="preserve"> o </w:t>
      </w:r>
      <w:r w:rsidRPr="0009204A">
        <w:t>rozpočtových pravidlách, ktoré sa vzťahujú na všeobecný rozpočet Únie,</w:t>
      </w:r>
      <w:r>
        <w:t xml:space="preserve"> o </w:t>
      </w:r>
      <w:r w:rsidRPr="0009204A">
        <w:t>zmene nariadení (EÚ) č. 1296/2013, (EÚ) č. 1301/2013, (EÚ) č. 1303/2013, (EÚ) č. 1304/2013, (EÚ) č. 1309/2013, (EÚ) č. 1316/2013, (EÚ) č. 223/2014, (EÚ) č. 283/2014</w:t>
      </w:r>
      <w:r>
        <w:t xml:space="preserve"> a </w:t>
      </w:r>
      <w:r w:rsidRPr="0009204A">
        <w:t>rozhodnutia č. 541/2014/EÚ</w:t>
      </w:r>
      <w:r>
        <w:t xml:space="preserve"> a o </w:t>
      </w:r>
      <w:r w:rsidRPr="0009204A">
        <w:t>zrušení nariadenia (EÚ, Euratom) č. 966/2012 (ďalej len „nariadenie EÚ</w:t>
      </w:r>
      <w:r>
        <w:t xml:space="preserve"> o </w:t>
      </w:r>
      <w:r w:rsidRPr="0009204A">
        <w:t>rozpočtových pravidlách“) (Ú. v. EÚ L 193, 30.7.2018, s. 1): „</w:t>
      </w:r>
      <w:r w:rsidRPr="0009204A">
        <w:rPr>
          <w:b/>
          <w:bCs/>
        </w:rPr>
        <w:t xml:space="preserve">prepojené subjekty </w:t>
      </w:r>
      <w:r w:rsidRPr="0009204A">
        <w:t>[sú]:</w:t>
      </w:r>
    </w:p>
    <w:p w14:paraId="4E11A1EB" w14:textId="4F3DD474" w:rsidR="007A0337" w:rsidRPr="0009204A" w:rsidRDefault="007A0337" w:rsidP="2FA6B974">
      <w:pPr>
        <w:numPr>
          <w:ilvl w:val="0"/>
          <w:numId w:val="85"/>
        </w:numPr>
        <w:spacing w:after="0"/>
        <w:ind w:left="709" w:hanging="283"/>
        <w:rPr>
          <w:rFonts w:eastAsia="Times New Roman" w:cs="Times New Roman"/>
          <w:sz w:val="20"/>
          <w:szCs w:val="20"/>
        </w:rPr>
      </w:pPr>
      <w:r w:rsidRPr="0009204A">
        <w:rPr>
          <w:sz w:val="20"/>
          <w:szCs w:val="20"/>
        </w:rPr>
        <w:t>subjekty tvoriace jediného prijímateľa [(t. j. ak je subjekt tvorený niekoľkými subjektmi, ktoré spĺňajú kritériá na udelenie grantu,</w:t>
      </w:r>
      <w:r>
        <w:rPr>
          <w:sz w:val="20"/>
          <w:szCs w:val="20"/>
        </w:rPr>
        <w:t xml:space="preserve"> a </w:t>
      </w:r>
      <w:r w:rsidRPr="0009204A">
        <w:rPr>
          <w:sz w:val="20"/>
          <w:szCs w:val="20"/>
        </w:rPr>
        <w:t>to aj</w:t>
      </w:r>
      <w:r>
        <w:rPr>
          <w:sz w:val="20"/>
          <w:szCs w:val="20"/>
        </w:rPr>
        <w:t xml:space="preserve"> v </w:t>
      </w:r>
      <w:r w:rsidRPr="0009204A">
        <w:rPr>
          <w:sz w:val="20"/>
          <w:szCs w:val="20"/>
        </w:rPr>
        <w:t>prípade, ak je osobitne zriadený na účely vykonávania akcie, ktorá sa má</w:t>
      </w:r>
      <w:r>
        <w:rPr>
          <w:sz w:val="20"/>
          <w:szCs w:val="20"/>
        </w:rPr>
        <w:t xml:space="preserve"> z </w:t>
      </w:r>
      <w:r w:rsidRPr="0009204A">
        <w:rPr>
          <w:sz w:val="20"/>
          <w:szCs w:val="20"/>
        </w:rPr>
        <w:t>grantu financovať)];</w:t>
      </w:r>
    </w:p>
    <w:p w14:paraId="157D8E5D" w14:textId="45142DDC" w:rsidR="007A0337" w:rsidRPr="0009204A" w:rsidRDefault="007A0337" w:rsidP="2FA6B974">
      <w:pPr>
        <w:numPr>
          <w:ilvl w:val="0"/>
          <w:numId w:val="85"/>
        </w:numPr>
        <w:spacing w:after="0"/>
        <w:ind w:left="709" w:hanging="283"/>
        <w:rPr>
          <w:sz w:val="20"/>
          <w:szCs w:val="20"/>
        </w:rPr>
      </w:pPr>
      <w:r w:rsidRPr="0009204A">
        <w:rPr>
          <w:sz w:val="20"/>
          <w:szCs w:val="20"/>
        </w:rPr>
        <w:t>subjekty, ktoré spĺňajú kritériá oprávnenosti</w:t>
      </w:r>
      <w:r>
        <w:rPr>
          <w:sz w:val="20"/>
          <w:szCs w:val="20"/>
        </w:rPr>
        <w:t xml:space="preserve"> a </w:t>
      </w:r>
      <w:r w:rsidRPr="0009204A">
        <w:rPr>
          <w:sz w:val="20"/>
          <w:szCs w:val="20"/>
        </w:rPr>
        <w:t>nepatria pod jednu zo situácií uvedených</w:t>
      </w:r>
      <w:r>
        <w:rPr>
          <w:sz w:val="20"/>
          <w:szCs w:val="20"/>
        </w:rPr>
        <w:t xml:space="preserve"> v </w:t>
      </w:r>
      <w:r w:rsidRPr="0009204A">
        <w:rPr>
          <w:sz w:val="20"/>
          <w:szCs w:val="20"/>
        </w:rPr>
        <w:t>článku 136 ods. 1</w:t>
      </w:r>
      <w:r>
        <w:rPr>
          <w:sz w:val="20"/>
          <w:szCs w:val="20"/>
        </w:rPr>
        <w:t xml:space="preserve"> a v </w:t>
      </w:r>
      <w:r w:rsidRPr="0009204A">
        <w:rPr>
          <w:sz w:val="20"/>
          <w:szCs w:val="20"/>
        </w:rPr>
        <w:t>článku 141 ods. 1</w:t>
      </w:r>
      <w:r>
        <w:rPr>
          <w:sz w:val="20"/>
          <w:szCs w:val="20"/>
        </w:rPr>
        <w:t xml:space="preserve"> a </w:t>
      </w:r>
      <w:r w:rsidRPr="0009204A">
        <w:rPr>
          <w:sz w:val="20"/>
          <w:szCs w:val="20"/>
        </w:rPr>
        <w:t>sú prepojené</w:t>
      </w:r>
      <w:r>
        <w:rPr>
          <w:sz w:val="20"/>
          <w:szCs w:val="20"/>
        </w:rPr>
        <w:t xml:space="preserve"> s </w:t>
      </w:r>
      <w:r w:rsidRPr="0009204A">
        <w:rPr>
          <w:sz w:val="20"/>
          <w:szCs w:val="20"/>
        </w:rPr>
        <w:t>prijímateľom, najmä právne alebo kapitálovo, pričom toto prepojenie nie je obmedzené na danú akciu, ani vytvorené výlučne na účely jej vykonávania“.</w:t>
      </w:r>
    </w:p>
  </w:footnote>
  <w:footnote w:id="10">
    <w:p w14:paraId="0CCB3F09" w14:textId="7F2B4227" w:rsidR="007A0337" w:rsidRPr="0009204A" w:rsidRDefault="007A0337" w:rsidP="008907F4">
      <w:pPr>
        <w:pStyle w:val="FootnoteText"/>
        <w:ind w:left="360" w:hanging="360"/>
      </w:pPr>
      <w:r w:rsidRPr="0009204A">
        <w:rPr>
          <w:rStyle w:val="FootnoteReference"/>
        </w:rPr>
        <w:footnoteRef/>
      </w:r>
      <w:r w:rsidRPr="0009204A">
        <w:tab/>
        <w:t>Smernica Európskeho parlamentu</w:t>
      </w:r>
      <w:r>
        <w:t xml:space="preserve"> a </w:t>
      </w:r>
      <w:r w:rsidRPr="0009204A">
        <w:t>Rady (EÚ) 2017/1371</w:t>
      </w:r>
      <w:r>
        <w:t xml:space="preserve"> z </w:t>
      </w:r>
      <w:r w:rsidRPr="0009204A">
        <w:t>5</w:t>
      </w:r>
      <w:r>
        <w:t>. júla</w:t>
      </w:r>
      <w:r w:rsidRPr="0009204A">
        <w:t xml:space="preserve"> 2017</w:t>
      </w:r>
      <w:r>
        <w:t xml:space="preserve"> o </w:t>
      </w:r>
      <w:r w:rsidRPr="0009204A">
        <w:t>boji proti podvodom, ktoré poškodzujú finančné záujmy Únie, prostredníctvom trestného práva (Ú. v. EÚ L 198, 28.7.2017, s. 29).</w:t>
      </w:r>
      <w:r w:rsidRPr="0009204A">
        <w:rPr>
          <w:color w:val="000000"/>
        </w:rPr>
        <w:t xml:space="preserve"> </w:t>
      </w:r>
    </w:p>
  </w:footnote>
  <w:footnote w:id="11">
    <w:p w14:paraId="6C3DE70D" w14:textId="77777777" w:rsidR="007A0337" w:rsidRPr="0009204A" w:rsidRDefault="007A0337" w:rsidP="008907F4">
      <w:pPr>
        <w:pStyle w:val="FootnoteText"/>
        <w:ind w:left="360" w:hanging="360"/>
      </w:pPr>
      <w:r w:rsidRPr="0009204A">
        <w:rPr>
          <w:rStyle w:val="FootnoteReference"/>
        </w:rPr>
        <w:footnoteRef/>
      </w:r>
      <w:r w:rsidRPr="0009204A">
        <w:t xml:space="preserve"> </w:t>
      </w:r>
      <w:r w:rsidRPr="0009204A">
        <w:tab/>
      </w:r>
      <w:r w:rsidRPr="0009204A">
        <w:rPr>
          <w:color w:val="000000"/>
        </w:rPr>
        <w:t>Ú. v. ES C 316, 27.11.1995, s. 48.</w:t>
      </w:r>
    </w:p>
  </w:footnote>
  <w:footnote w:id="12">
    <w:p w14:paraId="1DD5D310" w14:textId="2022E075" w:rsidR="007A0337" w:rsidRPr="0009204A" w:rsidRDefault="007A0337" w:rsidP="008907F4">
      <w:pPr>
        <w:pStyle w:val="FootnoteText"/>
        <w:ind w:left="360" w:hanging="360"/>
      </w:pPr>
      <w:r w:rsidRPr="0009204A">
        <w:rPr>
          <w:rStyle w:val="FootnoteReference"/>
        </w:rPr>
        <w:footnoteRef/>
      </w:r>
      <w:r w:rsidRPr="0009204A">
        <w:tab/>
        <w:t>Nariadenie Rady (ES, Euratom) č. 2988/95</w:t>
      </w:r>
      <w:r>
        <w:t xml:space="preserve"> z </w:t>
      </w:r>
      <w:r w:rsidRPr="0009204A">
        <w:t>18</w:t>
      </w:r>
      <w:r>
        <w:t>. decembra</w:t>
      </w:r>
      <w:r w:rsidRPr="0009204A">
        <w:t xml:space="preserve"> 1995</w:t>
      </w:r>
      <w:r>
        <w:t xml:space="preserve"> o </w:t>
      </w:r>
      <w:r w:rsidRPr="0009204A">
        <w:t>ochrane finančných záujmov Európskych spoločenstiev (Ú. v. ES L 312, 23.12.1995, s. 1).</w:t>
      </w:r>
    </w:p>
  </w:footnote>
  <w:footnote w:id="13">
    <w:p w14:paraId="2F0ED1AC" w14:textId="30697FCB" w:rsidR="007A0337" w:rsidRPr="0009204A" w:rsidRDefault="007A0337" w:rsidP="008907F4">
      <w:pPr>
        <w:pStyle w:val="FootnoteText"/>
        <w:ind w:left="360" w:hanging="360"/>
      </w:pPr>
      <w:r w:rsidRPr="0009204A">
        <w:rPr>
          <w:rStyle w:val="FootnoteReference"/>
        </w:rPr>
        <w:footnoteRef/>
      </w:r>
      <w:r w:rsidRPr="0009204A">
        <w:tab/>
        <w:t>Vymedzenie sa uvádza</w:t>
      </w:r>
      <w:r>
        <w:t xml:space="preserve"> v </w:t>
      </w:r>
      <w:r w:rsidRPr="0009204A">
        <w:t>článku 180 ods. 2 písm. a) nariadenia (EÚ) 2018/1046</w:t>
      </w:r>
      <w:r>
        <w:t xml:space="preserve"> o </w:t>
      </w:r>
      <w:r w:rsidRPr="0009204A">
        <w:t>rozpočtových pravidlách: „</w:t>
      </w:r>
      <w:r w:rsidRPr="0009204A">
        <w:rPr>
          <w:b/>
        </w:rPr>
        <w:t>grant na akciu</w:t>
      </w:r>
      <w:r w:rsidRPr="0009204A">
        <w:t>“ je grant EÚ na financovanie akcie určenej „na to, aby pomohla dosiahnuť cieľ politiky Únie“.</w:t>
      </w:r>
    </w:p>
  </w:footnote>
  <w:footnote w:id="14">
    <w:p w14:paraId="668E8A8D" w14:textId="77777777" w:rsidR="007A0337" w:rsidRPr="0009204A" w:rsidRDefault="007A0337" w:rsidP="008907F4">
      <w:pPr>
        <w:pStyle w:val="FootnoteText"/>
        <w:ind w:left="360" w:hanging="360"/>
      </w:pPr>
    </w:p>
  </w:footnote>
  <w:footnote w:id="15">
    <w:p w14:paraId="05661F9D" w14:textId="3F9E5C7A" w:rsidR="007A0337" w:rsidRPr="0009204A" w:rsidRDefault="007A0337" w:rsidP="008907F4">
      <w:pPr>
        <w:pStyle w:val="FootnoteText"/>
        <w:ind w:left="360" w:hanging="357"/>
      </w:pPr>
      <w:r w:rsidRPr="0009204A">
        <w:rPr>
          <w:rStyle w:val="FootnoteReference"/>
        </w:rPr>
        <w:footnoteRef/>
      </w:r>
      <w:r w:rsidRPr="0009204A">
        <w:t xml:space="preserve"> </w:t>
      </w:r>
      <w:r w:rsidRPr="0009204A">
        <w:tab/>
        <w:t>Pokiaľ ide</w:t>
      </w:r>
      <w:r>
        <w:t xml:space="preserve"> o </w:t>
      </w:r>
      <w:r w:rsidRPr="0009204A">
        <w:t>vymedzenie, pozri odporúčanie Komisie 2003/361/ES: mikropodniky, malé alebo stredné podniky (MSP) sú podniky, ktoré:</w:t>
      </w:r>
    </w:p>
    <w:p w14:paraId="39D77C17" w14:textId="10B92838" w:rsidR="007A0337" w:rsidRPr="0009204A" w:rsidRDefault="007A0337" w:rsidP="00A61F21">
      <w:pPr>
        <w:pStyle w:val="CM4"/>
        <w:numPr>
          <w:ilvl w:val="0"/>
          <w:numId w:val="79"/>
        </w:numPr>
        <w:ind w:left="993"/>
        <w:jc w:val="both"/>
        <w:rPr>
          <w:rFonts w:ascii="Times New Roman" w:hAnsi="Times New Roman"/>
          <w:color w:val="000000"/>
          <w:sz w:val="20"/>
          <w:szCs w:val="20"/>
        </w:rPr>
      </w:pPr>
      <w:r w:rsidRPr="0009204A">
        <w:rPr>
          <w:rFonts w:ascii="Times New Roman" w:hAnsi="Times New Roman"/>
          <w:color w:val="000000"/>
          <w:sz w:val="20"/>
          <w:szCs w:val="20"/>
        </w:rPr>
        <w:t>vykonávajú hospodársku činnosť bez ohľadu na svoju právnu formu (patria sem najmä samostatne zárobkovo činné osoby</w:t>
      </w:r>
      <w:r>
        <w:rPr>
          <w:rFonts w:ascii="Times New Roman" w:hAnsi="Times New Roman"/>
          <w:color w:val="000000"/>
          <w:sz w:val="20"/>
          <w:szCs w:val="20"/>
        </w:rPr>
        <w:t xml:space="preserve"> a </w:t>
      </w:r>
      <w:r w:rsidRPr="0009204A">
        <w:rPr>
          <w:rFonts w:ascii="Times New Roman" w:hAnsi="Times New Roman"/>
          <w:color w:val="000000"/>
          <w:sz w:val="20"/>
          <w:szCs w:val="20"/>
        </w:rPr>
        <w:t>rodinné podniky, ktoré vykonávajú remeselnícke alebo iné činnosti, ako aj partnerstvá alebo združenia, ktoré pravidelne vykonávajú hospodársku činnosť)</w:t>
      </w:r>
      <w:r>
        <w:rPr>
          <w:rFonts w:ascii="Times New Roman" w:hAnsi="Times New Roman"/>
          <w:color w:val="000000"/>
          <w:sz w:val="20"/>
          <w:szCs w:val="20"/>
        </w:rPr>
        <w:t xml:space="preserve"> a </w:t>
      </w:r>
    </w:p>
    <w:p w14:paraId="1AC03EB9" w14:textId="3F0A7C30" w:rsidR="007A0337" w:rsidRPr="0009204A" w:rsidRDefault="007A0337" w:rsidP="00A61F21">
      <w:pPr>
        <w:pStyle w:val="CM4"/>
        <w:numPr>
          <w:ilvl w:val="0"/>
          <w:numId w:val="79"/>
        </w:numPr>
        <w:ind w:left="993"/>
        <w:jc w:val="both"/>
        <w:rPr>
          <w:rFonts w:ascii="Times New Roman" w:hAnsi="Times New Roman"/>
          <w:sz w:val="20"/>
          <w:szCs w:val="20"/>
        </w:rPr>
      </w:pPr>
      <w:r w:rsidRPr="0009204A">
        <w:rPr>
          <w:rFonts w:ascii="Times New Roman" w:hAnsi="Times New Roman"/>
          <w:color w:val="000000"/>
          <w:sz w:val="20"/>
          <w:szCs w:val="20"/>
        </w:rPr>
        <w:t>zamestnávajú menej ako 250 osôb (vyjadrené</w:t>
      </w:r>
      <w:r>
        <w:rPr>
          <w:rFonts w:ascii="Times New Roman" w:hAnsi="Times New Roman"/>
          <w:color w:val="000000"/>
          <w:sz w:val="20"/>
          <w:szCs w:val="20"/>
        </w:rPr>
        <w:t xml:space="preserve"> v </w:t>
      </w:r>
      <w:r w:rsidRPr="0009204A">
        <w:rPr>
          <w:rFonts w:ascii="Times New Roman" w:hAnsi="Times New Roman"/>
          <w:color w:val="000000"/>
          <w:sz w:val="20"/>
          <w:szCs w:val="20"/>
        </w:rPr>
        <w:t>„ročných pracovných jednotkách“</w:t>
      </w:r>
      <w:r>
        <w:rPr>
          <w:rFonts w:ascii="Times New Roman" w:hAnsi="Times New Roman"/>
          <w:color w:val="000000"/>
          <w:sz w:val="20"/>
          <w:szCs w:val="20"/>
        </w:rPr>
        <w:t xml:space="preserve"> v </w:t>
      </w:r>
      <w:r w:rsidRPr="0009204A">
        <w:rPr>
          <w:rFonts w:ascii="Times New Roman" w:hAnsi="Times New Roman"/>
          <w:color w:val="000000"/>
          <w:sz w:val="20"/>
          <w:szCs w:val="20"/>
        </w:rPr>
        <w:t xml:space="preserve">zmysle článku 5 odporúčania), pričom ich ročný obrat nepresahuje 50 miliónov EUR a/alebo ich celková ročná súvaha nepresahuje 43 miliónov EUR. </w:t>
      </w:r>
    </w:p>
  </w:footnote>
  <w:footnote w:id="16">
    <w:p w14:paraId="5C32F3CE" w14:textId="1343A881" w:rsidR="007A0337" w:rsidRPr="0009204A" w:rsidRDefault="007A0337" w:rsidP="008907F4">
      <w:pPr>
        <w:pStyle w:val="FootnoteText"/>
        <w:ind w:left="360" w:hanging="360"/>
        <w:rPr>
          <w:color w:val="4AA55B"/>
        </w:rPr>
      </w:pPr>
      <w:r w:rsidRPr="0009204A">
        <w:rPr>
          <w:rStyle w:val="FootnoteReference"/>
        </w:rPr>
        <w:footnoteRef/>
      </w:r>
      <w:r w:rsidRPr="0009204A">
        <w:t xml:space="preserve"> </w:t>
      </w:r>
      <w:r w:rsidRPr="0009204A">
        <w:tab/>
        <w:t>Táto suma sa musí uviesť vo výzve. Nesmie byť vyššia ako 60 000 EUR, okrem prípadu, keď by inak nebolo možné alebo by bolo príliš ťažké dosiahnuť cieľ akcie [článok 204 nariadenia (EÚ) 2018/1046</w:t>
      </w:r>
      <w:r>
        <w:t xml:space="preserve"> o </w:t>
      </w:r>
      <w:r w:rsidRPr="0009204A">
        <w:t>rozpočtových pravidlách].</w:t>
      </w:r>
    </w:p>
  </w:footnote>
  <w:footnote w:id="17">
    <w:p w14:paraId="4E2A50D3" w14:textId="4164133A" w:rsidR="007A0337" w:rsidRPr="0009204A" w:rsidRDefault="007A0337" w:rsidP="2FA6B974">
      <w:pPr>
        <w:pStyle w:val="FootnoteText"/>
        <w:ind w:left="360" w:hanging="360"/>
      </w:pPr>
      <w:r w:rsidRPr="0009204A">
        <w:rPr>
          <w:rStyle w:val="FootnoteReference"/>
        </w:rPr>
        <w:footnoteRef/>
      </w:r>
      <w:r w:rsidRPr="0009204A">
        <w:t xml:space="preserve"> </w:t>
      </w:r>
      <w:r w:rsidRPr="0009204A">
        <w:tab/>
        <w:t>Vymedzenie sa uvádza</w:t>
      </w:r>
      <w:r>
        <w:t xml:space="preserve"> v </w:t>
      </w:r>
      <w:r w:rsidRPr="0009204A">
        <w:t>článku 180 ods. 2 písm. b) nariadenia (EÚ) 2018/1046</w:t>
      </w:r>
      <w:r>
        <w:t xml:space="preserve"> o </w:t>
      </w:r>
      <w:r w:rsidRPr="0009204A">
        <w:t>rozpočtových pravidlách: „</w:t>
      </w:r>
      <w:r w:rsidRPr="0009204A">
        <w:rPr>
          <w:b/>
          <w:bCs/>
        </w:rPr>
        <w:t>grant na prevádzku</w:t>
      </w:r>
      <w:r w:rsidRPr="0009204A">
        <w:t>“ je grant EÚ na financovanie „[fungovania] subjektu, ktorého cieľ je súčasťou politiky Únie</w:t>
      </w:r>
      <w:r>
        <w:t xml:space="preserve"> a </w:t>
      </w:r>
      <w:r w:rsidRPr="0009204A">
        <w:t>podporuje ju“.</w:t>
      </w:r>
    </w:p>
  </w:footnote>
  <w:footnote w:id="18">
    <w:p w14:paraId="29C0134F" w14:textId="123024CE" w:rsidR="007A0337" w:rsidRPr="0009204A" w:rsidRDefault="007A0337" w:rsidP="008907F4">
      <w:pPr>
        <w:pStyle w:val="FootnoteText"/>
        <w:ind w:left="360" w:hanging="360"/>
      </w:pPr>
      <w:r w:rsidRPr="0009204A">
        <w:rPr>
          <w:rStyle w:val="FootnoteReference"/>
        </w:rPr>
        <w:footnoteRef/>
      </w:r>
      <w:r w:rsidRPr="0009204A">
        <w:tab/>
        <w:t> Vymedzenie sa uvádza</w:t>
      </w:r>
      <w:r>
        <w:t xml:space="preserve"> v </w:t>
      </w:r>
      <w:r w:rsidRPr="0009204A">
        <w:t>článku 187 ods. 2 nariadenia (EÚ) 2018/1046</w:t>
      </w:r>
      <w:r>
        <w:t xml:space="preserve"> o </w:t>
      </w:r>
      <w:r w:rsidRPr="0009204A">
        <w:t>rozpočtových pravidlách: „Ak kritériá na udelenie grantu spĺňa niekoľko subjektov</w:t>
      </w:r>
      <w:r>
        <w:t xml:space="preserve"> a </w:t>
      </w:r>
      <w:r w:rsidRPr="0009204A">
        <w:t xml:space="preserve">spolu vytvoria jeden subjekt, tento subjekt možno považovať za </w:t>
      </w:r>
      <w:r w:rsidRPr="0009204A">
        <w:rPr>
          <w:b/>
        </w:rPr>
        <w:t>jediného prijímateľa</w:t>
      </w:r>
      <w:r w:rsidRPr="0009204A">
        <w:t>,</w:t>
      </w:r>
      <w:r>
        <w:t xml:space="preserve"> a </w:t>
      </w:r>
      <w:r w:rsidRPr="0009204A">
        <w:t>to aj</w:t>
      </w:r>
      <w:r>
        <w:t xml:space="preserve"> v </w:t>
      </w:r>
      <w:r w:rsidRPr="0009204A">
        <w:t>prípade, ak je osobitne zriadený na účely vykonávania akcie, ktorá sa má</w:t>
      </w:r>
      <w:r>
        <w:t xml:space="preserve"> z </w:t>
      </w:r>
      <w:r w:rsidRPr="0009204A">
        <w:t>grantu financovať.“</w:t>
      </w:r>
    </w:p>
  </w:footnote>
  <w:footnote w:id="19">
    <w:p w14:paraId="48B17FA3" w14:textId="1A735251" w:rsidR="007A0337" w:rsidRPr="0009204A" w:rsidRDefault="007A0337" w:rsidP="008907F4">
      <w:pPr>
        <w:pStyle w:val="FootnoteText"/>
        <w:ind w:left="360" w:hanging="360"/>
      </w:pPr>
      <w:r w:rsidRPr="0009204A">
        <w:rPr>
          <w:rStyle w:val="FootnoteReference"/>
        </w:rPr>
        <w:footnoteRef/>
      </w:r>
      <w:r w:rsidRPr="0009204A">
        <w:tab/>
        <w:t>Rozhodnutie Komisie (EÚ, Euratom) 2015/444</w:t>
      </w:r>
      <w:r>
        <w:t xml:space="preserve"> z </w:t>
      </w:r>
      <w:r w:rsidRPr="0009204A">
        <w:t>13</w:t>
      </w:r>
      <w:r>
        <w:t>. marca</w:t>
      </w:r>
      <w:r w:rsidRPr="0009204A">
        <w:t xml:space="preserve"> 2015</w:t>
      </w:r>
      <w:r>
        <w:t xml:space="preserve"> o </w:t>
      </w:r>
      <w:r w:rsidRPr="0009204A">
        <w:t>bezpečnostných predpisoch na ochranu utajovaných skutočností EÚ (Ú. v. EÚ L 72, 17.3.2015, s. 53).</w:t>
      </w:r>
    </w:p>
  </w:footnote>
  <w:footnote w:id="20">
    <w:p w14:paraId="496C9CD4" w14:textId="3AA0FD7C" w:rsidR="007A0337" w:rsidRPr="0009204A" w:rsidRDefault="007A0337" w:rsidP="00146D42">
      <w:pPr>
        <w:pStyle w:val="FootnoteText"/>
        <w:ind w:left="360" w:hanging="360"/>
      </w:pPr>
      <w:r w:rsidRPr="0009204A">
        <w:rPr>
          <w:rStyle w:val="FootnoteReference"/>
        </w:rPr>
        <w:footnoteRef/>
      </w:r>
      <w:r w:rsidRPr="0009204A">
        <w:tab/>
        <w:t>Nariadenie Európskeho parlamentu</w:t>
      </w:r>
      <w:r>
        <w:t xml:space="preserve"> a </w:t>
      </w:r>
      <w:r w:rsidRPr="0009204A">
        <w:t>Rady (EÚ) 2016/679</w:t>
      </w:r>
      <w:r>
        <w:t xml:space="preserve"> z </w:t>
      </w:r>
      <w:r w:rsidRPr="0009204A">
        <w:t>27</w:t>
      </w:r>
      <w:r>
        <w:t>. apríla</w:t>
      </w:r>
      <w:r w:rsidRPr="0009204A">
        <w:t xml:space="preserve"> 2016</w:t>
      </w:r>
      <w:r>
        <w:t xml:space="preserve"> o </w:t>
      </w:r>
      <w:r w:rsidRPr="0009204A">
        <w:t>ochrane fyzických osôb pri spracúvaní osobných údajov</w:t>
      </w:r>
      <w:r>
        <w:t xml:space="preserve"> a o </w:t>
      </w:r>
      <w:r w:rsidRPr="0009204A">
        <w:t>voľnom pohybe takýchto údajov, ktorým sa zrušuje smernica 95/46/ES (všeobecné nariadenie</w:t>
      </w:r>
      <w:r>
        <w:t xml:space="preserve"> o </w:t>
      </w:r>
      <w:r w:rsidRPr="0009204A">
        <w:t>ochrane údajov) (Ú. v. EÚ L 119, 4.5.2016, s. 1).</w:t>
      </w:r>
    </w:p>
  </w:footnote>
  <w:footnote w:id="21">
    <w:p w14:paraId="42AF109D" w14:textId="52A46A0A" w:rsidR="007A0337" w:rsidRPr="0009204A" w:rsidRDefault="007A0337" w:rsidP="008907F4">
      <w:pPr>
        <w:pStyle w:val="FootnoteText"/>
        <w:ind w:left="360" w:hanging="360"/>
      </w:pPr>
      <w:r w:rsidRPr="0009204A">
        <w:rPr>
          <w:rStyle w:val="FootnoteReference"/>
        </w:rPr>
        <w:footnoteRef/>
      </w:r>
      <w:r w:rsidRPr="0009204A">
        <w:tab/>
        <w:t>Smernica Európskeho parlamentu</w:t>
      </w:r>
      <w:r>
        <w:t xml:space="preserve"> a </w:t>
      </w:r>
      <w:r w:rsidRPr="0009204A">
        <w:t>Rady (EÚ) 2015/2366</w:t>
      </w:r>
      <w:r>
        <w:t xml:space="preserve"> z </w:t>
      </w:r>
      <w:r w:rsidRPr="0009204A">
        <w:t>25</w:t>
      </w:r>
      <w:r>
        <w:t>. novembra</w:t>
      </w:r>
      <w:r w:rsidRPr="0009204A">
        <w:t xml:space="preserve"> 2015</w:t>
      </w:r>
      <w:r>
        <w:t xml:space="preserve"> o </w:t>
      </w:r>
      <w:r w:rsidRPr="0009204A">
        <w:t>platobných službách na vnútornom trhu, ktorou sa menia smernice 2002/65/ES, 2009/110/ES</w:t>
      </w:r>
      <w:r>
        <w:t xml:space="preserve"> a </w:t>
      </w:r>
      <w:r w:rsidRPr="0009204A">
        <w:t>2013/36/EÚ</w:t>
      </w:r>
      <w:r>
        <w:t xml:space="preserve"> a </w:t>
      </w:r>
      <w:r w:rsidRPr="0009204A">
        <w:t>nariadenie (EÚ) č. 1093/2010</w:t>
      </w:r>
      <w:r>
        <w:t xml:space="preserve"> a </w:t>
      </w:r>
      <w:r w:rsidRPr="0009204A">
        <w:t>ktorou sa zrušuje smernica 2007/64/ES (Ú. v. EÚ</w:t>
      </w:r>
      <w:r w:rsidRPr="0009204A">
        <w:rPr>
          <w:rStyle w:val="Emphasis"/>
          <w:i w:val="0"/>
        </w:rPr>
        <w:t> L 337, 23.12.2015, s. 35).</w:t>
      </w:r>
    </w:p>
  </w:footnote>
  <w:footnote w:id="22">
    <w:p w14:paraId="64218373" w14:textId="41D16DFC" w:rsidR="007A0337" w:rsidRPr="0009204A" w:rsidRDefault="007A0337" w:rsidP="008907F4">
      <w:pPr>
        <w:pStyle w:val="FootnoteText"/>
        <w:ind w:left="360" w:hanging="360"/>
      </w:pPr>
      <w:r w:rsidRPr="0009204A">
        <w:rPr>
          <w:vertAlign w:val="superscript"/>
        </w:rPr>
        <w:footnoteRef/>
      </w:r>
      <w:r w:rsidRPr="0009204A">
        <w:tab/>
        <w:t>Nariadenie Európskeho parlamentu</w:t>
      </w:r>
      <w:r>
        <w:t xml:space="preserve"> a </w:t>
      </w:r>
      <w:r w:rsidRPr="0009204A">
        <w:t>Rady (EÚ, Euratom) č. 883/2013</w:t>
      </w:r>
      <w:r>
        <w:t xml:space="preserve"> z </w:t>
      </w:r>
      <w:r w:rsidRPr="0009204A">
        <w:t>11</w:t>
      </w:r>
      <w:r>
        <w:t>. septembra</w:t>
      </w:r>
      <w:r w:rsidRPr="0009204A">
        <w:t xml:space="preserve"> 2013</w:t>
      </w:r>
      <w:r>
        <w:t xml:space="preserve"> o </w:t>
      </w:r>
      <w:r w:rsidRPr="0009204A">
        <w:t>vyšetrovaniach vykonávaných Európskym úradom pre boj proti podvodom (OLAF), ktorým sa zrušuje nariadenie Európskeho parlamentu</w:t>
      </w:r>
      <w:r>
        <w:t xml:space="preserve"> a </w:t>
      </w:r>
      <w:r w:rsidRPr="0009204A">
        <w:t>Rady (ES) č. 1073/1999</w:t>
      </w:r>
      <w:r>
        <w:t xml:space="preserve"> a </w:t>
      </w:r>
      <w:r w:rsidRPr="0009204A">
        <w:t>nariadenie Rady (Euratom) č. 1074/1999 (Ú. v. EÚ L 248, 18.9.2013, s. 1).</w:t>
      </w:r>
    </w:p>
  </w:footnote>
  <w:footnote w:id="23">
    <w:p w14:paraId="74BCB741" w14:textId="6E73E524" w:rsidR="007A0337" w:rsidRPr="0009204A" w:rsidRDefault="007A0337" w:rsidP="008907F4">
      <w:pPr>
        <w:pStyle w:val="FootnoteText"/>
        <w:ind w:left="360" w:hanging="360"/>
      </w:pPr>
      <w:r w:rsidRPr="0009204A">
        <w:rPr>
          <w:vertAlign w:val="superscript"/>
        </w:rPr>
        <w:footnoteRef/>
      </w:r>
      <w:r w:rsidRPr="0009204A">
        <w:rPr>
          <w:vertAlign w:val="superscript"/>
        </w:rPr>
        <w:t xml:space="preserve"> </w:t>
      </w:r>
      <w:r w:rsidRPr="0009204A">
        <w:tab/>
        <w:t>Nariadenie Rady (Euratom, ES) č. 2185/1996</w:t>
      </w:r>
      <w:r>
        <w:t xml:space="preserve"> z </w:t>
      </w:r>
      <w:r w:rsidRPr="0009204A">
        <w:t>11</w:t>
      </w:r>
      <w:r>
        <w:t>. novembra</w:t>
      </w:r>
      <w:r w:rsidRPr="0009204A">
        <w:t xml:space="preserve"> 1996</w:t>
      </w:r>
      <w:r>
        <w:t xml:space="preserve"> o </w:t>
      </w:r>
      <w:r w:rsidRPr="0009204A">
        <w:t>kontrolách</w:t>
      </w:r>
      <w:r>
        <w:t xml:space="preserve"> a </w:t>
      </w:r>
      <w:r w:rsidRPr="0009204A">
        <w:t>inšpekciách na mieste, vykonávaných Komisiou</w:t>
      </w:r>
      <w:r>
        <w:t xml:space="preserve"> s </w:t>
      </w:r>
      <w:r w:rsidRPr="0009204A">
        <w:t>cieľom ochrany finančných záujmov Európskych spoločenstiev pred spreneverou</w:t>
      </w:r>
      <w:r>
        <w:t xml:space="preserve"> a </w:t>
      </w:r>
      <w:r w:rsidRPr="0009204A">
        <w:t>inými podvodmi (Ú. v. ES L 292, 15.11.1996, s. 2).</w:t>
      </w:r>
    </w:p>
  </w:footnote>
  <w:footnote w:id="24">
    <w:p w14:paraId="06CF28B6" w14:textId="0DF3AF60" w:rsidR="007A0337" w:rsidRPr="0009204A" w:rsidRDefault="007A0337" w:rsidP="008907F4">
      <w:pPr>
        <w:pStyle w:val="FootnoteText"/>
        <w:ind w:left="426" w:hanging="426"/>
      </w:pPr>
      <w:r w:rsidRPr="0009204A">
        <w:rPr>
          <w:rStyle w:val="FootnoteReference"/>
        </w:rPr>
        <w:footnoteRef/>
      </w:r>
      <w:r w:rsidRPr="0009204A">
        <w:t xml:space="preserve"> </w:t>
      </w:r>
      <w:r w:rsidRPr="0009204A">
        <w:tab/>
        <w:t>Nariadenie Európskeho parlamentu</w:t>
      </w:r>
      <w:r>
        <w:t xml:space="preserve"> a </w:t>
      </w:r>
      <w:r w:rsidRPr="0009204A">
        <w:t>Rady (EÚ) č. 1306/2013 zo 17</w:t>
      </w:r>
      <w:r>
        <w:t>. decembra</w:t>
      </w:r>
      <w:r w:rsidRPr="0009204A">
        <w:t xml:space="preserve"> 2013</w:t>
      </w:r>
      <w:r>
        <w:t xml:space="preserve"> o </w:t>
      </w:r>
      <w:r w:rsidRPr="0009204A">
        <w:t>financovaní, riadení</w:t>
      </w:r>
      <w:r>
        <w:t xml:space="preserve"> a </w:t>
      </w:r>
      <w:r w:rsidRPr="0009204A">
        <w:t>monitorovaní spoločnej poľnohospodárskej politiky</w:t>
      </w:r>
      <w:r>
        <w:t xml:space="preserve"> a </w:t>
      </w:r>
      <w:r w:rsidRPr="0009204A">
        <w:t>ktorým sa zrušujú nariadenia Rady (EHS) č. 352/78, (ES) č. 165/94, (ES) č. 2799/98, (ES) č. 814/2000, (ES) č. 1290/2005</w:t>
      </w:r>
      <w:r>
        <w:t xml:space="preserve"> a </w:t>
      </w:r>
      <w:r w:rsidRPr="0009204A">
        <w:t>(ES) č. 485/2008 (Ú. v. EÚ L 347, 20.12.2013, s. 549).</w:t>
      </w:r>
    </w:p>
  </w:footnote>
  <w:footnote w:id="25">
    <w:p w14:paraId="54597767" w14:textId="668335F4" w:rsidR="007A0337" w:rsidRPr="0009204A" w:rsidRDefault="007A0337" w:rsidP="008907F4">
      <w:pPr>
        <w:pStyle w:val="FootnoteText"/>
        <w:ind w:left="360" w:hanging="360"/>
      </w:pPr>
      <w:r w:rsidRPr="0009204A">
        <w:rPr>
          <w:rStyle w:val="FootnoteReference"/>
        </w:rPr>
        <w:footnoteRef/>
      </w:r>
      <w:r w:rsidRPr="0009204A">
        <w:tab/>
        <w:t>Nariadenie Rady (ES, Euratom) č. 2988/95</w:t>
      </w:r>
      <w:r>
        <w:t xml:space="preserve"> z </w:t>
      </w:r>
      <w:r w:rsidRPr="0009204A">
        <w:t>18</w:t>
      </w:r>
      <w:r>
        <w:t>. decembra</w:t>
      </w:r>
      <w:r w:rsidRPr="0009204A">
        <w:t xml:space="preserve"> 1995</w:t>
      </w:r>
      <w:r>
        <w:t xml:space="preserve"> o </w:t>
      </w:r>
      <w:r w:rsidRPr="0009204A">
        <w:t>ochrane finančných záujmov Európskych spoločenstiev (</w:t>
      </w:r>
      <w:r w:rsidRPr="0009204A">
        <w:rPr>
          <w:rStyle w:val="Emphasis"/>
          <w:i w:val="0"/>
        </w:rPr>
        <w:t>Ú. v. ES L 312, 23.12.1995, s. 1).</w:t>
      </w:r>
    </w:p>
  </w:footnote>
  <w:footnote w:id="26">
    <w:p w14:paraId="0746877C" w14:textId="62FE25C3" w:rsidR="007A0337" w:rsidRPr="0009204A" w:rsidRDefault="007A0337" w:rsidP="008907F4">
      <w:pPr>
        <w:pStyle w:val="FootnoteText"/>
        <w:ind w:left="360" w:hanging="360"/>
      </w:pPr>
      <w:r w:rsidRPr="0009204A">
        <w:rPr>
          <w:vertAlign w:val="superscript"/>
        </w:rPr>
        <w:footnoteRef/>
      </w:r>
      <w:r w:rsidRPr="0009204A">
        <w:tab/>
        <w:t>Nariadenie Rady (EHS, Euratom) č. 1182/71</w:t>
      </w:r>
      <w:r>
        <w:t xml:space="preserve"> z </w:t>
      </w:r>
      <w:r w:rsidRPr="0009204A">
        <w:t>3</w:t>
      </w:r>
      <w:r>
        <w:t>. júna</w:t>
      </w:r>
      <w:r w:rsidRPr="0009204A">
        <w:t xml:space="preserve"> 1971, ktorým sa stanovujú pravidlá pre lehoty, dátumy</w:t>
      </w:r>
      <w:r>
        <w:t xml:space="preserve"> a </w:t>
      </w:r>
      <w:r w:rsidRPr="0009204A">
        <w:t>termíny (Ú. v. ES L 124, 8.6.1971, s. 1).</w:t>
      </w:r>
    </w:p>
  </w:footnote>
  <w:footnote w:id="27">
    <w:p w14:paraId="3EF25B62" w14:textId="1EF35749" w:rsidR="007A0337" w:rsidRPr="0009204A" w:rsidRDefault="007A0337" w:rsidP="000D30C6">
      <w:pPr>
        <w:pStyle w:val="FootnoteText"/>
        <w:ind w:left="360" w:hanging="360"/>
      </w:pPr>
      <w:r w:rsidRPr="0009204A">
        <w:rPr>
          <w:rStyle w:val="FootnoteReference"/>
          <w:rFonts w:eastAsiaTheme="majorEastAsia"/>
        </w:rPr>
        <w:footnoteRef/>
      </w:r>
      <w:r w:rsidRPr="0009204A">
        <w:t xml:space="preserve"> </w:t>
      </w:r>
      <w:r w:rsidRPr="0009204A">
        <w:tab/>
      </w:r>
      <w:hyperlink r:id="rId3" w:history="1">
        <w:r w:rsidRPr="0009204A">
          <w:rPr>
            <w:rStyle w:val="Hyperlink"/>
          </w:rPr>
          <w:t>Rozhodnutie</w:t>
        </w:r>
      </w:hyperlink>
      <w:r w:rsidRPr="0009204A">
        <w:t xml:space="preserve"> Komisie</w:t>
      </w:r>
      <w:r>
        <w:t xml:space="preserve"> z </w:t>
      </w:r>
      <w:r w:rsidRPr="0009204A">
        <w:t>20</w:t>
      </w:r>
      <w:r>
        <w:t>. októbra</w:t>
      </w:r>
      <w:r w:rsidRPr="0009204A">
        <w:t xml:space="preserve"> 2020, ktorým sa povoľuje používanie jednotkových nákladov na osobné náklady vlastníkov malých</w:t>
      </w:r>
      <w:r>
        <w:t xml:space="preserve"> a </w:t>
      </w:r>
      <w:r w:rsidRPr="0009204A">
        <w:t>stredných podnikov</w:t>
      </w:r>
      <w:r>
        <w:t xml:space="preserve"> a </w:t>
      </w:r>
      <w:r w:rsidRPr="0009204A">
        <w:t>prijímateľov</w:t>
      </w:r>
      <w:r>
        <w:t xml:space="preserve"> z </w:t>
      </w:r>
      <w:r w:rsidRPr="0009204A">
        <w:t>radov fyzických osôb, ktoré nepoberajú mzdu za prácu, ktorú vykonávajú</w:t>
      </w:r>
      <w:r>
        <w:t xml:space="preserve"> v </w:t>
      </w:r>
      <w:r w:rsidRPr="0009204A">
        <w:t>rámci akcie alebo pracovného programu [C(2020)7115].</w:t>
      </w:r>
    </w:p>
  </w:footnote>
  <w:footnote w:id="28">
    <w:p w14:paraId="2A7379E4" w14:textId="77777777" w:rsidR="007A0337" w:rsidRPr="0009204A" w:rsidRDefault="007A0337" w:rsidP="00CF7824">
      <w:pPr>
        <w:pStyle w:val="FootnoteText"/>
        <w:ind w:left="360" w:hanging="360"/>
      </w:pPr>
      <w:r w:rsidRPr="0009204A">
        <w:rPr>
          <w:rStyle w:val="FootnoteReference"/>
        </w:rPr>
        <w:footnoteRef/>
      </w:r>
      <w:r w:rsidRPr="0009204A">
        <w:t xml:space="preserve"> </w:t>
      </w:r>
      <w:r w:rsidRPr="0009204A">
        <w:tab/>
        <w:t xml:space="preserve">Vzor je uverejnený na portáli medzi </w:t>
      </w:r>
      <w:hyperlink r:id="rId4" w:history="1">
        <w:r w:rsidRPr="0009204A">
          <w:rPr>
            <w:rStyle w:val="Hyperlink"/>
          </w:rPr>
          <w:t>referenčnými dokumentmi</w:t>
        </w:r>
      </w:hyperlink>
      <w:r w:rsidRPr="0009204A">
        <w:t>.</w:t>
      </w:r>
    </w:p>
  </w:footnote>
  <w:footnote w:id="29">
    <w:p w14:paraId="420C1926" w14:textId="4CEE7B45" w:rsidR="007A0337" w:rsidRPr="0009204A" w:rsidRDefault="007A0337" w:rsidP="00CF7824">
      <w:pPr>
        <w:pStyle w:val="FootnoteText"/>
        <w:ind w:left="360" w:hanging="360"/>
        <w:rPr>
          <w:b/>
        </w:rPr>
      </w:pPr>
      <w:r w:rsidRPr="0009204A">
        <w:rPr>
          <w:rStyle w:val="FootnoteReference"/>
          <w:rFonts w:eastAsiaTheme="majorEastAsia"/>
        </w:rPr>
        <w:footnoteRef/>
      </w:r>
      <w:r w:rsidRPr="0009204A">
        <w:t xml:space="preserve"> </w:t>
      </w:r>
      <w:r w:rsidRPr="0009204A">
        <w:tab/>
        <w:t>Pozri prílohu I</w:t>
      </w:r>
      <w:r>
        <w:t xml:space="preserve"> k </w:t>
      </w:r>
      <w:r w:rsidRPr="0009204A">
        <w:rPr>
          <w:rStyle w:val="Strong"/>
          <w:b w:val="0"/>
        </w:rPr>
        <w:t>delegovanému nariadeniu Komisie (EÚ) č. 179/2014 zo 6</w:t>
      </w:r>
      <w:r>
        <w:rPr>
          <w:rStyle w:val="Strong"/>
          <w:b w:val="0"/>
        </w:rPr>
        <w:t>. novembra</w:t>
      </w:r>
      <w:r w:rsidRPr="0009204A">
        <w:rPr>
          <w:rStyle w:val="Strong"/>
          <w:b w:val="0"/>
        </w:rPr>
        <w:t xml:space="preserve"> 2013, ktorým sa dopĺňa nariadenie Európskeho parlamentu</w:t>
      </w:r>
      <w:r>
        <w:rPr>
          <w:rStyle w:val="Strong"/>
          <w:b w:val="0"/>
        </w:rPr>
        <w:t xml:space="preserve"> a </w:t>
      </w:r>
      <w:r w:rsidRPr="0009204A">
        <w:rPr>
          <w:rStyle w:val="Strong"/>
          <w:b w:val="0"/>
        </w:rPr>
        <w:t>Rady (EÚ) č. 228/2013 vzhľadom na register hospodárskych subjektov, výšku pomoci udelenej na uvádzanie výrobkov na trh mimo ich oblasti výroby, grafický symbol, oslobodenie od dovozného cla vzťahujúce sa na určitý hovädzí dobytok</w:t>
      </w:r>
      <w:r>
        <w:rPr>
          <w:rStyle w:val="Strong"/>
          <w:b w:val="0"/>
        </w:rPr>
        <w:t xml:space="preserve"> a </w:t>
      </w:r>
      <w:r w:rsidRPr="0009204A">
        <w:rPr>
          <w:rStyle w:val="Strong"/>
          <w:b w:val="0"/>
        </w:rPr>
        <w:t>financovanie určitých opatrení súvisiacich so špecifickými opatreniami zameranými na poľnohospodárstvo najvzdialenejších regiónov Únie (Ú. v. EÚ L 63, 4.3.2014, s. 3).</w:t>
      </w:r>
    </w:p>
  </w:footnote>
  <w:footnote w:id="30">
    <w:p w14:paraId="652DA9B5" w14:textId="38BD964E" w:rsidR="007A0337" w:rsidRPr="0009204A" w:rsidRDefault="007A0337" w:rsidP="00CF7824">
      <w:pPr>
        <w:pStyle w:val="FootnoteText"/>
        <w:ind w:left="360" w:hanging="360"/>
        <w:rPr>
          <w:rStyle w:val="Strong"/>
          <w:b w:val="0"/>
        </w:rPr>
      </w:pPr>
      <w:r w:rsidRPr="0009204A">
        <w:rPr>
          <w:rStyle w:val="FootnoteReference"/>
          <w:rFonts w:eastAsiaTheme="majorEastAsia"/>
        </w:rPr>
        <w:footnoteRef/>
      </w:r>
      <w:r w:rsidRPr="0009204A">
        <w:t xml:space="preserve"> </w:t>
      </w:r>
      <w:r w:rsidRPr="0009204A">
        <w:tab/>
      </w:r>
      <w:hyperlink r:id="rId5" w:history="1">
        <w:r w:rsidRPr="0009204A">
          <w:rPr>
            <w:rStyle w:val="Strong"/>
            <w:b w:val="0"/>
          </w:rPr>
          <w:t>Delegované nariadenie Komisie (EÚ) č. 664/2014</w:t>
        </w:r>
        <w:r>
          <w:rPr>
            <w:rStyle w:val="Strong"/>
            <w:b w:val="0"/>
          </w:rPr>
          <w:t xml:space="preserve"> z </w:t>
        </w:r>
        <w:r w:rsidRPr="0009204A">
          <w:rPr>
            <w:rStyle w:val="Strong"/>
            <w:b w:val="0"/>
          </w:rPr>
          <w:t>18</w:t>
        </w:r>
        <w:r>
          <w:rPr>
            <w:rStyle w:val="Strong"/>
            <w:b w:val="0"/>
          </w:rPr>
          <w:t>. decembra</w:t>
        </w:r>
        <w:r w:rsidRPr="0009204A">
          <w:rPr>
            <w:rStyle w:val="Strong"/>
            <w:b w:val="0"/>
          </w:rPr>
          <w:t xml:space="preserve"> 2013, ktorým sa dopĺňa nariadenie Európskeho parlamentu</w:t>
        </w:r>
        <w:r>
          <w:rPr>
            <w:rStyle w:val="Strong"/>
            <w:b w:val="0"/>
          </w:rPr>
          <w:t xml:space="preserve"> a </w:t>
        </w:r>
        <w:r w:rsidRPr="0009204A">
          <w:rPr>
            <w:rStyle w:val="Strong"/>
            <w:b w:val="0"/>
          </w:rPr>
          <w:t>Rady (EÚ) č. 1151/2012, pokiaľ ide</w:t>
        </w:r>
        <w:r>
          <w:rPr>
            <w:rStyle w:val="Strong"/>
            <w:b w:val="0"/>
          </w:rPr>
          <w:t xml:space="preserve"> o </w:t>
        </w:r>
        <w:r w:rsidRPr="0009204A">
          <w:rPr>
            <w:rStyle w:val="Strong"/>
            <w:b w:val="0"/>
          </w:rPr>
          <w:t>stanovenie symbolov Únie pre chránené označenia pôvodu, chránené zemepisné označenia</w:t>
        </w:r>
        <w:r>
          <w:rPr>
            <w:rStyle w:val="Strong"/>
            <w:b w:val="0"/>
          </w:rPr>
          <w:t xml:space="preserve"> a </w:t>
        </w:r>
        <w:r w:rsidRPr="0009204A">
          <w:rPr>
            <w:rStyle w:val="Strong"/>
            <w:b w:val="0"/>
          </w:rPr>
          <w:t>zaručené tradičné špeciality</w:t>
        </w:r>
        <w:r>
          <w:rPr>
            <w:rStyle w:val="Strong"/>
            <w:b w:val="0"/>
          </w:rPr>
          <w:t xml:space="preserve"> a </w:t>
        </w:r>
        <w:r w:rsidRPr="0009204A">
          <w:rPr>
            <w:rStyle w:val="Strong"/>
            <w:b w:val="0"/>
          </w:rPr>
          <w:t>pokiaľ ide</w:t>
        </w:r>
        <w:r>
          <w:rPr>
            <w:rStyle w:val="Strong"/>
            <w:b w:val="0"/>
          </w:rPr>
          <w:t xml:space="preserve"> o </w:t>
        </w:r>
        <w:r w:rsidRPr="0009204A">
          <w:rPr>
            <w:rStyle w:val="Strong"/>
            <w:b w:val="0"/>
          </w:rPr>
          <w:t>určité pravidlá týkajúce sa určovania pôvodu, určité procesné pravidlá</w:t>
        </w:r>
        <w:r>
          <w:rPr>
            <w:rStyle w:val="Strong"/>
            <w:b w:val="0"/>
          </w:rPr>
          <w:t xml:space="preserve"> a </w:t>
        </w:r>
        <w:r w:rsidRPr="0009204A">
          <w:rPr>
            <w:rStyle w:val="Strong"/>
            <w:b w:val="0"/>
          </w:rPr>
          <w:t>určité dodatočné prechodné pravidlá</w:t>
        </w:r>
      </w:hyperlink>
      <w:r w:rsidRPr="0009204A">
        <w:rPr>
          <w:rStyle w:val="Strong"/>
          <w:b w:val="0"/>
        </w:rPr>
        <w:t xml:space="preserve"> (Ú. v. EÚ L 179, 19.6.2014, s. 17).</w:t>
      </w:r>
    </w:p>
  </w:footnote>
  <w:footnote w:id="31">
    <w:p w14:paraId="0B9C5F51" w14:textId="2E143A97" w:rsidR="007A0337" w:rsidRPr="0009204A" w:rsidRDefault="007A0337" w:rsidP="007757E1">
      <w:pPr>
        <w:pStyle w:val="FootnoteText"/>
        <w:rPr>
          <w:rStyle w:val="Strong"/>
          <w:b w:val="0"/>
        </w:rPr>
      </w:pPr>
      <w:r w:rsidRPr="0009204A">
        <w:rPr>
          <w:rStyle w:val="FootnoteReference"/>
          <w:rFonts w:eastAsiaTheme="majorEastAsia"/>
        </w:rPr>
        <w:footnoteRef/>
      </w:r>
      <w:r w:rsidRPr="0009204A">
        <w:t xml:space="preserve"> </w:t>
      </w:r>
      <w:r w:rsidRPr="0009204A">
        <w:tab/>
        <w:t>Nariadenie Európskeho parlamentu</w:t>
      </w:r>
      <w:r>
        <w:t xml:space="preserve"> a </w:t>
      </w:r>
      <w:r w:rsidRPr="0009204A">
        <w:t>Rady (EÚ) 2017/1001 zo 14</w:t>
      </w:r>
      <w:r>
        <w:t>. júna</w:t>
      </w:r>
      <w:r w:rsidRPr="0009204A">
        <w:t xml:space="preserve"> 2017</w:t>
      </w:r>
      <w:r>
        <w:t xml:space="preserve"> o </w:t>
      </w:r>
      <w:r w:rsidRPr="0009204A">
        <w:t>ochrannej známke Európskej únie (Ú. v. EÚ L 154, 16.6.2017, s. 1</w:t>
      </w:r>
      <w:r w:rsidRPr="0009204A">
        <w:rPr>
          <w:rStyle w:val="Strong"/>
          <w:b w:val="0"/>
        </w:rPr>
        <w:t>).</w:t>
      </w:r>
    </w:p>
  </w:footnote>
  <w:footnote w:id="32">
    <w:p w14:paraId="0901564F" w14:textId="03049B33" w:rsidR="007A0337" w:rsidRPr="0009204A" w:rsidRDefault="007A0337" w:rsidP="007757E1">
      <w:pPr>
        <w:pStyle w:val="FootnoteText"/>
        <w:rPr>
          <w:rStyle w:val="Strong"/>
          <w:b w:val="0"/>
        </w:rPr>
      </w:pPr>
      <w:r w:rsidRPr="0009204A">
        <w:rPr>
          <w:rStyle w:val="FootnoteReference"/>
          <w:rFonts w:eastAsiaTheme="majorEastAsia"/>
        </w:rPr>
        <w:footnoteRef/>
      </w:r>
      <w:r w:rsidRPr="0009204A">
        <w:t xml:space="preserve"> </w:t>
      </w:r>
      <w:r w:rsidRPr="0009204A">
        <w:tab/>
      </w:r>
      <w:r w:rsidRPr="0009204A">
        <w:rPr>
          <w:rStyle w:val="Strong"/>
          <w:b w:val="0"/>
        </w:rPr>
        <w:t>Smernica Európskeho parlamentu</w:t>
      </w:r>
      <w:r>
        <w:rPr>
          <w:rStyle w:val="Strong"/>
          <w:b w:val="0"/>
        </w:rPr>
        <w:t xml:space="preserve"> a </w:t>
      </w:r>
      <w:r w:rsidRPr="0009204A">
        <w:rPr>
          <w:rStyle w:val="Strong"/>
          <w:b w:val="0"/>
        </w:rPr>
        <w:t>Rady (EÚ) 2015/2436 zo 16</w:t>
      </w:r>
      <w:r>
        <w:rPr>
          <w:rStyle w:val="Strong"/>
          <w:b w:val="0"/>
        </w:rPr>
        <w:t>. decembra</w:t>
      </w:r>
      <w:r w:rsidRPr="0009204A">
        <w:rPr>
          <w:rStyle w:val="Strong"/>
          <w:b w:val="0"/>
        </w:rPr>
        <w:t xml:space="preserve"> 2015</w:t>
      </w:r>
      <w:r>
        <w:rPr>
          <w:rStyle w:val="Strong"/>
          <w:b w:val="0"/>
        </w:rPr>
        <w:t xml:space="preserve"> o </w:t>
      </w:r>
      <w:r w:rsidRPr="0009204A">
        <w:rPr>
          <w:rStyle w:val="Strong"/>
          <w:b w:val="0"/>
        </w:rPr>
        <w:t>aproximácii právnych predpisov členských štátov</w:t>
      </w:r>
      <w:r>
        <w:rPr>
          <w:rStyle w:val="Strong"/>
          <w:b w:val="0"/>
        </w:rPr>
        <w:t xml:space="preserve"> v </w:t>
      </w:r>
      <w:r w:rsidRPr="0009204A">
        <w:rPr>
          <w:rStyle w:val="Strong"/>
          <w:b w:val="0"/>
        </w:rPr>
        <w:t>oblasti ochranných známok (Ú. v. EÚ L 336, 23.12.2015, s. 1).</w:t>
      </w:r>
    </w:p>
  </w:footnote>
  <w:footnote w:id="33">
    <w:p w14:paraId="28A32F5C" w14:textId="61BE5554" w:rsidR="007A0337" w:rsidRPr="0009204A" w:rsidRDefault="007A0337" w:rsidP="00CF7824">
      <w:pPr>
        <w:pStyle w:val="FootnoteText"/>
      </w:pPr>
      <w:r w:rsidRPr="0009204A">
        <w:rPr>
          <w:rStyle w:val="FootnoteReference"/>
          <w:rFonts w:eastAsiaTheme="majorEastAsia"/>
        </w:rPr>
        <w:footnoteRef/>
      </w:r>
      <w:r w:rsidRPr="0009204A">
        <w:t xml:space="preserve"> </w:t>
      </w:r>
      <w:r w:rsidRPr="0009204A">
        <w:tab/>
      </w:r>
      <w:hyperlink r:id="rId6" w:history="1">
        <w:r w:rsidRPr="0009204A">
          <w:t>Nariadenie Európskeho parlamentu</w:t>
        </w:r>
        <w:r>
          <w:t xml:space="preserve"> a </w:t>
        </w:r>
        <w:r w:rsidRPr="0009204A">
          <w:t>Rady (ES) č. 1924/2006</w:t>
        </w:r>
        <w:r>
          <w:t xml:space="preserve"> z </w:t>
        </w:r>
        <w:r w:rsidRPr="0009204A">
          <w:t>20</w:t>
        </w:r>
        <w:r>
          <w:t>. decembra</w:t>
        </w:r>
        <w:r w:rsidRPr="0009204A">
          <w:t xml:space="preserve"> 2006</w:t>
        </w:r>
        <w:r>
          <w:t xml:space="preserve"> o </w:t>
        </w:r>
        <w:r w:rsidRPr="0009204A">
          <w:t>výživových</w:t>
        </w:r>
        <w:r>
          <w:t xml:space="preserve"> a </w:t>
        </w:r>
        <w:r w:rsidRPr="0009204A">
          <w:t>zdravotných tvrdeniach</w:t>
        </w:r>
        <w:r>
          <w:t xml:space="preserve"> o </w:t>
        </w:r>
        <w:r w:rsidRPr="0009204A">
          <w:t>potravinách</w:t>
        </w:r>
      </w:hyperlink>
      <w:r w:rsidRPr="0009204A">
        <w:t xml:space="preserve"> (Ú. v. EÚ L 404, 30.12.2006, s. 9).</w:t>
      </w:r>
    </w:p>
  </w:footnote>
  <w:footnote w:id="34">
    <w:p w14:paraId="3B718D9E" w14:textId="62F8D7A7" w:rsidR="007A0337" w:rsidRPr="0009204A" w:rsidRDefault="007A0337" w:rsidP="00034F22">
      <w:pPr>
        <w:pStyle w:val="FootnoteText"/>
      </w:pPr>
      <w:r w:rsidRPr="0009204A">
        <w:rPr>
          <w:rStyle w:val="FootnoteReference"/>
        </w:rPr>
        <w:footnoteRef/>
      </w:r>
      <w:r w:rsidRPr="0009204A">
        <w:t xml:space="preserve"> </w:t>
      </w:r>
      <w:r w:rsidRPr="0009204A">
        <w:tab/>
      </w:r>
      <w:hyperlink r:id="rId7" w:history="1">
        <w:r w:rsidRPr="0009204A">
          <w:rPr>
            <w:rStyle w:val="Hyperlink"/>
          </w:rPr>
          <w:t>https://knowledge4policy.ec.europa.eu/health-promotion-knowledge-gateway/food-based-dietary-guidelines-europe-source-documents-food_en</w:t>
        </w:r>
      </w:hyperlink>
      <w:r w:rsidRPr="0009204A">
        <w:t>.</w:t>
      </w:r>
    </w:p>
  </w:footnote>
  <w:footnote w:id="35">
    <w:p w14:paraId="175CA40E" w14:textId="505F01C7" w:rsidR="007A0337" w:rsidRPr="0009204A" w:rsidRDefault="007A0337" w:rsidP="00CF7824">
      <w:pPr>
        <w:pStyle w:val="FootnoteText"/>
        <w:rPr>
          <w:b/>
        </w:rPr>
      </w:pPr>
      <w:r w:rsidRPr="0009204A">
        <w:rPr>
          <w:rStyle w:val="FootnoteReference"/>
          <w:rFonts w:eastAsiaTheme="majorEastAsia"/>
        </w:rPr>
        <w:footnoteRef/>
      </w:r>
      <w:r w:rsidRPr="0009204A">
        <w:t xml:space="preserve"> </w:t>
      </w:r>
      <w:r w:rsidRPr="0009204A">
        <w:tab/>
        <w:t>„</w:t>
      </w:r>
      <w:r w:rsidRPr="0009204A">
        <w:rPr>
          <w:b/>
        </w:rPr>
        <w:t>Prepojené subjekty</w:t>
      </w:r>
      <w:r w:rsidRPr="0009204A">
        <w:t>“ sú subjekty prepojené</w:t>
      </w:r>
      <w:r>
        <w:t xml:space="preserve"> s </w:t>
      </w:r>
      <w:r w:rsidRPr="0009204A">
        <w:t>prijímateľom,</w:t>
      </w:r>
      <w:r>
        <w:t xml:space="preserve"> a </w:t>
      </w:r>
      <w:r w:rsidRPr="0009204A">
        <w:t>to najmä právne alebo kapitálovo, pričom toto prepojenie nie je obmedzené na danú akciu ani vytvorené výlučne na účel jej vykonávania.</w:t>
      </w:r>
    </w:p>
  </w:footnote>
  <w:footnote w:id="36">
    <w:p w14:paraId="1BBA7798" w14:textId="77777777" w:rsidR="007A0337" w:rsidRPr="0009204A" w:rsidRDefault="007A0337" w:rsidP="003249E5">
      <w:pPr>
        <w:pStyle w:val="FootnoteText"/>
        <w:ind w:left="360" w:hanging="360"/>
      </w:pPr>
      <w:r w:rsidRPr="0009204A">
        <w:rPr>
          <w:rStyle w:val="FootnoteReference"/>
        </w:rPr>
        <w:footnoteRef/>
      </w:r>
      <w:r w:rsidRPr="0009204A">
        <w:t xml:space="preserve"> </w:t>
      </w:r>
      <w:r w:rsidRPr="0009204A">
        <w:tab/>
        <w:t xml:space="preserve">Vzor je uverejnený na portáli medzi </w:t>
      </w:r>
      <w:hyperlink r:id="rId8" w:history="1">
        <w:r w:rsidRPr="0009204A">
          <w:rPr>
            <w:rStyle w:val="Hyperlink"/>
          </w:rPr>
          <w:t>referenčnými dokumentmi</w:t>
        </w:r>
      </w:hyperlink>
      <w:r w:rsidRPr="0009204A">
        <w:t>.</w:t>
      </w:r>
    </w:p>
  </w:footnote>
  <w:footnote w:id="37">
    <w:p w14:paraId="4EA60B18" w14:textId="45D2B480" w:rsidR="007A0337" w:rsidRPr="0009204A" w:rsidRDefault="007A0337" w:rsidP="00216718">
      <w:pPr>
        <w:pStyle w:val="FootnoteText"/>
        <w:ind w:left="360" w:hanging="360"/>
      </w:pPr>
      <w:r w:rsidRPr="0009204A">
        <w:rPr>
          <w:vertAlign w:val="superscript"/>
        </w:rPr>
        <w:footnoteRef/>
      </w:r>
      <w:r w:rsidRPr="0009204A">
        <w:rPr>
          <w:vertAlign w:val="superscript"/>
        </w:rPr>
        <w:t xml:space="preserve"> </w:t>
      </w:r>
      <w:r w:rsidRPr="0009204A">
        <w:tab/>
        <w:t>Smernica Európskeho parlamentu</w:t>
      </w:r>
      <w:r>
        <w:t xml:space="preserve"> a </w:t>
      </w:r>
      <w:r w:rsidRPr="0009204A">
        <w:t xml:space="preserve">Rady </w:t>
      </w:r>
      <w:hyperlink r:id="rId9" w:history="1">
        <w:r w:rsidRPr="0009204A">
          <w:rPr>
            <w:rStyle w:val="Hyperlink"/>
          </w:rPr>
          <w:t>2006/43/ES</w:t>
        </w:r>
      </w:hyperlink>
      <w:r w:rsidRPr="0009204A">
        <w:t xml:space="preserve"> zo 17</w:t>
      </w:r>
      <w:r>
        <w:t>. mája</w:t>
      </w:r>
      <w:r w:rsidRPr="0009204A">
        <w:t xml:space="preserve"> 2006</w:t>
      </w:r>
      <w:r>
        <w:t xml:space="preserve"> o </w:t>
      </w:r>
      <w:r w:rsidRPr="0009204A">
        <w:t>štatutárnom audite ročných účtovných závierok</w:t>
      </w:r>
      <w:r>
        <w:t xml:space="preserve"> a </w:t>
      </w:r>
      <w:r w:rsidRPr="0009204A">
        <w:t>konsolidovaných účtovných závierok (Ú. v. EÚ L 157, 9.6.2006, s. 87) alebo podobné vnútroštátne predpisy.</w:t>
      </w:r>
    </w:p>
  </w:footnote>
  <w:footnote w:id="38">
    <w:p w14:paraId="282146F7" w14:textId="3E0EF5C5" w:rsidR="007A0337" w:rsidRPr="0009204A" w:rsidRDefault="007A0337" w:rsidP="00216718">
      <w:pPr>
        <w:pStyle w:val="FootnoteText"/>
        <w:ind w:left="360" w:hanging="360"/>
      </w:pPr>
      <w:r w:rsidRPr="0009204A">
        <w:rPr>
          <w:vertAlign w:val="superscript"/>
        </w:rPr>
        <w:footnoteRef/>
      </w:r>
      <w:r w:rsidRPr="0009204A">
        <w:rPr>
          <w:vertAlign w:val="superscript"/>
        </w:rPr>
        <w:t xml:space="preserve"> </w:t>
      </w:r>
      <w:r w:rsidRPr="0009204A">
        <w:tab/>
        <w:t>Posudzovanie sa musí vykonávať predovšetkým na základe postupov obstarávania</w:t>
      </w:r>
      <w:r>
        <w:t xml:space="preserve"> a </w:t>
      </w:r>
      <w:r w:rsidRPr="0009204A">
        <w:t>výberu poskytovateľov služieb.</w:t>
      </w:r>
    </w:p>
  </w:footnote>
  <w:footnote w:id="39">
    <w:p w14:paraId="1FAC2FB3" w14:textId="545F7A43" w:rsidR="007A0337" w:rsidRPr="0009204A" w:rsidRDefault="007A0337" w:rsidP="00216718">
      <w:pPr>
        <w:pStyle w:val="FootnoteText"/>
        <w:ind w:left="360" w:hanging="360"/>
      </w:pPr>
      <w:r w:rsidRPr="0009204A">
        <w:rPr>
          <w:rStyle w:val="FootnoteReference"/>
        </w:rPr>
        <w:footnoteRef/>
      </w:r>
      <w:r w:rsidRPr="0009204A">
        <w:t xml:space="preserve"> </w:t>
      </w:r>
      <w:r w:rsidRPr="0009204A">
        <w:tab/>
        <w:t>Vymedzenie sa uvádza</w:t>
      </w:r>
      <w:r>
        <w:t xml:space="preserve"> v </w:t>
      </w:r>
      <w:r w:rsidRPr="0009204A">
        <w:t>článku 180 ods. 2 písm. b) nariadenia (EÚ) 2018/1046</w:t>
      </w:r>
      <w:r>
        <w:t xml:space="preserve"> o </w:t>
      </w:r>
      <w:r w:rsidRPr="0009204A">
        <w:t>rozpočtových pravidlách: „</w:t>
      </w:r>
      <w:r w:rsidRPr="0009204A">
        <w:rPr>
          <w:b/>
        </w:rPr>
        <w:t>grant na prevádzku</w:t>
      </w:r>
      <w:r w:rsidRPr="0009204A">
        <w:t>“ je grant EÚ na financovanie „[fungovania] subjektu, ktorého cieľ je súčasťou politiky Únie</w:t>
      </w:r>
      <w:r>
        <w:t xml:space="preserve"> a </w:t>
      </w:r>
      <w:r w:rsidRPr="0009204A">
        <w:t>podporuje 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FC9A" w14:textId="1B57F697" w:rsidR="007A0337" w:rsidRPr="00A04DCC" w:rsidRDefault="007A0337" w:rsidP="2FA6B974">
    <w:pPr>
      <w:pStyle w:val="Header"/>
    </w:pPr>
    <w:r>
      <w:t>[</w:t>
    </w:r>
    <w:r>
      <w:rPr>
        <w:highlight w:val="lightGray"/>
      </w:rPr>
      <w:t>Vložte záhlavie orgánu poskytujúceho grant</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8F0C" w14:textId="77777777" w:rsidR="007A0337" w:rsidRPr="006B49A3" w:rsidRDefault="007A0337" w:rsidP="2FA6B974">
    <w:pPr>
      <w:pStyle w:val="Header"/>
      <w:rPr>
        <w:sz w:val="20"/>
        <w:szCs w:val="20"/>
      </w:rPr>
    </w:pPr>
    <w:r>
      <w:rPr>
        <w:sz w:val="20"/>
        <w:szCs w:val="20"/>
      </w:rPr>
      <w:t>Číslo dohody o grante: [</w:t>
    </w:r>
    <w:r>
      <w:rPr>
        <w:sz w:val="20"/>
        <w:szCs w:val="20"/>
        <w:highlight w:val="lightGray"/>
      </w:rPr>
      <w:t>uveďte číslo</w:t>
    </w:r>
    <w:r>
      <w:rPr>
        <w:sz w:val="20"/>
        <w:szCs w:val="20"/>
      </w:rPr>
      <w:t>] [</w:t>
    </w:r>
    <w:r>
      <w:rPr>
        <w:sz w:val="20"/>
        <w:szCs w:val="20"/>
        <w:highlight w:val="lightGray"/>
      </w:rPr>
      <w:t>uveďte skratku</w:t>
    </w:r>
    <w:r>
      <w:rPr>
        <w:sz w:val="20"/>
        <w:szCs w:val="20"/>
      </w:rPr>
      <w:t>] [</w:t>
    </w:r>
    <w:r>
      <w:rPr>
        <w:sz w:val="20"/>
        <w:szCs w:val="20"/>
        <w:highlight w:val="lightGray"/>
      </w:rPr>
      <w:t>uveďte identifikátor výzvy</w:t>
    </w:r>
    <w:r>
      <w:rPr>
        <w:sz w:val="20"/>
        <w:szCs w:val="20"/>
      </w:rPr>
      <w:t>]</w:t>
    </w:r>
  </w:p>
  <w:p w14:paraId="1F8B9FF2" w14:textId="77777777" w:rsidR="007A0337" w:rsidRPr="00364B8E" w:rsidRDefault="007A0337" w:rsidP="2FA6B974">
    <w:pPr>
      <w:pStyle w:val="Header"/>
      <w:jc w:val="right"/>
      <w:rPr>
        <w:color w:val="808080" w:themeColor="text1" w:themeTint="7F"/>
        <w:sz w:val="20"/>
        <w:szCs w:val="20"/>
      </w:rPr>
    </w:pPr>
    <w:r>
      <w:tab/>
    </w:r>
    <w:r>
      <w:rPr>
        <w:color w:val="808080" w:themeColor="background1" w:themeShade="80"/>
        <w:sz w:val="20"/>
        <w:szCs w:val="20"/>
      </w:rPr>
      <w:t>Granty EÚ: [</w:t>
    </w:r>
    <w:r>
      <w:rPr>
        <w:color w:val="808080" w:themeColor="background1" w:themeShade="80"/>
        <w:sz w:val="20"/>
        <w:szCs w:val="20"/>
        <w:highlight w:val="lightGray"/>
      </w:rPr>
      <w:t>uveďte skrátený názov, napr. JUST/REC – Vzorová dohoda o grante – s viacerými prijímateľmi/jedným prijímateľom</w:t>
    </w:r>
    <w:r>
      <w:rPr>
        <w:color w:val="808080" w:themeColor="background1" w:themeShade="80"/>
        <w:sz w:val="20"/>
        <w:szCs w:val="20"/>
      </w:rPr>
      <w:t>]: V1.0 – dd.mm.2020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FC21" w14:textId="77777777" w:rsidR="007A0337" w:rsidRDefault="007A03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8B58" w14:textId="77777777" w:rsidR="007A0337" w:rsidRDefault="007A0337" w:rsidP="2FA6B974">
    <w:pPr>
      <w:pStyle w:val="Header"/>
      <w:jc w:val="left"/>
      <w:rPr>
        <w:sz w:val="20"/>
        <w:szCs w:val="20"/>
      </w:rPr>
    </w:pPr>
    <w:r>
      <w:rPr>
        <w:sz w:val="20"/>
        <w:szCs w:val="20"/>
      </w:rPr>
      <w:t>Projekt: [</w:t>
    </w:r>
    <w:r>
      <w:rPr>
        <w:sz w:val="20"/>
        <w:szCs w:val="20"/>
        <w:highlight w:val="lightGray"/>
      </w:rPr>
      <w:t>uveďte číslo</w:t>
    </w:r>
    <w:r>
      <w:rPr>
        <w:sz w:val="20"/>
        <w:szCs w:val="20"/>
      </w:rPr>
      <w:t>] — [</w:t>
    </w:r>
    <w:r>
      <w:rPr>
        <w:sz w:val="20"/>
        <w:szCs w:val="20"/>
        <w:highlight w:val="lightGray"/>
      </w:rPr>
      <w:t>uveďte skratku</w:t>
    </w:r>
    <w:r>
      <w:rPr>
        <w:sz w:val="20"/>
        <w:szCs w:val="20"/>
      </w:rPr>
      <w:t>] — [</w:t>
    </w:r>
    <w:r>
      <w:rPr>
        <w:sz w:val="20"/>
        <w:szCs w:val="20"/>
        <w:highlight w:val="lightGray"/>
      </w:rPr>
      <w:t>uveďte identifikátor výzvy</w:t>
    </w:r>
    <w:r>
      <w:rPr>
        <w:sz w:val="20"/>
        <w:szCs w:val="20"/>
      </w:rPr>
      <w:t>]</w:t>
    </w:r>
  </w:p>
  <w:p w14:paraId="59727E77" w14:textId="039D75B2" w:rsidR="007A0337" w:rsidRPr="003171C9" w:rsidRDefault="007A0337" w:rsidP="2FA6B974">
    <w:pPr>
      <w:pStyle w:val="Header"/>
      <w:jc w:val="right"/>
      <w:rPr>
        <w:color w:val="808080" w:themeColor="text1" w:themeTint="7F"/>
        <w:sz w:val="20"/>
        <w:szCs w:val="20"/>
      </w:rPr>
    </w:pPr>
    <w:r>
      <w:rPr>
        <w:color w:val="7F7F7F" w:themeColor="text1" w:themeTint="80"/>
        <w:sz w:val="20"/>
        <w:szCs w:val="20"/>
      </w:rPr>
      <w:t>Granty EÚ: JEDNODUCHÉ PROGRAMY AGRIP – Vzorová dohoda o grante – s viacerými prijímateľmi/jedným prijímateľom: V1.1– 01.01.2022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28A7" w14:textId="77777777" w:rsidR="007A0337" w:rsidRDefault="007A0337" w:rsidP="2FA6B974">
    <w:pPr>
      <w:pStyle w:val="Header"/>
      <w:jc w:val="left"/>
      <w:rPr>
        <w:sz w:val="20"/>
        <w:szCs w:val="20"/>
      </w:rPr>
    </w:pPr>
    <w:r>
      <w:rPr>
        <w:sz w:val="20"/>
        <w:szCs w:val="20"/>
      </w:rPr>
      <w:t>Projekt: [</w:t>
    </w:r>
    <w:r>
      <w:rPr>
        <w:sz w:val="20"/>
        <w:szCs w:val="20"/>
        <w:highlight w:val="lightGray"/>
      </w:rPr>
      <w:t>uveďte číslo</w:t>
    </w:r>
    <w:r>
      <w:rPr>
        <w:sz w:val="20"/>
        <w:szCs w:val="20"/>
      </w:rPr>
      <w:t>] — [</w:t>
    </w:r>
    <w:r>
      <w:rPr>
        <w:sz w:val="20"/>
        <w:szCs w:val="20"/>
        <w:highlight w:val="lightGray"/>
      </w:rPr>
      <w:t>uveďte skratku</w:t>
    </w:r>
    <w:r>
      <w:rPr>
        <w:sz w:val="20"/>
        <w:szCs w:val="20"/>
      </w:rPr>
      <w:t>] — [</w:t>
    </w:r>
    <w:r>
      <w:rPr>
        <w:sz w:val="20"/>
        <w:szCs w:val="20"/>
        <w:highlight w:val="lightGray"/>
      </w:rPr>
      <w:t>uveďte identifikátor výzvy</w:t>
    </w:r>
    <w:r>
      <w:rPr>
        <w:sz w:val="20"/>
        <w:szCs w:val="20"/>
      </w:rPr>
      <w:t>]</w:t>
    </w:r>
  </w:p>
  <w:p w14:paraId="69F54D5D" w14:textId="407B4FA5" w:rsidR="007A0337" w:rsidRPr="003171C9" w:rsidRDefault="007A0337" w:rsidP="2FA6B974">
    <w:pPr>
      <w:pStyle w:val="Header"/>
      <w:jc w:val="right"/>
      <w:rPr>
        <w:color w:val="808080" w:themeColor="text1" w:themeTint="7F"/>
        <w:sz w:val="20"/>
        <w:szCs w:val="20"/>
      </w:rPr>
    </w:pPr>
    <w:r>
      <w:tab/>
    </w:r>
    <w:r>
      <w:rPr>
        <w:color w:val="7F7F7F" w:themeColor="text1" w:themeTint="80"/>
        <w:sz w:val="20"/>
        <w:szCs w:val="20"/>
      </w:rPr>
      <w:t>Granty EÚ: AGRIP – Vzorová dohoda o grante – s viacerými prijímateľmi/jedným prijímateľom: V1.0 NÁVRH – 28.01.2021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A747" w14:textId="77777777" w:rsidR="007A0337" w:rsidRDefault="007A03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3F9D" w14:textId="77777777" w:rsidR="007A0337" w:rsidRDefault="007A03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41F1" w14:textId="77777777" w:rsidR="007A0337" w:rsidRDefault="007A03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E67D" w14:textId="77777777" w:rsidR="007A0337" w:rsidRDefault="007A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36"/>
    <w:multiLevelType w:val="hybridMultilevel"/>
    <w:tmpl w:val="8BD63B28"/>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BC58FD"/>
    <w:multiLevelType w:val="hybridMultilevel"/>
    <w:tmpl w:val="94760338"/>
    <w:lvl w:ilvl="0" w:tplc="EB68934A">
      <w:start w:val="7"/>
      <w:numFmt w:val="bullet"/>
      <w:lvlText w:val="–"/>
      <w:lvlJc w:val="left"/>
      <w:pPr>
        <w:ind w:left="720" w:hanging="36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4CB2"/>
    <w:multiLevelType w:val="hybridMultilevel"/>
    <w:tmpl w:val="F512779C"/>
    <w:lvl w:ilvl="0" w:tplc="FD10F644">
      <w:start w:val="7"/>
      <w:numFmt w:val="bullet"/>
      <w:lvlText w:val="–"/>
      <w:lvlJc w:val="left"/>
      <w:pPr>
        <w:ind w:left="788" w:hanging="360"/>
      </w:pPr>
      <w:rPr>
        <w:rFonts w:ascii="Times New Roman" w:eastAsia="Cambria"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34175C8"/>
    <w:multiLevelType w:val="hybridMultilevel"/>
    <w:tmpl w:val="CFFA6506"/>
    <w:lvl w:ilvl="0" w:tplc="8FCCFF08">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27C93"/>
    <w:multiLevelType w:val="hybridMultilevel"/>
    <w:tmpl w:val="04800DAC"/>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42A7462"/>
    <w:multiLevelType w:val="hybridMultilevel"/>
    <w:tmpl w:val="82FEB38C"/>
    <w:lvl w:ilvl="0" w:tplc="A3767FB6">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F06A8"/>
    <w:multiLevelType w:val="multilevel"/>
    <w:tmpl w:val="18167E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E325B4"/>
    <w:multiLevelType w:val="hybridMultilevel"/>
    <w:tmpl w:val="A336C5C6"/>
    <w:lvl w:ilvl="0" w:tplc="B052CCC8">
      <w:start w:val="7"/>
      <w:numFmt w:val="bullet"/>
      <w:lvlText w:val="–"/>
      <w:lvlJc w:val="left"/>
      <w:pPr>
        <w:ind w:left="720" w:hanging="360"/>
      </w:pPr>
      <w:rPr>
        <w:rFonts w:ascii="Times New Roman" w:eastAsia="Cambria" w:hAnsi="Times New Roman" w:cs="Times New Roman"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12870"/>
    <w:multiLevelType w:val="hybridMultilevel"/>
    <w:tmpl w:val="70A00B80"/>
    <w:lvl w:ilvl="0" w:tplc="A402639C">
      <w:start w:val="7"/>
      <w:numFmt w:val="bullet"/>
      <w:lvlText w:val="–"/>
      <w:lvlJc w:val="left"/>
      <w:pPr>
        <w:ind w:left="778" w:hanging="360"/>
      </w:pPr>
      <w:rPr>
        <w:rFonts w:ascii="Times New Roman" w:eastAsia="Cambria"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0" w15:restartNumberingAfterBreak="0">
    <w:nsid w:val="06452860"/>
    <w:multiLevelType w:val="hybridMultilevel"/>
    <w:tmpl w:val="0196131A"/>
    <w:lvl w:ilvl="0" w:tplc="42A62AB6">
      <w:start w:val="1"/>
      <w:numFmt w:val="lowerRoman"/>
      <w:lvlText w:val="%1)"/>
      <w:lvlJc w:val="lef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724CE"/>
    <w:multiLevelType w:val="multilevel"/>
    <w:tmpl w:val="14A0B7C8"/>
    <w:lvl w:ilvl="0">
      <w:start w:val="1"/>
      <w:numFmt w:val="bullet"/>
      <w:lvlText w:val=""/>
      <w:lvlJc w:val="left"/>
      <w:pPr>
        <w:tabs>
          <w:tab w:val="num" w:pos="360"/>
        </w:tabs>
        <w:ind w:left="360" w:hanging="360"/>
      </w:pPr>
      <w:rPr>
        <w:rFonts w:ascii="Symbol" w:hAnsi="Symbol" w:hint="default"/>
        <w:sz w:val="21"/>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EC41CA"/>
    <w:multiLevelType w:val="hybridMultilevel"/>
    <w:tmpl w:val="C80AC28E"/>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0D6F0950"/>
    <w:multiLevelType w:val="hybridMultilevel"/>
    <w:tmpl w:val="5DA4E1E0"/>
    <w:lvl w:ilvl="0" w:tplc="42A62AB6">
      <w:start w:val="1"/>
      <w:numFmt w:val="lowerRoman"/>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873E68"/>
    <w:multiLevelType w:val="hybridMultilevel"/>
    <w:tmpl w:val="D4CAE492"/>
    <w:lvl w:ilvl="0" w:tplc="40824AA0">
      <w:start w:val="7"/>
      <w:numFmt w:val="bullet"/>
      <w:lvlText w:val="–"/>
      <w:lvlJc w:val="left"/>
      <w:pPr>
        <w:ind w:left="2160" w:hanging="360"/>
      </w:pPr>
      <w:rPr>
        <w:rFonts w:ascii="Times New Roman" w:eastAsia="Cambria" w:hAnsi="Times New Roman" w:cs="Times New Roman" w:hint="default"/>
      </w:rPr>
    </w:lvl>
    <w:lvl w:ilvl="1" w:tplc="DF1A7242">
      <w:start w:val="1"/>
      <w:numFmt w:val="lowerRoman"/>
      <w:lvlText w:val="(%2)"/>
      <w:lvlJc w:val="right"/>
      <w:pPr>
        <w:ind w:left="2880" w:hanging="360"/>
      </w:pPr>
      <w:rPr>
        <w:rFonts w:hint="default"/>
      </w:r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15:restartNumberingAfterBreak="0">
    <w:nsid w:val="13B71A55"/>
    <w:multiLevelType w:val="hybridMultilevel"/>
    <w:tmpl w:val="AED23E36"/>
    <w:lvl w:ilvl="0" w:tplc="BE50AD9E">
      <w:start w:val="1"/>
      <w:numFmt w:val="bullet"/>
      <w:lvlText w:val=""/>
      <w:lvlJc w:val="left"/>
      <w:pPr>
        <w:tabs>
          <w:tab w:val="num" w:pos="720"/>
        </w:tabs>
        <w:ind w:left="720" w:hanging="360"/>
      </w:pPr>
      <w:rPr>
        <w:rFonts w:ascii="Symbol" w:hAnsi="Symbol" w:hint="default"/>
        <w:sz w:val="21"/>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9" w15:restartNumberingAfterBreak="0">
    <w:nsid w:val="159A72C0"/>
    <w:multiLevelType w:val="hybridMultilevel"/>
    <w:tmpl w:val="D5A00B4A"/>
    <w:lvl w:ilvl="0" w:tplc="59B855CC">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C74FAE"/>
    <w:multiLevelType w:val="hybridMultilevel"/>
    <w:tmpl w:val="BF827F12"/>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7EB42D0"/>
    <w:multiLevelType w:val="hybridMultilevel"/>
    <w:tmpl w:val="733C55F2"/>
    <w:lvl w:ilvl="0" w:tplc="42A62AB6">
      <w:start w:val="1"/>
      <w:numFmt w:val="lowerRoman"/>
      <w:lvlText w:val="%1)"/>
      <w:lvlJc w:val="lef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8407F69"/>
    <w:multiLevelType w:val="hybridMultilevel"/>
    <w:tmpl w:val="4B50B818"/>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1861694D"/>
    <w:multiLevelType w:val="hybridMultilevel"/>
    <w:tmpl w:val="2752E5F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D84D6C"/>
    <w:multiLevelType w:val="hybridMultilevel"/>
    <w:tmpl w:val="98F22444"/>
    <w:lvl w:ilvl="0" w:tplc="BB2AB060">
      <w:start w:val="7"/>
      <w:numFmt w:val="bullet"/>
      <w:lvlText w:val="–"/>
      <w:lvlJc w:val="left"/>
      <w:pPr>
        <w:ind w:left="3606" w:hanging="360"/>
      </w:pPr>
      <w:rPr>
        <w:rFonts w:ascii="Times New Roman" w:eastAsia="Cambria"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25" w15:restartNumberingAfterBreak="0">
    <w:nsid w:val="194405A3"/>
    <w:multiLevelType w:val="hybridMultilevel"/>
    <w:tmpl w:val="F35EE676"/>
    <w:lvl w:ilvl="0" w:tplc="CA025DF6">
      <w:start w:val="7"/>
      <w:numFmt w:val="bullet"/>
      <w:lvlText w:val="–"/>
      <w:lvlJc w:val="left"/>
      <w:pPr>
        <w:ind w:left="720" w:hanging="36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D64983"/>
    <w:multiLevelType w:val="multilevel"/>
    <w:tmpl w:val="F24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412ED2"/>
    <w:multiLevelType w:val="hybridMultilevel"/>
    <w:tmpl w:val="A2F29AA0"/>
    <w:lvl w:ilvl="0" w:tplc="73DE8362">
      <w:start w:val="7"/>
      <w:numFmt w:val="bullet"/>
      <w:lvlText w:val="–"/>
      <w:lvlJc w:val="left"/>
      <w:pPr>
        <w:ind w:left="787" w:hanging="360"/>
      </w:pPr>
      <w:rPr>
        <w:rFonts w:ascii="Times New Roman" w:eastAsia="Cambria"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1FFA75F2"/>
    <w:multiLevelType w:val="hybridMultilevel"/>
    <w:tmpl w:val="3990DA8E"/>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2E90714"/>
    <w:multiLevelType w:val="hybridMultilevel"/>
    <w:tmpl w:val="DAE66606"/>
    <w:lvl w:ilvl="0" w:tplc="42A62AB6">
      <w:start w:val="1"/>
      <w:numFmt w:val="lowerRoman"/>
      <w:lvlText w:val="%1)"/>
      <w:lvlJc w:val="lef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7605236"/>
    <w:multiLevelType w:val="hybridMultilevel"/>
    <w:tmpl w:val="3328FEAA"/>
    <w:lvl w:ilvl="0" w:tplc="6AA0D88E">
      <w:start w:val="7"/>
      <w:numFmt w:val="bullet"/>
      <w:lvlText w:val="–"/>
      <w:lvlJc w:val="left"/>
      <w:pPr>
        <w:ind w:left="2487" w:hanging="360"/>
      </w:pPr>
      <w:rPr>
        <w:rFonts w:ascii="Times New Roman" w:eastAsia="Cambria"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545C14"/>
    <w:multiLevelType w:val="hybridMultilevel"/>
    <w:tmpl w:val="882C743E"/>
    <w:lvl w:ilvl="0" w:tplc="E23E0A7A">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8079CC"/>
    <w:multiLevelType w:val="hybridMultilevel"/>
    <w:tmpl w:val="AA12FB3E"/>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299A2785"/>
    <w:multiLevelType w:val="hybridMultilevel"/>
    <w:tmpl w:val="691EFAEE"/>
    <w:lvl w:ilvl="0" w:tplc="1474FFF2">
      <w:start w:val="7"/>
      <w:numFmt w:val="bullet"/>
      <w:lvlText w:val="–"/>
      <w:lvlJc w:val="left"/>
      <w:pPr>
        <w:ind w:left="784" w:hanging="360"/>
      </w:pPr>
      <w:rPr>
        <w:rFonts w:ascii="Times New Roman" w:eastAsia="Cambria"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5" w15:restartNumberingAfterBreak="0">
    <w:nsid w:val="29D922B6"/>
    <w:multiLevelType w:val="hybridMultilevel"/>
    <w:tmpl w:val="26805264"/>
    <w:lvl w:ilvl="0" w:tplc="42A62AB6">
      <w:start w:val="1"/>
      <w:numFmt w:val="lowerRoman"/>
      <w:lvlText w:val="%1)"/>
      <w:lvlJc w:val="lef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6" w15:restartNumberingAfterBreak="0">
    <w:nsid w:val="2B1C082D"/>
    <w:multiLevelType w:val="hybridMultilevel"/>
    <w:tmpl w:val="8AAEA356"/>
    <w:lvl w:ilvl="0" w:tplc="DF28B06C">
      <w:start w:val="7"/>
      <w:numFmt w:val="bullet"/>
      <w:lvlText w:val="–"/>
      <w:lvlJc w:val="left"/>
      <w:pPr>
        <w:ind w:left="720" w:hanging="360"/>
      </w:pPr>
      <w:rPr>
        <w:rFonts w:ascii="Times New Roman" w:eastAsia="Cambria" w:hAnsi="Times New Roman" w:cs="Times New Roman" w:hint="default"/>
        <w:i w:val="0"/>
        <w:color w:val="auto"/>
      </w:rPr>
    </w:lvl>
    <w:lvl w:ilvl="1" w:tplc="7F963310">
      <w:start w:val="7"/>
      <w:numFmt w:val="bullet"/>
      <w:lvlText w:val="–"/>
      <w:lvlJc w:val="left"/>
      <w:pPr>
        <w:ind w:left="1440" w:hanging="360"/>
      </w:pPr>
      <w:rPr>
        <w:rFonts w:ascii="Times New Roman" w:eastAsia="Cambria" w:hAnsi="Times New Roman" w:cs="Times New Roman" w:hint="default"/>
        <w:i w:val="0"/>
      </w:rPr>
    </w:lvl>
    <w:lvl w:ilvl="2" w:tplc="61C06EA0">
      <w:start w:val="7"/>
      <w:numFmt w:val="bullet"/>
      <w:lvlText w:val="–"/>
      <w:lvlJc w:val="left"/>
      <w:pPr>
        <w:ind w:left="2160" w:hanging="180"/>
      </w:pPr>
      <w:rPr>
        <w:rFonts w:ascii="Times New Roman" w:eastAsia="Cambria" w:hAnsi="Times New Roman" w:cs="Times New Roman" w:hint="default"/>
      </w:rPr>
    </w:lvl>
    <w:lvl w:ilvl="3" w:tplc="AE72BBB4">
      <w:start w:val="7"/>
      <w:numFmt w:val="bullet"/>
      <w:lvlText w:val="–"/>
      <w:lvlJc w:val="left"/>
      <w:pPr>
        <w:ind w:left="2880" w:hanging="360"/>
      </w:pPr>
      <w:rPr>
        <w:rFonts w:ascii="Times New Roman" w:eastAsia="Cambria"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D37476"/>
    <w:multiLevelType w:val="hybridMultilevel"/>
    <w:tmpl w:val="02EA033E"/>
    <w:lvl w:ilvl="0" w:tplc="D708C658">
      <w:start w:val="7"/>
      <w:numFmt w:val="bullet"/>
      <w:lvlText w:val="–"/>
      <w:lvlJc w:val="left"/>
      <w:pPr>
        <w:ind w:left="2160" w:hanging="360"/>
      </w:pPr>
      <w:rPr>
        <w:rFonts w:ascii="Times New Roman" w:eastAsia="Cambria"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0" w15:restartNumberingAfterBreak="0">
    <w:nsid w:val="2DF976A3"/>
    <w:multiLevelType w:val="hybridMultilevel"/>
    <w:tmpl w:val="243C8B16"/>
    <w:lvl w:ilvl="0" w:tplc="42A62AB6">
      <w:start w:val="1"/>
      <w:numFmt w:val="lowerRoman"/>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E385047"/>
    <w:multiLevelType w:val="hybridMultilevel"/>
    <w:tmpl w:val="39F4CC2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2D314AA"/>
    <w:multiLevelType w:val="hybridMultilevel"/>
    <w:tmpl w:val="3C02A75E"/>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5F013A"/>
    <w:multiLevelType w:val="hybridMultilevel"/>
    <w:tmpl w:val="D11A4DDA"/>
    <w:lvl w:ilvl="0" w:tplc="28D28652">
      <w:start w:val="7"/>
      <w:numFmt w:val="bullet"/>
      <w:lvlText w:val="–"/>
      <w:lvlJc w:val="left"/>
      <w:pPr>
        <w:ind w:left="778" w:hanging="360"/>
      </w:pPr>
      <w:rPr>
        <w:rFonts w:ascii="Times New Roman" w:eastAsia="Cambria"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4"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5" w15:restartNumberingAfterBreak="0">
    <w:nsid w:val="36435C39"/>
    <w:multiLevelType w:val="hybridMultilevel"/>
    <w:tmpl w:val="0F48931E"/>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36FE5EA2"/>
    <w:multiLevelType w:val="hybridMultilevel"/>
    <w:tmpl w:val="0CDCB7D8"/>
    <w:lvl w:ilvl="0" w:tplc="42A62AB6">
      <w:start w:val="1"/>
      <w:numFmt w:val="lowerRoman"/>
      <w:lvlText w:val="%1)"/>
      <w:lvlJc w:val="lef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96C2EF6"/>
    <w:multiLevelType w:val="hybridMultilevel"/>
    <w:tmpl w:val="549672D4"/>
    <w:lvl w:ilvl="0" w:tplc="42A62AB6">
      <w:start w:val="1"/>
      <w:numFmt w:val="lowerRoman"/>
      <w:lvlText w:val="%1)"/>
      <w:lvlJc w:val="lef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8" w15:restartNumberingAfterBreak="0">
    <w:nsid w:val="39D852EA"/>
    <w:multiLevelType w:val="hybridMultilevel"/>
    <w:tmpl w:val="E53A6006"/>
    <w:lvl w:ilvl="0" w:tplc="2710FA72">
      <w:start w:val="7"/>
      <w:numFmt w:val="bullet"/>
      <w:lvlText w:val="–"/>
      <w:lvlJc w:val="left"/>
      <w:pPr>
        <w:ind w:left="720" w:hanging="360"/>
      </w:pPr>
      <w:rPr>
        <w:rFonts w:ascii="Times New Roman" w:eastAsia="Cambria"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0" w15:restartNumberingAfterBreak="0">
    <w:nsid w:val="3D214B2C"/>
    <w:multiLevelType w:val="hybridMultilevel"/>
    <w:tmpl w:val="44FE2962"/>
    <w:lvl w:ilvl="0" w:tplc="BECC21AE">
      <w:start w:val="1"/>
      <w:numFmt w:val="lowerLetter"/>
      <w:lvlText w:val="(%1)"/>
      <w:lvlJc w:val="left"/>
      <w:pPr>
        <w:ind w:left="720" w:hanging="360"/>
      </w:pPr>
      <w:rPr>
        <w:rFonts w:hint="default"/>
      </w:rPr>
    </w:lvl>
    <w:lvl w:ilvl="1" w:tplc="BB4E3E38">
      <w:start w:val="1"/>
      <w:numFmt w:val="lowerRoman"/>
      <w:lvlText w:val="(%2)"/>
      <w:lvlJc w:val="right"/>
      <w:pPr>
        <w:ind w:left="1440" w:hanging="360"/>
      </w:pPr>
      <w:rPr>
        <w:rFonts w:hint="default"/>
        <w:i w:val="0"/>
      </w:rPr>
    </w:lvl>
    <w:lvl w:ilvl="2" w:tplc="88BAECB4">
      <w:start w:val="7"/>
      <w:numFmt w:val="bullet"/>
      <w:lvlText w:val="–"/>
      <w:lvlJc w:val="left"/>
      <w:pPr>
        <w:ind w:left="2160" w:hanging="180"/>
      </w:pPr>
      <w:rPr>
        <w:rFonts w:ascii="Times New Roman" w:eastAsia="Cambria" w:hAnsi="Times New Roman" w:cs="Times New Roman" w:hint="default"/>
      </w:rPr>
    </w:lvl>
    <w:lvl w:ilvl="3" w:tplc="2176F306">
      <w:start w:val="7"/>
      <w:numFmt w:val="bullet"/>
      <w:lvlText w:val="–"/>
      <w:lvlJc w:val="left"/>
      <w:pPr>
        <w:ind w:left="2880" w:hanging="360"/>
      </w:pPr>
      <w:rPr>
        <w:rFonts w:ascii="Times New Roman" w:eastAsia="Cambria" w:hAnsi="Times New Roman" w:cs="Times New Roman"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860966"/>
    <w:multiLevelType w:val="hybridMultilevel"/>
    <w:tmpl w:val="6CB2734C"/>
    <w:lvl w:ilvl="0" w:tplc="42A62AB6">
      <w:start w:val="1"/>
      <w:numFmt w:val="lowerRoman"/>
      <w:lvlText w:val="%1)"/>
      <w:lvlJc w:val="lef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D57D24"/>
    <w:multiLevelType w:val="hybridMultilevel"/>
    <w:tmpl w:val="71543C82"/>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FB2D83"/>
    <w:multiLevelType w:val="hybridMultilevel"/>
    <w:tmpl w:val="D6E47406"/>
    <w:lvl w:ilvl="0" w:tplc="5E54415A">
      <w:start w:val="7"/>
      <w:numFmt w:val="bullet"/>
      <w:lvlText w:val="–"/>
      <w:lvlJc w:val="left"/>
      <w:pPr>
        <w:ind w:left="2220" w:hanging="360"/>
      </w:pPr>
      <w:rPr>
        <w:rFonts w:ascii="Times New Roman" w:eastAsia="Cambria" w:hAnsi="Times New Roman" w:cs="Times New Roman" w:hint="default"/>
      </w:rPr>
    </w:lvl>
    <w:lvl w:ilvl="1" w:tplc="97448430">
      <w:start w:val="7"/>
      <w:numFmt w:val="bullet"/>
      <w:lvlText w:val="–"/>
      <w:lvlJc w:val="left"/>
      <w:pPr>
        <w:ind w:left="2940" w:hanging="360"/>
      </w:pPr>
      <w:rPr>
        <w:rFonts w:ascii="Times New Roman" w:eastAsia="Cambria" w:hAnsi="Times New Roman" w:cs="Times New Roman"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4" w15:restartNumberingAfterBreak="0">
    <w:nsid w:val="418D0764"/>
    <w:multiLevelType w:val="hybridMultilevel"/>
    <w:tmpl w:val="39C0EC22"/>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4540B11"/>
    <w:multiLevelType w:val="hybridMultilevel"/>
    <w:tmpl w:val="747E7F46"/>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115202"/>
    <w:multiLevelType w:val="hybridMultilevel"/>
    <w:tmpl w:val="1B784BCE"/>
    <w:lvl w:ilvl="0" w:tplc="42A62AB6">
      <w:start w:val="1"/>
      <w:numFmt w:val="lowerRoman"/>
      <w:lvlText w:val="%1)"/>
      <w:lvlJc w:val="lef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7C179CE"/>
    <w:multiLevelType w:val="hybridMultilevel"/>
    <w:tmpl w:val="B0CE73B2"/>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47D919D9"/>
    <w:multiLevelType w:val="hybridMultilevel"/>
    <w:tmpl w:val="1AC8CB96"/>
    <w:lvl w:ilvl="0" w:tplc="B02AAB32">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93661EF"/>
    <w:multiLevelType w:val="hybridMultilevel"/>
    <w:tmpl w:val="A23EB674"/>
    <w:lvl w:ilvl="0" w:tplc="04090017">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A376E07"/>
    <w:multiLevelType w:val="hybridMultilevel"/>
    <w:tmpl w:val="E1B09BCE"/>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A427DC0"/>
    <w:multiLevelType w:val="hybridMultilevel"/>
    <w:tmpl w:val="F5C41A0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A98686F"/>
    <w:multiLevelType w:val="hybridMultilevel"/>
    <w:tmpl w:val="75E6559C"/>
    <w:lvl w:ilvl="0" w:tplc="94285B56">
      <w:start w:val="7"/>
      <w:numFmt w:val="bullet"/>
      <w:lvlText w:val="–"/>
      <w:lvlJc w:val="left"/>
      <w:pPr>
        <w:ind w:left="720" w:hanging="360"/>
      </w:pPr>
      <w:rPr>
        <w:rFonts w:ascii="Times New Roman" w:eastAsia="Cambr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B95C93"/>
    <w:multiLevelType w:val="hybridMultilevel"/>
    <w:tmpl w:val="53C2938E"/>
    <w:lvl w:ilvl="0" w:tplc="379834E0">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2D7C20"/>
    <w:multiLevelType w:val="hybridMultilevel"/>
    <w:tmpl w:val="634A9A72"/>
    <w:lvl w:ilvl="0" w:tplc="85E66008">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D22A24"/>
    <w:multiLevelType w:val="hybridMultilevel"/>
    <w:tmpl w:val="9A727964"/>
    <w:lvl w:ilvl="0" w:tplc="74B6E122">
      <w:start w:val="7"/>
      <w:numFmt w:val="bullet"/>
      <w:lvlText w:val="–"/>
      <w:lvlJc w:val="left"/>
      <w:pPr>
        <w:ind w:left="785" w:hanging="360"/>
      </w:pPr>
      <w:rPr>
        <w:rFonts w:ascii="Times New Roman" w:eastAsia="Cambria" w:hAnsi="Times New Roman" w:cs="Times New Roman" w:hint="default"/>
        <w:b w:val="0"/>
        <w:strike w:val="0"/>
        <w:color w:val="auto"/>
      </w:rPr>
    </w:lvl>
    <w:lvl w:ilvl="1" w:tplc="8FCCFF08">
      <w:start w:val="7"/>
      <w:numFmt w:val="bullet"/>
      <w:lvlText w:val="–"/>
      <w:lvlJc w:val="left"/>
      <w:pPr>
        <w:ind w:left="1505" w:hanging="360"/>
      </w:pPr>
      <w:rPr>
        <w:rFonts w:ascii="Verdana" w:eastAsia="Cambria" w:hAnsi="Verdana" w:cs="Times New Roman" w:hint="default"/>
        <w:color w:val="auto"/>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0" w15:restartNumberingAfterBreak="0">
    <w:nsid w:val="4DFE52A8"/>
    <w:multiLevelType w:val="hybridMultilevel"/>
    <w:tmpl w:val="C9BE17BC"/>
    <w:lvl w:ilvl="0" w:tplc="007ABAEA">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B7781D"/>
    <w:multiLevelType w:val="hybridMultilevel"/>
    <w:tmpl w:val="78EEA01C"/>
    <w:lvl w:ilvl="0" w:tplc="A008DC7C">
      <w:start w:val="1"/>
      <w:numFmt w:val="bullet"/>
      <w:lvlText w:val=""/>
      <w:lvlJc w:val="left"/>
      <w:pPr>
        <w:tabs>
          <w:tab w:val="num" w:pos="360"/>
        </w:tabs>
        <w:ind w:left="360" w:hanging="360"/>
      </w:pPr>
      <w:rPr>
        <w:rFonts w:ascii="Symbol" w:hAnsi="Symbol" w:hint="default"/>
      </w:rPr>
    </w:lvl>
    <w:lvl w:ilvl="1" w:tplc="BE50AD9E">
      <w:start w:val="1"/>
      <w:numFmt w:val="bullet"/>
      <w:lvlText w:val=""/>
      <w:lvlJc w:val="left"/>
      <w:pPr>
        <w:tabs>
          <w:tab w:val="num" w:pos="1080"/>
        </w:tabs>
        <w:ind w:left="1080" w:hanging="360"/>
      </w:pPr>
      <w:rPr>
        <w:rFonts w:ascii="Symbol" w:hAnsi="Symbol" w:hint="default"/>
        <w:sz w:val="21"/>
        <w:szCs w:val="24"/>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F5A68AF"/>
    <w:multiLevelType w:val="hybridMultilevel"/>
    <w:tmpl w:val="49A83FB8"/>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3" w15:restartNumberingAfterBreak="0">
    <w:nsid w:val="51B5442C"/>
    <w:multiLevelType w:val="hybridMultilevel"/>
    <w:tmpl w:val="07CEDF6A"/>
    <w:lvl w:ilvl="0" w:tplc="04090017">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1FF7A62"/>
    <w:multiLevelType w:val="hybridMultilevel"/>
    <w:tmpl w:val="695439D8"/>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2D0148"/>
    <w:multiLevelType w:val="hybridMultilevel"/>
    <w:tmpl w:val="EA3C91E4"/>
    <w:lvl w:ilvl="0" w:tplc="04090017">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7" w15:restartNumberingAfterBreak="0">
    <w:nsid w:val="57867D90"/>
    <w:multiLevelType w:val="hybridMultilevel"/>
    <w:tmpl w:val="D1903E24"/>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9F5488C"/>
    <w:multiLevelType w:val="hybridMultilevel"/>
    <w:tmpl w:val="E09A1452"/>
    <w:lvl w:ilvl="0" w:tplc="42A62AB6">
      <w:start w:val="1"/>
      <w:numFmt w:val="lowerRoman"/>
      <w:lvlText w:val="%1)"/>
      <w:lvlJc w:val="lef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6F011C"/>
    <w:multiLevelType w:val="hybridMultilevel"/>
    <w:tmpl w:val="98B26E4C"/>
    <w:lvl w:ilvl="0" w:tplc="BE50AD9E">
      <w:start w:val="1"/>
      <w:numFmt w:val="bullet"/>
      <w:lvlText w:val=""/>
      <w:lvlJc w:val="left"/>
      <w:pPr>
        <w:ind w:left="720" w:hanging="360"/>
      </w:pPr>
      <w:rPr>
        <w:rFonts w:ascii="Symbol" w:hAnsi="Symbol" w:hint="default"/>
      </w:rPr>
    </w:lvl>
    <w:lvl w:ilvl="1" w:tplc="42A62AB6">
      <w:start w:val="1"/>
      <w:numFmt w:val="lowerRoman"/>
      <w:lvlText w:val="%2)"/>
      <w:lvlJc w:val="left"/>
      <w:pPr>
        <w:ind w:left="1440" w:hanging="360"/>
      </w:pPr>
      <w:rPr>
        <w:rFonts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D88674B"/>
    <w:multiLevelType w:val="hybridMultilevel"/>
    <w:tmpl w:val="66FA24A2"/>
    <w:lvl w:ilvl="0" w:tplc="C7CA3E48">
      <w:start w:val="7"/>
      <w:numFmt w:val="bullet"/>
      <w:lvlText w:val="–"/>
      <w:lvlJc w:val="left"/>
      <w:pPr>
        <w:ind w:left="720" w:hanging="36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DA66760"/>
    <w:multiLevelType w:val="hybridMultilevel"/>
    <w:tmpl w:val="3EE8C12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EFA7466"/>
    <w:multiLevelType w:val="hybridMultilevel"/>
    <w:tmpl w:val="27126942"/>
    <w:lvl w:ilvl="0" w:tplc="42A62AB6">
      <w:start w:val="1"/>
      <w:numFmt w:val="lowerRoman"/>
      <w:lvlText w:val="%1)"/>
      <w:lvlJc w:val="left"/>
      <w:pPr>
        <w:ind w:left="1800" w:hanging="360"/>
      </w:pPr>
      <w:rPr>
        <w:rFonts w:hint="default"/>
        <w:color w:val="7F7F7F" w:themeColor="text1" w:themeTint="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61652FC2"/>
    <w:multiLevelType w:val="hybridMultilevel"/>
    <w:tmpl w:val="013C9F38"/>
    <w:lvl w:ilvl="0" w:tplc="A008DC7C">
      <w:start w:val="1"/>
      <w:numFmt w:val="bullet"/>
      <w:lvlText w:val=""/>
      <w:lvlJc w:val="left"/>
      <w:pPr>
        <w:tabs>
          <w:tab w:val="num" w:pos="360"/>
        </w:tabs>
        <w:ind w:left="360" w:hanging="360"/>
      </w:pPr>
      <w:rPr>
        <w:rFonts w:ascii="Symbol" w:hAnsi="Symbol" w:hint="default"/>
      </w:rPr>
    </w:lvl>
    <w:lvl w:ilvl="1" w:tplc="A008DC7C">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3BB4CA5"/>
    <w:multiLevelType w:val="hybridMultilevel"/>
    <w:tmpl w:val="728E430E"/>
    <w:lvl w:ilvl="0" w:tplc="42A62AB6">
      <w:start w:val="1"/>
      <w:numFmt w:val="lowerRoman"/>
      <w:lvlText w:val="%1)"/>
      <w:lvlJc w:val="lef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85" w15:restartNumberingAfterBreak="0">
    <w:nsid w:val="63CD6EDC"/>
    <w:multiLevelType w:val="hybridMultilevel"/>
    <w:tmpl w:val="F6942832"/>
    <w:lvl w:ilvl="0" w:tplc="04090017">
      <w:start w:val="1"/>
      <w:numFmt w:val="lowerLetter"/>
      <w:lvlText w:val="%1)"/>
      <w:lvlJc w:val="left"/>
      <w:pPr>
        <w:ind w:left="720" w:hanging="360"/>
      </w:pPr>
      <w:rPr>
        <w:rFonts w:hint="default"/>
      </w:rPr>
    </w:lvl>
    <w:lvl w:ilvl="1" w:tplc="42A62AB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FC0112"/>
    <w:multiLevelType w:val="hybridMultilevel"/>
    <w:tmpl w:val="0778D228"/>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4C51979"/>
    <w:multiLevelType w:val="hybridMultilevel"/>
    <w:tmpl w:val="B66A6F3A"/>
    <w:lvl w:ilvl="0" w:tplc="04090017">
      <w:start w:val="1"/>
      <w:numFmt w:val="lowerLetter"/>
      <w:lvlText w:val="%1)"/>
      <w:lvlJc w:val="left"/>
      <w:pPr>
        <w:ind w:left="2487" w:hanging="360"/>
      </w:pPr>
      <w:rPr>
        <w:rFonts w:hint="default"/>
      </w:rPr>
    </w:lvl>
    <w:lvl w:ilvl="1" w:tplc="A6F8E7E8">
      <w:start w:val="7"/>
      <w:numFmt w:val="bullet"/>
      <w:lvlText w:val="–"/>
      <w:lvlJc w:val="left"/>
      <w:pPr>
        <w:ind w:left="1440" w:hanging="360"/>
      </w:pPr>
      <w:rPr>
        <w:rFonts w:ascii="Times New Roman" w:eastAsia="Cambria"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4D87887"/>
    <w:multiLevelType w:val="hybridMultilevel"/>
    <w:tmpl w:val="334E8938"/>
    <w:lvl w:ilvl="0" w:tplc="C2F6EC30">
      <w:start w:val="7"/>
      <w:numFmt w:val="bullet"/>
      <w:lvlText w:val="–"/>
      <w:lvlJc w:val="left"/>
      <w:pPr>
        <w:ind w:left="1287" w:hanging="360"/>
      </w:pPr>
      <w:rPr>
        <w:rFonts w:ascii="Times New Roman" w:eastAsia="Cambria"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2" w15:restartNumberingAfterBreak="0">
    <w:nsid w:val="679A3BE1"/>
    <w:multiLevelType w:val="hybridMultilevel"/>
    <w:tmpl w:val="EAF67C2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965286E"/>
    <w:multiLevelType w:val="hybridMultilevel"/>
    <w:tmpl w:val="594C5086"/>
    <w:lvl w:ilvl="0" w:tplc="74B258BC">
      <w:start w:val="7"/>
      <w:numFmt w:val="bullet"/>
      <w:lvlText w:val="–"/>
      <w:lvlJc w:val="left"/>
      <w:pPr>
        <w:tabs>
          <w:tab w:val="num" w:pos="360"/>
        </w:tabs>
        <w:ind w:left="360" w:hanging="360"/>
      </w:pPr>
      <w:rPr>
        <w:rFonts w:ascii="Times New Roman" w:eastAsia="Cambr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9AB070C"/>
    <w:multiLevelType w:val="hybridMultilevel"/>
    <w:tmpl w:val="D6224CD2"/>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456C83"/>
    <w:multiLevelType w:val="hybridMultilevel"/>
    <w:tmpl w:val="A2AC251A"/>
    <w:lvl w:ilvl="0" w:tplc="42A62AB6">
      <w:start w:val="1"/>
      <w:numFmt w:val="lowerRoman"/>
      <w:lvlText w:val="%1)"/>
      <w:lvlJc w:val="left"/>
      <w:pPr>
        <w:ind w:left="1800" w:hanging="360"/>
      </w:pPr>
      <w:rPr>
        <w:rFonts w:hint="default"/>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7" w15:restartNumberingAfterBreak="0">
    <w:nsid w:val="6CFD79AE"/>
    <w:multiLevelType w:val="hybridMultilevel"/>
    <w:tmpl w:val="AABECE26"/>
    <w:lvl w:ilvl="0" w:tplc="31F269A2">
      <w:start w:val="7"/>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2E3A27"/>
    <w:multiLevelType w:val="hybridMultilevel"/>
    <w:tmpl w:val="1E4CB112"/>
    <w:lvl w:ilvl="0" w:tplc="42A62AB6">
      <w:start w:val="1"/>
      <w:numFmt w:val="lowerRoman"/>
      <w:lvlText w:val="%1)"/>
      <w:lvlJc w:val="left"/>
      <w:pPr>
        <w:ind w:left="144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DFF1428"/>
    <w:multiLevelType w:val="hybridMultilevel"/>
    <w:tmpl w:val="6F6C1484"/>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1" w15:restartNumberingAfterBreak="0">
    <w:nsid w:val="6EE338BA"/>
    <w:multiLevelType w:val="hybridMultilevel"/>
    <w:tmpl w:val="867E2E0A"/>
    <w:lvl w:ilvl="0" w:tplc="9DA2C2EC">
      <w:start w:val="7"/>
      <w:numFmt w:val="bullet"/>
      <w:lvlText w:val="–"/>
      <w:lvlJc w:val="left"/>
      <w:pPr>
        <w:ind w:left="720" w:hanging="36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144E1B"/>
    <w:multiLevelType w:val="hybridMultilevel"/>
    <w:tmpl w:val="F6E2E7E6"/>
    <w:lvl w:ilvl="0" w:tplc="42A62AB6">
      <w:start w:val="1"/>
      <w:numFmt w:val="lowerRoman"/>
      <w:lvlText w:val="%1)"/>
      <w:lvlJc w:val="lef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74801870"/>
    <w:multiLevelType w:val="hybridMultilevel"/>
    <w:tmpl w:val="6B90D4E8"/>
    <w:lvl w:ilvl="0" w:tplc="04090017">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4DF5A02"/>
    <w:multiLevelType w:val="hybridMultilevel"/>
    <w:tmpl w:val="F4D643B6"/>
    <w:lvl w:ilvl="0" w:tplc="42A62AB6">
      <w:start w:val="1"/>
      <w:numFmt w:val="lowerRoman"/>
      <w:lvlText w:val="%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75340EBD"/>
    <w:multiLevelType w:val="hybridMultilevel"/>
    <w:tmpl w:val="4B3004BC"/>
    <w:lvl w:ilvl="0" w:tplc="E96A2F7E">
      <w:start w:val="7"/>
      <w:numFmt w:val="bullet"/>
      <w:lvlText w:val="–"/>
      <w:lvlJc w:val="left"/>
      <w:pPr>
        <w:ind w:left="720" w:hanging="360"/>
      </w:pPr>
      <w:rPr>
        <w:rFonts w:ascii="Times New Roman" w:eastAsia="Cambr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87D26BA"/>
    <w:multiLevelType w:val="hybridMultilevel"/>
    <w:tmpl w:val="AAFC2612"/>
    <w:lvl w:ilvl="0" w:tplc="42A62AB6">
      <w:start w:val="1"/>
      <w:numFmt w:val="lowerRoman"/>
      <w:lvlText w:val="%1)"/>
      <w:lvlJc w:val="lef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7" w15:restartNumberingAfterBreak="0">
    <w:nsid w:val="78D85902"/>
    <w:multiLevelType w:val="hybridMultilevel"/>
    <w:tmpl w:val="E3D2ADC4"/>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294C01"/>
    <w:multiLevelType w:val="hybridMultilevel"/>
    <w:tmpl w:val="948EA40A"/>
    <w:lvl w:ilvl="0" w:tplc="8FCCFF08">
      <w:start w:val="7"/>
      <w:numFmt w:val="bullet"/>
      <w:lvlText w:val="–"/>
      <w:lvlJc w:val="left"/>
      <w:pPr>
        <w:ind w:left="2215" w:hanging="360"/>
      </w:pPr>
      <w:rPr>
        <w:rFonts w:ascii="Verdana" w:eastAsia="Cambria" w:hAnsi="Verdana"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09" w15:restartNumberingAfterBreak="0">
    <w:nsid w:val="7D5E4B79"/>
    <w:multiLevelType w:val="hybridMultilevel"/>
    <w:tmpl w:val="661E0718"/>
    <w:lvl w:ilvl="0" w:tplc="A77E0CF0">
      <w:start w:val="7"/>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F0256A3"/>
    <w:multiLevelType w:val="hybridMultilevel"/>
    <w:tmpl w:val="8E3070B8"/>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87"/>
  </w:num>
  <w:num w:numId="3">
    <w:abstractNumId w:val="97"/>
  </w:num>
  <w:num w:numId="4">
    <w:abstractNumId w:val="32"/>
  </w:num>
  <w:num w:numId="5">
    <w:abstractNumId w:val="93"/>
  </w:num>
  <w:num w:numId="6">
    <w:abstractNumId w:val="1"/>
  </w:num>
  <w:num w:numId="7">
    <w:abstractNumId w:val="43"/>
  </w:num>
  <w:num w:numId="8">
    <w:abstractNumId w:val="65"/>
  </w:num>
  <w:num w:numId="9">
    <w:abstractNumId w:val="45"/>
  </w:num>
  <w:num w:numId="10">
    <w:abstractNumId w:val="101"/>
  </w:num>
  <w:num w:numId="11">
    <w:abstractNumId w:val="80"/>
  </w:num>
  <w:num w:numId="12">
    <w:abstractNumId w:val="25"/>
  </w:num>
  <w:num w:numId="13">
    <w:abstractNumId w:val="9"/>
  </w:num>
  <w:num w:numId="14">
    <w:abstractNumId w:val="105"/>
  </w:num>
  <w:num w:numId="15">
    <w:abstractNumId w:val="67"/>
  </w:num>
  <w:num w:numId="16">
    <w:abstractNumId w:val="14"/>
  </w:num>
  <w:num w:numId="17">
    <w:abstractNumId w:val="23"/>
  </w:num>
  <w:num w:numId="18">
    <w:abstractNumId w:val="76"/>
  </w:num>
  <w:num w:numId="19">
    <w:abstractNumId w:val="49"/>
  </w:num>
  <w:num w:numId="20">
    <w:abstractNumId w:val="39"/>
  </w:num>
  <w:num w:numId="21">
    <w:abstractNumId w:val="18"/>
  </w:num>
  <w:num w:numId="22">
    <w:abstractNumId w:val="16"/>
  </w:num>
  <w:num w:numId="23">
    <w:abstractNumId w:val="89"/>
  </w:num>
  <w:num w:numId="24">
    <w:abstractNumId w:val="91"/>
  </w:num>
  <w:num w:numId="25">
    <w:abstractNumId w:val="90"/>
  </w:num>
  <w:num w:numId="26">
    <w:abstractNumId w:val="100"/>
  </w:num>
  <w:num w:numId="27">
    <w:abstractNumId w:val="30"/>
  </w:num>
  <w:num w:numId="28">
    <w:abstractNumId w:val="55"/>
  </w:num>
  <w:num w:numId="29">
    <w:abstractNumId w:val="59"/>
  </w:num>
  <w:num w:numId="30">
    <w:abstractNumId w:val="58"/>
  </w:num>
  <w:num w:numId="31">
    <w:abstractNumId w:val="8"/>
  </w:num>
  <w:num w:numId="32">
    <w:abstractNumId w:val="62"/>
  </w:num>
  <w:num w:numId="33">
    <w:abstractNumId w:val="35"/>
  </w:num>
  <w:num w:numId="34">
    <w:abstractNumId w:val="40"/>
  </w:num>
  <w:num w:numId="35">
    <w:abstractNumId w:val="48"/>
  </w:num>
  <w:num w:numId="36">
    <w:abstractNumId w:val="108"/>
  </w:num>
  <w:num w:numId="37">
    <w:abstractNumId w:val="73"/>
  </w:num>
  <w:num w:numId="38">
    <w:abstractNumId w:val="52"/>
  </w:num>
  <w:num w:numId="39">
    <w:abstractNumId w:val="2"/>
  </w:num>
  <w:num w:numId="40">
    <w:abstractNumId w:val="69"/>
  </w:num>
  <w:num w:numId="41">
    <w:abstractNumId w:val="34"/>
  </w:num>
  <w:num w:numId="42">
    <w:abstractNumId w:val="21"/>
  </w:num>
  <w:num w:numId="43">
    <w:abstractNumId w:val="54"/>
  </w:num>
  <w:num w:numId="44">
    <w:abstractNumId w:val="88"/>
  </w:num>
  <w:num w:numId="45">
    <w:abstractNumId w:val="92"/>
  </w:num>
  <w:num w:numId="46">
    <w:abstractNumId w:val="61"/>
  </w:num>
  <w:num w:numId="47">
    <w:abstractNumId w:val="95"/>
  </w:num>
  <w:num w:numId="48">
    <w:abstractNumId w:val="75"/>
  </w:num>
  <w:num w:numId="49">
    <w:abstractNumId w:val="109"/>
  </w:num>
  <w:num w:numId="50">
    <w:abstractNumId w:val="79"/>
  </w:num>
  <w:num w:numId="51">
    <w:abstractNumId w:val="84"/>
  </w:num>
  <w:num w:numId="52">
    <w:abstractNumId w:val="19"/>
  </w:num>
  <w:num w:numId="53">
    <w:abstractNumId w:val="63"/>
  </w:num>
  <w:num w:numId="54">
    <w:abstractNumId w:val="68"/>
  </w:num>
  <w:num w:numId="55">
    <w:abstractNumId w:val="7"/>
  </w:num>
  <w:num w:numId="56">
    <w:abstractNumId w:val="27"/>
  </w:num>
  <w:num w:numId="57">
    <w:abstractNumId w:val="42"/>
  </w:num>
  <w:num w:numId="58">
    <w:abstractNumId w:val="110"/>
  </w:num>
  <w:num w:numId="59">
    <w:abstractNumId w:val="77"/>
  </w:num>
  <w:num w:numId="60">
    <w:abstractNumId w:val="57"/>
  </w:num>
  <w:num w:numId="61">
    <w:abstractNumId w:val="12"/>
  </w:num>
  <w:num w:numId="62">
    <w:abstractNumId w:val="106"/>
  </w:num>
  <w:num w:numId="63">
    <w:abstractNumId w:val="74"/>
  </w:num>
  <w:num w:numId="64">
    <w:abstractNumId w:val="102"/>
  </w:num>
  <w:num w:numId="65">
    <w:abstractNumId w:val="29"/>
  </w:num>
  <w:num w:numId="66">
    <w:abstractNumId w:val="47"/>
  </w:num>
  <w:num w:numId="67">
    <w:abstractNumId w:val="85"/>
  </w:num>
  <w:num w:numId="68">
    <w:abstractNumId w:val="4"/>
  </w:num>
  <w:num w:numId="69">
    <w:abstractNumId w:val="33"/>
  </w:num>
  <w:num w:numId="70">
    <w:abstractNumId w:val="41"/>
  </w:num>
  <w:num w:numId="71">
    <w:abstractNumId w:val="94"/>
  </w:num>
  <w:num w:numId="72">
    <w:abstractNumId w:val="81"/>
  </w:num>
  <w:num w:numId="73">
    <w:abstractNumId w:val="60"/>
  </w:num>
  <w:num w:numId="74">
    <w:abstractNumId w:val="0"/>
  </w:num>
  <w:num w:numId="75">
    <w:abstractNumId w:val="56"/>
  </w:num>
  <w:num w:numId="76">
    <w:abstractNumId w:val="96"/>
  </w:num>
  <w:num w:numId="77">
    <w:abstractNumId w:val="20"/>
  </w:num>
  <w:num w:numId="78">
    <w:abstractNumId w:val="22"/>
  </w:num>
  <w:num w:numId="79">
    <w:abstractNumId w:val="3"/>
  </w:num>
  <w:num w:numId="80">
    <w:abstractNumId w:val="104"/>
  </w:num>
  <w:num w:numId="81">
    <w:abstractNumId w:val="86"/>
  </w:num>
  <w:num w:numId="82">
    <w:abstractNumId w:val="28"/>
  </w:num>
  <w:num w:numId="83">
    <w:abstractNumId w:val="103"/>
  </w:num>
  <w:num w:numId="84">
    <w:abstractNumId w:val="70"/>
  </w:num>
  <w:num w:numId="85">
    <w:abstractNumId w:val="72"/>
  </w:num>
  <w:num w:numId="86">
    <w:abstractNumId w:val="107"/>
  </w:num>
  <w:num w:numId="87">
    <w:abstractNumId w:val="10"/>
  </w:num>
  <w:num w:numId="88">
    <w:abstractNumId w:val="46"/>
  </w:num>
  <w:num w:numId="89">
    <w:abstractNumId w:val="78"/>
  </w:num>
  <w:num w:numId="90">
    <w:abstractNumId w:val="99"/>
  </w:num>
  <w:num w:numId="91">
    <w:abstractNumId w:val="64"/>
  </w:num>
  <w:num w:numId="92">
    <w:abstractNumId w:val="51"/>
  </w:num>
  <w:num w:numId="93">
    <w:abstractNumId w:val="98"/>
  </w:num>
  <w:num w:numId="94">
    <w:abstractNumId w:val="66"/>
  </w:num>
  <w:num w:numId="95">
    <w:abstractNumId w:val="31"/>
  </w:num>
  <w:num w:numId="96">
    <w:abstractNumId w:val="37"/>
  </w:num>
  <w:num w:numId="97">
    <w:abstractNumId w:val="53"/>
  </w:num>
  <w:num w:numId="98">
    <w:abstractNumId w:val="36"/>
  </w:num>
  <w:num w:numId="99">
    <w:abstractNumId w:val="15"/>
  </w:num>
  <w:num w:numId="100">
    <w:abstractNumId w:val="50"/>
  </w:num>
  <w:num w:numId="101">
    <w:abstractNumId w:val="5"/>
  </w:num>
  <w:num w:numId="102">
    <w:abstractNumId w:val="13"/>
  </w:num>
  <w:num w:numId="103">
    <w:abstractNumId w:val="82"/>
  </w:num>
  <w:num w:numId="104">
    <w:abstractNumId w:val="11"/>
  </w:num>
  <w:num w:numId="105">
    <w:abstractNumId w:val="83"/>
  </w:num>
  <w:num w:numId="106">
    <w:abstractNumId w:val="38"/>
  </w:num>
  <w:num w:numId="107">
    <w:abstractNumId w:val="44"/>
  </w:num>
  <w:num w:numId="108">
    <w:abstractNumId w:val="6"/>
  </w:num>
  <w:num w:numId="109">
    <w:abstractNumId w:val="17"/>
  </w:num>
  <w:num w:numId="110">
    <w:abstractNumId w:val="71"/>
  </w:num>
  <w:num w:numId="111">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n-IE" w:vendorID="64" w:dllVersion="131078" w:nlCheck="1" w:checkStyle="1"/>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B73"/>
    <w:rsid w:val="00000CF1"/>
    <w:rsid w:val="0000117F"/>
    <w:rsid w:val="00002AA0"/>
    <w:rsid w:val="00002CDC"/>
    <w:rsid w:val="0000333D"/>
    <w:rsid w:val="00003A75"/>
    <w:rsid w:val="00003DCE"/>
    <w:rsid w:val="00005A5B"/>
    <w:rsid w:val="00006CA3"/>
    <w:rsid w:val="00010E59"/>
    <w:rsid w:val="000114C9"/>
    <w:rsid w:val="00011545"/>
    <w:rsid w:val="00012A58"/>
    <w:rsid w:val="000130F7"/>
    <w:rsid w:val="00013C6E"/>
    <w:rsid w:val="00014246"/>
    <w:rsid w:val="00014457"/>
    <w:rsid w:val="0001454F"/>
    <w:rsid w:val="00014731"/>
    <w:rsid w:val="0001486D"/>
    <w:rsid w:val="00014877"/>
    <w:rsid w:val="00015EB5"/>
    <w:rsid w:val="0001657D"/>
    <w:rsid w:val="000165D6"/>
    <w:rsid w:val="000176A7"/>
    <w:rsid w:val="0002100F"/>
    <w:rsid w:val="000218D1"/>
    <w:rsid w:val="00022826"/>
    <w:rsid w:val="00022857"/>
    <w:rsid w:val="00023EC0"/>
    <w:rsid w:val="00024E21"/>
    <w:rsid w:val="0002542B"/>
    <w:rsid w:val="0002564E"/>
    <w:rsid w:val="00025A00"/>
    <w:rsid w:val="000262F2"/>
    <w:rsid w:val="00026515"/>
    <w:rsid w:val="00026652"/>
    <w:rsid w:val="00030126"/>
    <w:rsid w:val="00030C99"/>
    <w:rsid w:val="00030F1C"/>
    <w:rsid w:val="00031947"/>
    <w:rsid w:val="00031A11"/>
    <w:rsid w:val="000324E5"/>
    <w:rsid w:val="00033FB6"/>
    <w:rsid w:val="000349DE"/>
    <w:rsid w:val="00034F22"/>
    <w:rsid w:val="000355A4"/>
    <w:rsid w:val="00035C98"/>
    <w:rsid w:val="00036175"/>
    <w:rsid w:val="0003678C"/>
    <w:rsid w:val="00036C1E"/>
    <w:rsid w:val="000373EF"/>
    <w:rsid w:val="00040401"/>
    <w:rsid w:val="0004044E"/>
    <w:rsid w:val="00041E9C"/>
    <w:rsid w:val="00041EC2"/>
    <w:rsid w:val="00042ACF"/>
    <w:rsid w:val="000440B4"/>
    <w:rsid w:val="00044A57"/>
    <w:rsid w:val="000458EA"/>
    <w:rsid w:val="00045A08"/>
    <w:rsid w:val="00045C7C"/>
    <w:rsid w:val="00047286"/>
    <w:rsid w:val="00047863"/>
    <w:rsid w:val="00047AAC"/>
    <w:rsid w:val="00050BB7"/>
    <w:rsid w:val="00050DC1"/>
    <w:rsid w:val="00051391"/>
    <w:rsid w:val="00052193"/>
    <w:rsid w:val="000525B5"/>
    <w:rsid w:val="000535AB"/>
    <w:rsid w:val="0005413F"/>
    <w:rsid w:val="00054F72"/>
    <w:rsid w:val="000552AE"/>
    <w:rsid w:val="00055E93"/>
    <w:rsid w:val="00055F70"/>
    <w:rsid w:val="0005659F"/>
    <w:rsid w:val="00056682"/>
    <w:rsid w:val="00056A39"/>
    <w:rsid w:val="000571AA"/>
    <w:rsid w:val="0005724E"/>
    <w:rsid w:val="00057669"/>
    <w:rsid w:val="00060078"/>
    <w:rsid w:val="00061A11"/>
    <w:rsid w:val="00061C9A"/>
    <w:rsid w:val="00061FCF"/>
    <w:rsid w:val="000621A2"/>
    <w:rsid w:val="000629FF"/>
    <w:rsid w:val="00063CD9"/>
    <w:rsid w:val="000648F8"/>
    <w:rsid w:val="00064C41"/>
    <w:rsid w:val="00065456"/>
    <w:rsid w:val="0006569D"/>
    <w:rsid w:val="00065933"/>
    <w:rsid w:val="00066101"/>
    <w:rsid w:val="000661D7"/>
    <w:rsid w:val="0006658A"/>
    <w:rsid w:val="00066EF1"/>
    <w:rsid w:val="00067755"/>
    <w:rsid w:val="00067B34"/>
    <w:rsid w:val="00070CFB"/>
    <w:rsid w:val="000713EB"/>
    <w:rsid w:val="000715CC"/>
    <w:rsid w:val="00071752"/>
    <w:rsid w:val="00071793"/>
    <w:rsid w:val="00071D88"/>
    <w:rsid w:val="00072132"/>
    <w:rsid w:val="000722F7"/>
    <w:rsid w:val="000733DA"/>
    <w:rsid w:val="00074409"/>
    <w:rsid w:val="00074688"/>
    <w:rsid w:val="000751B2"/>
    <w:rsid w:val="00075E55"/>
    <w:rsid w:val="000761EA"/>
    <w:rsid w:val="000768E0"/>
    <w:rsid w:val="0007697B"/>
    <w:rsid w:val="00077061"/>
    <w:rsid w:val="000772D2"/>
    <w:rsid w:val="00077798"/>
    <w:rsid w:val="00077FC8"/>
    <w:rsid w:val="000800D3"/>
    <w:rsid w:val="00080140"/>
    <w:rsid w:val="00080C64"/>
    <w:rsid w:val="00081826"/>
    <w:rsid w:val="00081F19"/>
    <w:rsid w:val="00082673"/>
    <w:rsid w:val="00083B50"/>
    <w:rsid w:val="000843B4"/>
    <w:rsid w:val="00084540"/>
    <w:rsid w:val="00084E85"/>
    <w:rsid w:val="00085388"/>
    <w:rsid w:val="00085B7C"/>
    <w:rsid w:val="00085C80"/>
    <w:rsid w:val="00085D19"/>
    <w:rsid w:val="00085FD6"/>
    <w:rsid w:val="00086054"/>
    <w:rsid w:val="0008636D"/>
    <w:rsid w:val="0008639A"/>
    <w:rsid w:val="00087093"/>
    <w:rsid w:val="000873CB"/>
    <w:rsid w:val="00087D00"/>
    <w:rsid w:val="0009000B"/>
    <w:rsid w:val="000903B0"/>
    <w:rsid w:val="00090A20"/>
    <w:rsid w:val="00090F62"/>
    <w:rsid w:val="0009204A"/>
    <w:rsid w:val="000929CA"/>
    <w:rsid w:val="00092A69"/>
    <w:rsid w:val="000946A1"/>
    <w:rsid w:val="00094889"/>
    <w:rsid w:val="00094D20"/>
    <w:rsid w:val="00094EF7"/>
    <w:rsid w:val="000965E7"/>
    <w:rsid w:val="00096F51"/>
    <w:rsid w:val="00097569"/>
    <w:rsid w:val="00097657"/>
    <w:rsid w:val="0009771A"/>
    <w:rsid w:val="00097EA3"/>
    <w:rsid w:val="000A0F4B"/>
    <w:rsid w:val="000A12A6"/>
    <w:rsid w:val="000A19BE"/>
    <w:rsid w:val="000A36C2"/>
    <w:rsid w:val="000A5858"/>
    <w:rsid w:val="000A5EB1"/>
    <w:rsid w:val="000A63BD"/>
    <w:rsid w:val="000A7CCD"/>
    <w:rsid w:val="000B05C4"/>
    <w:rsid w:val="000B17B1"/>
    <w:rsid w:val="000B1BC8"/>
    <w:rsid w:val="000B1F84"/>
    <w:rsid w:val="000B2109"/>
    <w:rsid w:val="000B225D"/>
    <w:rsid w:val="000B2A8D"/>
    <w:rsid w:val="000B3BCF"/>
    <w:rsid w:val="000B41D8"/>
    <w:rsid w:val="000B41F3"/>
    <w:rsid w:val="000B4522"/>
    <w:rsid w:val="000B4AFA"/>
    <w:rsid w:val="000B562B"/>
    <w:rsid w:val="000B5AFF"/>
    <w:rsid w:val="000B5E23"/>
    <w:rsid w:val="000B6076"/>
    <w:rsid w:val="000B65B6"/>
    <w:rsid w:val="000B6D4E"/>
    <w:rsid w:val="000B7A4B"/>
    <w:rsid w:val="000C0166"/>
    <w:rsid w:val="000C0764"/>
    <w:rsid w:val="000C0F9C"/>
    <w:rsid w:val="000C1267"/>
    <w:rsid w:val="000C17EB"/>
    <w:rsid w:val="000C1F6C"/>
    <w:rsid w:val="000C248E"/>
    <w:rsid w:val="000C2EFD"/>
    <w:rsid w:val="000C30A5"/>
    <w:rsid w:val="000C31F6"/>
    <w:rsid w:val="000C3D9D"/>
    <w:rsid w:val="000C4A73"/>
    <w:rsid w:val="000C4FEB"/>
    <w:rsid w:val="000C6DD6"/>
    <w:rsid w:val="000C6E8C"/>
    <w:rsid w:val="000C78E9"/>
    <w:rsid w:val="000D0517"/>
    <w:rsid w:val="000D06CC"/>
    <w:rsid w:val="000D0A4E"/>
    <w:rsid w:val="000D1045"/>
    <w:rsid w:val="000D1E3E"/>
    <w:rsid w:val="000D1F1F"/>
    <w:rsid w:val="000D262B"/>
    <w:rsid w:val="000D2CAD"/>
    <w:rsid w:val="000D2EAB"/>
    <w:rsid w:val="000D30C6"/>
    <w:rsid w:val="000D3653"/>
    <w:rsid w:val="000D3E2E"/>
    <w:rsid w:val="000D3F1E"/>
    <w:rsid w:val="000D44A7"/>
    <w:rsid w:val="000D4A1E"/>
    <w:rsid w:val="000D597F"/>
    <w:rsid w:val="000D6E20"/>
    <w:rsid w:val="000D754C"/>
    <w:rsid w:val="000D774C"/>
    <w:rsid w:val="000D7C00"/>
    <w:rsid w:val="000D7C79"/>
    <w:rsid w:val="000E004D"/>
    <w:rsid w:val="000E02C0"/>
    <w:rsid w:val="000E0975"/>
    <w:rsid w:val="000E1369"/>
    <w:rsid w:val="000E31C8"/>
    <w:rsid w:val="000E37DA"/>
    <w:rsid w:val="000E45E3"/>
    <w:rsid w:val="000E495A"/>
    <w:rsid w:val="000E4EE4"/>
    <w:rsid w:val="000E5603"/>
    <w:rsid w:val="000E5C8A"/>
    <w:rsid w:val="000E5C8E"/>
    <w:rsid w:val="000E6728"/>
    <w:rsid w:val="000E6FA5"/>
    <w:rsid w:val="000F02DB"/>
    <w:rsid w:val="000F190E"/>
    <w:rsid w:val="000F1A90"/>
    <w:rsid w:val="000F1AD3"/>
    <w:rsid w:val="000F2EE5"/>
    <w:rsid w:val="000F31FC"/>
    <w:rsid w:val="000F3585"/>
    <w:rsid w:val="000F4241"/>
    <w:rsid w:val="000F43EA"/>
    <w:rsid w:val="000F4C9B"/>
    <w:rsid w:val="000F52F0"/>
    <w:rsid w:val="000F5BF2"/>
    <w:rsid w:val="000F642D"/>
    <w:rsid w:val="00101323"/>
    <w:rsid w:val="0010144E"/>
    <w:rsid w:val="0010190B"/>
    <w:rsid w:val="0010303A"/>
    <w:rsid w:val="0010342A"/>
    <w:rsid w:val="001036EF"/>
    <w:rsid w:val="00103F66"/>
    <w:rsid w:val="0010484C"/>
    <w:rsid w:val="00104EF3"/>
    <w:rsid w:val="0010502B"/>
    <w:rsid w:val="001053A6"/>
    <w:rsid w:val="00105A6C"/>
    <w:rsid w:val="00105C7B"/>
    <w:rsid w:val="00106FFB"/>
    <w:rsid w:val="001101F8"/>
    <w:rsid w:val="00110209"/>
    <w:rsid w:val="00111037"/>
    <w:rsid w:val="001113B0"/>
    <w:rsid w:val="00111A2C"/>
    <w:rsid w:val="00112410"/>
    <w:rsid w:val="00112D15"/>
    <w:rsid w:val="001139EC"/>
    <w:rsid w:val="001145FD"/>
    <w:rsid w:val="00115039"/>
    <w:rsid w:val="00115752"/>
    <w:rsid w:val="001157BF"/>
    <w:rsid w:val="00115815"/>
    <w:rsid w:val="001158D9"/>
    <w:rsid w:val="00115EAB"/>
    <w:rsid w:val="00116116"/>
    <w:rsid w:val="0011631A"/>
    <w:rsid w:val="00116837"/>
    <w:rsid w:val="001174C2"/>
    <w:rsid w:val="00117D8A"/>
    <w:rsid w:val="00120288"/>
    <w:rsid w:val="001206F0"/>
    <w:rsid w:val="00120AA4"/>
    <w:rsid w:val="001217B1"/>
    <w:rsid w:val="00122764"/>
    <w:rsid w:val="00123035"/>
    <w:rsid w:val="00123089"/>
    <w:rsid w:val="0012352E"/>
    <w:rsid w:val="001243CF"/>
    <w:rsid w:val="00124432"/>
    <w:rsid w:val="00124C73"/>
    <w:rsid w:val="00125146"/>
    <w:rsid w:val="00125998"/>
    <w:rsid w:val="0012700C"/>
    <w:rsid w:val="00127184"/>
    <w:rsid w:val="00127657"/>
    <w:rsid w:val="00130381"/>
    <w:rsid w:val="001305A6"/>
    <w:rsid w:val="0013078C"/>
    <w:rsid w:val="001309C2"/>
    <w:rsid w:val="00130D0E"/>
    <w:rsid w:val="001313F5"/>
    <w:rsid w:val="00131931"/>
    <w:rsid w:val="00131B30"/>
    <w:rsid w:val="00131E95"/>
    <w:rsid w:val="00132095"/>
    <w:rsid w:val="001328AD"/>
    <w:rsid w:val="001329CD"/>
    <w:rsid w:val="001335D9"/>
    <w:rsid w:val="00134886"/>
    <w:rsid w:val="00134C41"/>
    <w:rsid w:val="00134DD5"/>
    <w:rsid w:val="00134F23"/>
    <w:rsid w:val="00135003"/>
    <w:rsid w:val="00135171"/>
    <w:rsid w:val="001356DB"/>
    <w:rsid w:val="00135FE2"/>
    <w:rsid w:val="001362E1"/>
    <w:rsid w:val="001363A4"/>
    <w:rsid w:val="001364F8"/>
    <w:rsid w:val="00136E4E"/>
    <w:rsid w:val="00136E8B"/>
    <w:rsid w:val="001371EA"/>
    <w:rsid w:val="0013759A"/>
    <w:rsid w:val="001376FB"/>
    <w:rsid w:val="00137A3E"/>
    <w:rsid w:val="0014125E"/>
    <w:rsid w:val="0014126F"/>
    <w:rsid w:val="0014156D"/>
    <w:rsid w:val="00141BFF"/>
    <w:rsid w:val="0014227A"/>
    <w:rsid w:val="00142390"/>
    <w:rsid w:val="00142A69"/>
    <w:rsid w:val="00143119"/>
    <w:rsid w:val="0014346B"/>
    <w:rsid w:val="00143F2B"/>
    <w:rsid w:val="001443FF"/>
    <w:rsid w:val="00144430"/>
    <w:rsid w:val="001451EE"/>
    <w:rsid w:val="001454BD"/>
    <w:rsid w:val="00146977"/>
    <w:rsid w:val="00146D42"/>
    <w:rsid w:val="00150A1F"/>
    <w:rsid w:val="00151747"/>
    <w:rsid w:val="001537DF"/>
    <w:rsid w:val="001546E6"/>
    <w:rsid w:val="0015558E"/>
    <w:rsid w:val="0015598C"/>
    <w:rsid w:val="00155D36"/>
    <w:rsid w:val="0015611E"/>
    <w:rsid w:val="00156270"/>
    <w:rsid w:val="00156781"/>
    <w:rsid w:val="001574FA"/>
    <w:rsid w:val="0015762D"/>
    <w:rsid w:val="001577FF"/>
    <w:rsid w:val="00157DEB"/>
    <w:rsid w:val="00160D18"/>
    <w:rsid w:val="00161D52"/>
    <w:rsid w:val="0016302C"/>
    <w:rsid w:val="00163434"/>
    <w:rsid w:val="0016370A"/>
    <w:rsid w:val="001637ED"/>
    <w:rsid w:val="0016407A"/>
    <w:rsid w:val="00164368"/>
    <w:rsid w:val="00164766"/>
    <w:rsid w:val="00164C3E"/>
    <w:rsid w:val="00165036"/>
    <w:rsid w:val="001650BB"/>
    <w:rsid w:val="00165317"/>
    <w:rsid w:val="001653B3"/>
    <w:rsid w:val="001654E9"/>
    <w:rsid w:val="001658CB"/>
    <w:rsid w:val="00166B34"/>
    <w:rsid w:val="00166BF3"/>
    <w:rsid w:val="001670DA"/>
    <w:rsid w:val="00167185"/>
    <w:rsid w:val="001671CB"/>
    <w:rsid w:val="00167D96"/>
    <w:rsid w:val="0017083D"/>
    <w:rsid w:val="00170B79"/>
    <w:rsid w:val="00170E4B"/>
    <w:rsid w:val="00171764"/>
    <w:rsid w:val="00171E52"/>
    <w:rsid w:val="00172870"/>
    <w:rsid w:val="0017365D"/>
    <w:rsid w:val="00173C9F"/>
    <w:rsid w:val="00173E3A"/>
    <w:rsid w:val="00173F00"/>
    <w:rsid w:val="00175F6B"/>
    <w:rsid w:val="001761CB"/>
    <w:rsid w:val="0017627F"/>
    <w:rsid w:val="0017658B"/>
    <w:rsid w:val="00176F0D"/>
    <w:rsid w:val="001777C7"/>
    <w:rsid w:val="0017787C"/>
    <w:rsid w:val="00177933"/>
    <w:rsid w:val="00177983"/>
    <w:rsid w:val="001779E2"/>
    <w:rsid w:val="00177CD9"/>
    <w:rsid w:val="00180D30"/>
    <w:rsid w:val="00180E8E"/>
    <w:rsid w:val="00181589"/>
    <w:rsid w:val="001815EC"/>
    <w:rsid w:val="001817A2"/>
    <w:rsid w:val="00182448"/>
    <w:rsid w:val="00182470"/>
    <w:rsid w:val="00182A1F"/>
    <w:rsid w:val="00182B59"/>
    <w:rsid w:val="001843BC"/>
    <w:rsid w:val="00184A45"/>
    <w:rsid w:val="00184CA1"/>
    <w:rsid w:val="00184EBA"/>
    <w:rsid w:val="0018692E"/>
    <w:rsid w:val="00186AC9"/>
    <w:rsid w:val="00186DDC"/>
    <w:rsid w:val="00187420"/>
    <w:rsid w:val="00187B03"/>
    <w:rsid w:val="00187E76"/>
    <w:rsid w:val="00190782"/>
    <w:rsid w:val="00190E75"/>
    <w:rsid w:val="00191298"/>
    <w:rsid w:val="001913F1"/>
    <w:rsid w:val="001918DB"/>
    <w:rsid w:val="001919ED"/>
    <w:rsid w:val="00191A40"/>
    <w:rsid w:val="00191AD7"/>
    <w:rsid w:val="00191B1C"/>
    <w:rsid w:val="00191B97"/>
    <w:rsid w:val="001923C9"/>
    <w:rsid w:val="001928AB"/>
    <w:rsid w:val="00192D8B"/>
    <w:rsid w:val="00194677"/>
    <w:rsid w:val="00194774"/>
    <w:rsid w:val="001948D7"/>
    <w:rsid w:val="00194BAD"/>
    <w:rsid w:val="00195AB6"/>
    <w:rsid w:val="00195F48"/>
    <w:rsid w:val="001962D7"/>
    <w:rsid w:val="00196549"/>
    <w:rsid w:val="0019692A"/>
    <w:rsid w:val="00196B50"/>
    <w:rsid w:val="0019775D"/>
    <w:rsid w:val="00197EAE"/>
    <w:rsid w:val="001A0E8F"/>
    <w:rsid w:val="001A1251"/>
    <w:rsid w:val="001A26A1"/>
    <w:rsid w:val="001A28A4"/>
    <w:rsid w:val="001A29C8"/>
    <w:rsid w:val="001A2FA2"/>
    <w:rsid w:val="001A4616"/>
    <w:rsid w:val="001A50C9"/>
    <w:rsid w:val="001A524C"/>
    <w:rsid w:val="001A5A52"/>
    <w:rsid w:val="001B02CC"/>
    <w:rsid w:val="001B04AD"/>
    <w:rsid w:val="001B0771"/>
    <w:rsid w:val="001B0DE6"/>
    <w:rsid w:val="001B115C"/>
    <w:rsid w:val="001B1932"/>
    <w:rsid w:val="001B21FF"/>
    <w:rsid w:val="001B2313"/>
    <w:rsid w:val="001B2D21"/>
    <w:rsid w:val="001B4086"/>
    <w:rsid w:val="001B420A"/>
    <w:rsid w:val="001B4B56"/>
    <w:rsid w:val="001B4D98"/>
    <w:rsid w:val="001B52BE"/>
    <w:rsid w:val="001B6580"/>
    <w:rsid w:val="001B744A"/>
    <w:rsid w:val="001C04F4"/>
    <w:rsid w:val="001C0F9E"/>
    <w:rsid w:val="001C151C"/>
    <w:rsid w:val="001C21AF"/>
    <w:rsid w:val="001C25BB"/>
    <w:rsid w:val="001C2E2D"/>
    <w:rsid w:val="001C3BB5"/>
    <w:rsid w:val="001C3D37"/>
    <w:rsid w:val="001C4185"/>
    <w:rsid w:val="001C4D24"/>
    <w:rsid w:val="001C5DCF"/>
    <w:rsid w:val="001C6272"/>
    <w:rsid w:val="001C6406"/>
    <w:rsid w:val="001C6B3F"/>
    <w:rsid w:val="001C6E00"/>
    <w:rsid w:val="001C7092"/>
    <w:rsid w:val="001C70AE"/>
    <w:rsid w:val="001C7B4F"/>
    <w:rsid w:val="001D03CE"/>
    <w:rsid w:val="001D04CF"/>
    <w:rsid w:val="001D1640"/>
    <w:rsid w:val="001D1983"/>
    <w:rsid w:val="001D1CCA"/>
    <w:rsid w:val="001D1F4D"/>
    <w:rsid w:val="001D2E87"/>
    <w:rsid w:val="001D305B"/>
    <w:rsid w:val="001D32F1"/>
    <w:rsid w:val="001D4CB5"/>
    <w:rsid w:val="001D5181"/>
    <w:rsid w:val="001D5577"/>
    <w:rsid w:val="001D7F72"/>
    <w:rsid w:val="001E09E1"/>
    <w:rsid w:val="001E0BF2"/>
    <w:rsid w:val="001E203E"/>
    <w:rsid w:val="001E241A"/>
    <w:rsid w:val="001E2BB3"/>
    <w:rsid w:val="001E32A2"/>
    <w:rsid w:val="001E342D"/>
    <w:rsid w:val="001E36EF"/>
    <w:rsid w:val="001E392B"/>
    <w:rsid w:val="001E4513"/>
    <w:rsid w:val="001E493C"/>
    <w:rsid w:val="001E4B60"/>
    <w:rsid w:val="001E4EF1"/>
    <w:rsid w:val="001E4F8E"/>
    <w:rsid w:val="001E5597"/>
    <w:rsid w:val="001E5868"/>
    <w:rsid w:val="001E6118"/>
    <w:rsid w:val="001E73F1"/>
    <w:rsid w:val="001F08D1"/>
    <w:rsid w:val="001F0A28"/>
    <w:rsid w:val="001F1209"/>
    <w:rsid w:val="001F153A"/>
    <w:rsid w:val="001F230B"/>
    <w:rsid w:val="001F2C42"/>
    <w:rsid w:val="001F398B"/>
    <w:rsid w:val="001F4102"/>
    <w:rsid w:val="001F483F"/>
    <w:rsid w:val="001F5125"/>
    <w:rsid w:val="001F5B90"/>
    <w:rsid w:val="001F5CB7"/>
    <w:rsid w:val="001F6625"/>
    <w:rsid w:val="001F6823"/>
    <w:rsid w:val="001F6AF8"/>
    <w:rsid w:val="001F7751"/>
    <w:rsid w:val="001F7C09"/>
    <w:rsid w:val="001F7F46"/>
    <w:rsid w:val="00200649"/>
    <w:rsid w:val="002006A3"/>
    <w:rsid w:val="00200A23"/>
    <w:rsid w:val="00200F65"/>
    <w:rsid w:val="002017D3"/>
    <w:rsid w:val="00201946"/>
    <w:rsid w:val="00201DFA"/>
    <w:rsid w:val="002022DD"/>
    <w:rsid w:val="00202C91"/>
    <w:rsid w:val="002032C9"/>
    <w:rsid w:val="0020330A"/>
    <w:rsid w:val="00203CA0"/>
    <w:rsid w:val="00203D5C"/>
    <w:rsid w:val="0020474B"/>
    <w:rsid w:val="00204EDD"/>
    <w:rsid w:val="002059BA"/>
    <w:rsid w:val="00206740"/>
    <w:rsid w:val="00206C33"/>
    <w:rsid w:val="00206E1C"/>
    <w:rsid w:val="00207DE8"/>
    <w:rsid w:val="00207E93"/>
    <w:rsid w:val="00207EDC"/>
    <w:rsid w:val="00211D62"/>
    <w:rsid w:val="0021399E"/>
    <w:rsid w:val="00213D3D"/>
    <w:rsid w:val="00213F96"/>
    <w:rsid w:val="00214F0F"/>
    <w:rsid w:val="002150F1"/>
    <w:rsid w:val="002164F0"/>
    <w:rsid w:val="00216718"/>
    <w:rsid w:val="00216C11"/>
    <w:rsid w:val="00216CF5"/>
    <w:rsid w:val="00216E02"/>
    <w:rsid w:val="00216E4F"/>
    <w:rsid w:val="00217693"/>
    <w:rsid w:val="002201C5"/>
    <w:rsid w:val="002205AB"/>
    <w:rsid w:val="002209B2"/>
    <w:rsid w:val="00221085"/>
    <w:rsid w:val="00221186"/>
    <w:rsid w:val="002223B8"/>
    <w:rsid w:val="00222646"/>
    <w:rsid w:val="00223848"/>
    <w:rsid w:val="00223C36"/>
    <w:rsid w:val="00223D4C"/>
    <w:rsid w:val="00224DED"/>
    <w:rsid w:val="00224E09"/>
    <w:rsid w:val="002252FC"/>
    <w:rsid w:val="002256D0"/>
    <w:rsid w:val="00225C74"/>
    <w:rsid w:val="002265F6"/>
    <w:rsid w:val="0022687F"/>
    <w:rsid w:val="00226D0D"/>
    <w:rsid w:val="00226E5D"/>
    <w:rsid w:val="002276EF"/>
    <w:rsid w:val="002277B6"/>
    <w:rsid w:val="00227883"/>
    <w:rsid w:val="00227A61"/>
    <w:rsid w:val="00230539"/>
    <w:rsid w:val="00230B16"/>
    <w:rsid w:val="00231AD6"/>
    <w:rsid w:val="00231CFE"/>
    <w:rsid w:val="0023224A"/>
    <w:rsid w:val="002324EA"/>
    <w:rsid w:val="002326F8"/>
    <w:rsid w:val="00232CD3"/>
    <w:rsid w:val="00233635"/>
    <w:rsid w:val="00233D1A"/>
    <w:rsid w:val="002350CF"/>
    <w:rsid w:val="0023524C"/>
    <w:rsid w:val="00235A2F"/>
    <w:rsid w:val="00236F9C"/>
    <w:rsid w:val="002371FA"/>
    <w:rsid w:val="0023731C"/>
    <w:rsid w:val="00237737"/>
    <w:rsid w:val="0024000C"/>
    <w:rsid w:val="00240093"/>
    <w:rsid w:val="002404F7"/>
    <w:rsid w:val="00240CE8"/>
    <w:rsid w:val="00240F48"/>
    <w:rsid w:val="0024164A"/>
    <w:rsid w:val="0024188A"/>
    <w:rsid w:val="00242357"/>
    <w:rsid w:val="0024254F"/>
    <w:rsid w:val="002426BF"/>
    <w:rsid w:val="002426D1"/>
    <w:rsid w:val="00242995"/>
    <w:rsid w:val="00242C28"/>
    <w:rsid w:val="00242D63"/>
    <w:rsid w:val="00242E3A"/>
    <w:rsid w:val="002435EC"/>
    <w:rsid w:val="002439C4"/>
    <w:rsid w:val="00243E81"/>
    <w:rsid w:val="0024414D"/>
    <w:rsid w:val="002449F5"/>
    <w:rsid w:val="00244A6B"/>
    <w:rsid w:val="002452F2"/>
    <w:rsid w:val="00245505"/>
    <w:rsid w:val="00246B46"/>
    <w:rsid w:val="00246EB8"/>
    <w:rsid w:val="00246FD9"/>
    <w:rsid w:val="002506F7"/>
    <w:rsid w:val="002509C8"/>
    <w:rsid w:val="00250C12"/>
    <w:rsid w:val="002520E3"/>
    <w:rsid w:val="00252227"/>
    <w:rsid w:val="00252668"/>
    <w:rsid w:val="00252F98"/>
    <w:rsid w:val="002535BC"/>
    <w:rsid w:val="00253F17"/>
    <w:rsid w:val="00254248"/>
    <w:rsid w:val="00254283"/>
    <w:rsid w:val="00254409"/>
    <w:rsid w:val="00254B30"/>
    <w:rsid w:val="00254D60"/>
    <w:rsid w:val="002551A9"/>
    <w:rsid w:val="0025520D"/>
    <w:rsid w:val="002553E2"/>
    <w:rsid w:val="002556D7"/>
    <w:rsid w:val="00255D99"/>
    <w:rsid w:val="00255E6E"/>
    <w:rsid w:val="002560D3"/>
    <w:rsid w:val="00256424"/>
    <w:rsid w:val="00257AC4"/>
    <w:rsid w:val="0026041C"/>
    <w:rsid w:val="00260A0A"/>
    <w:rsid w:val="00260DA1"/>
    <w:rsid w:val="002617C5"/>
    <w:rsid w:val="0026194B"/>
    <w:rsid w:val="002621E7"/>
    <w:rsid w:val="00262AE1"/>
    <w:rsid w:val="00262AF7"/>
    <w:rsid w:val="00263A5D"/>
    <w:rsid w:val="00263ED2"/>
    <w:rsid w:val="00264455"/>
    <w:rsid w:val="0026445D"/>
    <w:rsid w:val="0026529A"/>
    <w:rsid w:val="00265D12"/>
    <w:rsid w:val="0026657A"/>
    <w:rsid w:val="00266FBF"/>
    <w:rsid w:val="00267225"/>
    <w:rsid w:val="00271223"/>
    <w:rsid w:val="00271F25"/>
    <w:rsid w:val="00271F51"/>
    <w:rsid w:val="00272616"/>
    <w:rsid w:val="002729A2"/>
    <w:rsid w:val="00272A58"/>
    <w:rsid w:val="00272EA6"/>
    <w:rsid w:val="00274359"/>
    <w:rsid w:val="00275055"/>
    <w:rsid w:val="00275702"/>
    <w:rsid w:val="002779E5"/>
    <w:rsid w:val="00277B01"/>
    <w:rsid w:val="00277D52"/>
    <w:rsid w:val="00280A6D"/>
    <w:rsid w:val="00281B60"/>
    <w:rsid w:val="00281E64"/>
    <w:rsid w:val="0028240F"/>
    <w:rsid w:val="0028297C"/>
    <w:rsid w:val="0028298E"/>
    <w:rsid w:val="00283130"/>
    <w:rsid w:val="0028356D"/>
    <w:rsid w:val="002846CE"/>
    <w:rsid w:val="00284A15"/>
    <w:rsid w:val="00284E07"/>
    <w:rsid w:val="00284F94"/>
    <w:rsid w:val="002854D4"/>
    <w:rsid w:val="00285F5E"/>
    <w:rsid w:val="00286E03"/>
    <w:rsid w:val="00287C34"/>
    <w:rsid w:val="00290573"/>
    <w:rsid w:val="00291137"/>
    <w:rsid w:val="00291206"/>
    <w:rsid w:val="00291BA7"/>
    <w:rsid w:val="00292250"/>
    <w:rsid w:val="0029232D"/>
    <w:rsid w:val="00292799"/>
    <w:rsid w:val="00293043"/>
    <w:rsid w:val="002934F2"/>
    <w:rsid w:val="00293519"/>
    <w:rsid w:val="00293E5B"/>
    <w:rsid w:val="00294125"/>
    <w:rsid w:val="002946CC"/>
    <w:rsid w:val="00294F8D"/>
    <w:rsid w:val="0029505E"/>
    <w:rsid w:val="002950CE"/>
    <w:rsid w:val="00295271"/>
    <w:rsid w:val="00295722"/>
    <w:rsid w:val="00296F1E"/>
    <w:rsid w:val="002971FF"/>
    <w:rsid w:val="00297A54"/>
    <w:rsid w:val="002A0BE9"/>
    <w:rsid w:val="002A16DD"/>
    <w:rsid w:val="002A2168"/>
    <w:rsid w:val="002A408D"/>
    <w:rsid w:val="002A4262"/>
    <w:rsid w:val="002A46F6"/>
    <w:rsid w:val="002A4F58"/>
    <w:rsid w:val="002A53E4"/>
    <w:rsid w:val="002A5C64"/>
    <w:rsid w:val="002A6084"/>
    <w:rsid w:val="002A6AE1"/>
    <w:rsid w:val="002A6AEC"/>
    <w:rsid w:val="002A6B17"/>
    <w:rsid w:val="002A6D62"/>
    <w:rsid w:val="002A77C6"/>
    <w:rsid w:val="002A79EF"/>
    <w:rsid w:val="002A7D92"/>
    <w:rsid w:val="002A7E0F"/>
    <w:rsid w:val="002B01E2"/>
    <w:rsid w:val="002B044A"/>
    <w:rsid w:val="002B0544"/>
    <w:rsid w:val="002B1690"/>
    <w:rsid w:val="002B16AB"/>
    <w:rsid w:val="002B20CE"/>
    <w:rsid w:val="002B2B48"/>
    <w:rsid w:val="002B34AA"/>
    <w:rsid w:val="002B3770"/>
    <w:rsid w:val="002B4503"/>
    <w:rsid w:val="002B4A7A"/>
    <w:rsid w:val="002B50C0"/>
    <w:rsid w:val="002B515E"/>
    <w:rsid w:val="002B5649"/>
    <w:rsid w:val="002B568B"/>
    <w:rsid w:val="002B682C"/>
    <w:rsid w:val="002B6993"/>
    <w:rsid w:val="002B6E2A"/>
    <w:rsid w:val="002B7902"/>
    <w:rsid w:val="002B79F1"/>
    <w:rsid w:val="002B7A4E"/>
    <w:rsid w:val="002B7EAF"/>
    <w:rsid w:val="002C06B7"/>
    <w:rsid w:val="002C06E5"/>
    <w:rsid w:val="002C072D"/>
    <w:rsid w:val="002C07DE"/>
    <w:rsid w:val="002C0AF3"/>
    <w:rsid w:val="002C0DCC"/>
    <w:rsid w:val="002C12F9"/>
    <w:rsid w:val="002C1DE2"/>
    <w:rsid w:val="002C1E41"/>
    <w:rsid w:val="002C34A3"/>
    <w:rsid w:val="002C4346"/>
    <w:rsid w:val="002C4612"/>
    <w:rsid w:val="002C4A35"/>
    <w:rsid w:val="002C50EC"/>
    <w:rsid w:val="002C5312"/>
    <w:rsid w:val="002C57E2"/>
    <w:rsid w:val="002C5C1D"/>
    <w:rsid w:val="002C5C78"/>
    <w:rsid w:val="002C5CFB"/>
    <w:rsid w:val="002C5D3A"/>
    <w:rsid w:val="002C6373"/>
    <w:rsid w:val="002C68BB"/>
    <w:rsid w:val="002C7269"/>
    <w:rsid w:val="002C7355"/>
    <w:rsid w:val="002C7D55"/>
    <w:rsid w:val="002D0827"/>
    <w:rsid w:val="002D0C2E"/>
    <w:rsid w:val="002D2684"/>
    <w:rsid w:val="002D2947"/>
    <w:rsid w:val="002D29C8"/>
    <w:rsid w:val="002D3040"/>
    <w:rsid w:val="002D31AB"/>
    <w:rsid w:val="002D397B"/>
    <w:rsid w:val="002D4327"/>
    <w:rsid w:val="002D472F"/>
    <w:rsid w:val="002D4D77"/>
    <w:rsid w:val="002D4F9C"/>
    <w:rsid w:val="002D588A"/>
    <w:rsid w:val="002D74FC"/>
    <w:rsid w:val="002D77DC"/>
    <w:rsid w:val="002D7C3E"/>
    <w:rsid w:val="002E0906"/>
    <w:rsid w:val="002E0998"/>
    <w:rsid w:val="002E11B6"/>
    <w:rsid w:val="002E130E"/>
    <w:rsid w:val="002E1759"/>
    <w:rsid w:val="002E2834"/>
    <w:rsid w:val="002E29FE"/>
    <w:rsid w:val="002E3D68"/>
    <w:rsid w:val="002E3E9D"/>
    <w:rsid w:val="002E3F13"/>
    <w:rsid w:val="002E4054"/>
    <w:rsid w:val="002E45B6"/>
    <w:rsid w:val="002E4C61"/>
    <w:rsid w:val="002E5961"/>
    <w:rsid w:val="002E5A3B"/>
    <w:rsid w:val="002E5BAA"/>
    <w:rsid w:val="002E609B"/>
    <w:rsid w:val="002E60F0"/>
    <w:rsid w:val="002E6275"/>
    <w:rsid w:val="002E701C"/>
    <w:rsid w:val="002E7281"/>
    <w:rsid w:val="002E7AEA"/>
    <w:rsid w:val="002F0AA1"/>
    <w:rsid w:val="002F0B8E"/>
    <w:rsid w:val="002F1068"/>
    <w:rsid w:val="002F143B"/>
    <w:rsid w:val="002F28C0"/>
    <w:rsid w:val="002F3B07"/>
    <w:rsid w:val="002F46B7"/>
    <w:rsid w:val="002F4727"/>
    <w:rsid w:val="002F48AB"/>
    <w:rsid w:val="002F5367"/>
    <w:rsid w:val="002F55FC"/>
    <w:rsid w:val="002F5798"/>
    <w:rsid w:val="002F59B9"/>
    <w:rsid w:val="002F5C75"/>
    <w:rsid w:val="002F6843"/>
    <w:rsid w:val="002F6A4F"/>
    <w:rsid w:val="002F6B9E"/>
    <w:rsid w:val="002F6C2C"/>
    <w:rsid w:val="002F6E7B"/>
    <w:rsid w:val="002F7F81"/>
    <w:rsid w:val="0030003C"/>
    <w:rsid w:val="003001CE"/>
    <w:rsid w:val="00300687"/>
    <w:rsid w:val="00301D83"/>
    <w:rsid w:val="00302040"/>
    <w:rsid w:val="003021D6"/>
    <w:rsid w:val="0030264B"/>
    <w:rsid w:val="003029B6"/>
    <w:rsid w:val="00302A33"/>
    <w:rsid w:val="00303435"/>
    <w:rsid w:val="00303953"/>
    <w:rsid w:val="00303F6C"/>
    <w:rsid w:val="0030434E"/>
    <w:rsid w:val="00304891"/>
    <w:rsid w:val="00304DE3"/>
    <w:rsid w:val="00305102"/>
    <w:rsid w:val="00305962"/>
    <w:rsid w:val="0030686E"/>
    <w:rsid w:val="0030689B"/>
    <w:rsid w:val="00307ED1"/>
    <w:rsid w:val="00310C19"/>
    <w:rsid w:val="00310C74"/>
    <w:rsid w:val="00310F03"/>
    <w:rsid w:val="00312613"/>
    <w:rsid w:val="0031275A"/>
    <w:rsid w:val="00313151"/>
    <w:rsid w:val="003146F9"/>
    <w:rsid w:val="003149EA"/>
    <w:rsid w:val="00315BD6"/>
    <w:rsid w:val="00315C35"/>
    <w:rsid w:val="00316964"/>
    <w:rsid w:val="003171C9"/>
    <w:rsid w:val="0031736A"/>
    <w:rsid w:val="00320320"/>
    <w:rsid w:val="003204C3"/>
    <w:rsid w:val="00320C28"/>
    <w:rsid w:val="00321391"/>
    <w:rsid w:val="00321DB7"/>
    <w:rsid w:val="0032200C"/>
    <w:rsid w:val="003226B1"/>
    <w:rsid w:val="003233A7"/>
    <w:rsid w:val="003234B2"/>
    <w:rsid w:val="00323C95"/>
    <w:rsid w:val="00323CB0"/>
    <w:rsid w:val="00323D9C"/>
    <w:rsid w:val="00323DAA"/>
    <w:rsid w:val="003241B3"/>
    <w:rsid w:val="00324774"/>
    <w:rsid w:val="00324874"/>
    <w:rsid w:val="003249E5"/>
    <w:rsid w:val="003252AC"/>
    <w:rsid w:val="00325858"/>
    <w:rsid w:val="0032587D"/>
    <w:rsid w:val="00325CCD"/>
    <w:rsid w:val="003267EE"/>
    <w:rsid w:val="00326BC9"/>
    <w:rsid w:val="00326E7C"/>
    <w:rsid w:val="00326F60"/>
    <w:rsid w:val="00326FCF"/>
    <w:rsid w:val="00327A6B"/>
    <w:rsid w:val="003311C5"/>
    <w:rsid w:val="003313FF"/>
    <w:rsid w:val="003316CF"/>
    <w:rsid w:val="00331741"/>
    <w:rsid w:val="00331941"/>
    <w:rsid w:val="00331AFE"/>
    <w:rsid w:val="00331CE8"/>
    <w:rsid w:val="003326A6"/>
    <w:rsid w:val="00332C4F"/>
    <w:rsid w:val="00334013"/>
    <w:rsid w:val="003343A1"/>
    <w:rsid w:val="00334EE5"/>
    <w:rsid w:val="003350EB"/>
    <w:rsid w:val="00335C42"/>
    <w:rsid w:val="00335C7B"/>
    <w:rsid w:val="00335F4D"/>
    <w:rsid w:val="003365CE"/>
    <w:rsid w:val="00336B19"/>
    <w:rsid w:val="00336F58"/>
    <w:rsid w:val="003375DE"/>
    <w:rsid w:val="003378AA"/>
    <w:rsid w:val="00337A3F"/>
    <w:rsid w:val="0034034A"/>
    <w:rsid w:val="003403CF"/>
    <w:rsid w:val="00340B84"/>
    <w:rsid w:val="00341A1E"/>
    <w:rsid w:val="00341A5E"/>
    <w:rsid w:val="00342176"/>
    <w:rsid w:val="00342226"/>
    <w:rsid w:val="00342397"/>
    <w:rsid w:val="003427A6"/>
    <w:rsid w:val="00343FAB"/>
    <w:rsid w:val="00344453"/>
    <w:rsid w:val="003450B1"/>
    <w:rsid w:val="00345F5E"/>
    <w:rsid w:val="00346DCC"/>
    <w:rsid w:val="00346E1B"/>
    <w:rsid w:val="00346E55"/>
    <w:rsid w:val="003471C6"/>
    <w:rsid w:val="003477C6"/>
    <w:rsid w:val="00350492"/>
    <w:rsid w:val="003519C8"/>
    <w:rsid w:val="00351C44"/>
    <w:rsid w:val="00352103"/>
    <w:rsid w:val="00352F9D"/>
    <w:rsid w:val="00353E16"/>
    <w:rsid w:val="00354005"/>
    <w:rsid w:val="003543AC"/>
    <w:rsid w:val="00354DCE"/>
    <w:rsid w:val="00355103"/>
    <w:rsid w:val="0035585C"/>
    <w:rsid w:val="00355FE6"/>
    <w:rsid w:val="00357FB1"/>
    <w:rsid w:val="003605E8"/>
    <w:rsid w:val="0036112B"/>
    <w:rsid w:val="0036205F"/>
    <w:rsid w:val="003628C9"/>
    <w:rsid w:val="00362AD3"/>
    <w:rsid w:val="0036332D"/>
    <w:rsid w:val="00363B60"/>
    <w:rsid w:val="003648F0"/>
    <w:rsid w:val="00364B8E"/>
    <w:rsid w:val="003658D2"/>
    <w:rsid w:val="00365E5F"/>
    <w:rsid w:val="00366F77"/>
    <w:rsid w:val="003675D8"/>
    <w:rsid w:val="003676B2"/>
    <w:rsid w:val="0037007F"/>
    <w:rsid w:val="00370368"/>
    <w:rsid w:val="003704F6"/>
    <w:rsid w:val="003713B3"/>
    <w:rsid w:val="00371A3F"/>
    <w:rsid w:val="003722C7"/>
    <w:rsid w:val="0037268F"/>
    <w:rsid w:val="00372C98"/>
    <w:rsid w:val="00373371"/>
    <w:rsid w:val="00373B93"/>
    <w:rsid w:val="00373EF4"/>
    <w:rsid w:val="00374C7B"/>
    <w:rsid w:val="00375A5E"/>
    <w:rsid w:val="00375B11"/>
    <w:rsid w:val="00375F24"/>
    <w:rsid w:val="00376069"/>
    <w:rsid w:val="00376624"/>
    <w:rsid w:val="00377103"/>
    <w:rsid w:val="00377671"/>
    <w:rsid w:val="00380A56"/>
    <w:rsid w:val="003811BB"/>
    <w:rsid w:val="00381C03"/>
    <w:rsid w:val="00381D1B"/>
    <w:rsid w:val="00381E8F"/>
    <w:rsid w:val="00382D41"/>
    <w:rsid w:val="00383313"/>
    <w:rsid w:val="00383706"/>
    <w:rsid w:val="003838AE"/>
    <w:rsid w:val="00383E0C"/>
    <w:rsid w:val="003845C0"/>
    <w:rsid w:val="00385277"/>
    <w:rsid w:val="00386071"/>
    <w:rsid w:val="00386D35"/>
    <w:rsid w:val="00386F40"/>
    <w:rsid w:val="00387F8A"/>
    <w:rsid w:val="003906E6"/>
    <w:rsid w:val="00390DB3"/>
    <w:rsid w:val="00390F95"/>
    <w:rsid w:val="003915CB"/>
    <w:rsid w:val="00392F74"/>
    <w:rsid w:val="00393D01"/>
    <w:rsid w:val="00393E6A"/>
    <w:rsid w:val="00394374"/>
    <w:rsid w:val="00394441"/>
    <w:rsid w:val="003945FD"/>
    <w:rsid w:val="0039464A"/>
    <w:rsid w:val="003946A9"/>
    <w:rsid w:val="0039537C"/>
    <w:rsid w:val="003959AA"/>
    <w:rsid w:val="00395A4A"/>
    <w:rsid w:val="00395E8B"/>
    <w:rsid w:val="00396331"/>
    <w:rsid w:val="00396A79"/>
    <w:rsid w:val="00396B19"/>
    <w:rsid w:val="00396E88"/>
    <w:rsid w:val="00397725"/>
    <w:rsid w:val="00397A65"/>
    <w:rsid w:val="00397E1E"/>
    <w:rsid w:val="00397E38"/>
    <w:rsid w:val="003A03BF"/>
    <w:rsid w:val="003A0423"/>
    <w:rsid w:val="003A073F"/>
    <w:rsid w:val="003A0ECA"/>
    <w:rsid w:val="003A1758"/>
    <w:rsid w:val="003A1AD5"/>
    <w:rsid w:val="003A2565"/>
    <w:rsid w:val="003A2B88"/>
    <w:rsid w:val="003A2CE6"/>
    <w:rsid w:val="003A3B98"/>
    <w:rsid w:val="003A41D1"/>
    <w:rsid w:val="003A466F"/>
    <w:rsid w:val="003A4883"/>
    <w:rsid w:val="003A48FC"/>
    <w:rsid w:val="003A4BEA"/>
    <w:rsid w:val="003A537F"/>
    <w:rsid w:val="003A586D"/>
    <w:rsid w:val="003A58A7"/>
    <w:rsid w:val="003A5E60"/>
    <w:rsid w:val="003A69B6"/>
    <w:rsid w:val="003A6DD7"/>
    <w:rsid w:val="003A7888"/>
    <w:rsid w:val="003A799F"/>
    <w:rsid w:val="003A7E6B"/>
    <w:rsid w:val="003B11C9"/>
    <w:rsid w:val="003B1464"/>
    <w:rsid w:val="003B29DB"/>
    <w:rsid w:val="003B2C82"/>
    <w:rsid w:val="003B2E9F"/>
    <w:rsid w:val="003B338F"/>
    <w:rsid w:val="003B35FC"/>
    <w:rsid w:val="003B368C"/>
    <w:rsid w:val="003B4021"/>
    <w:rsid w:val="003B4371"/>
    <w:rsid w:val="003B43B1"/>
    <w:rsid w:val="003B4759"/>
    <w:rsid w:val="003B5172"/>
    <w:rsid w:val="003B531F"/>
    <w:rsid w:val="003B57BB"/>
    <w:rsid w:val="003B628C"/>
    <w:rsid w:val="003B6BF7"/>
    <w:rsid w:val="003B7AE4"/>
    <w:rsid w:val="003C043F"/>
    <w:rsid w:val="003C0E16"/>
    <w:rsid w:val="003C24C3"/>
    <w:rsid w:val="003C28C6"/>
    <w:rsid w:val="003C2DF1"/>
    <w:rsid w:val="003C34A0"/>
    <w:rsid w:val="003C3929"/>
    <w:rsid w:val="003C4814"/>
    <w:rsid w:val="003C4F55"/>
    <w:rsid w:val="003C53B5"/>
    <w:rsid w:val="003C5EAD"/>
    <w:rsid w:val="003C5F7F"/>
    <w:rsid w:val="003C6082"/>
    <w:rsid w:val="003C6507"/>
    <w:rsid w:val="003C66F1"/>
    <w:rsid w:val="003C6E9C"/>
    <w:rsid w:val="003C73EB"/>
    <w:rsid w:val="003C7B2E"/>
    <w:rsid w:val="003C7BEB"/>
    <w:rsid w:val="003C7D08"/>
    <w:rsid w:val="003D010E"/>
    <w:rsid w:val="003D0B67"/>
    <w:rsid w:val="003D1698"/>
    <w:rsid w:val="003D19A7"/>
    <w:rsid w:val="003D1DE5"/>
    <w:rsid w:val="003D1E6E"/>
    <w:rsid w:val="003D3B14"/>
    <w:rsid w:val="003D3BB4"/>
    <w:rsid w:val="003D3D33"/>
    <w:rsid w:val="003D3DB1"/>
    <w:rsid w:val="003D40D5"/>
    <w:rsid w:val="003D447F"/>
    <w:rsid w:val="003D468A"/>
    <w:rsid w:val="003D4707"/>
    <w:rsid w:val="003D4C61"/>
    <w:rsid w:val="003D4F7F"/>
    <w:rsid w:val="003D5648"/>
    <w:rsid w:val="003D567C"/>
    <w:rsid w:val="003D5A89"/>
    <w:rsid w:val="003D5C10"/>
    <w:rsid w:val="003D6096"/>
    <w:rsid w:val="003D6244"/>
    <w:rsid w:val="003D62CC"/>
    <w:rsid w:val="003D660C"/>
    <w:rsid w:val="003D69D5"/>
    <w:rsid w:val="003D73AD"/>
    <w:rsid w:val="003D79D1"/>
    <w:rsid w:val="003D7D66"/>
    <w:rsid w:val="003D7FE0"/>
    <w:rsid w:val="003E00CF"/>
    <w:rsid w:val="003E0120"/>
    <w:rsid w:val="003E10D8"/>
    <w:rsid w:val="003E1342"/>
    <w:rsid w:val="003E148E"/>
    <w:rsid w:val="003E1530"/>
    <w:rsid w:val="003E2BA0"/>
    <w:rsid w:val="003E3F03"/>
    <w:rsid w:val="003E3F77"/>
    <w:rsid w:val="003E3FFE"/>
    <w:rsid w:val="003E436A"/>
    <w:rsid w:val="003E462E"/>
    <w:rsid w:val="003E4AFB"/>
    <w:rsid w:val="003E51A2"/>
    <w:rsid w:val="003E5D3C"/>
    <w:rsid w:val="003E6247"/>
    <w:rsid w:val="003E6262"/>
    <w:rsid w:val="003E63A9"/>
    <w:rsid w:val="003E67BA"/>
    <w:rsid w:val="003E6CFB"/>
    <w:rsid w:val="003E6F2C"/>
    <w:rsid w:val="003E7773"/>
    <w:rsid w:val="003E7DA7"/>
    <w:rsid w:val="003F0DA7"/>
    <w:rsid w:val="003F0E52"/>
    <w:rsid w:val="003F153C"/>
    <w:rsid w:val="003F1BCE"/>
    <w:rsid w:val="003F3117"/>
    <w:rsid w:val="003F3FF5"/>
    <w:rsid w:val="003F4233"/>
    <w:rsid w:val="003F4449"/>
    <w:rsid w:val="003F49A2"/>
    <w:rsid w:val="003F66F7"/>
    <w:rsid w:val="003F67AF"/>
    <w:rsid w:val="003F7418"/>
    <w:rsid w:val="003F7F70"/>
    <w:rsid w:val="003F7FE2"/>
    <w:rsid w:val="004005E3"/>
    <w:rsid w:val="00401650"/>
    <w:rsid w:val="00401715"/>
    <w:rsid w:val="0040188F"/>
    <w:rsid w:val="00401C27"/>
    <w:rsid w:val="004021C9"/>
    <w:rsid w:val="00402734"/>
    <w:rsid w:val="004029C7"/>
    <w:rsid w:val="00402BD7"/>
    <w:rsid w:val="004033BA"/>
    <w:rsid w:val="00403903"/>
    <w:rsid w:val="00403E05"/>
    <w:rsid w:val="00403EC2"/>
    <w:rsid w:val="0040418F"/>
    <w:rsid w:val="00404421"/>
    <w:rsid w:val="00404C93"/>
    <w:rsid w:val="00404DA9"/>
    <w:rsid w:val="004051E3"/>
    <w:rsid w:val="00405458"/>
    <w:rsid w:val="00405EBE"/>
    <w:rsid w:val="00406340"/>
    <w:rsid w:val="004067C3"/>
    <w:rsid w:val="004100A6"/>
    <w:rsid w:val="00410221"/>
    <w:rsid w:val="00411523"/>
    <w:rsid w:val="00411D8A"/>
    <w:rsid w:val="0041222F"/>
    <w:rsid w:val="00412348"/>
    <w:rsid w:val="00412357"/>
    <w:rsid w:val="0041252C"/>
    <w:rsid w:val="00412A70"/>
    <w:rsid w:val="00413A19"/>
    <w:rsid w:val="004148B5"/>
    <w:rsid w:val="0041564E"/>
    <w:rsid w:val="004161E3"/>
    <w:rsid w:val="0041664F"/>
    <w:rsid w:val="00416A8A"/>
    <w:rsid w:val="00416E6F"/>
    <w:rsid w:val="004170A0"/>
    <w:rsid w:val="00417EAB"/>
    <w:rsid w:val="00420CB2"/>
    <w:rsid w:val="00420CF5"/>
    <w:rsid w:val="004210AE"/>
    <w:rsid w:val="004212C2"/>
    <w:rsid w:val="004212D0"/>
    <w:rsid w:val="004213DB"/>
    <w:rsid w:val="00421739"/>
    <w:rsid w:val="0042175F"/>
    <w:rsid w:val="00421AD9"/>
    <w:rsid w:val="00421CFA"/>
    <w:rsid w:val="00422042"/>
    <w:rsid w:val="004220FE"/>
    <w:rsid w:val="004221A5"/>
    <w:rsid w:val="00422293"/>
    <w:rsid w:val="00422AE4"/>
    <w:rsid w:val="0042408A"/>
    <w:rsid w:val="00424830"/>
    <w:rsid w:val="004248C2"/>
    <w:rsid w:val="00424A4F"/>
    <w:rsid w:val="00424D0C"/>
    <w:rsid w:val="004257AA"/>
    <w:rsid w:val="00425852"/>
    <w:rsid w:val="00425985"/>
    <w:rsid w:val="00425F78"/>
    <w:rsid w:val="00426B2C"/>
    <w:rsid w:val="0042718A"/>
    <w:rsid w:val="00427490"/>
    <w:rsid w:val="00427E55"/>
    <w:rsid w:val="00427FE5"/>
    <w:rsid w:val="00430A32"/>
    <w:rsid w:val="004314A0"/>
    <w:rsid w:val="004323E5"/>
    <w:rsid w:val="0043326C"/>
    <w:rsid w:val="004345D5"/>
    <w:rsid w:val="0043460A"/>
    <w:rsid w:val="004352A1"/>
    <w:rsid w:val="00435AF3"/>
    <w:rsid w:val="00435FEB"/>
    <w:rsid w:val="00436042"/>
    <w:rsid w:val="00436CF4"/>
    <w:rsid w:val="00436FAD"/>
    <w:rsid w:val="00437F2E"/>
    <w:rsid w:val="004418AD"/>
    <w:rsid w:val="00441B7E"/>
    <w:rsid w:val="00441F27"/>
    <w:rsid w:val="004420EC"/>
    <w:rsid w:val="00442A98"/>
    <w:rsid w:val="00442B31"/>
    <w:rsid w:val="00442D1A"/>
    <w:rsid w:val="00442FBA"/>
    <w:rsid w:val="004432C0"/>
    <w:rsid w:val="00443EEF"/>
    <w:rsid w:val="004450AE"/>
    <w:rsid w:val="00445449"/>
    <w:rsid w:val="00445E3F"/>
    <w:rsid w:val="0044621E"/>
    <w:rsid w:val="00446CA6"/>
    <w:rsid w:val="0044720D"/>
    <w:rsid w:val="00447297"/>
    <w:rsid w:val="0045027B"/>
    <w:rsid w:val="004509A9"/>
    <w:rsid w:val="00450F26"/>
    <w:rsid w:val="00451302"/>
    <w:rsid w:val="00451320"/>
    <w:rsid w:val="004513E4"/>
    <w:rsid w:val="004518EC"/>
    <w:rsid w:val="00451BE9"/>
    <w:rsid w:val="00453C34"/>
    <w:rsid w:val="00454085"/>
    <w:rsid w:val="0045414D"/>
    <w:rsid w:val="0045539C"/>
    <w:rsid w:val="00456B80"/>
    <w:rsid w:val="0045707A"/>
    <w:rsid w:val="00457296"/>
    <w:rsid w:val="00460721"/>
    <w:rsid w:val="00460797"/>
    <w:rsid w:val="004608D6"/>
    <w:rsid w:val="0046158B"/>
    <w:rsid w:val="00461E90"/>
    <w:rsid w:val="00462FA5"/>
    <w:rsid w:val="0046312B"/>
    <w:rsid w:val="004632AF"/>
    <w:rsid w:val="00463793"/>
    <w:rsid w:val="004642C2"/>
    <w:rsid w:val="004645D2"/>
    <w:rsid w:val="00464C59"/>
    <w:rsid w:val="004657C5"/>
    <w:rsid w:val="004659B0"/>
    <w:rsid w:val="00465AB7"/>
    <w:rsid w:val="00465B80"/>
    <w:rsid w:val="0046720E"/>
    <w:rsid w:val="004674A3"/>
    <w:rsid w:val="004677A4"/>
    <w:rsid w:val="00467B0A"/>
    <w:rsid w:val="00470230"/>
    <w:rsid w:val="00470281"/>
    <w:rsid w:val="00470A5C"/>
    <w:rsid w:val="00470F38"/>
    <w:rsid w:val="00471C0C"/>
    <w:rsid w:val="00471FA7"/>
    <w:rsid w:val="00472474"/>
    <w:rsid w:val="0047308A"/>
    <w:rsid w:val="0047371E"/>
    <w:rsid w:val="00474399"/>
    <w:rsid w:val="0047483C"/>
    <w:rsid w:val="00474ACA"/>
    <w:rsid w:val="00475242"/>
    <w:rsid w:val="00475487"/>
    <w:rsid w:val="00476D10"/>
    <w:rsid w:val="004771FA"/>
    <w:rsid w:val="00477699"/>
    <w:rsid w:val="004776DD"/>
    <w:rsid w:val="00477BDF"/>
    <w:rsid w:val="00480093"/>
    <w:rsid w:val="0048042F"/>
    <w:rsid w:val="00480C7E"/>
    <w:rsid w:val="00480F1C"/>
    <w:rsid w:val="00480F69"/>
    <w:rsid w:val="00481CB6"/>
    <w:rsid w:val="004826E0"/>
    <w:rsid w:val="00482F3E"/>
    <w:rsid w:val="0048356D"/>
    <w:rsid w:val="00483768"/>
    <w:rsid w:val="00483C99"/>
    <w:rsid w:val="00484145"/>
    <w:rsid w:val="00484263"/>
    <w:rsid w:val="00484BF8"/>
    <w:rsid w:val="00484E69"/>
    <w:rsid w:val="00484ECF"/>
    <w:rsid w:val="00485358"/>
    <w:rsid w:val="004856E5"/>
    <w:rsid w:val="004858A6"/>
    <w:rsid w:val="0048638F"/>
    <w:rsid w:val="00486C87"/>
    <w:rsid w:val="00486DB3"/>
    <w:rsid w:val="00486E43"/>
    <w:rsid w:val="00486F44"/>
    <w:rsid w:val="00487283"/>
    <w:rsid w:val="00487DC5"/>
    <w:rsid w:val="00487ED0"/>
    <w:rsid w:val="004900BD"/>
    <w:rsid w:val="00491026"/>
    <w:rsid w:val="004910D9"/>
    <w:rsid w:val="00491311"/>
    <w:rsid w:val="00491358"/>
    <w:rsid w:val="00491C39"/>
    <w:rsid w:val="004931E1"/>
    <w:rsid w:val="004932AB"/>
    <w:rsid w:val="0049339D"/>
    <w:rsid w:val="00493509"/>
    <w:rsid w:val="00493A47"/>
    <w:rsid w:val="00493A84"/>
    <w:rsid w:val="00493AC7"/>
    <w:rsid w:val="00493FCF"/>
    <w:rsid w:val="00494119"/>
    <w:rsid w:val="00494A03"/>
    <w:rsid w:val="00494E5D"/>
    <w:rsid w:val="00495100"/>
    <w:rsid w:val="0049656F"/>
    <w:rsid w:val="00496D25"/>
    <w:rsid w:val="00496F2C"/>
    <w:rsid w:val="004974AE"/>
    <w:rsid w:val="004A0EE4"/>
    <w:rsid w:val="004A132E"/>
    <w:rsid w:val="004A1E73"/>
    <w:rsid w:val="004A296C"/>
    <w:rsid w:val="004A2993"/>
    <w:rsid w:val="004A2DC0"/>
    <w:rsid w:val="004A3916"/>
    <w:rsid w:val="004A4E57"/>
    <w:rsid w:val="004A54D2"/>
    <w:rsid w:val="004A54E5"/>
    <w:rsid w:val="004A60A1"/>
    <w:rsid w:val="004A6257"/>
    <w:rsid w:val="004A6F0C"/>
    <w:rsid w:val="004A6F79"/>
    <w:rsid w:val="004B1326"/>
    <w:rsid w:val="004B15BF"/>
    <w:rsid w:val="004B1A49"/>
    <w:rsid w:val="004B2224"/>
    <w:rsid w:val="004B26C7"/>
    <w:rsid w:val="004B2AAF"/>
    <w:rsid w:val="004B2B4D"/>
    <w:rsid w:val="004B2E2F"/>
    <w:rsid w:val="004B30FE"/>
    <w:rsid w:val="004B312C"/>
    <w:rsid w:val="004B50E0"/>
    <w:rsid w:val="004B5FB6"/>
    <w:rsid w:val="004B6A50"/>
    <w:rsid w:val="004B6D3D"/>
    <w:rsid w:val="004B75CC"/>
    <w:rsid w:val="004B7637"/>
    <w:rsid w:val="004B7D37"/>
    <w:rsid w:val="004C0175"/>
    <w:rsid w:val="004C0A25"/>
    <w:rsid w:val="004C0B46"/>
    <w:rsid w:val="004C0FFA"/>
    <w:rsid w:val="004C10E5"/>
    <w:rsid w:val="004C176E"/>
    <w:rsid w:val="004C253B"/>
    <w:rsid w:val="004C425D"/>
    <w:rsid w:val="004C4BC7"/>
    <w:rsid w:val="004C5237"/>
    <w:rsid w:val="004C61CF"/>
    <w:rsid w:val="004C63B3"/>
    <w:rsid w:val="004C6402"/>
    <w:rsid w:val="004C689C"/>
    <w:rsid w:val="004C6926"/>
    <w:rsid w:val="004C697F"/>
    <w:rsid w:val="004C6AC1"/>
    <w:rsid w:val="004C796E"/>
    <w:rsid w:val="004D0D7F"/>
    <w:rsid w:val="004D18A1"/>
    <w:rsid w:val="004D20D8"/>
    <w:rsid w:val="004D21AA"/>
    <w:rsid w:val="004D23E2"/>
    <w:rsid w:val="004D250E"/>
    <w:rsid w:val="004D3E67"/>
    <w:rsid w:val="004D441A"/>
    <w:rsid w:val="004D5EF5"/>
    <w:rsid w:val="004D6F3A"/>
    <w:rsid w:val="004D76EF"/>
    <w:rsid w:val="004D777E"/>
    <w:rsid w:val="004E141D"/>
    <w:rsid w:val="004E1714"/>
    <w:rsid w:val="004E1A0F"/>
    <w:rsid w:val="004E2383"/>
    <w:rsid w:val="004E296F"/>
    <w:rsid w:val="004E2A1C"/>
    <w:rsid w:val="004E39E3"/>
    <w:rsid w:val="004E3C02"/>
    <w:rsid w:val="004E3EA5"/>
    <w:rsid w:val="004E4472"/>
    <w:rsid w:val="004E4902"/>
    <w:rsid w:val="004E56FC"/>
    <w:rsid w:val="004E6464"/>
    <w:rsid w:val="004E69CA"/>
    <w:rsid w:val="004E6F40"/>
    <w:rsid w:val="004E710E"/>
    <w:rsid w:val="004E7134"/>
    <w:rsid w:val="004E7944"/>
    <w:rsid w:val="004F06D4"/>
    <w:rsid w:val="004F06EF"/>
    <w:rsid w:val="004F138E"/>
    <w:rsid w:val="004F15E6"/>
    <w:rsid w:val="004F1E34"/>
    <w:rsid w:val="004F3018"/>
    <w:rsid w:val="004F39D4"/>
    <w:rsid w:val="004F40CC"/>
    <w:rsid w:val="004F4226"/>
    <w:rsid w:val="004F467F"/>
    <w:rsid w:val="004F48C0"/>
    <w:rsid w:val="004F4AE3"/>
    <w:rsid w:val="004F4D0C"/>
    <w:rsid w:val="004F50F5"/>
    <w:rsid w:val="004F51FA"/>
    <w:rsid w:val="004F55A8"/>
    <w:rsid w:val="004F579E"/>
    <w:rsid w:val="004F60E2"/>
    <w:rsid w:val="004F68E9"/>
    <w:rsid w:val="004F6C68"/>
    <w:rsid w:val="004F7647"/>
    <w:rsid w:val="004F7804"/>
    <w:rsid w:val="004F7973"/>
    <w:rsid w:val="004F7B43"/>
    <w:rsid w:val="005001DA"/>
    <w:rsid w:val="00500BE2"/>
    <w:rsid w:val="005019E0"/>
    <w:rsid w:val="00501EBE"/>
    <w:rsid w:val="0050300A"/>
    <w:rsid w:val="0050308D"/>
    <w:rsid w:val="00503145"/>
    <w:rsid w:val="0050376B"/>
    <w:rsid w:val="00503800"/>
    <w:rsid w:val="00503DEF"/>
    <w:rsid w:val="0050463D"/>
    <w:rsid w:val="00504955"/>
    <w:rsid w:val="005049CC"/>
    <w:rsid w:val="00505421"/>
    <w:rsid w:val="00506592"/>
    <w:rsid w:val="0050724C"/>
    <w:rsid w:val="0050743B"/>
    <w:rsid w:val="00510525"/>
    <w:rsid w:val="00510732"/>
    <w:rsid w:val="00510A61"/>
    <w:rsid w:val="00510F90"/>
    <w:rsid w:val="00511B84"/>
    <w:rsid w:val="00511C92"/>
    <w:rsid w:val="0051350C"/>
    <w:rsid w:val="005140E5"/>
    <w:rsid w:val="0051437C"/>
    <w:rsid w:val="005145FE"/>
    <w:rsid w:val="0051537A"/>
    <w:rsid w:val="0051575A"/>
    <w:rsid w:val="00515E21"/>
    <w:rsid w:val="00515F22"/>
    <w:rsid w:val="0051659E"/>
    <w:rsid w:val="005170C7"/>
    <w:rsid w:val="00517328"/>
    <w:rsid w:val="00520B74"/>
    <w:rsid w:val="00521818"/>
    <w:rsid w:val="00521884"/>
    <w:rsid w:val="00521972"/>
    <w:rsid w:val="00521CC1"/>
    <w:rsid w:val="0052208F"/>
    <w:rsid w:val="00522DCB"/>
    <w:rsid w:val="00523701"/>
    <w:rsid w:val="005248CC"/>
    <w:rsid w:val="005253B0"/>
    <w:rsid w:val="005256B6"/>
    <w:rsid w:val="00525DE7"/>
    <w:rsid w:val="00525DFC"/>
    <w:rsid w:val="005269AE"/>
    <w:rsid w:val="00527348"/>
    <w:rsid w:val="005273BE"/>
    <w:rsid w:val="00527CDE"/>
    <w:rsid w:val="005302D0"/>
    <w:rsid w:val="005306B0"/>
    <w:rsid w:val="00530D4A"/>
    <w:rsid w:val="005312EB"/>
    <w:rsid w:val="00531DE9"/>
    <w:rsid w:val="005323EE"/>
    <w:rsid w:val="005326B1"/>
    <w:rsid w:val="00533DE3"/>
    <w:rsid w:val="00535031"/>
    <w:rsid w:val="00535A46"/>
    <w:rsid w:val="00536E55"/>
    <w:rsid w:val="00536F3A"/>
    <w:rsid w:val="00537B72"/>
    <w:rsid w:val="00540014"/>
    <w:rsid w:val="00540808"/>
    <w:rsid w:val="005410DE"/>
    <w:rsid w:val="005416B0"/>
    <w:rsid w:val="00541BAD"/>
    <w:rsid w:val="0054208A"/>
    <w:rsid w:val="0054237C"/>
    <w:rsid w:val="00542622"/>
    <w:rsid w:val="0054268C"/>
    <w:rsid w:val="005427D6"/>
    <w:rsid w:val="00542B8A"/>
    <w:rsid w:val="005431CC"/>
    <w:rsid w:val="00545333"/>
    <w:rsid w:val="00545BD7"/>
    <w:rsid w:val="00546153"/>
    <w:rsid w:val="00546B54"/>
    <w:rsid w:val="0054725B"/>
    <w:rsid w:val="005500B1"/>
    <w:rsid w:val="00550785"/>
    <w:rsid w:val="00550AE2"/>
    <w:rsid w:val="005514E7"/>
    <w:rsid w:val="00551F51"/>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A56"/>
    <w:rsid w:val="00557DBA"/>
    <w:rsid w:val="005604A2"/>
    <w:rsid w:val="00561A51"/>
    <w:rsid w:val="00561F71"/>
    <w:rsid w:val="0056200F"/>
    <w:rsid w:val="00562037"/>
    <w:rsid w:val="005621EC"/>
    <w:rsid w:val="0056264A"/>
    <w:rsid w:val="005629DB"/>
    <w:rsid w:val="00563018"/>
    <w:rsid w:val="00564423"/>
    <w:rsid w:val="00564DAE"/>
    <w:rsid w:val="00564E49"/>
    <w:rsid w:val="00564F30"/>
    <w:rsid w:val="005664B9"/>
    <w:rsid w:val="0056689A"/>
    <w:rsid w:val="005670A1"/>
    <w:rsid w:val="005671D4"/>
    <w:rsid w:val="00570301"/>
    <w:rsid w:val="00570ABB"/>
    <w:rsid w:val="0057171C"/>
    <w:rsid w:val="005723FB"/>
    <w:rsid w:val="00572B17"/>
    <w:rsid w:val="00572EEB"/>
    <w:rsid w:val="00573011"/>
    <w:rsid w:val="005736FA"/>
    <w:rsid w:val="005743F3"/>
    <w:rsid w:val="0057464E"/>
    <w:rsid w:val="005748D1"/>
    <w:rsid w:val="00574C75"/>
    <w:rsid w:val="00574EA6"/>
    <w:rsid w:val="00576629"/>
    <w:rsid w:val="0057752A"/>
    <w:rsid w:val="0057755A"/>
    <w:rsid w:val="0057792A"/>
    <w:rsid w:val="00577A44"/>
    <w:rsid w:val="005806B2"/>
    <w:rsid w:val="005806EA"/>
    <w:rsid w:val="00580A23"/>
    <w:rsid w:val="00581156"/>
    <w:rsid w:val="00581E4E"/>
    <w:rsid w:val="00582356"/>
    <w:rsid w:val="00582519"/>
    <w:rsid w:val="005829C4"/>
    <w:rsid w:val="00582B46"/>
    <w:rsid w:val="005838CA"/>
    <w:rsid w:val="00585B5A"/>
    <w:rsid w:val="00585E41"/>
    <w:rsid w:val="00585FD0"/>
    <w:rsid w:val="00586A2C"/>
    <w:rsid w:val="00586B6F"/>
    <w:rsid w:val="00586CC4"/>
    <w:rsid w:val="005875A8"/>
    <w:rsid w:val="00587ACA"/>
    <w:rsid w:val="0059108F"/>
    <w:rsid w:val="00591584"/>
    <w:rsid w:val="005916BE"/>
    <w:rsid w:val="00591BE4"/>
    <w:rsid w:val="005924A7"/>
    <w:rsid w:val="00593E41"/>
    <w:rsid w:val="00594059"/>
    <w:rsid w:val="005943C6"/>
    <w:rsid w:val="0059509B"/>
    <w:rsid w:val="005950AB"/>
    <w:rsid w:val="005950B0"/>
    <w:rsid w:val="005951C9"/>
    <w:rsid w:val="0059535E"/>
    <w:rsid w:val="00595E71"/>
    <w:rsid w:val="00596040"/>
    <w:rsid w:val="005961A9"/>
    <w:rsid w:val="00596343"/>
    <w:rsid w:val="005970FA"/>
    <w:rsid w:val="00597238"/>
    <w:rsid w:val="00597DB8"/>
    <w:rsid w:val="005A0F06"/>
    <w:rsid w:val="005A165B"/>
    <w:rsid w:val="005A1C28"/>
    <w:rsid w:val="005A1DB5"/>
    <w:rsid w:val="005A25DA"/>
    <w:rsid w:val="005A32D4"/>
    <w:rsid w:val="005A3A04"/>
    <w:rsid w:val="005A3CD3"/>
    <w:rsid w:val="005A3EF2"/>
    <w:rsid w:val="005A4EB9"/>
    <w:rsid w:val="005A55EA"/>
    <w:rsid w:val="005A6223"/>
    <w:rsid w:val="005A63DB"/>
    <w:rsid w:val="005A661C"/>
    <w:rsid w:val="005A757E"/>
    <w:rsid w:val="005B0BA2"/>
    <w:rsid w:val="005B0D00"/>
    <w:rsid w:val="005B29D2"/>
    <w:rsid w:val="005B3699"/>
    <w:rsid w:val="005B3C9D"/>
    <w:rsid w:val="005B421D"/>
    <w:rsid w:val="005B49E9"/>
    <w:rsid w:val="005B6413"/>
    <w:rsid w:val="005B6464"/>
    <w:rsid w:val="005B669E"/>
    <w:rsid w:val="005B6891"/>
    <w:rsid w:val="005B6BC5"/>
    <w:rsid w:val="005B73A4"/>
    <w:rsid w:val="005B73BC"/>
    <w:rsid w:val="005B7F32"/>
    <w:rsid w:val="005C0D53"/>
    <w:rsid w:val="005C131E"/>
    <w:rsid w:val="005C1797"/>
    <w:rsid w:val="005C19F4"/>
    <w:rsid w:val="005C1AC8"/>
    <w:rsid w:val="005C2A70"/>
    <w:rsid w:val="005C2DB5"/>
    <w:rsid w:val="005C3D03"/>
    <w:rsid w:val="005C3E04"/>
    <w:rsid w:val="005C4126"/>
    <w:rsid w:val="005C44F4"/>
    <w:rsid w:val="005C4CDB"/>
    <w:rsid w:val="005C7B2F"/>
    <w:rsid w:val="005D02A3"/>
    <w:rsid w:val="005D037E"/>
    <w:rsid w:val="005D03A1"/>
    <w:rsid w:val="005D149C"/>
    <w:rsid w:val="005D1C0B"/>
    <w:rsid w:val="005D1CB1"/>
    <w:rsid w:val="005D1D22"/>
    <w:rsid w:val="005D1DE7"/>
    <w:rsid w:val="005D24A3"/>
    <w:rsid w:val="005D3F7B"/>
    <w:rsid w:val="005D418B"/>
    <w:rsid w:val="005D46AB"/>
    <w:rsid w:val="005D489F"/>
    <w:rsid w:val="005D4D3A"/>
    <w:rsid w:val="005D5806"/>
    <w:rsid w:val="005D5B22"/>
    <w:rsid w:val="005D5FFF"/>
    <w:rsid w:val="005D6621"/>
    <w:rsid w:val="005D7384"/>
    <w:rsid w:val="005D7E12"/>
    <w:rsid w:val="005E09BB"/>
    <w:rsid w:val="005E28D1"/>
    <w:rsid w:val="005E3017"/>
    <w:rsid w:val="005E36A8"/>
    <w:rsid w:val="005E3906"/>
    <w:rsid w:val="005E4C84"/>
    <w:rsid w:val="005E4D89"/>
    <w:rsid w:val="005E65F3"/>
    <w:rsid w:val="005E6836"/>
    <w:rsid w:val="005E6F75"/>
    <w:rsid w:val="005E70FF"/>
    <w:rsid w:val="005E7402"/>
    <w:rsid w:val="005E7E07"/>
    <w:rsid w:val="005F0005"/>
    <w:rsid w:val="005F0258"/>
    <w:rsid w:val="005F0BAC"/>
    <w:rsid w:val="005F1697"/>
    <w:rsid w:val="005F1A1C"/>
    <w:rsid w:val="005F1ACF"/>
    <w:rsid w:val="005F1EBE"/>
    <w:rsid w:val="005F20D2"/>
    <w:rsid w:val="005F2132"/>
    <w:rsid w:val="005F2665"/>
    <w:rsid w:val="005F2F49"/>
    <w:rsid w:val="005F2FB5"/>
    <w:rsid w:val="005F32A7"/>
    <w:rsid w:val="005F3860"/>
    <w:rsid w:val="005F38E8"/>
    <w:rsid w:val="005F4061"/>
    <w:rsid w:val="005F57E0"/>
    <w:rsid w:val="005F58CA"/>
    <w:rsid w:val="005F5E22"/>
    <w:rsid w:val="005F6357"/>
    <w:rsid w:val="005F73B7"/>
    <w:rsid w:val="005F7948"/>
    <w:rsid w:val="005F7A7E"/>
    <w:rsid w:val="005F7D9B"/>
    <w:rsid w:val="00600B20"/>
    <w:rsid w:val="00600D9E"/>
    <w:rsid w:val="0060146D"/>
    <w:rsid w:val="006018D3"/>
    <w:rsid w:val="00601E27"/>
    <w:rsid w:val="0060227C"/>
    <w:rsid w:val="00602586"/>
    <w:rsid w:val="006031E8"/>
    <w:rsid w:val="00603405"/>
    <w:rsid w:val="006034AA"/>
    <w:rsid w:val="006037C5"/>
    <w:rsid w:val="00603CD7"/>
    <w:rsid w:val="0060450B"/>
    <w:rsid w:val="00607A85"/>
    <w:rsid w:val="00610554"/>
    <w:rsid w:val="006116A2"/>
    <w:rsid w:val="00611E8D"/>
    <w:rsid w:val="00611F15"/>
    <w:rsid w:val="006121C8"/>
    <w:rsid w:val="0061240D"/>
    <w:rsid w:val="006125AB"/>
    <w:rsid w:val="00612C05"/>
    <w:rsid w:val="00613067"/>
    <w:rsid w:val="00613171"/>
    <w:rsid w:val="00613338"/>
    <w:rsid w:val="006134E2"/>
    <w:rsid w:val="00613809"/>
    <w:rsid w:val="0061524D"/>
    <w:rsid w:val="0061545C"/>
    <w:rsid w:val="006159D5"/>
    <w:rsid w:val="00615C2F"/>
    <w:rsid w:val="00615D75"/>
    <w:rsid w:val="0061640A"/>
    <w:rsid w:val="00616909"/>
    <w:rsid w:val="00616B01"/>
    <w:rsid w:val="0061762A"/>
    <w:rsid w:val="00617680"/>
    <w:rsid w:val="006178C8"/>
    <w:rsid w:val="00617AF9"/>
    <w:rsid w:val="00617C36"/>
    <w:rsid w:val="00617E34"/>
    <w:rsid w:val="00617F91"/>
    <w:rsid w:val="006201D7"/>
    <w:rsid w:val="00620FC7"/>
    <w:rsid w:val="0062261C"/>
    <w:rsid w:val="00622A5B"/>
    <w:rsid w:val="00622DA9"/>
    <w:rsid w:val="0062324F"/>
    <w:rsid w:val="006234D9"/>
    <w:rsid w:val="00623582"/>
    <w:rsid w:val="00624B57"/>
    <w:rsid w:val="00624EF1"/>
    <w:rsid w:val="00624F2A"/>
    <w:rsid w:val="00625A3A"/>
    <w:rsid w:val="00625BD6"/>
    <w:rsid w:val="00625E53"/>
    <w:rsid w:val="00626DE4"/>
    <w:rsid w:val="00626F73"/>
    <w:rsid w:val="0062774C"/>
    <w:rsid w:val="00627FC7"/>
    <w:rsid w:val="0063007B"/>
    <w:rsid w:val="006309EA"/>
    <w:rsid w:val="00630B9C"/>
    <w:rsid w:val="00630D64"/>
    <w:rsid w:val="006318AA"/>
    <w:rsid w:val="00631C69"/>
    <w:rsid w:val="006321C4"/>
    <w:rsid w:val="0063222C"/>
    <w:rsid w:val="00632290"/>
    <w:rsid w:val="0063229E"/>
    <w:rsid w:val="006326D6"/>
    <w:rsid w:val="00632741"/>
    <w:rsid w:val="00632E2D"/>
    <w:rsid w:val="006330BE"/>
    <w:rsid w:val="006343A5"/>
    <w:rsid w:val="00635125"/>
    <w:rsid w:val="006353F8"/>
    <w:rsid w:val="0063613F"/>
    <w:rsid w:val="0063629D"/>
    <w:rsid w:val="00636301"/>
    <w:rsid w:val="00636702"/>
    <w:rsid w:val="006371D2"/>
    <w:rsid w:val="00637730"/>
    <w:rsid w:val="00640A9B"/>
    <w:rsid w:val="00640BAC"/>
    <w:rsid w:val="00640F57"/>
    <w:rsid w:val="00640F7D"/>
    <w:rsid w:val="0064132A"/>
    <w:rsid w:val="00641497"/>
    <w:rsid w:val="006418B5"/>
    <w:rsid w:val="00641B3C"/>
    <w:rsid w:val="0064394A"/>
    <w:rsid w:val="0064460F"/>
    <w:rsid w:val="00644FBB"/>
    <w:rsid w:val="00645279"/>
    <w:rsid w:val="006459F7"/>
    <w:rsid w:val="006468A9"/>
    <w:rsid w:val="006472DF"/>
    <w:rsid w:val="00650C98"/>
    <w:rsid w:val="00651AA3"/>
    <w:rsid w:val="00651BF6"/>
    <w:rsid w:val="006526BD"/>
    <w:rsid w:val="00653588"/>
    <w:rsid w:val="006546EE"/>
    <w:rsid w:val="006564D2"/>
    <w:rsid w:val="006566A3"/>
    <w:rsid w:val="00657470"/>
    <w:rsid w:val="0065784F"/>
    <w:rsid w:val="00660079"/>
    <w:rsid w:val="0066071E"/>
    <w:rsid w:val="00660F4F"/>
    <w:rsid w:val="006612F4"/>
    <w:rsid w:val="00661409"/>
    <w:rsid w:val="006619F4"/>
    <w:rsid w:val="00661C10"/>
    <w:rsid w:val="006634B2"/>
    <w:rsid w:val="00663E25"/>
    <w:rsid w:val="00663EB0"/>
    <w:rsid w:val="006641C8"/>
    <w:rsid w:val="006642C4"/>
    <w:rsid w:val="00665B27"/>
    <w:rsid w:val="00665F07"/>
    <w:rsid w:val="006661E4"/>
    <w:rsid w:val="006664EC"/>
    <w:rsid w:val="0066655D"/>
    <w:rsid w:val="006667A4"/>
    <w:rsid w:val="006667B9"/>
    <w:rsid w:val="00666A93"/>
    <w:rsid w:val="0066701A"/>
    <w:rsid w:val="006671FF"/>
    <w:rsid w:val="0066743C"/>
    <w:rsid w:val="00667666"/>
    <w:rsid w:val="00667FF8"/>
    <w:rsid w:val="00670D93"/>
    <w:rsid w:val="00670FCD"/>
    <w:rsid w:val="006710D7"/>
    <w:rsid w:val="006716D1"/>
    <w:rsid w:val="00672B13"/>
    <w:rsid w:val="00673609"/>
    <w:rsid w:val="00673EA1"/>
    <w:rsid w:val="0067428B"/>
    <w:rsid w:val="00674B9A"/>
    <w:rsid w:val="00675A8F"/>
    <w:rsid w:val="0067662F"/>
    <w:rsid w:val="006776FE"/>
    <w:rsid w:val="00680196"/>
    <w:rsid w:val="00680695"/>
    <w:rsid w:val="0068087A"/>
    <w:rsid w:val="00681C5B"/>
    <w:rsid w:val="00681EC1"/>
    <w:rsid w:val="00681F96"/>
    <w:rsid w:val="006821EF"/>
    <w:rsid w:val="00682D30"/>
    <w:rsid w:val="00683518"/>
    <w:rsid w:val="00683702"/>
    <w:rsid w:val="00683EB5"/>
    <w:rsid w:val="0068533F"/>
    <w:rsid w:val="006859A1"/>
    <w:rsid w:val="00685F32"/>
    <w:rsid w:val="006861DA"/>
    <w:rsid w:val="0068631B"/>
    <w:rsid w:val="0068677B"/>
    <w:rsid w:val="006868B8"/>
    <w:rsid w:val="00687259"/>
    <w:rsid w:val="00687885"/>
    <w:rsid w:val="006878B1"/>
    <w:rsid w:val="00687D40"/>
    <w:rsid w:val="00690173"/>
    <w:rsid w:val="00690273"/>
    <w:rsid w:val="006908E6"/>
    <w:rsid w:val="00690F3E"/>
    <w:rsid w:val="00691073"/>
    <w:rsid w:val="00691597"/>
    <w:rsid w:val="006915C0"/>
    <w:rsid w:val="006917ED"/>
    <w:rsid w:val="00691D70"/>
    <w:rsid w:val="006923DD"/>
    <w:rsid w:val="00693651"/>
    <w:rsid w:val="00693C06"/>
    <w:rsid w:val="00694ED9"/>
    <w:rsid w:val="00695679"/>
    <w:rsid w:val="0069568B"/>
    <w:rsid w:val="00695700"/>
    <w:rsid w:val="0069642E"/>
    <w:rsid w:val="00696916"/>
    <w:rsid w:val="00696A5C"/>
    <w:rsid w:val="00696B9E"/>
    <w:rsid w:val="00696E33"/>
    <w:rsid w:val="00697385"/>
    <w:rsid w:val="006973C6"/>
    <w:rsid w:val="00697973"/>
    <w:rsid w:val="006A1508"/>
    <w:rsid w:val="006A1956"/>
    <w:rsid w:val="006A1E96"/>
    <w:rsid w:val="006A312B"/>
    <w:rsid w:val="006A393F"/>
    <w:rsid w:val="006A4433"/>
    <w:rsid w:val="006A56B2"/>
    <w:rsid w:val="006A5C14"/>
    <w:rsid w:val="006A5F3C"/>
    <w:rsid w:val="006A647E"/>
    <w:rsid w:val="006A6489"/>
    <w:rsid w:val="006A6F9C"/>
    <w:rsid w:val="006A74C6"/>
    <w:rsid w:val="006A7B9E"/>
    <w:rsid w:val="006A7FEA"/>
    <w:rsid w:val="006B027F"/>
    <w:rsid w:val="006B0835"/>
    <w:rsid w:val="006B0C89"/>
    <w:rsid w:val="006B134F"/>
    <w:rsid w:val="006B194A"/>
    <w:rsid w:val="006B1B8D"/>
    <w:rsid w:val="006B20D8"/>
    <w:rsid w:val="006B37FF"/>
    <w:rsid w:val="006B39F0"/>
    <w:rsid w:val="006B41FA"/>
    <w:rsid w:val="006B49A3"/>
    <w:rsid w:val="006B6916"/>
    <w:rsid w:val="006B6DD9"/>
    <w:rsid w:val="006B6ED7"/>
    <w:rsid w:val="006B7539"/>
    <w:rsid w:val="006B7D71"/>
    <w:rsid w:val="006C0575"/>
    <w:rsid w:val="006C05C9"/>
    <w:rsid w:val="006C175C"/>
    <w:rsid w:val="006C2AF4"/>
    <w:rsid w:val="006C2BF6"/>
    <w:rsid w:val="006C3212"/>
    <w:rsid w:val="006C3749"/>
    <w:rsid w:val="006C3A02"/>
    <w:rsid w:val="006C3AFE"/>
    <w:rsid w:val="006C43A2"/>
    <w:rsid w:val="006C494C"/>
    <w:rsid w:val="006C4C84"/>
    <w:rsid w:val="006C4F87"/>
    <w:rsid w:val="006C6E0F"/>
    <w:rsid w:val="006C7538"/>
    <w:rsid w:val="006C75B6"/>
    <w:rsid w:val="006C774A"/>
    <w:rsid w:val="006C7C36"/>
    <w:rsid w:val="006D00CD"/>
    <w:rsid w:val="006D071D"/>
    <w:rsid w:val="006D0816"/>
    <w:rsid w:val="006D08E3"/>
    <w:rsid w:val="006D1985"/>
    <w:rsid w:val="006D210F"/>
    <w:rsid w:val="006D21C3"/>
    <w:rsid w:val="006D23AF"/>
    <w:rsid w:val="006D26CA"/>
    <w:rsid w:val="006D2967"/>
    <w:rsid w:val="006D2978"/>
    <w:rsid w:val="006D3A81"/>
    <w:rsid w:val="006D3BFA"/>
    <w:rsid w:val="006D4017"/>
    <w:rsid w:val="006D4BB0"/>
    <w:rsid w:val="006D4BF1"/>
    <w:rsid w:val="006D5DB8"/>
    <w:rsid w:val="006D69A9"/>
    <w:rsid w:val="006D6AFA"/>
    <w:rsid w:val="006D7A7D"/>
    <w:rsid w:val="006D7EC8"/>
    <w:rsid w:val="006E0373"/>
    <w:rsid w:val="006E102E"/>
    <w:rsid w:val="006E1242"/>
    <w:rsid w:val="006E1404"/>
    <w:rsid w:val="006E1567"/>
    <w:rsid w:val="006E17C9"/>
    <w:rsid w:val="006E2761"/>
    <w:rsid w:val="006E2C32"/>
    <w:rsid w:val="006E2CE1"/>
    <w:rsid w:val="006E3517"/>
    <w:rsid w:val="006E460E"/>
    <w:rsid w:val="006E54DA"/>
    <w:rsid w:val="006E59B4"/>
    <w:rsid w:val="006F0231"/>
    <w:rsid w:val="006F05F3"/>
    <w:rsid w:val="006F0661"/>
    <w:rsid w:val="006F0774"/>
    <w:rsid w:val="006F0844"/>
    <w:rsid w:val="006F2A18"/>
    <w:rsid w:val="006F2CE4"/>
    <w:rsid w:val="006F4AB6"/>
    <w:rsid w:val="006F4D06"/>
    <w:rsid w:val="006F58AC"/>
    <w:rsid w:val="006F5A90"/>
    <w:rsid w:val="006F60BE"/>
    <w:rsid w:val="006F6BEE"/>
    <w:rsid w:val="006F6F44"/>
    <w:rsid w:val="006F7744"/>
    <w:rsid w:val="007007FB"/>
    <w:rsid w:val="00702130"/>
    <w:rsid w:val="007021E7"/>
    <w:rsid w:val="007021F9"/>
    <w:rsid w:val="00702315"/>
    <w:rsid w:val="00702C4D"/>
    <w:rsid w:val="00702F2E"/>
    <w:rsid w:val="007032EB"/>
    <w:rsid w:val="00703E77"/>
    <w:rsid w:val="007040D0"/>
    <w:rsid w:val="007049D9"/>
    <w:rsid w:val="00704FAE"/>
    <w:rsid w:val="007062EF"/>
    <w:rsid w:val="0070656E"/>
    <w:rsid w:val="00706B10"/>
    <w:rsid w:val="007075E4"/>
    <w:rsid w:val="00707FBF"/>
    <w:rsid w:val="00710149"/>
    <w:rsid w:val="00710844"/>
    <w:rsid w:val="0071213E"/>
    <w:rsid w:val="0071282D"/>
    <w:rsid w:val="00712A02"/>
    <w:rsid w:val="00712CEA"/>
    <w:rsid w:val="007137F9"/>
    <w:rsid w:val="007138B9"/>
    <w:rsid w:val="0071677A"/>
    <w:rsid w:val="00717378"/>
    <w:rsid w:val="00720179"/>
    <w:rsid w:val="0072058A"/>
    <w:rsid w:val="00720A55"/>
    <w:rsid w:val="00720E04"/>
    <w:rsid w:val="00721858"/>
    <w:rsid w:val="007218F1"/>
    <w:rsid w:val="00721AA9"/>
    <w:rsid w:val="00721C87"/>
    <w:rsid w:val="00721D50"/>
    <w:rsid w:val="007229C0"/>
    <w:rsid w:val="00722B42"/>
    <w:rsid w:val="00722E1C"/>
    <w:rsid w:val="00723295"/>
    <w:rsid w:val="00726FB2"/>
    <w:rsid w:val="007270DA"/>
    <w:rsid w:val="007273F9"/>
    <w:rsid w:val="00727B18"/>
    <w:rsid w:val="00730D0E"/>
    <w:rsid w:val="0073103F"/>
    <w:rsid w:val="00732727"/>
    <w:rsid w:val="007329F0"/>
    <w:rsid w:val="00732CB3"/>
    <w:rsid w:val="00732ECF"/>
    <w:rsid w:val="00733466"/>
    <w:rsid w:val="00733DC8"/>
    <w:rsid w:val="00734C66"/>
    <w:rsid w:val="00735233"/>
    <w:rsid w:val="007362B2"/>
    <w:rsid w:val="0073692B"/>
    <w:rsid w:val="0073698E"/>
    <w:rsid w:val="00736CAD"/>
    <w:rsid w:val="00737128"/>
    <w:rsid w:val="007400A1"/>
    <w:rsid w:val="00740E04"/>
    <w:rsid w:val="00740E75"/>
    <w:rsid w:val="0074134E"/>
    <w:rsid w:val="0074160A"/>
    <w:rsid w:val="00741A4D"/>
    <w:rsid w:val="00742448"/>
    <w:rsid w:val="00743063"/>
    <w:rsid w:val="00743206"/>
    <w:rsid w:val="0074324B"/>
    <w:rsid w:val="007432DD"/>
    <w:rsid w:val="00743ACB"/>
    <w:rsid w:val="00744238"/>
    <w:rsid w:val="00744933"/>
    <w:rsid w:val="00744F48"/>
    <w:rsid w:val="007451C2"/>
    <w:rsid w:val="0074578F"/>
    <w:rsid w:val="00746BDD"/>
    <w:rsid w:val="00746F84"/>
    <w:rsid w:val="00747048"/>
    <w:rsid w:val="0074737D"/>
    <w:rsid w:val="007474E2"/>
    <w:rsid w:val="00747527"/>
    <w:rsid w:val="0074785F"/>
    <w:rsid w:val="00747935"/>
    <w:rsid w:val="00747FAC"/>
    <w:rsid w:val="00750458"/>
    <w:rsid w:val="00750CA4"/>
    <w:rsid w:val="0075114E"/>
    <w:rsid w:val="00751310"/>
    <w:rsid w:val="00751BAB"/>
    <w:rsid w:val="00751EE9"/>
    <w:rsid w:val="007523FF"/>
    <w:rsid w:val="00753027"/>
    <w:rsid w:val="00753828"/>
    <w:rsid w:val="007538A9"/>
    <w:rsid w:val="00753945"/>
    <w:rsid w:val="007543D6"/>
    <w:rsid w:val="00754978"/>
    <w:rsid w:val="00754B23"/>
    <w:rsid w:val="00755258"/>
    <w:rsid w:val="0075562E"/>
    <w:rsid w:val="00755898"/>
    <w:rsid w:val="00755BE3"/>
    <w:rsid w:val="0075639D"/>
    <w:rsid w:val="007564A5"/>
    <w:rsid w:val="00756AA7"/>
    <w:rsid w:val="00757182"/>
    <w:rsid w:val="007573A4"/>
    <w:rsid w:val="00757F5E"/>
    <w:rsid w:val="007602AF"/>
    <w:rsid w:val="007609A1"/>
    <w:rsid w:val="00760DF8"/>
    <w:rsid w:val="00761239"/>
    <w:rsid w:val="007614B2"/>
    <w:rsid w:val="00762202"/>
    <w:rsid w:val="00762263"/>
    <w:rsid w:val="0076345E"/>
    <w:rsid w:val="00764627"/>
    <w:rsid w:val="00764684"/>
    <w:rsid w:val="0076529D"/>
    <w:rsid w:val="0076535A"/>
    <w:rsid w:val="00765BE8"/>
    <w:rsid w:val="00765CC6"/>
    <w:rsid w:val="00766052"/>
    <w:rsid w:val="00766249"/>
    <w:rsid w:val="007664DD"/>
    <w:rsid w:val="007667E6"/>
    <w:rsid w:val="00766E55"/>
    <w:rsid w:val="00766E62"/>
    <w:rsid w:val="007674AF"/>
    <w:rsid w:val="007675DC"/>
    <w:rsid w:val="007678F1"/>
    <w:rsid w:val="00767BF0"/>
    <w:rsid w:val="00767FEE"/>
    <w:rsid w:val="00770724"/>
    <w:rsid w:val="007709BC"/>
    <w:rsid w:val="00770A51"/>
    <w:rsid w:val="007714BB"/>
    <w:rsid w:val="00771647"/>
    <w:rsid w:val="007727B4"/>
    <w:rsid w:val="00772CF7"/>
    <w:rsid w:val="007734A2"/>
    <w:rsid w:val="00773FF9"/>
    <w:rsid w:val="00774D4A"/>
    <w:rsid w:val="007751D5"/>
    <w:rsid w:val="007757E1"/>
    <w:rsid w:val="007759C5"/>
    <w:rsid w:val="007759C7"/>
    <w:rsid w:val="00775DF2"/>
    <w:rsid w:val="007771AF"/>
    <w:rsid w:val="00777284"/>
    <w:rsid w:val="00777A26"/>
    <w:rsid w:val="00780631"/>
    <w:rsid w:val="0078065D"/>
    <w:rsid w:val="007807B2"/>
    <w:rsid w:val="00781017"/>
    <w:rsid w:val="007811D7"/>
    <w:rsid w:val="00782CDC"/>
    <w:rsid w:val="007842B9"/>
    <w:rsid w:val="00784438"/>
    <w:rsid w:val="0078508B"/>
    <w:rsid w:val="007858DD"/>
    <w:rsid w:val="00785E9A"/>
    <w:rsid w:val="00786B63"/>
    <w:rsid w:val="00787459"/>
    <w:rsid w:val="00787A59"/>
    <w:rsid w:val="00790DA8"/>
    <w:rsid w:val="0079167C"/>
    <w:rsid w:val="00791D58"/>
    <w:rsid w:val="007926C1"/>
    <w:rsid w:val="00793F7D"/>
    <w:rsid w:val="0079406B"/>
    <w:rsid w:val="00794334"/>
    <w:rsid w:val="00794617"/>
    <w:rsid w:val="0079491B"/>
    <w:rsid w:val="00794A74"/>
    <w:rsid w:val="00794FE2"/>
    <w:rsid w:val="007952FD"/>
    <w:rsid w:val="007953F2"/>
    <w:rsid w:val="0079567A"/>
    <w:rsid w:val="00795B17"/>
    <w:rsid w:val="00795C2B"/>
    <w:rsid w:val="00795F21"/>
    <w:rsid w:val="007A0038"/>
    <w:rsid w:val="007A0337"/>
    <w:rsid w:val="007A0638"/>
    <w:rsid w:val="007A0811"/>
    <w:rsid w:val="007A08A7"/>
    <w:rsid w:val="007A091E"/>
    <w:rsid w:val="007A1005"/>
    <w:rsid w:val="007A19E0"/>
    <w:rsid w:val="007A1E72"/>
    <w:rsid w:val="007A2103"/>
    <w:rsid w:val="007A21CD"/>
    <w:rsid w:val="007A28ED"/>
    <w:rsid w:val="007A2B54"/>
    <w:rsid w:val="007A2B65"/>
    <w:rsid w:val="007A2B6C"/>
    <w:rsid w:val="007A397D"/>
    <w:rsid w:val="007A55B2"/>
    <w:rsid w:val="007A5AC0"/>
    <w:rsid w:val="007A5C6A"/>
    <w:rsid w:val="007A6199"/>
    <w:rsid w:val="007A686E"/>
    <w:rsid w:val="007A6AA2"/>
    <w:rsid w:val="007A6F2F"/>
    <w:rsid w:val="007A7324"/>
    <w:rsid w:val="007A7424"/>
    <w:rsid w:val="007A7A13"/>
    <w:rsid w:val="007B00AC"/>
    <w:rsid w:val="007B1350"/>
    <w:rsid w:val="007B17E3"/>
    <w:rsid w:val="007B1834"/>
    <w:rsid w:val="007B1F1C"/>
    <w:rsid w:val="007B1FBE"/>
    <w:rsid w:val="007B2D3C"/>
    <w:rsid w:val="007B421D"/>
    <w:rsid w:val="007B44B5"/>
    <w:rsid w:val="007B4647"/>
    <w:rsid w:val="007B4ABD"/>
    <w:rsid w:val="007B4EFA"/>
    <w:rsid w:val="007B5CAF"/>
    <w:rsid w:val="007B6369"/>
    <w:rsid w:val="007B6974"/>
    <w:rsid w:val="007B772C"/>
    <w:rsid w:val="007B7FC8"/>
    <w:rsid w:val="007C03CF"/>
    <w:rsid w:val="007C03E6"/>
    <w:rsid w:val="007C0956"/>
    <w:rsid w:val="007C1801"/>
    <w:rsid w:val="007C272A"/>
    <w:rsid w:val="007C2938"/>
    <w:rsid w:val="007C2ACA"/>
    <w:rsid w:val="007C2DA8"/>
    <w:rsid w:val="007C3027"/>
    <w:rsid w:val="007C319A"/>
    <w:rsid w:val="007C3562"/>
    <w:rsid w:val="007C4A57"/>
    <w:rsid w:val="007C6256"/>
    <w:rsid w:val="007C64E2"/>
    <w:rsid w:val="007C6AB5"/>
    <w:rsid w:val="007C7AF3"/>
    <w:rsid w:val="007C7DEE"/>
    <w:rsid w:val="007D0021"/>
    <w:rsid w:val="007D1820"/>
    <w:rsid w:val="007D19B3"/>
    <w:rsid w:val="007D2139"/>
    <w:rsid w:val="007D28D5"/>
    <w:rsid w:val="007D3476"/>
    <w:rsid w:val="007D3EEA"/>
    <w:rsid w:val="007D3FC3"/>
    <w:rsid w:val="007D440B"/>
    <w:rsid w:val="007D4C7D"/>
    <w:rsid w:val="007D4CDC"/>
    <w:rsid w:val="007D4D28"/>
    <w:rsid w:val="007D51E8"/>
    <w:rsid w:val="007D65B8"/>
    <w:rsid w:val="007D66FB"/>
    <w:rsid w:val="007D6A1D"/>
    <w:rsid w:val="007D6DF5"/>
    <w:rsid w:val="007D7015"/>
    <w:rsid w:val="007D70E8"/>
    <w:rsid w:val="007D7284"/>
    <w:rsid w:val="007D7D2A"/>
    <w:rsid w:val="007E0900"/>
    <w:rsid w:val="007E09EA"/>
    <w:rsid w:val="007E1308"/>
    <w:rsid w:val="007E14C6"/>
    <w:rsid w:val="007E15CA"/>
    <w:rsid w:val="007E15CB"/>
    <w:rsid w:val="007E1829"/>
    <w:rsid w:val="007E199C"/>
    <w:rsid w:val="007E1B27"/>
    <w:rsid w:val="007E310F"/>
    <w:rsid w:val="007E31D8"/>
    <w:rsid w:val="007E4D8D"/>
    <w:rsid w:val="007E654C"/>
    <w:rsid w:val="007E6D33"/>
    <w:rsid w:val="007F0004"/>
    <w:rsid w:val="007F02C4"/>
    <w:rsid w:val="007F0801"/>
    <w:rsid w:val="007F1322"/>
    <w:rsid w:val="007F2928"/>
    <w:rsid w:val="007F2E37"/>
    <w:rsid w:val="007F2F39"/>
    <w:rsid w:val="007F31D8"/>
    <w:rsid w:val="007F4260"/>
    <w:rsid w:val="007F56F7"/>
    <w:rsid w:val="007F59C2"/>
    <w:rsid w:val="007F622C"/>
    <w:rsid w:val="007F622F"/>
    <w:rsid w:val="007F6D7D"/>
    <w:rsid w:val="007F7A76"/>
    <w:rsid w:val="00800106"/>
    <w:rsid w:val="00800166"/>
    <w:rsid w:val="00800304"/>
    <w:rsid w:val="008003DA"/>
    <w:rsid w:val="00800700"/>
    <w:rsid w:val="0080078A"/>
    <w:rsid w:val="00800CC4"/>
    <w:rsid w:val="00800D71"/>
    <w:rsid w:val="00802216"/>
    <w:rsid w:val="00802347"/>
    <w:rsid w:val="00802B5D"/>
    <w:rsid w:val="0080379A"/>
    <w:rsid w:val="008069DF"/>
    <w:rsid w:val="00806DDE"/>
    <w:rsid w:val="00806F90"/>
    <w:rsid w:val="00807468"/>
    <w:rsid w:val="0081057D"/>
    <w:rsid w:val="00810725"/>
    <w:rsid w:val="0081079C"/>
    <w:rsid w:val="00810CC8"/>
    <w:rsid w:val="008111B8"/>
    <w:rsid w:val="00811DE5"/>
    <w:rsid w:val="00812B77"/>
    <w:rsid w:val="00813097"/>
    <w:rsid w:val="00814193"/>
    <w:rsid w:val="00814973"/>
    <w:rsid w:val="00815017"/>
    <w:rsid w:val="008150AF"/>
    <w:rsid w:val="008153FD"/>
    <w:rsid w:val="00815A40"/>
    <w:rsid w:val="0081623A"/>
    <w:rsid w:val="00817276"/>
    <w:rsid w:val="0082064E"/>
    <w:rsid w:val="00820903"/>
    <w:rsid w:val="00820C3F"/>
    <w:rsid w:val="00821015"/>
    <w:rsid w:val="0082114E"/>
    <w:rsid w:val="00821732"/>
    <w:rsid w:val="008219E1"/>
    <w:rsid w:val="00821D98"/>
    <w:rsid w:val="00822B4D"/>
    <w:rsid w:val="00824EF7"/>
    <w:rsid w:val="0082556B"/>
    <w:rsid w:val="0082570C"/>
    <w:rsid w:val="00825BD2"/>
    <w:rsid w:val="00825BFB"/>
    <w:rsid w:val="0082608C"/>
    <w:rsid w:val="00827628"/>
    <w:rsid w:val="00827AFB"/>
    <w:rsid w:val="00830556"/>
    <w:rsid w:val="00830941"/>
    <w:rsid w:val="0083187A"/>
    <w:rsid w:val="00831BF5"/>
    <w:rsid w:val="00831DF6"/>
    <w:rsid w:val="008326A7"/>
    <w:rsid w:val="00832C22"/>
    <w:rsid w:val="00833283"/>
    <w:rsid w:val="008336D7"/>
    <w:rsid w:val="00833CED"/>
    <w:rsid w:val="00834ADA"/>
    <w:rsid w:val="00834CDB"/>
    <w:rsid w:val="00835DE0"/>
    <w:rsid w:val="00837837"/>
    <w:rsid w:val="00837EC9"/>
    <w:rsid w:val="0084058E"/>
    <w:rsid w:val="0084089E"/>
    <w:rsid w:val="00840D86"/>
    <w:rsid w:val="00841339"/>
    <w:rsid w:val="00841DAE"/>
    <w:rsid w:val="00841E4A"/>
    <w:rsid w:val="00841F00"/>
    <w:rsid w:val="0084224F"/>
    <w:rsid w:val="00842719"/>
    <w:rsid w:val="00842CA0"/>
    <w:rsid w:val="00842F3C"/>
    <w:rsid w:val="0084351E"/>
    <w:rsid w:val="00843B15"/>
    <w:rsid w:val="00843E12"/>
    <w:rsid w:val="008455CC"/>
    <w:rsid w:val="00845608"/>
    <w:rsid w:val="0084586C"/>
    <w:rsid w:val="0084681E"/>
    <w:rsid w:val="00846CCE"/>
    <w:rsid w:val="0085026D"/>
    <w:rsid w:val="00850773"/>
    <w:rsid w:val="008508B7"/>
    <w:rsid w:val="00850A3C"/>
    <w:rsid w:val="00851240"/>
    <w:rsid w:val="00851248"/>
    <w:rsid w:val="00851478"/>
    <w:rsid w:val="0085177E"/>
    <w:rsid w:val="0085199B"/>
    <w:rsid w:val="0085254F"/>
    <w:rsid w:val="00852AD2"/>
    <w:rsid w:val="008533ED"/>
    <w:rsid w:val="008533F3"/>
    <w:rsid w:val="00853680"/>
    <w:rsid w:val="00853C19"/>
    <w:rsid w:val="0085446C"/>
    <w:rsid w:val="008545BB"/>
    <w:rsid w:val="008548FA"/>
    <w:rsid w:val="00854AEF"/>
    <w:rsid w:val="00854C34"/>
    <w:rsid w:val="00854DE4"/>
    <w:rsid w:val="008553B9"/>
    <w:rsid w:val="00855818"/>
    <w:rsid w:val="00855ACB"/>
    <w:rsid w:val="008566C6"/>
    <w:rsid w:val="00856872"/>
    <w:rsid w:val="00856927"/>
    <w:rsid w:val="00856C63"/>
    <w:rsid w:val="0085703B"/>
    <w:rsid w:val="00857125"/>
    <w:rsid w:val="008600B3"/>
    <w:rsid w:val="00860152"/>
    <w:rsid w:val="0086049A"/>
    <w:rsid w:val="008611E7"/>
    <w:rsid w:val="00861D3F"/>
    <w:rsid w:val="00861D5B"/>
    <w:rsid w:val="008621C4"/>
    <w:rsid w:val="00862D07"/>
    <w:rsid w:val="00862DCE"/>
    <w:rsid w:val="00862DEB"/>
    <w:rsid w:val="00864267"/>
    <w:rsid w:val="008642E4"/>
    <w:rsid w:val="00864D9F"/>
    <w:rsid w:val="00864DDF"/>
    <w:rsid w:val="00864E70"/>
    <w:rsid w:val="008661C5"/>
    <w:rsid w:val="008672C2"/>
    <w:rsid w:val="008674A9"/>
    <w:rsid w:val="008676D6"/>
    <w:rsid w:val="00867835"/>
    <w:rsid w:val="00867C0B"/>
    <w:rsid w:val="00870FF9"/>
    <w:rsid w:val="00871B3E"/>
    <w:rsid w:val="0087276C"/>
    <w:rsid w:val="00872CC5"/>
    <w:rsid w:val="008733AA"/>
    <w:rsid w:val="00873548"/>
    <w:rsid w:val="00874DAB"/>
    <w:rsid w:val="008755A5"/>
    <w:rsid w:val="00876AA4"/>
    <w:rsid w:val="0088013E"/>
    <w:rsid w:val="008805EC"/>
    <w:rsid w:val="00880734"/>
    <w:rsid w:val="00881120"/>
    <w:rsid w:val="008833D0"/>
    <w:rsid w:val="008835F4"/>
    <w:rsid w:val="00883D09"/>
    <w:rsid w:val="008849F7"/>
    <w:rsid w:val="008855B4"/>
    <w:rsid w:val="00885AE0"/>
    <w:rsid w:val="008877A1"/>
    <w:rsid w:val="008901F4"/>
    <w:rsid w:val="00890268"/>
    <w:rsid w:val="008907F4"/>
    <w:rsid w:val="00890F75"/>
    <w:rsid w:val="0089117F"/>
    <w:rsid w:val="00891183"/>
    <w:rsid w:val="00891371"/>
    <w:rsid w:val="00891504"/>
    <w:rsid w:val="00891B00"/>
    <w:rsid w:val="00891BE7"/>
    <w:rsid w:val="00891C25"/>
    <w:rsid w:val="00891F10"/>
    <w:rsid w:val="00892695"/>
    <w:rsid w:val="00892972"/>
    <w:rsid w:val="008933B0"/>
    <w:rsid w:val="00894272"/>
    <w:rsid w:val="008944EA"/>
    <w:rsid w:val="00894FAD"/>
    <w:rsid w:val="00895033"/>
    <w:rsid w:val="00895D74"/>
    <w:rsid w:val="00896049"/>
    <w:rsid w:val="008960D1"/>
    <w:rsid w:val="008969C5"/>
    <w:rsid w:val="00896FC6"/>
    <w:rsid w:val="00897383"/>
    <w:rsid w:val="00897E79"/>
    <w:rsid w:val="008A0D74"/>
    <w:rsid w:val="008A0ED1"/>
    <w:rsid w:val="008A1FF5"/>
    <w:rsid w:val="008A2184"/>
    <w:rsid w:val="008A2531"/>
    <w:rsid w:val="008A2950"/>
    <w:rsid w:val="008A2F52"/>
    <w:rsid w:val="008A308C"/>
    <w:rsid w:val="008A3BE8"/>
    <w:rsid w:val="008A3F90"/>
    <w:rsid w:val="008A5533"/>
    <w:rsid w:val="008A6BE1"/>
    <w:rsid w:val="008A6E84"/>
    <w:rsid w:val="008A7476"/>
    <w:rsid w:val="008B04C9"/>
    <w:rsid w:val="008B0C24"/>
    <w:rsid w:val="008B15B7"/>
    <w:rsid w:val="008B16F6"/>
    <w:rsid w:val="008B231E"/>
    <w:rsid w:val="008B28E9"/>
    <w:rsid w:val="008B2CB8"/>
    <w:rsid w:val="008B4BE4"/>
    <w:rsid w:val="008B509D"/>
    <w:rsid w:val="008B5403"/>
    <w:rsid w:val="008B5668"/>
    <w:rsid w:val="008B5791"/>
    <w:rsid w:val="008B6918"/>
    <w:rsid w:val="008B6D7A"/>
    <w:rsid w:val="008B7A2C"/>
    <w:rsid w:val="008C08F7"/>
    <w:rsid w:val="008C168A"/>
    <w:rsid w:val="008C1A7C"/>
    <w:rsid w:val="008C1D3E"/>
    <w:rsid w:val="008C2037"/>
    <w:rsid w:val="008C238F"/>
    <w:rsid w:val="008C3F06"/>
    <w:rsid w:val="008C3F32"/>
    <w:rsid w:val="008C52C3"/>
    <w:rsid w:val="008C570A"/>
    <w:rsid w:val="008C5C1B"/>
    <w:rsid w:val="008C5D27"/>
    <w:rsid w:val="008C7245"/>
    <w:rsid w:val="008C72EF"/>
    <w:rsid w:val="008D094F"/>
    <w:rsid w:val="008D0F61"/>
    <w:rsid w:val="008D18F5"/>
    <w:rsid w:val="008D1AF0"/>
    <w:rsid w:val="008D1C55"/>
    <w:rsid w:val="008D1CA3"/>
    <w:rsid w:val="008D206C"/>
    <w:rsid w:val="008D2204"/>
    <w:rsid w:val="008D258D"/>
    <w:rsid w:val="008D2A02"/>
    <w:rsid w:val="008D2A4C"/>
    <w:rsid w:val="008D2E91"/>
    <w:rsid w:val="008D3EA5"/>
    <w:rsid w:val="008D5A88"/>
    <w:rsid w:val="008D68B1"/>
    <w:rsid w:val="008E0976"/>
    <w:rsid w:val="008E11A3"/>
    <w:rsid w:val="008E1249"/>
    <w:rsid w:val="008E1986"/>
    <w:rsid w:val="008E205B"/>
    <w:rsid w:val="008E2494"/>
    <w:rsid w:val="008E27AE"/>
    <w:rsid w:val="008E394B"/>
    <w:rsid w:val="008E3AF4"/>
    <w:rsid w:val="008E3B99"/>
    <w:rsid w:val="008E4100"/>
    <w:rsid w:val="008E4956"/>
    <w:rsid w:val="008E5A26"/>
    <w:rsid w:val="008E5B67"/>
    <w:rsid w:val="008E5EEF"/>
    <w:rsid w:val="008E6AE3"/>
    <w:rsid w:val="008E7406"/>
    <w:rsid w:val="008E76BB"/>
    <w:rsid w:val="008E7806"/>
    <w:rsid w:val="008E7C1D"/>
    <w:rsid w:val="008E7C43"/>
    <w:rsid w:val="008F0280"/>
    <w:rsid w:val="008F06CB"/>
    <w:rsid w:val="008F0871"/>
    <w:rsid w:val="008F08DE"/>
    <w:rsid w:val="008F1AA1"/>
    <w:rsid w:val="008F2086"/>
    <w:rsid w:val="008F20BF"/>
    <w:rsid w:val="008F2204"/>
    <w:rsid w:val="008F2736"/>
    <w:rsid w:val="008F41E3"/>
    <w:rsid w:val="008F5763"/>
    <w:rsid w:val="008F5BDB"/>
    <w:rsid w:val="008F69D9"/>
    <w:rsid w:val="008F6DC7"/>
    <w:rsid w:val="008F7323"/>
    <w:rsid w:val="008F7355"/>
    <w:rsid w:val="008F736D"/>
    <w:rsid w:val="008F7C0E"/>
    <w:rsid w:val="00900486"/>
    <w:rsid w:val="009005A5"/>
    <w:rsid w:val="00900AB9"/>
    <w:rsid w:val="009013E1"/>
    <w:rsid w:val="00901427"/>
    <w:rsid w:val="0090148B"/>
    <w:rsid w:val="009017CB"/>
    <w:rsid w:val="00901A47"/>
    <w:rsid w:val="009020F7"/>
    <w:rsid w:val="009021B5"/>
    <w:rsid w:val="00903019"/>
    <w:rsid w:val="0090326E"/>
    <w:rsid w:val="00903625"/>
    <w:rsid w:val="009039AE"/>
    <w:rsid w:val="00903BCA"/>
    <w:rsid w:val="009042BB"/>
    <w:rsid w:val="009053F7"/>
    <w:rsid w:val="009054D6"/>
    <w:rsid w:val="009054DE"/>
    <w:rsid w:val="009055E9"/>
    <w:rsid w:val="00905FEB"/>
    <w:rsid w:val="0090668B"/>
    <w:rsid w:val="009068DB"/>
    <w:rsid w:val="0090765C"/>
    <w:rsid w:val="00907EBF"/>
    <w:rsid w:val="009108E6"/>
    <w:rsid w:val="0091160F"/>
    <w:rsid w:val="00911707"/>
    <w:rsid w:val="00912194"/>
    <w:rsid w:val="00912356"/>
    <w:rsid w:val="009126AF"/>
    <w:rsid w:val="009128D6"/>
    <w:rsid w:val="00912977"/>
    <w:rsid w:val="009129BD"/>
    <w:rsid w:val="00913D24"/>
    <w:rsid w:val="00914D7B"/>
    <w:rsid w:val="00915279"/>
    <w:rsid w:val="009169F4"/>
    <w:rsid w:val="00916C84"/>
    <w:rsid w:val="009171DC"/>
    <w:rsid w:val="0091721E"/>
    <w:rsid w:val="00917E2E"/>
    <w:rsid w:val="0092067B"/>
    <w:rsid w:val="00920868"/>
    <w:rsid w:val="009210F3"/>
    <w:rsid w:val="009216EA"/>
    <w:rsid w:val="00921FA4"/>
    <w:rsid w:val="0092218B"/>
    <w:rsid w:val="00922414"/>
    <w:rsid w:val="009224A0"/>
    <w:rsid w:val="0092334C"/>
    <w:rsid w:val="00923634"/>
    <w:rsid w:val="0092394F"/>
    <w:rsid w:val="00923A47"/>
    <w:rsid w:val="00924D11"/>
    <w:rsid w:val="00925ED2"/>
    <w:rsid w:val="00926352"/>
    <w:rsid w:val="00926E28"/>
    <w:rsid w:val="0092701B"/>
    <w:rsid w:val="00927668"/>
    <w:rsid w:val="00927A80"/>
    <w:rsid w:val="00927B84"/>
    <w:rsid w:val="009305BE"/>
    <w:rsid w:val="009307E7"/>
    <w:rsid w:val="00930977"/>
    <w:rsid w:val="00930D50"/>
    <w:rsid w:val="00931134"/>
    <w:rsid w:val="00932DDA"/>
    <w:rsid w:val="009335F5"/>
    <w:rsid w:val="00934187"/>
    <w:rsid w:val="00934264"/>
    <w:rsid w:val="0093496A"/>
    <w:rsid w:val="00934F7E"/>
    <w:rsid w:val="00935318"/>
    <w:rsid w:val="0093663A"/>
    <w:rsid w:val="009374A1"/>
    <w:rsid w:val="009378A7"/>
    <w:rsid w:val="009379BE"/>
    <w:rsid w:val="00937C91"/>
    <w:rsid w:val="00940EFD"/>
    <w:rsid w:val="00941745"/>
    <w:rsid w:val="00941805"/>
    <w:rsid w:val="0094246C"/>
    <w:rsid w:val="00942D47"/>
    <w:rsid w:val="00943755"/>
    <w:rsid w:val="00943B2C"/>
    <w:rsid w:val="00943D50"/>
    <w:rsid w:val="00944EF3"/>
    <w:rsid w:val="009469DC"/>
    <w:rsid w:val="009471B1"/>
    <w:rsid w:val="009473CB"/>
    <w:rsid w:val="009475CB"/>
    <w:rsid w:val="00947800"/>
    <w:rsid w:val="009478D2"/>
    <w:rsid w:val="009503FA"/>
    <w:rsid w:val="00950AFA"/>
    <w:rsid w:val="009518DA"/>
    <w:rsid w:val="00951A3B"/>
    <w:rsid w:val="009521A2"/>
    <w:rsid w:val="00952223"/>
    <w:rsid w:val="00952597"/>
    <w:rsid w:val="009526FE"/>
    <w:rsid w:val="0095273F"/>
    <w:rsid w:val="00952885"/>
    <w:rsid w:val="0095341E"/>
    <w:rsid w:val="009535C2"/>
    <w:rsid w:val="00953717"/>
    <w:rsid w:val="0095380A"/>
    <w:rsid w:val="00953E1B"/>
    <w:rsid w:val="0095490B"/>
    <w:rsid w:val="00955C5B"/>
    <w:rsid w:val="0095636D"/>
    <w:rsid w:val="009567A7"/>
    <w:rsid w:val="00956817"/>
    <w:rsid w:val="00956856"/>
    <w:rsid w:val="00956C2A"/>
    <w:rsid w:val="00956F37"/>
    <w:rsid w:val="0095754D"/>
    <w:rsid w:val="0095773C"/>
    <w:rsid w:val="00957B07"/>
    <w:rsid w:val="00960293"/>
    <w:rsid w:val="00960362"/>
    <w:rsid w:val="00960636"/>
    <w:rsid w:val="00960765"/>
    <w:rsid w:val="0096208B"/>
    <w:rsid w:val="00962C34"/>
    <w:rsid w:val="009630AE"/>
    <w:rsid w:val="00963890"/>
    <w:rsid w:val="009640E7"/>
    <w:rsid w:val="009644DB"/>
    <w:rsid w:val="009645F4"/>
    <w:rsid w:val="009654D7"/>
    <w:rsid w:val="00965763"/>
    <w:rsid w:val="0096577F"/>
    <w:rsid w:val="00966B86"/>
    <w:rsid w:val="00967320"/>
    <w:rsid w:val="00970373"/>
    <w:rsid w:val="0097104B"/>
    <w:rsid w:val="00971751"/>
    <w:rsid w:val="00971F8F"/>
    <w:rsid w:val="00972738"/>
    <w:rsid w:val="00972DF9"/>
    <w:rsid w:val="00973A43"/>
    <w:rsid w:val="00973AD7"/>
    <w:rsid w:val="00974291"/>
    <w:rsid w:val="00974DA9"/>
    <w:rsid w:val="009752CE"/>
    <w:rsid w:val="009755B5"/>
    <w:rsid w:val="0097581F"/>
    <w:rsid w:val="009762B7"/>
    <w:rsid w:val="00976614"/>
    <w:rsid w:val="00976BDC"/>
    <w:rsid w:val="009771A0"/>
    <w:rsid w:val="00977E49"/>
    <w:rsid w:val="00980B50"/>
    <w:rsid w:val="00981047"/>
    <w:rsid w:val="00981557"/>
    <w:rsid w:val="00981B57"/>
    <w:rsid w:val="0098211A"/>
    <w:rsid w:val="0098243E"/>
    <w:rsid w:val="00982B4E"/>
    <w:rsid w:val="00982DC3"/>
    <w:rsid w:val="00983218"/>
    <w:rsid w:val="00983499"/>
    <w:rsid w:val="00983791"/>
    <w:rsid w:val="0098488A"/>
    <w:rsid w:val="00984A0E"/>
    <w:rsid w:val="00984D65"/>
    <w:rsid w:val="009856F3"/>
    <w:rsid w:val="00985880"/>
    <w:rsid w:val="00985E50"/>
    <w:rsid w:val="009870DA"/>
    <w:rsid w:val="009872E3"/>
    <w:rsid w:val="009874DE"/>
    <w:rsid w:val="00987ED0"/>
    <w:rsid w:val="0099053C"/>
    <w:rsid w:val="0099057C"/>
    <w:rsid w:val="009905BB"/>
    <w:rsid w:val="0099072B"/>
    <w:rsid w:val="009917AF"/>
    <w:rsid w:val="009919BA"/>
    <w:rsid w:val="00991F77"/>
    <w:rsid w:val="00991FAF"/>
    <w:rsid w:val="00992AF1"/>
    <w:rsid w:val="00992BC7"/>
    <w:rsid w:val="0099356F"/>
    <w:rsid w:val="00993E03"/>
    <w:rsid w:val="00993F84"/>
    <w:rsid w:val="009946B9"/>
    <w:rsid w:val="00995601"/>
    <w:rsid w:val="0099575B"/>
    <w:rsid w:val="00996191"/>
    <w:rsid w:val="00996DB2"/>
    <w:rsid w:val="009971C8"/>
    <w:rsid w:val="009977EA"/>
    <w:rsid w:val="00997D58"/>
    <w:rsid w:val="009A14B5"/>
    <w:rsid w:val="009A16EB"/>
    <w:rsid w:val="009A17FC"/>
    <w:rsid w:val="009A293D"/>
    <w:rsid w:val="009A4A56"/>
    <w:rsid w:val="009A5479"/>
    <w:rsid w:val="009A5976"/>
    <w:rsid w:val="009A5A19"/>
    <w:rsid w:val="009A64EE"/>
    <w:rsid w:val="009A77D3"/>
    <w:rsid w:val="009A785F"/>
    <w:rsid w:val="009B1477"/>
    <w:rsid w:val="009B2A37"/>
    <w:rsid w:val="009B2EA0"/>
    <w:rsid w:val="009B3F70"/>
    <w:rsid w:val="009B4C5C"/>
    <w:rsid w:val="009B4D6A"/>
    <w:rsid w:val="009B612D"/>
    <w:rsid w:val="009B6357"/>
    <w:rsid w:val="009B74E2"/>
    <w:rsid w:val="009B755F"/>
    <w:rsid w:val="009B7A09"/>
    <w:rsid w:val="009B7DB7"/>
    <w:rsid w:val="009C1096"/>
    <w:rsid w:val="009C182C"/>
    <w:rsid w:val="009C18C4"/>
    <w:rsid w:val="009C1C43"/>
    <w:rsid w:val="009C2450"/>
    <w:rsid w:val="009C26E9"/>
    <w:rsid w:val="009C29DA"/>
    <w:rsid w:val="009C2D60"/>
    <w:rsid w:val="009C2E46"/>
    <w:rsid w:val="009C3C67"/>
    <w:rsid w:val="009C3F60"/>
    <w:rsid w:val="009C409B"/>
    <w:rsid w:val="009C41AE"/>
    <w:rsid w:val="009C430A"/>
    <w:rsid w:val="009C45E0"/>
    <w:rsid w:val="009C48DF"/>
    <w:rsid w:val="009C4BE1"/>
    <w:rsid w:val="009C4F9A"/>
    <w:rsid w:val="009C560F"/>
    <w:rsid w:val="009C56E1"/>
    <w:rsid w:val="009C5C2C"/>
    <w:rsid w:val="009C5EDB"/>
    <w:rsid w:val="009C64AD"/>
    <w:rsid w:val="009C6579"/>
    <w:rsid w:val="009C6736"/>
    <w:rsid w:val="009C6D57"/>
    <w:rsid w:val="009C76D3"/>
    <w:rsid w:val="009C7997"/>
    <w:rsid w:val="009C7B91"/>
    <w:rsid w:val="009C7CAC"/>
    <w:rsid w:val="009C7D72"/>
    <w:rsid w:val="009D0F92"/>
    <w:rsid w:val="009D18DC"/>
    <w:rsid w:val="009D1AD0"/>
    <w:rsid w:val="009D1D39"/>
    <w:rsid w:val="009D24B5"/>
    <w:rsid w:val="009D2A28"/>
    <w:rsid w:val="009D2C26"/>
    <w:rsid w:val="009D369D"/>
    <w:rsid w:val="009D37D5"/>
    <w:rsid w:val="009D3B07"/>
    <w:rsid w:val="009D3D3E"/>
    <w:rsid w:val="009D4C02"/>
    <w:rsid w:val="009D54C8"/>
    <w:rsid w:val="009D6067"/>
    <w:rsid w:val="009D6755"/>
    <w:rsid w:val="009D676E"/>
    <w:rsid w:val="009D6D10"/>
    <w:rsid w:val="009D72D5"/>
    <w:rsid w:val="009D7DB2"/>
    <w:rsid w:val="009E028D"/>
    <w:rsid w:val="009E0965"/>
    <w:rsid w:val="009E1346"/>
    <w:rsid w:val="009E199A"/>
    <w:rsid w:val="009E19F7"/>
    <w:rsid w:val="009E2419"/>
    <w:rsid w:val="009E2B32"/>
    <w:rsid w:val="009E3B8E"/>
    <w:rsid w:val="009E4339"/>
    <w:rsid w:val="009E4672"/>
    <w:rsid w:val="009E4BCF"/>
    <w:rsid w:val="009E4D00"/>
    <w:rsid w:val="009E4E80"/>
    <w:rsid w:val="009E5323"/>
    <w:rsid w:val="009E59FF"/>
    <w:rsid w:val="009E5BA7"/>
    <w:rsid w:val="009E6389"/>
    <w:rsid w:val="009E7622"/>
    <w:rsid w:val="009E792F"/>
    <w:rsid w:val="009F0AF8"/>
    <w:rsid w:val="009F0E5A"/>
    <w:rsid w:val="009F1012"/>
    <w:rsid w:val="009F1BE6"/>
    <w:rsid w:val="009F20C1"/>
    <w:rsid w:val="009F3328"/>
    <w:rsid w:val="009F33F4"/>
    <w:rsid w:val="009F3A12"/>
    <w:rsid w:val="009F46F9"/>
    <w:rsid w:val="009F4B67"/>
    <w:rsid w:val="009F5332"/>
    <w:rsid w:val="009F56CF"/>
    <w:rsid w:val="009F5B9E"/>
    <w:rsid w:val="009F6717"/>
    <w:rsid w:val="009F67E3"/>
    <w:rsid w:val="009F6A84"/>
    <w:rsid w:val="009F6C8B"/>
    <w:rsid w:val="009F7681"/>
    <w:rsid w:val="00A00F21"/>
    <w:rsid w:val="00A02706"/>
    <w:rsid w:val="00A03569"/>
    <w:rsid w:val="00A03A6E"/>
    <w:rsid w:val="00A043BC"/>
    <w:rsid w:val="00A0461D"/>
    <w:rsid w:val="00A04BBC"/>
    <w:rsid w:val="00A04DCC"/>
    <w:rsid w:val="00A053A1"/>
    <w:rsid w:val="00A057B8"/>
    <w:rsid w:val="00A05F21"/>
    <w:rsid w:val="00A06458"/>
    <w:rsid w:val="00A066A7"/>
    <w:rsid w:val="00A0708F"/>
    <w:rsid w:val="00A10A47"/>
    <w:rsid w:val="00A10F80"/>
    <w:rsid w:val="00A11740"/>
    <w:rsid w:val="00A11AEE"/>
    <w:rsid w:val="00A11D9E"/>
    <w:rsid w:val="00A1203B"/>
    <w:rsid w:val="00A130E0"/>
    <w:rsid w:val="00A13C93"/>
    <w:rsid w:val="00A15817"/>
    <w:rsid w:val="00A1638B"/>
    <w:rsid w:val="00A163A1"/>
    <w:rsid w:val="00A16771"/>
    <w:rsid w:val="00A168EF"/>
    <w:rsid w:val="00A16ED1"/>
    <w:rsid w:val="00A17E9A"/>
    <w:rsid w:val="00A2034C"/>
    <w:rsid w:val="00A20506"/>
    <w:rsid w:val="00A2092D"/>
    <w:rsid w:val="00A212B1"/>
    <w:rsid w:val="00A21D12"/>
    <w:rsid w:val="00A21FA4"/>
    <w:rsid w:val="00A22301"/>
    <w:rsid w:val="00A229A1"/>
    <w:rsid w:val="00A2353F"/>
    <w:rsid w:val="00A23591"/>
    <w:rsid w:val="00A23598"/>
    <w:rsid w:val="00A242F9"/>
    <w:rsid w:val="00A24909"/>
    <w:rsid w:val="00A249E3"/>
    <w:rsid w:val="00A254DC"/>
    <w:rsid w:val="00A256EC"/>
    <w:rsid w:val="00A25E26"/>
    <w:rsid w:val="00A269BD"/>
    <w:rsid w:val="00A26A03"/>
    <w:rsid w:val="00A26C34"/>
    <w:rsid w:val="00A26CD1"/>
    <w:rsid w:val="00A26F81"/>
    <w:rsid w:val="00A27E31"/>
    <w:rsid w:val="00A312A2"/>
    <w:rsid w:val="00A317D0"/>
    <w:rsid w:val="00A31B3E"/>
    <w:rsid w:val="00A3430F"/>
    <w:rsid w:val="00A3541F"/>
    <w:rsid w:val="00A3554D"/>
    <w:rsid w:val="00A35E45"/>
    <w:rsid w:val="00A364CE"/>
    <w:rsid w:val="00A36ED0"/>
    <w:rsid w:val="00A371C0"/>
    <w:rsid w:val="00A40F49"/>
    <w:rsid w:val="00A40F8C"/>
    <w:rsid w:val="00A4196D"/>
    <w:rsid w:val="00A42440"/>
    <w:rsid w:val="00A424CE"/>
    <w:rsid w:val="00A42611"/>
    <w:rsid w:val="00A42AD0"/>
    <w:rsid w:val="00A42BE4"/>
    <w:rsid w:val="00A42C19"/>
    <w:rsid w:val="00A43497"/>
    <w:rsid w:val="00A43521"/>
    <w:rsid w:val="00A43DC0"/>
    <w:rsid w:val="00A4469C"/>
    <w:rsid w:val="00A455F4"/>
    <w:rsid w:val="00A456B4"/>
    <w:rsid w:val="00A476E5"/>
    <w:rsid w:val="00A47C80"/>
    <w:rsid w:val="00A51038"/>
    <w:rsid w:val="00A51976"/>
    <w:rsid w:val="00A51A01"/>
    <w:rsid w:val="00A52289"/>
    <w:rsid w:val="00A53101"/>
    <w:rsid w:val="00A5387C"/>
    <w:rsid w:val="00A54589"/>
    <w:rsid w:val="00A547E2"/>
    <w:rsid w:val="00A54BB5"/>
    <w:rsid w:val="00A54E66"/>
    <w:rsid w:val="00A55C67"/>
    <w:rsid w:val="00A56478"/>
    <w:rsid w:val="00A56582"/>
    <w:rsid w:val="00A56711"/>
    <w:rsid w:val="00A56BCC"/>
    <w:rsid w:val="00A56C39"/>
    <w:rsid w:val="00A56C6E"/>
    <w:rsid w:val="00A56DD8"/>
    <w:rsid w:val="00A57E24"/>
    <w:rsid w:val="00A60A38"/>
    <w:rsid w:val="00A60CC4"/>
    <w:rsid w:val="00A60CED"/>
    <w:rsid w:val="00A60EF4"/>
    <w:rsid w:val="00A61BBB"/>
    <w:rsid w:val="00A61EF8"/>
    <w:rsid w:val="00A61F21"/>
    <w:rsid w:val="00A626D6"/>
    <w:rsid w:val="00A628B5"/>
    <w:rsid w:val="00A6354B"/>
    <w:rsid w:val="00A639D8"/>
    <w:rsid w:val="00A63C39"/>
    <w:rsid w:val="00A6466B"/>
    <w:rsid w:val="00A64A95"/>
    <w:rsid w:val="00A64FE0"/>
    <w:rsid w:val="00A65A2A"/>
    <w:rsid w:val="00A65CE8"/>
    <w:rsid w:val="00A6766F"/>
    <w:rsid w:val="00A67673"/>
    <w:rsid w:val="00A67761"/>
    <w:rsid w:val="00A67F05"/>
    <w:rsid w:val="00A70563"/>
    <w:rsid w:val="00A70569"/>
    <w:rsid w:val="00A714A7"/>
    <w:rsid w:val="00A71A53"/>
    <w:rsid w:val="00A71BF2"/>
    <w:rsid w:val="00A71E38"/>
    <w:rsid w:val="00A71FA3"/>
    <w:rsid w:val="00A72921"/>
    <w:rsid w:val="00A7348C"/>
    <w:rsid w:val="00A7370C"/>
    <w:rsid w:val="00A73A2A"/>
    <w:rsid w:val="00A74055"/>
    <w:rsid w:val="00A7458F"/>
    <w:rsid w:val="00A7464A"/>
    <w:rsid w:val="00A7480D"/>
    <w:rsid w:val="00A758B8"/>
    <w:rsid w:val="00A76C5A"/>
    <w:rsid w:val="00A77A5B"/>
    <w:rsid w:val="00A80BDD"/>
    <w:rsid w:val="00A80D14"/>
    <w:rsid w:val="00A80DA5"/>
    <w:rsid w:val="00A8181F"/>
    <w:rsid w:val="00A81D78"/>
    <w:rsid w:val="00A82BDE"/>
    <w:rsid w:val="00A82C6B"/>
    <w:rsid w:val="00A82E90"/>
    <w:rsid w:val="00A83715"/>
    <w:rsid w:val="00A837CA"/>
    <w:rsid w:val="00A83C2D"/>
    <w:rsid w:val="00A8468E"/>
    <w:rsid w:val="00A8693C"/>
    <w:rsid w:val="00A86C24"/>
    <w:rsid w:val="00A86D32"/>
    <w:rsid w:val="00A87CF7"/>
    <w:rsid w:val="00A90132"/>
    <w:rsid w:val="00A90191"/>
    <w:rsid w:val="00A9035E"/>
    <w:rsid w:val="00A90988"/>
    <w:rsid w:val="00A9127A"/>
    <w:rsid w:val="00A916F0"/>
    <w:rsid w:val="00A9178E"/>
    <w:rsid w:val="00A92380"/>
    <w:rsid w:val="00A92A15"/>
    <w:rsid w:val="00A93019"/>
    <w:rsid w:val="00A9367B"/>
    <w:rsid w:val="00A93C38"/>
    <w:rsid w:val="00A93DAB"/>
    <w:rsid w:val="00A9460E"/>
    <w:rsid w:val="00A9496F"/>
    <w:rsid w:val="00A94FBD"/>
    <w:rsid w:val="00A959A4"/>
    <w:rsid w:val="00A96890"/>
    <w:rsid w:val="00A9698B"/>
    <w:rsid w:val="00A96CDD"/>
    <w:rsid w:val="00A96D6C"/>
    <w:rsid w:val="00A97849"/>
    <w:rsid w:val="00AA17E3"/>
    <w:rsid w:val="00AA2FB1"/>
    <w:rsid w:val="00AA41C9"/>
    <w:rsid w:val="00AA4858"/>
    <w:rsid w:val="00AA5043"/>
    <w:rsid w:val="00AA6B14"/>
    <w:rsid w:val="00AA6CC7"/>
    <w:rsid w:val="00AA6EDB"/>
    <w:rsid w:val="00AA70E8"/>
    <w:rsid w:val="00AA74A0"/>
    <w:rsid w:val="00AA7F22"/>
    <w:rsid w:val="00AB06F7"/>
    <w:rsid w:val="00AB0C0E"/>
    <w:rsid w:val="00AB0DCD"/>
    <w:rsid w:val="00AB10F3"/>
    <w:rsid w:val="00AB122F"/>
    <w:rsid w:val="00AB1527"/>
    <w:rsid w:val="00AB20AA"/>
    <w:rsid w:val="00AB2373"/>
    <w:rsid w:val="00AB279B"/>
    <w:rsid w:val="00AB331C"/>
    <w:rsid w:val="00AB3B65"/>
    <w:rsid w:val="00AB4168"/>
    <w:rsid w:val="00AB4595"/>
    <w:rsid w:val="00AB4EC4"/>
    <w:rsid w:val="00AB4FC2"/>
    <w:rsid w:val="00AB6174"/>
    <w:rsid w:val="00AB6594"/>
    <w:rsid w:val="00AB65CD"/>
    <w:rsid w:val="00AB67E8"/>
    <w:rsid w:val="00AB68A8"/>
    <w:rsid w:val="00AB68C8"/>
    <w:rsid w:val="00AB7B63"/>
    <w:rsid w:val="00AC0688"/>
    <w:rsid w:val="00AC14BE"/>
    <w:rsid w:val="00AC271F"/>
    <w:rsid w:val="00AC2725"/>
    <w:rsid w:val="00AC332F"/>
    <w:rsid w:val="00AC44C7"/>
    <w:rsid w:val="00AC4C63"/>
    <w:rsid w:val="00AC51E2"/>
    <w:rsid w:val="00AC554A"/>
    <w:rsid w:val="00AC6292"/>
    <w:rsid w:val="00AC62D4"/>
    <w:rsid w:val="00AC6715"/>
    <w:rsid w:val="00AC6BF1"/>
    <w:rsid w:val="00AC713A"/>
    <w:rsid w:val="00AC7534"/>
    <w:rsid w:val="00AC78F7"/>
    <w:rsid w:val="00AC7963"/>
    <w:rsid w:val="00AD114D"/>
    <w:rsid w:val="00AD1AD3"/>
    <w:rsid w:val="00AD289C"/>
    <w:rsid w:val="00AD43B3"/>
    <w:rsid w:val="00AD46DC"/>
    <w:rsid w:val="00AD49F1"/>
    <w:rsid w:val="00AD5C37"/>
    <w:rsid w:val="00AD6F8C"/>
    <w:rsid w:val="00AD7135"/>
    <w:rsid w:val="00AD7859"/>
    <w:rsid w:val="00AD7EB6"/>
    <w:rsid w:val="00AE078F"/>
    <w:rsid w:val="00AE0889"/>
    <w:rsid w:val="00AE12EA"/>
    <w:rsid w:val="00AE13FB"/>
    <w:rsid w:val="00AE150F"/>
    <w:rsid w:val="00AE153B"/>
    <w:rsid w:val="00AE3813"/>
    <w:rsid w:val="00AE3DF5"/>
    <w:rsid w:val="00AE47CF"/>
    <w:rsid w:val="00AE5584"/>
    <w:rsid w:val="00AE5C41"/>
    <w:rsid w:val="00AE5CF4"/>
    <w:rsid w:val="00AE5FA4"/>
    <w:rsid w:val="00AE668D"/>
    <w:rsid w:val="00AE6A7B"/>
    <w:rsid w:val="00AE6FFD"/>
    <w:rsid w:val="00AE7029"/>
    <w:rsid w:val="00AE70F5"/>
    <w:rsid w:val="00AE7CDC"/>
    <w:rsid w:val="00AF02BA"/>
    <w:rsid w:val="00AF0538"/>
    <w:rsid w:val="00AF1959"/>
    <w:rsid w:val="00AF19B5"/>
    <w:rsid w:val="00AF252B"/>
    <w:rsid w:val="00AF2DEF"/>
    <w:rsid w:val="00AF2F06"/>
    <w:rsid w:val="00AF3BF5"/>
    <w:rsid w:val="00AF3EAF"/>
    <w:rsid w:val="00AF3FA9"/>
    <w:rsid w:val="00AF4210"/>
    <w:rsid w:val="00AF4424"/>
    <w:rsid w:val="00AF4B38"/>
    <w:rsid w:val="00AF6E16"/>
    <w:rsid w:val="00AF706D"/>
    <w:rsid w:val="00AF7096"/>
    <w:rsid w:val="00B004C1"/>
    <w:rsid w:val="00B00ACF"/>
    <w:rsid w:val="00B019EB"/>
    <w:rsid w:val="00B01AC6"/>
    <w:rsid w:val="00B02640"/>
    <w:rsid w:val="00B02CDF"/>
    <w:rsid w:val="00B03F24"/>
    <w:rsid w:val="00B03F78"/>
    <w:rsid w:val="00B0415A"/>
    <w:rsid w:val="00B042D4"/>
    <w:rsid w:val="00B04602"/>
    <w:rsid w:val="00B05730"/>
    <w:rsid w:val="00B05ED0"/>
    <w:rsid w:val="00B05F6D"/>
    <w:rsid w:val="00B061E0"/>
    <w:rsid w:val="00B06587"/>
    <w:rsid w:val="00B06F9C"/>
    <w:rsid w:val="00B1033C"/>
    <w:rsid w:val="00B10DA1"/>
    <w:rsid w:val="00B113D6"/>
    <w:rsid w:val="00B1206B"/>
    <w:rsid w:val="00B122CF"/>
    <w:rsid w:val="00B12B03"/>
    <w:rsid w:val="00B12C83"/>
    <w:rsid w:val="00B131CE"/>
    <w:rsid w:val="00B1407A"/>
    <w:rsid w:val="00B1453B"/>
    <w:rsid w:val="00B14994"/>
    <w:rsid w:val="00B16191"/>
    <w:rsid w:val="00B163C1"/>
    <w:rsid w:val="00B168F1"/>
    <w:rsid w:val="00B16D24"/>
    <w:rsid w:val="00B16E5D"/>
    <w:rsid w:val="00B20593"/>
    <w:rsid w:val="00B211DA"/>
    <w:rsid w:val="00B217B2"/>
    <w:rsid w:val="00B21C0F"/>
    <w:rsid w:val="00B21DB1"/>
    <w:rsid w:val="00B22750"/>
    <w:rsid w:val="00B22B07"/>
    <w:rsid w:val="00B22D32"/>
    <w:rsid w:val="00B2332E"/>
    <w:rsid w:val="00B2359A"/>
    <w:rsid w:val="00B2499F"/>
    <w:rsid w:val="00B24D66"/>
    <w:rsid w:val="00B24E27"/>
    <w:rsid w:val="00B25FDE"/>
    <w:rsid w:val="00B2658C"/>
    <w:rsid w:val="00B268C5"/>
    <w:rsid w:val="00B26CBA"/>
    <w:rsid w:val="00B26D78"/>
    <w:rsid w:val="00B26F30"/>
    <w:rsid w:val="00B27946"/>
    <w:rsid w:val="00B27E2C"/>
    <w:rsid w:val="00B3025C"/>
    <w:rsid w:val="00B30B88"/>
    <w:rsid w:val="00B31192"/>
    <w:rsid w:val="00B31631"/>
    <w:rsid w:val="00B325C4"/>
    <w:rsid w:val="00B32638"/>
    <w:rsid w:val="00B32644"/>
    <w:rsid w:val="00B34098"/>
    <w:rsid w:val="00B34812"/>
    <w:rsid w:val="00B34FC6"/>
    <w:rsid w:val="00B3541D"/>
    <w:rsid w:val="00B35996"/>
    <w:rsid w:val="00B35AF5"/>
    <w:rsid w:val="00B3729B"/>
    <w:rsid w:val="00B37C0B"/>
    <w:rsid w:val="00B37F81"/>
    <w:rsid w:val="00B40F46"/>
    <w:rsid w:val="00B40F8B"/>
    <w:rsid w:val="00B4119B"/>
    <w:rsid w:val="00B412E9"/>
    <w:rsid w:val="00B4307F"/>
    <w:rsid w:val="00B43A46"/>
    <w:rsid w:val="00B43B50"/>
    <w:rsid w:val="00B43F09"/>
    <w:rsid w:val="00B4476F"/>
    <w:rsid w:val="00B449B7"/>
    <w:rsid w:val="00B451F7"/>
    <w:rsid w:val="00B46359"/>
    <w:rsid w:val="00B469C2"/>
    <w:rsid w:val="00B46AF1"/>
    <w:rsid w:val="00B503FF"/>
    <w:rsid w:val="00B508EE"/>
    <w:rsid w:val="00B50D1C"/>
    <w:rsid w:val="00B513B9"/>
    <w:rsid w:val="00B517E2"/>
    <w:rsid w:val="00B51BF8"/>
    <w:rsid w:val="00B52A3B"/>
    <w:rsid w:val="00B5309C"/>
    <w:rsid w:val="00B53120"/>
    <w:rsid w:val="00B53584"/>
    <w:rsid w:val="00B53C24"/>
    <w:rsid w:val="00B54542"/>
    <w:rsid w:val="00B54A46"/>
    <w:rsid w:val="00B54E26"/>
    <w:rsid w:val="00B553AE"/>
    <w:rsid w:val="00B556FA"/>
    <w:rsid w:val="00B5699D"/>
    <w:rsid w:val="00B57F21"/>
    <w:rsid w:val="00B6012C"/>
    <w:rsid w:val="00B6073F"/>
    <w:rsid w:val="00B60823"/>
    <w:rsid w:val="00B60A14"/>
    <w:rsid w:val="00B60B99"/>
    <w:rsid w:val="00B60C45"/>
    <w:rsid w:val="00B60CB4"/>
    <w:rsid w:val="00B60F97"/>
    <w:rsid w:val="00B611FB"/>
    <w:rsid w:val="00B61CDC"/>
    <w:rsid w:val="00B61D98"/>
    <w:rsid w:val="00B621EA"/>
    <w:rsid w:val="00B626FB"/>
    <w:rsid w:val="00B62CEA"/>
    <w:rsid w:val="00B62FEF"/>
    <w:rsid w:val="00B63026"/>
    <w:rsid w:val="00B639E8"/>
    <w:rsid w:val="00B63FC5"/>
    <w:rsid w:val="00B642B7"/>
    <w:rsid w:val="00B64A54"/>
    <w:rsid w:val="00B64C77"/>
    <w:rsid w:val="00B64DB4"/>
    <w:rsid w:val="00B65133"/>
    <w:rsid w:val="00B651A8"/>
    <w:rsid w:val="00B65921"/>
    <w:rsid w:val="00B65C30"/>
    <w:rsid w:val="00B66759"/>
    <w:rsid w:val="00B66934"/>
    <w:rsid w:val="00B66C7C"/>
    <w:rsid w:val="00B67088"/>
    <w:rsid w:val="00B702D3"/>
    <w:rsid w:val="00B71074"/>
    <w:rsid w:val="00B718D4"/>
    <w:rsid w:val="00B71A8B"/>
    <w:rsid w:val="00B721DC"/>
    <w:rsid w:val="00B72BA3"/>
    <w:rsid w:val="00B74380"/>
    <w:rsid w:val="00B74499"/>
    <w:rsid w:val="00B745D1"/>
    <w:rsid w:val="00B74934"/>
    <w:rsid w:val="00B74BFE"/>
    <w:rsid w:val="00B75718"/>
    <w:rsid w:val="00B75912"/>
    <w:rsid w:val="00B75E67"/>
    <w:rsid w:val="00B7606D"/>
    <w:rsid w:val="00B760B6"/>
    <w:rsid w:val="00B7676D"/>
    <w:rsid w:val="00B76819"/>
    <w:rsid w:val="00B768DC"/>
    <w:rsid w:val="00B76BE0"/>
    <w:rsid w:val="00B778D9"/>
    <w:rsid w:val="00B77C39"/>
    <w:rsid w:val="00B80BAB"/>
    <w:rsid w:val="00B8109C"/>
    <w:rsid w:val="00B818F9"/>
    <w:rsid w:val="00B81995"/>
    <w:rsid w:val="00B82003"/>
    <w:rsid w:val="00B826F4"/>
    <w:rsid w:val="00B82CBE"/>
    <w:rsid w:val="00B82DA8"/>
    <w:rsid w:val="00B836E0"/>
    <w:rsid w:val="00B84C14"/>
    <w:rsid w:val="00B85233"/>
    <w:rsid w:val="00B85B7A"/>
    <w:rsid w:val="00B85C55"/>
    <w:rsid w:val="00B87184"/>
    <w:rsid w:val="00B87498"/>
    <w:rsid w:val="00B876B8"/>
    <w:rsid w:val="00B87BA2"/>
    <w:rsid w:val="00B90037"/>
    <w:rsid w:val="00B90194"/>
    <w:rsid w:val="00B90994"/>
    <w:rsid w:val="00B91034"/>
    <w:rsid w:val="00B91E9E"/>
    <w:rsid w:val="00B91FE2"/>
    <w:rsid w:val="00B92372"/>
    <w:rsid w:val="00B9253F"/>
    <w:rsid w:val="00B92B73"/>
    <w:rsid w:val="00B92C04"/>
    <w:rsid w:val="00B92E92"/>
    <w:rsid w:val="00B92EF1"/>
    <w:rsid w:val="00B93352"/>
    <w:rsid w:val="00B93583"/>
    <w:rsid w:val="00B93986"/>
    <w:rsid w:val="00B94470"/>
    <w:rsid w:val="00B948D5"/>
    <w:rsid w:val="00B94BE8"/>
    <w:rsid w:val="00B94BF3"/>
    <w:rsid w:val="00B9515A"/>
    <w:rsid w:val="00B95435"/>
    <w:rsid w:val="00B9565D"/>
    <w:rsid w:val="00B956BF"/>
    <w:rsid w:val="00B95902"/>
    <w:rsid w:val="00B95CE3"/>
    <w:rsid w:val="00B95E5B"/>
    <w:rsid w:val="00B95EB7"/>
    <w:rsid w:val="00B960CC"/>
    <w:rsid w:val="00B9692C"/>
    <w:rsid w:val="00B97C96"/>
    <w:rsid w:val="00BA0E24"/>
    <w:rsid w:val="00BA1B64"/>
    <w:rsid w:val="00BA1B97"/>
    <w:rsid w:val="00BA23D4"/>
    <w:rsid w:val="00BA2F56"/>
    <w:rsid w:val="00BA3803"/>
    <w:rsid w:val="00BA3D2E"/>
    <w:rsid w:val="00BA3D6D"/>
    <w:rsid w:val="00BA3DBC"/>
    <w:rsid w:val="00BA42E3"/>
    <w:rsid w:val="00BA435D"/>
    <w:rsid w:val="00BA50D2"/>
    <w:rsid w:val="00BA554C"/>
    <w:rsid w:val="00BA55EB"/>
    <w:rsid w:val="00BA6584"/>
    <w:rsid w:val="00BA66DF"/>
    <w:rsid w:val="00BA68ED"/>
    <w:rsid w:val="00BA6A6A"/>
    <w:rsid w:val="00BA7FAD"/>
    <w:rsid w:val="00BB0713"/>
    <w:rsid w:val="00BB1454"/>
    <w:rsid w:val="00BB18EB"/>
    <w:rsid w:val="00BB2448"/>
    <w:rsid w:val="00BB2AA4"/>
    <w:rsid w:val="00BB33FA"/>
    <w:rsid w:val="00BB36D8"/>
    <w:rsid w:val="00BB374F"/>
    <w:rsid w:val="00BB3772"/>
    <w:rsid w:val="00BB37B1"/>
    <w:rsid w:val="00BB39A3"/>
    <w:rsid w:val="00BB3C50"/>
    <w:rsid w:val="00BB4E39"/>
    <w:rsid w:val="00BB5102"/>
    <w:rsid w:val="00BB5299"/>
    <w:rsid w:val="00BB585E"/>
    <w:rsid w:val="00BB5C7D"/>
    <w:rsid w:val="00BB5CF7"/>
    <w:rsid w:val="00BB5ECA"/>
    <w:rsid w:val="00BB6609"/>
    <w:rsid w:val="00BB692F"/>
    <w:rsid w:val="00BB7383"/>
    <w:rsid w:val="00BB751D"/>
    <w:rsid w:val="00BB752D"/>
    <w:rsid w:val="00BC0833"/>
    <w:rsid w:val="00BC0AC9"/>
    <w:rsid w:val="00BC0F73"/>
    <w:rsid w:val="00BC1198"/>
    <w:rsid w:val="00BC156D"/>
    <w:rsid w:val="00BC2C4B"/>
    <w:rsid w:val="00BC2CDC"/>
    <w:rsid w:val="00BC2E73"/>
    <w:rsid w:val="00BC42D6"/>
    <w:rsid w:val="00BC47E8"/>
    <w:rsid w:val="00BC4E13"/>
    <w:rsid w:val="00BC50BC"/>
    <w:rsid w:val="00BC55D6"/>
    <w:rsid w:val="00BC59AE"/>
    <w:rsid w:val="00BC6048"/>
    <w:rsid w:val="00BC79CE"/>
    <w:rsid w:val="00BD01AB"/>
    <w:rsid w:val="00BD0281"/>
    <w:rsid w:val="00BD09FE"/>
    <w:rsid w:val="00BD0C97"/>
    <w:rsid w:val="00BD0E7D"/>
    <w:rsid w:val="00BD1192"/>
    <w:rsid w:val="00BD1409"/>
    <w:rsid w:val="00BD22B5"/>
    <w:rsid w:val="00BD2AC1"/>
    <w:rsid w:val="00BD2AC9"/>
    <w:rsid w:val="00BD3075"/>
    <w:rsid w:val="00BD35D1"/>
    <w:rsid w:val="00BD6043"/>
    <w:rsid w:val="00BD6370"/>
    <w:rsid w:val="00BD6D43"/>
    <w:rsid w:val="00BD7242"/>
    <w:rsid w:val="00BD7342"/>
    <w:rsid w:val="00BE1E95"/>
    <w:rsid w:val="00BE268E"/>
    <w:rsid w:val="00BE32B4"/>
    <w:rsid w:val="00BE3C86"/>
    <w:rsid w:val="00BE3F72"/>
    <w:rsid w:val="00BE4493"/>
    <w:rsid w:val="00BE45D1"/>
    <w:rsid w:val="00BE49D5"/>
    <w:rsid w:val="00BE4B68"/>
    <w:rsid w:val="00BE502A"/>
    <w:rsid w:val="00BE5103"/>
    <w:rsid w:val="00BE5306"/>
    <w:rsid w:val="00BE5698"/>
    <w:rsid w:val="00BE681D"/>
    <w:rsid w:val="00BE6831"/>
    <w:rsid w:val="00BE71AD"/>
    <w:rsid w:val="00BE78BF"/>
    <w:rsid w:val="00BE7D02"/>
    <w:rsid w:val="00BF0539"/>
    <w:rsid w:val="00BF104E"/>
    <w:rsid w:val="00BF16F5"/>
    <w:rsid w:val="00BF3600"/>
    <w:rsid w:val="00BF3C95"/>
    <w:rsid w:val="00BF4261"/>
    <w:rsid w:val="00BF4B0D"/>
    <w:rsid w:val="00BF4B5B"/>
    <w:rsid w:val="00BF61C2"/>
    <w:rsid w:val="00BF6886"/>
    <w:rsid w:val="00BF6A61"/>
    <w:rsid w:val="00C0049A"/>
    <w:rsid w:val="00C006D1"/>
    <w:rsid w:val="00C00B2B"/>
    <w:rsid w:val="00C01211"/>
    <w:rsid w:val="00C0196F"/>
    <w:rsid w:val="00C01C0F"/>
    <w:rsid w:val="00C02891"/>
    <w:rsid w:val="00C02AE4"/>
    <w:rsid w:val="00C035F8"/>
    <w:rsid w:val="00C0384D"/>
    <w:rsid w:val="00C03AB0"/>
    <w:rsid w:val="00C04F2F"/>
    <w:rsid w:val="00C05F2D"/>
    <w:rsid w:val="00C06583"/>
    <w:rsid w:val="00C0669D"/>
    <w:rsid w:val="00C0672A"/>
    <w:rsid w:val="00C10231"/>
    <w:rsid w:val="00C10B07"/>
    <w:rsid w:val="00C10E40"/>
    <w:rsid w:val="00C1101C"/>
    <w:rsid w:val="00C1176F"/>
    <w:rsid w:val="00C12033"/>
    <w:rsid w:val="00C13090"/>
    <w:rsid w:val="00C1310C"/>
    <w:rsid w:val="00C13CA7"/>
    <w:rsid w:val="00C13F22"/>
    <w:rsid w:val="00C1425D"/>
    <w:rsid w:val="00C1489C"/>
    <w:rsid w:val="00C15AC7"/>
    <w:rsid w:val="00C15E18"/>
    <w:rsid w:val="00C1641D"/>
    <w:rsid w:val="00C1799E"/>
    <w:rsid w:val="00C17B75"/>
    <w:rsid w:val="00C17B85"/>
    <w:rsid w:val="00C2001C"/>
    <w:rsid w:val="00C205E8"/>
    <w:rsid w:val="00C20680"/>
    <w:rsid w:val="00C20A62"/>
    <w:rsid w:val="00C2117E"/>
    <w:rsid w:val="00C215BD"/>
    <w:rsid w:val="00C2186D"/>
    <w:rsid w:val="00C21F0A"/>
    <w:rsid w:val="00C22176"/>
    <w:rsid w:val="00C226C9"/>
    <w:rsid w:val="00C2278C"/>
    <w:rsid w:val="00C2291C"/>
    <w:rsid w:val="00C22D91"/>
    <w:rsid w:val="00C23564"/>
    <w:rsid w:val="00C23A80"/>
    <w:rsid w:val="00C23F4C"/>
    <w:rsid w:val="00C24698"/>
    <w:rsid w:val="00C2541B"/>
    <w:rsid w:val="00C254D7"/>
    <w:rsid w:val="00C25F47"/>
    <w:rsid w:val="00C2655F"/>
    <w:rsid w:val="00C26653"/>
    <w:rsid w:val="00C26E6C"/>
    <w:rsid w:val="00C27D10"/>
    <w:rsid w:val="00C30128"/>
    <w:rsid w:val="00C30EDA"/>
    <w:rsid w:val="00C30EFC"/>
    <w:rsid w:val="00C31539"/>
    <w:rsid w:val="00C31CDA"/>
    <w:rsid w:val="00C31D98"/>
    <w:rsid w:val="00C329FF"/>
    <w:rsid w:val="00C32AAE"/>
    <w:rsid w:val="00C32D79"/>
    <w:rsid w:val="00C32F84"/>
    <w:rsid w:val="00C34499"/>
    <w:rsid w:val="00C346A1"/>
    <w:rsid w:val="00C34879"/>
    <w:rsid w:val="00C3499D"/>
    <w:rsid w:val="00C34D2E"/>
    <w:rsid w:val="00C360E6"/>
    <w:rsid w:val="00C376A0"/>
    <w:rsid w:val="00C37743"/>
    <w:rsid w:val="00C37C93"/>
    <w:rsid w:val="00C401C5"/>
    <w:rsid w:val="00C402BA"/>
    <w:rsid w:val="00C4061F"/>
    <w:rsid w:val="00C40C25"/>
    <w:rsid w:val="00C4111B"/>
    <w:rsid w:val="00C4177D"/>
    <w:rsid w:val="00C41AF7"/>
    <w:rsid w:val="00C41F4C"/>
    <w:rsid w:val="00C4269A"/>
    <w:rsid w:val="00C42E55"/>
    <w:rsid w:val="00C42E96"/>
    <w:rsid w:val="00C432BC"/>
    <w:rsid w:val="00C45237"/>
    <w:rsid w:val="00C4576B"/>
    <w:rsid w:val="00C45894"/>
    <w:rsid w:val="00C4593D"/>
    <w:rsid w:val="00C45D06"/>
    <w:rsid w:val="00C46434"/>
    <w:rsid w:val="00C470AA"/>
    <w:rsid w:val="00C4718A"/>
    <w:rsid w:val="00C47C01"/>
    <w:rsid w:val="00C47C80"/>
    <w:rsid w:val="00C52457"/>
    <w:rsid w:val="00C525D8"/>
    <w:rsid w:val="00C53413"/>
    <w:rsid w:val="00C537C3"/>
    <w:rsid w:val="00C5382D"/>
    <w:rsid w:val="00C555C2"/>
    <w:rsid w:val="00C55B1F"/>
    <w:rsid w:val="00C56A55"/>
    <w:rsid w:val="00C57B80"/>
    <w:rsid w:val="00C57F35"/>
    <w:rsid w:val="00C610AD"/>
    <w:rsid w:val="00C611DF"/>
    <w:rsid w:val="00C61E41"/>
    <w:rsid w:val="00C6212F"/>
    <w:rsid w:val="00C6334C"/>
    <w:rsid w:val="00C63488"/>
    <w:rsid w:val="00C6385F"/>
    <w:rsid w:val="00C63AC4"/>
    <w:rsid w:val="00C63AEE"/>
    <w:rsid w:val="00C6456C"/>
    <w:rsid w:val="00C647B9"/>
    <w:rsid w:val="00C649A1"/>
    <w:rsid w:val="00C65A04"/>
    <w:rsid w:val="00C66456"/>
    <w:rsid w:val="00C667A3"/>
    <w:rsid w:val="00C66D42"/>
    <w:rsid w:val="00C66F7E"/>
    <w:rsid w:val="00C67056"/>
    <w:rsid w:val="00C6739A"/>
    <w:rsid w:val="00C6743F"/>
    <w:rsid w:val="00C6753A"/>
    <w:rsid w:val="00C67E46"/>
    <w:rsid w:val="00C71C9B"/>
    <w:rsid w:val="00C728B3"/>
    <w:rsid w:val="00C73BC1"/>
    <w:rsid w:val="00C73FB4"/>
    <w:rsid w:val="00C7436F"/>
    <w:rsid w:val="00C75056"/>
    <w:rsid w:val="00C75807"/>
    <w:rsid w:val="00C75968"/>
    <w:rsid w:val="00C7628C"/>
    <w:rsid w:val="00C76704"/>
    <w:rsid w:val="00C770E5"/>
    <w:rsid w:val="00C7722F"/>
    <w:rsid w:val="00C77585"/>
    <w:rsid w:val="00C77ECC"/>
    <w:rsid w:val="00C80396"/>
    <w:rsid w:val="00C8050C"/>
    <w:rsid w:val="00C80CC9"/>
    <w:rsid w:val="00C813BE"/>
    <w:rsid w:val="00C81415"/>
    <w:rsid w:val="00C81427"/>
    <w:rsid w:val="00C81550"/>
    <w:rsid w:val="00C8155F"/>
    <w:rsid w:val="00C82E43"/>
    <w:rsid w:val="00C83401"/>
    <w:rsid w:val="00C838FF"/>
    <w:rsid w:val="00C84AF7"/>
    <w:rsid w:val="00C84B83"/>
    <w:rsid w:val="00C868A1"/>
    <w:rsid w:val="00C87058"/>
    <w:rsid w:val="00C87FBB"/>
    <w:rsid w:val="00C90091"/>
    <w:rsid w:val="00C90292"/>
    <w:rsid w:val="00C906C1"/>
    <w:rsid w:val="00C909C4"/>
    <w:rsid w:val="00C90E2D"/>
    <w:rsid w:val="00C90FAD"/>
    <w:rsid w:val="00C91889"/>
    <w:rsid w:val="00C91914"/>
    <w:rsid w:val="00C92B8E"/>
    <w:rsid w:val="00C93211"/>
    <w:rsid w:val="00C932A7"/>
    <w:rsid w:val="00C933DB"/>
    <w:rsid w:val="00C9341B"/>
    <w:rsid w:val="00C938A5"/>
    <w:rsid w:val="00C93AB2"/>
    <w:rsid w:val="00C95057"/>
    <w:rsid w:val="00C9594B"/>
    <w:rsid w:val="00C95AB7"/>
    <w:rsid w:val="00C96568"/>
    <w:rsid w:val="00C9753B"/>
    <w:rsid w:val="00C979B4"/>
    <w:rsid w:val="00C97A3A"/>
    <w:rsid w:val="00C97CA1"/>
    <w:rsid w:val="00CA01D8"/>
    <w:rsid w:val="00CA0685"/>
    <w:rsid w:val="00CA0690"/>
    <w:rsid w:val="00CA103C"/>
    <w:rsid w:val="00CA18EC"/>
    <w:rsid w:val="00CA1C43"/>
    <w:rsid w:val="00CA1D4E"/>
    <w:rsid w:val="00CA2DDB"/>
    <w:rsid w:val="00CA3001"/>
    <w:rsid w:val="00CA4419"/>
    <w:rsid w:val="00CA4B13"/>
    <w:rsid w:val="00CA4B1A"/>
    <w:rsid w:val="00CA5DE2"/>
    <w:rsid w:val="00CA5E87"/>
    <w:rsid w:val="00CA64EE"/>
    <w:rsid w:val="00CA77EF"/>
    <w:rsid w:val="00CA7806"/>
    <w:rsid w:val="00CA7BE3"/>
    <w:rsid w:val="00CB0CCC"/>
    <w:rsid w:val="00CB10E4"/>
    <w:rsid w:val="00CB1156"/>
    <w:rsid w:val="00CB1594"/>
    <w:rsid w:val="00CB15F9"/>
    <w:rsid w:val="00CB1875"/>
    <w:rsid w:val="00CB1EB7"/>
    <w:rsid w:val="00CB20B9"/>
    <w:rsid w:val="00CB266D"/>
    <w:rsid w:val="00CB2AC1"/>
    <w:rsid w:val="00CB2D86"/>
    <w:rsid w:val="00CB2DBE"/>
    <w:rsid w:val="00CB39C1"/>
    <w:rsid w:val="00CB3B85"/>
    <w:rsid w:val="00CB62B8"/>
    <w:rsid w:val="00CB66C4"/>
    <w:rsid w:val="00CB6BD9"/>
    <w:rsid w:val="00CB717C"/>
    <w:rsid w:val="00CB7E70"/>
    <w:rsid w:val="00CB7F40"/>
    <w:rsid w:val="00CC14A2"/>
    <w:rsid w:val="00CC1AA4"/>
    <w:rsid w:val="00CC347C"/>
    <w:rsid w:val="00CC402E"/>
    <w:rsid w:val="00CC4053"/>
    <w:rsid w:val="00CC43CF"/>
    <w:rsid w:val="00CC498C"/>
    <w:rsid w:val="00CC5089"/>
    <w:rsid w:val="00CC5B3D"/>
    <w:rsid w:val="00CC63AC"/>
    <w:rsid w:val="00CC64A3"/>
    <w:rsid w:val="00CC6D0D"/>
    <w:rsid w:val="00CC728E"/>
    <w:rsid w:val="00CC742F"/>
    <w:rsid w:val="00CC7597"/>
    <w:rsid w:val="00CD0ACE"/>
    <w:rsid w:val="00CD0EF8"/>
    <w:rsid w:val="00CD0F3A"/>
    <w:rsid w:val="00CD13BC"/>
    <w:rsid w:val="00CD17D8"/>
    <w:rsid w:val="00CD2D78"/>
    <w:rsid w:val="00CD3430"/>
    <w:rsid w:val="00CD3F3F"/>
    <w:rsid w:val="00CD46F1"/>
    <w:rsid w:val="00CD46FC"/>
    <w:rsid w:val="00CD4785"/>
    <w:rsid w:val="00CD4CC3"/>
    <w:rsid w:val="00CD58EE"/>
    <w:rsid w:val="00CD5D54"/>
    <w:rsid w:val="00CD6EDF"/>
    <w:rsid w:val="00CD7E69"/>
    <w:rsid w:val="00CE006C"/>
    <w:rsid w:val="00CE1299"/>
    <w:rsid w:val="00CE1B9C"/>
    <w:rsid w:val="00CE2707"/>
    <w:rsid w:val="00CE2A1D"/>
    <w:rsid w:val="00CE3271"/>
    <w:rsid w:val="00CE36DC"/>
    <w:rsid w:val="00CE374D"/>
    <w:rsid w:val="00CE470C"/>
    <w:rsid w:val="00CE4914"/>
    <w:rsid w:val="00CE4CB5"/>
    <w:rsid w:val="00CE4F1E"/>
    <w:rsid w:val="00CE4F85"/>
    <w:rsid w:val="00CE51FD"/>
    <w:rsid w:val="00CE563D"/>
    <w:rsid w:val="00CE5DEB"/>
    <w:rsid w:val="00CE6180"/>
    <w:rsid w:val="00CE6ECB"/>
    <w:rsid w:val="00CE72A7"/>
    <w:rsid w:val="00CE7C92"/>
    <w:rsid w:val="00CF0D0C"/>
    <w:rsid w:val="00CF0FF8"/>
    <w:rsid w:val="00CF14EB"/>
    <w:rsid w:val="00CF1F9E"/>
    <w:rsid w:val="00CF2609"/>
    <w:rsid w:val="00CF2DF0"/>
    <w:rsid w:val="00CF3B01"/>
    <w:rsid w:val="00CF3E29"/>
    <w:rsid w:val="00CF4138"/>
    <w:rsid w:val="00CF4512"/>
    <w:rsid w:val="00CF4BE9"/>
    <w:rsid w:val="00CF4C06"/>
    <w:rsid w:val="00CF550D"/>
    <w:rsid w:val="00CF56DC"/>
    <w:rsid w:val="00CF5D36"/>
    <w:rsid w:val="00CF5FA8"/>
    <w:rsid w:val="00CF6F2A"/>
    <w:rsid w:val="00CF7247"/>
    <w:rsid w:val="00CF7676"/>
    <w:rsid w:val="00CF7824"/>
    <w:rsid w:val="00CF78F4"/>
    <w:rsid w:val="00CF7BDF"/>
    <w:rsid w:val="00D0005D"/>
    <w:rsid w:val="00D000F2"/>
    <w:rsid w:val="00D00111"/>
    <w:rsid w:val="00D00BF8"/>
    <w:rsid w:val="00D00E63"/>
    <w:rsid w:val="00D00EE0"/>
    <w:rsid w:val="00D01209"/>
    <w:rsid w:val="00D01BF9"/>
    <w:rsid w:val="00D02673"/>
    <w:rsid w:val="00D02D37"/>
    <w:rsid w:val="00D02D3D"/>
    <w:rsid w:val="00D03B9E"/>
    <w:rsid w:val="00D03EBC"/>
    <w:rsid w:val="00D03F52"/>
    <w:rsid w:val="00D047CB"/>
    <w:rsid w:val="00D05030"/>
    <w:rsid w:val="00D055D2"/>
    <w:rsid w:val="00D05D28"/>
    <w:rsid w:val="00D05EC4"/>
    <w:rsid w:val="00D06518"/>
    <w:rsid w:val="00D06546"/>
    <w:rsid w:val="00D06570"/>
    <w:rsid w:val="00D06B64"/>
    <w:rsid w:val="00D07063"/>
    <w:rsid w:val="00D07239"/>
    <w:rsid w:val="00D10678"/>
    <w:rsid w:val="00D10F0A"/>
    <w:rsid w:val="00D112E9"/>
    <w:rsid w:val="00D1230D"/>
    <w:rsid w:val="00D12683"/>
    <w:rsid w:val="00D129FC"/>
    <w:rsid w:val="00D12CEC"/>
    <w:rsid w:val="00D13604"/>
    <w:rsid w:val="00D136F6"/>
    <w:rsid w:val="00D13731"/>
    <w:rsid w:val="00D13A29"/>
    <w:rsid w:val="00D13C8E"/>
    <w:rsid w:val="00D14250"/>
    <w:rsid w:val="00D151B1"/>
    <w:rsid w:val="00D15803"/>
    <w:rsid w:val="00D1724A"/>
    <w:rsid w:val="00D20F92"/>
    <w:rsid w:val="00D2162D"/>
    <w:rsid w:val="00D21960"/>
    <w:rsid w:val="00D222E6"/>
    <w:rsid w:val="00D22856"/>
    <w:rsid w:val="00D22A4C"/>
    <w:rsid w:val="00D22B69"/>
    <w:rsid w:val="00D2373C"/>
    <w:rsid w:val="00D23A0B"/>
    <w:rsid w:val="00D23F8B"/>
    <w:rsid w:val="00D242A8"/>
    <w:rsid w:val="00D25FE7"/>
    <w:rsid w:val="00D26D92"/>
    <w:rsid w:val="00D271BB"/>
    <w:rsid w:val="00D2731E"/>
    <w:rsid w:val="00D27821"/>
    <w:rsid w:val="00D279B2"/>
    <w:rsid w:val="00D279E2"/>
    <w:rsid w:val="00D300C7"/>
    <w:rsid w:val="00D30392"/>
    <w:rsid w:val="00D30AF0"/>
    <w:rsid w:val="00D3128E"/>
    <w:rsid w:val="00D31378"/>
    <w:rsid w:val="00D3140C"/>
    <w:rsid w:val="00D31AFA"/>
    <w:rsid w:val="00D329C4"/>
    <w:rsid w:val="00D32AE3"/>
    <w:rsid w:val="00D32DD5"/>
    <w:rsid w:val="00D33622"/>
    <w:rsid w:val="00D3376D"/>
    <w:rsid w:val="00D34B9D"/>
    <w:rsid w:val="00D3543C"/>
    <w:rsid w:val="00D35756"/>
    <w:rsid w:val="00D373C9"/>
    <w:rsid w:val="00D374EF"/>
    <w:rsid w:val="00D37A46"/>
    <w:rsid w:val="00D37F95"/>
    <w:rsid w:val="00D40182"/>
    <w:rsid w:val="00D405C6"/>
    <w:rsid w:val="00D40D0C"/>
    <w:rsid w:val="00D4138B"/>
    <w:rsid w:val="00D41EB4"/>
    <w:rsid w:val="00D4260C"/>
    <w:rsid w:val="00D42ED6"/>
    <w:rsid w:val="00D43D02"/>
    <w:rsid w:val="00D43ED6"/>
    <w:rsid w:val="00D44669"/>
    <w:rsid w:val="00D4478D"/>
    <w:rsid w:val="00D44E69"/>
    <w:rsid w:val="00D45864"/>
    <w:rsid w:val="00D46B9A"/>
    <w:rsid w:val="00D46ED6"/>
    <w:rsid w:val="00D47660"/>
    <w:rsid w:val="00D47C24"/>
    <w:rsid w:val="00D47CAD"/>
    <w:rsid w:val="00D47EAA"/>
    <w:rsid w:val="00D5042F"/>
    <w:rsid w:val="00D513C9"/>
    <w:rsid w:val="00D51B10"/>
    <w:rsid w:val="00D52B41"/>
    <w:rsid w:val="00D52F67"/>
    <w:rsid w:val="00D52FA8"/>
    <w:rsid w:val="00D539F2"/>
    <w:rsid w:val="00D5443D"/>
    <w:rsid w:val="00D55018"/>
    <w:rsid w:val="00D55D9E"/>
    <w:rsid w:val="00D5652B"/>
    <w:rsid w:val="00D566AD"/>
    <w:rsid w:val="00D56A07"/>
    <w:rsid w:val="00D56F1C"/>
    <w:rsid w:val="00D57719"/>
    <w:rsid w:val="00D57BE3"/>
    <w:rsid w:val="00D6030B"/>
    <w:rsid w:val="00D610E5"/>
    <w:rsid w:val="00D6131E"/>
    <w:rsid w:val="00D615E1"/>
    <w:rsid w:val="00D61AB6"/>
    <w:rsid w:val="00D6212B"/>
    <w:rsid w:val="00D626BB"/>
    <w:rsid w:val="00D62DC3"/>
    <w:rsid w:val="00D6424F"/>
    <w:rsid w:val="00D64B7A"/>
    <w:rsid w:val="00D654DE"/>
    <w:rsid w:val="00D6568D"/>
    <w:rsid w:val="00D6665E"/>
    <w:rsid w:val="00D66732"/>
    <w:rsid w:val="00D66AE7"/>
    <w:rsid w:val="00D67DAE"/>
    <w:rsid w:val="00D70B47"/>
    <w:rsid w:val="00D70BD0"/>
    <w:rsid w:val="00D713D0"/>
    <w:rsid w:val="00D714DE"/>
    <w:rsid w:val="00D726C8"/>
    <w:rsid w:val="00D72CBD"/>
    <w:rsid w:val="00D72D6F"/>
    <w:rsid w:val="00D73088"/>
    <w:rsid w:val="00D732F3"/>
    <w:rsid w:val="00D735AE"/>
    <w:rsid w:val="00D736D6"/>
    <w:rsid w:val="00D73964"/>
    <w:rsid w:val="00D7536B"/>
    <w:rsid w:val="00D75647"/>
    <w:rsid w:val="00D76A54"/>
    <w:rsid w:val="00D777A3"/>
    <w:rsid w:val="00D802BD"/>
    <w:rsid w:val="00D81170"/>
    <w:rsid w:val="00D815BE"/>
    <w:rsid w:val="00D82705"/>
    <w:rsid w:val="00D82B0C"/>
    <w:rsid w:val="00D8462C"/>
    <w:rsid w:val="00D848DC"/>
    <w:rsid w:val="00D8547E"/>
    <w:rsid w:val="00D85575"/>
    <w:rsid w:val="00D85B65"/>
    <w:rsid w:val="00D85DC6"/>
    <w:rsid w:val="00D86394"/>
    <w:rsid w:val="00D86FD1"/>
    <w:rsid w:val="00D873FE"/>
    <w:rsid w:val="00D901C7"/>
    <w:rsid w:val="00D9178B"/>
    <w:rsid w:val="00D922C3"/>
    <w:rsid w:val="00D922D2"/>
    <w:rsid w:val="00D92F6C"/>
    <w:rsid w:val="00D93896"/>
    <w:rsid w:val="00D93A42"/>
    <w:rsid w:val="00D940A1"/>
    <w:rsid w:val="00D94357"/>
    <w:rsid w:val="00D9466E"/>
    <w:rsid w:val="00D94929"/>
    <w:rsid w:val="00D94A55"/>
    <w:rsid w:val="00D95676"/>
    <w:rsid w:val="00D95933"/>
    <w:rsid w:val="00D95E82"/>
    <w:rsid w:val="00D96009"/>
    <w:rsid w:val="00D96FC1"/>
    <w:rsid w:val="00D97B0A"/>
    <w:rsid w:val="00DA038C"/>
    <w:rsid w:val="00DA1240"/>
    <w:rsid w:val="00DA1A27"/>
    <w:rsid w:val="00DA2645"/>
    <w:rsid w:val="00DA2A3F"/>
    <w:rsid w:val="00DA324F"/>
    <w:rsid w:val="00DA4632"/>
    <w:rsid w:val="00DA4980"/>
    <w:rsid w:val="00DA4B2D"/>
    <w:rsid w:val="00DA4FD1"/>
    <w:rsid w:val="00DA5F39"/>
    <w:rsid w:val="00DA60AE"/>
    <w:rsid w:val="00DA629A"/>
    <w:rsid w:val="00DA6B0F"/>
    <w:rsid w:val="00DA6C75"/>
    <w:rsid w:val="00DA796F"/>
    <w:rsid w:val="00DA7AEC"/>
    <w:rsid w:val="00DB01EE"/>
    <w:rsid w:val="00DB0274"/>
    <w:rsid w:val="00DB02E9"/>
    <w:rsid w:val="00DB136F"/>
    <w:rsid w:val="00DB13BC"/>
    <w:rsid w:val="00DB14F7"/>
    <w:rsid w:val="00DB1C06"/>
    <w:rsid w:val="00DB2D23"/>
    <w:rsid w:val="00DB4796"/>
    <w:rsid w:val="00DB49E6"/>
    <w:rsid w:val="00DB6BCA"/>
    <w:rsid w:val="00DB70D8"/>
    <w:rsid w:val="00DC0627"/>
    <w:rsid w:val="00DC07CE"/>
    <w:rsid w:val="00DC1DCA"/>
    <w:rsid w:val="00DC20C1"/>
    <w:rsid w:val="00DC2B2C"/>
    <w:rsid w:val="00DC31FA"/>
    <w:rsid w:val="00DC3D27"/>
    <w:rsid w:val="00DC4F26"/>
    <w:rsid w:val="00DC51CA"/>
    <w:rsid w:val="00DC5AEC"/>
    <w:rsid w:val="00DC60BF"/>
    <w:rsid w:val="00DC612E"/>
    <w:rsid w:val="00DC637A"/>
    <w:rsid w:val="00DC6741"/>
    <w:rsid w:val="00DC6C00"/>
    <w:rsid w:val="00DC721D"/>
    <w:rsid w:val="00DC7917"/>
    <w:rsid w:val="00DC7A16"/>
    <w:rsid w:val="00DC7FF1"/>
    <w:rsid w:val="00DD012F"/>
    <w:rsid w:val="00DD0233"/>
    <w:rsid w:val="00DD046B"/>
    <w:rsid w:val="00DD1315"/>
    <w:rsid w:val="00DD1499"/>
    <w:rsid w:val="00DD16F2"/>
    <w:rsid w:val="00DD193E"/>
    <w:rsid w:val="00DD1C12"/>
    <w:rsid w:val="00DD1D8B"/>
    <w:rsid w:val="00DD29A6"/>
    <w:rsid w:val="00DD2A88"/>
    <w:rsid w:val="00DD2A9A"/>
    <w:rsid w:val="00DD2CB7"/>
    <w:rsid w:val="00DD2F2F"/>
    <w:rsid w:val="00DD370D"/>
    <w:rsid w:val="00DD3BB6"/>
    <w:rsid w:val="00DD407F"/>
    <w:rsid w:val="00DD411B"/>
    <w:rsid w:val="00DD4AC5"/>
    <w:rsid w:val="00DD4D93"/>
    <w:rsid w:val="00DD55C4"/>
    <w:rsid w:val="00DD5D7D"/>
    <w:rsid w:val="00DD646B"/>
    <w:rsid w:val="00DE0960"/>
    <w:rsid w:val="00DE1F27"/>
    <w:rsid w:val="00DE21EA"/>
    <w:rsid w:val="00DE24F5"/>
    <w:rsid w:val="00DE27DD"/>
    <w:rsid w:val="00DE2AE5"/>
    <w:rsid w:val="00DE2AE9"/>
    <w:rsid w:val="00DE3A2D"/>
    <w:rsid w:val="00DE3AD7"/>
    <w:rsid w:val="00DE4834"/>
    <w:rsid w:val="00DE48CC"/>
    <w:rsid w:val="00DE4D62"/>
    <w:rsid w:val="00DE5936"/>
    <w:rsid w:val="00DE64B5"/>
    <w:rsid w:val="00DE7474"/>
    <w:rsid w:val="00DE7D71"/>
    <w:rsid w:val="00DF0955"/>
    <w:rsid w:val="00DF0AA3"/>
    <w:rsid w:val="00DF10C0"/>
    <w:rsid w:val="00DF1231"/>
    <w:rsid w:val="00DF1467"/>
    <w:rsid w:val="00DF227A"/>
    <w:rsid w:val="00DF22F8"/>
    <w:rsid w:val="00DF3350"/>
    <w:rsid w:val="00DF39F3"/>
    <w:rsid w:val="00DF3C21"/>
    <w:rsid w:val="00DF3C55"/>
    <w:rsid w:val="00DF4F08"/>
    <w:rsid w:val="00DF5548"/>
    <w:rsid w:val="00DF5681"/>
    <w:rsid w:val="00DF5AB5"/>
    <w:rsid w:val="00DF5CC6"/>
    <w:rsid w:val="00DF6627"/>
    <w:rsid w:val="00DF691C"/>
    <w:rsid w:val="00DF6A53"/>
    <w:rsid w:val="00DF70F4"/>
    <w:rsid w:val="00DF7292"/>
    <w:rsid w:val="00DF7FD0"/>
    <w:rsid w:val="00E002B6"/>
    <w:rsid w:val="00E00692"/>
    <w:rsid w:val="00E020E6"/>
    <w:rsid w:val="00E031FA"/>
    <w:rsid w:val="00E035DB"/>
    <w:rsid w:val="00E03BE9"/>
    <w:rsid w:val="00E048FA"/>
    <w:rsid w:val="00E0490C"/>
    <w:rsid w:val="00E04DD8"/>
    <w:rsid w:val="00E0550D"/>
    <w:rsid w:val="00E05677"/>
    <w:rsid w:val="00E056A9"/>
    <w:rsid w:val="00E05868"/>
    <w:rsid w:val="00E05FC0"/>
    <w:rsid w:val="00E062E4"/>
    <w:rsid w:val="00E07587"/>
    <w:rsid w:val="00E076DD"/>
    <w:rsid w:val="00E114DE"/>
    <w:rsid w:val="00E11953"/>
    <w:rsid w:val="00E13700"/>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7591"/>
    <w:rsid w:val="00E2019F"/>
    <w:rsid w:val="00E20B21"/>
    <w:rsid w:val="00E215D1"/>
    <w:rsid w:val="00E218CE"/>
    <w:rsid w:val="00E21E0F"/>
    <w:rsid w:val="00E21FF0"/>
    <w:rsid w:val="00E224B4"/>
    <w:rsid w:val="00E225D5"/>
    <w:rsid w:val="00E2293D"/>
    <w:rsid w:val="00E229BD"/>
    <w:rsid w:val="00E22D36"/>
    <w:rsid w:val="00E22ED6"/>
    <w:rsid w:val="00E240DA"/>
    <w:rsid w:val="00E2437E"/>
    <w:rsid w:val="00E24647"/>
    <w:rsid w:val="00E248C2"/>
    <w:rsid w:val="00E248F8"/>
    <w:rsid w:val="00E2570D"/>
    <w:rsid w:val="00E25727"/>
    <w:rsid w:val="00E26E31"/>
    <w:rsid w:val="00E26E59"/>
    <w:rsid w:val="00E27581"/>
    <w:rsid w:val="00E277B0"/>
    <w:rsid w:val="00E27835"/>
    <w:rsid w:val="00E309F3"/>
    <w:rsid w:val="00E312FB"/>
    <w:rsid w:val="00E3155E"/>
    <w:rsid w:val="00E31697"/>
    <w:rsid w:val="00E3197E"/>
    <w:rsid w:val="00E31C88"/>
    <w:rsid w:val="00E321D8"/>
    <w:rsid w:val="00E323F5"/>
    <w:rsid w:val="00E32A9A"/>
    <w:rsid w:val="00E32EA5"/>
    <w:rsid w:val="00E332FB"/>
    <w:rsid w:val="00E34548"/>
    <w:rsid w:val="00E34C65"/>
    <w:rsid w:val="00E3513C"/>
    <w:rsid w:val="00E360C3"/>
    <w:rsid w:val="00E36354"/>
    <w:rsid w:val="00E36B3E"/>
    <w:rsid w:val="00E36B68"/>
    <w:rsid w:val="00E36CB7"/>
    <w:rsid w:val="00E36F49"/>
    <w:rsid w:val="00E36F90"/>
    <w:rsid w:val="00E40197"/>
    <w:rsid w:val="00E404E3"/>
    <w:rsid w:val="00E406AE"/>
    <w:rsid w:val="00E41102"/>
    <w:rsid w:val="00E42DB9"/>
    <w:rsid w:val="00E4331D"/>
    <w:rsid w:val="00E433D9"/>
    <w:rsid w:val="00E433E3"/>
    <w:rsid w:val="00E43919"/>
    <w:rsid w:val="00E43E8E"/>
    <w:rsid w:val="00E44802"/>
    <w:rsid w:val="00E44B72"/>
    <w:rsid w:val="00E45150"/>
    <w:rsid w:val="00E4555E"/>
    <w:rsid w:val="00E457D7"/>
    <w:rsid w:val="00E46057"/>
    <w:rsid w:val="00E4633E"/>
    <w:rsid w:val="00E464AA"/>
    <w:rsid w:val="00E46A58"/>
    <w:rsid w:val="00E46E2F"/>
    <w:rsid w:val="00E47251"/>
    <w:rsid w:val="00E50210"/>
    <w:rsid w:val="00E5094D"/>
    <w:rsid w:val="00E50E2C"/>
    <w:rsid w:val="00E51BA7"/>
    <w:rsid w:val="00E51F76"/>
    <w:rsid w:val="00E52EF7"/>
    <w:rsid w:val="00E54728"/>
    <w:rsid w:val="00E54984"/>
    <w:rsid w:val="00E55A49"/>
    <w:rsid w:val="00E56113"/>
    <w:rsid w:val="00E56179"/>
    <w:rsid w:val="00E56704"/>
    <w:rsid w:val="00E56E04"/>
    <w:rsid w:val="00E5750C"/>
    <w:rsid w:val="00E579F8"/>
    <w:rsid w:val="00E57C68"/>
    <w:rsid w:val="00E57EC7"/>
    <w:rsid w:val="00E6174B"/>
    <w:rsid w:val="00E623DD"/>
    <w:rsid w:val="00E6288D"/>
    <w:rsid w:val="00E62F80"/>
    <w:rsid w:val="00E6374B"/>
    <w:rsid w:val="00E64738"/>
    <w:rsid w:val="00E65B66"/>
    <w:rsid w:val="00E66436"/>
    <w:rsid w:val="00E669E9"/>
    <w:rsid w:val="00E66C78"/>
    <w:rsid w:val="00E6712A"/>
    <w:rsid w:val="00E7049F"/>
    <w:rsid w:val="00E70678"/>
    <w:rsid w:val="00E71F85"/>
    <w:rsid w:val="00E72A2A"/>
    <w:rsid w:val="00E72A76"/>
    <w:rsid w:val="00E72BD5"/>
    <w:rsid w:val="00E739F7"/>
    <w:rsid w:val="00E7482A"/>
    <w:rsid w:val="00E74CB7"/>
    <w:rsid w:val="00E75640"/>
    <w:rsid w:val="00E756F8"/>
    <w:rsid w:val="00E802BF"/>
    <w:rsid w:val="00E80416"/>
    <w:rsid w:val="00E804C9"/>
    <w:rsid w:val="00E807B2"/>
    <w:rsid w:val="00E80838"/>
    <w:rsid w:val="00E809C2"/>
    <w:rsid w:val="00E81EA0"/>
    <w:rsid w:val="00E82855"/>
    <w:rsid w:val="00E82E43"/>
    <w:rsid w:val="00E82ECD"/>
    <w:rsid w:val="00E82F8F"/>
    <w:rsid w:val="00E83292"/>
    <w:rsid w:val="00E838CE"/>
    <w:rsid w:val="00E83B47"/>
    <w:rsid w:val="00E840AD"/>
    <w:rsid w:val="00E8455A"/>
    <w:rsid w:val="00E84C82"/>
    <w:rsid w:val="00E85932"/>
    <w:rsid w:val="00E85ABD"/>
    <w:rsid w:val="00E85F47"/>
    <w:rsid w:val="00E86254"/>
    <w:rsid w:val="00E867A6"/>
    <w:rsid w:val="00E868A6"/>
    <w:rsid w:val="00E869C2"/>
    <w:rsid w:val="00E86A49"/>
    <w:rsid w:val="00E86F80"/>
    <w:rsid w:val="00E87894"/>
    <w:rsid w:val="00E87A2A"/>
    <w:rsid w:val="00E90118"/>
    <w:rsid w:val="00E90913"/>
    <w:rsid w:val="00E9112E"/>
    <w:rsid w:val="00E91225"/>
    <w:rsid w:val="00E916B4"/>
    <w:rsid w:val="00E91A1C"/>
    <w:rsid w:val="00E91DC1"/>
    <w:rsid w:val="00E91EA3"/>
    <w:rsid w:val="00E9204D"/>
    <w:rsid w:val="00E92B5C"/>
    <w:rsid w:val="00E92EEB"/>
    <w:rsid w:val="00E93434"/>
    <w:rsid w:val="00E937E7"/>
    <w:rsid w:val="00E94349"/>
    <w:rsid w:val="00E94A4A"/>
    <w:rsid w:val="00E95012"/>
    <w:rsid w:val="00E956A6"/>
    <w:rsid w:val="00E95975"/>
    <w:rsid w:val="00E95B0E"/>
    <w:rsid w:val="00E95D49"/>
    <w:rsid w:val="00E974CD"/>
    <w:rsid w:val="00E9799A"/>
    <w:rsid w:val="00E97F8E"/>
    <w:rsid w:val="00EA07DB"/>
    <w:rsid w:val="00EA0C8A"/>
    <w:rsid w:val="00EA0CFA"/>
    <w:rsid w:val="00EA1C2B"/>
    <w:rsid w:val="00EA219A"/>
    <w:rsid w:val="00EA3C17"/>
    <w:rsid w:val="00EA4407"/>
    <w:rsid w:val="00EA4459"/>
    <w:rsid w:val="00EA51EF"/>
    <w:rsid w:val="00EA57D3"/>
    <w:rsid w:val="00EA5BA1"/>
    <w:rsid w:val="00EA61EB"/>
    <w:rsid w:val="00EA6764"/>
    <w:rsid w:val="00EA6A26"/>
    <w:rsid w:val="00EA6C10"/>
    <w:rsid w:val="00EA6C95"/>
    <w:rsid w:val="00EA7002"/>
    <w:rsid w:val="00EA7B49"/>
    <w:rsid w:val="00EB08BB"/>
    <w:rsid w:val="00EB0E94"/>
    <w:rsid w:val="00EB112E"/>
    <w:rsid w:val="00EB15AA"/>
    <w:rsid w:val="00EB2162"/>
    <w:rsid w:val="00EB2635"/>
    <w:rsid w:val="00EB310E"/>
    <w:rsid w:val="00EB3556"/>
    <w:rsid w:val="00EB4B5E"/>
    <w:rsid w:val="00EB4D60"/>
    <w:rsid w:val="00EB5C3B"/>
    <w:rsid w:val="00EB5DED"/>
    <w:rsid w:val="00EB631B"/>
    <w:rsid w:val="00EB6DCF"/>
    <w:rsid w:val="00EB6F7D"/>
    <w:rsid w:val="00EB7901"/>
    <w:rsid w:val="00EB7963"/>
    <w:rsid w:val="00EC03B5"/>
    <w:rsid w:val="00EC05D6"/>
    <w:rsid w:val="00EC0951"/>
    <w:rsid w:val="00EC1F7D"/>
    <w:rsid w:val="00EC26FE"/>
    <w:rsid w:val="00EC2D66"/>
    <w:rsid w:val="00EC2F0F"/>
    <w:rsid w:val="00EC3B52"/>
    <w:rsid w:val="00EC456C"/>
    <w:rsid w:val="00EC4DA5"/>
    <w:rsid w:val="00EC6647"/>
    <w:rsid w:val="00EC69CD"/>
    <w:rsid w:val="00EC6D30"/>
    <w:rsid w:val="00EC7398"/>
    <w:rsid w:val="00EC7807"/>
    <w:rsid w:val="00EC7C34"/>
    <w:rsid w:val="00ED0BE7"/>
    <w:rsid w:val="00ED0DDA"/>
    <w:rsid w:val="00ED0FFC"/>
    <w:rsid w:val="00ED1325"/>
    <w:rsid w:val="00ED137A"/>
    <w:rsid w:val="00ED1773"/>
    <w:rsid w:val="00ED1818"/>
    <w:rsid w:val="00ED1860"/>
    <w:rsid w:val="00ED188F"/>
    <w:rsid w:val="00ED18E5"/>
    <w:rsid w:val="00ED1AB5"/>
    <w:rsid w:val="00ED1DDB"/>
    <w:rsid w:val="00ED283A"/>
    <w:rsid w:val="00ED28CB"/>
    <w:rsid w:val="00ED345A"/>
    <w:rsid w:val="00ED45F0"/>
    <w:rsid w:val="00ED6A00"/>
    <w:rsid w:val="00ED762A"/>
    <w:rsid w:val="00ED76AB"/>
    <w:rsid w:val="00ED7AAE"/>
    <w:rsid w:val="00ED7B4D"/>
    <w:rsid w:val="00ED7F6D"/>
    <w:rsid w:val="00EE0327"/>
    <w:rsid w:val="00EE13B1"/>
    <w:rsid w:val="00EE13D2"/>
    <w:rsid w:val="00EE1C1B"/>
    <w:rsid w:val="00EE212E"/>
    <w:rsid w:val="00EE322F"/>
    <w:rsid w:val="00EE3A61"/>
    <w:rsid w:val="00EE46CD"/>
    <w:rsid w:val="00EE4972"/>
    <w:rsid w:val="00EE4B2E"/>
    <w:rsid w:val="00EE5DBD"/>
    <w:rsid w:val="00EE6C6C"/>
    <w:rsid w:val="00EE723F"/>
    <w:rsid w:val="00EE7795"/>
    <w:rsid w:val="00EE7B5C"/>
    <w:rsid w:val="00EF0AEC"/>
    <w:rsid w:val="00EF0CF0"/>
    <w:rsid w:val="00EF0F35"/>
    <w:rsid w:val="00EF11F6"/>
    <w:rsid w:val="00EF1771"/>
    <w:rsid w:val="00EF1A5E"/>
    <w:rsid w:val="00EF1F6B"/>
    <w:rsid w:val="00EF1FAF"/>
    <w:rsid w:val="00EF1FED"/>
    <w:rsid w:val="00EF2837"/>
    <w:rsid w:val="00EF2E94"/>
    <w:rsid w:val="00EF336E"/>
    <w:rsid w:val="00EF3DB6"/>
    <w:rsid w:val="00EF47E2"/>
    <w:rsid w:val="00EF4905"/>
    <w:rsid w:val="00EF4B1E"/>
    <w:rsid w:val="00EF4E04"/>
    <w:rsid w:val="00EF6680"/>
    <w:rsid w:val="00EF7275"/>
    <w:rsid w:val="00EF740D"/>
    <w:rsid w:val="00EF7A41"/>
    <w:rsid w:val="00EF7E41"/>
    <w:rsid w:val="00EF7F05"/>
    <w:rsid w:val="00F01820"/>
    <w:rsid w:val="00F024DC"/>
    <w:rsid w:val="00F02A70"/>
    <w:rsid w:val="00F02AA6"/>
    <w:rsid w:val="00F02E85"/>
    <w:rsid w:val="00F03DC5"/>
    <w:rsid w:val="00F04820"/>
    <w:rsid w:val="00F04D2D"/>
    <w:rsid w:val="00F04DAD"/>
    <w:rsid w:val="00F04F34"/>
    <w:rsid w:val="00F058C5"/>
    <w:rsid w:val="00F05F31"/>
    <w:rsid w:val="00F065C9"/>
    <w:rsid w:val="00F06783"/>
    <w:rsid w:val="00F07204"/>
    <w:rsid w:val="00F0722D"/>
    <w:rsid w:val="00F10B9F"/>
    <w:rsid w:val="00F10EDB"/>
    <w:rsid w:val="00F11B3F"/>
    <w:rsid w:val="00F11C00"/>
    <w:rsid w:val="00F11D3E"/>
    <w:rsid w:val="00F11DA7"/>
    <w:rsid w:val="00F1236F"/>
    <w:rsid w:val="00F123CE"/>
    <w:rsid w:val="00F123F0"/>
    <w:rsid w:val="00F12452"/>
    <w:rsid w:val="00F1269E"/>
    <w:rsid w:val="00F126BE"/>
    <w:rsid w:val="00F12715"/>
    <w:rsid w:val="00F1280A"/>
    <w:rsid w:val="00F12B77"/>
    <w:rsid w:val="00F12E8E"/>
    <w:rsid w:val="00F13449"/>
    <w:rsid w:val="00F134AC"/>
    <w:rsid w:val="00F14E2D"/>
    <w:rsid w:val="00F14EE6"/>
    <w:rsid w:val="00F152DB"/>
    <w:rsid w:val="00F157D9"/>
    <w:rsid w:val="00F15C69"/>
    <w:rsid w:val="00F16C7B"/>
    <w:rsid w:val="00F1736B"/>
    <w:rsid w:val="00F17C15"/>
    <w:rsid w:val="00F20439"/>
    <w:rsid w:val="00F22243"/>
    <w:rsid w:val="00F22279"/>
    <w:rsid w:val="00F22A85"/>
    <w:rsid w:val="00F22CFD"/>
    <w:rsid w:val="00F23301"/>
    <w:rsid w:val="00F23307"/>
    <w:rsid w:val="00F2362A"/>
    <w:rsid w:val="00F23A22"/>
    <w:rsid w:val="00F2401B"/>
    <w:rsid w:val="00F246BD"/>
    <w:rsid w:val="00F24817"/>
    <w:rsid w:val="00F2573C"/>
    <w:rsid w:val="00F25A58"/>
    <w:rsid w:val="00F263D8"/>
    <w:rsid w:val="00F265DB"/>
    <w:rsid w:val="00F2692F"/>
    <w:rsid w:val="00F26D79"/>
    <w:rsid w:val="00F27199"/>
    <w:rsid w:val="00F2731D"/>
    <w:rsid w:val="00F27E20"/>
    <w:rsid w:val="00F27EFD"/>
    <w:rsid w:val="00F3010C"/>
    <w:rsid w:val="00F30560"/>
    <w:rsid w:val="00F307F0"/>
    <w:rsid w:val="00F30EC7"/>
    <w:rsid w:val="00F3134D"/>
    <w:rsid w:val="00F3188A"/>
    <w:rsid w:val="00F31B6E"/>
    <w:rsid w:val="00F32788"/>
    <w:rsid w:val="00F329CD"/>
    <w:rsid w:val="00F33AB2"/>
    <w:rsid w:val="00F33BBC"/>
    <w:rsid w:val="00F34947"/>
    <w:rsid w:val="00F34C3D"/>
    <w:rsid w:val="00F3512B"/>
    <w:rsid w:val="00F351F8"/>
    <w:rsid w:val="00F35A07"/>
    <w:rsid w:val="00F37F72"/>
    <w:rsid w:val="00F404BB"/>
    <w:rsid w:val="00F409D2"/>
    <w:rsid w:val="00F41FBF"/>
    <w:rsid w:val="00F42030"/>
    <w:rsid w:val="00F42374"/>
    <w:rsid w:val="00F42640"/>
    <w:rsid w:val="00F429CB"/>
    <w:rsid w:val="00F435D2"/>
    <w:rsid w:val="00F443D3"/>
    <w:rsid w:val="00F44DE7"/>
    <w:rsid w:val="00F44EAA"/>
    <w:rsid w:val="00F44F0B"/>
    <w:rsid w:val="00F44FD5"/>
    <w:rsid w:val="00F453CA"/>
    <w:rsid w:val="00F46092"/>
    <w:rsid w:val="00F4654C"/>
    <w:rsid w:val="00F4796E"/>
    <w:rsid w:val="00F47C7F"/>
    <w:rsid w:val="00F50200"/>
    <w:rsid w:val="00F51767"/>
    <w:rsid w:val="00F518A0"/>
    <w:rsid w:val="00F51D3D"/>
    <w:rsid w:val="00F51FD8"/>
    <w:rsid w:val="00F52BD9"/>
    <w:rsid w:val="00F52C4D"/>
    <w:rsid w:val="00F53376"/>
    <w:rsid w:val="00F53FAB"/>
    <w:rsid w:val="00F54977"/>
    <w:rsid w:val="00F54F45"/>
    <w:rsid w:val="00F55218"/>
    <w:rsid w:val="00F5578F"/>
    <w:rsid w:val="00F56025"/>
    <w:rsid w:val="00F5687D"/>
    <w:rsid w:val="00F57116"/>
    <w:rsid w:val="00F57370"/>
    <w:rsid w:val="00F60A3B"/>
    <w:rsid w:val="00F60CA7"/>
    <w:rsid w:val="00F6102B"/>
    <w:rsid w:val="00F61362"/>
    <w:rsid w:val="00F628EF"/>
    <w:rsid w:val="00F62E50"/>
    <w:rsid w:val="00F632D7"/>
    <w:rsid w:val="00F63423"/>
    <w:rsid w:val="00F63535"/>
    <w:rsid w:val="00F638E7"/>
    <w:rsid w:val="00F64177"/>
    <w:rsid w:val="00F643BF"/>
    <w:rsid w:val="00F64850"/>
    <w:rsid w:val="00F649B5"/>
    <w:rsid w:val="00F64AF8"/>
    <w:rsid w:val="00F658C8"/>
    <w:rsid w:val="00F659B5"/>
    <w:rsid w:val="00F6600E"/>
    <w:rsid w:val="00F669D2"/>
    <w:rsid w:val="00F66FB3"/>
    <w:rsid w:val="00F675FC"/>
    <w:rsid w:val="00F67E8B"/>
    <w:rsid w:val="00F67F49"/>
    <w:rsid w:val="00F70093"/>
    <w:rsid w:val="00F708E5"/>
    <w:rsid w:val="00F70AD9"/>
    <w:rsid w:val="00F7149D"/>
    <w:rsid w:val="00F718AB"/>
    <w:rsid w:val="00F71F05"/>
    <w:rsid w:val="00F72241"/>
    <w:rsid w:val="00F74DB9"/>
    <w:rsid w:val="00F77197"/>
    <w:rsid w:val="00F77D18"/>
    <w:rsid w:val="00F77FDD"/>
    <w:rsid w:val="00F80484"/>
    <w:rsid w:val="00F812ED"/>
    <w:rsid w:val="00F81EA4"/>
    <w:rsid w:val="00F823F8"/>
    <w:rsid w:val="00F82E53"/>
    <w:rsid w:val="00F82FEA"/>
    <w:rsid w:val="00F83436"/>
    <w:rsid w:val="00F84F3A"/>
    <w:rsid w:val="00F863DC"/>
    <w:rsid w:val="00F871C0"/>
    <w:rsid w:val="00F873BA"/>
    <w:rsid w:val="00F873C1"/>
    <w:rsid w:val="00F876FC"/>
    <w:rsid w:val="00F87891"/>
    <w:rsid w:val="00F87904"/>
    <w:rsid w:val="00F87984"/>
    <w:rsid w:val="00F87DBA"/>
    <w:rsid w:val="00F902DB"/>
    <w:rsid w:val="00F9043E"/>
    <w:rsid w:val="00F908E8"/>
    <w:rsid w:val="00F92A4D"/>
    <w:rsid w:val="00F94003"/>
    <w:rsid w:val="00F943CF"/>
    <w:rsid w:val="00F945AF"/>
    <w:rsid w:val="00F94734"/>
    <w:rsid w:val="00F94AFE"/>
    <w:rsid w:val="00F94E51"/>
    <w:rsid w:val="00F95601"/>
    <w:rsid w:val="00F95FE4"/>
    <w:rsid w:val="00F9617D"/>
    <w:rsid w:val="00F96B7F"/>
    <w:rsid w:val="00F9758B"/>
    <w:rsid w:val="00F97D90"/>
    <w:rsid w:val="00F97ED5"/>
    <w:rsid w:val="00FA0C31"/>
    <w:rsid w:val="00FA1918"/>
    <w:rsid w:val="00FA1A20"/>
    <w:rsid w:val="00FA1BFC"/>
    <w:rsid w:val="00FA2208"/>
    <w:rsid w:val="00FA45F3"/>
    <w:rsid w:val="00FA4A3A"/>
    <w:rsid w:val="00FA4E46"/>
    <w:rsid w:val="00FA5A45"/>
    <w:rsid w:val="00FA5E13"/>
    <w:rsid w:val="00FA67C1"/>
    <w:rsid w:val="00FA7295"/>
    <w:rsid w:val="00FA769D"/>
    <w:rsid w:val="00FB00FE"/>
    <w:rsid w:val="00FB0447"/>
    <w:rsid w:val="00FB06BE"/>
    <w:rsid w:val="00FB0BE0"/>
    <w:rsid w:val="00FB1037"/>
    <w:rsid w:val="00FB12B6"/>
    <w:rsid w:val="00FB1386"/>
    <w:rsid w:val="00FB1A8D"/>
    <w:rsid w:val="00FB33B9"/>
    <w:rsid w:val="00FB47ED"/>
    <w:rsid w:val="00FB4B8A"/>
    <w:rsid w:val="00FB5260"/>
    <w:rsid w:val="00FB55BD"/>
    <w:rsid w:val="00FB5F72"/>
    <w:rsid w:val="00FB62CB"/>
    <w:rsid w:val="00FB68E2"/>
    <w:rsid w:val="00FB6DEE"/>
    <w:rsid w:val="00FB7607"/>
    <w:rsid w:val="00FB7E77"/>
    <w:rsid w:val="00FC03D1"/>
    <w:rsid w:val="00FC10F3"/>
    <w:rsid w:val="00FC13B9"/>
    <w:rsid w:val="00FC145B"/>
    <w:rsid w:val="00FC155D"/>
    <w:rsid w:val="00FC1804"/>
    <w:rsid w:val="00FC1BC7"/>
    <w:rsid w:val="00FC1D72"/>
    <w:rsid w:val="00FC1EA1"/>
    <w:rsid w:val="00FC20B8"/>
    <w:rsid w:val="00FC3DA0"/>
    <w:rsid w:val="00FC41D9"/>
    <w:rsid w:val="00FC5029"/>
    <w:rsid w:val="00FC58D0"/>
    <w:rsid w:val="00FC5D9B"/>
    <w:rsid w:val="00FC6E4C"/>
    <w:rsid w:val="00FD0A29"/>
    <w:rsid w:val="00FD0D14"/>
    <w:rsid w:val="00FD12B6"/>
    <w:rsid w:val="00FD1981"/>
    <w:rsid w:val="00FD2531"/>
    <w:rsid w:val="00FD2E9E"/>
    <w:rsid w:val="00FD2FEB"/>
    <w:rsid w:val="00FD33D7"/>
    <w:rsid w:val="00FD3A43"/>
    <w:rsid w:val="00FD3B01"/>
    <w:rsid w:val="00FD5138"/>
    <w:rsid w:val="00FD5842"/>
    <w:rsid w:val="00FD60EC"/>
    <w:rsid w:val="00FD64CB"/>
    <w:rsid w:val="00FD798B"/>
    <w:rsid w:val="00FD7D54"/>
    <w:rsid w:val="00FE0602"/>
    <w:rsid w:val="00FE08C4"/>
    <w:rsid w:val="00FE08EE"/>
    <w:rsid w:val="00FE1B98"/>
    <w:rsid w:val="00FE202E"/>
    <w:rsid w:val="00FE22EE"/>
    <w:rsid w:val="00FE244A"/>
    <w:rsid w:val="00FE2B69"/>
    <w:rsid w:val="00FE2D37"/>
    <w:rsid w:val="00FE49D1"/>
    <w:rsid w:val="00FE5469"/>
    <w:rsid w:val="00FE6005"/>
    <w:rsid w:val="00FE61D1"/>
    <w:rsid w:val="00FE69AC"/>
    <w:rsid w:val="00FE6D39"/>
    <w:rsid w:val="00FF0C9F"/>
    <w:rsid w:val="00FF10C8"/>
    <w:rsid w:val="00FF149E"/>
    <w:rsid w:val="00FF22C8"/>
    <w:rsid w:val="00FF2656"/>
    <w:rsid w:val="00FF2AF1"/>
    <w:rsid w:val="00FF48A1"/>
    <w:rsid w:val="00FF5D57"/>
    <w:rsid w:val="00FF605E"/>
    <w:rsid w:val="00FF7073"/>
    <w:rsid w:val="00FF72FB"/>
    <w:rsid w:val="00FF7FD2"/>
    <w:rsid w:val="070A6750"/>
    <w:rsid w:val="2FA6B974"/>
    <w:rsid w:val="61D0474A"/>
    <w:rsid w:val="6995C840"/>
    <w:rsid w:val="7269C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EB28EDD"/>
  <w15:docId w15:val="{93AF5A93-745B-4088-A556-26B4DBD6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1B0DE6"/>
    <w:rPr>
      <w:rFonts w:ascii="Times New Roman Bold" w:eastAsiaTheme="majorEastAsia" w:hAnsi="Times New Roman Bold" w:cstheme="majorBidi"/>
      <w:b/>
      <w:bCs/>
      <w: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iPriority w:val="99"/>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18"/>
      </w:numPr>
      <w:spacing w:after="240"/>
    </w:pPr>
    <w:rPr>
      <w:rFonts w:eastAsia="Times New Roman" w:cs="Times New Roman"/>
      <w:szCs w:val="20"/>
    </w:rPr>
  </w:style>
  <w:style w:type="paragraph" w:customStyle="1" w:styleId="ListBullet1">
    <w:name w:val="List Bullet 1"/>
    <w:basedOn w:val="Normal"/>
    <w:rsid w:val="00821732"/>
    <w:pPr>
      <w:numPr>
        <w:numId w:val="19"/>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20"/>
      </w:numPr>
      <w:spacing w:after="240"/>
    </w:pPr>
    <w:rPr>
      <w:rFonts w:eastAsia="Times New Roman" w:cs="Times New Roman"/>
      <w:szCs w:val="20"/>
    </w:rPr>
  </w:style>
  <w:style w:type="paragraph" w:styleId="ListBullet3">
    <w:name w:val="List Bullet 3"/>
    <w:basedOn w:val="Normal"/>
    <w:rsid w:val="00821732"/>
    <w:pPr>
      <w:numPr>
        <w:numId w:val="21"/>
      </w:numPr>
      <w:spacing w:after="240"/>
    </w:pPr>
    <w:rPr>
      <w:rFonts w:eastAsia="Times New Roman" w:cs="Times New Roman"/>
      <w:szCs w:val="20"/>
    </w:rPr>
  </w:style>
  <w:style w:type="paragraph" w:styleId="ListBullet4">
    <w:name w:val="List Bullet 4"/>
    <w:basedOn w:val="Normal"/>
    <w:rsid w:val="00821732"/>
    <w:pPr>
      <w:numPr>
        <w:numId w:val="22"/>
      </w:numPr>
      <w:spacing w:after="240"/>
    </w:pPr>
    <w:rPr>
      <w:rFonts w:eastAsia="Times New Roman" w:cs="Times New Roman"/>
      <w:szCs w:val="20"/>
    </w:rPr>
  </w:style>
  <w:style w:type="paragraph" w:customStyle="1" w:styleId="ListDash">
    <w:name w:val="List Dash"/>
    <w:basedOn w:val="Normal"/>
    <w:rsid w:val="00821732"/>
    <w:pPr>
      <w:numPr>
        <w:numId w:val="23"/>
      </w:numPr>
      <w:spacing w:after="240"/>
    </w:pPr>
    <w:rPr>
      <w:rFonts w:eastAsia="Times New Roman" w:cs="Times New Roman"/>
      <w:szCs w:val="20"/>
    </w:rPr>
  </w:style>
  <w:style w:type="paragraph" w:customStyle="1" w:styleId="ListDash1">
    <w:name w:val="List Dash 1"/>
    <w:basedOn w:val="Normal"/>
    <w:rsid w:val="00821732"/>
    <w:pPr>
      <w:numPr>
        <w:numId w:val="24"/>
      </w:numPr>
      <w:spacing w:after="240"/>
    </w:pPr>
    <w:rPr>
      <w:rFonts w:eastAsia="Times New Roman" w:cs="Times New Roman"/>
      <w:szCs w:val="20"/>
    </w:rPr>
  </w:style>
  <w:style w:type="paragraph" w:customStyle="1" w:styleId="ListDash2">
    <w:name w:val="List Dash 2"/>
    <w:basedOn w:val="Normal"/>
    <w:rsid w:val="00821732"/>
    <w:pPr>
      <w:numPr>
        <w:numId w:val="25"/>
      </w:numPr>
      <w:spacing w:after="240"/>
    </w:pPr>
    <w:rPr>
      <w:rFonts w:eastAsia="Times New Roman" w:cs="Times New Roman"/>
      <w:szCs w:val="20"/>
    </w:rPr>
  </w:style>
  <w:style w:type="paragraph" w:customStyle="1" w:styleId="ListDash3">
    <w:name w:val="List Dash 3"/>
    <w:basedOn w:val="Normal"/>
    <w:rsid w:val="00821732"/>
    <w:pPr>
      <w:numPr>
        <w:numId w:val="26"/>
      </w:numPr>
      <w:spacing w:after="240"/>
    </w:pPr>
    <w:rPr>
      <w:rFonts w:eastAsia="Times New Roman" w:cs="Times New Roman"/>
      <w:szCs w:val="20"/>
    </w:rPr>
  </w:style>
  <w:style w:type="paragraph" w:customStyle="1" w:styleId="ListDash4">
    <w:name w:val="List Dash 4"/>
    <w:basedOn w:val="Normal"/>
    <w:rsid w:val="00821732"/>
    <w:pPr>
      <w:numPr>
        <w:numId w:val="27"/>
      </w:numPr>
      <w:spacing w:after="240"/>
    </w:pPr>
    <w:rPr>
      <w:rFonts w:eastAsia="Times New Roman" w:cs="Times New Roman"/>
      <w:szCs w:val="20"/>
    </w:rPr>
  </w:style>
  <w:style w:type="paragraph" w:styleId="ListNumber">
    <w:name w:val="List Number"/>
    <w:basedOn w:val="Normal"/>
    <w:rsid w:val="00821732"/>
    <w:pPr>
      <w:numPr>
        <w:numId w:val="28"/>
      </w:numPr>
      <w:spacing w:after="240"/>
    </w:pPr>
    <w:rPr>
      <w:rFonts w:eastAsia="Times New Roman" w:cs="Times New Roman"/>
      <w:szCs w:val="20"/>
    </w:rPr>
  </w:style>
  <w:style w:type="paragraph" w:customStyle="1" w:styleId="ListNumber1">
    <w:name w:val="List Number 1"/>
    <w:basedOn w:val="Normal"/>
    <w:rsid w:val="00821732"/>
    <w:pPr>
      <w:numPr>
        <w:numId w:val="29"/>
      </w:numPr>
      <w:spacing w:after="240"/>
    </w:pPr>
    <w:rPr>
      <w:rFonts w:eastAsia="Times New Roman" w:cs="Times New Roman"/>
      <w:szCs w:val="20"/>
    </w:rPr>
  </w:style>
  <w:style w:type="paragraph" w:styleId="ListNumber2">
    <w:name w:val="List Number 2"/>
    <w:basedOn w:val="Normal"/>
    <w:rsid w:val="00821732"/>
    <w:pPr>
      <w:numPr>
        <w:numId w:val="30"/>
      </w:numPr>
      <w:spacing w:after="240"/>
    </w:pPr>
    <w:rPr>
      <w:rFonts w:eastAsia="Times New Roman" w:cs="Times New Roman"/>
      <w:szCs w:val="20"/>
    </w:rPr>
  </w:style>
  <w:style w:type="paragraph" w:styleId="ListNumber3">
    <w:name w:val="List Number 3"/>
    <w:basedOn w:val="Normal"/>
    <w:rsid w:val="00821732"/>
    <w:pPr>
      <w:numPr>
        <w:numId w:val="31"/>
      </w:numPr>
      <w:spacing w:after="240"/>
    </w:pPr>
    <w:rPr>
      <w:rFonts w:eastAsia="Times New Roman" w:cs="Times New Roman"/>
      <w:szCs w:val="20"/>
    </w:rPr>
  </w:style>
  <w:style w:type="paragraph" w:styleId="ListNumber4">
    <w:name w:val="List Number 4"/>
    <w:basedOn w:val="Normal"/>
    <w:rsid w:val="00821732"/>
    <w:pPr>
      <w:numPr>
        <w:numId w:val="32"/>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8"/>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9"/>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30"/>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1"/>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2"/>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8"/>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9"/>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30"/>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1"/>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2"/>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8"/>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9"/>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30"/>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1"/>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2"/>
      </w:numPr>
      <w:spacing w:after="240"/>
    </w:pPr>
    <w:rPr>
      <w:rFonts w:eastAsia="Times New Roman" w:cs="Times New Roman"/>
      <w:szCs w:val="20"/>
    </w:rPr>
  </w:style>
  <w:style w:type="paragraph" w:styleId="TOC5">
    <w:name w:val="toc 5"/>
    <w:basedOn w:val="Normal"/>
    <w:next w:val="Normal"/>
    <w:autoRedefine/>
    <w:uiPriority w:val="39"/>
    <w:qFormat/>
    <w:rsid w:val="007C0956"/>
    <w:pPr>
      <w:tabs>
        <w:tab w:val="left" w:pos="2297"/>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3C4F55"/>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6671FF"/>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rsid w:val="002520E3"/>
    <w:pPr>
      <w:spacing w:after="0"/>
      <w:ind w:left="284" w:hanging="284"/>
    </w:pPr>
    <w:rPr>
      <w:rFonts w:eastAsia="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2520E3"/>
    <w:rPr>
      <w:rFonts w:ascii="Times New Roman" w:eastAsia="Times New Roman" w:hAnsi="Times New Roman" w:cs="Times New Roman"/>
      <w:sz w:val="20"/>
      <w:szCs w:val="20"/>
      <w:lang w:val="sk-SK" w:eastAsia="zh-CN"/>
    </w:rPr>
  </w:style>
  <w:style w:type="character" w:styleId="CommentReference">
    <w:name w:val="annotation reference"/>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uiPriority w:val="1"/>
    <w:rsid w:val="00C611DF"/>
    <w:pPr>
      <w:widowControl w:val="0"/>
      <w:spacing w:before="188"/>
      <w:ind w:left="353"/>
      <w:jc w:val="left"/>
    </w:pPr>
    <w:rPr>
      <w:rFonts w:eastAsia="Times New Roman"/>
      <w:szCs w:val="24"/>
    </w:rPr>
  </w:style>
  <w:style w:type="character" w:customStyle="1" w:styleId="BodyTextChar">
    <w:name w:val="Body Text Char"/>
    <w:basedOn w:val="DefaultParagraphFont"/>
    <w:link w:val="BodyText"/>
    <w:uiPriority w:val="1"/>
    <w:rsid w:val="00C611DF"/>
    <w:rPr>
      <w:rFonts w:ascii="Times New Roman" w:eastAsia="Times New Roman" w:hAnsi="Times New Roman"/>
      <w:sz w:val="24"/>
      <w:szCs w:val="24"/>
      <w:lang w:val="sk-SK"/>
    </w:rPr>
  </w:style>
  <w:style w:type="paragraph" w:customStyle="1" w:styleId="TableParagraph">
    <w:name w:val="Table Paragraph"/>
    <w:basedOn w:val="Normal"/>
    <w:uiPriority w:val="1"/>
    <w:rsid w:val="00C611DF"/>
    <w:pPr>
      <w:widowControl w:val="0"/>
      <w:jc w:val="left"/>
    </w:pPr>
  </w:style>
  <w:style w:type="table" w:styleId="TableGrid">
    <w:name w:val="Table Grid"/>
    <w:basedOn w:val="TableNormal"/>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qFormat/>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qFormat/>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rsid w:val="00D02673"/>
    <w:rPr>
      <w:b/>
      <w:bCs/>
    </w:rPr>
  </w:style>
  <w:style w:type="paragraph" w:customStyle="1" w:styleId="1">
    <w:name w:val="1"/>
    <w:basedOn w:val="Normal"/>
    <w:link w:val="FootnoteReference"/>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iPriority w:val="99"/>
    <w:semiHidden/>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numbering" w:customStyle="1" w:styleId="NoList1">
    <w:name w:val="No List1"/>
    <w:next w:val="NoList"/>
    <w:uiPriority w:val="99"/>
    <w:semiHidden/>
    <w:unhideWhenUsed/>
    <w:rsid w:val="00AB0DCD"/>
  </w:style>
  <w:style w:type="table" w:customStyle="1" w:styleId="TableGrid2">
    <w:name w:val="Table Grid2"/>
    <w:basedOn w:val="TableNormal"/>
    <w:next w:val="TableGrid"/>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numbering" w:customStyle="1" w:styleId="NoList2">
    <w:name w:val="No List2"/>
    <w:next w:val="NoList"/>
    <w:uiPriority w:val="99"/>
    <w:semiHidden/>
    <w:unhideWhenUsed/>
    <w:rsid w:val="005F0258"/>
  </w:style>
  <w:style w:type="table" w:customStyle="1" w:styleId="TableGrid3">
    <w:name w:val="Table Grid3"/>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0258"/>
  </w:style>
  <w:style w:type="table" w:customStyle="1" w:styleId="TableGrid21">
    <w:name w:val="Table Grid21"/>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art">
    <w:name w:val="ti-art"/>
    <w:basedOn w:val="Normal"/>
    <w:rsid w:val="00096F51"/>
    <w:pPr>
      <w:spacing w:before="100" w:beforeAutospacing="1" w:after="100" w:afterAutospacing="1"/>
      <w:jc w:val="left"/>
    </w:pPr>
    <w:rPr>
      <w:rFonts w:eastAsia="Times New Roman" w:cs="Times New Roman"/>
      <w:szCs w:val="24"/>
      <w:lang w:eastAsia="fr-BE"/>
    </w:rPr>
  </w:style>
  <w:style w:type="paragraph" w:customStyle="1" w:styleId="sti-art">
    <w:name w:val="sti-art"/>
    <w:basedOn w:val="Normal"/>
    <w:rsid w:val="00096F51"/>
    <w:pPr>
      <w:spacing w:before="100" w:beforeAutospacing="1" w:after="100" w:afterAutospacing="1"/>
      <w:jc w:val="left"/>
    </w:pPr>
    <w:rPr>
      <w:rFonts w:eastAsia="Times New Roman" w:cs="Times New Roman"/>
      <w:szCs w:val="24"/>
      <w:lang w:eastAsia="fr-BE"/>
    </w:rPr>
  </w:style>
  <w:style w:type="paragraph" w:customStyle="1" w:styleId="Normal1">
    <w:name w:val="Normal1"/>
    <w:basedOn w:val="Normal"/>
    <w:rsid w:val="00096F51"/>
    <w:pPr>
      <w:spacing w:before="100" w:beforeAutospacing="1" w:after="100" w:afterAutospacing="1"/>
      <w:jc w:val="left"/>
    </w:pPr>
    <w:rPr>
      <w:rFonts w:eastAsia="Times New Roman" w:cs="Times New Roman"/>
      <w:szCs w:val="24"/>
      <w:lang w:eastAsia="fr-BE"/>
    </w:rPr>
  </w:style>
  <w:style w:type="character" w:customStyle="1" w:styleId="reg">
    <w:name w:val="reg"/>
    <w:basedOn w:val="DefaultParagraphFont"/>
    <w:rsid w:val="0021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13032399">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962426129">
      <w:bodyDiv w:val="1"/>
      <w:marLeft w:val="0"/>
      <w:marRight w:val="0"/>
      <w:marTop w:val="0"/>
      <w:marBottom w:val="0"/>
      <w:divBdr>
        <w:top w:val="none" w:sz="0" w:space="0" w:color="auto"/>
        <w:left w:val="none" w:sz="0" w:space="0" w:color="auto"/>
        <w:bottom w:val="none" w:sz="0" w:space="0" w:color="auto"/>
        <w:right w:val="none" w:sz="0" w:space="0" w:color="auto"/>
      </w:divBdr>
    </w:div>
    <w:div w:id="989989899">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28127183">
      <w:bodyDiv w:val="1"/>
      <w:marLeft w:val="0"/>
      <w:marRight w:val="0"/>
      <w:marTop w:val="0"/>
      <w:marBottom w:val="0"/>
      <w:divBdr>
        <w:top w:val="none" w:sz="0" w:space="0" w:color="auto"/>
        <w:left w:val="none" w:sz="0" w:space="0" w:color="auto"/>
        <w:bottom w:val="none" w:sz="0" w:space="0" w:color="auto"/>
        <w:right w:val="none" w:sz="0" w:space="0" w:color="auto"/>
      </w:divBdr>
    </w:div>
    <w:div w:id="1665860225">
      <w:bodyDiv w:val="1"/>
      <w:marLeft w:val="0"/>
      <w:marRight w:val="0"/>
      <w:marTop w:val="0"/>
      <w:marBottom w:val="0"/>
      <w:divBdr>
        <w:top w:val="none" w:sz="0" w:space="0" w:color="auto"/>
        <w:left w:val="none" w:sz="0" w:space="0" w:color="auto"/>
        <w:bottom w:val="none" w:sz="0" w:space="0" w:color="auto"/>
        <w:right w:val="none" w:sz="0" w:space="0" w:color="auto"/>
      </w:divBdr>
    </w:div>
    <w:div w:id="1736977055">
      <w:bodyDiv w:val="1"/>
      <w:marLeft w:val="0"/>
      <w:marRight w:val="0"/>
      <w:marTop w:val="0"/>
      <w:marBottom w:val="0"/>
      <w:divBdr>
        <w:top w:val="none" w:sz="0" w:space="0" w:color="auto"/>
        <w:left w:val="none" w:sz="0" w:space="0" w:color="auto"/>
        <w:bottom w:val="none" w:sz="0" w:space="0" w:color="auto"/>
        <w:right w:val="none" w:sz="0" w:space="0" w:color="auto"/>
      </w:divBdr>
    </w:div>
    <w:div w:id="1767336593">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20797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4.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ec.europa.eu/info/funding-tenders/procedures-guidelines-tenders/information-contractors-and-beneficiaries/exchange-rate-inforeuro_s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hyperlink" Target="https://www.ecb.int/stats/exchange/eurofxref/html/index.en.html"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c.europa.eu/info/funding-tenders/opportunities/portal/screen/how-to-participate/reference-documents;programCode=HORIZON" TargetMode="External"/><Relationship Id="rId32" Type="http://schemas.openxmlformats.org/officeDocument/2006/relationships/hyperlink" Target="https://ec.europa.eu/info/funding-tenders/opportunities/docs/2021-2027/common/guidance/indicative-audit-programme_en.pdf" TargetMode="Externa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s://ec.europa.eu/info/funding-tenders/opportunities/docs/2021-2027/common/guidance/aga_en.pd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knowledge4policy.ec.europa.eu/health-promotion-knowledge-gateway/food-based-dietary-guidelines-europe-source-documents-foo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image" Target="media/image6.emf"/><Relationship Id="rId35" Type="http://schemas.openxmlformats.org/officeDocument/2006/relationships/image" Target="media/image7.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3" Type="http://schemas.openxmlformats.org/officeDocument/2006/relationships/hyperlink" Target="https://ec.europa.eu/info/funding-tenders/opportunities/docs/2021-2027/common/guidance/unit-cost-decision-sme-owners-natural-persons_en.pdf" TargetMode="External"/><Relationship Id="rId7" Type="http://schemas.openxmlformats.org/officeDocument/2006/relationships/hyperlink" Target="https://knowledge4policy.ec.europa.eu/health-promotion-knowledge-gateway/food-based-dietary-guidelines-europe-source-documents-food_en" TargetMode="External"/><Relationship Id="rId2" Type="http://schemas.openxmlformats.org/officeDocument/2006/relationships/hyperlink" Target="https://ec.europa.eu/info/funding-tenders/opportunities/portal/screen/how-to-participate/reference-documents" TargetMode="External"/><Relationship Id="rId1" Type="http://schemas.openxmlformats.org/officeDocument/2006/relationships/hyperlink" Target="https://ec.europa.eu/info/funding-tenders/opportunities/portal/screen/how-to-participate/reference-documents" TargetMode="External"/><Relationship Id="rId6" Type="http://schemas.openxmlformats.org/officeDocument/2006/relationships/hyperlink" Target="http://eur-lex.europa.eu/legal-content/AUTO/?uri=CELEX:32006R1924&amp;qid=1448009404272&amp;rid=1" TargetMode="External"/><Relationship Id="rId5" Type="http://schemas.openxmlformats.org/officeDocument/2006/relationships/hyperlink" Target="http://eur-lex.europa.eu/legal-content/AUTO/?uri=CELEX:32014R0664&amp;qid=1448017117936&amp;rid=5" TargetMode="External"/><Relationship Id="rId4" Type="http://schemas.openxmlformats.org/officeDocument/2006/relationships/hyperlink" Target="https://ec.europa.eu/info/funding-tenders/opportunities/portal/screen/how-to-participate/reference-documents" TargetMode="External"/><Relationship Id="rId9" Type="http://schemas.openxmlformats.org/officeDocument/2006/relationships/hyperlink" Target="http://eur-lex.europa.eu/legal-content/SK/TXT/?qid=1447145828278&amp;uri=CELEX:32006L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2</Order1>
    <DocComments xmlns="084a5cd8-1559-4e94-ac72-b94fb9abc19e">V1.1: new obligations in Annex 5; to be republished in Jan 2022</DocComments>
    <DocPublversion xmlns="084a5cd8-1559-4e94-ac72-b94fb9abc19e" xsi:nil="true"/>
    <DocInternalExternal xmlns="084a5cd8-1559-4e94-ac72-b94fb9abc19e" xsi:nil="true"/>
    <ProgrCategory xmlns="084a5cd8-1559-4e94-ac72-b94fb9abc19e">1. MGAs</ProgrCategory>
    <ProgrGroup xmlns="084a5cd8-1559-4e94-ac72-b94fb9abc19e">13 AGRIP</ProgrGroup>
    <DocStatus xmlns="084a5cd8-1559-4e94-ac72-b94fb9abc19e">Ready</DocStatus>
    <DocPublDestination xmlns="084a5cd8-1559-4e94-ac72-b94fb9abc19e" xsi:nil="true"/>
    <DocPublProtocol xmlns="084a5cd8-1559-4e94-ac72-b94fb9abc19e">MGA1-1 MGAs</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3caa74fc44ea3fa7252d2dfa9e3cf3f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c8d081be7ed2b3ba32630b83ab57daaf"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amp; FEE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01A2-6B94-4937-BC71-57AD63406D53}">
  <ds:schemaRefs>
    <ds:schemaRef ds:uri="http://purl.org/dc/elements/1.1/"/>
    <ds:schemaRef ds:uri="http://schemas.microsoft.com/office/2006/metadata/properties"/>
    <ds:schemaRef ds:uri="http://schemas.openxmlformats.org/package/2006/metadata/core-properties"/>
    <ds:schemaRef ds:uri="58f75e61-ed07-41d3-a804-02f248e1fac3"/>
    <ds:schemaRef ds:uri="http://purl.org/dc/terms/"/>
    <ds:schemaRef ds:uri="http://schemas.microsoft.com/office/infopath/2007/PartnerControls"/>
    <ds:schemaRef ds:uri="http://schemas.microsoft.com/office/2006/documentManagement/types"/>
    <ds:schemaRef ds:uri="084a5cd8-1559-4e94-ac72-b94fb9abc19e"/>
    <ds:schemaRef ds:uri="http://www.w3.org/XML/1998/namespace"/>
    <ds:schemaRef ds:uri="http://purl.org/dc/dcmitype/"/>
  </ds:schemaRefs>
</ds:datastoreItem>
</file>

<file path=customXml/itemProps2.xml><?xml version="1.0" encoding="utf-8"?>
<ds:datastoreItem xmlns:ds="http://schemas.openxmlformats.org/officeDocument/2006/customXml" ds:itemID="{8C5464BE-289E-4506-A8CD-07FB6C58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4.xml><?xml version="1.0" encoding="utf-8"?>
<ds:datastoreItem xmlns:ds="http://schemas.openxmlformats.org/officeDocument/2006/customXml" ds:itemID="{12403F79-BA83-41EC-9F01-A67F0441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97</Pages>
  <Words>24496</Words>
  <Characters>153100</Characters>
  <Application>Microsoft Office Word</Application>
  <DocSecurity>0</DocSecurity>
  <Lines>2594</Lines>
  <Paragraphs>572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MILOVCIKOVA Zuzana (DGT)</cp:lastModifiedBy>
  <cp:revision>9</cp:revision>
  <cp:lastPrinted>2020-12-21T15:06:00Z</cp:lastPrinted>
  <dcterms:created xsi:type="dcterms:W3CDTF">2022-02-03T12:37:00Z</dcterms:created>
  <dcterms:modified xsi:type="dcterms:W3CDTF">2022-02-16T15:17:00Z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Status">
    <vt:lpwstr>n/a (backoffice document)</vt:lpwstr>
  </property>
</Properties>
</file>