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DA" w:rsidRPr="00201B6E" w:rsidRDefault="007A52D3" w:rsidP="00D86CDA">
      <w:pPr>
        <w:pStyle w:val="Nzov"/>
        <w:tabs>
          <w:tab w:val="left" w:pos="1457"/>
          <w:tab w:val="center" w:pos="4153"/>
        </w:tabs>
        <w:jc w:val="both"/>
        <w:rPr>
          <w:i/>
          <w:iCs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4846320</wp:posOffset>
            </wp:positionH>
            <wp:positionV relativeFrom="paragraph">
              <wp:posOffset>36195</wp:posOffset>
            </wp:positionV>
            <wp:extent cx="914400" cy="558800"/>
            <wp:effectExtent l="0" t="0" r="0" b="0"/>
            <wp:wrapSquare wrapText="bothSides"/>
            <wp:docPr id="2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CDA" w:rsidRPr="00201B6E" w:rsidRDefault="00D86CDA" w:rsidP="00D86CDA">
      <w:pPr>
        <w:pStyle w:val="Nzov"/>
        <w:tabs>
          <w:tab w:val="left" w:pos="1457"/>
          <w:tab w:val="center" w:pos="4153"/>
        </w:tabs>
        <w:jc w:val="both"/>
        <w:rPr>
          <w:i/>
          <w:iCs/>
          <w:sz w:val="20"/>
        </w:rPr>
      </w:pPr>
    </w:p>
    <w:p w:rsidR="00D86CDA" w:rsidRPr="00201B6E" w:rsidRDefault="00D86CDA" w:rsidP="00D86CDA">
      <w:pPr>
        <w:pStyle w:val="Nzov"/>
        <w:tabs>
          <w:tab w:val="left" w:pos="1457"/>
          <w:tab w:val="center" w:pos="4153"/>
        </w:tabs>
        <w:jc w:val="both"/>
        <w:rPr>
          <w:i/>
          <w:iCs/>
          <w:sz w:val="20"/>
        </w:rPr>
      </w:pPr>
    </w:p>
    <w:p w:rsidR="00D86CDA" w:rsidRPr="00201B6E" w:rsidRDefault="00D86CDA" w:rsidP="00D86CDA">
      <w:pPr>
        <w:pStyle w:val="Nzov"/>
        <w:tabs>
          <w:tab w:val="left" w:pos="1457"/>
          <w:tab w:val="center" w:pos="4153"/>
        </w:tabs>
        <w:jc w:val="both"/>
        <w:rPr>
          <w:i/>
          <w:iCs/>
          <w:sz w:val="20"/>
        </w:rPr>
      </w:pPr>
    </w:p>
    <w:p w:rsidR="00D86CDA" w:rsidRPr="00201B6E" w:rsidRDefault="00D86CDA" w:rsidP="00D86CDA">
      <w:pPr>
        <w:pStyle w:val="Nzov"/>
        <w:tabs>
          <w:tab w:val="left" w:pos="1457"/>
          <w:tab w:val="center" w:pos="4153"/>
        </w:tabs>
        <w:jc w:val="both"/>
        <w:rPr>
          <w:i/>
          <w:iCs/>
          <w:sz w:val="20"/>
        </w:rPr>
      </w:pPr>
      <w:r w:rsidRPr="00201B6E">
        <w:rPr>
          <w:i/>
          <w:iCs/>
          <w:sz w:val="20"/>
        </w:rPr>
        <w:t>Pôdohospodárska platobná agentúra</w:t>
      </w:r>
      <w:r w:rsidRPr="00201B6E">
        <w:rPr>
          <w:i/>
          <w:iCs/>
          <w:sz w:val="20"/>
        </w:rPr>
        <w:tab/>
      </w:r>
      <w:r w:rsidRPr="00201B6E">
        <w:rPr>
          <w:i/>
          <w:iCs/>
          <w:sz w:val="20"/>
        </w:rPr>
        <w:tab/>
      </w:r>
      <w:r w:rsidRPr="00201B6E">
        <w:rPr>
          <w:i/>
          <w:iCs/>
          <w:sz w:val="20"/>
        </w:rPr>
        <w:tab/>
      </w:r>
      <w:r w:rsidRPr="00201B6E">
        <w:rPr>
          <w:i/>
          <w:iCs/>
          <w:sz w:val="20"/>
        </w:rPr>
        <w:tab/>
      </w:r>
      <w:r w:rsidRPr="00201B6E">
        <w:rPr>
          <w:i/>
          <w:iCs/>
          <w:sz w:val="20"/>
        </w:rPr>
        <w:tab/>
      </w:r>
    </w:p>
    <w:p w:rsidR="00D86CDA" w:rsidRPr="00201B6E" w:rsidRDefault="00D86CDA" w:rsidP="00D86CDA">
      <w:pPr>
        <w:pStyle w:val="Nzov"/>
        <w:tabs>
          <w:tab w:val="left" w:pos="1457"/>
          <w:tab w:val="center" w:pos="4153"/>
        </w:tabs>
        <w:jc w:val="both"/>
      </w:pPr>
      <w:r w:rsidRPr="00201B6E">
        <w:rPr>
          <w:i/>
          <w:iCs/>
          <w:sz w:val="20"/>
        </w:rPr>
        <w:t xml:space="preserve">Ministerstvo pôdohospodárstva </w:t>
      </w:r>
      <w:r w:rsidR="007B1626" w:rsidRPr="00201B6E">
        <w:rPr>
          <w:i/>
          <w:iCs/>
          <w:sz w:val="20"/>
        </w:rPr>
        <w:t>a rozvoja vidieka Slovenskej republiky</w:t>
      </w:r>
      <w:r w:rsidR="007B1626" w:rsidRPr="00201B6E">
        <w:rPr>
          <w:i/>
          <w:iCs/>
          <w:sz w:val="20"/>
        </w:rPr>
        <w:tab/>
      </w:r>
      <w:r w:rsidR="007B1626" w:rsidRPr="00201B6E">
        <w:rPr>
          <w:i/>
          <w:iCs/>
          <w:sz w:val="20"/>
        </w:rPr>
        <w:tab/>
      </w:r>
      <w:r w:rsidR="007B1626" w:rsidRPr="00201B6E">
        <w:rPr>
          <w:i/>
          <w:iCs/>
          <w:sz w:val="20"/>
        </w:rPr>
        <w:tab/>
      </w:r>
      <w:r w:rsidRPr="00201B6E">
        <w:rPr>
          <w:i/>
          <w:iCs/>
          <w:sz w:val="20"/>
        </w:rPr>
        <w:t>Európska únia</w:t>
      </w:r>
    </w:p>
    <w:p w:rsidR="00D86CDA" w:rsidRDefault="00D86CDA" w:rsidP="00D86CDA">
      <w:pPr>
        <w:pStyle w:val="Nzov"/>
        <w:tabs>
          <w:tab w:val="left" w:pos="1457"/>
          <w:tab w:val="center" w:pos="4153"/>
        </w:tabs>
        <w:jc w:val="left"/>
      </w:pPr>
    </w:p>
    <w:p w:rsidR="00F421CF" w:rsidRDefault="00F421CF" w:rsidP="00D86CDA">
      <w:pPr>
        <w:pStyle w:val="Nzov"/>
        <w:tabs>
          <w:tab w:val="left" w:pos="1457"/>
          <w:tab w:val="center" w:pos="4153"/>
        </w:tabs>
        <w:jc w:val="left"/>
      </w:pPr>
    </w:p>
    <w:p w:rsidR="00F421CF" w:rsidRPr="00201B6E" w:rsidRDefault="00F421CF" w:rsidP="00D86CDA">
      <w:pPr>
        <w:pStyle w:val="Nzov"/>
        <w:tabs>
          <w:tab w:val="left" w:pos="1457"/>
          <w:tab w:val="center" w:pos="4153"/>
        </w:tabs>
        <w:jc w:val="left"/>
      </w:pPr>
    </w:p>
    <w:p w:rsidR="00D86CDA" w:rsidRPr="00201B6E" w:rsidRDefault="00D86CDA" w:rsidP="00D86CDA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01B6E">
        <w:rPr>
          <w:rFonts w:ascii="Times New Roman" w:hAnsi="Times New Roman"/>
          <w:b/>
          <w:bCs/>
          <w:sz w:val="24"/>
          <w:szCs w:val="24"/>
        </w:rPr>
        <w:t>VÝZVA NA PREDKLADANIE ŽIADOSTÍ O NENÁVRATNÝ FINANČNÝ PRÍSPEVOK</w:t>
      </w:r>
      <w:r w:rsidRPr="00201B6E">
        <w:rPr>
          <w:rFonts w:ascii="Times New Roman" w:hAnsi="Times New Roman"/>
          <w:b/>
          <w:bCs/>
          <w:caps/>
          <w:sz w:val="24"/>
          <w:szCs w:val="24"/>
        </w:rPr>
        <w:t xml:space="preserve"> z programu rozvoja vidieka </w:t>
      </w:r>
    </w:p>
    <w:p w:rsidR="00D86CDA" w:rsidRPr="00201B6E" w:rsidRDefault="00D86CDA" w:rsidP="00D86CDA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01B6E">
        <w:rPr>
          <w:rFonts w:ascii="Times New Roman" w:hAnsi="Times New Roman"/>
          <w:b/>
          <w:bCs/>
          <w:caps/>
          <w:sz w:val="24"/>
          <w:szCs w:val="24"/>
        </w:rPr>
        <w:t xml:space="preserve">slovenskej republiky 2007 – 2013 </w:t>
      </w:r>
    </w:p>
    <w:p w:rsidR="00D86CDA" w:rsidRDefault="00D86CDA" w:rsidP="00D86CDA">
      <w:pPr>
        <w:pStyle w:val="Hlavika"/>
        <w:jc w:val="center"/>
        <w:rPr>
          <w:b/>
          <w:bCs/>
        </w:rPr>
      </w:pPr>
    </w:p>
    <w:p w:rsidR="00F421CF" w:rsidRPr="00201B6E" w:rsidRDefault="00F421CF" w:rsidP="00D86CDA">
      <w:pPr>
        <w:pStyle w:val="Hlavika"/>
        <w:jc w:val="center"/>
        <w:rPr>
          <w:b/>
          <w:bCs/>
        </w:rPr>
      </w:pPr>
    </w:p>
    <w:p w:rsidR="008769D3" w:rsidRDefault="00D86CDA" w:rsidP="00F70520">
      <w:pPr>
        <w:pStyle w:val="Zarkazkladnhotextu"/>
        <w:ind w:firstLine="257"/>
        <w:rPr>
          <w:sz w:val="24"/>
          <w:lang w:eastAsia="sk-SK"/>
        </w:rPr>
      </w:pPr>
      <w:r w:rsidRPr="00201B6E">
        <w:rPr>
          <w:b/>
          <w:sz w:val="24"/>
          <w:lang w:eastAsia="sk-SK"/>
        </w:rPr>
        <w:tab/>
      </w:r>
      <w:r w:rsidRPr="00201B6E">
        <w:rPr>
          <w:b/>
          <w:sz w:val="24"/>
          <w:lang w:eastAsia="sk-SK"/>
        </w:rPr>
        <w:tab/>
      </w:r>
      <w:r w:rsidRPr="00201B6E">
        <w:rPr>
          <w:b/>
          <w:sz w:val="24"/>
          <w:lang w:eastAsia="sk-SK"/>
        </w:rPr>
        <w:tab/>
      </w:r>
      <w:r w:rsidR="00CF4DD9">
        <w:rPr>
          <w:b/>
          <w:sz w:val="24"/>
          <w:lang w:eastAsia="sk-SK"/>
        </w:rPr>
        <w:t xml:space="preserve">   </w:t>
      </w:r>
      <w:r w:rsidRPr="00201B6E">
        <w:rPr>
          <w:b/>
          <w:sz w:val="24"/>
          <w:lang w:eastAsia="sk-SK"/>
        </w:rPr>
        <w:t xml:space="preserve">Číslo výzvy: </w:t>
      </w:r>
      <w:r w:rsidRPr="00201B6E">
        <w:rPr>
          <w:b/>
          <w:sz w:val="24"/>
          <w:lang w:eastAsia="sk-SK"/>
        </w:rPr>
        <w:tab/>
      </w:r>
      <w:r w:rsidR="00DF64E2" w:rsidRPr="00201B6E">
        <w:rPr>
          <w:b/>
          <w:sz w:val="24"/>
          <w:lang w:eastAsia="sk-SK"/>
        </w:rPr>
        <w:t>201</w:t>
      </w:r>
      <w:r w:rsidR="00AC0871">
        <w:rPr>
          <w:b/>
          <w:sz w:val="24"/>
          <w:lang w:eastAsia="sk-SK"/>
        </w:rPr>
        <w:t>4</w:t>
      </w:r>
      <w:r w:rsidRPr="00201B6E">
        <w:rPr>
          <w:b/>
          <w:sz w:val="24"/>
          <w:lang w:eastAsia="sk-SK"/>
        </w:rPr>
        <w:t>/PRV/</w:t>
      </w:r>
      <w:r w:rsidR="00AC0871">
        <w:rPr>
          <w:b/>
          <w:sz w:val="24"/>
          <w:lang w:eastAsia="sk-SK"/>
        </w:rPr>
        <w:t>35</w:t>
      </w:r>
      <w:r w:rsidRPr="00201B6E">
        <w:rPr>
          <w:sz w:val="24"/>
          <w:lang w:eastAsia="sk-SK"/>
        </w:rPr>
        <w:tab/>
      </w:r>
      <w:r w:rsidR="001E07CD">
        <w:rPr>
          <w:sz w:val="24"/>
          <w:lang w:eastAsia="sk-SK"/>
        </w:rPr>
        <w:t xml:space="preserve"> </w:t>
      </w:r>
    </w:p>
    <w:p w:rsidR="00F421CF" w:rsidRPr="00201B6E" w:rsidRDefault="00F421CF" w:rsidP="008769D3">
      <w:pPr>
        <w:pStyle w:val="Zarkazkladnhotextu"/>
        <w:rPr>
          <w:sz w:val="24"/>
          <w:lang w:eastAsia="sk-SK"/>
        </w:rPr>
      </w:pPr>
    </w:p>
    <w:p w:rsidR="00D86CDA" w:rsidRPr="00201B6E" w:rsidRDefault="008769D3" w:rsidP="008769D3">
      <w:pPr>
        <w:pStyle w:val="Zarkazkladnhotextu"/>
        <w:rPr>
          <w:sz w:val="24"/>
          <w:szCs w:val="24"/>
          <w:lang w:eastAsia="sk-SK"/>
        </w:rPr>
      </w:pPr>
      <w:r w:rsidRPr="00201B6E">
        <w:rPr>
          <w:color w:val="000000"/>
          <w:sz w:val="24"/>
          <w:szCs w:val="24"/>
        </w:rPr>
        <w:t xml:space="preserve">Pôdohospodárska platobná agentúra </w:t>
      </w:r>
      <w:r w:rsidR="00342255" w:rsidRPr="00201B6E">
        <w:rPr>
          <w:color w:val="000000"/>
          <w:sz w:val="24"/>
          <w:szCs w:val="24"/>
        </w:rPr>
        <w:t xml:space="preserve">(ďalej len </w:t>
      </w:r>
      <w:r w:rsidR="00A6176F" w:rsidRPr="00201B6E">
        <w:rPr>
          <w:color w:val="000000"/>
          <w:sz w:val="24"/>
          <w:szCs w:val="24"/>
        </w:rPr>
        <w:t>„</w:t>
      </w:r>
      <w:r w:rsidR="00342255" w:rsidRPr="00201B6E">
        <w:rPr>
          <w:color w:val="000000"/>
          <w:sz w:val="24"/>
          <w:szCs w:val="24"/>
        </w:rPr>
        <w:t>PPA</w:t>
      </w:r>
      <w:r w:rsidR="00A6176F" w:rsidRPr="00201B6E">
        <w:rPr>
          <w:color w:val="000000"/>
          <w:sz w:val="24"/>
          <w:szCs w:val="24"/>
        </w:rPr>
        <w:t>“</w:t>
      </w:r>
      <w:r w:rsidR="00342255" w:rsidRPr="00201B6E">
        <w:rPr>
          <w:color w:val="000000"/>
          <w:sz w:val="24"/>
          <w:szCs w:val="24"/>
        </w:rPr>
        <w:t xml:space="preserve">) </w:t>
      </w:r>
      <w:r w:rsidRPr="00201B6E">
        <w:rPr>
          <w:color w:val="000000"/>
          <w:sz w:val="24"/>
          <w:szCs w:val="24"/>
        </w:rPr>
        <w:t xml:space="preserve">na základe súhlasu </w:t>
      </w:r>
      <w:r w:rsidRPr="00201B6E">
        <w:rPr>
          <w:bCs/>
          <w:color w:val="000000"/>
          <w:sz w:val="24"/>
          <w:szCs w:val="24"/>
        </w:rPr>
        <w:t xml:space="preserve">Ministerstva pôdohospodárstva a rozvoja vidieka SR </w:t>
      </w:r>
      <w:r w:rsidRPr="00201B6E">
        <w:rPr>
          <w:color w:val="000000"/>
          <w:sz w:val="24"/>
          <w:szCs w:val="24"/>
        </w:rPr>
        <w:t>(ďalej len „MPRV</w:t>
      </w:r>
      <w:r w:rsidR="00B359AB" w:rsidRPr="00201B6E">
        <w:rPr>
          <w:color w:val="000000"/>
          <w:sz w:val="24"/>
          <w:szCs w:val="24"/>
        </w:rPr>
        <w:t xml:space="preserve"> SR</w:t>
      </w:r>
      <w:r w:rsidRPr="00201B6E">
        <w:rPr>
          <w:color w:val="000000"/>
          <w:sz w:val="24"/>
          <w:szCs w:val="24"/>
        </w:rPr>
        <w:t>“)</w:t>
      </w:r>
      <w:r w:rsidRPr="00201B6E">
        <w:rPr>
          <w:snapToGrid w:val="0"/>
          <w:color w:val="000000"/>
          <w:sz w:val="24"/>
          <w:szCs w:val="24"/>
        </w:rPr>
        <w:t xml:space="preserve"> ako riadiaceho orgánu, ktorý je </w:t>
      </w:r>
      <w:r w:rsidRPr="00201B6E">
        <w:rPr>
          <w:color w:val="000000"/>
          <w:sz w:val="24"/>
          <w:szCs w:val="24"/>
        </w:rPr>
        <w:t xml:space="preserve">zodpovedný za riadenie a vykonávanie Programu rozvoja vidieka SR 2007 – 2013 </w:t>
      </w:r>
      <w:r w:rsidRPr="00201B6E">
        <w:rPr>
          <w:bCs/>
          <w:color w:val="000000"/>
          <w:sz w:val="24"/>
          <w:szCs w:val="24"/>
        </w:rPr>
        <w:t xml:space="preserve">vyhlasuje </w:t>
      </w:r>
      <w:r w:rsidR="004108D7" w:rsidRPr="00201B6E">
        <w:rPr>
          <w:bCs/>
          <w:color w:val="000000"/>
          <w:sz w:val="24"/>
          <w:szCs w:val="24"/>
        </w:rPr>
        <w:t>v zmysle ustanovení zákona č. 528/2008 Z.z. v znení neskorších predpisov</w:t>
      </w:r>
      <w:r w:rsidR="004108D7" w:rsidRPr="00201B6E">
        <w:rPr>
          <w:b/>
          <w:bCs/>
          <w:color w:val="000000"/>
          <w:sz w:val="24"/>
          <w:szCs w:val="24"/>
        </w:rPr>
        <w:t xml:space="preserve"> </w:t>
      </w:r>
      <w:r w:rsidR="002F3AF0" w:rsidRPr="00201B6E">
        <w:rPr>
          <w:b/>
          <w:bCs/>
          <w:color w:val="000000"/>
          <w:sz w:val="24"/>
          <w:szCs w:val="24"/>
        </w:rPr>
        <w:t>výzvu na</w:t>
      </w:r>
      <w:r w:rsidRPr="00201B6E">
        <w:rPr>
          <w:b/>
          <w:bCs/>
          <w:color w:val="000000"/>
          <w:sz w:val="24"/>
          <w:szCs w:val="24"/>
        </w:rPr>
        <w:t xml:space="preserve"> predkladani</w:t>
      </w:r>
      <w:r w:rsidR="00510471" w:rsidRPr="00201B6E">
        <w:rPr>
          <w:b/>
          <w:bCs/>
          <w:color w:val="000000"/>
          <w:sz w:val="24"/>
          <w:szCs w:val="24"/>
        </w:rPr>
        <w:t>e</w:t>
      </w:r>
      <w:r w:rsidRPr="00201B6E">
        <w:rPr>
          <w:b/>
          <w:bCs/>
          <w:color w:val="000000"/>
          <w:sz w:val="24"/>
          <w:szCs w:val="24"/>
        </w:rPr>
        <w:t xml:space="preserve"> Žiadostí o poskytnutie nenávratného finančného príspevku z Programu rozvoja vidieka SR 2007 – 2013</w:t>
      </w:r>
      <w:r w:rsidRPr="00201B6E">
        <w:rPr>
          <w:color w:val="000000"/>
          <w:sz w:val="24"/>
          <w:szCs w:val="24"/>
        </w:rPr>
        <w:t xml:space="preserve"> (ďalej len „</w:t>
      </w:r>
      <w:r w:rsidR="002F3AF0" w:rsidRPr="00201B6E">
        <w:rPr>
          <w:color w:val="000000"/>
          <w:sz w:val="24"/>
          <w:szCs w:val="24"/>
        </w:rPr>
        <w:t>Výzva</w:t>
      </w:r>
      <w:r w:rsidRPr="00201B6E">
        <w:rPr>
          <w:color w:val="000000"/>
          <w:sz w:val="24"/>
          <w:szCs w:val="24"/>
        </w:rPr>
        <w:t>“),</w:t>
      </w:r>
    </w:p>
    <w:p w:rsidR="008769D3" w:rsidRPr="00201B6E" w:rsidRDefault="008769D3" w:rsidP="00D86CDA">
      <w:pPr>
        <w:pStyle w:val="Zarkazkladnhotextu"/>
        <w:ind w:firstLine="257"/>
        <w:rPr>
          <w:sz w:val="24"/>
          <w:lang w:eastAsia="sk-SK"/>
        </w:rPr>
      </w:pPr>
    </w:p>
    <w:p w:rsidR="00D86CDA" w:rsidRPr="00201B6E" w:rsidRDefault="00D86CDA" w:rsidP="00510471">
      <w:pPr>
        <w:pStyle w:val="Zarkazkladnhotextu"/>
        <w:jc w:val="center"/>
        <w:rPr>
          <w:sz w:val="24"/>
          <w:lang w:eastAsia="sk-SK"/>
        </w:rPr>
      </w:pPr>
      <w:r w:rsidRPr="00201B6E">
        <w:rPr>
          <w:b/>
          <w:sz w:val="24"/>
          <w:lang w:eastAsia="sk-SK"/>
        </w:rPr>
        <w:t>pre opatrenie 1.</w:t>
      </w:r>
      <w:r w:rsidR="00DF64E2" w:rsidRPr="00201B6E">
        <w:rPr>
          <w:b/>
          <w:sz w:val="24"/>
          <w:lang w:eastAsia="sk-SK"/>
        </w:rPr>
        <w:t>1</w:t>
      </w:r>
      <w:r w:rsidR="00EA4B91" w:rsidRPr="00201B6E">
        <w:rPr>
          <w:b/>
          <w:sz w:val="24"/>
          <w:lang w:eastAsia="sk-SK"/>
        </w:rPr>
        <w:t xml:space="preserve"> </w:t>
      </w:r>
      <w:r w:rsidR="00DF64E2" w:rsidRPr="00201B6E">
        <w:rPr>
          <w:b/>
          <w:sz w:val="24"/>
          <w:lang w:eastAsia="sk-SK"/>
        </w:rPr>
        <w:t>Modernizácia fariem</w:t>
      </w:r>
    </w:p>
    <w:p w:rsidR="00D86CDA" w:rsidRPr="00D2053B" w:rsidRDefault="00D86CDA" w:rsidP="00D86CDA">
      <w:pPr>
        <w:pStyle w:val="Zarkazkladnhotextu"/>
        <w:spacing w:line="280" w:lineRule="exact"/>
        <w:ind w:left="540" w:hanging="540"/>
        <w:jc w:val="center"/>
        <w:rPr>
          <w:b/>
          <w:sz w:val="24"/>
          <w:lang w:eastAsia="sk-SK"/>
        </w:rPr>
      </w:pPr>
      <w:r w:rsidRPr="001E07CD">
        <w:rPr>
          <w:b/>
          <w:sz w:val="24"/>
          <w:lang w:eastAsia="sk-SK"/>
        </w:rPr>
        <w:t xml:space="preserve">v termíne  od </w:t>
      </w:r>
      <w:r w:rsidR="00DF64E2" w:rsidRPr="00D2053B">
        <w:rPr>
          <w:b/>
          <w:sz w:val="24"/>
          <w:lang w:eastAsia="sk-SK"/>
        </w:rPr>
        <w:t>1</w:t>
      </w:r>
      <w:r w:rsidR="00393410" w:rsidRPr="00D2053B">
        <w:rPr>
          <w:b/>
          <w:sz w:val="24"/>
          <w:lang w:eastAsia="sk-SK"/>
        </w:rPr>
        <w:t>1</w:t>
      </w:r>
      <w:r w:rsidRPr="00D2053B">
        <w:rPr>
          <w:b/>
          <w:sz w:val="24"/>
          <w:lang w:eastAsia="sk-SK"/>
        </w:rPr>
        <w:t>.</w:t>
      </w:r>
      <w:r w:rsidR="00393410" w:rsidRPr="00D2053B">
        <w:rPr>
          <w:b/>
          <w:sz w:val="24"/>
          <w:lang w:eastAsia="sk-SK"/>
        </w:rPr>
        <w:t>08</w:t>
      </w:r>
      <w:r w:rsidR="008769D3" w:rsidRPr="00D2053B">
        <w:rPr>
          <w:b/>
          <w:sz w:val="24"/>
          <w:lang w:eastAsia="sk-SK"/>
        </w:rPr>
        <w:t>.201</w:t>
      </w:r>
      <w:r w:rsidR="00393410" w:rsidRPr="00D2053B">
        <w:rPr>
          <w:b/>
          <w:sz w:val="24"/>
          <w:lang w:eastAsia="sk-SK"/>
        </w:rPr>
        <w:t>4</w:t>
      </w:r>
      <w:r w:rsidRPr="00D2053B">
        <w:rPr>
          <w:b/>
          <w:sz w:val="24"/>
          <w:lang w:eastAsia="sk-SK"/>
        </w:rPr>
        <w:t xml:space="preserve"> do </w:t>
      </w:r>
      <w:r w:rsidR="00393410" w:rsidRPr="00D2053B">
        <w:rPr>
          <w:b/>
          <w:sz w:val="24"/>
          <w:lang w:eastAsia="sk-SK"/>
        </w:rPr>
        <w:t>22.08</w:t>
      </w:r>
      <w:r w:rsidR="008769D3" w:rsidRPr="00D2053B">
        <w:rPr>
          <w:b/>
          <w:sz w:val="24"/>
          <w:lang w:eastAsia="sk-SK"/>
        </w:rPr>
        <w:t>.</w:t>
      </w:r>
      <w:r w:rsidRPr="00D2053B">
        <w:rPr>
          <w:b/>
          <w:sz w:val="24"/>
          <w:lang w:eastAsia="sk-SK"/>
        </w:rPr>
        <w:t>20</w:t>
      </w:r>
      <w:r w:rsidR="008769D3" w:rsidRPr="00D2053B">
        <w:rPr>
          <w:b/>
          <w:sz w:val="24"/>
          <w:lang w:eastAsia="sk-SK"/>
        </w:rPr>
        <w:t>1</w:t>
      </w:r>
      <w:r w:rsidR="00393410" w:rsidRPr="00D2053B">
        <w:rPr>
          <w:b/>
          <w:sz w:val="24"/>
          <w:lang w:eastAsia="sk-SK"/>
        </w:rPr>
        <w:t>4</w:t>
      </w:r>
      <w:r w:rsidRPr="00D2053B">
        <w:rPr>
          <w:b/>
          <w:sz w:val="24"/>
          <w:lang w:eastAsia="sk-SK"/>
        </w:rPr>
        <w:t xml:space="preserve"> </w:t>
      </w:r>
    </w:p>
    <w:p w:rsidR="00D86CDA" w:rsidRPr="00D2053B" w:rsidRDefault="00D86CDA" w:rsidP="00D86CDA">
      <w:pPr>
        <w:pStyle w:val="Zarkazkladnhotextu"/>
        <w:spacing w:line="280" w:lineRule="exact"/>
        <w:ind w:left="540" w:hanging="540"/>
        <w:rPr>
          <w:b/>
          <w:sz w:val="24"/>
          <w:lang w:eastAsia="sk-SK"/>
        </w:rPr>
      </w:pPr>
    </w:p>
    <w:p w:rsidR="00D86CDA" w:rsidRPr="00D2053B" w:rsidRDefault="00D86CDA" w:rsidP="00D86CDA">
      <w:pPr>
        <w:tabs>
          <w:tab w:val="left" w:pos="540"/>
        </w:tabs>
        <w:spacing w:line="280" w:lineRule="exact"/>
        <w:rPr>
          <w:b/>
          <w:bCs/>
        </w:rPr>
      </w:pPr>
      <w:r w:rsidRPr="00D2053B">
        <w:rPr>
          <w:b/>
          <w:bCs/>
        </w:rPr>
        <w:t>Rozpočet</w:t>
      </w:r>
    </w:p>
    <w:p w:rsidR="008769D3" w:rsidRPr="00D2053B" w:rsidRDefault="00D847AB" w:rsidP="005B26C3">
      <w:pPr>
        <w:jc w:val="both"/>
        <w:rPr>
          <w:b/>
        </w:rPr>
      </w:pPr>
      <w:r w:rsidRPr="00D2053B">
        <w:rPr>
          <w:b/>
          <w:bCs/>
        </w:rPr>
        <w:t>Indikatívny finančný rámec</w:t>
      </w:r>
      <w:r w:rsidRPr="00D2053B">
        <w:rPr>
          <w:b/>
        </w:rPr>
        <w:t xml:space="preserve"> </w:t>
      </w:r>
      <w:r w:rsidR="008769D3" w:rsidRPr="00D2053B">
        <w:rPr>
          <w:b/>
        </w:rPr>
        <w:t>disponibilných finančnýc</w:t>
      </w:r>
      <w:r w:rsidR="009F6F39" w:rsidRPr="00D2053B">
        <w:rPr>
          <w:b/>
        </w:rPr>
        <w:t>h prostriedkov pre Výzvu č. 201</w:t>
      </w:r>
      <w:r w:rsidR="00AC0871" w:rsidRPr="00D2053B">
        <w:rPr>
          <w:b/>
        </w:rPr>
        <w:t>4</w:t>
      </w:r>
      <w:r w:rsidR="008769D3" w:rsidRPr="00D2053B">
        <w:rPr>
          <w:b/>
        </w:rPr>
        <w:t>/PRV/</w:t>
      </w:r>
      <w:r w:rsidR="00AC0871" w:rsidRPr="00D2053B">
        <w:rPr>
          <w:b/>
        </w:rPr>
        <w:t xml:space="preserve">35 </w:t>
      </w:r>
      <w:r w:rsidR="008769D3" w:rsidRPr="00D2053B">
        <w:rPr>
          <w:b/>
        </w:rPr>
        <w:t xml:space="preserve">je </w:t>
      </w:r>
      <w:r w:rsidR="00D2053B" w:rsidRPr="00D2053B">
        <w:rPr>
          <w:b/>
        </w:rPr>
        <w:t>15 000 000,00</w:t>
      </w:r>
      <w:r w:rsidR="009F6F39" w:rsidRPr="00D2053B">
        <w:rPr>
          <w:b/>
          <w:bCs/>
        </w:rPr>
        <w:t xml:space="preserve"> </w:t>
      </w:r>
      <w:r w:rsidR="008769D3" w:rsidRPr="00D2053B">
        <w:rPr>
          <w:b/>
        </w:rPr>
        <w:t>EUR</w:t>
      </w:r>
      <w:r w:rsidR="00A46CB5" w:rsidRPr="00D2053B">
        <w:rPr>
          <w:b/>
        </w:rPr>
        <w:t>, z toho pre:</w:t>
      </w:r>
    </w:p>
    <w:p w:rsidR="00A46CB5" w:rsidRPr="00D2053B" w:rsidRDefault="00A46CB5" w:rsidP="005204CC">
      <w:pPr>
        <w:numPr>
          <w:ilvl w:val="0"/>
          <w:numId w:val="10"/>
        </w:numPr>
        <w:tabs>
          <w:tab w:val="left" w:pos="567"/>
        </w:tabs>
        <w:ind w:left="284" w:firstLine="0"/>
        <w:jc w:val="both"/>
        <w:rPr>
          <w:b/>
        </w:rPr>
      </w:pPr>
      <w:r w:rsidRPr="00D2053B">
        <w:rPr>
          <w:b/>
        </w:rPr>
        <w:t>Cieľ Konvergencia</w:t>
      </w:r>
      <w:r w:rsidR="006345D1" w:rsidRPr="00D2053B">
        <w:rPr>
          <w:b/>
        </w:rPr>
        <w:t>:</w:t>
      </w:r>
      <w:r w:rsidR="00582051" w:rsidRPr="00D2053B">
        <w:rPr>
          <w:b/>
        </w:rPr>
        <w:t xml:space="preserve"> </w:t>
      </w:r>
      <w:r w:rsidR="00D2053B" w:rsidRPr="00D2053B">
        <w:rPr>
          <w:b/>
        </w:rPr>
        <w:t>14 000 000,00</w:t>
      </w:r>
      <w:r w:rsidR="005D2437" w:rsidRPr="00D2053B">
        <w:rPr>
          <w:b/>
        </w:rPr>
        <w:t xml:space="preserve"> </w:t>
      </w:r>
      <w:r w:rsidR="006345D1" w:rsidRPr="00D2053B">
        <w:rPr>
          <w:b/>
        </w:rPr>
        <w:t>EUR</w:t>
      </w:r>
    </w:p>
    <w:p w:rsidR="006345D1" w:rsidRPr="00D2053B" w:rsidRDefault="006345D1" w:rsidP="005204CC">
      <w:pPr>
        <w:numPr>
          <w:ilvl w:val="0"/>
          <w:numId w:val="10"/>
        </w:numPr>
        <w:tabs>
          <w:tab w:val="left" w:pos="567"/>
        </w:tabs>
        <w:ind w:left="284" w:firstLine="0"/>
        <w:jc w:val="both"/>
        <w:rPr>
          <w:b/>
        </w:rPr>
      </w:pPr>
      <w:r w:rsidRPr="00D2053B">
        <w:rPr>
          <w:b/>
        </w:rPr>
        <w:t xml:space="preserve">Oblasti mimo cieľa Konvergencia: </w:t>
      </w:r>
      <w:r w:rsidR="00D2053B" w:rsidRPr="00D2053B">
        <w:rPr>
          <w:b/>
        </w:rPr>
        <w:t>1 000 000,00</w:t>
      </w:r>
      <w:r w:rsidR="005D2437" w:rsidRPr="00D2053B">
        <w:rPr>
          <w:b/>
        </w:rPr>
        <w:t xml:space="preserve"> </w:t>
      </w:r>
      <w:r w:rsidRPr="00D2053B">
        <w:rPr>
          <w:b/>
        </w:rPr>
        <w:t>EUR</w:t>
      </w:r>
    </w:p>
    <w:p w:rsidR="00A46CB5" w:rsidRPr="00201B6E" w:rsidRDefault="00A46CB5" w:rsidP="008769D3">
      <w:pPr>
        <w:tabs>
          <w:tab w:val="left" w:pos="540"/>
        </w:tabs>
        <w:spacing w:line="280" w:lineRule="exact"/>
        <w:jc w:val="both"/>
        <w:rPr>
          <w:b/>
          <w:bCs/>
        </w:rPr>
      </w:pPr>
    </w:p>
    <w:p w:rsidR="00526169" w:rsidRPr="005204CC" w:rsidRDefault="00526169" w:rsidP="00786FD7">
      <w:pPr>
        <w:spacing w:before="120"/>
        <w:jc w:val="both"/>
        <w:rPr>
          <w:b/>
          <w:color w:val="000000"/>
          <w:sz w:val="22"/>
          <w:szCs w:val="22"/>
        </w:rPr>
      </w:pPr>
      <w:r w:rsidRPr="005204CC">
        <w:rPr>
          <w:b/>
          <w:color w:val="000000"/>
          <w:sz w:val="22"/>
          <w:szCs w:val="22"/>
        </w:rPr>
        <w:t>Výzva je prioritne zameraná na projekty v</w:t>
      </w:r>
      <w:r w:rsidR="00786FD7" w:rsidRPr="005204CC">
        <w:rPr>
          <w:b/>
          <w:color w:val="000000"/>
          <w:sz w:val="22"/>
          <w:szCs w:val="22"/>
        </w:rPr>
        <w:t> rastlinnej výrobe</w:t>
      </w:r>
      <w:r w:rsidRPr="005204CC">
        <w:rPr>
          <w:b/>
          <w:color w:val="000000"/>
          <w:sz w:val="22"/>
          <w:szCs w:val="22"/>
        </w:rPr>
        <w:t xml:space="preserve">, pričom za takýto  projekt sa považuje ten, ktorého výdavky v oblasti </w:t>
      </w:r>
      <w:r w:rsidR="00786FD7" w:rsidRPr="005204CC">
        <w:rPr>
          <w:b/>
          <w:color w:val="000000"/>
          <w:sz w:val="22"/>
          <w:szCs w:val="22"/>
        </w:rPr>
        <w:t>sektorov:  ovocia a zeleniny, vinohradníctva, liečivých rastlín, konzumných zemiakov a ostatnej rastlinnej výroby</w:t>
      </w:r>
      <w:r w:rsidRPr="005204CC">
        <w:rPr>
          <w:b/>
          <w:color w:val="000000"/>
          <w:sz w:val="22"/>
          <w:szCs w:val="22"/>
        </w:rPr>
        <w:t xml:space="preserve"> predstavujú  minimálne </w:t>
      </w:r>
      <w:r w:rsidR="00786FD7" w:rsidRPr="005204CC">
        <w:rPr>
          <w:b/>
          <w:color w:val="000000"/>
          <w:sz w:val="22"/>
          <w:szCs w:val="22"/>
        </w:rPr>
        <w:t>60</w:t>
      </w:r>
      <w:r w:rsidRPr="005204CC">
        <w:rPr>
          <w:b/>
          <w:color w:val="000000"/>
          <w:sz w:val="22"/>
          <w:szCs w:val="22"/>
        </w:rPr>
        <w:t xml:space="preserve"> %  oprávnených výdavkov projektu.</w:t>
      </w:r>
    </w:p>
    <w:p w:rsidR="0008092C" w:rsidRPr="005204CC" w:rsidRDefault="0008092C" w:rsidP="0008092C">
      <w:pPr>
        <w:jc w:val="both"/>
        <w:rPr>
          <w:b/>
          <w:color w:val="000000"/>
          <w:sz w:val="22"/>
          <w:szCs w:val="22"/>
        </w:rPr>
      </w:pPr>
    </w:p>
    <w:p w:rsidR="00EA4B91" w:rsidRPr="005204CC" w:rsidRDefault="00EA4B91" w:rsidP="00526169">
      <w:pPr>
        <w:spacing w:before="120" w:after="120"/>
        <w:jc w:val="both"/>
        <w:rPr>
          <w:b/>
        </w:rPr>
      </w:pPr>
      <w:r w:rsidRPr="005204CC">
        <w:rPr>
          <w:b/>
        </w:rPr>
        <w:t>Konečný prijímateľ (oprávnený žiadateľ)</w:t>
      </w:r>
    </w:p>
    <w:p w:rsidR="00EA4B91" w:rsidRPr="005204CC" w:rsidRDefault="009F6F39" w:rsidP="00C64A9E">
      <w:pPr>
        <w:tabs>
          <w:tab w:val="left" w:pos="709"/>
        </w:tabs>
        <w:jc w:val="both"/>
      </w:pPr>
      <w:r w:rsidRPr="005204CC">
        <w:rPr>
          <w:sz w:val="22"/>
          <w:szCs w:val="22"/>
        </w:rPr>
        <w:t xml:space="preserve">Fyzické a právnické osoby podnikajúce v poľnohospodárskej prvovýrobe. </w:t>
      </w:r>
    </w:p>
    <w:p w:rsidR="00EA4B91" w:rsidRPr="005204CC" w:rsidRDefault="00EA4B91" w:rsidP="00EA4B91">
      <w:pPr>
        <w:tabs>
          <w:tab w:val="left" w:pos="360"/>
        </w:tabs>
        <w:ind w:left="720"/>
        <w:jc w:val="both"/>
      </w:pPr>
    </w:p>
    <w:p w:rsidR="00EA4B91" w:rsidRPr="005204CC" w:rsidRDefault="00EA4B91" w:rsidP="005F32E7">
      <w:pPr>
        <w:pStyle w:val="Zkladntextb"/>
        <w:numPr>
          <w:ilvl w:val="0"/>
          <w:numId w:val="11"/>
        </w:numPr>
        <w:tabs>
          <w:tab w:val="clear" w:pos="720"/>
          <w:tab w:val="num" w:pos="284"/>
        </w:tabs>
        <w:ind w:hanging="720"/>
        <w:rPr>
          <w:u w:val="single"/>
        </w:rPr>
      </w:pPr>
      <w:r w:rsidRPr="005204CC">
        <w:rPr>
          <w:b/>
        </w:rPr>
        <w:t>Výška oprávnených výdavkov na 1 projek</w:t>
      </w:r>
      <w:r w:rsidRPr="005204CC">
        <w:t xml:space="preserve">t: </w:t>
      </w:r>
      <w:r w:rsidR="009F6F39" w:rsidRPr="005204CC">
        <w:rPr>
          <w:u w:val="single"/>
        </w:rPr>
        <w:t xml:space="preserve">min. 3 000 EUR a max. </w:t>
      </w:r>
      <w:r w:rsidR="00CD0B4A" w:rsidRPr="005204CC">
        <w:rPr>
          <w:u w:val="single"/>
        </w:rPr>
        <w:t>1</w:t>
      </w:r>
      <w:r w:rsidR="009F6F39" w:rsidRPr="005204CC">
        <w:rPr>
          <w:u w:val="single"/>
        </w:rPr>
        <w:t xml:space="preserve"> 5</w:t>
      </w:r>
      <w:r w:rsidRPr="005204CC">
        <w:rPr>
          <w:u w:val="single"/>
        </w:rPr>
        <w:t>00 000 EUR.</w:t>
      </w:r>
    </w:p>
    <w:p w:rsidR="00526169" w:rsidRPr="005204CC" w:rsidRDefault="00526169" w:rsidP="00526169">
      <w:pPr>
        <w:pStyle w:val="Zkladntextb"/>
        <w:ind w:left="720"/>
        <w:rPr>
          <w:u w:val="single"/>
        </w:rPr>
      </w:pPr>
    </w:p>
    <w:p w:rsidR="00526169" w:rsidRPr="005204CC" w:rsidRDefault="00526169" w:rsidP="00526169">
      <w:pPr>
        <w:jc w:val="both"/>
      </w:pPr>
      <w:r w:rsidRPr="005204CC">
        <w:t>v prípade oblastí cieľa Konvergencia:</w:t>
      </w:r>
    </w:p>
    <w:p w:rsidR="00526169" w:rsidRPr="005204CC" w:rsidRDefault="00C64A9E" w:rsidP="00C64A9E">
      <w:pPr>
        <w:numPr>
          <w:ilvl w:val="0"/>
          <w:numId w:val="23"/>
        </w:numPr>
        <w:ind w:hanging="133"/>
        <w:jc w:val="both"/>
      </w:pPr>
      <w:r w:rsidRPr="005204CC">
        <w:rPr>
          <w:b/>
        </w:rPr>
        <w:t xml:space="preserve"> </w:t>
      </w:r>
      <w:r w:rsidR="00526169" w:rsidRPr="005204CC">
        <w:rPr>
          <w:b/>
        </w:rPr>
        <w:t>50 %</w:t>
      </w:r>
      <w:r w:rsidR="00526169" w:rsidRPr="005204CC">
        <w:t xml:space="preserve"> (37,5 % EÚ a 12,5 % SR)</w:t>
      </w:r>
      <w:r w:rsidR="00EF00C3">
        <w:t>,</w:t>
      </w:r>
      <w:r w:rsidR="00526169" w:rsidRPr="005204CC">
        <w:t xml:space="preserve">  pričom minimálne 50 % predstavujú vlastné zdroje;</w:t>
      </w:r>
    </w:p>
    <w:p w:rsidR="00526169" w:rsidRPr="005204CC" w:rsidRDefault="00526169" w:rsidP="00526169">
      <w:pPr>
        <w:jc w:val="both"/>
      </w:pPr>
      <w:r w:rsidRPr="005204CC">
        <w:t>v prípade Ostatných oblastí:</w:t>
      </w:r>
    </w:p>
    <w:p w:rsidR="00526169" w:rsidRPr="005204CC" w:rsidRDefault="005204CC" w:rsidP="00C64A9E">
      <w:pPr>
        <w:numPr>
          <w:ilvl w:val="0"/>
          <w:numId w:val="22"/>
        </w:numPr>
        <w:tabs>
          <w:tab w:val="num" w:pos="720"/>
        </w:tabs>
        <w:ind w:left="360" w:hanging="76"/>
        <w:jc w:val="both"/>
      </w:pPr>
      <w:r>
        <w:rPr>
          <w:b/>
        </w:rPr>
        <w:t xml:space="preserve"> </w:t>
      </w:r>
      <w:r w:rsidR="00526169" w:rsidRPr="005204CC">
        <w:rPr>
          <w:b/>
        </w:rPr>
        <w:t>40 %</w:t>
      </w:r>
      <w:r w:rsidR="00526169" w:rsidRPr="005204CC">
        <w:t xml:space="preserve"> (20 % EÚ a 20 % SR), pričom minimálne 60 % predstavujú vlastné zdroje.</w:t>
      </w:r>
    </w:p>
    <w:p w:rsidR="00B74F1A" w:rsidRPr="00201B6E" w:rsidRDefault="00B74F1A" w:rsidP="00B74F1A">
      <w:pPr>
        <w:autoSpaceDE w:val="0"/>
        <w:autoSpaceDN w:val="0"/>
        <w:adjustRightInd w:val="0"/>
        <w:spacing w:line="280" w:lineRule="exact"/>
        <w:ind w:left="284"/>
        <w:jc w:val="both"/>
        <w:rPr>
          <w:b/>
          <w:bCs/>
          <w:color w:val="000000"/>
        </w:rPr>
      </w:pPr>
    </w:p>
    <w:p w:rsidR="006D5C98" w:rsidRPr="00201B6E" w:rsidRDefault="006D5C98" w:rsidP="005F32E7"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b/>
          <w:bCs/>
          <w:color w:val="000000"/>
        </w:rPr>
      </w:pPr>
      <w:r w:rsidRPr="00201B6E">
        <w:rPr>
          <w:b/>
          <w:bCs/>
          <w:color w:val="000000"/>
        </w:rPr>
        <w:t>Oprávnenosť činností realizácie projektu:</w:t>
      </w:r>
    </w:p>
    <w:p w:rsidR="00EA4B91" w:rsidRPr="00201B6E" w:rsidRDefault="00EA4B91" w:rsidP="00EA4B91">
      <w:pPr>
        <w:spacing w:before="120"/>
        <w:rPr>
          <w:b/>
          <w:bCs/>
          <w:sz w:val="22"/>
        </w:rPr>
      </w:pPr>
      <w:r w:rsidRPr="00201B6E">
        <w:rPr>
          <w:b/>
          <w:bCs/>
          <w:sz w:val="22"/>
        </w:rPr>
        <w:t xml:space="preserve">Rozsah a činnosti </w:t>
      </w:r>
    </w:p>
    <w:p w:rsidR="00545B8E" w:rsidRPr="00201B6E" w:rsidRDefault="00545B8E" w:rsidP="006D5C98">
      <w:pPr>
        <w:autoSpaceDE w:val="0"/>
        <w:autoSpaceDN w:val="0"/>
        <w:adjustRightInd w:val="0"/>
        <w:spacing w:line="280" w:lineRule="exact"/>
        <w:ind w:left="284"/>
        <w:jc w:val="both"/>
      </w:pPr>
    </w:p>
    <w:p w:rsidR="009F6F39" w:rsidRPr="00201B6E" w:rsidRDefault="009F6F39" w:rsidP="006D5C98">
      <w:pPr>
        <w:autoSpaceDE w:val="0"/>
        <w:autoSpaceDN w:val="0"/>
        <w:adjustRightInd w:val="0"/>
        <w:spacing w:line="280" w:lineRule="exact"/>
        <w:ind w:left="284"/>
        <w:jc w:val="both"/>
      </w:pPr>
      <w:r w:rsidRPr="00201B6E">
        <w:lastRenderedPageBreak/>
        <w:t>Oprávnené sú všetky činnosti, ktoré zlepšujú celkovú výkonnosť podniku a sú v súlade s cieľmi opatrenia a s príslušnými právnymi predpismi EÚ a zosúladené s požiadavkami životného prostredia. Napr.:</w:t>
      </w:r>
    </w:p>
    <w:p w:rsidR="009F6F39" w:rsidRPr="00201B6E" w:rsidRDefault="009F6F39" w:rsidP="005F32E7">
      <w:pPr>
        <w:numPr>
          <w:ilvl w:val="0"/>
          <w:numId w:val="17"/>
        </w:numPr>
        <w:autoSpaceDE w:val="0"/>
        <w:autoSpaceDN w:val="0"/>
        <w:adjustRightInd w:val="0"/>
        <w:spacing w:before="240" w:after="240" w:line="280" w:lineRule="exact"/>
        <w:jc w:val="both"/>
        <w:rPr>
          <w:b/>
          <w:bCs/>
        </w:rPr>
      </w:pPr>
      <w:r w:rsidRPr="00201B6E">
        <w:rPr>
          <w:b/>
          <w:bCs/>
        </w:rPr>
        <w:t>Výstavba, rekonštrukcia a modernizácia objektov</w:t>
      </w:r>
    </w:p>
    <w:p w:rsidR="001A4B20" w:rsidRPr="00201B6E" w:rsidRDefault="001A4B20" w:rsidP="001A4B20">
      <w:pPr>
        <w:autoSpaceDE w:val="0"/>
        <w:autoSpaceDN w:val="0"/>
        <w:adjustRightInd w:val="0"/>
        <w:spacing w:line="280" w:lineRule="exact"/>
        <w:ind w:left="709"/>
        <w:jc w:val="both"/>
      </w:pPr>
      <w:r w:rsidRPr="00201B6E">
        <w:t>Oblasť – Rastlinná výroba</w:t>
      </w:r>
    </w:p>
    <w:p w:rsidR="009F6F39" w:rsidRPr="00201B6E" w:rsidRDefault="00A557A7" w:rsidP="001A4B20">
      <w:pPr>
        <w:autoSpaceDE w:val="0"/>
        <w:autoSpaceDN w:val="0"/>
        <w:adjustRightInd w:val="0"/>
        <w:spacing w:line="280" w:lineRule="exact"/>
        <w:ind w:left="709"/>
        <w:jc w:val="both"/>
      </w:pPr>
      <w:r w:rsidRPr="00201B6E">
        <w:t>Oblasť – Živočíšna výroba</w:t>
      </w:r>
    </w:p>
    <w:p w:rsidR="001A4B20" w:rsidRPr="00201B6E" w:rsidRDefault="001A4B20" w:rsidP="001A4B20">
      <w:pPr>
        <w:autoSpaceDE w:val="0"/>
        <w:autoSpaceDN w:val="0"/>
        <w:adjustRightInd w:val="0"/>
        <w:spacing w:line="280" w:lineRule="exact"/>
        <w:ind w:left="709"/>
        <w:jc w:val="both"/>
      </w:pPr>
      <w:r w:rsidRPr="00201B6E">
        <w:t>Oblasť – Mechanizácia</w:t>
      </w:r>
    </w:p>
    <w:p w:rsidR="001A4B20" w:rsidRPr="00201B6E" w:rsidRDefault="001A4B20" w:rsidP="001A4B20">
      <w:pPr>
        <w:autoSpaceDE w:val="0"/>
        <w:autoSpaceDN w:val="0"/>
        <w:adjustRightInd w:val="0"/>
        <w:spacing w:line="280" w:lineRule="exact"/>
        <w:ind w:left="709"/>
        <w:jc w:val="both"/>
      </w:pPr>
      <w:r w:rsidRPr="00201B6E">
        <w:t>Oblasť - Ostatné</w:t>
      </w:r>
    </w:p>
    <w:p w:rsidR="001A4B20" w:rsidRPr="00201B6E" w:rsidRDefault="001A4B20" w:rsidP="001A4B20">
      <w:pPr>
        <w:autoSpaceDE w:val="0"/>
        <w:autoSpaceDN w:val="0"/>
        <w:adjustRightInd w:val="0"/>
        <w:spacing w:line="280" w:lineRule="exact"/>
        <w:ind w:left="709"/>
        <w:jc w:val="both"/>
      </w:pPr>
    </w:p>
    <w:p w:rsidR="00A557A7" w:rsidRPr="00201B6E" w:rsidRDefault="00A557A7" w:rsidP="005F32E7">
      <w:pPr>
        <w:numPr>
          <w:ilvl w:val="0"/>
          <w:numId w:val="17"/>
        </w:numPr>
        <w:autoSpaceDE w:val="0"/>
        <w:autoSpaceDN w:val="0"/>
        <w:adjustRightInd w:val="0"/>
        <w:spacing w:before="240" w:line="280" w:lineRule="exact"/>
        <w:jc w:val="both"/>
        <w:rPr>
          <w:b/>
          <w:bCs/>
          <w:szCs w:val="22"/>
        </w:rPr>
      </w:pPr>
      <w:r w:rsidRPr="00201B6E">
        <w:rPr>
          <w:b/>
          <w:bCs/>
          <w:szCs w:val="22"/>
        </w:rPr>
        <w:t>Obstaranie a modernizácia technického a technologického vybavenia</w:t>
      </w:r>
    </w:p>
    <w:p w:rsidR="001A4B20" w:rsidRPr="00201B6E" w:rsidRDefault="001A4B20" w:rsidP="00A557A7">
      <w:pPr>
        <w:autoSpaceDE w:val="0"/>
        <w:autoSpaceDN w:val="0"/>
        <w:adjustRightInd w:val="0"/>
        <w:spacing w:before="240" w:line="280" w:lineRule="exact"/>
        <w:ind w:left="709"/>
        <w:jc w:val="both"/>
      </w:pPr>
      <w:r w:rsidRPr="00201B6E">
        <w:t>Oblasť – Rastlinná výroba</w:t>
      </w:r>
    </w:p>
    <w:p w:rsidR="009F6F39" w:rsidRPr="00201B6E" w:rsidRDefault="00A557A7" w:rsidP="001A4B20">
      <w:pPr>
        <w:autoSpaceDE w:val="0"/>
        <w:autoSpaceDN w:val="0"/>
        <w:adjustRightInd w:val="0"/>
        <w:spacing w:line="280" w:lineRule="exact"/>
        <w:ind w:left="709"/>
        <w:jc w:val="both"/>
      </w:pPr>
      <w:r w:rsidRPr="00201B6E">
        <w:t>Oblasť – Živočíšna výroba</w:t>
      </w:r>
    </w:p>
    <w:p w:rsidR="001A4B20" w:rsidRPr="00201B6E" w:rsidRDefault="001A4B20" w:rsidP="001A4B20">
      <w:pPr>
        <w:autoSpaceDE w:val="0"/>
        <w:autoSpaceDN w:val="0"/>
        <w:adjustRightInd w:val="0"/>
        <w:spacing w:line="280" w:lineRule="exact"/>
        <w:ind w:left="709"/>
        <w:jc w:val="both"/>
      </w:pPr>
      <w:r w:rsidRPr="00201B6E">
        <w:t>Oblasť – Mechanizácia</w:t>
      </w:r>
    </w:p>
    <w:p w:rsidR="001A4B20" w:rsidRPr="00201B6E" w:rsidRDefault="001A4B20" w:rsidP="001A4B20">
      <w:pPr>
        <w:autoSpaceDE w:val="0"/>
        <w:autoSpaceDN w:val="0"/>
        <w:adjustRightInd w:val="0"/>
        <w:spacing w:line="280" w:lineRule="exact"/>
        <w:ind w:left="709"/>
        <w:jc w:val="both"/>
      </w:pPr>
      <w:r w:rsidRPr="00201B6E">
        <w:t>Oblasť - Ostatné</w:t>
      </w:r>
    </w:p>
    <w:p w:rsidR="001A4B20" w:rsidRPr="00201B6E" w:rsidRDefault="001A4B20" w:rsidP="005F32E7">
      <w:pPr>
        <w:numPr>
          <w:ilvl w:val="0"/>
          <w:numId w:val="17"/>
        </w:numPr>
        <w:autoSpaceDE w:val="0"/>
        <w:autoSpaceDN w:val="0"/>
        <w:adjustRightInd w:val="0"/>
        <w:spacing w:before="240" w:line="280" w:lineRule="exact"/>
        <w:jc w:val="both"/>
        <w:rPr>
          <w:b/>
          <w:bCs/>
          <w:szCs w:val="22"/>
        </w:rPr>
      </w:pPr>
      <w:r w:rsidRPr="00201B6E">
        <w:rPr>
          <w:b/>
          <w:bCs/>
          <w:szCs w:val="22"/>
        </w:rPr>
        <w:t>Založenie porastov rýchlo rastúcich drevín</w:t>
      </w:r>
    </w:p>
    <w:p w:rsidR="001A4B20" w:rsidRDefault="001A4B20" w:rsidP="0008092C">
      <w:pPr>
        <w:tabs>
          <w:tab w:val="left" w:pos="993"/>
        </w:tabs>
        <w:autoSpaceDE w:val="0"/>
        <w:autoSpaceDN w:val="0"/>
        <w:adjustRightInd w:val="0"/>
        <w:spacing w:before="240" w:line="280" w:lineRule="exact"/>
        <w:ind w:left="709"/>
        <w:jc w:val="both"/>
      </w:pPr>
      <w:r w:rsidRPr="00201B6E">
        <w:t>náklady na založenie porastov rýchlo rastúcich drevín</w:t>
      </w:r>
    </w:p>
    <w:p w:rsidR="00C64A9E" w:rsidRDefault="00C64A9E" w:rsidP="00C64A9E">
      <w:pPr>
        <w:spacing w:after="120"/>
        <w:jc w:val="both"/>
        <w:rPr>
          <w:b/>
          <w:sz w:val="22"/>
        </w:rPr>
      </w:pPr>
    </w:p>
    <w:p w:rsidR="00C64A9E" w:rsidRPr="005204CC" w:rsidRDefault="00C64A9E" w:rsidP="00C64A9E">
      <w:pPr>
        <w:jc w:val="both"/>
        <w:rPr>
          <w:rFonts w:ascii="TimesNewRoman,Bold" w:hAnsi="TimesNewRoman,Bold" w:cs="TimesNewRoman,Bold"/>
          <w:bCs/>
        </w:rPr>
      </w:pPr>
      <w:r w:rsidRPr="005204CC">
        <w:rPr>
          <w:rFonts w:ascii="TimesNewRoman,Bold" w:hAnsi="TimesNewRoman,Bold" w:cs="TimesNewRoman,Bold"/>
          <w:bCs/>
        </w:rPr>
        <w:t>Výzva je prioritne zameraná na  rastlinnú výrobu, kde sa používa staršie technické a technologické vybavenie na pestovanie, pozberovú úpravu, spracovanie a skladovanie poľnohospodárskych plodín. Podpora bude prioritne  smerovaná na nákup moderného strojno-technologického zariadenia pre zabezpečenie rozvoja celého výrobného a spracovateľského procesu hlavne  špeciálnych plodín; prioritne na investície spojené s výsadbou vinohradov, výsadbou, modernizáciou alebo rekonštrukciou  ovocných sadov a modernizáciou výstavbou resp. rekonštrukciou zariadení na pestovanie zeleniny.</w:t>
      </w:r>
    </w:p>
    <w:p w:rsidR="0008092C" w:rsidRPr="005204CC" w:rsidRDefault="0008092C" w:rsidP="0008092C">
      <w:pPr>
        <w:tabs>
          <w:tab w:val="left" w:pos="993"/>
        </w:tabs>
        <w:autoSpaceDE w:val="0"/>
        <w:autoSpaceDN w:val="0"/>
        <w:adjustRightInd w:val="0"/>
        <w:spacing w:line="280" w:lineRule="exact"/>
        <w:ind w:left="709"/>
        <w:jc w:val="both"/>
      </w:pPr>
    </w:p>
    <w:p w:rsidR="00C45FA0" w:rsidRPr="005204CC" w:rsidRDefault="00C45FA0" w:rsidP="005F32E7"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b/>
          <w:bCs/>
          <w:color w:val="000000"/>
        </w:rPr>
      </w:pPr>
      <w:r w:rsidRPr="005204CC">
        <w:rPr>
          <w:b/>
          <w:bCs/>
          <w:color w:val="000000"/>
        </w:rPr>
        <w:t>Oprávnenosť výdavkov realizácie projektu:</w:t>
      </w:r>
    </w:p>
    <w:p w:rsidR="00545B8E" w:rsidRPr="005204CC" w:rsidRDefault="00545B8E" w:rsidP="00612C9B">
      <w:pPr>
        <w:spacing w:before="120"/>
        <w:jc w:val="both"/>
        <w:rPr>
          <w:b/>
          <w:bCs/>
          <w:color w:val="000000"/>
        </w:rPr>
      </w:pPr>
      <w:r w:rsidRPr="005204CC">
        <w:rPr>
          <w:rFonts w:ascii="TimesNewRoman,Bold" w:hAnsi="TimesNewRoman,Bold" w:cs="TimesNewRoman,Bold"/>
          <w:bCs/>
        </w:rPr>
        <w:t xml:space="preserve">Oprávnený výdavok musí byť zo strany žiadateľa vynaložený v oprávnenom období.            Za oprávnené obdobie je považované obdobie </w:t>
      </w:r>
      <w:r w:rsidRPr="005204CC">
        <w:rPr>
          <w:b/>
        </w:rPr>
        <w:t xml:space="preserve">odo dňa </w:t>
      </w:r>
      <w:r w:rsidR="00612C9B" w:rsidRPr="005204CC">
        <w:rPr>
          <w:b/>
        </w:rPr>
        <w:t xml:space="preserve">vyhlásenia výzvy na </w:t>
      </w:r>
      <w:r w:rsidRPr="005204CC">
        <w:rPr>
          <w:b/>
        </w:rPr>
        <w:t>pred</w:t>
      </w:r>
      <w:r w:rsidR="0060170E" w:rsidRPr="005204CC">
        <w:rPr>
          <w:b/>
        </w:rPr>
        <w:t>k</w:t>
      </w:r>
      <w:r w:rsidRPr="005204CC">
        <w:rPr>
          <w:b/>
        </w:rPr>
        <w:t>l</w:t>
      </w:r>
      <w:r w:rsidR="00612C9B" w:rsidRPr="005204CC">
        <w:rPr>
          <w:b/>
        </w:rPr>
        <w:t>adanie</w:t>
      </w:r>
      <w:r w:rsidRPr="005204CC">
        <w:t xml:space="preserve"> </w:t>
      </w:r>
      <w:r w:rsidR="00171A55" w:rsidRPr="005204CC">
        <w:t>žiadost</w:t>
      </w:r>
      <w:r w:rsidR="00612C9B" w:rsidRPr="005204CC">
        <w:t>í</w:t>
      </w:r>
      <w:r w:rsidR="00171A55" w:rsidRPr="005204CC">
        <w:t xml:space="preserve"> o nenávratný finančný príspevok</w:t>
      </w:r>
      <w:r w:rsidR="00A6176F" w:rsidRPr="005204CC">
        <w:t xml:space="preserve"> (ďalej len „</w:t>
      </w:r>
      <w:r w:rsidRPr="005204CC">
        <w:t>ŽoNFP</w:t>
      </w:r>
      <w:r w:rsidR="00A6176F" w:rsidRPr="005204CC">
        <w:t>“)</w:t>
      </w:r>
      <w:r w:rsidRPr="005204CC">
        <w:t xml:space="preserve"> </w:t>
      </w:r>
      <w:r w:rsidR="00612C9B" w:rsidRPr="005204CC">
        <w:rPr>
          <w:b/>
        </w:rPr>
        <w:t>pre toto opatrenie</w:t>
      </w:r>
      <w:r w:rsidRPr="005204CC">
        <w:t>.</w:t>
      </w:r>
      <w:r w:rsidR="009424D6" w:rsidRPr="005204CC">
        <w:t xml:space="preserve"> </w:t>
      </w:r>
      <w:r w:rsidR="00B44EE4" w:rsidRPr="005204CC">
        <w:rPr>
          <w:rFonts w:ascii="TimesNewRoman,Bold" w:hAnsi="TimesNewRoman,Bold" w:cs="TimesNewRoman,Bold"/>
          <w:bCs/>
        </w:rPr>
        <w:t>Oprávnené výdavky musia spĺňať všeobecné podmienky oprávnenosti výdavkov, ktoré sú uvedené v kapitole 2 </w:t>
      </w:r>
      <w:r w:rsidR="005024AF" w:rsidRPr="005204CC">
        <w:rPr>
          <w:rFonts w:ascii="TimesNewRoman,Bold" w:hAnsi="TimesNewRoman,Bold" w:cs="TimesNewRoman,Bold"/>
          <w:bCs/>
        </w:rPr>
        <w:t xml:space="preserve"> </w:t>
      </w:r>
      <w:r w:rsidR="005024AF" w:rsidRPr="005204CC">
        <w:t xml:space="preserve">Príručky pre žiadateľa o poskytnutie nenávratného finančného príspevku z Programu rozvoja vidieka SR 2007 – 2013 pre </w:t>
      </w:r>
      <w:r w:rsidR="00C64A9E" w:rsidRPr="005204CC">
        <w:t>6</w:t>
      </w:r>
      <w:r w:rsidR="005024AF" w:rsidRPr="005204CC">
        <w:t>. výzvu na predkladanie žiadostí o nenávratný finančný príspevok</w:t>
      </w:r>
      <w:r w:rsidR="005024AF" w:rsidRPr="005204CC">
        <w:rPr>
          <w:rFonts w:ascii="Arial Narrow" w:hAnsi="Arial Narrow" w:cs="Arial Narrow"/>
          <w:color w:val="FF0000"/>
        </w:rPr>
        <w:t xml:space="preserve">  </w:t>
      </w:r>
      <w:r w:rsidR="005024AF" w:rsidRPr="005204CC">
        <w:t>na opatrenie 1.1 „Modernizácia fariem“ (ďalej len „Príručka“)</w:t>
      </w:r>
      <w:r w:rsidR="00B44EE4" w:rsidRPr="005204CC">
        <w:rPr>
          <w:rFonts w:ascii="TimesNewRoman,Bold" w:hAnsi="TimesNewRoman,Bold" w:cs="TimesNewRoman,Bold"/>
          <w:bCs/>
        </w:rPr>
        <w:t xml:space="preserve">. </w:t>
      </w:r>
      <w:r w:rsidRPr="005204CC">
        <w:rPr>
          <w:rFonts w:ascii="TimesNewRoman,Bold" w:hAnsi="TimesNewRoman,Bold" w:cs="TimesNewRoman,Bold"/>
          <w:bCs/>
        </w:rPr>
        <w:t xml:space="preserve">Oprávnenými výdavkami </w:t>
      </w:r>
      <w:r w:rsidRPr="005204CC">
        <w:t>(s výnimkou obmedzení citovaných v rámci neoprávnených výdavkov</w:t>
      </w:r>
      <w:r w:rsidR="00E807F1" w:rsidRPr="005204CC">
        <w:t xml:space="preserve"> uvedených v Príručke</w:t>
      </w:r>
      <w:r w:rsidRPr="005204CC">
        <w:t>) sú:</w:t>
      </w:r>
    </w:p>
    <w:p w:rsidR="00545B8E" w:rsidRPr="005204CC" w:rsidRDefault="00545B8E" w:rsidP="005F32E7">
      <w:pPr>
        <w:pStyle w:val="Zkladntext3"/>
        <w:keepLines/>
        <w:numPr>
          <w:ilvl w:val="1"/>
          <w:numId w:val="3"/>
        </w:numPr>
        <w:tabs>
          <w:tab w:val="clear" w:pos="1440"/>
          <w:tab w:val="num" w:pos="993"/>
        </w:tabs>
        <w:spacing w:after="0" w:line="280" w:lineRule="exact"/>
        <w:ind w:left="993"/>
        <w:jc w:val="both"/>
        <w:rPr>
          <w:bCs/>
          <w:color w:val="000000"/>
          <w:sz w:val="24"/>
          <w:szCs w:val="24"/>
        </w:rPr>
      </w:pPr>
      <w:r w:rsidRPr="005204CC">
        <w:rPr>
          <w:bCs/>
          <w:color w:val="000000"/>
          <w:sz w:val="24"/>
          <w:szCs w:val="24"/>
        </w:rPr>
        <w:t>investície do dlhodobého hmotného majetku;</w:t>
      </w:r>
    </w:p>
    <w:p w:rsidR="00545B8E" w:rsidRPr="005204CC" w:rsidRDefault="00545B8E" w:rsidP="005F32E7">
      <w:pPr>
        <w:pStyle w:val="Zkladntext3"/>
        <w:keepLines/>
        <w:numPr>
          <w:ilvl w:val="1"/>
          <w:numId w:val="3"/>
        </w:numPr>
        <w:tabs>
          <w:tab w:val="clear" w:pos="1440"/>
          <w:tab w:val="num" w:pos="993"/>
        </w:tabs>
        <w:spacing w:after="0" w:line="280" w:lineRule="exact"/>
        <w:ind w:left="993"/>
        <w:jc w:val="both"/>
        <w:rPr>
          <w:bCs/>
          <w:color w:val="000000"/>
          <w:sz w:val="24"/>
          <w:szCs w:val="24"/>
        </w:rPr>
      </w:pPr>
      <w:r w:rsidRPr="005204CC">
        <w:rPr>
          <w:bCs/>
          <w:color w:val="000000"/>
          <w:sz w:val="24"/>
          <w:szCs w:val="24"/>
        </w:rPr>
        <w:t>investície do dlhodobého nehmotného majetku;</w:t>
      </w:r>
    </w:p>
    <w:p w:rsidR="00B3392D" w:rsidRPr="005204CC" w:rsidRDefault="00B3392D" w:rsidP="00E807F1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NewRoman,Bold" w:hAnsi="TimesNewRoman,Bold" w:cs="TimesNewRoman,Bold"/>
          <w:b/>
          <w:bCs/>
        </w:rPr>
      </w:pPr>
    </w:p>
    <w:p w:rsidR="00C8538C" w:rsidRPr="005204CC" w:rsidRDefault="00C8538C" w:rsidP="005F32E7">
      <w:pPr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b/>
          <w:bCs/>
        </w:rPr>
      </w:pPr>
      <w:r w:rsidRPr="005204CC">
        <w:rPr>
          <w:b/>
          <w:bCs/>
          <w:color w:val="000000"/>
        </w:rPr>
        <w:t xml:space="preserve">Oprávnenosť miesta realizácie projektu: </w:t>
      </w:r>
    </w:p>
    <w:p w:rsidR="00C8538C" w:rsidRPr="005204CC" w:rsidRDefault="00B44EE4" w:rsidP="00C64A9E">
      <w:pPr>
        <w:autoSpaceDE w:val="0"/>
        <w:autoSpaceDN w:val="0"/>
        <w:adjustRightInd w:val="0"/>
        <w:spacing w:before="120" w:line="280" w:lineRule="exact"/>
        <w:jc w:val="both"/>
      </w:pPr>
      <w:r w:rsidRPr="005204CC">
        <w:rPr>
          <w:rFonts w:ascii="TimesNewRoman,Bold" w:hAnsi="TimesNewRoman,Bold" w:cs="TimesNewRoman,Bold"/>
          <w:bCs/>
        </w:rPr>
        <w:t xml:space="preserve">Za oprávnené miesto realizácie projektu je považované </w:t>
      </w:r>
      <w:r w:rsidRPr="005204CC">
        <w:t>celé územie Slovenskej republiky</w:t>
      </w:r>
      <w:r w:rsidR="00C8538C" w:rsidRPr="005204CC">
        <w:t>, ktoré je rozdelené na oblasti cieľa Konvergencia a na oblasti mimo cieľa Konvergencia. Oblasti cieľa Konvergencia sú: Západné Slovensko (Trnavský kraj, Nitriansky kraj, Trenčiansky kraj), Stredné Slovensko: (Banskobystrický kraj, Žilinský kraj) a Východné Slovensko (Košický kraj, Prešovský kraj). Oblasti mimo cieľa Konvergencia zahŕňajú územie Bratislavského kraja.</w:t>
      </w:r>
    </w:p>
    <w:p w:rsidR="00C8538C" w:rsidRPr="005204CC" w:rsidRDefault="00C8538C" w:rsidP="00C8538C">
      <w:pPr>
        <w:autoSpaceDE w:val="0"/>
        <w:autoSpaceDN w:val="0"/>
        <w:adjustRightInd w:val="0"/>
        <w:spacing w:line="280" w:lineRule="exact"/>
        <w:ind w:left="360"/>
        <w:jc w:val="both"/>
        <w:rPr>
          <w:b/>
          <w:bCs/>
        </w:rPr>
      </w:pPr>
    </w:p>
    <w:p w:rsidR="00DD3FD8" w:rsidRPr="005204CC" w:rsidRDefault="00DD3FD8" w:rsidP="005F32E7">
      <w:pPr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b/>
          <w:bCs/>
          <w:color w:val="000000"/>
        </w:rPr>
      </w:pPr>
      <w:r w:rsidRPr="005204CC">
        <w:rPr>
          <w:b/>
          <w:bCs/>
          <w:color w:val="000000"/>
        </w:rPr>
        <w:t xml:space="preserve">Časová oprávnenosť realizácie projektu: </w:t>
      </w:r>
    </w:p>
    <w:p w:rsidR="00C64A9E" w:rsidRPr="005204CC" w:rsidRDefault="00B44EE4" w:rsidP="00C64A9E">
      <w:pPr>
        <w:pStyle w:val="mojNORMALNY"/>
        <w:spacing w:before="240"/>
        <w:rPr>
          <w:rFonts w:ascii="Times New Roman" w:hAnsi="Times New Roman"/>
          <w:sz w:val="24"/>
          <w:szCs w:val="24"/>
        </w:rPr>
      </w:pPr>
      <w:r w:rsidRPr="005204CC">
        <w:rPr>
          <w:rFonts w:ascii="Times New Roman" w:hAnsi="Times New Roman"/>
          <w:sz w:val="24"/>
          <w:szCs w:val="24"/>
        </w:rPr>
        <w:t>Žiadateľ musí predložiť poslednú žiadosť o platbu najneskôr do</w:t>
      </w:r>
      <w:r w:rsidR="00CB65FF" w:rsidRPr="005204CC">
        <w:rPr>
          <w:rFonts w:ascii="Times New Roman" w:hAnsi="Times New Roman"/>
          <w:sz w:val="24"/>
          <w:szCs w:val="24"/>
        </w:rPr>
        <w:t xml:space="preserve"> 3</w:t>
      </w:r>
      <w:r w:rsidR="00C90BDC" w:rsidRPr="005204CC">
        <w:rPr>
          <w:rFonts w:ascii="Times New Roman" w:hAnsi="Times New Roman"/>
          <w:sz w:val="24"/>
          <w:szCs w:val="24"/>
        </w:rPr>
        <w:t>0</w:t>
      </w:r>
      <w:r w:rsidR="00CB65FF" w:rsidRPr="005204CC">
        <w:rPr>
          <w:rFonts w:ascii="Times New Roman" w:hAnsi="Times New Roman"/>
          <w:sz w:val="24"/>
          <w:szCs w:val="24"/>
        </w:rPr>
        <w:t>.</w:t>
      </w:r>
      <w:r w:rsidR="00C90BDC" w:rsidRPr="005204CC">
        <w:rPr>
          <w:rFonts w:ascii="Times New Roman" w:hAnsi="Times New Roman"/>
          <w:sz w:val="24"/>
          <w:szCs w:val="24"/>
        </w:rPr>
        <w:t>0</w:t>
      </w:r>
      <w:r w:rsidR="00EC5F67" w:rsidRPr="005204CC">
        <w:rPr>
          <w:rFonts w:ascii="Times New Roman" w:hAnsi="Times New Roman"/>
          <w:sz w:val="24"/>
          <w:szCs w:val="24"/>
        </w:rPr>
        <w:t>6</w:t>
      </w:r>
      <w:r w:rsidR="00CB65FF" w:rsidRPr="005204CC">
        <w:rPr>
          <w:rFonts w:ascii="Times New Roman" w:hAnsi="Times New Roman"/>
          <w:sz w:val="24"/>
          <w:szCs w:val="24"/>
        </w:rPr>
        <w:t>.201</w:t>
      </w:r>
      <w:r w:rsidR="00C90BDC" w:rsidRPr="005204CC">
        <w:rPr>
          <w:rFonts w:ascii="Times New Roman" w:hAnsi="Times New Roman"/>
          <w:sz w:val="24"/>
          <w:szCs w:val="24"/>
        </w:rPr>
        <w:t>5</w:t>
      </w:r>
      <w:r w:rsidRPr="005204CC">
        <w:rPr>
          <w:rFonts w:ascii="Times New Roman" w:hAnsi="Times New Roman"/>
          <w:sz w:val="24"/>
          <w:szCs w:val="24"/>
        </w:rPr>
        <w:t>.</w:t>
      </w:r>
      <w:r w:rsidR="00C64A9E" w:rsidRPr="005204CC">
        <w:rPr>
          <w:rFonts w:ascii="Times New Roman" w:hAnsi="Times New Roman"/>
          <w:sz w:val="24"/>
          <w:szCs w:val="24"/>
        </w:rPr>
        <w:t xml:space="preserve"> PPA môže predĺžiť uvedenú lehotu zverejnením na svojom webovom sídle.</w:t>
      </w:r>
    </w:p>
    <w:p w:rsidR="00CB65FF" w:rsidRPr="005204CC" w:rsidRDefault="00CB65FF" w:rsidP="00DD3FD8">
      <w:pPr>
        <w:autoSpaceDE w:val="0"/>
        <w:autoSpaceDN w:val="0"/>
        <w:adjustRightInd w:val="0"/>
        <w:spacing w:line="280" w:lineRule="exact"/>
        <w:ind w:left="360"/>
        <w:jc w:val="both"/>
        <w:rPr>
          <w:rFonts w:ascii="TimesNewRoman,Bold" w:hAnsi="TimesNewRoman,Bold" w:cs="TimesNewRoman,Bold"/>
          <w:bCs/>
        </w:rPr>
      </w:pPr>
    </w:p>
    <w:p w:rsidR="00107A18" w:rsidRPr="005204CC" w:rsidRDefault="00CB65FF" w:rsidP="00C64A9E">
      <w:pPr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b/>
          <w:bCs/>
          <w:color w:val="000000"/>
        </w:rPr>
      </w:pPr>
      <w:r w:rsidRPr="005204CC">
        <w:rPr>
          <w:b/>
          <w:bCs/>
          <w:color w:val="000000"/>
        </w:rPr>
        <w:t>Kritériá pre posúdenie projektov:</w:t>
      </w:r>
    </w:p>
    <w:p w:rsidR="00C90BDC" w:rsidRPr="005204CC" w:rsidRDefault="00C90BDC" w:rsidP="008251CA">
      <w:pPr>
        <w:pStyle w:val="Zoznamcitci"/>
        <w:widowControl/>
        <w:tabs>
          <w:tab w:val="clear" w:pos="8640"/>
        </w:tabs>
        <w:autoSpaceDE w:val="0"/>
        <w:autoSpaceDN w:val="0"/>
        <w:spacing w:before="240" w:line="240" w:lineRule="auto"/>
        <w:ind w:left="0" w:firstLine="0"/>
        <w:rPr>
          <w:noProof/>
        </w:rPr>
      </w:pPr>
      <w:r w:rsidRPr="005204CC">
        <w:t xml:space="preserve">Oprávnenosť projektov na financovanie z PRV je podmienená splnením všetkých nasledovných </w:t>
      </w:r>
      <w:r w:rsidRPr="005204CC">
        <w:rPr>
          <w:b/>
        </w:rPr>
        <w:t>kritérií spôsobilosti</w:t>
      </w:r>
      <w:r w:rsidRPr="005204CC">
        <w:t xml:space="preserve"> stanovených pre toto opatrenie:</w:t>
      </w:r>
      <w:r w:rsidRPr="005204CC">
        <w:rPr>
          <w:noProof/>
        </w:rPr>
        <w:t xml:space="preserve"> </w:t>
      </w:r>
    </w:p>
    <w:p w:rsidR="00B655F1" w:rsidRPr="005204CC" w:rsidRDefault="00B655F1" w:rsidP="0008092C">
      <w:pPr>
        <w:pStyle w:val="mojNORMALNY"/>
        <w:numPr>
          <w:ilvl w:val="0"/>
          <w:numId w:val="18"/>
        </w:numPr>
        <w:tabs>
          <w:tab w:val="clear" w:pos="720"/>
          <w:tab w:val="num" w:pos="284"/>
        </w:tabs>
        <w:spacing w:before="240" w:after="120"/>
        <w:ind w:left="0" w:firstLine="0"/>
        <w:rPr>
          <w:rFonts w:ascii="Times New Roman" w:hAnsi="Times New Roman"/>
          <w:sz w:val="24"/>
          <w:szCs w:val="22"/>
        </w:rPr>
      </w:pPr>
      <w:r w:rsidRPr="005204CC">
        <w:rPr>
          <w:rFonts w:ascii="Times New Roman" w:hAnsi="Times New Roman"/>
          <w:sz w:val="24"/>
          <w:szCs w:val="22"/>
        </w:rPr>
        <w:t xml:space="preserve">Investície sa musia realizovať na území Slovenska. </w:t>
      </w:r>
    </w:p>
    <w:p w:rsidR="00B655F1" w:rsidRPr="005204CC" w:rsidRDefault="00B655F1" w:rsidP="0008092C">
      <w:pPr>
        <w:numPr>
          <w:ilvl w:val="0"/>
          <w:numId w:val="18"/>
        </w:numPr>
        <w:tabs>
          <w:tab w:val="clear" w:pos="720"/>
          <w:tab w:val="num" w:pos="284"/>
        </w:tabs>
        <w:spacing w:before="240" w:after="200"/>
        <w:ind w:left="284" w:hanging="284"/>
        <w:jc w:val="both"/>
      </w:pPr>
      <w:r w:rsidRPr="005204CC">
        <w:t xml:space="preserve">Žiadateľ môže predložiť maximálne 1 ŽoNFP v rámci jedného výberového kola zverejneného vo výzve na predkladanie ŽoNFP pre toto opatrenie. Uvedené neplatí, ak žiadateľ predloží zvlášť 1 ŽoNFP pre cieľ Konvergencia a zvlášť 1 ŽoNFP pre oblasti mimo cieľa Konvergencia. </w:t>
      </w:r>
    </w:p>
    <w:p w:rsidR="00B655F1" w:rsidRPr="005204CC" w:rsidRDefault="00B655F1" w:rsidP="0008092C">
      <w:pPr>
        <w:pStyle w:val="mojNORMALNY"/>
        <w:numPr>
          <w:ilvl w:val="0"/>
          <w:numId w:val="18"/>
        </w:numPr>
        <w:tabs>
          <w:tab w:val="clear" w:pos="720"/>
          <w:tab w:val="num" w:pos="284"/>
        </w:tabs>
        <w:spacing w:before="240" w:after="120"/>
        <w:ind w:left="284" w:hanging="284"/>
        <w:rPr>
          <w:rFonts w:ascii="Times New Roman" w:hAnsi="Times New Roman"/>
          <w:sz w:val="24"/>
          <w:szCs w:val="22"/>
        </w:rPr>
      </w:pPr>
      <w:r w:rsidRPr="005204CC">
        <w:rPr>
          <w:rFonts w:ascii="Times New Roman" w:hAnsi="Times New Roman"/>
          <w:sz w:val="24"/>
          <w:szCs w:val="22"/>
        </w:rPr>
        <w:t xml:space="preserve">V prípade, že žiadateľ pôsobí súčasne v cieli Konvergencia a súčasne v oblasti mimo cieľa Konvergencia, musí predložiť samostatnú ŽoNFP pre oblasti cieľa Konvergencia a samostatnú ŽoNFP pre oblasti mimo cieľa Konvergencia z dôvodu rozdielneho financovania z EÚ a SR. Súčet oprávnených výdavkov za obidve ŽoNFP nesmie prekročiť maximálnu sumu oprávnených výdavkov určených pre túto výzvu. </w:t>
      </w:r>
    </w:p>
    <w:p w:rsidR="00B655F1" w:rsidRPr="005204CC" w:rsidRDefault="00B655F1" w:rsidP="0008092C">
      <w:pPr>
        <w:numPr>
          <w:ilvl w:val="0"/>
          <w:numId w:val="18"/>
        </w:numPr>
        <w:tabs>
          <w:tab w:val="clear" w:pos="720"/>
          <w:tab w:val="num" w:pos="284"/>
        </w:tabs>
        <w:spacing w:before="240" w:after="120"/>
        <w:ind w:left="284" w:hanging="284"/>
        <w:jc w:val="both"/>
      </w:pPr>
      <w:r w:rsidRPr="005204CC">
        <w:t xml:space="preserve">Žiadateľ nemá evidované nedoplatky poistného na zdravotné poistenie, sociálne poistenie a príspevkov na starobné dôchodkové poistenie (splátkový kalendár potvrdený veriteľom sa akceptuje). </w:t>
      </w:r>
      <w:r w:rsidRPr="005204CC">
        <w:rPr>
          <w:i/>
        </w:rPr>
        <w:t>Preukazuje sa pri ŽoNFP potvrdením Sociálnej poisťovne a každej zdravotnej poisťovne zamestnancov, nie starším ako tri mesiace.</w:t>
      </w:r>
    </w:p>
    <w:p w:rsidR="00B655F1" w:rsidRPr="005204CC" w:rsidRDefault="00B655F1" w:rsidP="0008092C">
      <w:pPr>
        <w:numPr>
          <w:ilvl w:val="0"/>
          <w:numId w:val="18"/>
        </w:numPr>
        <w:tabs>
          <w:tab w:val="clear" w:pos="720"/>
          <w:tab w:val="num" w:pos="284"/>
        </w:tabs>
        <w:spacing w:before="240" w:after="120"/>
        <w:ind w:left="284" w:hanging="284"/>
        <w:jc w:val="both"/>
        <w:rPr>
          <w:i/>
        </w:rPr>
      </w:pPr>
      <w:r w:rsidRPr="005204CC">
        <w:t xml:space="preserve">Žiadateľ nie je v likvidácii; nie je voči nemu vedené konkurzné konanie; nie je v konkurze, v reštrukturalizácii a nebol voči nemu zamietnutý návrh na vyhlásenie konkurzu pre nedostatok majetku </w:t>
      </w:r>
      <w:r w:rsidRPr="005204CC">
        <w:rPr>
          <w:i/>
        </w:rPr>
        <w:t xml:space="preserve"> - preukazuje sa pri ŽoNFP potvrdením príslušného konkurzného súdu, nie starším ako tri mesiace; </w:t>
      </w:r>
      <w:r w:rsidRPr="005204CC">
        <w:t xml:space="preserve">neporušil v predchádzajúcich 3 rokoch zákaz nelegálneho zamestnávania. </w:t>
      </w:r>
      <w:r w:rsidRPr="005204CC">
        <w:rPr>
          <w:i/>
        </w:rPr>
        <w:t>Preukazuje sa pri ŽoNFP potvrdením príslušného inšpektorátu práce, nie starším ako tri mesiace</w:t>
      </w:r>
    </w:p>
    <w:p w:rsidR="00B655F1" w:rsidRPr="005204CC" w:rsidRDefault="00B655F1" w:rsidP="0008092C">
      <w:pPr>
        <w:numPr>
          <w:ilvl w:val="0"/>
          <w:numId w:val="18"/>
        </w:numPr>
        <w:tabs>
          <w:tab w:val="clear" w:pos="720"/>
          <w:tab w:val="left" w:pos="284"/>
        </w:tabs>
        <w:spacing w:before="240" w:after="120"/>
        <w:ind w:left="284" w:hanging="284"/>
        <w:jc w:val="both"/>
        <w:rPr>
          <w:i/>
        </w:rPr>
      </w:pPr>
      <w:r w:rsidRPr="005204CC">
        <w:t>Žiadateľ nemá záväzky voči štátu po lehote splatnosti, voči žiadateľovi a na majetok, ktorý je predmetom projektu, nie je vedený výkon rozhodnutia</w:t>
      </w:r>
      <w:r w:rsidRPr="005204CC">
        <w:rPr>
          <w:i/>
        </w:rPr>
        <w:t>. Preukazuje sa formou čestného vyhlásenia pri ŽoNFP, že má vysporiadané finančné vzťahy so štátnym rozpočtom, a potvrdením miestne príslušného správcu dane, nie starším ako tri mesiace, že žiadateľ nemá daňové nedoplatky a ďalšími dokladmi uvedenými v povinných prílohách žiadosti o NFP.</w:t>
      </w:r>
    </w:p>
    <w:p w:rsidR="00B655F1" w:rsidRPr="005204CC" w:rsidRDefault="00B655F1" w:rsidP="0008092C">
      <w:pPr>
        <w:pStyle w:val="mojNORMALNY"/>
        <w:numPr>
          <w:ilvl w:val="0"/>
          <w:numId w:val="18"/>
        </w:numPr>
        <w:tabs>
          <w:tab w:val="clear" w:pos="720"/>
          <w:tab w:val="num" w:pos="284"/>
        </w:tabs>
        <w:spacing w:before="240" w:after="240"/>
        <w:ind w:left="284" w:hanging="284"/>
        <w:rPr>
          <w:rFonts w:ascii="Times New Roman" w:hAnsi="Times New Roman"/>
          <w:sz w:val="24"/>
          <w:szCs w:val="22"/>
        </w:rPr>
      </w:pPr>
      <w:r w:rsidRPr="005204CC">
        <w:rPr>
          <w:rFonts w:ascii="Times New Roman" w:hAnsi="Times New Roman"/>
          <w:sz w:val="24"/>
          <w:szCs w:val="22"/>
        </w:rPr>
        <w:t>Investícia je v súlade s normami Spoločenstva pre danú investíciu</w:t>
      </w:r>
      <w:r w:rsidRPr="005204CC">
        <w:rPr>
          <w:rFonts w:ascii="Times New Roman" w:hAnsi="Times New Roman"/>
          <w:i/>
          <w:sz w:val="24"/>
          <w:szCs w:val="22"/>
        </w:rPr>
        <w:t>. Preukazuje sa v prípade ohlásenia stavebnému úradu v zmysle § 57 zákona č. 50/1976 Zb. v znení neskorších predpisov formou potvrdení od príslušných inštitúcií (Štátna veterinárna a potravinová správa SR, okresný hygienik) s tým, že v prípade stavebných investícií preukáže žiadateľ uvedené kritérium až pri poslednej ŽoP, ktorá súvisí s predmetnou investíciou</w:t>
      </w:r>
      <w:r w:rsidRPr="005204CC">
        <w:rPr>
          <w:rFonts w:ascii="Times New Roman" w:hAnsi="Times New Roman"/>
          <w:sz w:val="24"/>
          <w:szCs w:val="22"/>
        </w:rPr>
        <w:t xml:space="preserve"> (teda pri ŽoP, v ktorej si na ňu uplatňuje nenávratný finančný príspevok alebo jeho poslednú časť).</w:t>
      </w:r>
    </w:p>
    <w:p w:rsidR="00B655F1" w:rsidRPr="005204CC" w:rsidRDefault="00B655F1" w:rsidP="0008092C">
      <w:pPr>
        <w:pStyle w:val="mojNORMALNY"/>
        <w:numPr>
          <w:ilvl w:val="0"/>
          <w:numId w:val="18"/>
        </w:numPr>
        <w:tabs>
          <w:tab w:val="clear" w:pos="720"/>
          <w:tab w:val="num" w:pos="284"/>
        </w:tabs>
        <w:spacing w:before="240" w:after="240"/>
        <w:ind w:left="284" w:hanging="284"/>
        <w:rPr>
          <w:rFonts w:ascii="Times New Roman" w:hAnsi="Times New Roman"/>
          <w:sz w:val="24"/>
          <w:szCs w:val="22"/>
        </w:rPr>
      </w:pPr>
      <w:r w:rsidRPr="005204CC">
        <w:rPr>
          <w:rFonts w:ascii="Times New Roman" w:hAnsi="Times New Roman"/>
          <w:sz w:val="24"/>
          <w:szCs w:val="22"/>
        </w:rPr>
        <w:t xml:space="preserve">Investícia sa musí využívať </w:t>
      </w:r>
      <w:r w:rsidRPr="005204CC">
        <w:rPr>
          <w:rFonts w:ascii="Times New Roman" w:hAnsi="Times New Roman"/>
          <w:b/>
          <w:sz w:val="24"/>
          <w:szCs w:val="22"/>
        </w:rPr>
        <w:t xml:space="preserve">najmenej </w:t>
      </w:r>
      <w:r w:rsidRPr="005204CC">
        <w:rPr>
          <w:rFonts w:ascii="Times New Roman" w:hAnsi="Times New Roman"/>
          <w:b/>
          <w:bCs/>
          <w:sz w:val="24"/>
          <w:szCs w:val="22"/>
        </w:rPr>
        <w:t>päť rokov</w:t>
      </w:r>
      <w:r w:rsidRPr="005204CC">
        <w:rPr>
          <w:rFonts w:ascii="Times New Roman" w:hAnsi="Times New Roman"/>
          <w:sz w:val="24"/>
          <w:szCs w:val="22"/>
        </w:rPr>
        <w:t xml:space="preserve"> po podpise zmluvy o poskytnutí nenávratného finančného príspevku, pričom nesmie prejsť podstatnou zmenou, ktorá:</w:t>
      </w:r>
    </w:p>
    <w:p w:rsidR="00B655F1" w:rsidRPr="005204CC" w:rsidRDefault="00B655F1" w:rsidP="0008092C">
      <w:pPr>
        <w:pStyle w:val="mojNORMALNY"/>
        <w:numPr>
          <w:ilvl w:val="1"/>
          <w:numId w:val="18"/>
        </w:numPr>
        <w:tabs>
          <w:tab w:val="left" w:pos="567"/>
          <w:tab w:val="left" w:pos="851"/>
        </w:tabs>
        <w:spacing w:before="240" w:after="120"/>
        <w:ind w:left="851" w:hanging="284"/>
        <w:rPr>
          <w:rFonts w:ascii="Times New Roman" w:hAnsi="Times New Roman"/>
          <w:sz w:val="24"/>
          <w:szCs w:val="22"/>
        </w:rPr>
      </w:pPr>
      <w:r w:rsidRPr="005204CC">
        <w:rPr>
          <w:rFonts w:ascii="Times New Roman" w:hAnsi="Times New Roman"/>
          <w:sz w:val="24"/>
          <w:szCs w:val="22"/>
        </w:rPr>
        <w:t>ovplyvní jej povahu alebo podmienky využívania alebo neoprávnene zvýhodní akýkoľvek podnik alebo verejný subjekt,</w:t>
      </w:r>
    </w:p>
    <w:p w:rsidR="00B655F1" w:rsidRPr="005204CC" w:rsidRDefault="00B655F1" w:rsidP="0008092C">
      <w:pPr>
        <w:pStyle w:val="Zoznamcitci"/>
        <w:widowControl/>
        <w:numPr>
          <w:ilvl w:val="1"/>
          <w:numId w:val="18"/>
        </w:numPr>
        <w:tabs>
          <w:tab w:val="clear" w:pos="8640"/>
          <w:tab w:val="num" w:pos="851"/>
        </w:tabs>
        <w:autoSpaceDE w:val="0"/>
        <w:autoSpaceDN w:val="0"/>
        <w:spacing w:before="240" w:after="120" w:line="240" w:lineRule="auto"/>
        <w:ind w:left="851" w:hanging="284"/>
        <w:rPr>
          <w:szCs w:val="22"/>
        </w:rPr>
      </w:pPr>
      <w:r w:rsidRPr="005204CC">
        <w:rPr>
          <w:szCs w:val="22"/>
        </w:rPr>
        <w:t>vyplýva buď zo zmeny povahy vlastníctva položky infraštruktúry alebo ukončenia alebo premiestnenia výrobnej činnosti, pričom premiestnenie hnuteľnej veci (stroj, manipulačná technika, mobilné technologické zariadenie a pod.) na inú prevádzku žiadateľa v rámci oblastí toho istého cieľa  sa za podstatnú zmenu nepovažuje.</w:t>
      </w:r>
    </w:p>
    <w:p w:rsidR="00B655F1" w:rsidRPr="005204CC" w:rsidRDefault="00B655F1" w:rsidP="0008092C">
      <w:pPr>
        <w:numPr>
          <w:ilvl w:val="0"/>
          <w:numId w:val="18"/>
        </w:numPr>
        <w:tabs>
          <w:tab w:val="clear" w:pos="720"/>
          <w:tab w:val="num" w:pos="284"/>
        </w:tabs>
        <w:autoSpaceDE w:val="0"/>
        <w:autoSpaceDN w:val="0"/>
        <w:spacing w:before="240"/>
        <w:ind w:left="284" w:hanging="284"/>
        <w:jc w:val="both"/>
        <w:rPr>
          <w:i/>
        </w:rPr>
      </w:pPr>
      <w:r w:rsidRPr="005204CC">
        <w:t xml:space="preserve">Žiadateľ musí deklarovať, že pre každý vybraný projekt sa použije iba jeden zdroj  financovania z EÚ alebo z národných zdrojov. </w:t>
      </w:r>
      <w:r w:rsidRPr="005204CC">
        <w:rPr>
          <w:i/>
        </w:rPr>
        <w:t xml:space="preserve">Preukazuje sa pri ŽoNFP formou čestného vyhlásenia.  </w:t>
      </w:r>
    </w:p>
    <w:p w:rsidR="00B655F1" w:rsidRPr="005204CC" w:rsidRDefault="00B655F1" w:rsidP="0008092C">
      <w:pPr>
        <w:numPr>
          <w:ilvl w:val="0"/>
          <w:numId w:val="18"/>
        </w:numPr>
        <w:tabs>
          <w:tab w:val="clear" w:pos="720"/>
          <w:tab w:val="left" w:pos="284"/>
        </w:tabs>
        <w:autoSpaceDE w:val="0"/>
        <w:autoSpaceDN w:val="0"/>
        <w:spacing w:before="240"/>
        <w:ind w:left="284" w:hanging="426"/>
        <w:jc w:val="both"/>
        <w:rPr>
          <w:i/>
        </w:rPr>
      </w:pPr>
      <w:r w:rsidRPr="005204CC">
        <w:t>Predmet projektu môže byť predmetom záložného práva za podmienok stanovených v kapitole 5 OCHRANA MAJETKU NADOBUDNUTÉHO A/ALEBO ZHODNOTENÉHO Z PROSTRIEDKOV EÚ A SR platnej príručky pre žiadateľa o poskytnutie NFP z PRV SR 2007 - 2013.</w:t>
      </w:r>
    </w:p>
    <w:p w:rsidR="00B655F1" w:rsidRPr="005204CC" w:rsidRDefault="00B655F1" w:rsidP="0008092C">
      <w:pPr>
        <w:numPr>
          <w:ilvl w:val="0"/>
          <w:numId w:val="18"/>
        </w:numPr>
        <w:tabs>
          <w:tab w:val="clear" w:pos="720"/>
          <w:tab w:val="left" w:pos="284"/>
        </w:tabs>
        <w:autoSpaceDE w:val="0"/>
        <w:autoSpaceDN w:val="0"/>
        <w:spacing w:before="240"/>
        <w:ind w:left="284" w:hanging="426"/>
        <w:jc w:val="both"/>
      </w:pPr>
      <w:r w:rsidRPr="005204CC">
        <w:t xml:space="preserve">Žiadateľ je povinný pri obstarávaní tovarov, stavebných prác a služieb postupovať v súlade so zákonom č. 25/2006 Z.z. v znení neskorších predpisov a s kapitolou 4 USMERNENIE POSTUPOV ŽIADATEĽOV PRI OBSTARÁVANÍ TOVAROV, STAVEBNÝCH PRÁC A SLUŽIEB platnej príručky pre žiadateľa o poskytnutie NFP z PRV SR 2007 - 2013. </w:t>
      </w:r>
    </w:p>
    <w:p w:rsidR="00B655F1" w:rsidRPr="005204CC" w:rsidRDefault="00B655F1" w:rsidP="0008092C">
      <w:pPr>
        <w:pStyle w:val="NumPar1"/>
        <w:numPr>
          <w:ilvl w:val="0"/>
          <w:numId w:val="0"/>
        </w:numPr>
        <w:tabs>
          <w:tab w:val="clear" w:pos="851"/>
        </w:tabs>
        <w:spacing w:before="240" w:after="0"/>
        <w:ind w:left="284"/>
        <w:rPr>
          <w:szCs w:val="22"/>
          <w:lang w:val="sk-SK"/>
        </w:rPr>
      </w:pPr>
      <w:r w:rsidRPr="005204CC">
        <w:rPr>
          <w:szCs w:val="22"/>
          <w:lang w:val="sk-SK"/>
        </w:rPr>
        <w:t>Žiadateľ je povinný začať realizovať obstarávanie tovarov, stavebných prác a služieb najskôr v deň vyhlásenia výzvy na toto opatrenie.</w:t>
      </w:r>
    </w:p>
    <w:p w:rsidR="00B655F1" w:rsidRPr="005204CC" w:rsidRDefault="00B655F1" w:rsidP="0008092C">
      <w:pPr>
        <w:numPr>
          <w:ilvl w:val="0"/>
          <w:numId w:val="18"/>
        </w:numPr>
        <w:tabs>
          <w:tab w:val="clear" w:pos="720"/>
          <w:tab w:val="left" w:pos="284"/>
        </w:tabs>
        <w:autoSpaceDE w:val="0"/>
        <w:autoSpaceDN w:val="0"/>
        <w:spacing w:before="240"/>
        <w:ind w:left="284" w:hanging="426"/>
        <w:jc w:val="both"/>
      </w:pPr>
      <w:r w:rsidRPr="005204CC">
        <w:t xml:space="preserve">Žiadateľ môže predložiť max. 2 ŽoP ročne na projekt, pričom poslednú ŽoP na projekt  musí predložiť najneskôr do 30.6.2015. </w:t>
      </w:r>
      <w:r w:rsidR="00CD0B89" w:rsidRPr="005204CC">
        <w:rPr>
          <w:sz w:val="22"/>
          <w:szCs w:val="22"/>
        </w:rPr>
        <w:t>PPA môže predĺžiť uvedenú lehotu zverejnením na svojom webovom sídle.</w:t>
      </w:r>
    </w:p>
    <w:p w:rsidR="00B655F1" w:rsidRPr="005204CC" w:rsidRDefault="00B655F1" w:rsidP="0008092C">
      <w:pPr>
        <w:numPr>
          <w:ilvl w:val="0"/>
          <w:numId w:val="18"/>
        </w:numPr>
        <w:tabs>
          <w:tab w:val="clear" w:pos="720"/>
          <w:tab w:val="left" w:pos="284"/>
        </w:tabs>
        <w:autoSpaceDE w:val="0"/>
        <w:autoSpaceDN w:val="0"/>
        <w:spacing w:before="240"/>
        <w:ind w:left="284" w:hanging="426"/>
        <w:jc w:val="both"/>
      </w:pPr>
      <w:r w:rsidRPr="005204CC">
        <w:t xml:space="preserve">Žiadateľ musí preukázať vlastníctvo, resp. iný právny vzťah oprávňujúci užívať predmet projektu pretrvávajúci najmenej šesť rokov po predložení ŽoNFP s výnimkou špecifických prípadov (posúdi PPA). Preukazuje sa pri ŽoNFP. V prípade nákupu pozemkov pod stavbami, ktorých technické zhodnotenie je predmetom projektu a nákupu pozemkov (časti určenej na výstavbu, ktorá je predmetom projektu), žiadateľ preukáže vlastnícky vzťah pri prvej ŽoP, ktorá súvisí s nadobudnutím príslušného pozemku. V prípade výstavby objektov sa uvedené kritérium preukazuje pri podaní prvej ŽoP po skolaudovaní stavby, maximálne pri poslednej ŽoP. V prípade nákupu strojov žiadateľ preukáže vlastnícky vzťah pri prvej ŽoP. </w:t>
      </w:r>
    </w:p>
    <w:p w:rsidR="00B655F1" w:rsidRPr="005204CC" w:rsidRDefault="00B655F1" w:rsidP="0008092C">
      <w:pPr>
        <w:numPr>
          <w:ilvl w:val="0"/>
          <w:numId w:val="18"/>
        </w:numPr>
        <w:tabs>
          <w:tab w:val="clear" w:pos="720"/>
          <w:tab w:val="left" w:pos="284"/>
        </w:tabs>
        <w:autoSpaceDE w:val="0"/>
        <w:autoSpaceDN w:val="0"/>
        <w:spacing w:before="240"/>
        <w:ind w:left="284" w:hanging="426"/>
        <w:jc w:val="both"/>
      </w:pPr>
      <w:r w:rsidRPr="005204CC">
        <w:t>Žiadateľ musí preukázať podnikanie v poľnohospodárstve - činnosť: podnikanie v poľnohospodárstve musí byť v čase podania ŽoNFP zapísaná v doklade o oprávnení podnikať, ktorý žiadateľ predkladá v rámci povinných príloh.</w:t>
      </w:r>
    </w:p>
    <w:p w:rsidR="00B655F1" w:rsidRPr="005204CC" w:rsidRDefault="00B655F1" w:rsidP="00B655F1">
      <w:pPr>
        <w:pStyle w:val="Zkladntext3"/>
        <w:keepLines/>
        <w:spacing w:after="0" w:line="280" w:lineRule="exact"/>
        <w:jc w:val="both"/>
        <w:rPr>
          <w:b/>
          <w:bCs/>
          <w:color w:val="000000"/>
          <w:sz w:val="24"/>
          <w:szCs w:val="24"/>
        </w:rPr>
      </w:pPr>
    </w:p>
    <w:p w:rsidR="00CB65FF" w:rsidRPr="005204CC" w:rsidRDefault="00CB65FF" w:rsidP="005F32E7">
      <w:pPr>
        <w:pStyle w:val="Zkladntext3"/>
        <w:keepLines/>
        <w:numPr>
          <w:ilvl w:val="1"/>
          <w:numId w:val="3"/>
        </w:numPr>
        <w:tabs>
          <w:tab w:val="clear" w:pos="1440"/>
          <w:tab w:val="num" w:pos="720"/>
        </w:tabs>
        <w:spacing w:after="0" w:line="280" w:lineRule="exact"/>
        <w:ind w:left="720" w:hanging="436"/>
        <w:jc w:val="both"/>
        <w:rPr>
          <w:b/>
          <w:bCs/>
          <w:color w:val="000000"/>
          <w:sz w:val="24"/>
          <w:szCs w:val="24"/>
        </w:rPr>
      </w:pPr>
      <w:r w:rsidRPr="005204CC">
        <w:rPr>
          <w:b/>
          <w:bCs/>
          <w:color w:val="000000"/>
          <w:sz w:val="24"/>
          <w:szCs w:val="24"/>
        </w:rPr>
        <w:t xml:space="preserve">Bodovacie kritériá </w:t>
      </w:r>
    </w:p>
    <w:p w:rsidR="00C97167" w:rsidRPr="005204CC" w:rsidRDefault="00C97167" w:rsidP="0008092C">
      <w:pPr>
        <w:pStyle w:val="Zkladntext3"/>
        <w:keepLines/>
        <w:spacing w:after="0" w:line="280" w:lineRule="exact"/>
        <w:ind w:left="720"/>
        <w:jc w:val="both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084"/>
      </w:tblGrid>
      <w:tr w:rsidR="008D72F0" w:rsidRPr="005204CC" w:rsidTr="00513AA9">
        <w:tc>
          <w:tcPr>
            <w:tcW w:w="709" w:type="dxa"/>
          </w:tcPr>
          <w:p w:rsidR="00E77CFC" w:rsidRPr="005204CC" w:rsidRDefault="00E77CFC" w:rsidP="005F32E7">
            <w:pPr>
              <w:pStyle w:val="Zkladntext3"/>
              <w:keepLines/>
              <w:spacing w:after="0" w:line="28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04CC">
              <w:rPr>
                <w:b/>
                <w:sz w:val="22"/>
                <w:szCs w:val="22"/>
              </w:rPr>
              <w:t>P. č.</w:t>
            </w:r>
          </w:p>
        </w:tc>
        <w:tc>
          <w:tcPr>
            <w:tcW w:w="4394" w:type="dxa"/>
          </w:tcPr>
          <w:p w:rsidR="00E77CFC" w:rsidRPr="005204CC" w:rsidRDefault="00E77CFC" w:rsidP="005F32E7">
            <w:pPr>
              <w:spacing w:before="120" w:after="12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04CC">
              <w:rPr>
                <w:b/>
                <w:sz w:val="22"/>
                <w:szCs w:val="22"/>
              </w:rPr>
              <w:t>Kritérium</w:t>
            </w:r>
          </w:p>
        </w:tc>
        <w:tc>
          <w:tcPr>
            <w:tcW w:w="709" w:type="dxa"/>
          </w:tcPr>
          <w:p w:rsidR="00E77CFC" w:rsidRPr="005204CC" w:rsidRDefault="00E77CFC" w:rsidP="005F32E7">
            <w:pPr>
              <w:pStyle w:val="Zkladntext3"/>
              <w:keepLines/>
              <w:spacing w:after="0" w:line="280" w:lineRule="exact"/>
              <w:ind w:left="360" w:hanging="36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04CC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3084" w:type="dxa"/>
          </w:tcPr>
          <w:p w:rsidR="00E77CFC" w:rsidRPr="005204CC" w:rsidRDefault="00E77CFC" w:rsidP="005F32E7">
            <w:pPr>
              <w:pStyle w:val="Zkladntext3"/>
              <w:keepLines/>
              <w:spacing w:after="0" w:line="28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04CC">
              <w:rPr>
                <w:b/>
                <w:sz w:val="22"/>
                <w:szCs w:val="22"/>
              </w:rPr>
              <w:t>Poznámka</w:t>
            </w:r>
          </w:p>
        </w:tc>
      </w:tr>
      <w:tr w:rsidR="00E77CFC" w:rsidRPr="005204CC" w:rsidTr="00513AA9">
        <w:tc>
          <w:tcPr>
            <w:tcW w:w="709" w:type="dxa"/>
            <w:vMerge w:val="restart"/>
            <w:vAlign w:val="center"/>
          </w:tcPr>
          <w:p w:rsidR="00E77CFC" w:rsidRPr="005204CC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4C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E77CFC" w:rsidRPr="005204CC" w:rsidRDefault="00E77CFC" w:rsidP="00CD0B8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204CC">
              <w:rPr>
                <w:sz w:val="22"/>
                <w:szCs w:val="22"/>
              </w:rPr>
              <w:t>Projekt sa realizuje v okrese s mierou evidovanej nezamestnanosti v</w:t>
            </w:r>
            <w:r w:rsidR="00CD0B89" w:rsidRPr="005204CC">
              <w:rPr>
                <w:sz w:val="22"/>
                <w:szCs w:val="22"/>
              </w:rPr>
              <w:t> </w:t>
            </w:r>
            <w:r w:rsidRPr="005204CC">
              <w:rPr>
                <w:sz w:val="22"/>
                <w:szCs w:val="22"/>
              </w:rPr>
              <w:t>roku</w:t>
            </w:r>
            <w:r w:rsidR="00CD0B89" w:rsidRPr="005204CC">
              <w:rPr>
                <w:sz w:val="22"/>
                <w:szCs w:val="22"/>
              </w:rPr>
              <w:t xml:space="preserve"> k 31. 12. 2013</w:t>
            </w:r>
            <w:r w:rsidRPr="005204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E77CFC" w:rsidRPr="005204CC" w:rsidRDefault="00E77CFC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vMerge w:val="restart"/>
          </w:tcPr>
          <w:p w:rsidR="00E77CFC" w:rsidRPr="005204CC" w:rsidRDefault="00E77CFC" w:rsidP="00CD0B89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5204CC">
              <w:rPr>
                <w:sz w:val="22"/>
                <w:szCs w:val="22"/>
              </w:rPr>
              <w:t xml:space="preserve">Pozri prílohu č. </w:t>
            </w:r>
            <w:r w:rsidR="00CD0B89" w:rsidRPr="005204CC">
              <w:rPr>
                <w:sz w:val="22"/>
                <w:szCs w:val="22"/>
              </w:rPr>
              <w:t>1</w:t>
            </w:r>
            <w:r w:rsidRPr="005204CC">
              <w:rPr>
                <w:sz w:val="22"/>
                <w:szCs w:val="22"/>
              </w:rPr>
              <w:t xml:space="preserve">  </w:t>
            </w:r>
            <w:r w:rsidR="005024AF" w:rsidRPr="005204CC">
              <w:rPr>
                <w:sz w:val="22"/>
                <w:szCs w:val="22"/>
              </w:rPr>
              <w:t>P</w:t>
            </w:r>
            <w:r w:rsidRPr="005204CC">
              <w:rPr>
                <w:sz w:val="22"/>
                <w:szCs w:val="22"/>
              </w:rPr>
              <w:t>ríručky „</w:t>
            </w:r>
            <w:r w:rsidR="00CD0B89" w:rsidRPr="005204CC">
              <w:rPr>
                <w:sz w:val="22"/>
                <w:szCs w:val="22"/>
              </w:rPr>
              <w:t>M</w:t>
            </w:r>
            <w:r w:rsidRPr="005204CC">
              <w:rPr>
                <w:sz w:val="22"/>
                <w:szCs w:val="22"/>
              </w:rPr>
              <w:t xml:space="preserve">iera evidovanej nezamestnanosti </w:t>
            </w:r>
            <w:r w:rsidR="00CD0B89" w:rsidRPr="005204CC">
              <w:rPr>
                <w:sz w:val="22"/>
                <w:szCs w:val="22"/>
              </w:rPr>
              <w:t>k 31.12.2013</w:t>
            </w:r>
            <w:r w:rsidRPr="005204CC">
              <w:rPr>
                <w:sz w:val="22"/>
                <w:szCs w:val="22"/>
              </w:rPr>
              <w:t>“</w:t>
            </w:r>
            <w:r w:rsidR="005024AF" w:rsidRPr="005204CC">
              <w:rPr>
                <w:sz w:val="22"/>
                <w:szCs w:val="22"/>
              </w:rPr>
              <w:t xml:space="preserve">. </w:t>
            </w:r>
            <w:r w:rsidRPr="005204CC">
              <w:rPr>
                <w:sz w:val="22"/>
                <w:szCs w:val="22"/>
              </w:rPr>
              <w:t>V prípade, ak sa projekt realizuje vo viacerých okresoch, body sa pridelia na základe nezamestnanosti vypočítanej aritmetickým priemerom z údajov nezamestnanosti všetkých okresov, kde sa projekt realizuje.</w:t>
            </w:r>
          </w:p>
        </w:tc>
      </w:tr>
      <w:tr w:rsidR="00E77CFC" w:rsidRPr="005204CC" w:rsidTr="00513AA9">
        <w:tc>
          <w:tcPr>
            <w:tcW w:w="709" w:type="dxa"/>
            <w:vMerge/>
            <w:vAlign w:val="center"/>
          </w:tcPr>
          <w:p w:rsidR="00E77CFC" w:rsidRPr="005204CC" w:rsidRDefault="00E77CFC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E77CFC" w:rsidRPr="005204CC" w:rsidRDefault="00E77CFC" w:rsidP="005F32E7">
            <w:pPr>
              <w:numPr>
                <w:ilvl w:val="0"/>
                <w:numId w:val="3"/>
              </w:num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04CC">
              <w:rPr>
                <w:sz w:val="22"/>
                <w:szCs w:val="22"/>
              </w:rPr>
              <w:t>do 15 % vrátane</w:t>
            </w:r>
          </w:p>
        </w:tc>
        <w:tc>
          <w:tcPr>
            <w:tcW w:w="709" w:type="dxa"/>
          </w:tcPr>
          <w:p w:rsidR="00E77CFC" w:rsidRPr="005204CC" w:rsidRDefault="00CD0B89" w:rsidP="00CD0B89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5204C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84" w:type="dxa"/>
            <w:vMerge/>
          </w:tcPr>
          <w:p w:rsidR="00E77CFC" w:rsidRPr="005204CC" w:rsidRDefault="00E77CFC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7CFC" w:rsidRPr="005204CC" w:rsidTr="00513AA9">
        <w:tc>
          <w:tcPr>
            <w:tcW w:w="709" w:type="dxa"/>
            <w:vMerge/>
            <w:vAlign w:val="center"/>
          </w:tcPr>
          <w:p w:rsidR="00E77CFC" w:rsidRPr="005204CC" w:rsidRDefault="00E77CFC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E77CFC" w:rsidRPr="005204CC" w:rsidRDefault="00E77CFC" w:rsidP="005F32E7">
            <w:pPr>
              <w:numPr>
                <w:ilvl w:val="0"/>
                <w:numId w:val="3"/>
              </w:num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04CC">
              <w:rPr>
                <w:sz w:val="22"/>
                <w:szCs w:val="22"/>
              </w:rPr>
              <w:t xml:space="preserve">do 30 % vrátane </w:t>
            </w:r>
          </w:p>
        </w:tc>
        <w:tc>
          <w:tcPr>
            <w:tcW w:w="709" w:type="dxa"/>
          </w:tcPr>
          <w:p w:rsidR="00E77CFC" w:rsidRPr="005204CC" w:rsidRDefault="00CD0B89" w:rsidP="00CD0B89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5204CC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84" w:type="dxa"/>
            <w:vMerge/>
          </w:tcPr>
          <w:p w:rsidR="00E77CFC" w:rsidRPr="005204CC" w:rsidRDefault="00E77CFC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7CFC" w:rsidRPr="005204CC" w:rsidTr="00513AA9">
        <w:tc>
          <w:tcPr>
            <w:tcW w:w="709" w:type="dxa"/>
            <w:vMerge/>
            <w:vAlign w:val="center"/>
          </w:tcPr>
          <w:p w:rsidR="00E77CFC" w:rsidRPr="005204CC" w:rsidRDefault="00E77CFC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E77CFC" w:rsidRPr="005204CC" w:rsidRDefault="00E77CFC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317" w:firstLin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04CC">
              <w:rPr>
                <w:sz w:val="22"/>
                <w:szCs w:val="22"/>
              </w:rPr>
              <w:t>nad 30 %</w:t>
            </w:r>
          </w:p>
        </w:tc>
        <w:tc>
          <w:tcPr>
            <w:tcW w:w="709" w:type="dxa"/>
          </w:tcPr>
          <w:p w:rsidR="00E77CFC" w:rsidRPr="005204CC" w:rsidRDefault="00CD0B89" w:rsidP="00CD0B89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5204CC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84" w:type="dxa"/>
            <w:vMerge/>
          </w:tcPr>
          <w:p w:rsidR="00E77CFC" w:rsidRPr="005204CC" w:rsidRDefault="00E77CFC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20B7" w:rsidRPr="005204CC" w:rsidTr="00513AA9">
        <w:tc>
          <w:tcPr>
            <w:tcW w:w="709" w:type="dxa"/>
            <w:vMerge w:val="restart"/>
            <w:vAlign w:val="center"/>
          </w:tcPr>
          <w:p w:rsidR="009F20B7" w:rsidRPr="005204CC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4C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9F20B7" w:rsidRPr="005204CC" w:rsidRDefault="009F20B7" w:rsidP="005F32E7">
            <w:pPr>
              <w:spacing w:before="12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04CC">
              <w:rPr>
                <w:sz w:val="22"/>
                <w:szCs w:val="22"/>
              </w:rPr>
              <w:t>Žiadateľ realizáciou projektu :</w:t>
            </w:r>
          </w:p>
        </w:tc>
        <w:tc>
          <w:tcPr>
            <w:tcW w:w="709" w:type="dxa"/>
          </w:tcPr>
          <w:p w:rsidR="009F20B7" w:rsidRPr="005204CC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vMerge w:val="restart"/>
          </w:tcPr>
          <w:p w:rsidR="009F20B7" w:rsidRPr="005204CC" w:rsidRDefault="009F20B7" w:rsidP="005F32E7">
            <w:pPr>
              <w:spacing w:before="120"/>
              <w:rPr>
                <w:sz w:val="22"/>
                <w:szCs w:val="22"/>
              </w:rPr>
            </w:pPr>
            <w:r w:rsidRPr="005204CC">
              <w:rPr>
                <w:sz w:val="22"/>
                <w:szCs w:val="22"/>
              </w:rPr>
              <w:t xml:space="preserve">Za počiatočný stav zamestnancov sa bude brať do úvahy počet zamestnancov ku dňu vyhlásenia výzvy, tzn. napr. ak si žiadateľ nárokuje na </w:t>
            </w:r>
            <w:r w:rsidR="007B5334" w:rsidRPr="005204CC">
              <w:rPr>
                <w:sz w:val="22"/>
                <w:szCs w:val="22"/>
              </w:rPr>
              <w:t>8</w:t>
            </w:r>
            <w:r w:rsidRPr="005204CC">
              <w:rPr>
                <w:sz w:val="22"/>
                <w:szCs w:val="22"/>
              </w:rPr>
              <w:t xml:space="preserve"> bodov za udržanie miesta, musí preukázať </w:t>
            </w:r>
            <w:r w:rsidRPr="005204CC">
              <w:rPr>
                <w:b/>
                <w:sz w:val="22"/>
                <w:szCs w:val="22"/>
              </w:rPr>
              <w:t>čestným vyhlásením pri ŽoNFP</w:t>
            </w:r>
            <w:r w:rsidRPr="005204CC">
              <w:rPr>
                <w:sz w:val="22"/>
                <w:szCs w:val="22"/>
              </w:rPr>
              <w:t xml:space="preserve">, že zachová počet zamestnancov v rámci trvalého pracovného pomeru na 100 % pracovný úväzok na obdobie minimálne </w:t>
            </w:r>
            <w:r w:rsidR="007B5334" w:rsidRPr="005204CC">
              <w:rPr>
                <w:sz w:val="22"/>
                <w:szCs w:val="22"/>
              </w:rPr>
              <w:t>24</w:t>
            </w:r>
            <w:r w:rsidRPr="005204CC">
              <w:rPr>
                <w:sz w:val="22"/>
                <w:szCs w:val="22"/>
              </w:rPr>
              <w:t xml:space="preserve"> po sebe idúcich mesiacov.</w:t>
            </w:r>
          </w:p>
          <w:p w:rsidR="009F20B7" w:rsidRPr="005204CC" w:rsidRDefault="009F20B7" w:rsidP="00356D18">
            <w:pPr>
              <w:rPr>
                <w:color w:val="1F497D"/>
                <w:sz w:val="22"/>
                <w:szCs w:val="22"/>
              </w:rPr>
            </w:pPr>
            <w:r w:rsidRPr="005204CC">
              <w:rPr>
                <w:sz w:val="22"/>
                <w:szCs w:val="22"/>
              </w:rPr>
              <w:t>Zvýšiť stav zamestnancov pri uplatnení bodov musí najneskôr do 6 mesiacov od podpísania zmluvy o NFP.</w:t>
            </w:r>
          </w:p>
          <w:p w:rsidR="009F20B7" w:rsidRPr="005204CC" w:rsidRDefault="009F20B7" w:rsidP="00356D18">
            <w:pPr>
              <w:rPr>
                <w:sz w:val="22"/>
                <w:szCs w:val="22"/>
              </w:rPr>
            </w:pPr>
            <w:r w:rsidRPr="005204CC">
              <w:rPr>
                <w:sz w:val="22"/>
                <w:szCs w:val="22"/>
              </w:rPr>
              <w:t>V prípade že žiadateľ udrží vlastnú zárobkovú činnosť preukáže to potvrdením obce, že jeho registrácia v evidencii na danú SHR trvá.</w:t>
            </w:r>
          </w:p>
          <w:p w:rsidR="009F20B7" w:rsidRPr="005204CC" w:rsidRDefault="009F20B7" w:rsidP="00356D18">
            <w:pPr>
              <w:rPr>
                <w:b/>
                <w:sz w:val="22"/>
                <w:szCs w:val="22"/>
              </w:rPr>
            </w:pPr>
            <w:r w:rsidRPr="005204CC">
              <w:rPr>
                <w:sz w:val="22"/>
                <w:szCs w:val="22"/>
              </w:rPr>
              <w:t>V prípade že žiadateľ vytvorí 1/viac ako 1 pracovné miesto, ktoré sa zakladá písomnou pracovnou zmluvou medzi zamestnávateľom a zamestnancom na 100 % pracovný úväzok  na obdobie minimálne</w:t>
            </w:r>
            <w:r w:rsidR="007B5334" w:rsidRPr="005204CC">
              <w:rPr>
                <w:sz w:val="22"/>
                <w:szCs w:val="22"/>
              </w:rPr>
              <w:t xml:space="preserve"> 24</w:t>
            </w:r>
            <w:r w:rsidRPr="005204CC">
              <w:rPr>
                <w:sz w:val="22"/>
                <w:szCs w:val="22"/>
              </w:rPr>
              <w:t xml:space="preserve"> po sebe idúcich mesiacov je povinný preukázať pri podaní </w:t>
            </w:r>
            <w:r w:rsidRPr="005204CC">
              <w:rPr>
                <w:b/>
                <w:sz w:val="22"/>
                <w:szCs w:val="22"/>
              </w:rPr>
              <w:t>poslednej ŽoP doklad preukazujúci platenie odvodov do sociálnej poisťovne za novoprijatého zamestnanca/zamestnancov  a  kópiu pracovnej zmluvy</w:t>
            </w:r>
            <w:r w:rsidRPr="005204CC">
              <w:rPr>
                <w:sz w:val="22"/>
                <w:szCs w:val="22"/>
              </w:rPr>
              <w:t xml:space="preserve">, ktorá zakladá novovytvorený pracovno-právny vzťah a v ktorej bude pri opise druhu práce, na ktorý sa zamestnanec prijíma, označenie slovami </w:t>
            </w:r>
            <w:r w:rsidRPr="005204CC">
              <w:rPr>
                <w:b/>
                <w:sz w:val="22"/>
                <w:szCs w:val="22"/>
              </w:rPr>
              <w:t>„miesto PRV“.</w:t>
            </w:r>
          </w:p>
          <w:p w:rsidR="009F20B7" w:rsidRPr="005204CC" w:rsidRDefault="009F20B7" w:rsidP="00356D18">
            <w:pPr>
              <w:rPr>
                <w:sz w:val="22"/>
                <w:szCs w:val="22"/>
              </w:rPr>
            </w:pPr>
            <w:r w:rsidRPr="005204CC">
              <w:rPr>
                <w:sz w:val="22"/>
                <w:szCs w:val="22"/>
              </w:rPr>
              <w:t>Zachovanie pracovného miesta/pracovných miest je konečný prijímateľ povinný preukázať na žiadosť PPA kedykoľvek počas doby platnosti zmluvy predložením dokladov, preukazujúcich platenie odvodov do sociálnej poisťovne za novoprijatého zamestnanca/zamestnancov.</w:t>
            </w:r>
          </w:p>
          <w:p w:rsidR="009F20B7" w:rsidRPr="005204CC" w:rsidRDefault="009F20B7" w:rsidP="007B5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4CC">
              <w:rPr>
                <w:b/>
                <w:sz w:val="22"/>
                <w:szCs w:val="22"/>
              </w:rPr>
              <w:t xml:space="preserve">Maximálny počet bodov za kritérium </w:t>
            </w:r>
            <w:r w:rsidRPr="005204CC">
              <w:rPr>
                <w:sz w:val="22"/>
                <w:szCs w:val="22"/>
              </w:rPr>
              <w:t xml:space="preserve">- </w:t>
            </w:r>
            <w:r w:rsidR="007B5334" w:rsidRPr="005204CC">
              <w:rPr>
                <w:sz w:val="22"/>
                <w:szCs w:val="22"/>
              </w:rPr>
              <w:t>12</w:t>
            </w:r>
            <w:r w:rsidRPr="005204CC">
              <w:rPr>
                <w:sz w:val="22"/>
                <w:szCs w:val="22"/>
              </w:rPr>
              <w:t>.</w:t>
            </w:r>
          </w:p>
        </w:tc>
      </w:tr>
      <w:tr w:rsidR="009F20B7" w:rsidRPr="005204CC" w:rsidTr="00513AA9">
        <w:tc>
          <w:tcPr>
            <w:tcW w:w="709" w:type="dxa"/>
            <w:vMerge/>
            <w:vAlign w:val="center"/>
          </w:tcPr>
          <w:p w:rsidR="009F20B7" w:rsidRPr="005204CC" w:rsidRDefault="009F20B7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9F20B7" w:rsidRPr="005204CC" w:rsidRDefault="009F20B7" w:rsidP="00CD0B89">
            <w:pPr>
              <w:numPr>
                <w:ilvl w:val="0"/>
                <w:numId w:val="28"/>
              </w:numPr>
              <w:spacing w:before="120"/>
              <w:ind w:left="317" w:hanging="28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04CC">
              <w:rPr>
                <w:sz w:val="22"/>
                <w:szCs w:val="22"/>
              </w:rPr>
              <w:t xml:space="preserve">udrží na obdobie minimálne </w:t>
            </w:r>
            <w:r w:rsidR="00CD0B89" w:rsidRPr="005204CC">
              <w:rPr>
                <w:sz w:val="22"/>
                <w:szCs w:val="22"/>
              </w:rPr>
              <w:t>24</w:t>
            </w:r>
            <w:r w:rsidRPr="005204CC">
              <w:rPr>
                <w:sz w:val="22"/>
                <w:szCs w:val="22"/>
              </w:rPr>
              <w:t xml:space="preserve"> po sebe idúcich mesiacov existujúci počet zamestnancov v rámci trvalého pracovného pomeru, resp. udrží vlastnú samostatnú zárobkovú činnosť (len pre fyzické osoby v prípade ak nemá zamestnancov)</w:t>
            </w:r>
          </w:p>
        </w:tc>
        <w:tc>
          <w:tcPr>
            <w:tcW w:w="709" w:type="dxa"/>
            <w:vAlign w:val="center"/>
          </w:tcPr>
          <w:p w:rsidR="009F20B7" w:rsidRPr="005204CC" w:rsidRDefault="007B5334" w:rsidP="007B5334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5204C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84" w:type="dxa"/>
            <w:vMerge/>
          </w:tcPr>
          <w:p w:rsidR="009F20B7" w:rsidRPr="005204CC" w:rsidRDefault="009F20B7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20B7" w:rsidRPr="005204CC" w:rsidTr="00513AA9">
        <w:tc>
          <w:tcPr>
            <w:tcW w:w="709" w:type="dxa"/>
            <w:vMerge/>
            <w:vAlign w:val="center"/>
          </w:tcPr>
          <w:p w:rsidR="009F20B7" w:rsidRPr="005204CC" w:rsidRDefault="009F20B7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9F20B7" w:rsidRPr="005204CC" w:rsidRDefault="009F20B7" w:rsidP="00CD0B89">
            <w:pPr>
              <w:numPr>
                <w:ilvl w:val="0"/>
                <w:numId w:val="28"/>
              </w:numPr>
              <w:spacing w:before="120"/>
              <w:ind w:left="317" w:hanging="28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04CC">
              <w:rPr>
                <w:sz w:val="22"/>
                <w:szCs w:val="22"/>
              </w:rPr>
              <w:t xml:space="preserve">udrží na obdobie minimálne </w:t>
            </w:r>
            <w:r w:rsidR="00CD0B89" w:rsidRPr="005204CC">
              <w:rPr>
                <w:sz w:val="22"/>
                <w:szCs w:val="22"/>
              </w:rPr>
              <w:t>24</w:t>
            </w:r>
            <w:r w:rsidRPr="005204CC">
              <w:rPr>
                <w:sz w:val="22"/>
                <w:szCs w:val="22"/>
              </w:rPr>
              <w:t xml:space="preserve"> po sebe idúcich mesiacov existujúci počet zamestnancov v rámci trvalého pracovného pomeru a zároveň na obdobie minimálne </w:t>
            </w:r>
            <w:r w:rsidR="00CD0B89" w:rsidRPr="005204CC">
              <w:rPr>
                <w:sz w:val="22"/>
                <w:szCs w:val="22"/>
              </w:rPr>
              <w:t>24</w:t>
            </w:r>
            <w:r w:rsidRPr="005204CC">
              <w:rPr>
                <w:sz w:val="22"/>
                <w:szCs w:val="22"/>
              </w:rPr>
              <w:t xml:space="preserve"> po sebe idúcich mesiacov navýši existujúci počet zamestnancov </w:t>
            </w:r>
            <w:r w:rsidR="00CD0B89" w:rsidRPr="005204CC">
              <w:rPr>
                <w:sz w:val="22"/>
                <w:szCs w:val="22"/>
              </w:rPr>
              <w:t xml:space="preserve">minimálne </w:t>
            </w:r>
            <w:r w:rsidRPr="005204CC">
              <w:rPr>
                <w:sz w:val="22"/>
                <w:szCs w:val="22"/>
              </w:rPr>
              <w:t>o jedného a</w:t>
            </w:r>
            <w:r w:rsidR="00CD0B89" w:rsidRPr="005204CC">
              <w:rPr>
                <w:sz w:val="22"/>
                <w:szCs w:val="22"/>
              </w:rPr>
              <w:t xml:space="preserve">ž dvoch </w:t>
            </w:r>
            <w:r w:rsidRPr="005204CC">
              <w:rPr>
                <w:sz w:val="22"/>
                <w:szCs w:val="22"/>
              </w:rPr>
              <w:t>zamestnancov v rámci pracovného pomeru na 100 % pracovný úväzok</w:t>
            </w:r>
          </w:p>
        </w:tc>
        <w:tc>
          <w:tcPr>
            <w:tcW w:w="709" w:type="dxa"/>
            <w:vAlign w:val="center"/>
          </w:tcPr>
          <w:p w:rsidR="009F20B7" w:rsidRPr="005204CC" w:rsidRDefault="007B5334" w:rsidP="007B5334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5204CC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84" w:type="dxa"/>
            <w:vMerge/>
          </w:tcPr>
          <w:p w:rsidR="009F20B7" w:rsidRPr="005204CC" w:rsidRDefault="009F20B7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20B7" w:rsidRPr="005204CC" w:rsidTr="00513AA9">
        <w:tc>
          <w:tcPr>
            <w:tcW w:w="709" w:type="dxa"/>
            <w:vMerge/>
            <w:vAlign w:val="center"/>
          </w:tcPr>
          <w:p w:rsidR="009F20B7" w:rsidRPr="005204CC" w:rsidRDefault="009F20B7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9F20B7" w:rsidRPr="005204CC" w:rsidRDefault="009F20B7" w:rsidP="007B5334">
            <w:pPr>
              <w:numPr>
                <w:ilvl w:val="0"/>
                <w:numId w:val="28"/>
              </w:numPr>
              <w:spacing w:before="120"/>
              <w:ind w:left="317" w:hanging="28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04CC">
              <w:rPr>
                <w:sz w:val="22"/>
                <w:szCs w:val="22"/>
              </w:rPr>
              <w:t>udrží na obdobie minimálne 24 po sebe idúcich mesiacov existujúci počet zamestnancov v rámci trvalého pracovného pomeru a zároveň na obdobie minimálne 24 po sebe idúcich mesiacov navýši existujúci počet zamestnancov o</w:t>
            </w:r>
            <w:r w:rsidR="007B5334" w:rsidRPr="005204CC">
              <w:rPr>
                <w:sz w:val="22"/>
                <w:szCs w:val="22"/>
              </w:rPr>
              <w:t xml:space="preserve"> troch </w:t>
            </w:r>
            <w:r w:rsidRPr="005204CC">
              <w:rPr>
                <w:sz w:val="22"/>
                <w:szCs w:val="22"/>
              </w:rPr>
              <w:t>a viac  zamestnancov v rámci pracovného pomeru na 100 % pracovný úväzok</w:t>
            </w:r>
          </w:p>
        </w:tc>
        <w:tc>
          <w:tcPr>
            <w:tcW w:w="709" w:type="dxa"/>
            <w:vAlign w:val="center"/>
          </w:tcPr>
          <w:p w:rsidR="009F20B7" w:rsidRPr="005204CC" w:rsidRDefault="007B5334" w:rsidP="007B5334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5204CC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84" w:type="dxa"/>
            <w:vMerge/>
          </w:tcPr>
          <w:p w:rsidR="009F20B7" w:rsidRPr="005204CC" w:rsidRDefault="009F20B7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6199" w:rsidRPr="005204CC" w:rsidTr="00513AA9">
        <w:tc>
          <w:tcPr>
            <w:tcW w:w="709" w:type="dxa"/>
            <w:vMerge w:val="restart"/>
            <w:vAlign w:val="center"/>
          </w:tcPr>
          <w:p w:rsidR="00586199" w:rsidRPr="005204CC" w:rsidRDefault="0058619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4CC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586199" w:rsidRPr="005204CC" w:rsidRDefault="00586199" w:rsidP="00586199">
            <w:pPr>
              <w:spacing w:before="120"/>
              <w:rPr>
                <w:sz w:val="22"/>
                <w:szCs w:val="22"/>
              </w:rPr>
            </w:pPr>
            <w:r w:rsidRPr="005204CC">
              <w:rPr>
                <w:sz w:val="22"/>
                <w:szCs w:val="22"/>
              </w:rPr>
              <w:t>Žiadateľ bol založený alebo vznikol po 1.1.2013, nemá ukončený žiadny celý rok činnosti a preto nevie preukázať ekonomickú životaschopnosť</w:t>
            </w:r>
          </w:p>
        </w:tc>
        <w:tc>
          <w:tcPr>
            <w:tcW w:w="709" w:type="dxa"/>
            <w:vAlign w:val="center"/>
          </w:tcPr>
          <w:p w:rsidR="00586199" w:rsidRPr="005204CC" w:rsidRDefault="001F5139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5204C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84" w:type="dxa"/>
            <w:vMerge w:val="restart"/>
          </w:tcPr>
          <w:p w:rsidR="00586199" w:rsidRPr="005204CC" w:rsidRDefault="00586199" w:rsidP="005F32E7">
            <w:pPr>
              <w:pStyle w:val="Zkladntext3"/>
              <w:keepLines/>
              <w:spacing w:after="0" w:line="28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5204CC">
              <w:rPr>
                <w:sz w:val="22"/>
                <w:szCs w:val="22"/>
              </w:rPr>
              <w:t>Posúdenie životaschopnosti platí aspoň za jeden rok z rokov 2012 alebo 2013. Spôsob uplatňovania je uvedený nižšie.</w:t>
            </w:r>
          </w:p>
        </w:tc>
      </w:tr>
      <w:tr w:rsidR="00586199" w:rsidRPr="005204CC" w:rsidTr="00513AA9">
        <w:tc>
          <w:tcPr>
            <w:tcW w:w="709" w:type="dxa"/>
            <w:vMerge/>
            <w:vAlign w:val="center"/>
          </w:tcPr>
          <w:p w:rsidR="00586199" w:rsidRPr="005204CC" w:rsidRDefault="0058619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586199" w:rsidRPr="005204CC" w:rsidRDefault="00586199" w:rsidP="00586199">
            <w:pPr>
              <w:spacing w:before="120"/>
              <w:rPr>
                <w:sz w:val="22"/>
                <w:szCs w:val="22"/>
              </w:rPr>
            </w:pPr>
            <w:r w:rsidRPr="005204CC">
              <w:rPr>
                <w:sz w:val="22"/>
                <w:szCs w:val="22"/>
              </w:rPr>
              <w:t>Žiadateľ spĺňa aspoň jedno kritérium  ekonomickej životaschopnosti</w:t>
            </w:r>
          </w:p>
        </w:tc>
        <w:tc>
          <w:tcPr>
            <w:tcW w:w="709" w:type="dxa"/>
            <w:vAlign w:val="center"/>
          </w:tcPr>
          <w:p w:rsidR="00586199" w:rsidRPr="005204CC" w:rsidRDefault="001F5139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5204CC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84" w:type="dxa"/>
            <w:vMerge/>
          </w:tcPr>
          <w:p w:rsidR="00586199" w:rsidRPr="005204CC" w:rsidRDefault="00586199" w:rsidP="005F32E7">
            <w:pPr>
              <w:pStyle w:val="Zkladntext3"/>
              <w:keepLines/>
              <w:spacing w:after="0" w:line="280" w:lineRule="exac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6199" w:rsidRPr="005204CC" w:rsidTr="00513AA9">
        <w:tc>
          <w:tcPr>
            <w:tcW w:w="709" w:type="dxa"/>
            <w:vMerge/>
            <w:vAlign w:val="center"/>
          </w:tcPr>
          <w:p w:rsidR="00586199" w:rsidRPr="005204CC" w:rsidRDefault="0058619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586199" w:rsidRPr="005204CC" w:rsidRDefault="00586199" w:rsidP="00586199">
            <w:pPr>
              <w:spacing w:before="120"/>
              <w:rPr>
                <w:sz w:val="22"/>
                <w:szCs w:val="22"/>
              </w:rPr>
            </w:pPr>
            <w:r w:rsidRPr="005204CC">
              <w:rPr>
                <w:sz w:val="22"/>
                <w:szCs w:val="22"/>
              </w:rPr>
              <w:t>Žiadateľ spĺňa obidve kritériá ekonomickej životaschopnosti</w:t>
            </w:r>
          </w:p>
        </w:tc>
        <w:tc>
          <w:tcPr>
            <w:tcW w:w="709" w:type="dxa"/>
            <w:vAlign w:val="center"/>
          </w:tcPr>
          <w:p w:rsidR="00586199" w:rsidRPr="005204CC" w:rsidRDefault="001F5139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5204C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84" w:type="dxa"/>
            <w:vMerge/>
          </w:tcPr>
          <w:p w:rsidR="00586199" w:rsidRPr="005204CC" w:rsidRDefault="00586199" w:rsidP="005F32E7">
            <w:pPr>
              <w:pStyle w:val="Zkladntext3"/>
              <w:keepLines/>
              <w:spacing w:after="0" w:line="280" w:lineRule="exac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6199" w:rsidRPr="005204CC" w:rsidTr="00513AA9">
        <w:tc>
          <w:tcPr>
            <w:tcW w:w="709" w:type="dxa"/>
            <w:vMerge w:val="restart"/>
            <w:vAlign w:val="center"/>
          </w:tcPr>
          <w:p w:rsidR="00586199" w:rsidRPr="005204CC" w:rsidRDefault="0058619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4C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586199" w:rsidRPr="005204CC" w:rsidRDefault="00586199" w:rsidP="00586199">
            <w:pPr>
              <w:spacing w:before="120"/>
              <w:rPr>
                <w:sz w:val="22"/>
                <w:szCs w:val="22"/>
              </w:rPr>
            </w:pPr>
            <w:r w:rsidRPr="005204CC">
              <w:rPr>
                <w:sz w:val="22"/>
                <w:szCs w:val="22"/>
              </w:rPr>
              <w:t xml:space="preserve">Predmetom projektu je investícia prioritne súvisiaca so sektormi: </w:t>
            </w:r>
          </w:p>
        </w:tc>
        <w:tc>
          <w:tcPr>
            <w:tcW w:w="709" w:type="dxa"/>
            <w:vAlign w:val="center"/>
          </w:tcPr>
          <w:p w:rsidR="00586199" w:rsidRPr="005204CC" w:rsidRDefault="00586199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vMerge w:val="restart"/>
          </w:tcPr>
          <w:p w:rsidR="00586199" w:rsidRPr="005204CC" w:rsidRDefault="00586199" w:rsidP="00586199">
            <w:pPr>
              <w:rPr>
                <w:sz w:val="22"/>
                <w:szCs w:val="22"/>
              </w:rPr>
            </w:pPr>
            <w:r w:rsidRPr="005204CC">
              <w:rPr>
                <w:sz w:val="22"/>
                <w:szCs w:val="22"/>
              </w:rPr>
              <w:t>Investícia prioritne zameraná na uvedené sektory je investícia kde aspoň 60 % deklarovaných oprávnených výdavkov v žiadosti súvisí s niektorým z uvedených sektorov. Investíciami súvisiacimi s uvedenými sektormi sú investície uvedené v bodoch a)  až g) kritéria č. 5. Pre zaradenie do kritériá e) je podmienkou, že projekt súvisí resp. je zameraný na rastlinnú výrobu a nie je zameraný na sektory a) až d). Zaradenie do príslušného sektoru a odôvodnenie resp. výpočet pre zaradenie  popíše žiadateľ v projekte realizácie.  V prípade že žiadateľ použije na deklarovanie minimálne 60 % zameranie na viac sektorov a) až e), body sa pridelia na základe váženého aritmetického priemeru z deklarovaných oprávnených výdavkov do týchto sektorov podľa výdavkov a bodov do sektorov a) až e). Do sektora zeleniny sa nepočíta kukurica a hrach.</w:t>
            </w:r>
          </w:p>
          <w:p w:rsidR="00586199" w:rsidRPr="005204CC" w:rsidRDefault="00586199" w:rsidP="005861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4CC">
              <w:rPr>
                <w:sz w:val="22"/>
                <w:szCs w:val="22"/>
              </w:rPr>
              <w:t>Maximálny počet bodov je 20.</w:t>
            </w:r>
          </w:p>
        </w:tc>
      </w:tr>
      <w:tr w:rsidR="00586199" w:rsidRPr="005204CC" w:rsidTr="00513AA9">
        <w:tc>
          <w:tcPr>
            <w:tcW w:w="709" w:type="dxa"/>
            <w:vMerge/>
            <w:vAlign w:val="center"/>
          </w:tcPr>
          <w:p w:rsidR="00586199" w:rsidRPr="005204CC" w:rsidRDefault="0058619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586199" w:rsidRPr="005204CC" w:rsidRDefault="00586199" w:rsidP="00586199">
            <w:pPr>
              <w:numPr>
                <w:ilvl w:val="0"/>
                <w:numId w:val="30"/>
              </w:numPr>
              <w:spacing w:before="120"/>
              <w:rPr>
                <w:sz w:val="22"/>
                <w:szCs w:val="22"/>
              </w:rPr>
            </w:pPr>
            <w:r w:rsidRPr="005204CC">
              <w:rPr>
                <w:sz w:val="22"/>
                <w:szCs w:val="22"/>
              </w:rPr>
              <w:t xml:space="preserve">ovocia a zeleniny </w:t>
            </w:r>
          </w:p>
        </w:tc>
        <w:tc>
          <w:tcPr>
            <w:tcW w:w="709" w:type="dxa"/>
            <w:vAlign w:val="center"/>
          </w:tcPr>
          <w:p w:rsidR="00586199" w:rsidRPr="005204CC" w:rsidRDefault="00586199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5204CC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84" w:type="dxa"/>
            <w:vMerge/>
          </w:tcPr>
          <w:p w:rsidR="00586199" w:rsidRPr="005204CC" w:rsidRDefault="00586199" w:rsidP="005F32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6199" w:rsidRPr="005204CC" w:rsidTr="00513AA9">
        <w:tc>
          <w:tcPr>
            <w:tcW w:w="709" w:type="dxa"/>
            <w:vMerge/>
            <w:vAlign w:val="center"/>
          </w:tcPr>
          <w:p w:rsidR="00586199" w:rsidRPr="005204CC" w:rsidRDefault="0058619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586199" w:rsidRPr="005204CC" w:rsidRDefault="00586199" w:rsidP="00586199">
            <w:pPr>
              <w:numPr>
                <w:ilvl w:val="0"/>
                <w:numId w:val="30"/>
              </w:numPr>
              <w:spacing w:before="120"/>
              <w:rPr>
                <w:sz w:val="22"/>
                <w:szCs w:val="22"/>
              </w:rPr>
            </w:pPr>
            <w:r w:rsidRPr="005204CC">
              <w:rPr>
                <w:sz w:val="22"/>
                <w:szCs w:val="22"/>
              </w:rPr>
              <w:t>vinohradníctva</w:t>
            </w:r>
          </w:p>
        </w:tc>
        <w:tc>
          <w:tcPr>
            <w:tcW w:w="709" w:type="dxa"/>
            <w:vAlign w:val="center"/>
          </w:tcPr>
          <w:p w:rsidR="00586199" w:rsidRPr="005204CC" w:rsidRDefault="00586199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5204CC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84" w:type="dxa"/>
            <w:vMerge/>
          </w:tcPr>
          <w:p w:rsidR="00586199" w:rsidRPr="005204CC" w:rsidRDefault="00586199" w:rsidP="005F32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6199" w:rsidRPr="005204CC" w:rsidTr="00513AA9">
        <w:tc>
          <w:tcPr>
            <w:tcW w:w="709" w:type="dxa"/>
            <w:vMerge/>
            <w:vAlign w:val="center"/>
          </w:tcPr>
          <w:p w:rsidR="00586199" w:rsidRPr="005204CC" w:rsidRDefault="0058619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586199" w:rsidRPr="005204CC" w:rsidRDefault="00586199" w:rsidP="00586199">
            <w:pPr>
              <w:numPr>
                <w:ilvl w:val="0"/>
                <w:numId w:val="30"/>
              </w:numPr>
              <w:spacing w:before="120"/>
              <w:rPr>
                <w:sz w:val="22"/>
                <w:szCs w:val="22"/>
              </w:rPr>
            </w:pPr>
            <w:r w:rsidRPr="005204CC">
              <w:rPr>
                <w:sz w:val="22"/>
                <w:szCs w:val="22"/>
              </w:rPr>
              <w:t>liečivých rastlín</w:t>
            </w:r>
          </w:p>
        </w:tc>
        <w:tc>
          <w:tcPr>
            <w:tcW w:w="709" w:type="dxa"/>
            <w:vAlign w:val="center"/>
          </w:tcPr>
          <w:p w:rsidR="00586199" w:rsidRPr="005204CC" w:rsidRDefault="00586199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5204CC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84" w:type="dxa"/>
            <w:vMerge/>
          </w:tcPr>
          <w:p w:rsidR="00586199" w:rsidRPr="005204CC" w:rsidRDefault="00586199" w:rsidP="005F32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6199" w:rsidRPr="005204CC" w:rsidTr="00513AA9">
        <w:tc>
          <w:tcPr>
            <w:tcW w:w="709" w:type="dxa"/>
            <w:vMerge/>
            <w:vAlign w:val="center"/>
          </w:tcPr>
          <w:p w:rsidR="00586199" w:rsidRPr="005204CC" w:rsidRDefault="0058619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586199" w:rsidRPr="005204CC" w:rsidRDefault="00586199" w:rsidP="00586199">
            <w:pPr>
              <w:numPr>
                <w:ilvl w:val="0"/>
                <w:numId w:val="30"/>
              </w:numPr>
              <w:spacing w:before="120"/>
              <w:rPr>
                <w:sz w:val="22"/>
                <w:szCs w:val="22"/>
              </w:rPr>
            </w:pPr>
            <w:r w:rsidRPr="005204CC">
              <w:rPr>
                <w:sz w:val="22"/>
                <w:szCs w:val="22"/>
              </w:rPr>
              <w:t xml:space="preserve">konzumných zemiakov </w:t>
            </w:r>
          </w:p>
        </w:tc>
        <w:tc>
          <w:tcPr>
            <w:tcW w:w="709" w:type="dxa"/>
            <w:vAlign w:val="center"/>
          </w:tcPr>
          <w:p w:rsidR="00586199" w:rsidRPr="005204CC" w:rsidRDefault="00586199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5204CC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84" w:type="dxa"/>
            <w:vMerge/>
          </w:tcPr>
          <w:p w:rsidR="00586199" w:rsidRPr="005204CC" w:rsidRDefault="00586199" w:rsidP="005F32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6199" w:rsidRPr="005204CC" w:rsidTr="00513AA9">
        <w:tc>
          <w:tcPr>
            <w:tcW w:w="709" w:type="dxa"/>
            <w:vMerge/>
            <w:vAlign w:val="center"/>
          </w:tcPr>
          <w:p w:rsidR="00586199" w:rsidRPr="005204CC" w:rsidRDefault="0058619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586199" w:rsidRPr="005204CC" w:rsidRDefault="00586199" w:rsidP="00586199">
            <w:pPr>
              <w:numPr>
                <w:ilvl w:val="0"/>
                <w:numId w:val="30"/>
              </w:numPr>
              <w:spacing w:before="120"/>
              <w:rPr>
                <w:sz w:val="22"/>
                <w:szCs w:val="22"/>
              </w:rPr>
            </w:pPr>
            <w:r w:rsidRPr="005204CC">
              <w:rPr>
                <w:sz w:val="22"/>
                <w:szCs w:val="22"/>
              </w:rPr>
              <w:t>ostatnej rastlinnej výroby</w:t>
            </w:r>
          </w:p>
        </w:tc>
        <w:tc>
          <w:tcPr>
            <w:tcW w:w="709" w:type="dxa"/>
          </w:tcPr>
          <w:p w:rsidR="00586199" w:rsidRPr="005204CC" w:rsidRDefault="00586199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5204C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84" w:type="dxa"/>
            <w:vMerge/>
          </w:tcPr>
          <w:p w:rsidR="00586199" w:rsidRPr="005204CC" w:rsidRDefault="00586199" w:rsidP="005F32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F5139" w:rsidRPr="005204CC" w:rsidTr="00513AA9">
        <w:tc>
          <w:tcPr>
            <w:tcW w:w="709" w:type="dxa"/>
            <w:vMerge w:val="restart"/>
            <w:vAlign w:val="center"/>
          </w:tcPr>
          <w:p w:rsidR="001F5139" w:rsidRPr="005204CC" w:rsidRDefault="001F513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4C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  <w:p w:rsidR="001F5139" w:rsidRPr="005204CC" w:rsidRDefault="001F513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1F5139" w:rsidRPr="005204CC" w:rsidRDefault="001F5139" w:rsidP="001F513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204CC">
              <w:rPr>
                <w:sz w:val="22"/>
                <w:szCs w:val="22"/>
              </w:rPr>
              <w:t>Projekt je zameraný hlavne na :</w:t>
            </w:r>
          </w:p>
        </w:tc>
        <w:tc>
          <w:tcPr>
            <w:tcW w:w="709" w:type="dxa"/>
            <w:vAlign w:val="center"/>
          </w:tcPr>
          <w:p w:rsidR="001F5139" w:rsidRPr="005204CC" w:rsidRDefault="001F513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vMerge w:val="restart"/>
          </w:tcPr>
          <w:p w:rsidR="001F5139" w:rsidRPr="005204CC" w:rsidRDefault="001F5139" w:rsidP="00E52DF1">
            <w:pPr>
              <w:rPr>
                <w:sz w:val="22"/>
                <w:szCs w:val="22"/>
              </w:rPr>
            </w:pPr>
            <w:r w:rsidRPr="005204CC">
              <w:rPr>
                <w:sz w:val="22"/>
                <w:szCs w:val="22"/>
              </w:rPr>
              <w:t>V prípade, že žiadateľ má projekt zameraný na viac kategórií investícii a) až g), body sa pridelia na základe váženého aritmetického priemeru z deklarovaných oprávnených výdavkov do jednotlivých kategórií investícií podľa bodov a) až g). Zaradenie do príslušnej kategórie investícií, odôvodnenie a výpočet pre zaradenie  popíše žiadateľ v projekte realizácie.  Do sektora zeleniny sa nepočíta kukurica a hrach. Do strojového vybavenia sa zarátavajú deklarované oprávnené výdavky na kombajny, nákladné vozidlo, špeciálne stroje, traktory  a náradie s nimi súvisiace).</w:t>
            </w:r>
          </w:p>
          <w:p w:rsidR="001F5139" w:rsidRPr="005204CC" w:rsidRDefault="001F5139" w:rsidP="00E52DF1">
            <w:pPr>
              <w:rPr>
                <w:sz w:val="22"/>
                <w:szCs w:val="22"/>
              </w:rPr>
            </w:pPr>
          </w:p>
          <w:p w:rsidR="001F5139" w:rsidRPr="005204CC" w:rsidRDefault="001F5139" w:rsidP="00E52DF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4CC">
              <w:rPr>
                <w:sz w:val="22"/>
                <w:szCs w:val="22"/>
              </w:rPr>
              <w:t>Maximálny počet bodov je 20.</w:t>
            </w:r>
          </w:p>
        </w:tc>
      </w:tr>
      <w:tr w:rsidR="001F5139" w:rsidRPr="005204CC" w:rsidTr="00513AA9">
        <w:tc>
          <w:tcPr>
            <w:tcW w:w="709" w:type="dxa"/>
            <w:vMerge/>
            <w:vAlign w:val="center"/>
          </w:tcPr>
          <w:p w:rsidR="001F5139" w:rsidRPr="005204CC" w:rsidRDefault="001F513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1F5139" w:rsidRPr="005204CC" w:rsidRDefault="001F5139" w:rsidP="00513AA9">
            <w:pPr>
              <w:pStyle w:val="Odsekzoznamu"/>
              <w:numPr>
                <w:ilvl w:val="0"/>
                <w:numId w:val="33"/>
              </w:numPr>
              <w:spacing w:before="120" w:after="120"/>
              <w:ind w:left="317" w:hanging="284"/>
              <w:jc w:val="both"/>
              <w:rPr>
                <w:sz w:val="22"/>
              </w:rPr>
            </w:pPr>
            <w:r w:rsidRPr="005204CC">
              <w:rPr>
                <w:sz w:val="22"/>
              </w:rPr>
              <w:t>výstavbu nových skleníkov (fóliovníkov) na pestovanie ovocia a zeleniny vrátane technológie, strojového vybavenia</w:t>
            </w:r>
          </w:p>
        </w:tc>
        <w:tc>
          <w:tcPr>
            <w:tcW w:w="709" w:type="dxa"/>
            <w:vAlign w:val="center"/>
          </w:tcPr>
          <w:p w:rsidR="001F5139" w:rsidRPr="005204CC" w:rsidRDefault="001F5139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5204CC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84" w:type="dxa"/>
            <w:vMerge/>
          </w:tcPr>
          <w:p w:rsidR="001F5139" w:rsidRPr="005204CC" w:rsidRDefault="001F5139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F5139" w:rsidRPr="005204CC" w:rsidTr="00513AA9">
        <w:tc>
          <w:tcPr>
            <w:tcW w:w="709" w:type="dxa"/>
            <w:vMerge/>
            <w:vAlign w:val="center"/>
          </w:tcPr>
          <w:p w:rsidR="001F5139" w:rsidRPr="005204CC" w:rsidRDefault="001F513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1F5139" w:rsidRPr="005204CC" w:rsidRDefault="001F5139" w:rsidP="00513AA9">
            <w:pPr>
              <w:pStyle w:val="Odsekzoznamu"/>
              <w:numPr>
                <w:ilvl w:val="0"/>
                <w:numId w:val="33"/>
              </w:numPr>
              <w:spacing w:before="120" w:after="120"/>
              <w:ind w:left="317" w:hanging="284"/>
              <w:jc w:val="both"/>
              <w:rPr>
                <w:sz w:val="22"/>
              </w:rPr>
            </w:pPr>
            <w:r w:rsidRPr="005204CC">
              <w:rPr>
                <w:sz w:val="22"/>
              </w:rPr>
              <w:t>rekonštrukciu a/alebo modernizáciu už existujúcich skleníkov (fóliovníkov) na pestovanie ovocia a zeleniny vrátane technológie a strojového vybavenia</w:t>
            </w:r>
          </w:p>
        </w:tc>
        <w:tc>
          <w:tcPr>
            <w:tcW w:w="709" w:type="dxa"/>
            <w:vAlign w:val="center"/>
          </w:tcPr>
          <w:p w:rsidR="001F5139" w:rsidRPr="005204CC" w:rsidRDefault="001F5139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5204CC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84" w:type="dxa"/>
            <w:vMerge/>
          </w:tcPr>
          <w:p w:rsidR="001F5139" w:rsidRPr="005204CC" w:rsidRDefault="001F5139" w:rsidP="005F32E7">
            <w:pPr>
              <w:pStyle w:val="Zkladntext3"/>
              <w:keepLines/>
              <w:spacing w:after="0" w:line="280" w:lineRule="exac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F5139" w:rsidRPr="005204CC" w:rsidTr="00513AA9">
        <w:tc>
          <w:tcPr>
            <w:tcW w:w="709" w:type="dxa"/>
            <w:vMerge/>
            <w:vAlign w:val="center"/>
          </w:tcPr>
          <w:p w:rsidR="001F5139" w:rsidRPr="005204CC" w:rsidRDefault="001F513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1F5139" w:rsidRPr="005204CC" w:rsidRDefault="001F5139" w:rsidP="00513AA9">
            <w:pPr>
              <w:pStyle w:val="Odsekzoznamu"/>
              <w:numPr>
                <w:ilvl w:val="0"/>
                <w:numId w:val="33"/>
              </w:numPr>
              <w:spacing w:before="120" w:after="120"/>
              <w:ind w:left="317" w:hanging="284"/>
              <w:jc w:val="both"/>
              <w:rPr>
                <w:sz w:val="22"/>
              </w:rPr>
            </w:pPr>
            <w:r w:rsidRPr="005204CC">
              <w:rPr>
                <w:sz w:val="22"/>
              </w:rPr>
              <w:t>výsadbu nových ovocných sadov, plantáží a vinohradov vrátane vybavenia technológie a strojového vybavenia</w:t>
            </w:r>
          </w:p>
        </w:tc>
        <w:tc>
          <w:tcPr>
            <w:tcW w:w="709" w:type="dxa"/>
            <w:vAlign w:val="center"/>
          </w:tcPr>
          <w:p w:rsidR="001F5139" w:rsidRPr="005204CC" w:rsidRDefault="001F5139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5204CC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84" w:type="dxa"/>
            <w:vMerge/>
          </w:tcPr>
          <w:p w:rsidR="001F5139" w:rsidRPr="005204CC" w:rsidRDefault="001F5139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F5139" w:rsidRPr="005204CC" w:rsidTr="00513AA9">
        <w:tc>
          <w:tcPr>
            <w:tcW w:w="709" w:type="dxa"/>
            <w:vMerge/>
            <w:vAlign w:val="center"/>
          </w:tcPr>
          <w:p w:rsidR="001F5139" w:rsidRPr="005204CC" w:rsidRDefault="001F513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1F5139" w:rsidRPr="005204CC" w:rsidRDefault="001F5139" w:rsidP="00513AA9">
            <w:pPr>
              <w:pStyle w:val="Odsekzoznamu"/>
              <w:numPr>
                <w:ilvl w:val="0"/>
                <w:numId w:val="33"/>
              </w:numPr>
              <w:spacing w:before="120" w:after="120"/>
              <w:ind w:left="317" w:hanging="284"/>
              <w:jc w:val="both"/>
              <w:rPr>
                <w:sz w:val="22"/>
              </w:rPr>
            </w:pPr>
            <w:r w:rsidRPr="005204CC">
              <w:rPr>
                <w:sz w:val="22"/>
              </w:rPr>
              <w:t>rekonštrukciu  a/alebo modernizáciu existujúcich ovocných sadov a plantáží vrátane technológie a strojového vybavenia</w:t>
            </w:r>
          </w:p>
        </w:tc>
        <w:tc>
          <w:tcPr>
            <w:tcW w:w="709" w:type="dxa"/>
            <w:vAlign w:val="center"/>
          </w:tcPr>
          <w:p w:rsidR="001F5139" w:rsidRPr="005204CC" w:rsidRDefault="001F5139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5204CC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84" w:type="dxa"/>
            <w:vMerge/>
          </w:tcPr>
          <w:p w:rsidR="001F5139" w:rsidRPr="005204CC" w:rsidRDefault="001F5139" w:rsidP="005F32E7">
            <w:pPr>
              <w:pStyle w:val="Zkladntext3"/>
              <w:keepLines/>
              <w:numPr>
                <w:ilvl w:val="0"/>
                <w:numId w:val="24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F5139" w:rsidRPr="005204CC" w:rsidTr="00513AA9">
        <w:tc>
          <w:tcPr>
            <w:tcW w:w="709" w:type="dxa"/>
            <w:vMerge/>
            <w:vAlign w:val="center"/>
          </w:tcPr>
          <w:p w:rsidR="001F5139" w:rsidRPr="005204CC" w:rsidRDefault="001F513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1F5139" w:rsidRPr="005204CC" w:rsidRDefault="001F5139" w:rsidP="00513AA9">
            <w:pPr>
              <w:pStyle w:val="Odsekzoznamu"/>
              <w:numPr>
                <w:ilvl w:val="0"/>
                <w:numId w:val="33"/>
              </w:numPr>
              <w:spacing w:before="120" w:after="120"/>
              <w:ind w:left="317" w:hanging="284"/>
              <w:jc w:val="both"/>
              <w:rPr>
                <w:sz w:val="22"/>
              </w:rPr>
            </w:pPr>
            <w:r w:rsidRPr="005204CC">
              <w:rPr>
                <w:sz w:val="22"/>
              </w:rPr>
              <w:t xml:space="preserve">výstavbu a/alebo modernizáciu alebo rekonštrukciu objektov vrátane technológie slúžiacich na uskladnenie a pozberovú úpravu ovocia, zeleniny, hrozna, liečivých rastlín a konzumných zemiakov </w:t>
            </w:r>
          </w:p>
        </w:tc>
        <w:tc>
          <w:tcPr>
            <w:tcW w:w="709" w:type="dxa"/>
            <w:vAlign w:val="center"/>
          </w:tcPr>
          <w:p w:rsidR="001F5139" w:rsidRPr="005204CC" w:rsidRDefault="001F5139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5204CC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84" w:type="dxa"/>
            <w:vMerge/>
          </w:tcPr>
          <w:p w:rsidR="001F5139" w:rsidRPr="005204CC" w:rsidRDefault="001F5139" w:rsidP="005F32E7">
            <w:pPr>
              <w:pStyle w:val="Zkladntext3"/>
              <w:keepLines/>
              <w:numPr>
                <w:ilvl w:val="0"/>
                <w:numId w:val="24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F5139" w:rsidRPr="005204CC" w:rsidTr="00513AA9">
        <w:tc>
          <w:tcPr>
            <w:tcW w:w="709" w:type="dxa"/>
            <w:vMerge/>
            <w:vAlign w:val="center"/>
          </w:tcPr>
          <w:p w:rsidR="001F5139" w:rsidRPr="005204CC" w:rsidRDefault="001F513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1F5139" w:rsidRPr="005204CC" w:rsidRDefault="001F5139" w:rsidP="00513AA9">
            <w:pPr>
              <w:pStyle w:val="Odsekzoznamu"/>
              <w:numPr>
                <w:ilvl w:val="0"/>
                <w:numId w:val="33"/>
              </w:numPr>
              <w:spacing w:before="120" w:after="120"/>
              <w:ind w:left="317" w:hanging="284"/>
              <w:jc w:val="both"/>
              <w:rPr>
                <w:sz w:val="22"/>
              </w:rPr>
            </w:pPr>
            <w:r w:rsidRPr="005204CC">
              <w:rPr>
                <w:sz w:val="22"/>
              </w:rPr>
              <w:t>modernizáciu strojového vybavenia v ovocných  sadoch, vinohradoch, skleníkoch, fóliovníkoch, pri zbere a pestovaní zemiakov resp. zeleniny ( ak nie je strojové vybavenie súčasťou ostatných aktivít uvedených vyššie resp. ak strojové vybavenie presahuje 50 % deklarovaných oprávnených výdavkov)</w:t>
            </w:r>
          </w:p>
        </w:tc>
        <w:tc>
          <w:tcPr>
            <w:tcW w:w="709" w:type="dxa"/>
            <w:vAlign w:val="center"/>
          </w:tcPr>
          <w:p w:rsidR="001F5139" w:rsidRPr="005204CC" w:rsidRDefault="001F5139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5204CC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84" w:type="dxa"/>
            <w:vMerge/>
          </w:tcPr>
          <w:p w:rsidR="001F5139" w:rsidRPr="005204CC" w:rsidRDefault="001F5139" w:rsidP="0067574C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5139" w:rsidRPr="005204CC" w:rsidTr="00513AA9">
        <w:tc>
          <w:tcPr>
            <w:tcW w:w="709" w:type="dxa"/>
            <w:vMerge/>
            <w:vAlign w:val="center"/>
          </w:tcPr>
          <w:p w:rsidR="001F5139" w:rsidRPr="005204CC" w:rsidRDefault="001F5139" w:rsidP="005F32E7">
            <w:pPr>
              <w:pStyle w:val="Zkladntext3"/>
              <w:keepLines/>
              <w:numPr>
                <w:ilvl w:val="0"/>
                <w:numId w:val="24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1F5139" w:rsidRPr="005204CC" w:rsidRDefault="001F5139" w:rsidP="00513AA9">
            <w:pPr>
              <w:pStyle w:val="Odsekzoznamu"/>
              <w:numPr>
                <w:ilvl w:val="0"/>
                <w:numId w:val="33"/>
              </w:numPr>
              <w:spacing w:before="120" w:after="120"/>
              <w:ind w:left="317" w:hanging="284"/>
              <w:jc w:val="both"/>
              <w:rPr>
                <w:sz w:val="22"/>
              </w:rPr>
            </w:pPr>
            <w:r w:rsidRPr="005204CC">
              <w:rPr>
                <w:sz w:val="22"/>
              </w:rPr>
              <w:t>strojné vybavenie na aplikáciu prípravkov na ochranu rastlín,  priemyselných a hospodárskych hnojív, výstavbu, rekonštrukciu  a/alebo modernizáciu objektov vrátane technológie slúžiacich na uskladnenie a pozberovú úpravu produktov ostatnej rastlinnej výroby</w:t>
            </w:r>
          </w:p>
        </w:tc>
        <w:tc>
          <w:tcPr>
            <w:tcW w:w="709" w:type="dxa"/>
            <w:vAlign w:val="center"/>
          </w:tcPr>
          <w:p w:rsidR="001F5139" w:rsidRPr="005204CC" w:rsidRDefault="001F5139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5204CC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84" w:type="dxa"/>
            <w:vMerge/>
          </w:tcPr>
          <w:p w:rsidR="001F5139" w:rsidRPr="005204CC" w:rsidRDefault="001F5139" w:rsidP="005F32E7">
            <w:pPr>
              <w:pStyle w:val="Zkladntext3"/>
              <w:keepLines/>
              <w:numPr>
                <w:ilvl w:val="0"/>
                <w:numId w:val="24"/>
              </w:numPr>
              <w:spacing w:after="0" w:line="280" w:lineRule="exact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D72F0" w:rsidRPr="005204CC" w:rsidTr="00513AA9">
        <w:tc>
          <w:tcPr>
            <w:tcW w:w="709" w:type="dxa"/>
            <w:vMerge w:val="restart"/>
            <w:vAlign w:val="center"/>
          </w:tcPr>
          <w:p w:rsidR="008D72F0" w:rsidRPr="005204CC" w:rsidRDefault="001F5139" w:rsidP="001F5139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4CC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8D72F0" w:rsidRPr="005204CC" w:rsidRDefault="008D72F0" w:rsidP="005F32E7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5204CC">
              <w:rPr>
                <w:sz w:val="22"/>
                <w:szCs w:val="22"/>
              </w:rPr>
              <w:t>Hodnotenie kvality projektu – kvalitatívne hodnotenie</w:t>
            </w:r>
          </w:p>
        </w:tc>
        <w:tc>
          <w:tcPr>
            <w:tcW w:w="709" w:type="dxa"/>
            <w:vMerge w:val="restart"/>
            <w:vAlign w:val="center"/>
          </w:tcPr>
          <w:p w:rsidR="008D72F0" w:rsidRPr="005204CC" w:rsidRDefault="008D72F0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4CC">
              <w:rPr>
                <w:sz w:val="22"/>
                <w:szCs w:val="22"/>
              </w:rPr>
              <w:t>max 32</w:t>
            </w:r>
          </w:p>
        </w:tc>
        <w:tc>
          <w:tcPr>
            <w:tcW w:w="3084" w:type="dxa"/>
            <w:vMerge w:val="restart"/>
          </w:tcPr>
          <w:p w:rsidR="008D72F0" w:rsidRPr="005204CC" w:rsidRDefault="008D72F0" w:rsidP="005F32E7">
            <w:pPr>
              <w:pStyle w:val="Zkladntext3"/>
              <w:keepLines/>
              <w:spacing w:after="0" w:line="28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5204CC">
              <w:rPr>
                <w:b/>
                <w:sz w:val="22"/>
                <w:szCs w:val="22"/>
              </w:rPr>
              <w:t>Hodnotenie 2 nezávislými hodnotiteľmi. Za každé podkritérium maximálne 4 body, spolu maximálne 32 bodov</w:t>
            </w:r>
          </w:p>
        </w:tc>
      </w:tr>
      <w:tr w:rsidR="008D72F0" w:rsidRPr="005204CC" w:rsidTr="00513AA9">
        <w:tc>
          <w:tcPr>
            <w:tcW w:w="709" w:type="dxa"/>
            <w:vMerge/>
          </w:tcPr>
          <w:p w:rsidR="008D72F0" w:rsidRPr="005204CC" w:rsidRDefault="008D72F0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8D72F0" w:rsidRPr="005204CC" w:rsidRDefault="008D72F0" w:rsidP="005F32E7">
            <w:pPr>
              <w:pStyle w:val="Odsekzoznamu"/>
              <w:numPr>
                <w:ilvl w:val="0"/>
                <w:numId w:val="29"/>
              </w:numPr>
              <w:spacing w:after="0"/>
              <w:ind w:left="459" w:hanging="283"/>
              <w:jc w:val="both"/>
              <w:rPr>
                <w:sz w:val="22"/>
                <w:lang w:eastAsia="sk-SK"/>
              </w:rPr>
            </w:pPr>
            <w:r w:rsidRPr="005204CC">
              <w:rPr>
                <w:sz w:val="22"/>
                <w:lang w:eastAsia="sk-SK"/>
              </w:rPr>
              <w:t>vhodnosť, účelnosť a komplexnosť projektu</w:t>
            </w:r>
          </w:p>
        </w:tc>
        <w:tc>
          <w:tcPr>
            <w:tcW w:w="709" w:type="dxa"/>
            <w:vMerge/>
          </w:tcPr>
          <w:p w:rsidR="008D72F0" w:rsidRPr="005204CC" w:rsidRDefault="008D72F0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vMerge/>
          </w:tcPr>
          <w:p w:rsidR="008D72F0" w:rsidRPr="005204CC" w:rsidRDefault="008D72F0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72F0" w:rsidRPr="005204CC" w:rsidTr="00513AA9">
        <w:tc>
          <w:tcPr>
            <w:tcW w:w="709" w:type="dxa"/>
            <w:vMerge/>
          </w:tcPr>
          <w:p w:rsidR="008D72F0" w:rsidRPr="005204CC" w:rsidRDefault="008D72F0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8D72F0" w:rsidRPr="005204CC" w:rsidRDefault="008D72F0" w:rsidP="005F32E7">
            <w:pPr>
              <w:pStyle w:val="Odsekzoznamu"/>
              <w:numPr>
                <w:ilvl w:val="0"/>
                <w:numId w:val="29"/>
              </w:numPr>
              <w:spacing w:after="0"/>
              <w:ind w:left="459" w:hanging="283"/>
              <w:jc w:val="both"/>
              <w:rPr>
                <w:sz w:val="22"/>
                <w:lang w:eastAsia="sk-SK"/>
              </w:rPr>
            </w:pPr>
            <w:r w:rsidRPr="005204CC">
              <w:rPr>
                <w:sz w:val="22"/>
                <w:lang w:eastAsia="sk-SK"/>
              </w:rPr>
              <w:t>spôsob realizácie projektu</w:t>
            </w:r>
          </w:p>
        </w:tc>
        <w:tc>
          <w:tcPr>
            <w:tcW w:w="709" w:type="dxa"/>
            <w:vMerge/>
          </w:tcPr>
          <w:p w:rsidR="008D72F0" w:rsidRPr="005204CC" w:rsidRDefault="008D72F0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vMerge/>
          </w:tcPr>
          <w:p w:rsidR="008D72F0" w:rsidRPr="005204CC" w:rsidRDefault="008D72F0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72F0" w:rsidRPr="005204CC" w:rsidTr="00513AA9">
        <w:tc>
          <w:tcPr>
            <w:tcW w:w="709" w:type="dxa"/>
            <w:vMerge/>
          </w:tcPr>
          <w:p w:rsidR="008D72F0" w:rsidRPr="005204CC" w:rsidRDefault="008D72F0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8D72F0" w:rsidRPr="005204CC" w:rsidRDefault="008D72F0" w:rsidP="005F32E7">
            <w:pPr>
              <w:pStyle w:val="Odsekzoznamu"/>
              <w:numPr>
                <w:ilvl w:val="0"/>
                <w:numId w:val="29"/>
              </w:numPr>
              <w:spacing w:after="0"/>
              <w:ind w:left="459" w:hanging="283"/>
              <w:jc w:val="both"/>
              <w:rPr>
                <w:sz w:val="22"/>
                <w:lang w:eastAsia="sk-SK"/>
              </w:rPr>
            </w:pPr>
            <w:r w:rsidRPr="005204CC">
              <w:rPr>
                <w:sz w:val="22"/>
                <w:lang w:eastAsia="sk-SK"/>
              </w:rPr>
              <w:t>rozpočet a nákladová efektívnosť</w:t>
            </w:r>
          </w:p>
        </w:tc>
        <w:tc>
          <w:tcPr>
            <w:tcW w:w="709" w:type="dxa"/>
            <w:vMerge/>
          </w:tcPr>
          <w:p w:rsidR="008D72F0" w:rsidRPr="005204CC" w:rsidRDefault="008D72F0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vMerge/>
          </w:tcPr>
          <w:p w:rsidR="008D72F0" w:rsidRPr="005204CC" w:rsidRDefault="008D72F0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72F0" w:rsidRPr="005204CC" w:rsidTr="00513AA9">
        <w:tc>
          <w:tcPr>
            <w:tcW w:w="709" w:type="dxa"/>
            <w:vMerge/>
          </w:tcPr>
          <w:p w:rsidR="008D72F0" w:rsidRPr="005204CC" w:rsidRDefault="008D72F0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8D72F0" w:rsidRPr="005204CC" w:rsidRDefault="008D72F0" w:rsidP="005F32E7">
            <w:pPr>
              <w:pStyle w:val="Odsekzoznamu"/>
              <w:numPr>
                <w:ilvl w:val="0"/>
                <w:numId w:val="29"/>
              </w:numPr>
              <w:spacing w:after="0"/>
              <w:ind w:left="459" w:hanging="283"/>
              <w:jc w:val="both"/>
              <w:rPr>
                <w:sz w:val="22"/>
                <w:lang w:eastAsia="sk-SK"/>
              </w:rPr>
            </w:pPr>
            <w:r w:rsidRPr="005204CC">
              <w:rPr>
                <w:sz w:val="22"/>
                <w:lang w:eastAsia="sk-SK"/>
              </w:rPr>
              <w:t>administratívna, odborná a technická kapacita</w:t>
            </w:r>
          </w:p>
        </w:tc>
        <w:tc>
          <w:tcPr>
            <w:tcW w:w="709" w:type="dxa"/>
            <w:vMerge/>
          </w:tcPr>
          <w:p w:rsidR="008D72F0" w:rsidRPr="005204CC" w:rsidRDefault="008D72F0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vMerge/>
          </w:tcPr>
          <w:p w:rsidR="008D72F0" w:rsidRPr="005204CC" w:rsidRDefault="008D72F0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72F0" w:rsidRPr="005204CC" w:rsidTr="00513AA9">
        <w:tc>
          <w:tcPr>
            <w:tcW w:w="709" w:type="dxa"/>
            <w:vMerge/>
          </w:tcPr>
          <w:p w:rsidR="008D72F0" w:rsidRPr="005204CC" w:rsidRDefault="008D72F0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8D72F0" w:rsidRPr="005204CC" w:rsidRDefault="008D72F0" w:rsidP="005F32E7">
            <w:pPr>
              <w:pStyle w:val="Zkladntext3"/>
              <w:keepLines/>
              <w:numPr>
                <w:ilvl w:val="0"/>
                <w:numId w:val="29"/>
              </w:numPr>
              <w:spacing w:after="0" w:line="280" w:lineRule="exact"/>
              <w:ind w:left="459" w:hanging="283"/>
              <w:jc w:val="both"/>
              <w:rPr>
                <w:bCs/>
                <w:color w:val="000000"/>
                <w:sz w:val="22"/>
                <w:szCs w:val="22"/>
              </w:rPr>
            </w:pPr>
            <w:r w:rsidRPr="005204CC">
              <w:rPr>
                <w:sz w:val="22"/>
                <w:szCs w:val="22"/>
              </w:rPr>
              <w:t>udržateľnosť projektu</w:t>
            </w:r>
          </w:p>
        </w:tc>
        <w:tc>
          <w:tcPr>
            <w:tcW w:w="709" w:type="dxa"/>
            <w:vMerge/>
          </w:tcPr>
          <w:p w:rsidR="008D72F0" w:rsidRPr="005204CC" w:rsidRDefault="008D72F0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vMerge/>
          </w:tcPr>
          <w:p w:rsidR="008D72F0" w:rsidRPr="005204CC" w:rsidRDefault="008D72F0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72F0" w:rsidRPr="005204CC" w:rsidTr="00513AA9">
        <w:trPr>
          <w:trHeight w:val="418"/>
        </w:trPr>
        <w:tc>
          <w:tcPr>
            <w:tcW w:w="5103" w:type="dxa"/>
            <w:gridSpan w:val="2"/>
          </w:tcPr>
          <w:p w:rsidR="008D72F0" w:rsidRPr="005204CC" w:rsidRDefault="008D72F0" w:rsidP="005F32E7">
            <w:pPr>
              <w:pStyle w:val="Zkladntext3"/>
              <w:keepLines/>
              <w:spacing w:after="0" w:line="28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04CC">
              <w:rPr>
                <w:b/>
                <w:sz w:val="22"/>
                <w:szCs w:val="22"/>
              </w:rPr>
              <w:t>Spolu maximálne</w:t>
            </w:r>
          </w:p>
        </w:tc>
        <w:tc>
          <w:tcPr>
            <w:tcW w:w="709" w:type="dxa"/>
          </w:tcPr>
          <w:p w:rsidR="008D72F0" w:rsidRPr="005204CC" w:rsidRDefault="008D72F0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4CC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84" w:type="dxa"/>
          </w:tcPr>
          <w:p w:rsidR="008D72F0" w:rsidRPr="005204CC" w:rsidRDefault="008D72F0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251CA" w:rsidRPr="005204CC" w:rsidRDefault="008251CA" w:rsidP="008251CA">
      <w:pPr>
        <w:pStyle w:val="Zkladntext3"/>
        <w:keepLines/>
        <w:spacing w:after="0" w:line="280" w:lineRule="exact"/>
        <w:jc w:val="both"/>
        <w:rPr>
          <w:b/>
          <w:bCs/>
          <w:color w:val="000000"/>
          <w:sz w:val="24"/>
          <w:szCs w:val="24"/>
        </w:rPr>
      </w:pPr>
    </w:p>
    <w:p w:rsidR="00385344" w:rsidRPr="005204CC" w:rsidRDefault="00385344" w:rsidP="00385344">
      <w:pPr>
        <w:pStyle w:val="mojNORMALNY"/>
        <w:ind w:left="142"/>
        <w:rPr>
          <w:rFonts w:ascii="Times New Roman" w:hAnsi="Times New Roman"/>
          <w:sz w:val="24"/>
          <w:szCs w:val="24"/>
        </w:rPr>
      </w:pPr>
      <w:r w:rsidRPr="005204CC">
        <w:rPr>
          <w:rFonts w:ascii="Times New Roman" w:hAnsi="Times New Roman"/>
          <w:sz w:val="24"/>
          <w:szCs w:val="24"/>
        </w:rPr>
        <w:t>Podrobne rozpísané hodnotenie kvality projektu realizácie s príslušnými bodmi za jednotlivé kritériá, podrobnejší rozpis oprávnených činností, kritérií spôsobilosti a bodovacích kritérií je uvedený v Príručke pre žiadateľa o poskytnutie nenávratného finančného príspevku z Programu rozv</w:t>
      </w:r>
      <w:r w:rsidR="008251CA" w:rsidRPr="005204CC">
        <w:rPr>
          <w:rFonts w:ascii="Times New Roman" w:hAnsi="Times New Roman"/>
          <w:sz w:val="24"/>
          <w:szCs w:val="24"/>
        </w:rPr>
        <w:t xml:space="preserve">oja vidieka SR 2007 – 2013 pre </w:t>
      </w:r>
      <w:r w:rsidR="001F5139" w:rsidRPr="005204CC">
        <w:rPr>
          <w:rFonts w:ascii="Times New Roman" w:hAnsi="Times New Roman"/>
          <w:sz w:val="24"/>
          <w:szCs w:val="24"/>
        </w:rPr>
        <w:t>6</w:t>
      </w:r>
      <w:r w:rsidRPr="005204CC">
        <w:rPr>
          <w:rFonts w:ascii="Times New Roman" w:hAnsi="Times New Roman"/>
          <w:sz w:val="24"/>
          <w:szCs w:val="24"/>
        </w:rPr>
        <w:t>. výzvu na predkladanie žiadostí o nenávratný fina</w:t>
      </w:r>
      <w:r w:rsidR="008251CA" w:rsidRPr="005204CC">
        <w:rPr>
          <w:rFonts w:ascii="Times New Roman" w:hAnsi="Times New Roman"/>
          <w:sz w:val="24"/>
          <w:szCs w:val="24"/>
        </w:rPr>
        <w:t>nčný príspevok  na opatrenie 1.1</w:t>
      </w:r>
      <w:r w:rsidRPr="005204CC">
        <w:rPr>
          <w:rFonts w:ascii="Times New Roman" w:hAnsi="Times New Roman"/>
          <w:sz w:val="24"/>
          <w:szCs w:val="24"/>
        </w:rPr>
        <w:t xml:space="preserve"> </w:t>
      </w:r>
      <w:r w:rsidR="008251CA" w:rsidRPr="005204CC">
        <w:rPr>
          <w:rFonts w:ascii="Times New Roman" w:hAnsi="Times New Roman"/>
          <w:sz w:val="24"/>
          <w:szCs w:val="24"/>
        </w:rPr>
        <w:t xml:space="preserve">Modernizácia fariem </w:t>
      </w:r>
      <w:r w:rsidRPr="005204CC">
        <w:rPr>
          <w:rFonts w:ascii="Times New Roman" w:hAnsi="Times New Roman"/>
          <w:sz w:val="24"/>
          <w:szCs w:val="24"/>
        </w:rPr>
        <w:t>(ďalej len „Príručka“), ktorá tvorí prílohu tejto výzvy.</w:t>
      </w:r>
    </w:p>
    <w:p w:rsidR="00385344" w:rsidRPr="005204CC" w:rsidRDefault="00385344" w:rsidP="004E3D40">
      <w:pPr>
        <w:pStyle w:val="mojNORMALNY"/>
        <w:ind w:left="709" w:hanging="709"/>
        <w:rPr>
          <w:rFonts w:ascii="Times New Roman" w:hAnsi="Times New Roman"/>
          <w:sz w:val="24"/>
          <w:szCs w:val="24"/>
        </w:rPr>
      </w:pPr>
    </w:p>
    <w:p w:rsidR="00257FE5" w:rsidRPr="005204CC" w:rsidRDefault="00257FE5" w:rsidP="005F32E7">
      <w:pPr>
        <w:pStyle w:val="Zkladntext"/>
        <w:keepLines/>
        <w:widowControl w:val="0"/>
        <w:numPr>
          <w:ilvl w:val="0"/>
          <w:numId w:val="8"/>
        </w:numPr>
        <w:tabs>
          <w:tab w:val="left" w:pos="-2694"/>
          <w:tab w:val="left" w:pos="284"/>
        </w:tabs>
        <w:spacing w:after="0" w:line="280" w:lineRule="exact"/>
        <w:ind w:hanging="720"/>
        <w:jc w:val="both"/>
        <w:rPr>
          <w:b/>
          <w:sz w:val="20"/>
          <w:szCs w:val="20"/>
        </w:rPr>
      </w:pPr>
      <w:r w:rsidRPr="005204CC">
        <w:rPr>
          <w:b/>
          <w:bCs/>
          <w:color w:val="000000"/>
        </w:rPr>
        <w:t>Ďalšie podmienky poskytnutia nenávratného finančného príspevku:</w:t>
      </w:r>
    </w:p>
    <w:p w:rsidR="00C90BDC" w:rsidRPr="005204CC" w:rsidRDefault="00C90BDC" w:rsidP="00C90BDC">
      <w:pPr>
        <w:pStyle w:val="Zkladntext"/>
        <w:keepLines/>
        <w:widowControl w:val="0"/>
        <w:tabs>
          <w:tab w:val="left" w:pos="-2694"/>
          <w:tab w:val="left" w:pos="284"/>
        </w:tabs>
        <w:spacing w:after="0" w:line="280" w:lineRule="exact"/>
        <w:ind w:left="720"/>
        <w:jc w:val="both"/>
        <w:rPr>
          <w:b/>
          <w:sz w:val="20"/>
          <w:szCs w:val="20"/>
        </w:rPr>
      </w:pPr>
    </w:p>
    <w:p w:rsidR="00F02E52" w:rsidRPr="005204CC" w:rsidRDefault="00F02E52" w:rsidP="005F32E7">
      <w:pPr>
        <w:pStyle w:val="Zkladntext3"/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 w:rsidRPr="005204CC">
        <w:rPr>
          <w:bCs/>
          <w:sz w:val="24"/>
          <w:szCs w:val="24"/>
        </w:rPr>
        <w:t xml:space="preserve">ŽoNFP sa prijímajú na predpísanom tlačive zverejnenom na webovom sídle PPA: </w:t>
      </w:r>
      <w:hyperlink r:id="rId9" w:history="1">
        <w:r w:rsidRPr="005204CC">
          <w:rPr>
            <w:rStyle w:val="Hypertextovprepojenie"/>
            <w:rFonts w:cs="Arial"/>
            <w:bCs/>
            <w:sz w:val="24"/>
            <w:szCs w:val="24"/>
          </w:rPr>
          <w:t>www.apa.sk</w:t>
        </w:r>
      </w:hyperlink>
      <w:r w:rsidRPr="005204CC">
        <w:rPr>
          <w:bCs/>
          <w:sz w:val="24"/>
          <w:szCs w:val="24"/>
        </w:rPr>
        <w:t>.</w:t>
      </w:r>
      <w:r w:rsidRPr="005204CC">
        <w:rPr>
          <w:sz w:val="24"/>
          <w:szCs w:val="24"/>
        </w:rPr>
        <w:t xml:space="preserve"> Pre vypracovanie ŽoNFP a pre ich administráciu platia ustanovenia uvedené v tejto </w:t>
      </w:r>
      <w:r w:rsidRPr="005204CC">
        <w:rPr>
          <w:sz w:val="24"/>
          <w:szCs w:val="24"/>
          <w:lang w:val="cs-CZ"/>
        </w:rPr>
        <w:t>P</w:t>
      </w:r>
      <w:r w:rsidRPr="005204CC">
        <w:rPr>
          <w:sz w:val="24"/>
          <w:szCs w:val="24"/>
        </w:rPr>
        <w:t xml:space="preserve">ríručke. </w:t>
      </w:r>
    </w:p>
    <w:p w:rsidR="00F02E52" w:rsidRPr="005204CC" w:rsidRDefault="00F02E52" w:rsidP="005F32E7">
      <w:pPr>
        <w:pStyle w:val="Zkladntext3"/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 w:rsidRPr="005204CC">
        <w:rPr>
          <w:sz w:val="24"/>
          <w:szCs w:val="24"/>
        </w:rPr>
        <w:t>Prípadné zmeny informácií zverejnených vo výzve alebo v </w:t>
      </w:r>
      <w:r w:rsidRPr="005204CC">
        <w:rPr>
          <w:sz w:val="24"/>
          <w:szCs w:val="24"/>
          <w:lang w:val="cs-CZ"/>
        </w:rPr>
        <w:t>P</w:t>
      </w:r>
      <w:r w:rsidRPr="005204CC">
        <w:rPr>
          <w:sz w:val="24"/>
          <w:szCs w:val="24"/>
        </w:rPr>
        <w:t xml:space="preserve">ríručke počas zverejnenia výzvy sa môžu týkať len výkladu a vysvetlenia informácií uvedených vo výzve alebo </w:t>
      </w:r>
      <w:r w:rsidRPr="005204CC">
        <w:rPr>
          <w:sz w:val="24"/>
          <w:szCs w:val="24"/>
          <w:lang w:val="cs-CZ"/>
        </w:rPr>
        <w:t>P</w:t>
      </w:r>
      <w:r w:rsidRPr="005204CC">
        <w:rPr>
          <w:sz w:val="24"/>
          <w:szCs w:val="24"/>
        </w:rPr>
        <w:t xml:space="preserve">ríručke. Zmeny budú zverejňované formou </w:t>
      </w:r>
      <w:r w:rsidRPr="005204CC">
        <w:rPr>
          <w:b/>
          <w:sz w:val="24"/>
          <w:szCs w:val="24"/>
        </w:rPr>
        <w:t>oznámenia</w:t>
      </w:r>
      <w:r w:rsidRPr="005204CC">
        <w:rPr>
          <w:sz w:val="24"/>
          <w:szCs w:val="24"/>
        </w:rPr>
        <w:t xml:space="preserve"> </w:t>
      </w:r>
      <w:r w:rsidRPr="005204CC">
        <w:rPr>
          <w:bCs/>
          <w:sz w:val="24"/>
          <w:szCs w:val="24"/>
        </w:rPr>
        <w:t xml:space="preserve">na webovom sídle PPA: </w:t>
      </w:r>
      <w:hyperlink r:id="rId10" w:history="1">
        <w:r w:rsidRPr="005204CC">
          <w:rPr>
            <w:rStyle w:val="Hypertextovprepojenie"/>
            <w:rFonts w:cs="Arial"/>
            <w:sz w:val="24"/>
            <w:szCs w:val="24"/>
          </w:rPr>
          <w:t>www.apa.sk</w:t>
        </w:r>
      </w:hyperlink>
      <w:r w:rsidRPr="005204CC">
        <w:rPr>
          <w:sz w:val="24"/>
          <w:szCs w:val="24"/>
        </w:rPr>
        <w:t xml:space="preserve">. </w:t>
      </w:r>
    </w:p>
    <w:p w:rsidR="00F02E52" w:rsidRPr="005204CC" w:rsidRDefault="00F02E52" w:rsidP="005F32E7">
      <w:pPr>
        <w:pStyle w:val="Zkladntext3"/>
        <w:numPr>
          <w:ilvl w:val="0"/>
          <w:numId w:val="15"/>
        </w:numPr>
        <w:spacing w:before="120"/>
        <w:jc w:val="both"/>
        <w:rPr>
          <w:b/>
          <w:sz w:val="24"/>
          <w:szCs w:val="24"/>
        </w:rPr>
      </w:pPr>
      <w:r w:rsidRPr="005204CC">
        <w:rPr>
          <w:sz w:val="24"/>
          <w:szCs w:val="24"/>
        </w:rPr>
        <w:t xml:space="preserve">ŽoNFP sa podáva počas lehoty uvedenej v tejto výzve. PPA prijíma kompletné ŽoNFP poštou alebo priamo v podateľni PPA na adrese : </w:t>
      </w:r>
      <w:r w:rsidRPr="005204CC">
        <w:rPr>
          <w:b/>
          <w:sz w:val="24"/>
          <w:szCs w:val="24"/>
        </w:rPr>
        <w:t>Pôdohospodárska platobná agentúra, Dobrovičova 12, 815 26 Bratislava.</w:t>
      </w:r>
    </w:p>
    <w:p w:rsidR="00AD2BAC" w:rsidRPr="005204CC" w:rsidRDefault="00AD2BAC" w:rsidP="00AD2BAC">
      <w:pPr>
        <w:pStyle w:val="Zkladntext3"/>
        <w:numPr>
          <w:ilvl w:val="0"/>
          <w:numId w:val="15"/>
        </w:numPr>
        <w:spacing w:before="120"/>
        <w:jc w:val="both"/>
        <w:rPr>
          <w:b/>
          <w:sz w:val="24"/>
          <w:szCs w:val="24"/>
          <w:lang w:val="x-none"/>
        </w:rPr>
      </w:pPr>
      <w:r w:rsidRPr="005204CC">
        <w:rPr>
          <w:sz w:val="24"/>
          <w:szCs w:val="24"/>
        </w:rPr>
        <w:t>ŽoNFP sa predkladá v jednom originálnom vyhotovení,  podpísaná  štatutárnym zástupcom  žiadateľa alebo  osobou úradne splnomocnenou štatutárnym orgánom žiadateľa</w:t>
      </w:r>
      <w:r w:rsidRPr="005204CC">
        <w:rPr>
          <w:sz w:val="24"/>
          <w:szCs w:val="24"/>
          <w:lang w:val="cs-CZ"/>
        </w:rPr>
        <w:t xml:space="preserve"> spolu so </w:t>
      </w:r>
      <w:r w:rsidRPr="005204CC">
        <w:rPr>
          <w:sz w:val="24"/>
          <w:szCs w:val="24"/>
        </w:rPr>
        <w:t xml:space="preserve">všetkými </w:t>
      </w:r>
      <w:r w:rsidRPr="005204CC">
        <w:rPr>
          <w:sz w:val="24"/>
          <w:szCs w:val="24"/>
          <w:lang w:val="cs-CZ"/>
        </w:rPr>
        <w:t xml:space="preserve">povinnými  </w:t>
      </w:r>
      <w:r w:rsidRPr="005204CC">
        <w:rPr>
          <w:sz w:val="24"/>
          <w:szCs w:val="24"/>
        </w:rPr>
        <w:t xml:space="preserve">prílohami </w:t>
      </w:r>
      <w:r w:rsidRPr="005204CC">
        <w:rPr>
          <w:b/>
          <w:sz w:val="24"/>
          <w:szCs w:val="24"/>
        </w:rPr>
        <w:t xml:space="preserve">v zalepenej obálke/balíku. V </w:t>
      </w:r>
      <w:r w:rsidRPr="005204CC">
        <w:rPr>
          <w:b/>
          <w:bCs/>
          <w:sz w:val="24"/>
          <w:szCs w:val="24"/>
        </w:rPr>
        <w:t>ľavom hornom rohu obálky</w:t>
      </w:r>
      <w:r w:rsidRPr="005204CC">
        <w:rPr>
          <w:b/>
          <w:sz w:val="24"/>
          <w:szCs w:val="24"/>
        </w:rPr>
        <w:t xml:space="preserve"> budú </w:t>
      </w:r>
      <w:r w:rsidRPr="005204CC">
        <w:rPr>
          <w:rStyle w:val="Siln"/>
          <w:bCs/>
          <w:color w:val="000000"/>
          <w:sz w:val="24"/>
          <w:szCs w:val="24"/>
        </w:rPr>
        <w:t xml:space="preserve"> </w:t>
      </w:r>
      <w:r w:rsidRPr="005204CC">
        <w:rPr>
          <w:b/>
          <w:bCs/>
          <w:sz w:val="24"/>
          <w:szCs w:val="24"/>
        </w:rPr>
        <w:t xml:space="preserve">uvedené údaje: číslo výzvy,  názov žiadateľa, IČO žiadateľa  a názov opatrenia. V pravom dolnom rohu obálky bude napísané </w:t>
      </w:r>
      <w:r w:rsidRPr="005204CC">
        <w:rPr>
          <w:b/>
          <w:sz w:val="24"/>
          <w:szCs w:val="24"/>
        </w:rPr>
        <w:t>„ Neotvárať“.</w:t>
      </w:r>
      <w:r w:rsidRPr="005204CC">
        <w:rPr>
          <w:color w:val="000000"/>
          <w:sz w:val="24"/>
          <w:szCs w:val="24"/>
        </w:rPr>
        <w:t xml:space="preserve"> </w:t>
      </w:r>
    </w:p>
    <w:p w:rsidR="00F02E52" w:rsidRPr="005204CC" w:rsidRDefault="00744930" w:rsidP="005F32E7">
      <w:pPr>
        <w:pStyle w:val="Zkladntext3"/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 w:rsidRPr="005204CC">
        <w:rPr>
          <w:sz w:val="24"/>
          <w:szCs w:val="24"/>
        </w:rPr>
        <w:t xml:space="preserve"> Ak  žiadateľ ŽoNFP sa predkladá v balíku na ktorom nie je jasne vyznačená pečiatka odosielajúcej pošty, žiadateľ bude vyzvaný PPA na predloženie dokladu z príslušnej pošty o odoslaní </w:t>
      </w:r>
      <w:r w:rsidR="000B657F" w:rsidRPr="005204CC">
        <w:rPr>
          <w:sz w:val="24"/>
          <w:szCs w:val="24"/>
        </w:rPr>
        <w:t xml:space="preserve"> zásielky.</w:t>
      </w:r>
      <w:r w:rsidR="00F144EC" w:rsidRPr="005204CC">
        <w:rPr>
          <w:sz w:val="24"/>
          <w:szCs w:val="24"/>
        </w:rPr>
        <w:t xml:space="preserve"> </w:t>
      </w:r>
      <w:r w:rsidR="00F02E52" w:rsidRPr="005204CC">
        <w:rPr>
          <w:sz w:val="24"/>
          <w:szCs w:val="24"/>
        </w:rPr>
        <w:t>PPA prijíma a následne registruje len</w:t>
      </w:r>
      <w:r w:rsidR="00F02E52" w:rsidRPr="005204CC">
        <w:rPr>
          <w:b/>
          <w:i/>
          <w:sz w:val="24"/>
          <w:szCs w:val="24"/>
        </w:rPr>
        <w:t xml:space="preserve"> </w:t>
      </w:r>
      <w:r w:rsidR="00F02E52" w:rsidRPr="005204CC">
        <w:rPr>
          <w:sz w:val="24"/>
          <w:szCs w:val="24"/>
        </w:rPr>
        <w:t>ŽoNFP, ktoré obsahujú všetky náležitosti (</w:t>
      </w:r>
      <w:r w:rsidR="00F02E52" w:rsidRPr="005204CC">
        <w:rPr>
          <w:b/>
          <w:sz w:val="24"/>
          <w:szCs w:val="24"/>
        </w:rPr>
        <w:t>povinné prílohy</w:t>
      </w:r>
      <w:r w:rsidR="00F02E52" w:rsidRPr="005204CC">
        <w:rPr>
          <w:sz w:val="24"/>
          <w:szCs w:val="24"/>
        </w:rPr>
        <w:t xml:space="preserve">), </w:t>
      </w:r>
      <w:r w:rsidR="00F02E52" w:rsidRPr="005204CC">
        <w:rPr>
          <w:b/>
          <w:sz w:val="24"/>
          <w:szCs w:val="24"/>
        </w:rPr>
        <w:t>uvedené v</w:t>
      </w:r>
      <w:r w:rsidR="00F02E52" w:rsidRPr="005204CC">
        <w:rPr>
          <w:b/>
          <w:sz w:val="24"/>
          <w:szCs w:val="24"/>
          <w:lang w:val="cs-CZ"/>
        </w:rPr>
        <w:t xml:space="preserve"> časti  </w:t>
      </w:r>
      <w:r w:rsidR="00F02E52" w:rsidRPr="005204CC">
        <w:rPr>
          <w:b/>
          <w:smallCaps/>
          <w:sz w:val="24"/>
          <w:szCs w:val="24"/>
        </w:rPr>
        <w:t>D. Povinné Prílohy projektu pri podaní žiadosti</w:t>
      </w:r>
      <w:r w:rsidR="00F02E52" w:rsidRPr="005204CC">
        <w:rPr>
          <w:sz w:val="24"/>
          <w:szCs w:val="24"/>
        </w:rPr>
        <w:t>.</w:t>
      </w:r>
      <w:r w:rsidR="00F02E52" w:rsidRPr="005204CC">
        <w:rPr>
          <w:sz w:val="24"/>
          <w:szCs w:val="24"/>
          <w:lang w:val="cs-CZ"/>
        </w:rPr>
        <w:t xml:space="preserve"> ŽoNFP spolu </w:t>
      </w:r>
      <w:r w:rsidR="00F02E52" w:rsidRPr="005204CC">
        <w:rPr>
          <w:sz w:val="24"/>
          <w:szCs w:val="24"/>
        </w:rPr>
        <w:t xml:space="preserve">s Tabuľkovou časťou projektu vo formáte Excel žiadateľ predkladá 1x v tlačenej a </w:t>
      </w:r>
      <w:r w:rsidR="00FA61CC" w:rsidRPr="005204CC">
        <w:rPr>
          <w:sz w:val="24"/>
          <w:szCs w:val="24"/>
        </w:rPr>
        <w:t>1</w:t>
      </w:r>
      <w:r w:rsidR="00F02E52" w:rsidRPr="005204CC">
        <w:rPr>
          <w:sz w:val="24"/>
          <w:szCs w:val="24"/>
        </w:rPr>
        <w:t xml:space="preserve">x v elektronickej verzii. Poradie predložených príloh musí súhlasiť s poradím uvedeným v zozname povinných príloh, ktorý je súčasťou formuláru ŽoNFP. </w:t>
      </w:r>
    </w:p>
    <w:p w:rsidR="00F02E52" w:rsidRPr="005204CC" w:rsidRDefault="00F02E52" w:rsidP="005F32E7">
      <w:pPr>
        <w:pStyle w:val="Zkladntext3"/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 w:rsidRPr="005204CC">
        <w:rPr>
          <w:sz w:val="24"/>
          <w:szCs w:val="24"/>
          <w:lang w:val="cs-CZ"/>
        </w:rPr>
        <w:t>P</w:t>
      </w:r>
      <w:r w:rsidRPr="005204CC">
        <w:rPr>
          <w:sz w:val="24"/>
          <w:szCs w:val="24"/>
        </w:rPr>
        <w:t xml:space="preserve">ri osobnom doručení do podateľne ústredia PPA dátum na pečiatke podateľne ústredia PPA, nesmie byť vyšší, ako dátum stanovený </w:t>
      </w:r>
      <w:r w:rsidRPr="005204CC">
        <w:rPr>
          <w:sz w:val="24"/>
          <w:szCs w:val="24"/>
          <w:lang w:val="cs-CZ"/>
        </w:rPr>
        <w:t>za</w:t>
      </w:r>
      <w:r w:rsidRPr="005204CC">
        <w:rPr>
          <w:sz w:val="24"/>
          <w:szCs w:val="24"/>
        </w:rPr>
        <w:t xml:space="preserve"> posledný deň prijímania ŽoNFP na PPA</w:t>
      </w:r>
      <w:r w:rsidRPr="005204CC">
        <w:rPr>
          <w:sz w:val="24"/>
          <w:szCs w:val="24"/>
          <w:lang w:val="cs-CZ"/>
        </w:rPr>
        <w:t>.</w:t>
      </w:r>
      <w:r w:rsidRPr="005204CC">
        <w:rPr>
          <w:sz w:val="24"/>
          <w:szCs w:val="24"/>
        </w:rPr>
        <w:t xml:space="preserve"> </w:t>
      </w:r>
    </w:p>
    <w:p w:rsidR="00F02E52" w:rsidRPr="005204CC" w:rsidRDefault="00F02E52" w:rsidP="005F32E7">
      <w:pPr>
        <w:pStyle w:val="Zkladntext3"/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 w:rsidRPr="005204CC">
        <w:rPr>
          <w:sz w:val="24"/>
          <w:szCs w:val="24"/>
        </w:rPr>
        <w:t>Pri doručení poštou je rozhodujúci dátum pečiatky pošty na obálke/balíku. Dátum  poštovej  pečiatky nesmie byť vyšší, ako dátum stanovený za posledný deň prijímania ŽoNFP na PPA. PPA akceptuje uvedený dátum iba v prípade, ak takto podaná ŽoNFP bola prijatá podateľňou ústredia PPA najneskôr do 10-teho  kalendárneho dňa (vrátane dňa podania ŽoNFP na pošte) ) od dátumu stanoveného ako posledný deň prijímania ŽoNFP.</w:t>
      </w:r>
    </w:p>
    <w:p w:rsidR="00F02E52" w:rsidRPr="005204CC" w:rsidRDefault="00F02E52" w:rsidP="005F32E7">
      <w:pPr>
        <w:pStyle w:val="Zkladntext3"/>
        <w:numPr>
          <w:ilvl w:val="0"/>
          <w:numId w:val="15"/>
        </w:numPr>
        <w:spacing w:before="120"/>
        <w:jc w:val="both"/>
        <w:rPr>
          <w:sz w:val="24"/>
          <w:szCs w:val="24"/>
          <w:lang w:val="x-none"/>
        </w:rPr>
      </w:pPr>
      <w:r w:rsidRPr="005204CC">
        <w:rPr>
          <w:sz w:val="24"/>
          <w:szCs w:val="24"/>
        </w:rPr>
        <w:t>ŽoNFP</w:t>
      </w:r>
      <w:r w:rsidRPr="005204CC">
        <w:rPr>
          <w:sz w:val="24"/>
          <w:szCs w:val="24"/>
          <w:lang w:val="cs-CZ"/>
        </w:rPr>
        <w:t xml:space="preserve"> doručené na PPA po uvedených termínoch budú  žiadateľovi vrátené späť.</w:t>
      </w:r>
    </w:p>
    <w:p w:rsidR="00F02E52" w:rsidRPr="005204CC" w:rsidRDefault="00F02E52" w:rsidP="005F32E7">
      <w:pPr>
        <w:pStyle w:val="Zkladntext3"/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 w:rsidRPr="005204CC">
        <w:rPr>
          <w:sz w:val="24"/>
          <w:szCs w:val="24"/>
        </w:rPr>
        <w:t xml:space="preserve">PPA si vyhradzuje právo dodatočného vyžiadania </w:t>
      </w:r>
      <w:r w:rsidRPr="005204CC">
        <w:rPr>
          <w:b/>
          <w:sz w:val="24"/>
          <w:szCs w:val="24"/>
        </w:rPr>
        <w:t>ďalších informácií</w:t>
      </w:r>
      <w:r w:rsidRPr="005204CC">
        <w:rPr>
          <w:sz w:val="24"/>
          <w:szCs w:val="24"/>
        </w:rPr>
        <w:t xml:space="preserve"> (objasnenia nezrovnalostí) od konečného prijímateľa/žiadateľa v závislosti od charakteru projektu. Lehota na predloženie týchto informácií bude uverejnená vo výzve na </w:t>
      </w:r>
      <w:r w:rsidRPr="005204CC">
        <w:rPr>
          <w:sz w:val="24"/>
          <w:szCs w:val="24"/>
          <w:lang w:val="cs-CZ"/>
        </w:rPr>
        <w:t>doplnenie</w:t>
      </w:r>
      <w:r w:rsidRPr="005204CC">
        <w:rPr>
          <w:sz w:val="24"/>
          <w:szCs w:val="24"/>
        </w:rPr>
        <w:t xml:space="preserve"> ďalších informácií</w:t>
      </w:r>
      <w:r w:rsidRPr="005204CC">
        <w:rPr>
          <w:sz w:val="24"/>
          <w:szCs w:val="24"/>
          <w:lang w:val="cs-CZ"/>
        </w:rPr>
        <w:t xml:space="preserve"> a to </w:t>
      </w:r>
      <w:r w:rsidRPr="005204CC">
        <w:rPr>
          <w:b/>
          <w:sz w:val="24"/>
          <w:szCs w:val="24"/>
        </w:rPr>
        <w:t>do 10</w:t>
      </w:r>
      <w:r w:rsidRPr="005204CC">
        <w:rPr>
          <w:b/>
          <w:sz w:val="24"/>
          <w:szCs w:val="24"/>
          <w:lang w:val="cs-CZ"/>
        </w:rPr>
        <w:t>-tich</w:t>
      </w:r>
      <w:r w:rsidRPr="005204CC">
        <w:rPr>
          <w:b/>
          <w:sz w:val="24"/>
          <w:szCs w:val="24"/>
        </w:rPr>
        <w:t xml:space="preserve"> pracovných dní</w:t>
      </w:r>
      <w:r w:rsidRPr="005204CC">
        <w:rPr>
          <w:sz w:val="24"/>
          <w:szCs w:val="24"/>
        </w:rPr>
        <w:t xml:space="preserve"> odo dňa doručenia</w:t>
      </w:r>
      <w:r w:rsidRPr="005204CC">
        <w:rPr>
          <w:sz w:val="24"/>
          <w:szCs w:val="24"/>
          <w:lang w:val="cs-CZ"/>
        </w:rPr>
        <w:t xml:space="preserve"> </w:t>
      </w:r>
      <w:r w:rsidRPr="005204CC">
        <w:rPr>
          <w:sz w:val="24"/>
          <w:szCs w:val="24"/>
        </w:rPr>
        <w:t>výzvy osobne alebo poštou</w:t>
      </w:r>
      <w:r w:rsidRPr="005204CC">
        <w:rPr>
          <w:sz w:val="24"/>
          <w:szCs w:val="24"/>
          <w:lang w:val="cs-CZ"/>
        </w:rPr>
        <w:t xml:space="preserve"> na adresu </w:t>
      </w:r>
      <w:r w:rsidRPr="005204CC">
        <w:rPr>
          <w:sz w:val="24"/>
          <w:szCs w:val="24"/>
        </w:rPr>
        <w:t xml:space="preserve">určenú vo výzve na doplnenie ďalších informácií, pričom pre posúdenie včasného doručenia </w:t>
      </w:r>
      <w:r w:rsidR="00744930" w:rsidRPr="005204CC">
        <w:rPr>
          <w:sz w:val="24"/>
          <w:szCs w:val="24"/>
        </w:rPr>
        <w:t>ďalších informácií</w:t>
      </w:r>
      <w:r w:rsidRPr="005204CC">
        <w:rPr>
          <w:sz w:val="24"/>
          <w:szCs w:val="24"/>
        </w:rPr>
        <w:t xml:space="preserve"> (údajov) platia rovnaké podmienky, ako pri prijímaní ŽoNFP. </w:t>
      </w:r>
    </w:p>
    <w:p w:rsidR="00F02E52" w:rsidRDefault="00F02E52" w:rsidP="005F32E7">
      <w:pPr>
        <w:pStyle w:val="Zkladntext3"/>
        <w:keepLines/>
        <w:numPr>
          <w:ilvl w:val="1"/>
          <w:numId w:val="16"/>
        </w:numPr>
        <w:tabs>
          <w:tab w:val="clear" w:pos="1440"/>
          <w:tab w:val="num" w:pos="709"/>
        </w:tabs>
        <w:spacing w:after="0" w:line="280" w:lineRule="exact"/>
        <w:ind w:left="709" w:hanging="283"/>
        <w:jc w:val="both"/>
        <w:rPr>
          <w:sz w:val="24"/>
          <w:szCs w:val="24"/>
        </w:rPr>
      </w:pPr>
      <w:r w:rsidRPr="005204CC">
        <w:rPr>
          <w:sz w:val="24"/>
          <w:szCs w:val="24"/>
        </w:rPr>
        <w:t>ŽoNFP sa zoradia podľa počtu dosiahnutých bodov v zmysle bodovacích kritérií a vytvorí sa hranica finančných možností (posúdi sa súčet finančných požiadaviek všetkých zoradených ŽoNFP s finančnými možnosťami, t. j. finančným limitom na kontrahovanie stanovenom vo výzve).</w:t>
      </w:r>
    </w:p>
    <w:p w:rsidR="003C47E7" w:rsidRDefault="003C47E7" w:rsidP="003C47E7">
      <w:pPr>
        <w:pStyle w:val="Zkladntext3"/>
        <w:keepLines/>
        <w:spacing w:after="0" w:line="280" w:lineRule="exact"/>
        <w:ind w:left="709"/>
        <w:jc w:val="both"/>
        <w:rPr>
          <w:sz w:val="24"/>
          <w:szCs w:val="24"/>
        </w:rPr>
      </w:pPr>
    </w:p>
    <w:p w:rsidR="003C47E7" w:rsidRPr="00D2053B" w:rsidRDefault="003C47E7" w:rsidP="003C47E7">
      <w:pPr>
        <w:pStyle w:val="Zkladntext3"/>
        <w:keepLines/>
        <w:numPr>
          <w:ilvl w:val="1"/>
          <w:numId w:val="16"/>
        </w:numPr>
        <w:tabs>
          <w:tab w:val="clear" w:pos="1440"/>
          <w:tab w:val="num" w:pos="709"/>
        </w:tabs>
        <w:spacing w:after="0" w:line="280" w:lineRule="exact"/>
        <w:ind w:left="709" w:hanging="283"/>
        <w:jc w:val="both"/>
        <w:rPr>
          <w:sz w:val="24"/>
          <w:szCs w:val="24"/>
        </w:rPr>
      </w:pPr>
      <w:r w:rsidRPr="00D2053B">
        <w:rPr>
          <w:sz w:val="24"/>
          <w:szCs w:val="24"/>
        </w:rPr>
        <w:t>V prípade, ak žiadateľ uvedie adresu na doručovanie písomností mimo sídla právnickej osoby/adresy trvalého bydliska fyzickej osoby a kontaktná osoba pre projekt na komunikáciu s PPA nie je žiadateľ, predkladá overené splnomocnenie tejto osoby na komunikáciu a preberanie písomností týkajúcich sa predloženej žiadosti</w:t>
      </w:r>
      <w:r w:rsidR="00236D63" w:rsidRPr="00D2053B">
        <w:rPr>
          <w:sz w:val="24"/>
          <w:szCs w:val="24"/>
        </w:rPr>
        <w:t xml:space="preserve"> (viď. Príloha č. 6)</w:t>
      </w:r>
      <w:r w:rsidRPr="00D2053B">
        <w:rPr>
          <w:sz w:val="24"/>
          <w:szCs w:val="24"/>
        </w:rPr>
        <w:t>.</w:t>
      </w:r>
    </w:p>
    <w:p w:rsidR="003C47E7" w:rsidRPr="003C47E7" w:rsidRDefault="003C47E7" w:rsidP="003C47E7">
      <w:pPr>
        <w:pStyle w:val="Zkladntext3"/>
        <w:keepLines/>
        <w:tabs>
          <w:tab w:val="num" w:pos="709"/>
        </w:tabs>
        <w:spacing w:after="0" w:line="280" w:lineRule="exact"/>
        <w:ind w:left="709"/>
        <w:jc w:val="both"/>
        <w:rPr>
          <w:sz w:val="24"/>
          <w:szCs w:val="24"/>
        </w:rPr>
      </w:pPr>
    </w:p>
    <w:p w:rsidR="00C90BDC" w:rsidRPr="005204CC" w:rsidRDefault="00C90BDC" w:rsidP="005F32E7">
      <w:pPr>
        <w:pStyle w:val="Zkladntext"/>
        <w:keepLines/>
        <w:widowControl w:val="0"/>
        <w:numPr>
          <w:ilvl w:val="0"/>
          <w:numId w:val="8"/>
        </w:numPr>
        <w:tabs>
          <w:tab w:val="left" w:pos="-2694"/>
          <w:tab w:val="left" w:pos="284"/>
        </w:tabs>
        <w:spacing w:after="0" w:line="280" w:lineRule="exact"/>
        <w:ind w:hanging="720"/>
        <w:jc w:val="both"/>
        <w:rPr>
          <w:b/>
          <w:bCs/>
          <w:color w:val="000000"/>
        </w:rPr>
      </w:pPr>
      <w:r w:rsidRPr="005204CC">
        <w:rPr>
          <w:b/>
          <w:bCs/>
          <w:color w:val="000000"/>
        </w:rPr>
        <w:t>Upozornenie:</w:t>
      </w:r>
    </w:p>
    <w:p w:rsidR="00C90BDC" w:rsidRPr="005204CC" w:rsidRDefault="00C90BDC" w:rsidP="005F32E7">
      <w:pPr>
        <w:pStyle w:val="Zkladntext3"/>
        <w:keepLines/>
        <w:numPr>
          <w:ilvl w:val="1"/>
          <w:numId w:val="4"/>
        </w:numPr>
        <w:tabs>
          <w:tab w:val="clear" w:pos="1440"/>
          <w:tab w:val="num" w:pos="567"/>
        </w:tabs>
        <w:spacing w:before="120"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5204CC">
        <w:rPr>
          <w:sz w:val="24"/>
          <w:szCs w:val="24"/>
        </w:rPr>
        <w:t xml:space="preserve">Žiadateľ </w:t>
      </w:r>
      <w:r w:rsidRPr="005204CC">
        <w:rPr>
          <w:b/>
          <w:sz w:val="24"/>
          <w:szCs w:val="24"/>
        </w:rPr>
        <w:t>je povinný</w:t>
      </w:r>
      <w:r w:rsidRPr="005204CC">
        <w:rPr>
          <w:sz w:val="24"/>
          <w:szCs w:val="24"/>
        </w:rPr>
        <w:t xml:space="preserve"> pri obstarávaní tovarov, stavebných prác a služieb postupovať v súlade so zákonom č. 25/2006 Z.</w:t>
      </w:r>
      <w:r w:rsidR="00612C9B" w:rsidRPr="005204CC">
        <w:rPr>
          <w:sz w:val="24"/>
          <w:szCs w:val="24"/>
        </w:rPr>
        <w:t xml:space="preserve"> </w:t>
      </w:r>
      <w:r w:rsidRPr="005204CC">
        <w:rPr>
          <w:sz w:val="24"/>
          <w:szCs w:val="24"/>
        </w:rPr>
        <w:t>z. v znení neskorších predpisov</w:t>
      </w:r>
      <w:r w:rsidR="000B657F" w:rsidRPr="005204CC">
        <w:rPr>
          <w:sz w:val="24"/>
          <w:szCs w:val="24"/>
        </w:rPr>
        <w:t xml:space="preserve">, ďalej len „Zákon o VO“ </w:t>
      </w:r>
      <w:r w:rsidRPr="005204CC">
        <w:rPr>
          <w:sz w:val="24"/>
          <w:szCs w:val="24"/>
        </w:rPr>
        <w:t>a </w:t>
      </w:r>
      <w:r w:rsidRPr="005204CC">
        <w:rPr>
          <w:sz w:val="24"/>
          <w:szCs w:val="24"/>
          <w:lang w:val="cs-CZ"/>
        </w:rPr>
        <w:t>v </w:t>
      </w:r>
      <w:r w:rsidRPr="005204CC">
        <w:rPr>
          <w:sz w:val="24"/>
          <w:szCs w:val="24"/>
        </w:rPr>
        <w:t xml:space="preserve">súlade </w:t>
      </w:r>
      <w:r w:rsidRPr="005204CC">
        <w:rPr>
          <w:sz w:val="24"/>
          <w:szCs w:val="24"/>
          <w:lang w:val="cs-CZ"/>
        </w:rPr>
        <w:t xml:space="preserve">s </w:t>
      </w:r>
      <w:r w:rsidRPr="005204CC">
        <w:rPr>
          <w:bCs/>
          <w:color w:val="000000"/>
          <w:sz w:val="24"/>
          <w:szCs w:val="24"/>
        </w:rPr>
        <w:t xml:space="preserve"> Usmernením postupu žiadateľov pri obstarávaní tovarov, stavebných prác a služieb, stanoveným v Príručke, v kapitole 4 Usmernenie postupu žiadateľov pri obstarávaní tovarov, stavebných prác a služieb. </w:t>
      </w:r>
    </w:p>
    <w:p w:rsidR="00C90BDC" w:rsidRPr="005204CC" w:rsidRDefault="00C90BDC" w:rsidP="005F32E7">
      <w:pPr>
        <w:pStyle w:val="Zkladntext3"/>
        <w:keepLines/>
        <w:numPr>
          <w:ilvl w:val="1"/>
          <w:numId w:val="4"/>
        </w:numPr>
        <w:tabs>
          <w:tab w:val="clear" w:pos="1440"/>
          <w:tab w:val="num" w:pos="567"/>
        </w:tabs>
        <w:spacing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5204CC">
        <w:rPr>
          <w:bCs/>
          <w:color w:val="000000"/>
          <w:sz w:val="24"/>
          <w:szCs w:val="24"/>
        </w:rPr>
        <w:t>Žiadateľ je povinný začať realizovať obstarávanie tovarov, stavebných prác a služieb najskôr v deň vyhlásenia výzvy na toto opatrenie.</w:t>
      </w:r>
    </w:p>
    <w:p w:rsidR="00C90BDC" w:rsidRPr="005204CC" w:rsidRDefault="00C90BDC" w:rsidP="005F32E7">
      <w:pPr>
        <w:pStyle w:val="Zkladntext3"/>
        <w:keepLines/>
        <w:numPr>
          <w:ilvl w:val="1"/>
          <w:numId w:val="4"/>
        </w:numPr>
        <w:tabs>
          <w:tab w:val="clear" w:pos="1440"/>
          <w:tab w:val="num" w:pos="567"/>
        </w:tabs>
        <w:spacing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5204CC">
        <w:rPr>
          <w:bCs/>
          <w:color w:val="000000"/>
          <w:sz w:val="24"/>
          <w:szCs w:val="24"/>
        </w:rPr>
        <w:t>V závislosti na použitej metóde a postupe verejného obstarávania je žiadateľ povinný predložiť kompletnú dokumentáciu vzťahujúcu sa na verejné obstarávanie, ktorá tvorí súčasť povinných príloh v rámci ŽoNFP</w:t>
      </w:r>
      <w:r w:rsidRPr="005204CC">
        <w:rPr>
          <w:bCs/>
          <w:color w:val="000000"/>
          <w:sz w:val="24"/>
          <w:szCs w:val="24"/>
          <w:lang w:val="cs-CZ"/>
        </w:rPr>
        <w:t>.</w:t>
      </w:r>
    </w:p>
    <w:p w:rsidR="00B22C7D" w:rsidRPr="005204CC" w:rsidRDefault="00B22C7D" w:rsidP="005F32E7">
      <w:pPr>
        <w:pStyle w:val="Zkladntext3"/>
        <w:keepLines/>
        <w:numPr>
          <w:ilvl w:val="1"/>
          <w:numId w:val="4"/>
        </w:numPr>
        <w:tabs>
          <w:tab w:val="clear" w:pos="1440"/>
          <w:tab w:val="num" w:pos="567"/>
          <w:tab w:val="num" w:pos="644"/>
        </w:tabs>
        <w:spacing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5204CC">
        <w:rPr>
          <w:bCs/>
          <w:color w:val="000000"/>
          <w:sz w:val="24"/>
          <w:szCs w:val="24"/>
        </w:rPr>
        <w:t>V prípade, ak žiadateľ v čase podania ŽoNFP nemá z dodávateľom stavebných prác, tovarov a služieb uzatvorený zmluvný vzťah, doklady týkajúce sa uzatvorenia zmluvy s dodávateľom  predloží na základe výzvy  PPA.</w:t>
      </w:r>
    </w:p>
    <w:p w:rsidR="00C90BDC" w:rsidRPr="005204CC" w:rsidRDefault="00C90BDC" w:rsidP="005F32E7">
      <w:pPr>
        <w:pStyle w:val="Zkladntext3"/>
        <w:keepLines/>
        <w:numPr>
          <w:ilvl w:val="1"/>
          <w:numId w:val="4"/>
        </w:numPr>
        <w:tabs>
          <w:tab w:val="clear" w:pos="1440"/>
          <w:tab w:val="num" w:pos="567"/>
        </w:tabs>
        <w:spacing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5204CC">
        <w:rPr>
          <w:bCs/>
          <w:color w:val="000000"/>
          <w:sz w:val="24"/>
          <w:szCs w:val="24"/>
        </w:rPr>
        <w:t>Doklady súvisiace s obstarávaním tovarov, stavebných prác a služieb musia byť v súlade s údajmi uvedenými v projektovej dokumentácii.</w:t>
      </w:r>
    </w:p>
    <w:p w:rsidR="000B657F" w:rsidRPr="005204CC" w:rsidRDefault="000B657F" w:rsidP="005F32E7">
      <w:pPr>
        <w:pStyle w:val="Zkladntext3"/>
        <w:keepLines/>
        <w:numPr>
          <w:ilvl w:val="1"/>
          <w:numId w:val="4"/>
        </w:numPr>
        <w:tabs>
          <w:tab w:val="clear" w:pos="1440"/>
          <w:tab w:val="num" w:pos="567"/>
        </w:tabs>
        <w:spacing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5204CC">
        <w:rPr>
          <w:bCs/>
          <w:color w:val="000000"/>
          <w:sz w:val="24"/>
          <w:szCs w:val="24"/>
        </w:rPr>
        <w:t>Pri zaraďovaní zákazky pred vyhlásením verejného obstarávania žiadateľ postupuje v zmysle definície predmetu zákazky stanovenej v § 3 Zákona o VO.</w:t>
      </w:r>
    </w:p>
    <w:p w:rsidR="00C90BDC" w:rsidRPr="005204CC" w:rsidRDefault="00C90BDC" w:rsidP="005F32E7">
      <w:pPr>
        <w:pStyle w:val="Zkladntext3"/>
        <w:keepLines/>
        <w:numPr>
          <w:ilvl w:val="1"/>
          <w:numId w:val="4"/>
        </w:numPr>
        <w:tabs>
          <w:tab w:val="clear" w:pos="1440"/>
          <w:tab w:val="num" w:pos="567"/>
        </w:tabs>
        <w:spacing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5204CC">
        <w:rPr>
          <w:sz w:val="24"/>
          <w:szCs w:val="24"/>
        </w:rPr>
        <w:t>Žiadateľ je povinný dodržiavať pravidlá týkajúce sa konfliktu záujmov   v súvislosti so zadávaním zákaziek  na dodanie tovaru, uskutočnenie stavebných prác</w:t>
      </w:r>
      <w:r w:rsidR="000749FB" w:rsidRPr="005204CC">
        <w:rPr>
          <w:sz w:val="24"/>
          <w:szCs w:val="24"/>
        </w:rPr>
        <w:t xml:space="preserve">, </w:t>
      </w:r>
      <w:r w:rsidRPr="005204CC">
        <w:rPr>
          <w:sz w:val="24"/>
          <w:szCs w:val="24"/>
        </w:rPr>
        <w:t>poskytnut</w:t>
      </w:r>
      <w:r w:rsidR="000749FB" w:rsidRPr="005204CC">
        <w:rPr>
          <w:sz w:val="24"/>
          <w:szCs w:val="24"/>
        </w:rPr>
        <w:t>ím</w:t>
      </w:r>
      <w:r w:rsidRPr="005204CC">
        <w:rPr>
          <w:sz w:val="24"/>
          <w:szCs w:val="24"/>
        </w:rPr>
        <w:t xml:space="preserve"> služieb a uzatvorením zmlúv súvisiacich s týmito zákazkami. Pravidlá sú  podrobne uvedené v </w:t>
      </w:r>
      <w:r w:rsidRPr="005204CC">
        <w:rPr>
          <w:bCs/>
          <w:color w:val="000000"/>
          <w:sz w:val="24"/>
          <w:szCs w:val="24"/>
        </w:rPr>
        <w:t> Príručke, v kapitole 4 Usmernenie postupu žiadateľov pri obstarávaní tovarov, stavebných prác a služieb – Konflikt záujmov.</w:t>
      </w:r>
    </w:p>
    <w:p w:rsidR="00C90BDC" w:rsidRPr="005204CC" w:rsidRDefault="00C90BDC" w:rsidP="005F32E7">
      <w:pPr>
        <w:pStyle w:val="Zkladntext3"/>
        <w:keepLines/>
        <w:numPr>
          <w:ilvl w:val="1"/>
          <w:numId w:val="4"/>
        </w:numPr>
        <w:tabs>
          <w:tab w:val="clear" w:pos="1440"/>
          <w:tab w:val="num" w:pos="567"/>
        </w:tabs>
        <w:spacing w:before="120"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5204CC">
        <w:rPr>
          <w:bCs/>
          <w:color w:val="000000"/>
          <w:sz w:val="24"/>
          <w:szCs w:val="24"/>
        </w:rPr>
        <w:t>Pred podpísaním Zmluvy o poskytnutí nenávratného finančného príspevku z Programu rozvoja vidieka SR 2007 – 2013 neexistuje právny nárok na poskytnutie nenávratného finančného príspevku.</w:t>
      </w:r>
    </w:p>
    <w:p w:rsidR="00C90BDC" w:rsidRPr="005204CC" w:rsidRDefault="00C90BDC" w:rsidP="005F32E7">
      <w:pPr>
        <w:pStyle w:val="Zkladntext3"/>
        <w:keepLines/>
        <w:numPr>
          <w:ilvl w:val="1"/>
          <w:numId w:val="4"/>
        </w:numPr>
        <w:tabs>
          <w:tab w:val="clear" w:pos="1440"/>
          <w:tab w:val="num" w:pos="567"/>
        </w:tabs>
        <w:spacing w:before="120"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5204CC">
        <w:rPr>
          <w:bCs/>
          <w:color w:val="000000"/>
          <w:sz w:val="24"/>
          <w:szCs w:val="24"/>
        </w:rPr>
        <w:t>Suma finančných prostriedkov z verejných zdrojov požadovaná žiadateľom vo formulári ŽoNFP v deň jej predloženia na PPA je konečná, a nie je možné ju v rámci procesu spracovávania dodatočne zvyšovať –  to platí aj v prípade, že sa sumy zmenia na základe obstarávania tovarov, stavebných prác a služieb.</w:t>
      </w:r>
    </w:p>
    <w:p w:rsidR="00C90BDC" w:rsidRPr="005204CC" w:rsidRDefault="00C90BDC" w:rsidP="005F32E7">
      <w:pPr>
        <w:pStyle w:val="Zkladntext3"/>
        <w:keepLines/>
        <w:numPr>
          <w:ilvl w:val="1"/>
          <w:numId w:val="4"/>
        </w:numPr>
        <w:tabs>
          <w:tab w:val="clear" w:pos="1440"/>
          <w:tab w:val="num" w:pos="567"/>
        </w:tabs>
        <w:spacing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5204CC">
        <w:rPr>
          <w:bCs/>
          <w:color w:val="000000"/>
          <w:sz w:val="24"/>
          <w:szCs w:val="24"/>
        </w:rPr>
        <w:t xml:space="preserve">Neoprávnené výdavky  je žiadateľ povinný z požadovanej sumy odčleniť. </w:t>
      </w:r>
    </w:p>
    <w:p w:rsidR="00C90BDC" w:rsidRPr="005204CC" w:rsidRDefault="00C90BDC" w:rsidP="005F32E7">
      <w:pPr>
        <w:pStyle w:val="Zkladntext3"/>
        <w:keepLines/>
        <w:numPr>
          <w:ilvl w:val="1"/>
          <w:numId w:val="4"/>
        </w:numPr>
        <w:tabs>
          <w:tab w:val="clear" w:pos="1440"/>
          <w:tab w:val="num" w:pos="567"/>
        </w:tabs>
        <w:spacing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5204CC">
        <w:rPr>
          <w:bCs/>
          <w:color w:val="000000"/>
          <w:sz w:val="24"/>
          <w:szCs w:val="24"/>
        </w:rPr>
        <w:t>PPA nebude akceptovať žiadosti o zmenu v ŽoNFP ovplyvňujúce jej bodové hodnotenie smerom nahor.</w:t>
      </w:r>
    </w:p>
    <w:p w:rsidR="00280D6C" w:rsidRPr="005204CC" w:rsidRDefault="00C90BDC" w:rsidP="00CA61DB">
      <w:pPr>
        <w:pStyle w:val="Zkladntext3"/>
        <w:keepLines/>
        <w:numPr>
          <w:ilvl w:val="1"/>
          <w:numId w:val="4"/>
        </w:numPr>
        <w:tabs>
          <w:tab w:val="clear" w:pos="1440"/>
          <w:tab w:val="num" w:pos="567"/>
        </w:tabs>
        <w:spacing w:after="0" w:line="280" w:lineRule="exact"/>
        <w:ind w:left="567" w:hanging="283"/>
        <w:jc w:val="both"/>
        <w:rPr>
          <w:sz w:val="24"/>
          <w:szCs w:val="22"/>
        </w:rPr>
      </w:pPr>
      <w:bookmarkStart w:id="1" w:name="_Toc305581937"/>
      <w:bookmarkStart w:id="2" w:name="_Toc305661312"/>
      <w:r w:rsidRPr="005204CC">
        <w:rPr>
          <w:bCs/>
          <w:color w:val="000000"/>
          <w:sz w:val="24"/>
          <w:szCs w:val="24"/>
        </w:rPr>
        <w:t>Žiadatelia môžu realizovať projekt aj pred uzatvorením zmluvy o poskytnutí nenávratného finančného príspevku, znášajú však riziko, že projekt na financovanie z PRV SR 2007 – 2013 nebude schválený.</w:t>
      </w:r>
      <w:bookmarkEnd w:id="1"/>
      <w:bookmarkEnd w:id="2"/>
    </w:p>
    <w:p w:rsidR="00420DF8" w:rsidRPr="005204CC" w:rsidRDefault="00C90BDC" w:rsidP="00280D6C">
      <w:pPr>
        <w:pStyle w:val="Zkladntext3"/>
        <w:keepLines/>
        <w:spacing w:after="0" w:line="280" w:lineRule="exact"/>
        <w:ind w:left="567"/>
        <w:jc w:val="both"/>
        <w:rPr>
          <w:sz w:val="24"/>
          <w:szCs w:val="22"/>
        </w:rPr>
      </w:pPr>
      <w:r w:rsidRPr="005204CC">
        <w:rPr>
          <w:bCs/>
          <w:color w:val="000000"/>
          <w:sz w:val="24"/>
          <w:szCs w:val="24"/>
        </w:rPr>
        <w:t xml:space="preserve"> </w:t>
      </w:r>
    </w:p>
    <w:p w:rsidR="00280D6C" w:rsidRPr="005204CC" w:rsidRDefault="00280D6C" w:rsidP="00280D6C">
      <w:pPr>
        <w:pStyle w:val="Zkladntext3"/>
        <w:keepLines/>
        <w:numPr>
          <w:ilvl w:val="1"/>
          <w:numId w:val="4"/>
        </w:numPr>
        <w:tabs>
          <w:tab w:val="clear" w:pos="1440"/>
          <w:tab w:val="num" w:pos="567"/>
          <w:tab w:val="num" w:pos="644"/>
        </w:tabs>
        <w:spacing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5204CC">
        <w:rPr>
          <w:bCs/>
          <w:color w:val="000000"/>
          <w:sz w:val="24"/>
          <w:szCs w:val="24"/>
        </w:rPr>
        <w:t xml:space="preserve">V rámci opatrenia sa ŽoNFP zoradia podľa počtu dosiahnutých bodov v zmysle bodovacích kritérií 1 až </w:t>
      </w:r>
      <w:r w:rsidR="00B02A4A" w:rsidRPr="005204CC">
        <w:rPr>
          <w:bCs/>
          <w:color w:val="000000"/>
          <w:sz w:val="24"/>
          <w:szCs w:val="24"/>
        </w:rPr>
        <w:t>5</w:t>
      </w:r>
      <w:r w:rsidRPr="005204CC">
        <w:rPr>
          <w:bCs/>
          <w:color w:val="000000"/>
          <w:sz w:val="24"/>
          <w:szCs w:val="24"/>
        </w:rPr>
        <w:t xml:space="preserve"> a vytvorí sa hranica finančných možností (posúdi sa súčet finančných požiadaviek všetkých zoradených ŽoNFP s finančnými možnosťami, t.j. finančným limitom na kontrahovanie stanovenom vo výzve).</w:t>
      </w:r>
    </w:p>
    <w:p w:rsidR="00280D6C" w:rsidRPr="00D2053B" w:rsidRDefault="00280D6C" w:rsidP="00280D6C">
      <w:pPr>
        <w:pStyle w:val="Zkladntext3"/>
        <w:keepLines/>
        <w:numPr>
          <w:ilvl w:val="1"/>
          <w:numId w:val="4"/>
        </w:numPr>
        <w:tabs>
          <w:tab w:val="clear" w:pos="1440"/>
          <w:tab w:val="num" w:pos="567"/>
          <w:tab w:val="num" w:pos="644"/>
        </w:tabs>
        <w:spacing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D2053B">
        <w:rPr>
          <w:bCs/>
          <w:color w:val="000000"/>
          <w:sz w:val="24"/>
          <w:szCs w:val="24"/>
        </w:rPr>
        <w:t xml:space="preserve">V prípade, ak hranica finančných možností bude vyššia ako finančný limit na kontrahovanie stanovený vo výzve, PPA bude bodovacie kritérium č. </w:t>
      </w:r>
      <w:r w:rsidR="00B02A4A" w:rsidRPr="00D2053B">
        <w:rPr>
          <w:bCs/>
          <w:color w:val="000000"/>
          <w:sz w:val="24"/>
          <w:szCs w:val="24"/>
        </w:rPr>
        <w:t>6</w:t>
      </w:r>
      <w:r w:rsidRPr="00D2053B">
        <w:rPr>
          <w:bCs/>
          <w:color w:val="000000"/>
          <w:sz w:val="24"/>
          <w:szCs w:val="24"/>
        </w:rPr>
        <w:t xml:space="preserve"> vyhodnocovať len v projektoch, ktoré dosiahli hranicu v bodovacích kritériách 1 až </w:t>
      </w:r>
      <w:r w:rsidR="00B02A4A" w:rsidRPr="00D2053B">
        <w:rPr>
          <w:bCs/>
          <w:color w:val="000000"/>
          <w:sz w:val="24"/>
          <w:szCs w:val="24"/>
        </w:rPr>
        <w:t>5</w:t>
      </w:r>
      <w:r w:rsidRPr="00D2053B">
        <w:rPr>
          <w:bCs/>
          <w:color w:val="000000"/>
          <w:sz w:val="24"/>
          <w:szCs w:val="24"/>
        </w:rPr>
        <w:t xml:space="preserve"> -  46 bodov.</w:t>
      </w:r>
    </w:p>
    <w:p w:rsidR="00280D6C" w:rsidRPr="005204CC" w:rsidRDefault="00280D6C" w:rsidP="005204CC">
      <w:pPr>
        <w:pStyle w:val="Zkladntext3"/>
        <w:keepLines/>
        <w:spacing w:after="0" w:line="280" w:lineRule="exact"/>
        <w:ind w:left="567"/>
        <w:jc w:val="both"/>
        <w:rPr>
          <w:sz w:val="24"/>
          <w:szCs w:val="22"/>
        </w:rPr>
      </w:pPr>
    </w:p>
    <w:p w:rsidR="000E31C3" w:rsidRPr="005204CC" w:rsidRDefault="000E31C3" w:rsidP="005F32E7">
      <w:pPr>
        <w:pStyle w:val="Zkladntext"/>
        <w:keepLines/>
        <w:widowControl w:val="0"/>
        <w:numPr>
          <w:ilvl w:val="0"/>
          <w:numId w:val="9"/>
        </w:numPr>
        <w:tabs>
          <w:tab w:val="left" w:pos="-2694"/>
          <w:tab w:val="left" w:pos="284"/>
        </w:tabs>
        <w:spacing w:after="0" w:line="280" w:lineRule="exact"/>
        <w:ind w:left="284" w:hanging="284"/>
        <w:jc w:val="both"/>
        <w:rPr>
          <w:b/>
          <w:bCs/>
          <w:color w:val="000000"/>
        </w:rPr>
      </w:pPr>
      <w:r w:rsidRPr="005204CC">
        <w:rPr>
          <w:b/>
          <w:bCs/>
          <w:color w:val="000000"/>
        </w:rPr>
        <w:t>Kontaktné údaje a spôsob komunikácie:</w:t>
      </w:r>
    </w:p>
    <w:p w:rsidR="00D86CDA" w:rsidRPr="005204CC" w:rsidRDefault="00D86CDA" w:rsidP="00C90BDC">
      <w:pPr>
        <w:pStyle w:val="Normlnywebov"/>
        <w:spacing w:before="120" w:beforeAutospacing="0" w:after="0" w:afterAutospacing="0"/>
        <w:ind w:left="357" w:firstLine="0"/>
        <w:rPr>
          <w:rFonts w:ascii="Times New Roman" w:hAnsi="Times New Roman"/>
          <w:sz w:val="24"/>
          <w:szCs w:val="22"/>
        </w:rPr>
      </w:pPr>
      <w:r w:rsidRPr="005204CC">
        <w:rPr>
          <w:rFonts w:ascii="Times New Roman" w:hAnsi="Times New Roman"/>
          <w:sz w:val="24"/>
          <w:szCs w:val="22"/>
        </w:rPr>
        <w:t xml:space="preserve">Prípadné ďalšie informácie je možné získať na tel. č. 02/52733800, e–mail: </w:t>
      </w:r>
      <w:hyperlink r:id="rId11" w:history="1">
        <w:r w:rsidRPr="005204CC">
          <w:rPr>
            <w:rStyle w:val="Hypertextovprepojenie"/>
            <w:rFonts w:ascii="Times New Roman" w:hAnsi="Times New Roman"/>
            <w:bCs/>
            <w:sz w:val="24"/>
            <w:szCs w:val="24"/>
          </w:rPr>
          <w:t>zelmira.milkova@apa.sk</w:t>
        </w:r>
      </w:hyperlink>
      <w:r w:rsidRPr="005204CC">
        <w:rPr>
          <w:rStyle w:val="Hypertextovprepojenie"/>
          <w:rFonts w:ascii="Times New Roman" w:hAnsi="Times New Roman"/>
          <w:bCs/>
          <w:sz w:val="24"/>
          <w:szCs w:val="24"/>
        </w:rPr>
        <w:t>.</w:t>
      </w:r>
      <w:r w:rsidR="00DB6783" w:rsidRPr="005204CC">
        <w:rPr>
          <w:rStyle w:val="Hypertextovprepojenie"/>
          <w:rFonts w:ascii="Times New Roman" w:hAnsi="Times New Roman"/>
          <w:bCs/>
          <w:sz w:val="24"/>
          <w:szCs w:val="24"/>
          <w:u w:val="none"/>
        </w:rPr>
        <w:t xml:space="preserve"> </w:t>
      </w:r>
      <w:r w:rsidRPr="005204CC">
        <w:rPr>
          <w:rFonts w:ascii="Times New Roman" w:hAnsi="Times New Roman"/>
          <w:sz w:val="24"/>
          <w:szCs w:val="22"/>
        </w:rPr>
        <w:t xml:space="preserve">Všetky informácie o adresách a telefónych číslach získate </w:t>
      </w:r>
      <w:r w:rsidRPr="005204CC">
        <w:rPr>
          <w:szCs w:val="22"/>
        </w:rPr>
        <w:t>na</w:t>
      </w:r>
      <w:r w:rsidRPr="005204CC">
        <w:rPr>
          <w:rStyle w:val="Hypertextovprepojenie"/>
          <w:rFonts w:ascii="Times New Roman" w:hAnsi="Times New Roman"/>
          <w:bCs/>
          <w:sz w:val="24"/>
          <w:szCs w:val="24"/>
          <w:u w:val="none"/>
        </w:rPr>
        <w:t> </w:t>
      </w:r>
      <w:hyperlink r:id="rId12" w:history="1">
        <w:r w:rsidRPr="005204CC">
          <w:rPr>
            <w:rStyle w:val="Hypertextovprepojenie"/>
            <w:rFonts w:ascii="Times New Roman" w:hAnsi="Times New Roman"/>
            <w:bCs/>
            <w:sz w:val="24"/>
            <w:szCs w:val="24"/>
          </w:rPr>
          <w:t>http://www.apa</w:t>
        </w:r>
      </w:hyperlink>
      <w:r w:rsidRPr="005204CC">
        <w:rPr>
          <w:bCs/>
          <w:u w:val="single"/>
        </w:rPr>
        <w:t>.</w:t>
      </w:r>
      <w:r w:rsidRPr="005204CC">
        <w:rPr>
          <w:rStyle w:val="Hypertextovprepojenie"/>
          <w:rFonts w:ascii="Times New Roman" w:hAnsi="Times New Roman"/>
          <w:sz w:val="24"/>
          <w:szCs w:val="24"/>
        </w:rPr>
        <w:t>sk</w:t>
      </w:r>
      <w:r w:rsidRPr="005204CC">
        <w:rPr>
          <w:rFonts w:ascii="Times New Roman" w:hAnsi="Times New Roman"/>
          <w:sz w:val="24"/>
          <w:szCs w:val="22"/>
        </w:rPr>
        <w:t xml:space="preserve">. Žiadosti o poskytnutie informácií v zmysle zákona č. 211/2000 Z. z. o slobodnom prístupe k informáciám a o zmene a doplnení niektorých zákonov v znení neskorších predpisov adresujte na kanceláriu generálneho riaditeľa PPA, Dobrovičova </w:t>
      </w:r>
      <w:r w:rsidR="00577E82" w:rsidRPr="005204CC">
        <w:rPr>
          <w:rFonts w:ascii="Times New Roman" w:hAnsi="Times New Roman"/>
          <w:sz w:val="24"/>
          <w:szCs w:val="22"/>
        </w:rPr>
        <w:t>12</w:t>
      </w:r>
      <w:r w:rsidRPr="005204CC">
        <w:rPr>
          <w:rFonts w:ascii="Times New Roman" w:hAnsi="Times New Roman"/>
          <w:sz w:val="24"/>
          <w:szCs w:val="22"/>
        </w:rPr>
        <w:t>, 815 26 Bratislava. PPA bude reagovať v zmysle zákona č. 211/2000 Z. z na otázky, na ktoré je možné odpovedať informáciami zverejnenými na webov</w:t>
      </w:r>
      <w:r w:rsidR="00C90BDC" w:rsidRPr="005204CC">
        <w:rPr>
          <w:rFonts w:ascii="Times New Roman" w:hAnsi="Times New Roman"/>
          <w:sz w:val="24"/>
          <w:szCs w:val="22"/>
        </w:rPr>
        <w:t>om sídle</w:t>
      </w:r>
      <w:r w:rsidRPr="005204CC">
        <w:rPr>
          <w:rFonts w:ascii="Times New Roman" w:hAnsi="Times New Roman"/>
          <w:sz w:val="24"/>
          <w:szCs w:val="22"/>
        </w:rPr>
        <w:t xml:space="preserve"> PPA len odkazmi na príslušné zverejnené dokumenty. V procese vyhodnocovania žiadostí PPA </w:t>
      </w:r>
      <w:r w:rsidRPr="005204CC">
        <w:rPr>
          <w:rFonts w:ascii="Times New Roman" w:hAnsi="Times New Roman"/>
          <w:b/>
          <w:sz w:val="24"/>
          <w:szCs w:val="22"/>
        </w:rPr>
        <w:t>neposkytne informácie</w:t>
      </w:r>
      <w:r w:rsidRPr="005204CC">
        <w:rPr>
          <w:rFonts w:ascii="Times New Roman" w:hAnsi="Times New Roman"/>
          <w:sz w:val="24"/>
          <w:szCs w:val="22"/>
        </w:rPr>
        <w:t xml:space="preserve"> o stave vyhodnocovania žiadostí. O konečnom výsledku vyhodnotenia ŽoNFP bude žiadateľ písomne informovaný. Odpovede poskytnuté žiadateľovi telefonicky ústnou formou, pokiaľ neboli spracované do písomnej podoby, nemožno považovať za záväzné a žiadateľ sa na ne nemôže odvolať. </w:t>
      </w:r>
    </w:p>
    <w:p w:rsidR="007C12F4" w:rsidRPr="005204CC" w:rsidRDefault="007C12F4" w:rsidP="007C12F4">
      <w:pPr>
        <w:pStyle w:val="Normlnywebov"/>
        <w:spacing w:before="0" w:beforeAutospacing="0" w:after="0" w:afterAutospacing="0"/>
        <w:ind w:left="360" w:firstLine="0"/>
        <w:rPr>
          <w:rFonts w:ascii="Times New Roman" w:hAnsi="Times New Roman"/>
          <w:sz w:val="24"/>
          <w:szCs w:val="22"/>
        </w:rPr>
      </w:pPr>
    </w:p>
    <w:p w:rsidR="007C12F4" w:rsidRPr="005204CC" w:rsidRDefault="007C12F4" w:rsidP="007C12F4">
      <w:pPr>
        <w:pStyle w:val="Normlnywebov"/>
        <w:spacing w:before="0" w:beforeAutospacing="0" w:after="0" w:afterAutospacing="0"/>
        <w:ind w:left="360" w:firstLine="0"/>
        <w:rPr>
          <w:rFonts w:ascii="Times New Roman" w:hAnsi="Times New Roman"/>
          <w:sz w:val="24"/>
          <w:szCs w:val="22"/>
        </w:rPr>
      </w:pPr>
    </w:p>
    <w:p w:rsidR="00D86CDA" w:rsidRPr="00201B6E" w:rsidRDefault="00D86CDA" w:rsidP="00D86CDA">
      <w:r w:rsidRPr="005204CC">
        <w:t>V </w:t>
      </w:r>
      <w:r w:rsidRPr="00D2053B">
        <w:t xml:space="preserve">Bratislave </w:t>
      </w:r>
      <w:r w:rsidR="00D2053B">
        <w:t xml:space="preserve">  </w:t>
      </w:r>
      <w:r w:rsidR="00D2053B" w:rsidRPr="00D2053B">
        <w:t>20.</w:t>
      </w:r>
      <w:r w:rsidR="00BB6B96" w:rsidRPr="00D2053B">
        <w:t>03</w:t>
      </w:r>
      <w:r w:rsidR="00612C9B" w:rsidRPr="00D2053B">
        <w:t>.</w:t>
      </w:r>
      <w:r w:rsidR="00201B6E" w:rsidRPr="00D2053B">
        <w:t>201</w:t>
      </w:r>
      <w:r w:rsidR="00BB6B96" w:rsidRPr="00D2053B">
        <w:t>4</w:t>
      </w:r>
      <w:r w:rsidRPr="00201B6E">
        <w:t xml:space="preserve">        </w:t>
      </w:r>
    </w:p>
    <w:p w:rsidR="00D86CDA" w:rsidRPr="00201B6E" w:rsidRDefault="00D86CDA" w:rsidP="00D86CDA">
      <w:pPr>
        <w:pStyle w:val="Zarkazkladnhotextu2"/>
        <w:rPr>
          <w:sz w:val="24"/>
          <w:szCs w:val="22"/>
        </w:rPr>
      </w:pPr>
      <w:r w:rsidRPr="00201B6E">
        <w:rPr>
          <w:sz w:val="24"/>
          <w:szCs w:val="22"/>
        </w:rPr>
        <w:t xml:space="preserve">                                                 </w:t>
      </w:r>
    </w:p>
    <w:p w:rsidR="007C12F4" w:rsidRDefault="007C12F4" w:rsidP="007C12F4">
      <w:pPr>
        <w:tabs>
          <w:tab w:val="left" w:pos="5685"/>
        </w:tabs>
        <w:ind w:left="6372"/>
        <w:rPr>
          <w:b/>
          <w:bCs/>
          <w:noProof/>
          <w:szCs w:val="22"/>
        </w:rPr>
      </w:pPr>
    </w:p>
    <w:p w:rsidR="00AB3E5C" w:rsidRDefault="00AB3E5C" w:rsidP="007C12F4">
      <w:pPr>
        <w:tabs>
          <w:tab w:val="left" w:pos="5685"/>
        </w:tabs>
        <w:ind w:left="6372"/>
        <w:rPr>
          <w:b/>
          <w:bCs/>
          <w:noProof/>
          <w:szCs w:val="22"/>
        </w:rPr>
      </w:pPr>
    </w:p>
    <w:p w:rsidR="00AB3E5C" w:rsidRDefault="00AB3E5C" w:rsidP="007C12F4">
      <w:pPr>
        <w:tabs>
          <w:tab w:val="left" w:pos="5685"/>
        </w:tabs>
        <w:ind w:left="6372"/>
        <w:rPr>
          <w:b/>
          <w:bCs/>
          <w:noProof/>
          <w:szCs w:val="22"/>
        </w:rPr>
      </w:pPr>
    </w:p>
    <w:p w:rsidR="00AB3E5C" w:rsidRDefault="00AB3E5C" w:rsidP="007C12F4">
      <w:pPr>
        <w:tabs>
          <w:tab w:val="left" w:pos="5685"/>
        </w:tabs>
        <w:ind w:left="6372"/>
        <w:rPr>
          <w:b/>
          <w:bCs/>
          <w:noProof/>
          <w:szCs w:val="22"/>
        </w:rPr>
      </w:pPr>
    </w:p>
    <w:p w:rsidR="00AB3E5C" w:rsidRPr="00201B6E" w:rsidRDefault="00AB3E5C" w:rsidP="007C12F4">
      <w:pPr>
        <w:tabs>
          <w:tab w:val="left" w:pos="5685"/>
        </w:tabs>
        <w:ind w:left="6372"/>
        <w:rPr>
          <w:b/>
          <w:bCs/>
          <w:noProof/>
          <w:szCs w:val="22"/>
        </w:rPr>
      </w:pPr>
    </w:p>
    <w:p w:rsidR="00D86CDA" w:rsidRPr="00201B6E" w:rsidRDefault="0000218E" w:rsidP="00F66EED">
      <w:pPr>
        <w:tabs>
          <w:tab w:val="left" w:pos="5685"/>
        </w:tabs>
        <w:ind w:left="6372" w:hanging="276"/>
      </w:pPr>
      <w:r w:rsidRPr="00201B6E">
        <w:rPr>
          <w:color w:val="000000"/>
        </w:rPr>
        <w:t>MVDr. Stanislav Grobár</w:t>
      </w:r>
      <w:r w:rsidRPr="00201B6E">
        <w:t xml:space="preserve"> </w:t>
      </w:r>
      <w:r w:rsidR="007C12F4" w:rsidRPr="00201B6E">
        <w:t>generálny riaditeľ</w:t>
      </w:r>
    </w:p>
    <w:p w:rsidR="005F181F" w:rsidRPr="00201B6E" w:rsidRDefault="005F181F" w:rsidP="00F66EED">
      <w:pPr>
        <w:tabs>
          <w:tab w:val="left" w:pos="5685"/>
        </w:tabs>
        <w:ind w:left="6372" w:hanging="276"/>
      </w:pPr>
    </w:p>
    <w:p w:rsidR="005F181F" w:rsidRPr="00201B6E" w:rsidRDefault="005F181F" w:rsidP="00F66EED">
      <w:pPr>
        <w:tabs>
          <w:tab w:val="left" w:pos="5685"/>
        </w:tabs>
        <w:ind w:left="6372" w:hanging="276"/>
      </w:pPr>
    </w:p>
    <w:p w:rsidR="005F181F" w:rsidRPr="00201B6E" w:rsidRDefault="005F181F" w:rsidP="00F66EED">
      <w:pPr>
        <w:tabs>
          <w:tab w:val="left" w:pos="5685"/>
        </w:tabs>
        <w:ind w:left="6372" w:hanging="276"/>
      </w:pPr>
    </w:p>
    <w:p w:rsidR="005F181F" w:rsidRDefault="005F181F" w:rsidP="00F66EED">
      <w:pPr>
        <w:tabs>
          <w:tab w:val="left" w:pos="5685"/>
        </w:tabs>
        <w:ind w:left="6372" w:hanging="276"/>
      </w:pPr>
    </w:p>
    <w:sectPr w:rsidR="005F181F" w:rsidSect="00D86CDA">
      <w:footerReference w:type="default" r:id="rId13"/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327" w:rsidRDefault="00413327">
      <w:r>
        <w:separator/>
      </w:r>
    </w:p>
  </w:endnote>
  <w:endnote w:type="continuationSeparator" w:id="0">
    <w:p w:rsidR="00413327" w:rsidRDefault="0041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C9" w:rsidRDefault="004B20C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7A52D3">
      <w:rPr>
        <w:noProof/>
      </w:rPr>
      <w:t>1</w:t>
    </w:r>
    <w:r>
      <w:fldChar w:fldCharType="end"/>
    </w:r>
  </w:p>
  <w:p w:rsidR="004B20C9" w:rsidRDefault="004B20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327" w:rsidRDefault="00413327">
      <w:r>
        <w:separator/>
      </w:r>
    </w:p>
  </w:footnote>
  <w:footnote w:type="continuationSeparator" w:id="0">
    <w:p w:rsidR="00413327" w:rsidRDefault="00413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046"/>
    <w:multiLevelType w:val="hybridMultilevel"/>
    <w:tmpl w:val="1D26A40E"/>
    <w:lvl w:ilvl="0" w:tplc="698EFCDE">
      <w:numFmt w:val="bullet"/>
      <w:lvlText w:val="–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hint="default"/>
      </w:rPr>
    </w:lvl>
    <w:lvl w:ilvl="1" w:tplc="EF74D8B6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  <w:rPr>
        <w:rFonts w:cs="Times New Roman" w:hint="default"/>
        <w:b w:val="0"/>
      </w:rPr>
    </w:lvl>
    <w:lvl w:ilvl="2" w:tplc="041B0017">
      <w:start w:val="1"/>
      <w:numFmt w:val="lowerLetter"/>
      <w:lvlText w:val="%3)"/>
      <w:lvlJc w:val="left"/>
      <w:pPr>
        <w:tabs>
          <w:tab w:val="num" w:pos="2397"/>
        </w:tabs>
        <w:ind w:left="2397" w:hanging="360"/>
      </w:pPr>
      <w:rPr>
        <w:rFonts w:cs="Times New Roman" w:hint="default"/>
      </w:rPr>
    </w:lvl>
    <w:lvl w:ilvl="3" w:tplc="AA0892B2">
      <w:numFmt w:val="decimal"/>
      <w:lvlText w:val="%4"/>
      <w:lvlJc w:val="left"/>
      <w:pPr>
        <w:tabs>
          <w:tab w:val="num" w:pos="2937"/>
        </w:tabs>
        <w:ind w:left="2937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1" w15:restartNumberingAfterBreak="0">
    <w:nsid w:val="077B36FF"/>
    <w:multiLevelType w:val="hybridMultilevel"/>
    <w:tmpl w:val="5A26B92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47CB3"/>
    <w:multiLevelType w:val="hybridMultilevel"/>
    <w:tmpl w:val="6CEE6434"/>
    <w:lvl w:ilvl="0" w:tplc="CD12A4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F2187"/>
    <w:multiLevelType w:val="hybridMultilevel"/>
    <w:tmpl w:val="1554B0CC"/>
    <w:lvl w:ilvl="0" w:tplc="0E16D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7C591B"/>
    <w:multiLevelType w:val="hybridMultilevel"/>
    <w:tmpl w:val="52ECB4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645CC"/>
    <w:multiLevelType w:val="hybridMultilevel"/>
    <w:tmpl w:val="AC0A83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D1CAE"/>
    <w:multiLevelType w:val="hybridMultilevel"/>
    <w:tmpl w:val="13DAE25A"/>
    <w:lvl w:ilvl="0" w:tplc="5260A9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34B6020"/>
    <w:multiLevelType w:val="hybridMultilevel"/>
    <w:tmpl w:val="E16A55E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379CD"/>
    <w:multiLevelType w:val="hybridMultilevel"/>
    <w:tmpl w:val="1C203D00"/>
    <w:lvl w:ilvl="0" w:tplc="698EFCDE">
      <w:numFmt w:val="bullet"/>
      <w:lvlText w:val="–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hint="default"/>
      </w:rPr>
    </w:lvl>
    <w:lvl w:ilvl="1" w:tplc="EF74D8B6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  <w:rPr>
        <w:rFonts w:cs="Times New Roman" w:hint="default"/>
        <w:b w:val="0"/>
      </w:rPr>
    </w:lvl>
    <w:lvl w:ilvl="2" w:tplc="78000640">
      <w:start w:val="1"/>
      <w:numFmt w:val="lowerLetter"/>
      <w:lvlText w:val="%3)"/>
      <w:lvlJc w:val="left"/>
      <w:pPr>
        <w:tabs>
          <w:tab w:val="num" w:pos="2397"/>
        </w:tabs>
        <w:ind w:left="2397" w:hanging="360"/>
      </w:pPr>
      <w:rPr>
        <w:rFonts w:cs="Times New Roman" w:hint="default"/>
        <w:b w:val="0"/>
      </w:rPr>
    </w:lvl>
    <w:lvl w:ilvl="3" w:tplc="AA0892B2">
      <w:numFmt w:val="decimal"/>
      <w:lvlText w:val="%4"/>
      <w:lvlJc w:val="left"/>
      <w:pPr>
        <w:tabs>
          <w:tab w:val="num" w:pos="2937"/>
        </w:tabs>
        <w:ind w:left="2937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10" w15:restartNumberingAfterBreak="0">
    <w:nsid w:val="166C65C5"/>
    <w:multiLevelType w:val="hybridMultilevel"/>
    <w:tmpl w:val="59DE051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DB3134B"/>
    <w:multiLevelType w:val="hybridMultilevel"/>
    <w:tmpl w:val="B88EA7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EE5D2D"/>
    <w:multiLevelType w:val="hybridMultilevel"/>
    <w:tmpl w:val="2630695E"/>
    <w:lvl w:ilvl="0" w:tplc="0D0AA9FE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A4563C9"/>
    <w:multiLevelType w:val="hybridMultilevel"/>
    <w:tmpl w:val="AB288F0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65732"/>
    <w:multiLevelType w:val="hybridMultilevel"/>
    <w:tmpl w:val="C3EA7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9695D"/>
    <w:multiLevelType w:val="hybridMultilevel"/>
    <w:tmpl w:val="B00E97D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F32CE"/>
    <w:multiLevelType w:val="hybridMultilevel"/>
    <w:tmpl w:val="8A6023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14480"/>
    <w:multiLevelType w:val="hybridMultilevel"/>
    <w:tmpl w:val="8E0A8482"/>
    <w:lvl w:ilvl="0" w:tplc="DA4A045A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8" w15:restartNumberingAfterBreak="0">
    <w:nsid w:val="43EE4E11"/>
    <w:multiLevelType w:val="hybridMultilevel"/>
    <w:tmpl w:val="5F781D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16FFE"/>
    <w:multiLevelType w:val="hybridMultilevel"/>
    <w:tmpl w:val="AA0072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5518E3"/>
    <w:multiLevelType w:val="hybridMultilevel"/>
    <w:tmpl w:val="C5447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E28E0"/>
    <w:multiLevelType w:val="hybridMultilevel"/>
    <w:tmpl w:val="9648B6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B10A8"/>
    <w:multiLevelType w:val="hybridMultilevel"/>
    <w:tmpl w:val="D1B6B5F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78705A"/>
    <w:multiLevelType w:val="hybridMultilevel"/>
    <w:tmpl w:val="DA963A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DD7325"/>
    <w:multiLevelType w:val="hybridMultilevel"/>
    <w:tmpl w:val="3114471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AAE64AE"/>
    <w:multiLevelType w:val="hybridMultilevel"/>
    <w:tmpl w:val="BABAE15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C1E6B"/>
    <w:multiLevelType w:val="hybridMultilevel"/>
    <w:tmpl w:val="246E16E8"/>
    <w:lvl w:ilvl="0" w:tplc="723A9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115F3"/>
    <w:multiLevelType w:val="hybridMultilevel"/>
    <w:tmpl w:val="92289326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180AAA"/>
    <w:multiLevelType w:val="hybridMultilevel"/>
    <w:tmpl w:val="21644BF4"/>
    <w:lvl w:ilvl="0" w:tplc="E9DAF60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A0974C9"/>
    <w:multiLevelType w:val="hybridMultilevel"/>
    <w:tmpl w:val="D1B6B5F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A62545D"/>
    <w:multiLevelType w:val="hybridMultilevel"/>
    <w:tmpl w:val="93A21D9E"/>
    <w:lvl w:ilvl="0" w:tplc="041B0017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1" w15:restartNumberingAfterBreak="0">
    <w:nsid w:val="7CD82F59"/>
    <w:multiLevelType w:val="hybridMultilevel"/>
    <w:tmpl w:val="626AEAD2"/>
    <w:lvl w:ilvl="0" w:tplc="5E0EA5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F397284"/>
    <w:multiLevelType w:val="multilevel"/>
    <w:tmpl w:val="7CD218CA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16"/>
  </w:num>
  <w:num w:numId="2">
    <w:abstractNumId w:val="18"/>
  </w:num>
  <w:num w:numId="3">
    <w:abstractNumId w:val="25"/>
  </w:num>
  <w:num w:numId="4">
    <w:abstractNumId w:val="14"/>
  </w:num>
  <w:num w:numId="5">
    <w:abstractNumId w:val="32"/>
  </w:num>
  <w:num w:numId="6">
    <w:abstractNumId w:val="19"/>
  </w:num>
  <w:num w:numId="7">
    <w:abstractNumId w:val="2"/>
  </w:num>
  <w:num w:numId="8">
    <w:abstractNumId w:val="20"/>
  </w:num>
  <w:num w:numId="9">
    <w:abstractNumId w:val="5"/>
  </w:num>
  <w:num w:numId="10">
    <w:abstractNumId w:val="26"/>
  </w:num>
  <w:num w:numId="11">
    <w:abstractNumId w:val="1"/>
  </w:num>
  <w:num w:numId="12">
    <w:abstractNumId w:val="7"/>
  </w:num>
  <w:num w:numId="13">
    <w:abstractNumId w:val="8"/>
  </w:num>
  <w:num w:numId="14">
    <w:abstractNumId w:val="17"/>
  </w:num>
  <w:num w:numId="15">
    <w:abstractNumId w:val="25"/>
  </w:num>
  <w:num w:numId="16">
    <w:abstractNumId w:val="21"/>
  </w:num>
  <w:num w:numId="17">
    <w:abstractNumId w:val="12"/>
  </w:num>
  <w:num w:numId="18">
    <w:abstractNumId w:val="3"/>
  </w:num>
  <w:num w:numId="19">
    <w:abstractNumId w:val="29"/>
  </w:num>
  <w:num w:numId="20">
    <w:abstractNumId w:val="31"/>
  </w:num>
  <w:num w:numId="21">
    <w:abstractNumId w:val="13"/>
  </w:num>
  <w:num w:numId="22">
    <w:abstractNumId w:val="10"/>
  </w:num>
  <w:num w:numId="23">
    <w:abstractNumId w:val="0"/>
  </w:num>
  <w:num w:numId="24">
    <w:abstractNumId w:val="9"/>
  </w:num>
  <w:num w:numId="25">
    <w:abstractNumId w:val="15"/>
  </w:num>
  <w:num w:numId="26">
    <w:abstractNumId w:val="28"/>
  </w:num>
  <w:num w:numId="27">
    <w:abstractNumId w:val="30"/>
  </w:num>
  <w:num w:numId="28">
    <w:abstractNumId w:val="4"/>
  </w:num>
  <w:num w:numId="29">
    <w:abstractNumId w:val="24"/>
  </w:num>
  <w:num w:numId="30">
    <w:abstractNumId w:val="11"/>
  </w:num>
  <w:num w:numId="31">
    <w:abstractNumId w:val="6"/>
  </w:num>
  <w:num w:numId="32">
    <w:abstractNumId w:val="22"/>
  </w:num>
  <w:num w:numId="33">
    <w:abstractNumId w:val="23"/>
  </w:num>
  <w:num w:numId="34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DA"/>
    <w:rsid w:val="0000218E"/>
    <w:rsid w:val="0000598C"/>
    <w:rsid w:val="000265F7"/>
    <w:rsid w:val="00030046"/>
    <w:rsid w:val="00043AF5"/>
    <w:rsid w:val="000516D5"/>
    <w:rsid w:val="000617B0"/>
    <w:rsid w:val="00064F1A"/>
    <w:rsid w:val="00072C56"/>
    <w:rsid w:val="000749FB"/>
    <w:rsid w:val="0008092C"/>
    <w:rsid w:val="000811FF"/>
    <w:rsid w:val="00092774"/>
    <w:rsid w:val="000A0373"/>
    <w:rsid w:val="000B657F"/>
    <w:rsid w:val="000D2E70"/>
    <w:rsid w:val="000D6167"/>
    <w:rsid w:val="000E31C3"/>
    <w:rsid w:val="000F48C4"/>
    <w:rsid w:val="001023F8"/>
    <w:rsid w:val="00107A18"/>
    <w:rsid w:val="00107CEF"/>
    <w:rsid w:val="00127E9E"/>
    <w:rsid w:val="00131CCA"/>
    <w:rsid w:val="00132173"/>
    <w:rsid w:val="00142929"/>
    <w:rsid w:val="001444B5"/>
    <w:rsid w:val="00155F7C"/>
    <w:rsid w:val="0017019D"/>
    <w:rsid w:val="00171A55"/>
    <w:rsid w:val="00174329"/>
    <w:rsid w:val="00185E89"/>
    <w:rsid w:val="001A4B20"/>
    <w:rsid w:val="001A510F"/>
    <w:rsid w:val="001B57B1"/>
    <w:rsid w:val="001B6378"/>
    <w:rsid w:val="001D6856"/>
    <w:rsid w:val="001E07CD"/>
    <w:rsid w:val="001F5139"/>
    <w:rsid w:val="00201B6E"/>
    <w:rsid w:val="0020287E"/>
    <w:rsid w:val="00211BEF"/>
    <w:rsid w:val="00236D63"/>
    <w:rsid w:val="002402B2"/>
    <w:rsid w:val="00241FDD"/>
    <w:rsid w:val="00257FE5"/>
    <w:rsid w:val="002636DC"/>
    <w:rsid w:val="00276033"/>
    <w:rsid w:val="00280D6C"/>
    <w:rsid w:val="002A22A0"/>
    <w:rsid w:val="002A448C"/>
    <w:rsid w:val="002B71F7"/>
    <w:rsid w:val="002D4845"/>
    <w:rsid w:val="002F2245"/>
    <w:rsid w:val="002F33FB"/>
    <w:rsid w:val="002F3AF0"/>
    <w:rsid w:val="002F6232"/>
    <w:rsid w:val="003164C7"/>
    <w:rsid w:val="00342255"/>
    <w:rsid w:val="00347CFE"/>
    <w:rsid w:val="00356D18"/>
    <w:rsid w:val="0036076C"/>
    <w:rsid w:val="00366C23"/>
    <w:rsid w:val="00385344"/>
    <w:rsid w:val="00393410"/>
    <w:rsid w:val="00393CEF"/>
    <w:rsid w:val="003A0B44"/>
    <w:rsid w:val="003A4A03"/>
    <w:rsid w:val="003C1880"/>
    <w:rsid w:val="003C47E7"/>
    <w:rsid w:val="003E7D98"/>
    <w:rsid w:val="003F1F24"/>
    <w:rsid w:val="003F5BC4"/>
    <w:rsid w:val="003F60A0"/>
    <w:rsid w:val="003F7112"/>
    <w:rsid w:val="004108D7"/>
    <w:rsid w:val="00413327"/>
    <w:rsid w:val="00416FE9"/>
    <w:rsid w:val="00420DF8"/>
    <w:rsid w:val="00444602"/>
    <w:rsid w:val="00472674"/>
    <w:rsid w:val="00484B3C"/>
    <w:rsid w:val="004A062D"/>
    <w:rsid w:val="004A11BC"/>
    <w:rsid w:val="004B20C9"/>
    <w:rsid w:val="004D0E44"/>
    <w:rsid w:val="004E3D40"/>
    <w:rsid w:val="005024AF"/>
    <w:rsid w:val="00510471"/>
    <w:rsid w:val="00513AA9"/>
    <w:rsid w:val="00516777"/>
    <w:rsid w:val="005204CC"/>
    <w:rsid w:val="00521F14"/>
    <w:rsid w:val="00526169"/>
    <w:rsid w:val="00545B8E"/>
    <w:rsid w:val="005538D1"/>
    <w:rsid w:val="00560B46"/>
    <w:rsid w:val="00561C9B"/>
    <w:rsid w:val="00563637"/>
    <w:rsid w:val="00565684"/>
    <w:rsid w:val="00565C46"/>
    <w:rsid w:val="00577E82"/>
    <w:rsid w:val="00582051"/>
    <w:rsid w:val="00586199"/>
    <w:rsid w:val="005A2738"/>
    <w:rsid w:val="005B0FD1"/>
    <w:rsid w:val="005B1CD3"/>
    <w:rsid w:val="005B26C3"/>
    <w:rsid w:val="005B2AE6"/>
    <w:rsid w:val="005B5741"/>
    <w:rsid w:val="005C2AF3"/>
    <w:rsid w:val="005C744B"/>
    <w:rsid w:val="005D2437"/>
    <w:rsid w:val="005E07DD"/>
    <w:rsid w:val="005E583B"/>
    <w:rsid w:val="005F181F"/>
    <w:rsid w:val="005F32E7"/>
    <w:rsid w:val="0060170E"/>
    <w:rsid w:val="006045ED"/>
    <w:rsid w:val="00612C9B"/>
    <w:rsid w:val="006130CB"/>
    <w:rsid w:val="00617EC2"/>
    <w:rsid w:val="006345D1"/>
    <w:rsid w:val="00634AF7"/>
    <w:rsid w:val="00641C9E"/>
    <w:rsid w:val="00661409"/>
    <w:rsid w:val="00661809"/>
    <w:rsid w:val="00671336"/>
    <w:rsid w:val="0067574C"/>
    <w:rsid w:val="006D5C98"/>
    <w:rsid w:val="006E22C7"/>
    <w:rsid w:val="006E7CB1"/>
    <w:rsid w:val="006F4D83"/>
    <w:rsid w:val="00707639"/>
    <w:rsid w:val="00716E52"/>
    <w:rsid w:val="00720CE4"/>
    <w:rsid w:val="007373ED"/>
    <w:rsid w:val="0074134E"/>
    <w:rsid w:val="00744930"/>
    <w:rsid w:val="00757339"/>
    <w:rsid w:val="007578BC"/>
    <w:rsid w:val="00760F18"/>
    <w:rsid w:val="00770910"/>
    <w:rsid w:val="00786FD7"/>
    <w:rsid w:val="00790D38"/>
    <w:rsid w:val="00792470"/>
    <w:rsid w:val="007A52D3"/>
    <w:rsid w:val="007B1626"/>
    <w:rsid w:val="007B5334"/>
    <w:rsid w:val="007C12F4"/>
    <w:rsid w:val="007D720E"/>
    <w:rsid w:val="008251CA"/>
    <w:rsid w:val="00846E75"/>
    <w:rsid w:val="00846F0B"/>
    <w:rsid w:val="0085458E"/>
    <w:rsid w:val="00866523"/>
    <w:rsid w:val="008769D3"/>
    <w:rsid w:val="00877492"/>
    <w:rsid w:val="00894CBF"/>
    <w:rsid w:val="008A27DF"/>
    <w:rsid w:val="008B0562"/>
    <w:rsid w:val="008D72F0"/>
    <w:rsid w:val="008F2890"/>
    <w:rsid w:val="009424D6"/>
    <w:rsid w:val="009454DC"/>
    <w:rsid w:val="00947FEE"/>
    <w:rsid w:val="009A6EEF"/>
    <w:rsid w:val="009A7F54"/>
    <w:rsid w:val="009B47F4"/>
    <w:rsid w:val="009C1F5B"/>
    <w:rsid w:val="009D34BA"/>
    <w:rsid w:val="009E63F2"/>
    <w:rsid w:val="009F20B7"/>
    <w:rsid w:val="009F6F39"/>
    <w:rsid w:val="00A0538F"/>
    <w:rsid w:val="00A31713"/>
    <w:rsid w:val="00A31E99"/>
    <w:rsid w:val="00A34F27"/>
    <w:rsid w:val="00A46CB5"/>
    <w:rsid w:val="00A557A7"/>
    <w:rsid w:val="00A5607E"/>
    <w:rsid w:val="00A6176F"/>
    <w:rsid w:val="00A7002D"/>
    <w:rsid w:val="00A70FED"/>
    <w:rsid w:val="00A73D6A"/>
    <w:rsid w:val="00A754E6"/>
    <w:rsid w:val="00A76C71"/>
    <w:rsid w:val="00A85F85"/>
    <w:rsid w:val="00AA5EF9"/>
    <w:rsid w:val="00AB2C3A"/>
    <w:rsid w:val="00AB2C95"/>
    <w:rsid w:val="00AB3E5C"/>
    <w:rsid w:val="00AC0871"/>
    <w:rsid w:val="00AC501B"/>
    <w:rsid w:val="00AD2BAC"/>
    <w:rsid w:val="00AF1898"/>
    <w:rsid w:val="00AF1A6A"/>
    <w:rsid w:val="00B02A4A"/>
    <w:rsid w:val="00B10E09"/>
    <w:rsid w:val="00B16B15"/>
    <w:rsid w:val="00B2127F"/>
    <w:rsid w:val="00B22C7D"/>
    <w:rsid w:val="00B3392D"/>
    <w:rsid w:val="00B359AB"/>
    <w:rsid w:val="00B44EE4"/>
    <w:rsid w:val="00B655F1"/>
    <w:rsid w:val="00B74F1A"/>
    <w:rsid w:val="00B94621"/>
    <w:rsid w:val="00BB6B96"/>
    <w:rsid w:val="00BC1D05"/>
    <w:rsid w:val="00BC4386"/>
    <w:rsid w:val="00BC6CC1"/>
    <w:rsid w:val="00BD447F"/>
    <w:rsid w:val="00BE5DAB"/>
    <w:rsid w:val="00BF7B89"/>
    <w:rsid w:val="00C01E5C"/>
    <w:rsid w:val="00C06CC3"/>
    <w:rsid w:val="00C126E8"/>
    <w:rsid w:val="00C135E8"/>
    <w:rsid w:val="00C45FA0"/>
    <w:rsid w:val="00C504D8"/>
    <w:rsid w:val="00C649D6"/>
    <w:rsid w:val="00C64A9E"/>
    <w:rsid w:val="00C822DC"/>
    <w:rsid w:val="00C8538C"/>
    <w:rsid w:val="00C90BDC"/>
    <w:rsid w:val="00C927B7"/>
    <w:rsid w:val="00C928F0"/>
    <w:rsid w:val="00C97167"/>
    <w:rsid w:val="00CA61DB"/>
    <w:rsid w:val="00CB65FF"/>
    <w:rsid w:val="00CC1095"/>
    <w:rsid w:val="00CD0AB4"/>
    <w:rsid w:val="00CD0B4A"/>
    <w:rsid w:val="00CD0B89"/>
    <w:rsid w:val="00CD138B"/>
    <w:rsid w:val="00CD6AB1"/>
    <w:rsid w:val="00CF4DD9"/>
    <w:rsid w:val="00D13340"/>
    <w:rsid w:val="00D2053B"/>
    <w:rsid w:val="00D23907"/>
    <w:rsid w:val="00D413E6"/>
    <w:rsid w:val="00D52962"/>
    <w:rsid w:val="00D6147E"/>
    <w:rsid w:val="00D6528A"/>
    <w:rsid w:val="00D822E8"/>
    <w:rsid w:val="00D847AB"/>
    <w:rsid w:val="00D86CDA"/>
    <w:rsid w:val="00D87209"/>
    <w:rsid w:val="00D942EB"/>
    <w:rsid w:val="00D94F47"/>
    <w:rsid w:val="00DA7C7E"/>
    <w:rsid w:val="00DB6783"/>
    <w:rsid w:val="00DC31D3"/>
    <w:rsid w:val="00DD17C8"/>
    <w:rsid w:val="00DD2441"/>
    <w:rsid w:val="00DD380A"/>
    <w:rsid w:val="00DD3FD8"/>
    <w:rsid w:val="00DE1226"/>
    <w:rsid w:val="00DE3D54"/>
    <w:rsid w:val="00DE607B"/>
    <w:rsid w:val="00DF0310"/>
    <w:rsid w:val="00DF64E2"/>
    <w:rsid w:val="00E20EB9"/>
    <w:rsid w:val="00E27381"/>
    <w:rsid w:val="00E352B1"/>
    <w:rsid w:val="00E52DF1"/>
    <w:rsid w:val="00E615F4"/>
    <w:rsid w:val="00E66254"/>
    <w:rsid w:val="00E71DED"/>
    <w:rsid w:val="00E77CFC"/>
    <w:rsid w:val="00E807F1"/>
    <w:rsid w:val="00E86357"/>
    <w:rsid w:val="00EA11E1"/>
    <w:rsid w:val="00EA4B91"/>
    <w:rsid w:val="00EC5F67"/>
    <w:rsid w:val="00EE6FA2"/>
    <w:rsid w:val="00EF00C3"/>
    <w:rsid w:val="00EF74EA"/>
    <w:rsid w:val="00F02E52"/>
    <w:rsid w:val="00F0435B"/>
    <w:rsid w:val="00F10DC2"/>
    <w:rsid w:val="00F144EC"/>
    <w:rsid w:val="00F14E8F"/>
    <w:rsid w:val="00F421CF"/>
    <w:rsid w:val="00F45C9C"/>
    <w:rsid w:val="00F53F87"/>
    <w:rsid w:val="00F55610"/>
    <w:rsid w:val="00F663CB"/>
    <w:rsid w:val="00F66EED"/>
    <w:rsid w:val="00F70520"/>
    <w:rsid w:val="00F84E41"/>
    <w:rsid w:val="00F85CAA"/>
    <w:rsid w:val="00F90888"/>
    <w:rsid w:val="00F96970"/>
    <w:rsid w:val="00FA61CC"/>
    <w:rsid w:val="00FB15EB"/>
    <w:rsid w:val="00FC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4DB32388-0640-459D-8E03-8117E7EE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6CDA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6D5C98"/>
    <w:pPr>
      <w:keepNext/>
      <w:numPr>
        <w:ilvl w:val="1"/>
        <w:numId w:val="5"/>
      </w:numPr>
      <w:spacing w:before="240" w:after="60"/>
      <w:outlineLvl w:val="1"/>
    </w:pPr>
    <w:rPr>
      <w:b/>
      <w:bCs/>
      <w:iCs/>
      <w:szCs w:val="28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qFormat/>
    <w:rsid w:val="006D5C98"/>
    <w:pPr>
      <w:keepNext/>
      <w:numPr>
        <w:ilvl w:val="2"/>
        <w:numId w:val="5"/>
      </w:numPr>
      <w:spacing w:before="240" w:after="60"/>
      <w:outlineLvl w:val="2"/>
    </w:pPr>
    <w:rPr>
      <w:b/>
      <w:bCs/>
      <w:szCs w:val="26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qFormat/>
    <w:rsid w:val="006D5C98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qFormat/>
    <w:rsid w:val="006D5C98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6D5C98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6D5C98"/>
    <w:pPr>
      <w:numPr>
        <w:ilvl w:val="6"/>
        <w:numId w:val="5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6D5C98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qFormat/>
    <w:rsid w:val="006D5C98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6D5C98"/>
    <w:rPr>
      <w:rFonts w:cs="Times New Roman"/>
      <w:b/>
      <w:sz w:val="28"/>
      <w:lang w:val="x-none" w:eastAsia="en-US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6D5C98"/>
    <w:rPr>
      <w:rFonts w:cs="Times New Roman"/>
      <w:b/>
      <w:sz w:val="26"/>
      <w:lang w:val="x-none" w:eastAsia="en-US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6D5C98"/>
    <w:rPr>
      <w:rFonts w:ascii="Calibri" w:hAnsi="Calibri" w:cs="Times New Roman"/>
      <w:b/>
      <w:sz w:val="28"/>
      <w:lang w:val="x-none" w:eastAsia="en-US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6D5C98"/>
    <w:rPr>
      <w:rFonts w:ascii="Calibri" w:hAnsi="Calibri" w:cs="Times New Roman"/>
      <w:b/>
      <w:i/>
      <w:sz w:val="26"/>
      <w:lang w:val="x-none" w:eastAsia="en-US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6D5C98"/>
    <w:rPr>
      <w:rFonts w:ascii="Calibri" w:hAnsi="Calibri" w:cs="Times New Roman"/>
      <w:b/>
      <w:sz w:val="22"/>
      <w:lang w:val="x-none" w:eastAsia="en-US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6D5C98"/>
    <w:rPr>
      <w:rFonts w:ascii="Calibri" w:hAnsi="Calibri" w:cs="Times New Roman"/>
      <w:sz w:val="24"/>
      <w:lang w:val="x-none" w:eastAsia="en-US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6D5C98"/>
    <w:rPr>
      <w:rFonts w:ascii="Calibri" w:hAnsi="Calibri" w:cs="Times New Roman"/>
      <w:i/>
      <w:sz w:val="24"/>
      <w:lang w:val="x-none" w:eastAsia="en-US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6D5C98"/>
    <w:rPr>
      <w:rFonts w:ascii="Cambria" w:hAnsi="Cambria" w:cs="Times New Roman"/>
      <w:sz w:val="22"/>
      <w:lang w:val="x-none" w:eastAsia="en-US"/>
    </w:rPr>
  </w:style>
  <w:style w:type="paragraph" w:styleId="Normlnywebov">
    <w:name w:val="Normal (Web)"/>
    <w:basedOn w:val="Normlny"/>
    <w:uiPriority w:val="99"/>
    <w:rsid w:val="00D86CDA"/>
    <w:pPr>
      <w:spacing w:before="100" w:beforeAutospacing="1" w:after="100" w:afterAutospacing="1"/>
      <w:ind w:firstLine="257"/>
      <w:jc w:val="both"/>
    </w:pPr>
    <w:rPr>
      <w:rFonts w:ascii="Arial" w:hAnsi="Arial"/>
      <w:noProof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D86CDA"/>
    <w:pPr>
      <w:jc w:val="both"/>
    </w:pPr>
    <w:rPr>
      <w:noProof/>
      <w:sz w:val="22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</w:rPr>
  </w:style>
  <w:style w:type="character" w:styleId="Hypertextovprepojenie">
    <w:name w:val="Hyperlink"/>
    <w:basedOn w:val="Predvolenpsmoodseku"/>
    <w:uiPriority w:val="99"/>
    <w:rsid w:val="00D86CDA"/>
    <w:rPr>
      <w:rFonts w:ascii="Arial" w:hAnsi="Arial" w:cs="Times New Roman"/>
      <w:color w:val="008000"/>
      <w:sz w:val="20"/>
      <w:u w:val="single"/>
    </w:rPr>
  </w:style>
  <w:style w:type="paragraph" w:styleId="Zarkazkladnhotextu2">
    <w:name w:val="Body Text Indent 2"/>
    <w:basedOn w:val="Normlny"/>
    <w:link w:val="Zarkazkladnhotextu2Char"/>
    <w:uiPriority w:val="99"/>
    <w:rsid w:val="00D86CDA"/>
    <w:pPr>
      <w:ind w:firstLine="2862"/>
    </w:pPr>
    <w:rPr>
      <w:b/>
      <w:bCs/>
      <w:noProof/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</w:rPr>
  </w:style>
  <w:style w:type="paragraph" w:styleId="Hlavika">
    <w:name w:val="header"/>
    <w:basedOn w:val="Normlny"/>
    <w:link w:val="HlavikaChar"/>
    <w:uiPriority w:val="99"/>
    <w:rsid w:val="00D86C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</w:rPr>
  </w:style>
  <w:style w:type="paragraph" w:styleId="Nzov">
    <w:name w:val="Title"/>
    <w:basedOn w:val="Normlny"/>
    <w:link w:val="NzovChar"/>
    <w:uiPriority w:val="10"/>
    <w:qFormat/>
    <w:rsid w:val="00D86CDA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Char">
    <w:name w:val="Char"/>
    <w:basedOn w:val="Normlny"/>
    <w:rsid w:val="00D86C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3">
    <w:name w:val="Body Text 3"/>
    <w:basedOn w:val="Normlny"/>
    <w:link w:val="Zkladntext3Char"/>
    <w:uiPriority w:val="99"/>
    <w:rsid w:val="00257FE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C90BDC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rsid w:val="00257F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257FE5"/>
    <w:rPr>
      <w:rFonts w:cs="Times New Roman"/>
      <w:sz w:val="24"/>
      <w:lang w:val="sk-SK" w:eastAsia="sk-SK"/>
    </w:rPr>
  </w:style>
  <w:style w:type="paragraph" w:customStyle="1" w:styleId="CharCharCharCharCharChar1">
    <w:name w:val="Char Char Char Char Char Char1"/>
    <w:basedOn w:val="Normlny"/>
    <w:rsid w:val="00420DF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">
    <w:name w:val="Char Char Char Char Char Char Char"/>
    <w:basedOn w:val="Normlny"/>
    <w:rsid w:val="00545B8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CB65FF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CB65FF"/>
    <w:rPr>
      <w:rFonts w:eastAsia="Times New Roman" w:cs="Times New Roman"/>
      <w:sz w:val="24"/>
      <w:lang w:val="x-none" w:eastAsia="en-US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unhideWhenUsed/>
    <w:rsid w:val="00CB65FF"/>
    <w:rPr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CB65FF"/>
    <w:rPr>
      <w:rFonts w:eastAsia="Times New Roman" w:cs="Times New Roman"/>
      <w:lang w:val="x-none" w:eastAsia="en-US"/>
    </w:rPr>
  </w:style>
  <w:style w:type="character" w:styleId="Odkaznapoznmkupodiarou">
    <w:name w:val="footnote reference"/>
    <w:aliases w:val="PGI Fußnote Ziffer"/>
    <w:basedOn w:val="Predvolenpsmoodseku"/>
    <w:uiPriority w:val="99"/>
    <w:unhideWhenUsed/>
    <w:rsid w:val="00CB65FF"/>
    <w:rPr>
      <w:rFonts w:cs="Times New Roman"/>
      <w:vertAlign w:val="superscript"/>
    </w:rPr>
  </w:style>
  <w:style w:type="paragraph" w:customStyle="1" w:styleId="mojNORMALNY">
    <w:name w:val="moj NORMALNY"/>
    <w:uiPriority w:val="99"/>
    <w:rsid w:val="00CB65FF"/>
    <w:pPr>
      <w:jc w:val="both"/>
    </w:pPr>
    <w:rPr>
      <w:rFonts w:ascii="Arial" w:hAnsi="Arial"/>
    </w:rPr>
  </w:style>
  <w:style w:type="paragraph" w:styleId="Odsekzoznamu">
    <w:name w:val="List Paragraph"/>
    <w:basedOn w:val="Normlny"/>
    <w:link w:val="OdsekzoznamuChar"/>
    <w:uiPriority w:val="34"/>
    <w:qFormat/>
    <w:rsid w:val="00CB65FF"/>
    <w:pPr>
      <w:spacing w:after="200"/>
      <w:ind w:left="720"/>
      <w:contextualSpacing/>
    </w:pPr>
    <w:rPr>
      <w:szCs w:val="22"/>
      <w:lang w:eastAsia="en-US"/>
    </w:rPr>
  </w:style>
  <w:style w:type="paragraph" w:customStyle="1" w:styleId="Odsekzoznamu1">
    <w:name w:val="Odsek zoznamu1"/>
    <w:basedOn w:val="Normlny"/>
    <w:rsid w:val="00757339"/>
    <w:pPr>
      <w:spacing w:after="200"/>
      <w:ind w:left="720"/>
      <w:contextualSpacing/>
    </w:pPr>
    <w:rPr>
      <w:szCs w:val="22"/>
      <w:lang w:eastAsia="en-US"/>
    </w:rPr>
  </w:style>
  <w:style w:type="character" w:styleId="Odkaznakomentr">
    <w:name w:val="annotation reference"/>
    <w:basedOn w:val="Predvolenpsmoodseku"/>
    <w:uiPriority w:val="99"/>
    <w:unhideWhenUsed/>
    <w:rsid w:val="00C649D6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649D6"/>
    <w:pPr>
      <w:spacing w:after="200"/>
    </w:pPr>
    <w:rPr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C649D6"/>
    <w:rPr>
      <w:rFonts w:eastAsia="Times New Roman" w:cs="Times New Roman"/>
      <w:lang w:val="x-none" w:eastAsia="en-US"/>
    </w:rPr>
  </w:style>
  <w:style w:type="paragraph" w:styleId="Textbubliny">
    <w:name w:val="Balloon Text"/>
    <w:basedOn w:val="Normlny"/>
    <w:link w:val="TextbublinyChar"/>
    <w:uiPriority w:val="99"/>
    <w:rsid w:val="00C649D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C649D6"/>
    <w:rPr>
      <w:rFonts w:ascii="Tahoma" w:hAnsi="Tahoma" w:cs="Times New Roman"/>
      <w:sz w:val="16"/>
    </w:rPr>
  </w:style>
  <w:style w:type="paragraph" w:customStyle="1" w:styleId="Zkladntextb">
    <w:name w:val="Základný text.b"/>
    <w:basedOn w:val="Normlny"/>
    <w:rsid w:val="00EA4B91"/>
    <w:pPr>
      <w:jc w:val="both"/>
    </w:pPr>
  </w:style>
  <w:style w:type="paragraph" w:customStyle="1" w:styleId="NumPar1">
    <w:name w:val="NumPar 1"/>
    <w:basedOn w:val="Normlny"/>
    <w:next w:val="Normlny"/>
    <w:rsid w:val="00C90BDC"/>
    <w:pPr>
      <w:numPr>
        <w:numId w:val="12"/>
      </w:numPr>
      <w:tabs>
        <w:tab w:val="left" w:pos="851"/>
      </w:tabs>
      <w:spacing w:before="120" w:after="120"/>
      <w:jc w:val="both"/>
    </w:pPr>
    <w:rPr>
      <w:lang w:val="en-GB"/>
    </w:rPr>
  </w:style>
  <w:style w:type="paragraph" w:styleId="Zoznamcitci">
    <w:name w:val="table of authorities"/>
    <w:basedOn w:val="Normlny"/>
    <w:uiPriority w:val="99"/>
    <w:rsid w:val="00C90BDC"/>
    <w:pPr>
      <w:widowControl w:val="0"/>
      <w:tabs>
        <w:tab w:val="right" w:leader="dot" w:pos="8640"/>
      </w:tabs>
      <w:spacing w:before="120" w:line="360" w:lineRule="auto"/>
      <w:ind w:left="360" w:hanging="360"/>
      <w:jc w:val="both"/>
    </w:pPr>
    <w:rPr>
      <w:lang w:eastAsia="en-US"/>
    </w:rPr>
  </w:style>
  <w:style w:type="character" w:styleId="Odkaznavysvetlivku">
    <w:name w:val="endnote reference"/>
    <w:basedOn w:val="Predvolenpsmoodseku"/>
    <w:uiPriority w:val="99"/>
    <w:rsid w:val="000749FB"/>
    <w:rPr>
      <w:rFonts w:cs="Times New Roman"/>
      <w:vertAlign w:val="superscript"/>
    </w:rPr>
  </w:style>
  <w:style w:type="paragraph" w:styleId="Textvysvetlivky">
    <w:name w:val="endnote text"/>
    <w:basedOn w:val="Normlny"/>
    <w:link w:val="TextvysvetlivkyChar"/>
    <w:uiPriority w:val="99"/>
    <w:rsid w:val="000749FB"/>
    <w:rPr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0749FB"/>
    <w:rPr>
      <w:rFonts w:cs="Times New Roman"/>
      <w:lang w:val="x-none" w:eastAsia="cs-CZ"/>
    </w:rPr>
  </w:style>
  <w:style w:type="table" w:styleId="Mriekatabuky">
    <w:name w:val="Table Grid"/>
    <w:basedOn w:val="Normlnatabuka"/>
    <w:uiPriority w:val="59"/>
    <w:rsid w:val="00AB2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8251CA"/>
    <w:rPr>
      <w:rFonts w:eastAsia="Times New Roman"/>
      <w:sz w:val="22"/>
      <w:lang w:val="x-none" w:eastAsia="en-US"/>
    </w:rPr>
  </w:style>
  <w:style w:type="character" w:styleId="Siln">
    <w:name w:val="Strong"/>
    <w:basedOn w:val="Predvolenpsmoodseku"/>
    <w:uiPriority w:val="22"/>
    <w:qFormat/>
    <w:rsid w:val="005820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3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elmira.milkova@apa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p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20A5B-2B22-49C8-A9BC-F950B76D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3667</Words>
  <Characters>20907</Characters>
  <Application>Microsoft Office Word</Application>
  <DocSecurity>0</DocSecurity>
  <Lines>174</Lines>
  <Paragraphs>49</Paragraphs>
  <ScaleCrop>false</ScaleCrop>
  <Company>.</Company>
  <LinksUpToDate>false</LinksUpToDate>
  <CharactersWithSpaces>24525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zacek</dc:creator>
  <cp:keywords/>
  <dc:description/>
  <cp:lastModifiedBy>Juraj GOGORA</cp:lastModifiedBy>
  <cp:revision>2</cp:revision>
  <cp:lastPrinted>2014-03-24T09:27:00Z</cp:lastPrinted>
  <dcterms:created xsi:type="dcterms:W3CDTF">2018-04-16T08:28:00Z</dcterms:created>
  <dcterms:modified xsi:type="dcterms:W3CDTF">2018-04-16T08:28:00Z</dcterms:modified>
</cp:coreProperties>
</file>