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46" w:rsidRPr="00B20A46" w:rsidRDefault="00B20A46" w:rsidP="00B20A46">
      <w:pPr>
        <w:jc w:val="center"/>
        <w:rPr>
          <w:rFonts w:ascii="Calibri" w:eastAsia="MS Mincho" w:hAnsi="Calibri"/>
          <w:b/>
          <w:sz w:val="24"/>
          <w:lang w:eastAsia="sk-SK"/>
        </w:rPr>
      </w:pPr>
      <w:r w:rsidRPr="00B20A46">
        <w:rPr>
          <w:rFonts w:ascii="Calibri" w:eastAsia="MS Mincho" w:hAnsi="Calibri"/>
          <w:b/>
          <w:sz w:val="24"/>
          <w:lang w:eastAsia="sk-SK"/>
        </w:rPr>
        <w:t xml:space="preserve">Vyhodnotenie plnenia ex </w:t>
      </w:r>
      <w:proofErr w:type="spellStart"/>
      <w:r w:rsidRPr="00B20A46">
        <w:rPr>
          <w:rFonts w:ascii="Calibri" w:eastAsia="MS Mincho" w:hAnsi="Calibri"/>
          <w:b/>
          <w:sz w:val="24"/>
          <w:lang w:eastAsia="sk-SK"/>
        </w:rPr>
        <w:t>ante</w:t>
      </w:r>
      <w:proofErr w:type="spellEnd"/>
      <w:r w:rsidRPr="00B20A46">
        <w:rPr>
          <w:rFonts w:ascii="Calibri" w:eastAsia="MS Mincho" w:hAnsi="Calibri"/>
          <w:b/>
          <w:sz w:val="24"/>
          <w:lang w:eastAsia="sk-SK"/>
        </w:rPr>
        <w:t xml:space="preserve"> </w:t>
      </w:r>
      <w:proofErr w:type="spellStart"/>
      <w:r w:rsidRPr="00B20A46">
        <w:rPr>
          <w:rFonts w:ascii="Calibri" w:eastAsia="MS Mincho" w:hAnsi="Calibri"/>
          <w:b/>
          <w:sz w:val="24"/>
          <w:lang w:eastAsia="sk-SK"/>
        </w:rPr>
        <w:t>kondicionalít</w:t>
      </w:r>
      <w:proofErr w:type="spellEnd"/>
    </w:p>
    <w:p w:rsidR="00B20A46" w:rsidRPr="00B20A46" w:rsidRDefault="00B20A46" w:rsidP="00B20A46">
      <w:pPr>
        <w:numPr>
          <w:ilvl w:val="0"/>
          <w:numId w:val="56"/>
        </w:numPr>
        <w:spacing w:before="240" w:after="200"/>
        <w:ind w:left="850" w:hanging="425"/>
        <w:jc w:val="left"/>
        <w:rPr>
          <w:rFonts w:ascii="Calibri" w:eastAsia="MS Mincho" w:hAnsi="Calibri"/>
          <w:sz w:val="24"/>
          <w:lang w:eastAsia="sk-SK"/>
        </w:rPr>
      </w:pPr>
      <w:r w:rsidRPr="00B20A46">
        <w:rPr>
          <w:rFonts w:ascii="Calibri" w:eastAsia="MS Mincho" w:hAnsi="Calibri"/>
          <w:sz w:val="24"/>
          <w:lang w:eastAsia="sk-SK"/>
        </w:rPr>
        <w:t xml:space="preserve">Tematické ex </w:t>
      </w:r>
      <w:proofErr w:type="spellStart"/>
      <w:r w:rsidRPr="00B20A46">
        <w:rPr>
          <w:rFonts w:ascii="Calibri" w:eastAsia="MS Mincho" w:hAnsi="Calibri"/>
          <w:sz w:val="24"/>
          <w:lang w:eastAsia="sk-SK"/>
        </w:rPr>
        <w:t>ante</w:t>
      </w:r>
      <w:proofErr w:type="spellEnd"/>
      <w:r w:rsidRPr="00B20A46">
        <w:rPr>
          <w:rFonts w:ascii="Calibri" w:eastAsia="MS Mincho" w:hAnsi="Calibri"/>
          <w:sz w:val="24"/>
          <w:lang w:eastAsia="sk-SK"/>
        </w:rPr>
        <w:t xml:space="preserve"> </w:t>
      </w:r>
      <w:proofErr w:type="spellStart"/>
      <w:r w:rsidRPr="00B20A46">
        <w:rPr>
          <w:rFonts w:ascii="Calibri" w:eastAsia="MS Mincho" w:hAnsi="Calibri"/>
          <w:sz w:val="24"/>
          <w:lang w:eastAsia="sk-SK"/>
        </w:rPr>
        <w:t>kondicionality</w:t>
      </w:r>
      <w:proofErr w:type="spellEnd"/>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2551"/>
        <w:gridCol w:w="1134"/>
        <w:gridCol w:w="3119"/>
        <w:gridCol w:w="4111"/>
      </w:tblGrid>
      <w:tr w:rsidR="00B20A46" w:rsidRPr="00B20A46" w:rsidTr="00CD220A">
        <w:trPr>
          <w:tblHeader/>
        </w:trPr>
        <w:tc>
          <w:tcPr>
            <w:tcW w:w="1668" w:type="dxa"/>
            <w:tcBorders>
              <w:top w:val="single" w:sz="12" w:space="0" w:color="auto"/>
              <w:left w:val="single" w:sz="12" w:space="0" w:color="auto"/>
              <w:bottom w:val="single" w:sz="12" w:space="0" w:color="auto"/>
            </w:tcBorders>
            <w:vAlign w:val="center"/>
          </w:tcPr>
          <w:p w:rsidR="00B20A46" w:rsidRPr="00B20A46" w:rsidRDefault="00B20A46" w:rsidP="00B20A46">
            <w:pPr>
              <w:spacing w:before="0" w:after="0"/>
              <w:jc w:val="center"/>
              <w:rPr>
                <w:rFonts w:ascii="Calibri" w:eastAsia="MS Mincho" w:hAnsi="Calibri"/>
                <w:sz w:val="16"/>
                <w:szCs w:val="16"/>
              </w:rPr>
            </w:pPr>
            <w:r w:rsidRPr="00B20A46">
              <w:rPr>
                <w:rFonts w:ascii="Calibri" w:eastAsia="MS Mincho" w:hAnsi="Calibri"/>
                <w:b/>
                <w:sz w:val="16"/>
                <w:szCs w:val="16"/>
              </w:rPr>
              <w:t xml:space="preserve">Ex </w:t>
            </w:r>
            <w:proofErr w:type="spellStart"/>
            <w:r w:rsidRPr="00B20A46">
              <w:rPr>
                <w:rFonts w:ascii="Calibri" w:eastAsia="MS Mincho" w:hAnsi="Calibri"/>
                <w:b/>
                <w:sz w:val="16"/>
                <w:szCs w:val="16"/>
              </w:rPr>
              <w:t>ante</w:t>
            </w:r>
            <w:proofErr w:type="spellEnd"/>
            <w:r w:rsidRPr="00B20A46">
              <w:rPr>
                <w:rFonts w:ascii="Calibri" w:eastAsia="MS Mincho" w:hAnsi="Calibri"/>
                <w:b/>
                <w:sz w:val="16"/>
                <w:szCs w:val="16"/>
              </w:rPr>
              <w:t xml:space="preserve"> </w:t>
            </w:r>
            <w:proofErr w:type="spellStart"/>
            <w:r w:rsidRPr="00B20A46">
              <w:rPr>
                <w:rFonts w:ascii="Calibri" w:eastAsia="MS Mincho" w:hAnsi="Calibri"/>
                <w:b/>
                <w:sz w:val="16"/>
                <w:szCs w:val="16"/>
              </w:rPr>
              <w:t>kondicionalita</w:t>
            </w:r>
            <w:proofErr w:type="spellEnd"/>
          </w:p>
        </w:tc>
        <w:tc>
          <w:tcPr>
            <w:tcW w:w="1559" w:type="dxa"/>
            <w:tcBorders>
              <w:top w:val="single" w:sz="12" w:space="0" w:color="auto"/>
              <w:bottom w:val="single" w:sz="12" w:space="0" w:color="auto"/>
            </w:tcBorders>
            <w:vAlign w:val="center"/>
          </w:tcPr>
          <w:p w:rsidR="00B20A46" w:rsidRPr="00B20A46" w:rsidRDefault="00B20A46" w:rsidP="00B20A46">
            <w:pPr>
              <w:spacing w:before="0" w:after="0"/>
              <w:jc w:val="center"/>
              <w:rPr>
                <w:rFonts w:ascii="Calibri" w:eastAsia="MS Mincho" w:hAnsi="Calibri"/>
                <w:b/>
                <w:sz w:val="16"/>
                <w:szCs w:val="16"/>
              </w:rPr>
            </w:pPr>
            <w:r w:rsidRPr="00B20A46">
              <w:rPr>
                <w:rFonts w:ascii="Calibri" w:eastAsia="MS Mincho" w:hAnsi="Calibri"/>
                <w:b/>
                <w:sz w:val="16"/>
                <w:szCs w:val="16"/>
              </w:rPr>
              <w:t xml:space="preserve">Splnenie ex </w:t>
            </w:r>
            <w:proofErr w:type="spellStart"/>
            <w:r w:rsidRPr="00B20A46">
              <w:rPr>
                <w:rFonts w:ascii="Calibri" w:eastAsia="MS Mincho" w:hAnsi="Calibri"/>
                <w:b/>
                <w:sz w:val="16"/>
                <w:szCs w:val="16"/>
              </w:rPr>
              <w:t>ante</w:t>
            </w:r>
            <w:proofErr w:type="spellEnd"/>
            <w:r w:rsidRPr="00B20A46">
              <w:rPr>
                <w:rFonts w:ascii="Calibri" w:eastAsia="MS Mincho" w:hAnsi="Calibri"/>
                <w:b/>
                <w:sz w:val="16"/>
                <w:szCs w:val="16"/>
              </w:rPr>
              <w:t xml:space="preserve"> </w:t>
            </w:r>
            <w:proofErr w:type="spellStart"/>
            <w:r w:rsidRPr="00B20A46">
              <w:rPr>
                <w:rFonts w:ascii="Calibri" w:eastAsia="MS Mincho" w:hAnsi="Calibri"/>
                <w:b/>
                <w:sz w:val="16"/>
                <w:szCs w:val="16"/>
              </w:rPr>
              <w:t>kondcionality</w:t>
            </w:r>
            <w:proofErr w:type="spellEnd"/>
            <w:r w:rsidRPr="00B20A46">
              <w:rPr>
                <w:rFonts w:ascii="Calibri" w:eastAsia="MS Mincho" w:hAnsi="Calibri"/>
                <w:b/>
                <w:sz w:val="16"/>
                <w:szCs w:val="16"/>
              </w:rPr>
              <w:t>: Áno/Nie/Čiastočne</w:t>
            </w:r>
          </w:p>
        </w:tc>
        <w:tc>
          <w:tcPr>
            <w:tcW w:w="2551" w:type="dxa"/>
            <w:tcBorders>
              <w:top w:val="single" w:sz="12" w:space="0" w:color="auto"/>
              <w:bottom w:val="single" w:sz="12" w:space="0" w:color="auto"/>
            </w:tcBorders>
            <w:vAlign w:val="center"/>
          </w:tcPr>
          <w:p w:rsidR="00B20A46" w:rsidRPr="00B20A46" w:rsidRDefault="00B20A46" w:rsidP="00B20A46">
            <w:pPr>
              <w:spacing w:before="0" w:after="0"/>
              <w:jc w:val="center"/>
              <w:rPr>
                <w:rFonts w:ascii="Calibri" w:eastAsia="MS Mincho" w:hAnsi="Calibri"/>
                <w:sz w:val="16"/>
                <w:szCs w:val="16"/>
              </w:rPr>
            </w:pPr>
            <w:r w:rsidRPr="00B20A46">
              <w:rPr>
                <w:rFonts w:ascii="Calibri" w:eastAsia="MS Mincho" w:hAnsi="Calibri"/>
                <w:b/>
                <w:sz w:val="16"/>
                <w:szCs w:val="16"/>
              </w:rPr>
              <w:t xml:space="preserve">Kritériá plnenia ex </w:t>
            </w:r>
            <w:proofErr w:type="spellStart"/>
            <w:r w:rsidRPr="00B20A46">
              <w:rPr>
                <w:rFonts w:ascii="Calibri" w:eastAsia="MS Mincho" w:hAnsi="Calibri"/>
                <w:b/>
                <w:sz w:val="16"/>
                <w:szCs w:val="16"/>
              </w:rPr>
              <w:t>ante</w:t>
            </w:r>
            <w:proofErr w:type="spellEnd"/>
            <w:r w:rsidRPr="00B20A46">
              <w:rPr>
                <w:rFonts w:ascii="Calibri" w:eastAsia="MS Mincho" w:hAnsi="Calibri"/>
                <w:b/>
                <w:sz w:val="16"/>
                <w:szCs w:val="16"/>
              </w:rPr>
              <w:t xml:space="preserve"> </w:t>
            </w:r>
            <w:proofErr w:type="spellStart"/>
            <w:r w:rsidRPr="00B20A46">
              <w:rPr>
                <w:rFonts w:ascii="Calibri" w:eastAsia="MS Mincho" w:hAnsi="Calibri"/>
                <w:b/>
                <w:sz w:val="16"/>
                <w:szCs w:val="16"/>
              </w:rPr>
              <w:t>kondicionality</w:t>
            </w:r>
            <w:proofErr w:type="spellEnd"/>
          </w:p>
        </w:tc>
        <w:tc>
          <w:tcPr>
            <w:tcW w:w="1134" w:type="dxa"/>
            <w:tcBorders>
              <w:top w:val="single" w:sz="12" w:space="0" w:color="auto"/>
              <w:bottom w:val="single" w:sz="12" w:space="0" w:color="auto"/>
            </w:tcBorders>
            <w:vAlign w:val="center"/>
          </w:tcPr>
          <w:p w:rsidR="00B20A46" w:rsidRPr="00B20A46" w:rsidRDefault="00B20A46" w:rsidP="00B20A46">
            <w:pPr>
              <w:spacing w:before="0" w:after="0"/>
              <w:jc w:val="center"/>
              <w:rPr>
                <w:rFonts w:ascii="Calibri" w:eastAsia="MS Mincho" w:hAnsi="Calibri"/>
                <w:b/>
                <w:sz w:val="16"/>
                <w:szCs w:val="16"/>
              </w:rPr>
            </w:pPr>
            <w:r w:rsidRPr="00B20A46">
              <w:rPr>
                <w:rFonts w:ascii="Calibri" w:eastAsia="MS Mincho" w:hAnsi="Calibri"/>
                <w:b/>
                <w:sz w:val="16"/>
                <w:szCs w:val="16"/>
              </w:rPr>
              <w:t>Splnenie kritérií: Áno/Nie</w:t>
            </w:r>
          </w:p>
        </w:tc>
        <w:tc>
          <w:tcPr>
            <w:tcW w:w="3119" w:type="dxa"/>
            <w:tcBorders>
              <w:top w:val="single" w:sz="12" w:space="0" w:color="auto"/>
              <w:bottom w:val="single" w:sz="12" w:space="0" w:color="auto"/>
            </w:tcBorders>
            <w:vAlign w:val="center"/>
          </w:tcPr>
          <w:p w:rsidR="00B20A46" w:rsidRPr="00B20A46" w:rsidRDefault="00B20A46" w:rsidP="00B20A46">
            <w:pPr>
              <w:spacing w:before="0" w:after="0"/>
              <w:jc w:val="center"/>
              <w:rPr>
                <w:rFonts w:ascii="Calibri" w:eastAsia="MS Mincho" w:hAnsi="Calibri"/>
                <w:sz w:val="16"/>
                <w:szCs w:val="16"/>
              </w:rPr>
            </w:pPr>
            <w:r w:rsidRPr="00B20A46">
              <w:rPr>
                <w:rFonts w:ascii="Calibri" w:eastAsia="MS Mincho" w:hAnsi="Calibri"/>
                <w:b/>
                <w:sz w:val="16"/>
                <w:szCs w:val="16"/>
              </w:rPr>
              <w:t>Odkazy</w:t>
            </w:r>
          </w:p>
        </w:tc>
        <w:tc>
          <w:tcPr>
            <w:tcW w:w="4111" w:type="dxa"/>
            <w:tcBorders>
              <w:top w:val="single" w:sz="12" w:space="0" w:color="auto"/>
              <w:bottom w:val="single" w:sz="12" w:space="0" w:color="auto"/>
              <w:right w:val="single" w:sz="12" w:space="0" w:color="auto"/>
            </w:tcBorders>
            <w:vAlign w:val="center"/>
          </w:tcPr>
          <w:p w:rsidR="00B20A46" w:rsidRPr="00B20A46" w:rsidRDefault="00B20A46" w:rsidP="00B20A46">
            <w:pPr>
              <w:spacing w:before="0" w:after="0"/>
              <w:jc w:val="center"/>
              <w:rPr>
                <w:rFonts w:ascii="Calibri" w:eastAsia="MS Mincho" w:hAnsi="Calibri"/>
                <w:b/>
                <w:sz w:val="16"/>
                <w:szCs w:val="16"/>
              </w:rPr>
            </w:pPr>
            <w:r w:rsidRPr="00B20A46">
              <w:rPr>
                <w:rFonts w:ascii="Calibri" w:eastAsia="MS Mincho" w:hAnsi="Calibri"/>
                <w:b/>
                <w:sz w:val="16"/>
                <w:szCs w:val="16"/>
              </w:rPr>
              <w:t>Vysvetlenie</w:t>
            </w:r>
          </w:p>
          <w:p w:rsidR="00B20A46" w:rsidRPr="00B20A46" w:rsidRDefault="00B20A46" w:rsidP="00B20A46">
            <w:pPr>
              <w:spacing w:before="0" w:after="0"/>
              <w:jc w:val="center"/>
              <w:rPr>
                <w:rFonts w:ascii="Calibri" w:eastAsia="MS Mincho" w:hAnsi="Calibri"/>
                <w:b/>
                <w:sz w:val="16"/>
                <w:szCs w:val="16"/>
              </w:rPr>
            </w:pPr>
            <w:r w:rsidRPr="00B20A46">
              <w:rPr>
                <w:rFonts w:ascii="Calibri" w:eastAsia="MS Mincho" w:hAnsi="Calibri"/>
                <w:b/>
                <w:sz w:val="16"/>
                <w:szCs w:val="16"/>
              </w:rPr>
              <w:t>(v prípade vhodnosti)</w:t>
            </w:r>
          </w:p>
        </w:tc>
      </w:tr>
      <w:tr w:rsidR="00B20A46" w:rsidRPr="00B20A46" w:rsidTr="00CD220A">
        <w:trPr>
          <w:trHeight w:val="101"/>
        </w:trPr>
        <w:tc>
          <w:tcPr>
            <w:tcW w:w="1668" w:type="dxa"/>
            <w:vMerge w:val="restart"/>
            <w:tcBorders>
              <w:top w:val="single" w:sz="12" w:space="0" w:color="auto"/>
              <w:left w:val="single" w:sz="12" w:space="0" w:color="auto"/>
            </w:tcBorders>
          </w:tcPr>
          <w:p w:rsidR="00B20A46" w:rsidRPr="00B20A46" w:rsidRDefault="00B20A46" w:rsidP="00B20A46">
            <w:pPr>
              <w:spacing w:before="0"/>
              <w:rPr>
                <w:rFonts w:ascii="Calibri" w:eastAsia="MS Mincho" w:hAnsi="Calibri"/>
                <w:sz w:val="16"/>
                <w:szCs w:val="16"/>
              </w:rPr>
            </w:pPr>
            <w:r w:rsidRPr="00B20A46">
              <w:rPr>
                <w:rFonts w:ascii="Calibri" w:eastAsia="MS Mincho" w:hAnsi="Calibri"/>
                <w:sz w:val="16"/>
                <w:szCs w:val="16"/>
              </w:rPr>
              <w:t>2.2. Infraštruktúra sietí novej generácie (NGN): existencia národných alebo regionálnych plánov NGN, ktoré zohľadňujú regionálne činnosti s cieľom dosiahnuť ciele Únie týkajúce sa vysokorýchlostného prístupu na internet, zameriavajúc sa na oblasti, kde trh neposkytuje otvorenú infraštruktúru za dostupnú cenu a kvalitu v súlade s pravidlami hospodárskej súťaže a štátnej pomoci v Únii, a poskytovanie dostupných služieb pre zraniteľné skupiny.</w:t>
            </w:r>
          </w:p>
        </w:tc>
        <w:tc>
          <w:tcPr>
            <w:tcW w:w="1559" w:type="dxa"/>
            <w:vMerge w:val="restart"/>
            <w:tcBorders>
              <w:top w:val="single" w:sz="12" w:space="0" w:color="auto"/>
            </w:tcBorders>
            <w:vAlign w:val="center"/>
          </w:tcPr>
          <w:p w:rsidR="00B20A46" w:rsidRPr="00B20A46" w:rsidRDefault="00B20A46" w:rsidP="00B20A46">
            <w:pPr>
              <w:spacing w:before="0"/>
              <w:jc w:val="center"/>
              <w:rPr>
                <w:rFonts w:ascii="Calibri" w:eastAsia="MS Mincho" w:hAnsi="Calibri"/>
                <w:b/>
                <w:sz w:val="16"/>
                <w:szCs w:val="16"/>
              </w:rPr>
            </w:pPr>
            <w:r w:rsidRPr="00B20A46">
              <w:rPr>
                <w:rFonts w:ascii="Calibri" w:eastAsia="MS Mincho" w:hAnsi="Calibri"/>
                <w:b/>
                <w:sz w:val="16"/>
                <w:szCs w:val="16"/>
              </w:rPr>
              <w:t>Áno</w:t>
            </w:r>
          </w:p>
        </w:tc>
        <w:tc>
          <w:tcPr>
            <w:tcW w:w="2551" w:type="dxa"/>
            <w:tcBorders>
              <w:top w:val="single" w:sz="12" w:space="0" w:color="auto"/>
              <w:bottom w:val="single" w:sz="2" w:space="0" w:color="auto"/>
            </w:tcBorders>
            <w:vAlign w:val="center"/>
          </w:tcPr>
          <w:p w:rsidR="00B20A46" w:rsidRPr="00B20A46" w:rsidRDefault="00B20A46" w:rsidP="00B20A46">
            <w:pPr>
              <w:tabs>
                <w:tab w:val="left" w:pos="3"/>
                <w:tab w:val="num" w:pos="2580"/>
              </w:tabs>
              <w:spacing w:before="0"/>
              <w:rPr>
                <w:rFonts w:ascii="Calibri" w:eastAsia="MS Mincho" w:hAnsi="Calibri"/>
                <w:sz w:val="16"/>
                <w:szCs w:val="16"/>
                <w:lang w:eastAsia="sk-SK"/>
              </w:rPr>
            </w:pPr>
            <w:r w:rsidRPr="00B20A46">
              <w:rPr>
                <w:rFonts w:ascii="Calibri" w:eastAsia="MS Mincho" w:hAnsi="Calibri"/>
                <w:sz w:val="16"/>
                <w:szCs w:val="16"/>
                <w:lang w:eastAsia="sk-SK"/>
              </w:rPr>
              <w:t xml:space="preserve">Zavedený je vnútroštátny alebo regionálny plán NGN, ktorý obsahuje: </w:t>
            </w:r>
          </w:p>
        </w:tc>
        <w:tc>
          <w:tcPr>
            <w:tcW w:w="1134" w:type="dxa"/>
            <w:tcBorders>
              <w:top w:val="single" w:sz="12" w:space="0" w:color="auto"/>
            </w:tcBorders>
            <w:vAlign w:val="center"/>
          </w:tcPr>
          <w:p w:rsidR="00B20A46" w:rsidRPr="00B20A46" w:rsidRDefault="00B20A46" w:rsidP="00B20A46">
            <w:pPr>
              <w:spacing w:before="0"/>
              <w:jc w:val="center"/>
              <w:rPr>
                <w:rFonts w:ascii="Calibri" w:eastAsia="MS Mincho" w:hAnsi="Calibri"/>
                <w:sz w:val="16"/>
                <w:szCs w:val="16"/>
              </w:rPr>
            </w:pPr>
            <w:r w:rsidRPr="00B20A46">
              <w:rPr>
                <w:rFonts w:ascii="Calibri" w:eastAsia="MS Mincho" w:hAnsi="Calibri"/>
                <w:b/>
                <w:sz w:val="16"/>
                <w:szCs w:val="16"/>
              </w:rPr>
              <w:t>Áno</w:t>
            </w:r>
          </w:p>
        </w:tc>
        <w:tc>
          <w:tcPr>
            <w:tcW w:w="3119" w:type="dxa"/>
            <w:tcBorders>
              <w:top w:val="single" w:sz="12" w:space="0" w:color="auto"/>
            </w:tcBorders>
          </w:tcPr>
          <w:p w:rsidR="00B20A46" w:rsidRPr="00B20A46" w:rsidRDefault="00B20A46" w:rsidP="00B20A46">
            <w:pPr>
              <w:spacing w:before="0"/>
              <w:rPr>
                <w:rFonts w:ascii="Calibri" w:eastAsia="MS Mincho" w:hAnsi="Calibri"/>
                <w:i/>
                <w:sz w:val="16"/>
                <w:szCs w:val="16"/>
              </w:rPr>
            </w:pPr>
            <w:r w:rsidRPr="00B20A46">
              <w:rPr>
                <w:rFonts w:ascii="Calibri" w:eastAsia="MS Mincho" w:hAnsi="Calibri"/>
                <w:i/>
                <w:sz w:val="16"/>
                <w:szCs w:val="16"/>
              </w:rPr>
              <w:t>Strategický dokument pre oblasť rastu digitálnych služieb a oblasť infraštruktúry prístupovej siete novej generácie.</w:t>
            </w:r>
          </w:p>
          <w:p w:rsidR="00B20A46" w:rsidRPr="00B20A46" w:rsidRDefault="00B20A46" w:rsidP="00B20A46">
            <w:pPr>
              <w:spacing w:before="0"/>
              <w:rPr>
                <w:rFonts w:ascii="Calibri" w:eastAsia="MS Mincho" w:hAnsi="Calibri"/>
                <w:sz w:val="16"/>
                <w:szCs w:val="16"/>
              </w:rPr>
            </w:pPr>
          </w:p>
          <w:p w:rsidR="00B20A46" w:rsidRPr="00B20A46" w:rsidRDefault="00B20A46" w:rsidP="00B20A46">
            <w:pPr>
              <w:spacing w:before="0"/>
              <w:rPr>
                <w:rFonts w:ascii="Calibri" w:eastAsia="MS Mincho" w:hAnsi="Calibri"/>
                <w:sz w:val="16"/>
                <w:szCs w:val="16"/>
              </w:rPr>
            </w:pPr>
            <w:hyperlink r:id="rId15" w:history="1">
              <w:r w:rsidRPr="00B20A46">
                <w:rPr>
                  <w:rFonts w:ascii="Calibri" w:eastAsia="MS Mincho" w:hAnsi="Calibri"/>
                  <w:color w:val="0000FF"/>
                  <w:sz w:val="16"/>
                  <w:szCs w:val="16"/>
                  <w:u w:val="single"/>
                </w:rPr>
                <w:t>http://www.rokovania.sk/Rokovanie.aspx/BodRokovaniaDetail?idMaterial=23177</w:t>
              </w:r>
            </w:hyperlink>
            <w:r w:rsidRPr="00B20A46">
              <w:rPr>
                <w:rFonts w:ascii="Calibri" w:eastAsia="MS Mincho" w:hAnsi="Calibri"/>
                <w:sz w:val="16"/>
                <w:szCs w:val="16"/>
              </w:rPr>
              <w:t xml:space="preserve">   </w:t>
            </w:r>
          </w:p>
          <w:p w:rsidR="00B20A46" w:rsidRPr="00B20A46" w:rsidRDefault="00B20A46" w:rsidP="00B20A46">
            <w:pPr>
              <w:spacing w:before="0"/>
              <w:rPr>
                <w:rFonts w:ascii="Calibri" w:eastAsia="MS Mincho" w:hAnsi="Calibri"/>
                <w:sz w:val="16"/>
                <w:szCs w:val="16"/>
              </w:rPr>
            </w:pPr>
            <w:r w:rsidRPr="00B20A46">
              <w:rPr>
                <w:rFonts w:ascii="Calibri" w:eastAsia="MS Mincho" w:hAnsi="Calibri"/>
                <w:sz w:val="16"/>
                <w:szCs w:val="16"/>
              </w:rPr>
              <w:t>Dňa 8. 1. 2014 vláda SR vzala dokument na vedomie.</w:t>
            </w:r>
          </w:p>
        </w:tc>
        <w:tc>
          <w:tcPr>
            <w:tcW w:w="4111" w:type="dxa"/>
            <w:vMerge w:val="restart"/>
            <w:tcBorders>
              <w:right w:val="single" w:sz="12" w:space="0" w:color="auto"/>
            </w:tcBorders>
          </w:tcPr>
          <w:p w:rsidR="00B20A46" w:rsidRPr="00B20A46" w:rsidRDefault="00B20A46" w:rsidP="00B20A46">
            <w:pPr>
              <w:spacing w:before="0"/>
              <w:rPr>
                <w:rFonts w:ascii="Calibri" w:eastAsia="MS Mincho" w:hAnsi="Calibri"/>
                <w:sz w:val="16"/>
                <w:szCs w:val="16"/>
              </w:rPr>
            </w:pPr>
            <w:r w:rsidRPr="00B20A46">
              <w:rPr>
                <w:rFonts w:ascii="Calibri" w:eastAsia="MS Mincho" w:hAnsi="Calibri"/>
                <w:sz w:val="16"/>
                <w:szCs w:val="16"/>
              </w:rPr>
              <w:t xml:space="preserve">Strategický dokument stanovuje stratégiu rozvoja </w:t>
            </w:r>
            <w:proofErr w:type="spellStart"/>
            <w:r w:rsidRPr="00B20A46">
              <w:rPr>
                <w:rFonts w:ascii="Calibri" w:eastAsia="MS Mincho" w:hAnsi="Calibri"/>
                <w:sz w:val="16"/>
                <w:szCs w:val="16"/>
              </w:rPr>
              <w:t>e-Governmentu</w:t>
            </w:r>
            <w:proofErr w:type="spellEnd"/>
            <w:r w:rsidRPr="00B20A46">
              <w:rPr>
                <w:rFonts w:ascii="Calibri" w:eastAsia="MS Mincho" w:hAnsi="Calibri"/>
                <w:sz w:val="16"/>
                <w:szCs w:val="16"/>
              </w:rPr>
              <w:t xml:space="preserve"> na programové obdobie 2014 – 2020 a zároveň plní ciele uvedené v pozičnom dokumente EK a realizuje opatrenia v zmysle Digitálnej agendy pre Európu. Strategický dokument slúži ako východisko pre prípravu OP II (prioritná os Informačná spoločnosť). Strategický dokument definuje strategické ciele v oblasti rozvoja </w:t>
            </w:r>
            <w:proofErr w:type="spellStart"/>
            <w:r w:rsidRPr="00B20A46">
              <w:rPr>
                <w:rFonts w:ascii="Calibri" w:eastAsia="MS Mincho" w:hAnsi="Calibri"/>
                <w:sz w:val="16"/>
                <w:szCs w:val="16"/>
              </w:rPr>
              <w:t>e-Governmentu</w:t>
            </w:r>
            <w:proofErr w:type="spellEnd"/>
            <w:r w:rsidRPr="00B20A46">
              <w:rPr>
                <w:rFonts w:ascii="Calibri" w:eastAsia="MS Mincho" w:hAnsi="Calibri"/>
                <w:sz w:val="16"/>
                <w:szCs w:val="16"/>
              </w:rPr>
              <w:t xml:space="preserve"> na Slovensku do roku 2020 a ich prepojenie na navrhované priority. Medzi priority a špecifické ciele ďalšieho rozvoja informačnej spoločnosti na Slovensku patria:</w:t>
            </w:r>
          </w:p>
          <w:p w:rsidR="00B20A46" w:rsidRPr="00B20A46" w:rsidRDefault="00B20A46" w:rsidP="00B20A46">
            <w:pPr>
              <w:spacing w:before="0"/>
              <w:rPr>
                <w:rFonts w:ascii="Calibri" w:eastAsia="MS Mincho" w:hAnsi="Calibri"/>
                <w:sz w:val="16"/>
                <w:szCs w:val="16"/>
              </w:rPr>
            </w:pPr>
            <w:r w:rsidRPr="00B20A46">
              <w:rPr>
                <w:rFonts w:ascii="Calibri" w:eastAsia="MS Mincho" w:hAnsi="Calibri"/>
                <w:sz w:val="16"/>
                <w:szCs w:val="16"/>
              </w:rPr>
              <w:t xml:space="preserve"> Služby občanom a podnikateľom</w:t>
            </w:r>
          </w:p>
          <w:p w:rsidR="00B20A46" w:rsidRPr="00B20A46" w:rsidRDefault="00B20A46" w:rsidP="00B20A46">
            <w:pPr>
              <w:spacing w:before="0"/>
              <w:rPr>
                <w:rFonts w:ascii="Calibri" w:eastAsia="MS Mincho" w:hAnsi="Calibri"/>
                <w:sz w:val="16"/>
                <w:szCs w:val="16"/>
              </w:rPr>
            </w:pPr>
            <w:r w:rsidRPr="00B20A46">
              <w:rPr>
                <w:rFonts w:ascii="Calibri" w:eastAsia="MS Mincho" w:hAnsi="Calibri"/>
                <w:sz w:val="16"/>
                <w:szCs w:val="16"/>
              </w:rPr>
              <w:t>-</w:t>
            </w:r>
            <w:r w:rsidRPr="00B20A46">
              <w:rPr>
                <w:rFonts w:ascii="Calibri" w:eastAsia="MS Mincho" w:hAnsi="Calibri"/>
                <w:sz w:val="16"/>
                <w:szCs w:val="16"/>
              </w:rPr>
              <w:tab/>
              <w:t>rozvoj elektronických služieb</w:t>
            </w:r>
          </w:p>
          <w:p w:rsidR="00B20A46" w:rsidRPr="00B20A46" w:rsidRDefault="00B20A46" w:rsidP="00B20A46">
            <w:pPr>
              <w:spacing w:before="0"/>
              <w:rPr>
                <w:rFonts w:ascii="Calibri" w:eastAsia="MS Mincho" w:hAnsi="Calibri"/>
                <w:sz w:val="16"/>
                <w:szCs w:val="16"/>
              </w:rPr>
            </w:pPr>
            <w:r w:rsidRPr="00B20A46">
              <w:rPr>
                <w:rFonts w:ascii="Calibri" w:eastAsia="MS Mincho" w:hAnsi="Calibri"/>
                <w:sz w:val="16"/>
                <w:szCs w:val="16"/>
              </w:rPr>
              <w:t>-</w:t>
            </w:r>
            <w:r w:rsidRPr="00B20A46">
              <w:rPr>
                <w:rFonts w:ascii="Calibri" w:eastAsia="MS Mincho" w:hAnsi="Calibri"/>
                <w:sz w:val="16"/>
                <w:szCs w:val="16"/>
              </w:rPr>
              <w:tab/>
              <w:t>využívanie otvorených dát</w:t>
            </w:r>
          </w:p>
          <w:p w:rsidR="00B20A46" w:rsidRPr="00B20A46" w:rsidRDefault="00B20A46" w:rsidP="00B20A46">
            <w:pPr>
              <w:spacing w:before="0"/>
              <w:rPr>
                <w:rFonts w:ascii="Calibri" w:eastAsia="MS Mincho" w:hAnsi="Calibri"/>
                <w:sz w:val="16"/>
                <w:szCs w:val="16"/>
              </w:rPr>
            </w:pPr>
            <w:r w:rsidRPr="00B20A46">
              <w:rPr>
                <w:rFonts w:ascii="Calibri" w:eastAsia="MS Mincho" w:hAnsi="Calibri"/>
                <w:sz w:val="16"/>
                <w:szCs w:val="16"/>
              </w:rPr>
              <w:t>-</w:t>
            </w:r>
            <w:r w:rsidRPr="00B20A46">
              <w:rPr>
                <w:rFonts w:ascii="Calibri" w:eastAsia="MS Mincho" w:hAnsi="Calibri"/>
                <w:sz w:val="16"/>
                <w:szCs w:val="16"/>
              </w:rPr>
              <w:tab/>
              <w:t>podpora malých a stredných podnikateľov v digitálnej ekonomike</w:t>
            </w:r>
          </w:p>
          <w:p w:rsidR="00B20A46" w:rsidRPr="00B20A46" w:rsidRDefault="00B20A46" w:rsidP="00B20A46">
            <w:pPr>
              <w:spacing w:before="0"/>
              <w:rPr>
                <w:rFonts w:ascii="Calibri" w:eastAsia="MS Mincho" w:hAnsi="Calibri"/>
                <w:sz w:val="16"/>
                <w:szCs w:val="16"/>
              </w:rPr>
            </w:pPr>
            <w:r w:rsidRPr="00B20A46">
              <w:rPr>
                <w:rFonts w:ascii="Calibri" w:eastAsia="MS Mincho" w:hAnsi="Calibri"/>
                <w:sz w:val="16"/>
                <w:szCs w:val="16"/>
              </w:rPr>
              <w:t>-</w:t>
            </w:r>
            <w:r w:rsidRPr="00B20A46">
              <w:rPr>
                <w:rFonts w:ascii="Calibri" w:eastAsia="MS Mincho" w:hAnsi="Calibri"/>
                <w:sz w:val="16"/>
                <w:szCs w:val="16"/>
              </w:rPr>
              <w:tab/>
              <w:t xml:space="preserve">podpora </w:t>
            </w:r>
            <w:proofErr w:type="spellStart"/>
            <w:r w:rsidRPr="00B20A46">
              <w:rPr>
                <w:rFonts w:ascii="Calibri" w:eastAsia="MS Mincho" w:hAnsi="Calibri"/>
                <w:sz w:val="16"/>
                <w:szCs w:val="16"/>
              </w:rPr>
              <w:t>e-Inklúzie</w:t>
            </w:r>
            <w:proofErr w:type="spellEnd"/>
          </w:p>
          <w:p w:rsidR="00B20A46" w:rsidRPr="00B20A46" w:rsidRDefault="00B20A46" w:rsidP="00B20A46">
            <w:pPr>
              <w:spacing w:before="0"/>
              <w:rPr>
                <w:rFonts w:ascii="Calibri" w:eastAsia="MS Mincho" w:hAnsi="Calibri"/>
                <w:sz w:val="16"/>
                <w:szCs w:val="16"/>
              </w:rPr>
            </w:pPr>
            <w:r w:rsidRPr="00B20A46">
              <w:rPr>
                <w:rFonts w:ascii="Calibri" w:eastAsia="MS Mincho" w:hAnsi="Calibri"/>
                <w:sz w:val="16"/>
                <w:szCs w:val="16"/>
              </w:rPr>
              <w:t xml:space="preserve">Efektívna verejná správa </w:t>
            </w:r>
          </w:p>
          <w:p w:rsidR="00B20A46" w:rsidRPr="00B20A46" w:rsidRDefault="00B20A46" w:rsidP="00B20A46">
            <w:pPr>
              <w:spacing w:before="0"/>
              <w:rPr>
                <w:rFonts w:ascii="Calibri" w:eastAsia="MS Mincho" w:hAnsi="Calibri"/>
                <w:sz w:val="16"/>
                <w:szCs w:val="16"/>
              </w:rPr>
            </w:pPr>
            <w:r w:rsidRPr="00B20A46">
              <w:rPr>
                <w:rFonts w:ascii="Calibri" w:eastAsia="MS Mincho" w:hAnsi="Calibri"/>
                <w:sz w:val="16"/>
                <w:szCs w:val="16"/>
              </w:rPr>
              <w:t>-</w:t>
            </w:r>
            <w:r w:rsidRPr="00B20A46">
              <w:rPr>
                <w:rFonts w:ascii="Calibri" w:eastAsia="MS Mincho" w:hAnsi="Calibri"/>
                <w:sz w:val="16"/>
                <w:szCs w:val="16"/>
              </w:rPr>
              <w:tab/>
              <w:t xml:space="preserve">zavedenie inovačného centra </w:t>
            </w:r>
            <w:proofErr w:type="spellStart"/>
            <w:r w:rsidRPr="00B20A46">
              <w:rPr>
                <w:rFonts w:ascii="Calibri" w:eastAsia="MS Mincho" w:hAnsi="Calibri"/>
                <w:sz w:val="16"/>
                <w:szCs w:val="16"/>
              </w:rPr>
              <w:t>e-Governmentu</w:t>
            </w:r>
            <w:proofErr w:type="spellEnd"/>
          </w:p>
          <w:p w:rsidR="00B20A46" w:rsidRPr="00B20A46" w:rsidRDefault="00B20A46" w:rsidP="00B20A46">
            <w:pPr>
              <w:spacing w:before="0"/>
              <w:rPr>
                <w:rFonts w:ascii="Calibri" w:eastAsia="MS Mincho" w:hAnsi="Calibri"/>
                <w:sz w:val="16"/>
                <w:szCs w:val="16"/>
              </w:rPr>
            </w:pPr>
            <w:r w:rsidRPr="00B20A46">
              <w:rPr>
                <w:rFonts w:ascii="Calibri" w:eastAsia="MS Mincho" w:hAnsi="Calibri"/>
                <w:sz w:val="16"/>
                <w:szCs w:val="16"/>
              </w:rPr>
              <w:t>-</w:t>
            </w:r>
            <w:r w:rsidRPr="00B20A46">
              <w:rPr>
                <w:rFonts w:ascii="Calibri" w:eastAsia="MS Mincho" w:hAnsi="Calibri"/>
                <w:sz w:val="16"/>
                <w:szCs w:val="16"/>
              </w:rPr>
              <w:tab/>
              <w:t>podpora procesov efektívnej verejnej správy</w:t>
            </w:r>
          </w:p>
          <w:p w:rsidR="00B20A46" w:rsidRPr="00B20A46" w:rsidRDefault="00B20A46" w:rsidP="00B20A46">
            <w:pPr>
              <w:spacing w:before="0"/>
              <w:rPr>
                <w:rFonts w:ascii="Calibri" w:eastAsia="MS Mincho" w:hAnsi="Calibri"/>
                <w:sz w:val="16"/>
                <w:szCs w:val="16"/>
              </w:rPr>
            </w:pPr>
            <w:r w:rsidRPr="00B20A46">
              <w:rPr>
                <w:rFonts w:ascii="Calibri" w:eastAsia="MS Mincho" w:hAnsi="Calibri"/>
                <w:sz w:val="16"/>
                <w:szCs w:val="16"/>
              </w:rPr>
              <w:t>-</w:t>
            </w:r>
            <w:r w:rsidRPr="00B20A46">
              <w:rPr>
                <w:rFonts w:ascii="Calibri" w:eastAsia="MS Mincho" w:hAnsi="Calibri"/>
                <w:sz w:val="16"/>
                <w:szCs w:val="16"/>
              </w:rPr>
              <w:tab/>
              <w:t xml:space="preserve">zavedenie </w:t>
            </w:r>
            <w:proofErr w:type="spellStart"/>
            <w:r w:rsidRPr="00B20A46">
              <w:rPr>
                <w:rFonts w:ascii="Calibri" w:eastAsia="MS Mincho" w:hAnsi="Calibri"/>
                <w:sz w:val="16"/>
                <w:szCs w:val="16"/>
              </w:rPr>
              <w:t>e-Government</w:t>
            </w:r>
            <w:proofErr w:type="spellEnd"/>
            <w:r w:rsidRPr="00B20A46">
              <w:rPr>
                <w:rFonts w:ascii="Calibri" w:eastAsia="MS Mincho" w:hAnsi="Calibri"/>
                <w:sz w:val="16"/>
                <w:szCs w:val="16"/>
              </w:rPr>
              <w:t xml:space="preserve"> </w:t>
            </w:r>
            <w:proofErr w:type="spellStart"/>
            <w:r w:rsidRPr="00B20A46">
              <w:rPr>
                <w:rFonts w:ascii="Calibri" w:eastAsia="MS Mincho" w:hAnsi="Calibri"/>
                <w:sz w:val="16"/>
                <w:szCs w:val="16"/>
              </w:rPr>
              <w:t>cloudu</w:t>
            </w:r>
            <w:proofErr w:type="spellEnd"/>
          </w:p>
          <w:p w:rsidR="00B20A46" w:rsidRPr="00B20A46" w:rsidRDefault="00B20A46" w:rsidP="00B20A46">
            <w:pPr>
              <w:spacing w:before="0"/>
              <w:rPr>
                <w:rFonts w:ascii="Calibri" w:eastAsia="MS Mincho" w:hAnsi="Calibri"/>
                <w:sz w:val="16"/>
                <w:szCs w:val="16"/>
              </w:rPr>
            </w:pPr>
            <w:r w:rsidRPr="00B20A46">
              <w:rPr>
                <w:rFonts w:ascii="Calibri" w:eastAsia="MS Mincho" w:hAnsi="Calibri"/>
                <w:sz w:val="16"/>
                <w:szCs w:val="16"/>
              </w:rPr>
              <w:t>-</w:t>
            </w:r>
            <w:r w:rsidRPr="00B20A46">
              <w:rPr>
                <w:rFonts w:ascii="Calibri" w:eastAsia="MS Mincho" w:hAnsi="Calibri"/>
                <w:sz w:val="16"/>
                <w:szCs w:val="16"/>
              </w:rPr>
              <w:tab/>
              <w:t>bezpečnosť</w:t>
            </w:r>
          </w:p>
          <w:p w:rsidR="00B20A46" w:rsidRPr="00B20A46" w:rsidRDefault="00B20A46" w:rsidP="00B20A46">
            <w:pPr>
              <w:spacing w:before="0"/>
              <w:rPr>
                <w:rFonts w:ascii="Calibri" w:eastAsia="MS Mincho" w:hAnsi="Calibri"/>
                <w:sz w:val="16"/>
                <w:szCs w:val="16"/>
              </w:rPr>
            </w:pPr>
            <w:r w:rsidRPr="00B20A46">
              <w:rPr>
                <w:rFonts w:ascii="Calibri" w:eastAsia="MS Mincho" w:hAnsi="Calibri"/>
                <w:sz w:val="16"/>
                <w:szCs w:val="16"/>
              </w:rPr>
              <w:t>Širokopásmové pripojenie/NGN:</w:t>
            </w:r>
          </w:p>
          <w:p w:rsidR="00CD220A" w:rsidRPr="00B20A46" w:rsidRDefault="00CD220A" w:rsidP="00B20A46">
            <w:pPr>
              <w:numPr>
                <w:ilvl w:val="0"/>
                <w:numId w:val="21"/>
              </w:numPr>
              <w:spacing w:before="0" w:after="200"/>
              <w:contextualSpacing/>
              <w:jc w:val="left"/>
              <w:rPr>
                <w:rFonts w:ascii="Calibri" w:eastAsia="MS Mincho" w:hAnsi="Calibri"/>
                <w:sz w:val="16"/>
                <w:szCs w:val="16"/>
              </w:rPr>
            </w:pPr>
            <w:r w:rsidRPr="00B20A46">
              <w:rPr>
                <w:rFonts w:ascii="Calibri" w:eastAsia="MS Mincho" w:hAnsi="Calibri"/>
                <w:sz w:val="16"/>
                <w:szCs w:val="16"/>
              </w:rPr>
              <w:t>zavádzanie a používanie širokopásmového pripojenia</w:t>
            </w:r>
          </w:p>
        </w:tc>
      </w:tr>
      <w:tr w:rsidR="00B20A46" w:rsidRPr="00B20A46" w:rsidTr="00CD220A">
        <w:trPr>
          <w:trHeight w:val="99"/>
        </w:trPr>
        <w:tc>
          <w:tcPr>
            <w:tcW w:w="1668" w:type="dxa"/>
            <w:vMerge/>
            <w:tcBorders>
              <w:left w:val="single" w:sz="12" w:space="0" w:color="auto"/>
            </w:tcBorders>
          </w:tcPr>
          <w:p w:rsidR="00B20A46" w:rsidRPr="00B20A46" w:rsidRDefault="00B20A46" w:rsidP="00B20A46">
            <w:pPr>
              <w:spacing w:before="0"/>
              <w:rPr>
                <w:rFonts w:ascii="Calibri" w:eastAsia="MS Mincho" w:hAnsi="Calibri"/>
                <w:sz w:val="16"/>
                <w:szCs w:val="16"/>
              </w:rPr>
            </w:pPr>
          </w:p>
        </w:tc>
        <w:tc>
          <w:tcPr>
            <w:tcW w:w="1559" w:type="dxa"/>
            <w:vMerge/>
          </w:tcPr>
          <w:p w:rsidR="00B20A46" w:rsidRPr="00B20A46" w:rsidRDefault="00B20A46" w:rsidP="00B20A46">
            <w:pPr>
              <w:spacing w:before="0"/>
              <w:rPr>
                <w:rFonts w:ascii="Calibri" w:eastAsia="MS Mincho" w:hAnsi="Calibri"/>
                <w:sz w:val="16"/>
                <w:szCs w:val="16"/>
              </w:rPr>
            </w:pPr>
          </w:p>
        </w:tc>
        <w:tc>
          <w:tcPr>
            <w:tcW w:w="2551" w:type="dxa"/>
            <w:tcBorders>
              <w:top w:val="single" w:sz="2" w:space="0" w:color="auto"/>
              <w:bottom w:val="single" w:sz="2" w:space="0" w:color="auto"/>
            </w:tcBorders>
            <w:vAlign w:val="center"/>
          </w:tcPr>
          <w:p w:rsidR="00B20A46" w:rsidRPr="00B20A46" w:rsidRDefault="00B20A46" w:rsidP="00B20A46">
            <w:pPr>
              <w:numPr>
                <w:ilvl w:val="0"/>
                <w:numId w:val="97"/>
              </w:numPr>
              <w:tabs>
                <w:tab w:val="left" w:pos="3"/>
              </w:tabs>
              <w:spacing w:before="0" w:after="200"/>
              <w:ind w:left="175" w:hanging="141"/>
              <w:contextualSpacing/>
              <w:jc w:val="left"/>
              <w:rPr>
                <w:rFonts w:ascii="Calibri" w:eastAsia="MS Mincho" w:hAnsi="Calibri"/>
                <w:sz w:val="16"/>
                <w:szCs w:val="16"/>
                <w:lang w:eastAsia="sk-SK"/>
              </w:rPr>
            </w:pPr>
            <w:r w:rsidRPr="00B20A46">
              <w:rPr>
                <w:rFonts w:ascii="Calibri" w:eastAsia="MS Mincho" w:hAnsi="Calibri"/>
                <w:sz w:val="16"/>
                <w:szCs w:val="16"/>
                <w:lang w:eastAsia="sk-SK"/>
              </w:rPr>
              <w:t xml:space="preserve">plán investícií do infraštruktúry vychádzajúci z ekonomickej analýzy s prihliadnutím na existujúcu súkromnú a verejnú infraštruktúru a plánované investície, </w:t>
            </w:r>
          </w:p>
        </w:tc>
        <w:tc>
          <w:tcPr>
            <w:tcW w:w="1134" w:type="dxa"/>
            <w:vAlign w:val="center"/>
          </w:tcPr>
          <w:p w:rsidR="00B20A46" w:rsidRPr="00B20A46" w:rsidRDefault="00B20A46" w:rsidP="00B20A46">
            <w:pPr>
              <w:spacing w:before="0"/>
              <w:jc w:val="center"/>
              <w:rPr>
                <w:rFonts w:ascii="Calibri" w:eastAsia="MS Mincho" w:hAnsi="Calibri"/>
                <w:sz w:val="16"/>
                <w:szCs w:val="16"/>
              </w:rPr>
            </w:pPr>
            <w:r w:rsidRPr="00B20A46">
              <w:rPr>
                <w:rFonts w:ascii="Calibri" w:eastAsia="MS Mincho" w:hAnsi="Calibri"/>
                <w:b/>
                <w:sz w:val="16"/>
                <w:szCs w:val="16"/>
              </w:rPr>
              <w:t>Áno</w:t>
            </w:r>
          </w:p>
        </w:tc>
        <w:tc>
          <w:tcPr>
            <w:tcW w:w="3119" w:type="dxa"/>
          </w:tcPr>
          <w:p w:rsidR="00B20A46" w:rsidRPr="00B20A46" w:rsidRDefault="00B20A46" w:rsidP="00B20A46">
            <w:pPr>
              <w:spacing w:before="0"/>
              <w:rPr>
                <w:rFonts w:ascii="Calibri" w:eastAsia="MS Mincho" w:hAnsi="Calibri"/>
                <w:sz w:val="16"/>
                <w:szCs w:val="16"/>
              </w:rPr>
            </w:pPr>
            <w:r w:rsidRPr="00B20A46">
              <w:rPr>
                <w:rFonts w:ascii="Calibri" w:eastAsia="MS Mincho" w:hAnsi="Calibri"/>
                <w:sz w:val="16"/>
                <w:szCs w:val="16"/>
              </w:rPr>
              <w:t xml:space="preserve">Kapitola 3: Stav a trendy informačnej spoločnosti vo svete v porovnaní so Slovenskom, kapitola 5: SWOT analýza </w:t>
            </w:r>
            <w:r w:rsidRPr="00B20A46">
              <w:rPr>
                <w:rFonts w:ascii="Calibri" w:eastAsia="MS Mincho" w:hAnsi="Calibri"/>
                <w:sz w:val="16"/>
                <w:szCs w:val="16"/>
              </w:rPr>
              <w:br/>
              <w:t>a odporúčania pre Slovensko, kapitola 7: Navrhované priority pre ďalší rozvoj informačnej spoločnosti na Slovensku.</w:t>
            </w:r>
          </w:p>
        </w:tc>
        <w:tc>
          <w:tcPr>
            <w:tcW w:w="4111" w:type="dxa"/>
            <w:vMerge/>
            <w:tcBorders>
              <w:right w:val="single" w:sz="12" w:space="0" w:color="auto"/>
            </w:tcBorders>
          </w:tcPr>
          <w:p w:rsidR="00B20A46" w:rsidRPr="00B20A46" w:rsidRDefault="00B20A46" w:rsidP="00B20A46">
            <w:pPr>
              <w:spacing w:before="0"/>
              <w:rPr>
                <w:rFonts w:ascii="Calibri" w:eastAsia="MS Mincho" w:hAnsi="Calibri"/>
                <w:sz w:val="16"/>
                <w:szCs w:val="16"/>
              </w:rPr>
            </w:pPr>
          </w:p>
        </w:tc>
      </w:tr>
      <w:tr w:rsidR="00B20A46" w:rsidRPr="00B20A46" w:rsidTr="00CD220A">
        <w:trPr>
          <w:trHeight w:val="99"/>
        </w:trPr>
        <w:tc>
          <w:tcPr>
            <w:tcW w:w="1668" w:type="dxa"/>
            <w:vMerge/>
            <w:tcBorders>
              <w:left w:val="single" w:sz="12" w:space="0" w:color="auto"/>
            </w:tcBorders>
          </w:tcPr>
          <w:p w:rsidR="00B20A46" w:rsidRPr="00B20A46" w:rsidRDefault="00B20A46" w:rsidP="00B20A46">
            <w:pPr>
              <w:spacing w:before="0"/>
              <w:rPr>
                <w:rFonts w:ascii="Calibri" w:eastAsia="MS Mincho" w:hAnsi="Calibri"/>
                <w:sz w:val="16"/>
                <w:szCs w:val="16"/>
              </w:rPr>
            </w:pPr>
          </w:p>
        </w:tc>
        <w:tc>
          <w:tcPr>
            <w:tcW w:w="1559" w:type="dxa"/>
            <w:vMerge/>
          </w:tcPr>
          <w:p w:rsidR="00B20A46" w:rsidRPr="00B20A46" w:rsidRDefault="00B20A46" w:rsidP="00B20A46">
            <w:pPr>
              <w:spacing w:before="0"/>
              <w:rPr>
                <w:rFonts w:ascii="Calibri" w:eastAsia="MS Mincho" w:hAnsi="Calibri"/>
                <w:sz w:val="16"/>
                <w:szCs w:val="16"/>
              </w:rPr>
            </w:pPr>
          </w:p>
        </w:tc>
        <w:tc>
          <w:tcPr>
            <w:tcW w:w="2551" w:type="dxa"/>
            <w:tcBorders>
              <w:top w:val="single" w:sz="2" w:space="0" w:color="auto"/>
              <w:bottom w:val="single" w:sz="2" w:space="0" w:color="auto"/>
            </w:tcBorders>
            <w:vAlign w:val="center"/>
          </w:tcPr>
          <w:p w:rsidR="00B20A46" w:rsidRPr="00B20A46" w:rsidRDefault="00B20A46" w:rsidP="00B20A46">
            <w:pPr>
              <w:numPr>
                <w:ilvl w:val="0"/>
                <w:numId w:val="97"/>
              </w:numPr>
              <w:tabs>
                <w:tab w:val="left" w:pos="3"/>
              </w:tabs>
              <w:spacing w:before="0" w:after="200"/>
              <w:ind w:left="175" w:hanging="141"/>
              <w:contextualSpacing/>
              <w:jc w:val="left"/>
              <w:rPr>
                <w:rFonts w:ascii="Calibri" w:eastAsia="MS Mincho" w:hAnsi="Calibri"/>
                <w:sz w:val="16"/>
                <w:szCs w:val="16"/>
                <w:lang w:eastAsia="sk-SK"/>
              </w:rPr>
            </w:pPr>
            <w:r w:rsidRPr="00B20A46">
              <w:rPr>
                <w:rFonts w:ascii="Calibri" w:eastAsia="MS Mincho" w:hAnsi="Calibri"/>
                <w:sz w:val="16"/>
                <w:szCs w:val="16"/>
                <w:lang w:eastAsia="sk-SK"/>
              </w:rPr>
              <w:t xml:space="preserve">udržateľné investičné modely, ktoré podporujú hospodársku súťaž a umožňujú prístup k otvorenej, cenovo dostupnej, kvalitnej a nadčasovej infraštruktúre a službám; </w:t>
            </w:r>
          </w:p>
        </w:tc>
        <w:tc>
          <w:tcPr>
            <w:tcW w:w="1134" w:type="dxa"/>
            <w:vAlign w:val="center"/>
          </w:tcPr>
          <w:p w:rsidR="00B20A46" w:rsidRPr="00B20A46" w:rsidRDefault="00B20A46" w:rsidP="00B20A46">
            <w:pPr>
              <w:spacing w:before="0"/>
              <w:jc w:val="center"/>
              <w:rPr>
                <w:rFonts w:ascii="Calibri" w:eastAsia="MS Mincho" w:hAnsi="Calibri"/>
                <w:sz w:val="16"/>
                <w:szCs w:val="16"/>
              </w:rPr>
            </w:pPr>
            <w:r w:rsidRPr="00B20A46">
              <w:rPr>
                <w:rFonts w:ascii="Calibri" w:eastAsia="MS Mincho" w:hAnsi="Calibri"/>
                <w:b/>
                <w:sz w:val="16"/>
                <w:szCs w:val="16"/>
              </w:rPr>
              <w:t>Áno</w:t>
            </w:r>
          </w:p>
        </w:tc>
        <w:tc>
          <w:tcPr>
            <w:tcW w:w="3119" w:type="dxa"/>
          </w:tcPr>
          <w:p w:rsidR="00B20A46" w:rsidRPr="00B20A46" w:rsidRDefault="00B20A46" w:rsidP="00B20A46">
            <w:pPr>
              <w:spacing w:before="0"/>
              <w:rPr>
                <w:rFonts w:ascii="Calibri" w:eastAsia="MS Mincho" w:hAnsi="Calibri"/>
                <w:sz w:val="16"/>
                <w:szCs w:val="16"/>
              </w:rPr>
            </w:pPr>
            <w:r w:rsidRPr="00B20A46">
              <w:rPr>
                <w:rFonts w:ascii="Calibri" w:eastAsia="MS Mincho" w:hAnsi="Calibri"/>
                <w:sz w:val="16"/>
                <w:szCs w:val="16"/>
              </w:rPr>
              <w:t>Kapitola 7: Navrhované priority pre ďalší rozvoj informačnej spoločnosti na Slovensku.</w:t>
            </w:r>
          </w:p>
        </w:tc>
        <w:tc>
          <w:tcPr>
            <w:tcW w:w="4111" w:type="dxa"/>
            <w:vMerge/>
            <w:tcBorders>
              <w:right w:val="single" w:sz="12" w:space="0" w:color="auto"/>
            </w:tcBorders>
          </w:tcPr>
          <w:p w:rsidR="00B20A46" w:rsidRPr="00B20A46" w:rsidRDefault="00B20A46" w:rsidP="00B20A46">
            <w:pPr>
              <w:spacing w:before="0"/>
              <w:rPr>
                <w:rFonts w:ascii="Calibri" w:eastAsia="MS Mincho" w:hAnsi="Calibri"/>
                <w:sz w:val="16"/>
                <w:szCs w:val="16"/>
              </w:rPr>
            </w:pPr>
          </w:p>
        </w:tc>
      </w:tr>
      <w:tr w:rsidR="00B20A46" w:rsidRPr="00B20A46" w:rsidTr="00CD220A">
        <w:trPr>
          <w:trHeight w:val="99"/>
        </w:trPr>
        <w:tc>
          <w:tcPr>
            <w:tcW w:w="1668" w:type="dxa"/>
            <w:vMerge/>
            <w:tcBorders>
              <w:left w:val="single" w:sz="12" w:space="0" w:color="auto"/>
              <w:bottom w:val="single" w:sz="12" w:space="0" w:color="auto"/>
            </w:tcBorders>
          </w:tcPr>
          <w:p w:rsidR="00B20A46" w:rsidRPr="00B20A46" w:rsidRDefault="00B20A46" w:rsidP="00B20A46">
            <w:pPr>
              <w:spacing w:before="0"/>
              <w:rPr>
                <w:rFonts w:ascii="Calibri" w:eastAsia="MS Mincho" w:hAnsi="Calibri"/>
                <w:sz w:val="16"/>
                <w:szCs w:val="16"/>
              </w:rPr>
            </w:pPr>
          </w:p>
        </w:tc>
        <w:tc>
          <w:tcPr>
            <w:tcW w:w="1559" w:type="dxa"/>
            <w:vMerge/>
            <w:tcBorders>
              <w:bottom w:val="single" w:sz="12" w:space="0" w:color="auto"/>
            </w:tcBorders>
          </w:tcPr>
          <w:p w:rsidR="00B20A46" w:rsidRPr="00B20A46" w:rsidRDefault="00B20A46" w:rsidP="00B20A46">
            <w:pPr>
              <w:spacing w:before="0"/>
              <w:rPr>
                <w:rFonts w:ascii="Calibri" w:eastAsia="MS Mincho" w:hAnsi="Calibri"/>
                <w:sz w:val="16"/>
                <w:szCs w:val="16"/>
              </w:rPr>
            </w:pPr>
          </w:p>
        </w:tc>
        <w:tc>
          <w:tcPr>
            <w:tcW w:w="2551" w:type="dxa"/>
            <w:tcBorders>
              <w:top w:val="single" w:sz="2" w:space="0" w:color="auto"/>
              <w:bottom w:val="single" w:sz="12" w:space="0" w:color="auto"/>
            </w:tcBorders>
          </w:tcPr>
          <w:p w:rsidR="00B20A46" w:rsidRPr="00B20A46" w:rsidRDefault="00B20A46" w:rsidP="00B20A46">
            <w:pPr>
              <w:numPr>
                <w:ilvl w:val="0"/>
                <w:numId w:val="97"/>
              </w:numPr>
              <w:tabs>
                <w:tab w:val="left" w:pos="3"/>
              </w:tabs>
              <w:spacing w:before="0" w:after="200"/>
              <w:ind w:left="175" w:hanging="141"/>
              <w:contextualSpacing/>
              <w:jc w:val="left"/>
              <w:rPr>
                <w:rFonts w:ascii="Calibri" w:eastAsia="MS Mincho" w:hAnsi="Calibri"/>
                <w:sz w:val="16"/>
                <w:szCs w:val="16"/>
                <w:lang w:eastAsia="sk-SK"/>
              </w:rPr>
            </w:pPr>
            <w:r w:rsidRPr="00B20A46">
              <w:rPr>
                <w:rFonts w:ascii="Calibri" w:eastAsia="MS Mincho" w:hAnsi="Calibri"/>
                <w:sz w:val="16"/>
                <w:szCs w:val="16"/>
                <w:lang w:eastAsia="sk-SK"/>
              </w:rPr>
              <w:t>opatrenia na podporu súkromných investícií.</w:t>
            </w:r>
          </w:p>
        </w:tc>
        <w:tc>
          <w:tcPr>
            <w:tcW w:w="1134" w:type="dxa"/>
            <w:tcBorders>
              <w:bottom w:val="single" w:sz="12" w:space="0" w:color="auto"/>
            </w:tcBorders>
            <w:vAlign w:val="center"/>
          </w:tcPr>
          <w:p w:rsidR="00B20A46" w:rsidRPr="00B20A46" w:rsidRDefault="00B20A46" w:rsidP="00B20A46">
            <w:pPr>
              <w:spacing w:before="0"/>
              <w:jc w:val="center"/>
              <w:rPr>
                <w:rFonts w:ascii="Calibri" w:eastAsia="MS Mincho" w:hAnsi="Calibri"/>
                <w:sz w:val="16"/>
                <w:szCs w:val="16"/>
              </w:rPr>
            </w:pPr>
            <w:r w:rsidRPr="00B20A46">
              <w:rPr>
                <w:rFonts w:ascii="Calibri" w:eastAsia="MS Mincho" w:hAnsi="Calibri"/>
                <w:b/>
                <w:sz w:val="16"/>
                <w:szCs w:val="16"/>
              </w:rPr>
              <w:t>Áno</w:t>
            </w:r>
          </w:p>
        </w:tc>
        <w:tc>
          <w:tcPr>
            <w:tcW w:w="3119" w:type="dxa"/>
            <w:tcBorders>
              <w:bottom w:val="single" w:sz="12" w:space="0" w:color="auto"/>
            </w:tcBorders>
          </w:tcPr>
          <w:p w:rsidR="00B20A46" w:rsidRPr="00B20A46" w:rsidRDefault="00B20A46" w:rsidP="00B20A46">
            <w:pPr>
              <w:spacing w:before="0"/>
              <w:rPr>
                <w:rFonts w:ascii="Calibri" w:eastAsia="MS Mincho" w:hAnsi="Calibri"/>
                <w:sz w:val="16"/>
                <w:szCs w:val="16"/>
              </w:rPr>
            </w:pPr>
            <w:r w:rsidRPr="00B20A46">
              <w:rPr>
                <w:rFonts w:ascii="Calibri" w:eastAsia="MS Mincho" w:hAnsi="Calibri"/>
                <w:sz w:val="16"/>
                <w:szCs w:val="16"/>
              </w:rPr>
              <w:t>Kapitola 7: Navrhované priority pre ďalší rozvoj informačnej spoločnosti na Slovensku.</w:t>
            </w:r>
          </w:p>
        </w:tc>
        <w:tc>
          <w:tcPr>
            <w:tcW w:w="4111" w:type="dxa"/>
            <w:vMerge/>
            <w:tcBorders>
              <w:bottom w:val="single" w:sz="12" w:space="0" w:color="auto"/>
              <w:right w:val="single" w:sz="12" w:space="0" w:color="auto"/>
            </w:tcBorders>
          </w:tcPr>
          <w:p w:rsidR="00B20A46" w:rsidRPr="00B20A46" w:rsidRDefault="00B20A46" w:rsidP="00B20A46">
            <w:pPr>
              <w:spacing w:before="0"/>
              <w:rPr>
                <w:rFonts w:ascii="Calibri" w:eastAsia="MS Mincho" w:hAnsi="Calibri"/>
                <w:sz w:val="16"/>
                <w:szCs w:val="16"/>
              </w:rPr>
            </w:pPr>
          </w:p>
        </w:tc>
      </w:tr>
      <w:tr w:rsidR="00B20A46" w:rsidRPr="00B20A46" w:rsidTr="00CD220A">
        <w:trPr>
          <w:trHeight w:val="231"/>
        </w:trPr>
        <w:tc>
          <w:tcPr>
            <w:tcW w:w="1668" w:type="dxa"/>
            <w:vMerge w:val="restart"/>
            <w:tcBorders>
              <w:top w:val="single" w:sz="12" w:space="0" w:color="auto"/>
              <w:left w:val="single" w:sz="12" w:space="0" w:color="auto"/>
            </w:tcBorders>
          </w:tcPr>
          <w:p w:rsidR="00B20A46" w:rsidRPr="00B20A46" w:rsidRDefault="00B20A46" w:rsidP="00B20A46">
            <w:pPr>
              <w:spacing w:before="0"/>
              <w:rPr>
                <w:rFonts w:ascii="Calibri" w:eastAsia="MS Mincho" w:hAnsi="Calibri"/>
                <w:sz w:val="16"/>
                <w:szCs w:val="16"/>
              </w:rPr>
            </w:pPr>
            <w:r w:rsidRPr="00B20A46">
              <w:rPr>
                <w:rFonts w:ascii="Calibri" w:eastAsia="MS Mincho" w:hAnsi="Calibri"/>
                <w:sz w:val="16"/>
                <w:szCs w:val="16"/>
              </w:rPr>
              <w:t xml:space="preserve">4.1. Uskutočnili sa opatrenia na podporu nákladovo efektívnych zlepšení </w:t>
            </w:r>
            <w:r w:rsidRPr="00B20A46">
              <w:rPr>
                <w:rFonts w:ascii="Calibri" w:eastAsia="MS Mincho" w:hAnsi="Calibri"/>
                <w:sz w:val="16"/>
                <w:szCs w:val="16"/>
              </w:rPr>
              <w:lastRenderedPageBreak/>
              <w:t>efektívnosti koncového využívania energie a nákladovo efektívnych investícií do energetickej efektívnosti pri stavbe alebo renovácii budov.</w:t>
            </w:r>
          </w:p>
        </w:tc>
        <w:tc>
          <w:tcPr>
            <w:tcW w:w="1559" w:type="dxa"/>
            <w:vMerge w:val="restart"/>
            <w:tcBorders>
              <w:top w:val="single" w:sz="12" w:space="0" w:color="auto"/>
            </w:tcBorders>
            <w:vAlign w:val="center"/>
          </w:tcPr>
          <w:p w:rsidR="00B20A46" w:rsidRPr="00B20A46" w:rsidRDefault="00B20A46" w:rsidP="00B20A46">
            <w:pPr>
              <w:spacing w:before="0"/>
              <w:jc w:val="center"/>
              <w:rPr>
                <w:rFonts w:ascii="Calibri" w:eastAsia="MS Mincho" w:hAnsi="Calibri"/>
                <w:b/>
                <w:sz w:val="16"/>
                <w:szCs w:val="16"/>
              </w:rPr>
            </w:pPr>
            <w:r w:rsidRPr="00B20A46">
              <w:rPr>
                <w:rFonts w:ascii="Calibri" w:eastAsia="MS Mincho" w:hAnsi="Calibri"/>
                <w:b/>
                <w:sz w:val="16"/>
                <w:szCs w:val="16"/>
              </w:rPr>
              <w:lastRenderedPageBreak/>
              <w:t>Áno</w:t>
            </w:r>
          </w:p>
        </w:tc>
        <w:tc>
          <w:tcPr>
            <w:tcW w:w="2551" w:type="dxa"/>
            <w:tcBorders>
              <w:top w:val="single" w:sz="12" w:space="0" w:color="auto"/>
              <w:bottom w:val="single" w:sz="2" w:space="0" w:color="auto"/>
            </w:tcBorders>
            <w:vAlign w:val="center"/>
          </w:tcPr>
          <w:p w:rsidR="00B20A46" w:rsidRPr="00B20A46" w:rsidRDefault="00B20A46" w:rsidP="00B20A46">
            <w:pPr>
              <w:spacing w:before="0"/>
              <w:rPr>
                <w:rFonts w:ascii="Calibri" w:eastAsia="MS Mincho" w:hAnsi="Calibri"/>
                <w:sz w:val="16"/>
                <w:szCs w:val="16"/>
              </w:rPr>
            </w:pPr>
            <w:r w:rsidRPr="00B20A46">
              <w:rPr>
                <w:rFonts w:ascii="Calibri" w:eastAsia="MS Mincho" w:hAnsi="Calibri"/>
                <w:sz w:val="16"/>
                <w:szCs w:val="16"/>
              </w:rPr>
              <w:t>Opatreniami sú:</w:t>
            </w:r>
          </w:p>
          <w:p w:rsidR="00B20A46" w:rsidRPr="00B20A46" w:rsidRDefault="00B20A46" w:rsidP="00B20A46">
            <w:pPr>
              <w:numPr>
                <w:ilvl w:val="0"/>
                <w:numId w:val="98"/>
              </w:numPr>
              <w:spacing w:before="0" w:after="200"/>
              <w:ind w:left="175" w:hanging="175"/>
              <w:contextualSpacing/>
              <w:jc w:val="left"/>
              <w:rPr>
                <w:rFonts w:ascii="Calibri" w:eastAsia="MS Mincho" w:hAnsi="Calibri"/>
                <w:sz w:val="16"/>
                <w:szCs w:val="16"/>
              </w:rPr>
            </w:pPr>
            <w:r w:rsidRPr="00B20A46">
              <w:rPr>
                <w:rFonts w:ascii="Calibri" w:eastAsia="MS Mincho" w:hAnsi="Calibri"/>
                <w:sz w:val="16"/>
                <w:szCs w:val="16"/>
              </w:rPr>
              <w:t xml:space="preserve">opatrenia na zabezpečenie minimálnych požiadaviek súvisiacich s energetickou </w:t>
            </w:r>
            <w:r w:rsidRPr="00B20A46">
              <w:rPr>
                <w:rFonts w:ascii="Calibri" w:eastAsia="MS Mincho" w:hAnsi="Calibri"/>
                <w:sz w:val="16"/>
                <w:szCs w:val="16"/>
              </w:rPr>
              <w:lastRenderedPageBreak/>
              <w:t>hospodárnosťou budov v súlade s článkami 3, 4 a 5 smernice Európskeho parlamentu a Rady 2010/31/EÚ,</w:t>
            </w:r>
          </w:p>
        </w:tc>
        <w:tc>
          <w:tcPr>
            <w:tcW w:w="1134" w:type="dxa"/>
            <w:tcBorders>
              <w:top w:val="single" w:sz="12" w:space="0" w:color="auto"/>
            </w:tcBorders>
            <w:vAlign w:val="center"/>
          </w:tcPr>
          <w:p w:rsidR="00B20A46" w:rsidRPr="00B20A46" w:rsidRDefault="00B20A46" w:rsidP="00B20A46">
            <w:pPr>
              <w:spacing w:before="0"/>
              <w:jc w:val="center"/>
              <w:rPr>
                <w:rFonts w:ascii="Calibri" w:eastAsia="MS Mincho" w:hAnsi="Calibri"/>
                <w:sz w:val="16"/>
                <w:szCs w:val="16"/>
              </w:rPr>
            </w:pPr>
            <w:r w:rsidRPr="00B20A46">
              <w:rPr>
                <w:rFonts w:ascii="Calibri" w:eastAsia="MS Mincho" w:hAnsi="Calibri"/>
                <w:b/>
                <w:sz w:val="16"/>
                <w:szCs w:val="16"/>
              </w:rPr>
              <w:lastRenderedPageBreak/>
              <w:t>Áno</w:t>
            </w:r>
          </w:p>
        </w:tc>
        <w:tc>
          <w:tcPr>
            <w:tcW w:w="3119" w:type="dxa"/>
            <w:vMerge w:val="restart"/>
            <w:tcBorders>
              <w:top w:val="single" w:sz="12" w:space="0" w:color="auto"/>
            </w:tcBorders>
          </w:tcPr>
          <w:p w:rsidR="00B20A46" w:rsidRPr="00B20A46" w:rsidRDefault="00B20A46" w:rsidP="00B20A46">
            <w:pPr>
              <w:spacing w:before="0" w:after="0"/>
              <w:rPr>
                <w:rFonts w:ascii="Calibri" w:eastAsia="MS Mincho" w:hAnsi="Calibri"/>
                <w:sz w:val="16"/>
                <w:szCs w:val="16"/>
              </w:rPr>
            </w:pPr>
            <w:r w:rsidRPr="00B20A46">
              <w:rPr>
                <w:rFonts w:ascii="Calibri" w:eastAsia="MS Mincho" w:hAnsi="Calibri"/>
                <w:sz w:val="16"/>
                <w:szCs w:val="16"/>
              </w:rPr>
              <w:t>Zákon č. 555/2005 Z. z. o energetickej hospodárnosti budov v znení neskorších predpisov</w:t>
            </w:r>
          </w:p>
          <w:p w:rsidR="00B20A46" w:rsidRPr="00B20A46" w:rsidRDefault="00B20A46" w:rsidP="00B20A46">
            <w:pPr>
              <w:spacing w:before="0" w:after="0"/>
              <w:rPr>
                <w:rFonts w:ascii="Calibri" w:eastAsia="MS Mincho" w:hAnsi="Calibri"/>
                <w:sz w:val="16"/>
                <w:szCs w:val="16"/>
              </w:rPr>
            </w:pPr>
            <w:hyperlink r:id="rId16" w:history="1">
              <w:r w:rsidRPr="00B20A46">
                <w:rPr>
                  <w:rFonts w:ascii="Calibri" w:eastAsia="MS Mincho" w:hAnsi="Calibri"/>
                  <w:color w:val="0000FF"/>
                  <w:sz w:val="16"/>
                  <w:szCs w:val="16"/>
                  <w:u w:val="single"/>
                </w:rPr>
                <w:t>http://www.telecom.gov.sk/index/index.ph</w:t>
              </w:r>
              <w:r w:rsidRPr="00B20A46">
                <w:rPr>
                  <w:rFonts w:ascii="Calibri" w:eastAsia="MS Mincho" w:hAnsi="Calibri"/>
                  <w:color w:val="0000FF"/>
                  <w:sz w:val="16"/>
                  <w:szCs w:val="16"/>
                  <w:u w:val="single"/>
                </w:rPr>
                <w:lastRenderedPageBreak/>
                <w:t>p?ids=83478</w:t>
              </w:r>
            </w:hyperlink>
          </w:p>
          <w:p w:rsidR="00B20A46" w:rsidRPr="00B20A46" w:rsidRDefault="00B20A46" w:rsidP="00B20A46">
            <w:pPr>
              <w:spacing w:before="0" w:after="0"/>
              <w:rPr>
                <w:rFonts w:ascii="Calibri" w:eastAsia="MS Mincho" w:hAnsi="Calibri"/>
                <w:sz w:val="16"/>
                <w:szCs w:val="16"/>
              </w:rPr>
            </w:pPr>
          </w:p>
          <w:p w:rsidR="00B20A46" w:rsidRPr="00B20A46" w:rsidRDefault="00B20A46" w:rsidP="00B20A46">
            <w:pPr>
              <w:spacing w:before="0" w:after="0"/>
              <w:rPr>
                <w:rFonts w:ascii="Calibri" w:eastAsia="MS Mincho" w:hAnsi="Calibri"/>
                <w:sz w:val="16"/>
                <w:szCs w:val="16"/>
              </w:rPr>
            </w:pPr>
          </w:p>
          <w:p w:rsidR="00B20A46" w:rsidRPr="00B20A46" w:rsidRDefault="00B20A46" w:rsidP="00B20A46">
            <w:pPr>
              <w:spacing w:before="0" w:after="0"/>
              <w:rPr>
                <w:rFonts w:ascii="Calibri" w:eastAsia="MS Mincho" w:hAnsi="Calibri"/>
                <w:sz w:val="16"/>
                <w:szCs w:val="16"/>
              </w:rPr>
            </w:pPr>
          </w:p>
          <w:p w:rsidR="00B20A46" w:rsidRPr="00B20A46" w:rsidRDefault="00B20A46" w:rsidP="00B20A46">
            <w:pPr>
              <w:spacing w:before="0" w:after="0"/>
              <w:rPr>
                <w:rFonts w:ascii="Calibri" w:eastAsia="MS Mincho" w:hAnsi="Calibri"/>
                <w:sz w:val="16"/>
                <w:szCs w:val="16"/>
              </w:rPr>
            </w:pPr>
          </w:p>
          <w:p w:rsidR="00B20A46" w:rsidRPr="00B20A46" w:rsidRDefault="00B20A46" w:rsidP="00B20A46">
            <w:pPr>
              <w:spacing w:before="0" w:after="0"/>
              <w:rPr>
                <w:rFonts w:ascii="Calibri" w:eastAsia="MS Mincho" w:hAnsi="Calibri"/>
                <w:sz w:val="16"/>
                <w:szCs w:val="16"/>
              </w:rPr>
            </w:pPr>
            <w:r w:rsidRPr="00B20A46">
              <w:rPr>
                <w:rFonts w:ascii="Calibri" w:eastAsia="MS Mincho" w:hAnsi="Calibri"/>
                <w:sz w:val="16"/>
                <w:szCs w:val="16"/>
              </w:rPr>
              <w:t>Vyhláška MDVRR SR č. 364/2012 Z. z., ktorou sa vykonáva zákon č. 555/2005 Z. z. o energetickej hospodárnosti budov a o zmene a doplnení niektorých zákonov v znení neskorších predpisov</w:t>
            </w:r>
          </w:p>
          <w:p w:rsidR="00B20A46" w:rsidRPr="00B20A46" w:rsidRDefault="00B20A46" w:rsidP="00B20A46">
            <w:pPr>
              <w:spacing w:before="0"/>
              <w:rPr>
                <w:rFonts w:ascii="Calibri" w:eastAsia="MS Mincho" w:hAnsi="Calibri"/>
                <w:sz w:val="16"/>
                <w:szCs w:val="16"/>
              </w:rPr>
            </w:pPr>
            <w:hyperlink r:id="rId17" w:history="1">
              <w:r w:rsidRPr="00B20A46">
                <w:rPr>
                  <w:rFonts w:ascii="Calibri" w:eastAsia="MS Mincho" w:hAnsi="Calibri"/>
                  <w:color w:val="0000FF"/>
                  <w:sz w:val="16"/>
                  <w:szCs w:val="16"/>
                  <w:u w:val="single"/>
                </w:rPr>
                <w:t>http://www.telecom.gov.sk/index/index.php?ids=83478</w:t>
              </w:r>
            </w:hyperlink>
          </w:p>
          <w:p w:rsidR="00B20A46" w:rsidRPr="00B20A46" w:rsidRDefault="00B20A46" w:rsidP="00B20A46">
            <w:pPr>
              <w:spacing w:before="0" w:after="0"/>
              <w:rPr>
                <w:rFonts w:ascii="Calibri" w:eastAsia="MS Mincho" w:hAnsi="Calibri"/>
                <w:sz w:val="16"/>
                <w:szCs w:val="16"/>
              </w:rPr>
            </w:pPr>
          </w:p>
          <w:p w:rsidR="00B20A46" w:rsidRPr="00B20A46" w:rsidRDefault="00B20A46" w:rsidP="00B20A46">
            <w:pPr>
              <w:spacing w:before="0" w:after="0"/>
              <w:rPr>
                <w:rFonts w:ascii="Calibri" w:eastAsia="MS Mincho" w:hAnsi="Calibri"/>
                <w:sz w:val="16"/>
                <w:szCs w:val="16"/>
              </w:rPr>
            </w:pPr>
          </w:p>
          <w:p w:rsidR="00B20A46" w:rsidRPr="00B20A46" w:rsidRDefault="00B20A46" w:rsidP="00B20A46">
            <w:pPr>
              <w:spacing w:before="0" w:after="0"/>
              <w:rPr>
                <w:rFonts w:ascii="Calibri" w:eastAsia="MS Mincho" w:hAnsi="Calibri"/>
                <w:sz w:val="16"/>
                <w:szCs w:val="16"/>
              </w:rPr>
            </w:pPr>
          </w:p>
          <w:p w:rsidR="00B20A46" w:rsidRPr="00B20A46" w:rsidRDefault="00B20A46" w:rsidP="00B20A46">
            <w:pPr>
              <w:spacing w:before="0" w:after="0"/>
              <w:rPr>
                <w:rFonts w:ascii="Calibri" w:eastAsia="MS Mincho" w:hAnsi="Calibri"/>
                <w:sz w:val="16"/>
                <w:szCs w:val="16"/>
              </w:rPr>
            </w:pPr>
          </w:p>
          <w:p w:rsidR="00B20A46" w:rsidRPr="00B20A46" w:rsidRDefault="00B20A46" w:rsidP="00B20A46">
            <w:pPr>
              <w:spacing w:before="0" w:after="0"/>
              <w:rPr>
                <w:rFonts w:ascii="Calibri" w:eastAsia="MS Mincho" w:hAnsi="Calibri"/>
                <w:sz w:val="16"/>
                <w:szCs w:val="16"/>
              </w:rPr>
            </w:pPr>
          </w:p>
          <w:p w:rsidR="00B20A46" w:rsidRPr="00B20A46" w:rsidRDefault="00B20A46" w:rsidP="00B20A46">
            <w:pPr>
              <w:spacing w:before="0" w:after="0"/>
              <w:rPr>
                <w:rFonts w:ascii="Calibri" w:eastAsia="MS Mincho" w:hAnsi="Calibri"/>
                <w:sz w:val="16"/>
                <w:szCs w:val="16"/>
              </w:rPr>
            </w:pPr>
          </w:p>
          <w:p w:rsidR="00B20A46" w:rsidRPr="00B20A46" w:rsidRDefault="00B20A46" w:rsidP="00B20A46">
            <w:pPr>
              <w:spacing w:before="0" w:after="0"/>
              <w:rPr>
                <w:rFonts w:ascii="Calibri" w:eastAsia="MS Mincho" w:hAnsi="Calibri"/>
                <w:sz w:val="16"/>
                <w:szCs w:val="16"/>
              </w:rPr>
            </w:pPr>
          </w:p>
          <w:p w:rsidR="00B20A46" w:rsidRPr="00B20A46" w:rsidRDefault="00B20A46" w:rsidP="00B20A46">
            <w:pPr>
              <w:spacing w:before="0" w:after="0"/>
              <w:rPr>
                <w:rFonts w:ascii="Calibri" w:eastAsia="MS Mincho" w:hAnsi="Calibri"/>
                <w:sz w:val="16"/>
                <w:szCs w:val="16"/>
              </w:rPr>
            </w:pPr>
          </w:p>
          <w:p w:rsidR="00B20A46" w:rsidRPr="00B20A46" w:rsidRDefault="00B20A46" w:rsidP="00B20A46">
            <w:pPr>
              <w:spacing w:before="0" w:after="0"/>
              <w:rPr>
                <w:rFonts w:ascii="Calibri" w:eastAsia="MS Mincho" w:hAnsi="Calibri"/>
                <w:sz w:val="16"/>
                <w:szCs w:val="16"/>
              </w:rPr>
            </w:pPr>
          </w:p>
          <w:p w:rsidR="00B20A46" w:rsidRPr="00B20A46" w:rsidRDefault="00B20A46" w:rsidP="00B20A46">
            <w:pPr>
              <w:spacing w:before="0" w:after="0"/>
              <w:rPr>
                <w:rFonts w:ascii="Calibri" w:eastAsia="MS Mincho" w:hAnsi="Calibri"/>
                <w:sz w:val="16"/>
                <w:szCs w:val="16"/>
              </w:rPr>
            </w:pPr>
            <w:r w:rsidRPr="00B20A46">
              <w:rPr>
                <w:rFonts w:ascii="Calibri" w:eastAsia="MS Mincho" w:hAnsi="Calibri"/>
                <w:sz w:val="16"/>
                <w:szCs w:val="16"/>
              </w:rPr>
              <w:t>Národný program reforiem 2013</w:t>
            </w:r>
          </w:p>
          <w:p w:rsidR="00B20A46" w:rsidRPr="00B20A46" w:rsidRDefault="00B20A46" w:rsidP="00B20A46">
            <w:pPr>
              <w:spacing w:before="0" w:after="0"/>
              <w:rPr>
                <w:rFonts w:ascii="Calibri" w:eastAsia="MS Mincho" w:hAnsi="Calibri"/>
                <w:sz w:val="16"/>
                <w:szCs w:val="16"/>
              </w:rPr>
            </w:pPr>
            <w:hyperlink r:id="rId18" w:history="1">
              <w:r w:rsidRPr="00B20A46">
                <w:rPr>
                  <w:rFonts w:ascii="Calibri" w:eastAsia="MS Mincho" w:hAnsi="Calibri"/>
                  <w:color w:val="0000FF"/>
                  <w:sz w:val="16"/>
                  <w:szCs w:val="16"/>
                  <w:u w:val="single"/>
                </w:rPr>
                <w:t>http://www.rokovania.sk/Rokovanie.aspx/BodRokovaniaDetail?idMaterial=22344</w:t>
              </w:r>
            </w:hyperlink>
            <w:r w:rsidRPr="00B20A46">
              <w:rPr>
                <w:rFonts w:ascii="Calibri" w:eastAsia="MS Mincho" w:hAnsi="Calibri"/>
                <w:sz w:val="16"/>
                <w:szCs w:val="16"/>
              </w:rPr>
              <w:t xml:space="preserve"> </w:t>
            </w:r>
          </w:p>
          <w:p w:rsidR="00B20A46" w:rsidRPr="00B20A46" w:rsidRDefault="00B20A46" w:rsidP="00B20A46">
            <w:pPr>
              <w:spacing w:before="0" w:after="0"/>
              <w:rPr>
                <w:rFonts w:ascii="Calibri" w:eastAsia="MS Mincho" w:hAnsi="Calibri"/>
                <w:sz w:val="16"/>
                <w:szCs w:val="16"/>
              </w:rPr>
            </w:pPr>
            <w:r w:rsidRPr="00B20A46">
              <w:rPr>
                <w:rFonts w:ascii="Calibri" w:eastAsia="MS Mincho" w:hAnsi="Calibri"/>
                <w:sz w:val="16"/>
                <w:szCs w:val="16"/>
              </w:rPr>
              <w:t>Schválený vládou SR dňa 24. 4. 2013.</w:t>
            </w:r>
          </w:p>
          <w:p w:rsidR="00B20A46" w:rsidRPr="00B20A46" w:rsidRDefault="00B20A46" w:rsidP="00B20A46">
            <w:pPr>
              <w:spacing w:before="0" w:after="0"/>
              <w:rPr>
                <w:rFonts w:ascii="Calibri" w:eastAsia="MS Mincho" w:hAnsi="Calibri"/>
                <w:sz w:val="16"/>
                <w:szCs w:val="16"/>
              </w:rPr>
            </w:pPr>
          </w:p>
          <w:p w:rsidR="00B20A46" w:rsidRPr="00B20A46" w:rsidRDefault="00B20A46" w:rsidP="00B20A46">
            <w:pPr>
              <w:spacing w:before="0" w:after="0"/>
              <w:rPr>
                <w:rFonts w:ascii="Calibri" w:eastAsia="MS Mincho" w:hAnsi="Calibri"/>
                <w:sz w:val="16"/>
                <w:szCs w:val="16"/>
              </w:rPr>
            </w:pPr>
          </w:p>
          <w:p w:rsidR="00B20A46" w:rsidRPr="00B20A46" w:rsidRDefault="00B20A46" w:rsidP="00B20A46">
            <w:pPr>
              <w:spacing w:before="0" w:after="0"/>
              <w:rPr>
                <w:rFonts w:ascii="Calibri" w:eastAsia="MS Mincho" w:hAnsi="Calibri"/>
                <w:sz w:val="16"/>
                <w:szCs w:val="16"/>
              </w:rPr>
            </w:pPr>
          </w:p>
          <w:p w:rsidR="00B20A46" w:rsidRPr="00B20A46" w:rsidRDefault="00B20A46" w:rsidP="00B20A46">
            <w:pPr>
              <w:spacing w:before="0" w:after="0"/>
              <w:rPr>
                <w:rFonts w:ascii="Calibri" w:eastAsia="MS Mincho" w:hAnsi="Calibri"/>
                <w:sz w:val="16"/>
                <w:szCs w:val="16"/>
              </w:rPr>
            </w:pPr>
          </w:p>
          <w:p w:rsidR="00B20A46" w:rsidRPr="00B20A46" w:rsidRDefault="00B20A46" w:rsidP="00B20A46">
            <w:pPr>
              <w:spacing w:before="0" w:after="0"/>
              <w:rPr>
                <w:rFonts w:ascii="Calibri" w:eastAsia="MS Mincho" w:hAnsi="Calibri"/>
                <w:sz w:val="16"/>
                <w:szCs w:val="16"/>
              </w:rPr>
            </w:pPr>
          </w:p>
          <w:p w:rsidR="00B20A46" w:rsidRPr="00B20A46" w:rsidRDefault="00B20A46" w:rsidP="00B20A46">
            <w:pPr>
              <w:spacing w:before="0" w:after="0"/>
              <w:rPr>
                <w:rFonts w:ascii="Calibri" w:eastAsia="MS Mincho" w:hAnsi="Calibri"/>
                <w:sz w:val="16"/>
                <w:szCs w:val="16"/>
              </w:rPr>
            </w:pPr>
          </w:p>
          <w:p w:rsidR="00B20A46" w:rsidRPr="00B20A46" w:rsidRDefault="00B20A46" w:rsidP="00B20A46">
            <w:pPr>
              <w:spacing w:before="0" w:after="0"/>
              <w:rPr>
                <w:rFonts w:ascii="Calibri" w:eastAsia="MS Mincho" w:hAnsi="Calibri"/>
                <w:sz w:val="16"/>
                <w:szCs w:val="16"/>
              </w:rPr>
            </w:pPr>
          </w:p>
          <w:p w:rsidR="00B20A46" w:rsidRPr="00B20A46" w:rsidRDefault="00B20A46" w:rsidP="00B20A46">
            <w:pPr>
              <w:spacing w:before="0" w:after="0"/>
              <w:rPr>
                <w:rFonts w:ascii="Calibri" w:eastAsia="MS Mincho" w:hAnsi="Calibri"/>
                <w:sz w:val="16"/>
                <w:szCs w:val="16"/>
              </w:rPr>
            </w:pPr>
            <w:r w:rsidRPr="00B20A46">
              <w:rPr>
                <w:rFonts w:ascii="Calibri" w:eastAsia="MS Mincho" w:hAnsi="Calibri"/>
                <w:sz w:val="16"/>
                <w:szCs w:val="16"/>
              </w:rPr>
              <w:t>Štúdia Technické a ekonomické aspekty nákladovo optimálnych opatrení zabezpečenia energetickej hospodárnosti budov</w:t>
            </w:r>
          </w:p>
          <w:p w:rsidR="00B20A46" w:rsidRPr="00B20A46" w:rsidRDefault="00B20A46" w:rsidP="00B20A46">
            <w:pPr>
              <w:spacing w:before="0"/>
              <w:rPr>
                <w:rFonts w:ascii="Calibri" w:eastAsia="MS Mincho" w:hAnsi="Calibri"/>
                <w:sz w:val="16"/>
                <w:szCs w:val="16"/>
              </w:rPr>
            </w:pPr>
            <w:r w:rsidRPr="00B20A46">
              <w:rPr>
                <w:rFonts w:ascii="Calibri" w:eastAsia="MS Mincho" w:hAnsi="Calibri"/>
                <w:sz w:val="16"/>
                <w:szCs w:val="16"/>
              </w:rPr>
              <w:t>Štúdia bola notifikovaná Úradom vlády SR listom č. 08307/2013/B610-SV-28312.</w:t>
            </w:r>
          </w:p>
        </w:tc>
        <w:tc>
          <w:tcPr>
            <w:tcW w:w="4111" w:type="dxa"/>
            <w:vMerge w:val="restart"/>
            <w:tcBorders>
              <w:top w:val="single" w:sz="12" w:space="0" w:color="auto"/>
              <w:right w:val="single" w:sz="12" w:space="0" w:color="auto"/>
            </w:tcBorders>
          </w:tcPr>
          <w:p w:rsidR="00B20A46" w:rsidRPr="00B20A46" w:rsidRDefault="00B20A46" w:rsidP="00B20A46">
            <w:pPr>
              <w:spacing w:before="0"/>
              <w:rPr>
                <w:rFonts w:ascii="Calibri" w:eastAsia="MS Mincho" w:hAnsi="Calibri"/>
                <w:szCs w:val="22"/>
              </w:rPr>
            </w:pPr>
            <w:r w:rsidRPr="00B20A46">
              <w:rPr>
                <w:rFonts w:ascii="Calibri" w:eastAsia="MS Mincho" w:hAnsi="Calibri"/>
                <w:sz w:val="16"/>
                <w:szCs w:val="16"/>
              </w:rPr>
              <w:lastRenderedPageBreak/>
              <w:t>Zákon sa vzťahuje na všetky významne obnovované budovy,</w:t>
            </w:r>
            <w:r w:rsidRPr="00B20A46">
              <w:rPr>
                <w:rFonts w:ascii="Calibri" w:eastAsia="MS Mincho" w:hAnsi="Calibri"/>
                <w:szCs w:val="22"/>
              </w:rPr>
              <w:t xml:space="preserve"> </w:t>
            </w:r>
            <w:r w:rsidRPr="00B20A46">
              <w:rPr>
                <w:rFonts w:ascii="Calibri" w:eastAsia="MS Mincho" w:hAnsi="Calibri"/>
                <w:sz w:val="16"/>
                <w:szCs w:val="16"/>
              </w:rPr>
              <w:t xml:space="preserve">ak je to technicky, funkčne a ekonomicky uskutočniteľné, minimálne požiadavky na energetickú hospodárnosť nových budov musí spĺňať aj existujúca </w:t>
            </w:r>
            <w:r w:rsidRPr="00B20A46">
              <w:rPr>
                <w:rFonts w:ascii="Calibri" w:eastAsia="MS Mincho" w:hAnsi="Calibri"/>
                <w:sz w:val="16"/>
                <w:szCs w:val="16"/>
              </w:rPr>
              <w:lastRenderedPageBreak/>
              <w:t>budova po uskutočnení jej významnej obnovy.</w:t>
            </w:r>
          </w:p>
          <w:p w:rsidR="00B20A46" w:rsidRPr="00B20A46" w:rsidRDefault="00B20A46" w:rsidP="00B20A46">
            <w:pPr>
              <w:spacing w:before="0"/>
              <w:rPr>
                <w:rFonts w:ascii="Calibri" w:eastAsia="MS Mincho" w:hAnsi="Calibri"/>
                <w:sz w:val="16"/>
                <w:szCs w:val="16"/>
              </w:rPr>
            </w:pPr>
          </w:p>
          <w:p w:rsidR="00B20A46" w:rsidRPr="00B20A46" w:rsidRDefault="00B20A46" w:rsidP="00B20A46">
            <w:pPr>
              <w:spacing w:before="0"/>
              <w:rPr>
                <w:rFonts w:ascii="Calibri" w:eastAsia="MS Mincho" w:hAnsi="Calibri"/>
                <w:sz w:val="16"/>
                <w:szCs w:val="16"/>
              </w:rPr>
            </w:pPr>
            <w:proofErr w:type="spellStart"/>
            <w:r w:rsidRPr="00B20A46">
              <w:rPr>
                <w:rFonts w:ascii="Calibri" w:eastAsia="MS Mincho" w:hAnsi="Calibri"/>
                <w:sz w:val="16"/>
                <w:szCs w:val="16"/>
              </w:rPr>
              <w:t>Tepelnotechnické</w:t>
            </w:r>
            <w:proofErr w:type="spellEnd"/>
            <w:r w:rsidRPr="00B20A46">
              <w:rPr>
                <w:rFonts w:ascii="Calibri" w:eastAsia="MS Mincho" w:hAnsi="Calibri"/>
                <w:sz w:val="16"/>
                <w:szCs w:val="16"/>
              </w:rPr>
              <w:t xml:space="preserve"> požiadavky na EHB a prvky budov vymedzuje norma STN 73 0540-2: 2012 (júl 2012). Návrh zmeny tepelnej ochrany má byť v takej kvalite, aby sa preukázal predpoklad splnenia minimálnej požiadavky na energetickú hospodárnosť budov podľa podmienok vyplývajúcich z vyhlášky MDVRR SR č. 364/2012 Z. z.</w:t>
            </w:r>
          </w:p>
          <w:p w:rsidR="00B20A46" w:rsidRPr="00B20A46" w:rsidRDefault="00B20A46" w:rsidP="00B20A46">
            <w:pPr>
              <w:spacing w:before="0"/>
              <w:rPr>
                <w:rFonts w:ascii="Calibri" w:eastAsia="MS Mincho" w:hAnsi="Calibri"/>
                <w:sz w:val="16"/>
                <w:szCs w:val="16"/>
              </w:rPr>
            </w:pPr>
            <w:r w:rsidRPr="00B20A46">
              <w:rPr>
                <w:rFonts w:ascii="Calibri" w:eastAsia="MS Mincho" w:hAnsi="Calibri"/>
                <w:sz w:val="16"/>
                <w:szCs w:val="16"/>
              </w:rPr>
              <w:t>V uvedenej norme STN sú stanovené požiadavky platné od 1. 1. 2013 v úrovni nízkoenergetickej výstavby. Uvedené odporúčané požiadavky budú platné pre uskutočňovanie novej výstavby od 1. 1. 2016 a cieľové odporúčané požiadavky budú platné pre uskutočňovanie novej výstavby od 1. 1. 2021 a pre verejné budovy od 1. 1. 2019.</w:t>
            </w:r>
          </w:p>
          <w:p w:rsidR="00B20A46" w:rsidRPr="00B20A46" w:rsidRDefault="00B20A46" w:rsidP="00B20A46">
            <w:pPr>
              <w:spacing w:before="0"/>
              <w:rPr>
                <w:rFonts w:ascii="Calibri" w:eastAsia="MS Mincho" w:hAnsi="Calibri"/>
                <w:sz w:val="16"/>
                <w:szCs w:val="16"/>
              </w:rPr>
            </w:pPr>
          </w:p>
          <w:p w:rsidR="00B20A46" w:rsidRPr="00B20A46" w:rsidRDefault="00B20A46" w:rsidP="00B20A46">
            <w:pPr>
              <w:spacing w:before="0"/>
              <w:rPr>
                <w:rFonts w:ascii="Calibri" w:eastAsia="MS Mincho" w:hAnsi="Calibri"/>
                <w:sz w:val="16"/>
                <w:szCs w:val="16"/>
              </w:rPr>
            </w:pPr>
            <w:r w:rsidRPr="00B20A46">
              <w:rPr>
                <w:rFonts w:ascii="Calibri" w:eastAsia="MS Mincho" w:hAnsi="Calibri"/>
                <w:sz w:val="16"/>
                <w:szCs w:val="16"/>
              </w:rPr>
              <w:t>NPR 2013 stanovil národný indikatívny cieľ energetickej efektívnosti, ktorý bol v súlade s požiadavkami čl. 3 smernice 2012/27/EU. Hodnoty cieľa sú uvedené NPR 2013 v tabuľke v kapitole 2.2 vlastného materiálu. Vzhľadom na to, že tieto ciele sú len indikatívne a ešte neboli k dispozícii údaje za rok 2012, je nemožné stanoviť pevnú referenčnú hodnotu. Pri stanovení cieľa boli zohľadnené vnútroštátne okolnosti ovplyvňujúce primárnu energetickú spotrebu.</w:t>
            </w:r>
          </w:p>
          <w:p w:rsidR="00B20A46" w:rsidRPr="00B20A46" w:rsidRDefault="00B20A46" w:rsidP="00B20A46">
            <w:pPr>
              <w:spacing w:before="0"/>
              <w:rPr>
                <w:rFonts w:ascii="Calibri" w:eastAsia="MS Mincho" w:hAnsi="Calibri"/>
                <w:sz w:val="16"/>
                <w:szCs w:val="16"/>
              </w:rPr>
            </w:pPr>
          </w:p>
          <w:p w:rsidR="00B20A46" w:rsidRPr="00B20A46" w:rsidRDefault="00B20A46" w:rsidP="00B20A46">
            <w:pPr>
              <w:spacing w:before="0"/>
              <w:rPr>
                <w:rFonts w:ascii="Calibri" w:eastAsia="MS Mincho" w:hAnsi="Calibri"/>
                <w:sz w:val="16"/>
                <w:szCs w:val="16"/>
              </w:rPr>
            </w:pPr>
            <w:r w:rsidRPr="00B20A46">
              <w:rPr>
                <w:rFonts w:ascii="Calibri" w:eastAsia="MS Mincho" w:hAnsi="Calibri"/>
                <w:sz w:val="16"/>
                <w:szCs w:val="16"/>
              </w:rPr>
              <w:t xml:space="preserve">V súčasnosti platné minimálne požiadavky boli porovnané s vypočítanými nákladovo optimálnymi úrovňami minimálnych požiadaviek v zmysle smernice 2010/31/EÚ. Všetky vstupné údaje a predpoklady použité pri výpočte, výsledky výpočtov, údaje o referenčných budovách pre rozličné kategórie budov s rozlíšením medzi novými </w:t>
            </w:r>
            <w:r w:rsidRPr="00B20A46">
              <w:rPr>
                <w:rFonts w:ascii="Calibri" w:eastAsia="MS Mincho" w:hAnsi="Calibri"/>
                <w:sz w:val="16"/>
                <w:szCs w:val="16"/>
              </w:rPr>
              <w:br/>
              <w:t>a existujúcimi budovami určenými na zásadnú renováciu boli spracované v súlade s požiadavkami príloh k Delegovanému nariadeniu EK č. 244/2012, ktorým sa dopĺňa smernica Európskeho parlamentu a Rady 2010/31/EÚ o energetickej hospodárnosti budov vytvorením rámca porovnávacej metodiky na výpočet nákladovo optimálnych úrovní minimálnych požiadaviek na energetickú hospodárnosť budov a prvkov budov.</w:t>
            </w:r>
          </w:p>
        </w:tc>
      </w:tr>
      <w:tr w:rsidR="00B20A46" w:rsidRPr="00B20A46" w:rsidTr="00CD220A">
        <w:trPr>
          <w:trHeight w:val="231"/>
        </w:trPr>
        <w:tc>
          <w:tcPr>
            <w:tcW w:w="1668" w:type="dxa"/>
            <w:vMerge/>
            <w:tcBorders>
              <w:left w:val="single" w:sz="12" w:space="0" w:color="auto"/>
            </w:tcBorders>
          </w:tcPr>
          <w:p w:rsidR="00B20A46" w:rsidRPr="00B20A46" w:rsidRDefault="00B20A46" w:rsidP="00B20A46">
            <w:pPr>
              <w:spacing w:before="0"/>
              <w:rPr>
                <w:rFonts w:ascii="Calibri" w:eastAsia="MS Mincho" w:hAnsi="Calibri"/>
                <w:sz w:val="16"/>
                <w:szCs w:val="16"/>
              </w:rPr>
            </w:pPr>
          </w:p>
        </w:tc>
        <w:tc>
          <w:tcPr>
            <w:tcW w:w="1559" w:type="dxa"/>
            <w:vMerge/>
          </w:tcPr>
          <w:p w:rsidR="00B20A46" w:rsidRPr="00B20A46" w:rsidRDefault="00B20A46" w:rsidP="00B20A46">
            <w:pPr>
              <w:spacing w:before="0"/>
              <w:rPr>
                <w:rFonts w:ascii="Calibri" w:eastAsia="MS Mincho" w:hAnsi="Calibri"/>
                <w:sz w:val="16"/>
                <w:szCs w:val="16"/>
              </w:rPr>
            </w:pPr>
          </w:p>
        </w:tc>
        <w:tc>
          <w:tcPr>
            <w:tcW w:w="2551" w:type="dxa"/>
            <w:tcBorders>
              <w:top w:val="single" w:sz="2" w:space="0" w:color="auto"/>
              <w:bottom w:val="single" w:sz="2" w:space="0" w:color="auto"/>
            </w:tcBorders>
            <w:vAlign w:val="center"/>
          </w:tcPr>
          <w:p w:rsidR="00B20A46" w:rsidRPr="00B20A46" w:rsidRDefault="00B20A46" w:rsidP="00B20A46">
            <w:pPr>
              <w:numPr>
                <w:ilvl w:val="0"/>
                <w:numId w:val="98"/>
              </w:numPr>
              <w:spacing w:before="0" w:after="200"/>
              <w:ind w:left="175" w:hanging="175"/>
              <w:contextualSpacing/>
              <w:jc w:val="left"/>
              <w:rPr>
                <w:rFonts w:ascii="Calibri" w:eastAsia="MS Mincho" w:hAnsi="Calibri"/>
                <w:sz w:val="16"/>
                <w:szCs w:val="16"/>
              </w:rPr>
            </w:pPr>
            <w:r w:rsidRPr="00B20A46">
              <w:rPr>
                <w:rFonts w:ascii="Calibri" w:eastAsia="MS Mincho" w:hAnsi="Calibri"/>
                <w:sz w:val="16"/>
                <w:szCs w:val="16"/>
              </w:rPr>
              <w:t>opatrenia potrebné na zavedenie systému certifikácie energetickej hospodárnosti budov v súlade s článkom 11 smernice 2010/31/EÚ;</w:t>
            </w:r>
          </w:p>
        </w:tc>
        <w:tc>
          <w:tcPr>
            <w:tcW w:w="1134" w:type="dxa"/>
            <w:vAlign w:val="center"/>
          </w:tcPr>
          <w:p w:rsidR="00B20A46" w:rsidRPr="00B20A46" w:rsidRDefault="00B20A46" w:rsidP="00B20A46">
            <w:pPr>
              <w:spacing w:before="0"/>
              <w:jc w:val="center"/>
              <w:rPr>
                <w:rFonts w:ascii="Calibri" w:eastAsia="MS Mincho" w:hAnsi="Calibri"/>
                <w:sz w:val="16"/>
                <w:szCs w:val="16"/>
              </w:rPr>
            </w:pPr>
            <w:r w:rsidRPr="00B20A46">
              <w:rPr>
                <w:rFonts w:ascii="Calibri" w:eastAsia="MS Mincho" w:hAnsi="Calibri"/>
                <w:b/>
                <w:sz w:val="16"/>
                <w:szCs w:val="16"/>
              </w:rPr>
              <w:t>Áno</w:t>
            </w:r>
          </w:p>
        </w:tc>
        <w:tc>
          <w:tcPr>
            <w:tcW w:w="3119" w:type="dxa"/>
            <w:vMerge/>
          </w:tcPr>
          <w:p w:rsidR="00B20A46" w:rsidRPr="00B20A46" w:rsidRDefault="00B20A46" w:rsidP="00B20A46">
            <w:pPr>
              <w:spacing w:before="0"/>
              <w:rPr>
                <w:rFonts w:ascii="Calibri" w:eastAsia="MS Mincho" w:hAnsi="Calibri"/>
                <w:sz w:val="16"/>
                <w:szCs w:val="16"/>
              </w:rPr>
            </w:pPr>
          </w:p>
        </w:tc>
        <w:tc>
          <w:tcPr>
            <w:tcW w:w="4111" w:type="dxa"/>
            <w:vMerge/>
            <w:tcBorders>
              <w:right w:val="single" w:sz="12" w:space="0" w:color="auto"/>
            </w:tcBorders>
          </w:tcPr>
          <w:p w:rsidR="00B20A46" w:rsidRPr="00B20A46" w:rsidRDefault="00B20A46" w:rsidP="00B20A46">
            <w:pPr>
              <w:spacing w:before="0"/>
              <w:rPr>
                <w:rFonts w:ascii="Calibri" w:eastAsia="MS Mincho" w:hAnsi="Calibri"/>
                <w:sz w:val="16"/>
                <w:szCs w:val="16"/>
              </w:rPr>
            </w:pPr>
          </w:p>
        </w:tc>
      </w:tr>
      <w:tr w:rsidR="00B20A46" w:rsidRPr="00B20A46" w:rsidTr="00CD220A">
        <w:trPr>
          <w:trHeight w:val="231"/>
        </w:trPr>
        <w:tc>
          <w:tcPr>
            <w:tcW w:w="1668" w:type="dxa"/>
            <w:vMerge/>
            <w:tcBorders>
              <w:left w:val="single" w:sz="12" w:space="0" w:color="auto"/>
            </w:tcBorders>
          </w:tcPr>
          <w:p w:rsidR="00B20A46" w:rsidRPr="00B20A46" w:rsidRDefault="00B20A46" w:rsidP="00B20A46">
            <w:pPr>
              <w:spacing w:before="0"/>
              <w:rPr>
                <w:rFonts w:ascii="Calibri" w:eastAsia="MS Mincho" w:hAnsi="Calibri"/>
                <w:sz w:val="16"/>
                <w:szCs w:val="16"/>
              </w:rPr>
            </w:pPr>
          </w:p>
        </w:tc>
        <w:tc>
          <w:tcPr>
            <w:tcW w:w="1559" w:type="dxa"/>
            <w:vMerge/>
          </w:tcPr>
          <w:p w:rsidR="00B20A46" w:rsidRPr="00B20A46" w:rsidRDefault="00B20A46" w:rsidP="00B20A46">
            <w:pPr>
              <w:spacing w:before="0"/>
              <w:rPr>
                <w:rFonts w:ascii="Calibri" w:eastAsia="MS Mincho" w:hAnsi="Calibri"/>
                <w:sz w:val="16"/>
                <w:szCs w:val="16"/>
              </w:rPr>
            </w:pPr>
          </w:p>
        </w:tc>
        <w:tc>
          <w:tcPr>
            <w:tcW w:w="2551" w:type="dxa"/>
            <w:tcBorders>
              <w:top w:val="single" w:sz="2" w:space="0" w:color="auto"/>
              <w:bottom w:val="single" w:sz="2" w:space="0" w:color="auto"/>
            </w:tcBorders>
            <w:vAlign w:val="center"/>
          </w:tcPr>
          <w:p w:rsidR="00B20A46" w:rsidRPr="00B20A46" w:rsidRDefault="00B20A46" w:rsidP="00B20A46">
            <w:pPr>
              <w:numPr>
                <w:ilvl w:val="0"/>
                <w:numId w:val="98"/>
              </w:numPr>
              <w:spacing w:before="0" w:after="200"/>
              <w:ind w:left="175" w:hanging="175"/>
              <w:contextualSpacing/>
              <w:jc w:val="left"/>
              <w:rPr>
                <w:rFonts w:ascii="Calibri" w:eastAsia="MS Mincho" w:hAnsi="Calibri"/>
                <w:sz w:val="16"/>
                <w:szCs w:val="16"/>
              </w:rPr>
            </w:pPr>
            <w:r w:rsidRPr="00B20A46">
              <w:rPr>
                <w:rFonts w:ascii="Calibri" w:eastAsia="MS Mincho" w:hAnsi="Calibri"/>
                <w:sz w:val="16"/>
                <w:szCs w:val="16"/>
              </w:rPr>
              <w:t>opatrenia na zabezpečenie strategického plánovania energetickej efektívnosti v súlade s článkom 3 smernice Európskeho parlamentu a Rady 2012/27/EÚ,</w:t>
            </w:r>
          </w:p>
        </w:tc>
        <w:tc>
          <w:tcPr>
            <w:tcW w:w="1134" w:type="dxa"/>
            <w:vAlign w:val="center"/>
          </w:tcPr>
          <w:p w:rsidR="00B20A46" w:rsidRPr="00B20A46" w:rsidRDefault="00B20A46" w:rsidP="00B20A46">
            <w:pPr>
              <w:spacing w:before="0"/>
              <w:jc w:val="center"/>
              <w:rPr>
                <w:rFonts w:ascii="Calibri" w:eastAsia="MS Mincho" w:hAnsi="Calibri"/>
                <w:sz w:val="16"/>
                <w:szCs w:val="16"/>
              </w:rPr>
            </w:pPr>
            <w:r w:rsidRPr="00B20A46">
              <w:rPr>
                <w:rFonts w:ascii="Calibri" w:eastAsia="MS Mincho" w:hAnsi="Calibri"/>
                <w:b/>
                <w:sz w:val="16"/>
                <w:szCs w:val="16"/>
              </w:rPr>
              <w:t>Áno</w:t>
            </w:r>
          </w:p>
        </w:tc>
        <w:tc>
          <w:tcPr>
            <w:tcW w:w="3119" w:type="dxa"/>
            <w:vMerge/>
          </w:tcPr>
          <w:p w:rsidR="00B20A46" w:rsidRPr="00B20A46" w:rsidRDefault="00B20A46" w:rsidP="00B20A46">
            <w:pPr>
              <w:spacing w:before="0"/>
              <w:rPr>
                <w:rFonts w:ascii="Calibri" w:eastAsia="MS Mincho" w:hAnsi="Calibri"/>
                <w:sz w:val="16"/>
                <w:szCs w:val="16"/>
              </w:rPr>
            </w:pPr>
          </w:p>
        </w:tc>
        <w:tc>
          <w:tcPr>
            <w:tcW w:w="4111" w:type="dxa"/>
            <w:vMerge/>
            <w:tcBorders>
              <w:right w:val="single" w:sz="12" w:space="0" w:color="auto"/>
            </w:tcBorders>
          </w:tcPr>
          <w:p w:rsidR="00B20A46" w:rsidRPr="00B20A46" w:rsidRDefault="00B20A46" w:rsidP="00B20A46">
            <w:pPr>
              <w:spacing w:before="0"/>
              <w:rPr>
                <w:rFonts w:ascii="Calibri" w:eastAsia="MS Mincho" w:hAnsi="Calibri"/>
                <w:sz w:val="16"/>
                <w:szCs w:val="16"/>
              </w:rPr>
            </w:pPr>
          </w:p>
        </w:tc>
      </w:tr>
      <w:tr w:rsidR="00B20A46" w:rsidRPr="00B20A46" w:rsidTr="00CD220A">
        <w:trPr>
          <w:trHeight w:val="231"/>
        </w:trPr>
        <w:tc>
          <w:tcPr>
            <w:tcW w:w="1668" w:type="dxa"/>
            <w:vMerge/>
            <w:tcBorders>
              <w:left w:val="single" w:sz="12" w:space="0" w:color="auto"/>
              <w:bottom w:val="single" w:sz="12" w:space="0" w:color="auto"/>
            </w:tcBorders>
          </w:tcPr>
          <w:p w:rsidR="00B20A46" w:rsidRPr="00B20A46" w:rsidRDefault="00B20A46" w:rsidP="00B20A46">
            <w:pPr>
              <w:spacing w:before="0"/>
              <w:rPr>
                <w:rFonts w:ascii="Calibri" w:eastAsia="MS Mincho" w:hAnsi="Calibri"/>
                <w:sz w:val="16"/>
                <w:szCs w:val="16"/>
              </w:rPr>
            </w:pPr>
          </w:p>
        </w:tc>
        <w:tc>
          <w:tcPr>
            <w:tcW w:w="1559" w:type="dxa"/>
            <w:vMerge/>
            <w:tcBorders>
              <w:bottom w:val="single" w:sz="12" w:space="0" w:color="auto"/>
            </w:tcBorders>
          </w:tcPr>
          <w:p w:rsidR="00B20A46" w:rsidRPr="00B20A46" w:rsidRDefault="00B20A46" w:rsidP="00B20A46">
            <w:pPr>
              <w:spacing w:before="0"/>
              <w:rPr>
                <w:rFonts w:ascii="Calibri" w:eastAsia="MS Mincho" w:hAnsi="Calibri"/>
                <w:sz w:val="16"/>
                <w:szCs w:val="16"/>
              </w:rPr>
            </w:pPr>
          </w:p>
        </w:tc>
        <w:tc>
          <w:tcPr>
            <w:tcW w:w="2551" w:type="dxa"/>
            <w:tcBorders>
              <w:top w:val="single" w:sz="2" w:space="0" w:color="auto"/>
              <w:bottom w:val="single" w:sz="12" w:space="0" w:color="auto"/>
            </w:tcBorders>
            <w:vAlign w:val="center"/>
          </w:tcPr>
          <w:p w:rsidR="00B20A46" w:rsidRPr="00B20A46" w:rsidRDefault="00B20A46" w:rsidP="00B20A46">
            <w:pPr>
              <w:numPr>
                <w:ilvl w:val="0"/>
                <w:numId w:val="98"/>
              </w:numPr>
              <w:spacing w:before="0" w:after="200"/>
              <w:ind w:left="175" w:hanging="175"/>
              <w:contextualSpacing/>
              <w:jc w:val="left"/>
              <w:rPr>
                <w:rFonts w:ascii="Calibri" w:eastAsia="MS Mincho" w:hAnsi="Calibri"/>
                <w:sz w:val="16"/>
                <w:szCs w:val="16"/>
              </w:rPr>
            </w:pPr>
            <w:r w:rsidRPr="00B20A46">
              <w:rPr>
                <w:rFonts w:ascii="Calibri" w:eastAsia="MS Mincho" w:hAnsi="Calibri"/>
                <w:sz w:val="16"/>
                <w:szCs w:val="16"/>
              </w:rPr>
              <w:t>opatrenia v súlade s článkom 13 smernice Európskeho parlamentu a Rady 2006/32/ES o energetickej efektívnosti konečného využitia energie a energetických službách, aby sa zabezpečilo poskytnutie individuálnych meračov koncovým zákazníkom, pokiaľ je to technicky možné, za rozumnú a primeranú cenu vo vzťahu k možným úsporám energie.</w:t>
            </w:r>
          </w:p>
        </w:tc>
        <w:tc>
          <w:tcPr>
            <w:tcW w:w="1134" w:type="dxa"/>
            <w:tcBorders>
              <w:bottom w:val="single" w:sz="12" w:space="0" w:color="auto"/>
            </w:tcBorders>
            <w:vAlign w:val="center"/>
          </w:tcPr>
          <w:p w:rsidR="00B20A46" w:rsidRPr="00B20A46" w:rsidRDefault="00B20A46" w:rsidP="00B20A46">
            <w:pPr>
              <w:spacing w:before="0"/>
              <w:jc w:val="center"/>
              <w:rPr>
                <w:rFonts w:ascii="Calibri" w:eastAsia="MS Mincho" w:hAnsi="Calibri"/>
                <w:sz w:val="16"/>
                <w:szCs w:val="16"/>
              </w:rPr>
            </w:pPr>
            <w:r w:rsidRPr="00B20A46">
              <w:rPr>
                <w:rFonts w:ascii="Calibri" w:eastAsia="MS Mincho" w:hAnsi="Calibri"/>
                <w:b/>
                <w:sz w:val="16"/>
                <w:szCs w:val="16"/>
              </w:rPr>
              <w:t>Áno</w:t>
            </w:r>
          </w:p>
        </w:tc>
        <w:tc>
          <w:tcPr>
            <w:tcW w:w="3119" w:type="dxa"/>
            <w:vMerge/>
            <w:tcBorders>
              <w:bottom w:val="single" w:sz="12" w:space="0" w:color="auto"/>
            </w:tcBorders>
          </w:tcPr>
          <w:p w:rsidR="00B20A46" w:rsidRPr="00B20A46" w:rsidRDefault="00B20A46" w:rsidP="00B20A46">
            <w:pPr>
              <w:spacing w:before="0"/>
              <w:rPr>
                <w:rFonts w:ascii="Calibri" w:eastAsia="MS Mincho" w:hAnsi="Calibri"/>
                <w:sz w:val="16"/>
                <w:szCs w:val="16"/>
              </w:rPr>
            </w:pPr>
          </w:p>
        </w:tc>
        <w:tc>
          <w:tcPr>
            <w:tcW w:w="4111" w:type="dxa"/>
            <w:vMerge/>
            <w:tcBorders>
              <w:bottom w:val="single" w:sz="12" w:space="0" w:color="auto"/>
              <w:right w:val="single" w:sz="12" w:space="0" w:color="auto"/>
            </w:tcBorders>
          </w:tcPr>
          <w:p w:rsidR="00B20A46" w:rsidRPr="00B20A46" w:rsidRDefault="00B20A46" w:rsidP="00B20A46">
            <w:pPr>
              <w:spacing w:before="0"/>
              <w:rPr>
                <w:rFonts w:ascii="Calibri" w:eastAsia="MS Mincho" w:hAnsi="Calibri"/>
                <w:sz w:val="16"/>
                <w:szCs w:val="16"/>
              </w:rPr>
            </w:pPr>
          </w:p>
        </w:tc>
      </w:tr>
      <w:tr w:rsidR="00B20A46" w:rsidRPr="00B20A46" w:rsidTr="00CD220A">
        <w:trPr>
          <w:trHeight w:val="264"/>
        </w:trPr>
        <w:tc>
          <w:tcPr>
            <w:tcW w:w="1668" w:type="dxa"/>
            <w:vMerge w:val="restart"/>
            <w:tcBorders>
              <w:top w:val="single" w:sz="12" w:space="0" w:color="auto"/>
              <w:left w:val="single" w:sz="12" w:space="0" w:color="auto"/>
            </w:tcBorders>
          </w:tcPr>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lastRenderedPageBreak/>
              <w:t>4.3. Vykonali sa opatrenia na podporu výroby a distribúcie energie z obnoviteľných zdrojov</w:t>
            </w:r>
          </w:p>
        </w:tc>
        <w:tc>
          <w:tcPr>
            <w:tcW w:w="1559" w:type="dxa"/>
            <w:vMerge w:val="restart"/>
            <w:tcBorders>
              <w:top w:val="single" w:sz="12" w:space="0" w:color="auto"/>
            </w:tcBorders>
            <w:vAlign w:val="center"/>
          </w:tcPr>
          <w:p w:rsidR="00B20A46" w:rsidRPr="00B20A46" w:rsidRDefault="00B20A46" w:rsidP="00B20A46">
            <w:pPr>
              <w:spacing w:before="0" w:after="200"/>
              <w:jc w:val="center"/>
              <w:rPr>
                <w:rFonts w:ascii="Calibri" w:eastAsia="Calibri" w:hAnsi="Calibri"/>
                <w:sz w:val="16"/>
                <w:szCs w:val="16"/>
              </w:rPr>
            </w:pPr>
            <w:r w:rsidRPr="00B20A46">
              <w:rPr>
                <w:rFonts w:ascii="Calibri" w:eastAsia="Calibri" w:hAnsi="Calibri"/>
                <w:b/>
                <w:sz w:val="16"/>
                <w:szCs w:val="16"/>
              </w:rPr>
              <w:t>Áno</w:t>
            </w:r>
          </w:p>
        </w:tc>
        <w:tc>
          <w:tcPr>
            <w:tcW w:w="2551" w:type="dxa"/>
            <w:tcBorders>
              <w:top w:val="single" w:sz="12" w:space="0" w:color="auto"/>
              <w:bottom w:val="single" w:sz="2" w:space="0" w:color="auto"/>
            </w:tcBorders>
            <w:vAlign w:val="center"/>
          </w:tcPr>
          <w:p w:rsidR="00B20A46" w:rsidRPr="00B20A46" w:rsidRDefault="00B20A46" w:rsidP="00B20A46">
            <w:pPr>
              <w:numPr>
                <w:ilvl w:val="0"/>
                <w:numId w:val="99"/>
              </w:numPr>
              <w:spacing w:before="0" w:after="200"/>
              <w:ind w:left="175" w:hanging="141"/>
              <w:contextualSpacing/>
              <w:jc w:val="left"/>
              <w:rPr>
                <w:rFonts w:ascii="Calibri" w:eastAsia="Times New Roman" w:hAnsi="Calibri"/>
                <w:sz w:val="16"/>
                <w:szCs w:val="16"/>
              </w:rPr>
            </w:pPr>
            <w:r w:rsidRPr="00B20A46">
              <w:rPr>
                <w:rFonts w:ascii="Calibri" w:eastAsia="Times New Roman" w:hAnsi="Calibri"/>
                <w:sz w:val="16"/>
                <w:szCs w:val="16"/>
              </w:rPr>
              <w:t>Zaviedli sa transparentné systémy podpory, prioritný prístup do siete alebo garantovaný prístup a priorita pri prenose, ako aj štandardné pravidlá týkajúce sa znášania a rozdelenia nákladov na technické úpravy, ktoré boli uverejnené, v súlade s článkom 14 ods. 1 a článkom 16 ods. 2 a 3 smernice Európskeho parlamentu a Rady 2009/28/ES.</w:t>
            </w:r>
          </w:p>
        </w:tc>
        <w:tc>
          <w:tcPr>
            <w:tcW w:w="1134" w:type="dxa"/>
            <w:tcBorders>
              <w:top w:val="single" w:sz="12" w:space="0" w:color="auto"/>
            </w:tcBorders>
            <w:vAlign w:val="center"/>
          </w:tcPr>
          <w:p w:rsidR="00B20A46" w:rsidRPr="00B20A46" w:rsidRDefault="00B20A46" w:rsidP="00B20A46">
            <w:pPr>
              <w:spacing w:before="0" w:after="200"/>
              <w:jc w:val="center"/>
              <w:rPr>
                <w:rFonts w:ascii="Calibri" w:eastAsia="Calibri" w:hAnsi="Calibri"/>
                <w:sz w:val="16"/>
                <w:szCs w:val="16"/>
              </w:rPr>
            </w:pPr>
            <w:r w:rsidRPr="00B20A46">
              <w:rPr>
                <w:rFonts w:ascii="Calibri" w:eastAsia="Calibri" w:hAnsi="Calibri"/>
                <w:b/>
                <w:sz w:val="16"/>
                <w:szCs w:val="16"/>
              </w:rPr>
              <w:t>Áno</w:t>
            </w:r>
          </w:p>
        </w:tc>
        <w:tc>
          <w:tcPr>
            <w:tcW w:w="3119" w:type="dxa"/>
            <w:tcBorders>
              <w:top w:val="single" w:sz="12" w:space="0" w:color="auto"/>
            </w:tcBorders>
          </w:tcPr>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Zákon č. 309/2009 Z. z. o podpore obnoviteľných zdrojov energie a vysoko účinnej kombinovanej výroby v znení neskorších predpisov</w:t>
            </w:r>
          </w:p>
          <w:p w:rsidR="00B20A46" w:rsidRPr="00B20A46" w:rsidRDefault="00B20A46" w:rsidP="00B20A46">
            <w:pPr>
              <w:spacing w:before="0" w:after="200"/>
              <w:jc w:val="left"/>
              <w:rPr>
                <w:rFonts w:ascii="Calibri" w:eastAsia="Calibri" w:hAnsi="Calibri"/>
                <w:sz w:val="16"/>
                <w:szCs w:val="16"/>
              </w:rPr>
            </w:pPr>
            <w:hyperlink r:id="rId19" w:history="1">
              <w:r w:rsidRPr="00B20A46">
                <w:rPr>
                  <w:rFonts w:ascii="Calibri" w:eastAsia="Calibri" w:hAnsi="Calibri"/>
                  <w:color w:val="0000FF"/>
                  <w:sz w:val="16"/>
                  <w:szCs w:val="16"/>
                  <w:u w:val="single"/>
                </w:rPr>
                <w:t>http://www.mhsr.sk/obnovitelne-zdroje-energie-a-kombinovana-vyroba/130978s</w:t>
              </w:r>
            </w:hyperlink>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xml:space="preserve">Vyhláška ÚRSO č. 225/2011 Z. z., ktorou sa ustanovuje cenová regulácia </w:t>
            </w:r>
            <w:r w:rsidRPr="00B20A46">
              <w:rPr>
                <w:rFonts w:ascii="Calibri" w:eastAsia="Calibri" w:hAnsi="Calibri"/>
                <w:sz w:val="16"/>
                <w:szCs w:val="16"/>
              </w:rPr>
              <w:br/>
              <w:t xml:space="preserve">v </w:t>
            </w:r>
            <w:proofErr w:type="spellStart"/>
            <w:r w:rsidRPr="00B20A46">
              <w:rPr>
                <w:rFonts w:ascii="Calibri" w:eastAsia="Calibri" w:hAnsi="Calibri"/>
                <w:sz w:val="16"/>
                <w:szCs w:val="16"/>
              </w:rPr>
              <w:t>elektroenergetike</w:t>
            </w:r>
            <w:proofErr w:type="spellEnd"/>
            <w:r w:rsidRPr="00B20A46">
              <w:rPr>
                <w:rFonts w:ascii="Calibri" w:eastAsia="Calibri" w:hAnsi="Calibri"/>
                <w:sz w:val="16"/>
                <w:szCs w:val="16"/>
              </w:rPr>
              <w:t>.</w:t>
            </w:r>
          </w:p>
          <w:p w:rsidR="00B20A46" w:rsidRPr="00B20A46" w:rsidRDefault="00B20A46" w:rsidP="00B20A46">
            <w:pPr>
              <w:spacing w:before="0" w:after="200"/>
              <w:jc w:val="left"/>
              <w:rPr>
                <w:rFonts w:ascii="Calibri" w:eastAsia="Calibri" w:hAnsi="Calibri"/>
                <w:sz w:val="16"/>
                <w:szCs w:val="16"/>
              </w:rPr>
            </w:pPr>
            <w:hyperlink r:id="rId20" w:history="1">
              <w:r w:rsidRPr="00B20A46">
                <w:rPr>
                  <w:rFonts w:ascii="Calibri" w:eastAsia="Calibri" w:hAnsi="Calibri"/>
                  <w:color w:val="0000FF"/>
                  <w:sz w:val="16"/>
                  <w:szCs w:val="16"/>
                  <w:u w:val="single"/>
                </w:rPr>
                <w:t>http://www.urso.gov.sk/sites/default/files/vyhl_225-2011.pdf</w:t>
              </w:r>
            </w:hyperlink>
            <w:r w:rsidRPr="00B20A46">
              <w:rPr>
                <w:rFonts w:ascii="Calibri" w:eastAsia="Calibri" w:hAnsi="Calibri"/>
                <w:sz w:val="16"/>
                <w:szCs w:val="16"/>
              </w:rPr>
              <w:t xml:space="preserve"> </w:t>
            </w:r>
          </w:p>
        </w:tc>
        <w:tc>
          <w:tcPr>
            <w:tcW w:w="4111" w:type="dxa"/>
            <w:vMerge w:val="restart"/>
            <w:tcBorders>
              <w:top w:val="single" w:sz="12" w:space="0" w:color="auto"/>
              <w:right w:val="single" w:sz="12" w:space="0" w:color="auto"/>
            </w:tcBorders>
          </w:tcPr>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Zákonom č. 309/2009 Z. z. sú zavedené transparentné podporné schémy. Výrobca elektriny, s právom na podporu, má právo na prednostné pripojenie do distribučnej sústavy, prednostný prenos elektriny, prednostnú distribúciu elektriny a prednostnú dodávku elektriny, ak zariadenie na výrobu elektriny spĺňa technické podmienky prevádzkovateľa sústavy podľa osobitného predpisu a neohrozí bezpečnosť a spoľahlivosť prevádzky sústavy; prednostný prenos elektriny sa nevzťahuje na prenos elektriny spojovacím vedením.</w:t>
            </w: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xml:space="preserve">Vyhláška ÚRSO č. 225/2011 Z. z. ustanovuje štandardné pravidlá týkajúce sa znášania a </w:t>
            </w:r>
            <w:proofErr w:type="spellStart"/>
            <w:r w:rsidRPr="00B20A46">
              <w:rPr>
                <w:rFonts w:ascii="Calibri" w:eastAsia="Calibri" w:hAnsi="Calibri"/>
                <w:sz w:val="16"/>
                <w:szCs w:val="16"/>
              </w:rPr>
              <w:t>zdieľania</w:t>
            </w:r>
            <w:proofErr w:type="spellEnd"/>
            <w:r w:rsidRPr="00B20A46">
              <w:rPr>
                <w:rFonts w:ascii="Calibri" w:eastAsia="Calibri" w:hAnsi="Calibri"/>
                <w:sz w:val="16"/>
                <w:szCs w:val="16"/>
              </w:rPr>
              <w:t xml:space="preserve"> nákladov na technické úpravy.</w:t>
            </w:r>
          </w:p>
        </w:tc>
      </w:tr>
      <w:tr w:rsidR="00B20A46" w:rsidRPr="00B20A46" w:rsidTr="00CD220A">
        <w:trPr>
          <w:trHeight w:val="263"/>
        </w:trPr>
        <w:tc>
          <w:tcPr>
            <w:tcW w:w="1668" w:type="dxa"/>
            <w:vMerge/>
            <w:tcBorders>
              <w:left w:val="single" w:sz="12" w:space="0" w:color="auto"/>
              <w:bottom w:val="single" w:sz="12" w:space="0" w:color="auto"/>
            </w:tcBorders>
          </w:tcPr>
          <w:p w:rsidR="00B20A46" w:rsidRPr="00B20A46" w:rsidRDefault="00B20A46" w:rsidP="00B20A46">
            <w:pPr>
              <w:spacing w:before="0" w:after="200"/>
              <w:jc w:val="left"/>
              <w:rPr>
                <w:rFonts w:ascii="Calibri" w:eastAsia="Calibri" w:hAnsi="Calibri"/>
                <w:sz w:val="16"/>
                <w:szCs w:val="16"/>
              </w:rPr>
            </w:pPr>
          </w:p>
        </w:tc>
        <w:tc>
          <w:tcPr>
            <w:tcW w:w="1559" w:type="dxa"/>
            <w:vMerge/>
            <w:tcBorders>
              <w:bottom w:val="single" w:sz="12" w:space="0" w:color="auto"/>
            </w:tcBorders>
          </w:tcPr>
          <w:p w:rsidR="00B20A46" w:rsidRPr="00B20A46" w:rsidRDefault="00B20A46" w:rsidP="00B20A46">
            <w:pPr>
              <w:spacing w:before="0" w:after="200"/>
              <w:jc w:val="left"/>
              <w:rPr>
                <w:rFonts w:ascii="Calibri" w:eastAsia="Calibri" w:hAnsi="Calibri"/>
                <w:sz w:val="16"/>
                <w:szCs w:val="16"/>
              </w:rPr>
            </w:pPr>
          </w:p>
        </w:tc>
        <w:tc>
          <w:tcPr>
            <w:tcW w:w="2551" w:type="dxa"/>
            <w:tcBorders>
              <w:top w:val="single" w:sz="2" w:space="0" w:color="auto"/>
              <w:bottom w:val="single" w:sz="12" w:space="0" w:color="auto"/>
            </w:tcBorders>
            <w:vAlign w:val="center"/>
          </w:tcPr>
          <w:p w:rsidR="00B20A46" w:rsidRPr="00B20A46" w:rsidRDefault="00B20A46" w:rsidP="00B20A46">
            <w:pPr>
              <w:numPr>
                <w:ilvl w:val="0"/>
                <w:numId w:val="99"/>
              </w:numPr>
              <w:spacing w:before="0" w:after="200"/>
              <w:ind w:left="175" w:hanging="141"/>
              <w:contextualSpacing/>
              <w:jc w:val="left"/>
              <w:rPr>
                <w:rFonts w:ascii="Calibri" w:eastAsia="Times New Roman" w:hAnsi="Calibri"/>
                <w:sz w:val="16"/>
                <w:szCs w:val="16"/>
              </w:rPr>
            </w:pPr>
            <w:r w:rsidRPr="00B20A46">
              <w:rPr>
                <w:rFonts w:ascii="Calibri" w:eastAsia="Times New Roman" w:hAnsi="Calibri"/>
                <w:sz w:val="16"/>
                <w:szCs w:val="16"/>
              </w:rPr>
              <w:t xml:space="preserve">Členský štát prijal národný akčný plán pre energie z obnoviteľných zdrojov energie v súlade s článkom 4 smernice 2009/28/ES. </w:t>
            </w:r>
          </w:p>
        </w:tc>
        <w:tc>
          <w:tcPr>
            <w:tcW w:w="1134" w:type="dxa"/>
            <w:tcBorders>
              <w:bottom w:val="single" w:sz="12" w:space="0" w:color="auto"/>
            </w:tcBorders>
            <w:vAlign w:val="center"/>
          </w:tcPr>
          <w:p w:rsidR="00B20A46" w:rsidRPr="00B20A46" w:rsidRDefault="00B20A46" w:rsidP="00B20A46">
            <w:pPr>
              <w:spacing w:before="0" w:after="200"/>
              <w:jc w:val="center"/>
              <w:rPr>
                <w:rFonts w:ascii="Calibri" w:eastAsia="Calibri" w:hAnsi="Calibri"/>
                <w:b/>
                <w:sz w:val="16"/>
                <w:szCs w:val="16"/>
              </w:rPr>
            </w:pPr>
            <w:r w:rsidRPr="00B20A46">
              <w:rPr>
                <w:rFonts w:ascii="Calibri" w:eastAsia="Calibri" w:hAnsi="Calibri"/>
                <w:b/>
                <w:sz w:val="16"/>
                <w:szCs w:val="16"/>
              </w:rPr>
              <w:t>Áno</w:t>
            </w:r>
          </w:p>
        </w:tc>
        <w:tc>
          <w:tcPr>
            <w:tcW w:w="3119" w:type="dxa"/>
            <w:tcBorders>
              <w:bottom w:val="single" w:sz="12" w:space="0" w:color="auto"/>
            </w:tcBorders>
          </w:tcPr>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Národný akčný plán pre energiu z obnoviteľných zdrojov</w:t>
            </w:r>
          </w:p>
          <w:p w:rsidR="00B20A46" w:rsidRPr="00B20A46" w:rsidRDefault="00B20A46" w:rsidP="00B20A46">
            <w:pPr>
              <w:spacing w:before="0" w:after="200"/>
              <w:jc w:val="left"/>
              <w:rPr>
                <w:rFonts w:ascii="Calibri" w:eastAsia="Calibri" w:hAnsi="Calibri"/>
                <w:sz w:val="16"/>
                <w:szCs w:val="16"/>
              </w:rPr>
            </w:pPr>
            <w:hyperlink r:id="rId21" w:history="1">
              <w:r w:rsidRPr="00B20A46">
                <w:rPr>
                  <w:rFonts w:ascii="Calibri" w:eastAsia="Calibri" w:hAnsi="Calibri"/>
                  <w:color w:val="0000FF"/>
                  <w:sz w:val="16"/>
                  <w:szCs w:val="16"/>
                  <w:u w:val="single"/>
                </w:rPr>
                <w:t>http://www.google.sk/url?sa=t&amp;rct=j&amp;q=&amp;esrc=s&amp;frm=1&amp;source=web&amp;cd=1&amp;ved=0CDAQFjAA&amp;url=http%3A%2F%2Fwww.economy.gov.sk%2Findex%2Fopen_file.php%3Fext_dok%3D135435&amp;ei=0uHOUtijEKSEyAPN8ICgBw&amp;usg=AFQjCNGdavfYnNP_ZkLndhaerLUfOQKDzw&amp;sig2=cCfTbXqnjznv6FBi7YEBcQ</w:t>
              </w:r>
            </w:hyperlink>
          </w:p>
        </w:tc>
        <w:tc>
          <w:tcPr>
            <w:tcW w:w="4111" w:type="dxa"/>
            <w:vMerge/>
            <w:tcBorders>
              <w:bottom w:val="single" w:sz="12" w:space="0" w:color="auto"/>
              <w:right w:val="single" w:sz="12" w:space="0" w:color="auto"/>
            </w:tcBorders>
          </w:tcPr>
          <w:p w:rsidR="00B20A46" w:rsidRPr="00B20A46" w:rsidRDefault="00B20A46" w:rsidP="00B20A46">
            <w:pPr>
              <w:spacing w:before="0" w:after="200"/>
              <w:jc w:val="left"/>
              <w:rPr>
                <w:rFonts w:ascii="Calibri" w:eastAsia="Calibri" w:hAnsi="Calibri"/>
                <w:sz w:val="16"/>
                <w:szCs w:val="16"/>
              </w:rPr>
            </w:pPr>
          </w:p>
        </w:tc>
      </w:tr>
      <w:tr w:rsidR="00B20A46" w:rsidRPr="00B20A46" w:rsidTr="00CD220A">
        <w:trPr>
          <w:trHeight w:val="405"/>
        </w:trPr>
        <w:tc>
          <w:tcPr>
            <w:tcW w:w="1668" w:type="dxa"/>
            <w:vMerge w:val="restart"/>
            <w:tcBorders>
              <w:top w:val="single" w:sz="12" w:space="0" w:color="auto"/>
              <w:left w:val="single" w:sz="12" w:space="0" w:color="auto"/>
            </w:tcBorders>
          </w:tcPr>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5.1. Predchádzanie rizikám a riadenie rizika: existencia národných alebo regionálnych hodnotení rizík na účely riadenia katastrof s ohľadom na prispôsobovanie sa zmene klímy.</w:t>
            </w:r>
          </w:p>
        </w:tc>
        <w:tc>
          <w:tcPr>
            <w:tcW w:w="1559" w:type="dxa"/>
            <w:vMerge w:val="restart"/>
            <w:tcBorders>
              <w:top w:val="single" w:sz="12" w:space="0" w:color="auto"/>
            </w:tcBorders>
            <w:vAlign w:val="center"/>
          </w:tcPr>
          <w:p w:rsidR="00B20A46" w:rsidRPr="00B20A46" w:rsidRDefault="00B20A46" w:rsidP="00B20A46">
            <w:pPr>
              <w:spacing w:before="0" w:after="200"/>
              <w:jc w:val="center"/>
              <w:rPr>
                <w:rFonts w:ascii="Calibri" w:eastAsia="Calibri" w:hAnsi="Calibri"/>
                <w:b/>
                <w:sz w:val="16"/>
                <w:szCs w:val="16"/>
              </w:rPr>
            </w:pPr>
            <w:r w:rsidRPr="00B20A46">
              <w:rPr>
                <w:rFonts w:ascii="Calibri" w:eastAsia="Calibri" w:hAnsi="Calibri"/>
                <w:b/>
                <w:sz w:val="16"/>
                <w:szCs w:val="16"/>
              </w:rPr>
              <w:t>Čiastočne</w:t>
            </w:r>
          </w:p>
        </w:tc>
        <w:tc>
          <w:tcPr>
            <w:tcW w:w="2551" w:type="dxa"/>
            <w:tcBorders>
              <w:top w:val="single" w:sz="12" w:space="0" w:color="auto"/>
            </w:tcBorders>
          </w:tcPr>
          <w:p w:rsidR="00B20A46" w:rsidRPr="00B20A46" w:rsidRDefault="00B20A46" w:rsidP="00B20A46">
            <w:pPr>
              <w:numPr>
                <w:ilvl w:val="0"/>
                <w:numId w:val="100"/>
              </w:numPr>
              <w:spacing w:before="0" w:after="200"/>
              <w:ind w:left="175" w:hanging="175"/>
              <w:contextualSpacing/>
              <w:jc w:val="left"/>
              <w:rPr>
                <w:rFonts w:ascii="Calibri" w:eastAsia="Times New Roman" w:hAnsi="Calibri"/>
                <w:sz w:val="16"/>
                <w:szCs w:val="16"/>
              </w:rPr>
            </w:pPr>
            <w:r w:rsidRPr="00B20A46">
              <w:rPr>
                <w:rFonts w:ascii="Calibri" w:eastAsia="Times New Roman" w:hAnsi="Calibri"/>
                <w:sz w:val="16"/>
                <w:szCs w:val="16"/>
              </w:rPr>
              <w:t>Zavedie sa národné alebo regionálne posúdenie rizika s týmito prvkami:</w:t>
            </w:r>
          </w:p>
          <w:p w:rsidR="00B20A46" w:rsidRPr="00B20A46" w:rsidRDefault="00B20A46" w:rsidP="00B20A46">
            <w:pPr>
              <w:numPr>
                <w:ilvl w:val="0"/>
                <w:numId w:val="100"/>
              </w:numPr>
              <w:spacing w:before="0" w:after="200" w:line="276" w:lineRule="auto"/>
              <w:ind w:left="175" w:hanging="175"/>
              <w:contextualSpacing/>
              <w:jc w:val="left"/>
              <w:rPr>
                <w:rFonts w:ascii="Calibri" w:eastAsia="Times New Roman" w:hAnsi="Calibri"/>
                <w:sz w:val="16"/>
                <w:szCs w:val="16"/>
              </w:rPr>
            </w:pPr>
            <w:r w:rsidRPr="00B20A46">
              <w:rPr>
                <w:rFonts w:ascii="Calibri" w:eastAsia="Times New Roman" w:hAnsi="Calibri"/>
                <w:sz w:val="16"/>
                <w:szCs w:val="16"/>
              </w:rPr>
              <w:t xml:space="preserve">opis postupu, metodiky, metód a údajov, ktoré nie sú citlivé, využívaných na posúdenie rizika, a kritériá </w:t>
            </w:r>
            <w:proofErr w:type="spellStart"/>
            <w:r w:rsidRPr="00B20A46">
              <w:rPr>
                <w:rFonts w:ascii="Calibri" w:eastAsia="Times New Roman" w:hAnsi="Calibri"/>
                <w:sz w:val="16"/>
                <w:szCs w:val="16"/>
              </w:rPr>
              <w:t>prioritizácie</w:t>
            </w:r>
            <w:proofErr w:type="spellEnd"/>
            <w:r w:rsidRPr="00B20A46">
              <w:rPr>
                <w:rFonts w:ascii="Calibri" w:eastAsia="Times New Roman" w:hAnsi="Calibri"/>
                <w:sz w:val="16"/>
                <w:szCs w:val="16"/>
              </w:rPr>
              <w:t xml:space="preserve"> investícií založených na riziku, </w:t>
            </w:r>
          </w:p>
        </w:tc>
        <w:tc>
          <w:tcPr>
            <w:tcW w:w="1134" w:type="dxa"/>
            <w:tcBorders>
              <w:top w:val="single" w:sz="12" w:space="0" w:color="auto"/>
            </w:tcBorders>
            <w:vAlign w:val="center"/>
          </w:tcPr>
          <w:p w:rsidR="00B20A46" w:rsidRPr="00B20A46" w:rsidRDefault="00B20A46" w:rsidP="00B20A46">
            <w:pPr>
              <w:spacing w:before="0" w:after="200"/>
              <w:jc w:val="center"/>
              <w:rPr>
                <w:rFonts w:ascii="Calibri" w:eastAsia="Calibri" w:hAnsi="Calibri"/>
                <w:b/>
                <w:sz w:val="16"/>
                <w:szCs w:val="16"/>
              </w:rPr>
            </w:pPr>
            <w:r w:rsidRPr="00B20A46">
              <w:rPr>
                <w:rFonts w:ascii="Calibri" w:eastAsia="Calibri" w:hAnsi="Calibri"/>
                <w:b/>
                <w:sz w:val="16"/>
                <w:szCs w:val="16"/>
              </w:rPr>
              <w:t>Nie</w:t>
            </w:r>
          </w:p>
        </w:tc>
        <w:tc>
          <w:tcPr>
            <w:tcW w:w="3119" w:type="dxa"/>
            <w:tcBorders>
              <w:top w:val="single" w:sz="12" w:space="0" w:color="auto"/>
            </w:tcBorders>
          </w:tcPr>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Splnené úlohy:</w:t>
            </w:r>
          </w:p>
          <w:p w:rsidR="00B20A46" w:rsidRPr="00B20A46" w:rsidRDefault="00B20A46" w:rsidP="00B20A46">
            <w:pPr>
              <w:spacing w:before="0" w:after="0"/>
              <w:jc w:val="left"/>
              <w:rPr>
                <w:rFonts w:ascii="Calibri" w:eastAsia="Calibri" w:hAnsi="Calibri"/>
                <w:sz w:val="16"/>
                <w:szCs w:val="16"/>
              </w:rPr>
            </w:pPr>
            <w:r w:rsidRPr="00B20A46">
              <w:rPr>
                <w:rFonts w:ascii="Calibri" w:eastAsia="Calibri" w:hAnsi="Calibri"/>
                <w:sz w:val="16"/>
                <w:szCs w:val="16"/>
              </w:rPr>
              <w:t xml:space="preserve">1. Existencia analýzy územia z hľadiska možných mimoriadnych udalostí na národnej a regionálnej úrovni, existencia plánu ochrany obyvateľstva na regionálnej úrovni, </w:t>
            </w:r>
          </w:p>
          <w:p w:rsidR="00B20A46" w:rsidRPr="00B20A46" w:rsidRDefault="00B20A46" w:rsidP="00B20A46">
            <w:pPr>
              <w:spacing w:before="0" w:after="0"/>
              <w:jc w:val="left"/>
              <w:rPr>
                <w:rFonts w:ascii="Calibri" w:eastAsia="Calibri" w:hAnsi="Calibri"/>
                <w:sz w:val="16"/>
                <w:szCs w:val="16"/>
              </w:rPr>
            </w:pPr>
            <w:r w:rsidRPr="00B20A46">
              <w:rPr>
                <w:rFonts w:ascii="Calibri" w:eastAsia="Calibri" w:hAnsi="Calibri"/>
                <w:sz w:val="16"/>
                <w:szCs w:val="16"/>
              </w:rPr>
              <w:t>Zákon o civilnej ochrane obyvateľstva: § 12 až § 14 zákona č. 42/1994 Z. z. o civilnej ochrane obyvateľstva v znení neskorších predpisov</w:t>
            </w:r>
          </w:p>
          <w:p w:rsidR="00B20A46" w:rsidRPr="00B20A46" w:rsidRDefault="00B20A46" w:rsidP="00B20A46">
            <w:pPr>
              <w:spacing w:before="0" w:after="0"/>
              <w:jc w:val="left"/>
              <w:rPr>
                <w:rFonts w:ascii="Calibri" w:eastAsia="Calibri" w:hAnsi="Calibri"/>
                <w:sz w:val="16"/>
                <w:szCs w:val="16"/>
              </w:rPr>
            </w:pPr>
            <w:r w:rsidRPr="00B20A46">
              <w:rPr>
                <w:rFonts w:ascii="Calibri" w:eastAsia="Calibri" w:hAnsi="Calibri"/>
                <w:sz w:val="16"/>
                <w:szCs w:val="16"/>
              </w:rPr>
              <w:t>Zodpovedná organizácia: MV SR</w:t>
            </w:r>
          </w:p>
          <w:p w:rsidR="00B20A46" w:rsidRPr="00B20A46" w:rsidRDefault="00B20A46" w:rsidP="00B20A46">
            <w:pPr>
              <w:spacing w:before="0" w:after="0"/>
              <w:jc w:val="left"/>
              <w:rPr>
                <w:rFonts w:ascii="Calibri" w:eastAsia="Calibri" w:hAnsi="Calibri"/>
                <w:sz w:val="16"/>
                <w:szCs w:val="16"/>
              </w:rPr>
            </w:pPr>
            <w:r w:rsidRPr="00B20A46">
              <w:rPr>
                <w:rFonts w:ascii="Calibri" w:eastAsia="Calibri" w:hAnsi="Calibri"/>
                <w:sz w:val="16"/>
                <w:szCs w:val="16"/>
              </w:rPr>
              <w:t>Termín splnenia: 15. 3. 2013</w:t>
            </w: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0"/>
              <w:jc w:val="left"/>
              <w:rPr>
                <w:rFonts w:ascii="Calibri" w:eastAsia="Calibri" w:hAnsi="Calibri"/>
                <w:sz w:val="16"/>
                <w:szCs w:val="16"/>
              </w:rPr>
            </w:pPr>
            <w:r w:rsidRPr="00B20A46">
              <w:rPr>
                <w:rFonts w:ascii="Calibri" w:eastAsia="Calibri" w:hAnsi="Calibri"/>
                <w:sz w:val="16"/>
                <w:szCs w:val="16"/>
              </w:rPr>
              <w:t>2. Analýza dostupných metód a postupov hodnotenia rizík</w:t>
            </w:r>
          </w:p>
          <w:p w:rsidR="00B20A46" w:rsidRPr="00B20A46" w:rsidRDefault="00B20A46" w:rsidP="00B20A46">
            <w:pPr>
              <w:spacing w:before="0" w:after="0"/>
              <w:jc w:val="left"/>
              <w:rPr>
                <w:rFonts w:ascii="Calibri" w:eastAsia="Calibri" w:hAnsi="Calibri"/>
                <w:sz w:val="16"/>
                <w:szCs w:val="16"/>
              </w:rPr>
            </w:pPr>
            <w:r w:rsidRPr="00B20A46">
              <w:rPr>
                <w:rFonts w:ascii="Calibri" w:eastAsia="Calibri" w:hAnsi="Calibri"/>
                <w:sz w:val="16"/>
                <w:szCs w:val="16"/>
              </w:rPr>
              <w:t>Zodpovedná organizácia: MV SR</w:t>
            </w:r>
          </w:p>
          <w:p w:rsidR="00B20A46" w:rsidRPr="00B20A46" w:rsidRDefault="00B20A46" w:rsidP="00B20A46">
            <w:pPr>
              <w:spacing w:before="0" w:after="0"/>
              <w:jc w:val="left"/>
              <w:rPr>
                <w:rFonts w:ascii="Calibri" w:eastAsia="Calibri" w:hAnsi="Calibri"/>
                <w:sz w:val="16"/>
                <w:szCs w:val="16"/>
              </w:rPr>
            </w:pPr>
            <w:r w:rsidRPr="00B20A46">
              <w:rPr>
                <w:rFonts w:ascii="Calibri" w:eastAsia="Calibri" w:hAnsi="Calibri"/>
                <w:sz w:val="16"/>
                <w:szCs w:val="16"/>
              </w:rPr>
              <w:t>Termín splnenia: 15. 3. 2013</w:t>
            </w: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0"/>
              <w:jc w:val="left"/>
              <w:rPr>
                <w:rFonts w:ascii="Calibri" w:eastAsia="Calibri" w:hAnsi="Calibri"/>
                <w:sz w:val="16"/>
                <w:szCs w:val="16"/>
              </w:rPr>
            </w:pPr>
          </w:p>
          <w:p w:rsidR="00B20A46" w:rsidRPr="00B20A46" w:rsidRDefault="00B20A46" w:rsidP="00B20A46">
            <w:pPr>
              <w:spacing w:before="0" w:after="0"/>
              <w:jc w:val="left"/>
              <w:rPr>
                <w:rFonts w:ascii="Calibri" w:eastAsia="Calibri" w:hAnsi="Calibri"/>
                <w:sz w:val="16"/>
                <w:szCs w:val="16"/>
              </w:rPr>
            </w:pPr>
            <w:r w:rsidRPr="00B20A46">
              <w:rPr>
                <w:rFonts w:ascii="Calibri" w:eastAsia="Calibri" w:hAnsi="Calibri"/>
                <w:sz w:val="16"/>
                <w:szCs w:val="16"/>
              </w:rPr>
              <w:t>3. Výber vhodných postupov, modifikácia a prispôsobenie stanoveným cieľom</w:t>
            </w:r>
          </w:p>
          <w:p w:rsidR="00B20A46" w:rsidRPr="00B20A46" w:rsidRDefault="00B20A46" w:rsidP="00B20A46">
            <w:pPr>
              <w:spacing w:before="0" w:after="0"/>
              <w:jc w:val="left"/>
              <w:rPr>
                <w:rFonts w:ascii="Calibri" w:eastAsia="Calibri" w:hAnsi="Calibri"/>
                <w:sz w:val="16"/>
                <w:szCs w:val="16"/>
              </w:rPr>
            </w:pPr>
            <w:r w:rsidRPr="00B20A46">
              <w:rPr>
                <w:rFonts w:ascii="Calibri" w:eastAsia="Calibri" w:hAnsi="Calibri"/>
                <w:sz w:val="16"/>
                <w:szCs w:val="16"/>
              </w:rPr>
              <w:t>Zodpovedná organizácia: MV SR</w:t>
            </w:r>
          </w:p>
          <w:p w:rsidR="00B20A46" w:rsidRPr="00B20A46" w:rsidRDefault="00B20A46" w:rsidP="00B20A46">
            <w:pPr>
              <w:spacing w:before="0" w:after="0"/>
              <w:jc w:val="left"/>
              <w:rPr>
                <w:rFonts w:ascii="Calibri" w:eastAsia="Calibri" w:hAnsi="Calibri"/>
                <w:sz w:val="16"/>
                <w:szCs w:val="16"/>
              </w:rPr>
            </w:pPr>
            <w:r w:rsidRPr="00B20A46">
              <w:rPr>
                <w:rFonts w:ascii="Calibri" w:eastAsia="Calibri" w:hAnsi="Calibri"/>
                <w:sz w:val="16"/>
                <w:szCs w:val="16"/>
              </w:rPr>
              <w:t>Termín splnenia: 12. 4. 2013</w:t>
            </w: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0"/>
              <w:jc w:val="left"/>
              <w:rPr>
                <w:rFonts w:ascii="Calibri" w:eastAsia="Calibri" w:hAnsi="Calibri"/>
                <w:sz w:val="16"/>
                <w:szCs w:val="16"/>
              </w:rPr>
            </w:pPr>
            <w:r w:rsidRPr="00B20A46">
              <w:rPr>
                <w:rFonts w:ascii="Calibri" w:eastAsia="Calibri" w:hAnsi="Calibri"/>
                <w:sz w:val="16"/>
                <w:szCs w:val="16"/>
              </w:rPr>
              <w:t xml:space="preserve">4. Doplnenie </w:t>
            </w:r>
            <w:proofErr w:type="spellStart"/>
            <w:r w:rsidRPr="00B20A46">
              <w:rPr>
                <w:rFonts w:ascii="Calibri" w:eastAsia="Calibri" w:hAnsi="Calibri"/>
                <w:sz w:val="16"/>
                <w:szCs w:val="16"/>
              </w:rPr>
              <w:t>kvantifikátorov</w:t>
            </w:r>
            <w:proofErr w:type="spellEnd"/>
            <w:r w:rsidRPr="00B20A46">
              <w:rPr>
                <w:rFonts w:ascii="Calibri" w:eastAsia="Calibri" w:hAnsi="Calibri"/>
                <w:sz w:val="16"/>
                <w:szCs w:val="16"/>
              </w:rPr>
              <w:t xml:space="preserve"> rizika</w:t>
            </w:r>
          </w:p>
          <w:p w:rsidR="00B20A46" w:rsidRPr="00B20A46" w:rsidRDefault="00B20A46" w:rsidP="00B20A46">
            <w:pPr>
              <w:spacing w:before="0" w:after="0"/>
              <w:jc w:val="left"/>
              <w:rPr>
                <w:rFonts w:ascii="Calibri" w:eastAsia="Calibri" w:hAnsi="Calibri"/>
                <w:sz w:val="16"/>
                <w:szCs w:val="16"/>
              </w:rPr>
            </w:pPr>
            <w:r w:rsidRPr="00B20A46">
              <w:rPr>
                <w:rFonts w:ascii="Calibri" w:eastAsia="Calibri" w:hAnsi="Calibri"/>
                <w:sz w:val="16"/>
                <w:szCs w:val="16"/>
              </w:rPr>
              <w:t>Zodpovedná organizácia: MV SR</w:t>
            </w:r>
          </w:p>
          <w:p w:rsidR="00B20A46" w:rsidRPr="00B20A46" w:rsidRDefault="00B20A46" w:rsidP="00B20A46">
            <w:pPr>
              <w:spacing w:before="0" w:after="0"/>
              <w:jc w:val="left"/>
              <w:rPr>
                <w:rFonts w:ascii="Calibri" w:eastAsia="Calibri" w:hAnsi="Calibri"/>
                <w:sz w:val="16"/>
                <w:szCs w:val="16"/>
              </w:rPr>
            </w:pPr>
            <w:r w:rsidRPr="00B20A46">
              <w:rPr>
                <w:rFonts w:ascii="Calibri" w:eastAsia="Calibri" w:hAnsi="Calibri"/>
                <w:sz w:val="16"/>
                <w:szCs w:val="16"/>
              </w:rPr>
              <w:t>Termín splnenia: 12. 4. 2013</w:t>
            </w: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0"/>
              <w:jc w:val="left"/>
              <w:rPr>
                <w:rFonts w:ascii="Calibri" w:eastAsia="Calibri" w:hAnsi="Calibri"/>
                <w:sz w:val="16"/>
                <w:szCs w:val="16"/>
              </w:rPr>
            </w:pPr>
            <w:r w:rsidRPr="00B20A46">
              <w:rPr>
                <w:rFonts w:ascii="Calibri" w:eastAsia="Calibri" w:hAnsi="Calibri"/>
                <w:sz w:val="16"/>
                <w:szCs w:val="16"/>
              </w:rPr>
              <w:t>5. Vypracovanie metodiky hodnotenia vybraných rizík na vnútroštátnej úrovni:</w:t>
            </w:r>
          </w:p>
          <w:p w:rsidR="00B20A46" w:rsidRPr="00B20A46" w:rsidRDefault="00B20A46" w:rsidP="00B20A46">
            <w:pPr>
              <w:spacing w:before="0" w:after="0"/>
              <w:jc w:val="left"/>
              <w:rPr>
                <w:rFonts w:ascii="Calibri" w:eastAsia="Calibri" w:hAnsi="Calibri"/>
                <w:sz w:val="16"/>
                <w:szCs w:val="16"/>
              </w:rPr>
            </w:pPr>
            <w:r w:rsidRPr="00B20A46">
              <w:rPr>
                <w:rFonts w:ascii="Calibri" w:eastAsia="Calibri" w:hAnsi="Calibri"/>
                <w:sz w:val="16"/>
                <w:szCs w:val="16"/>
              </w:rPr>
              <w:t>Metodika je dostupná na webovej stránke MV SR:</w:t>
            </w:r>
          </w:p>
          <w:p w:rsidR="00B20A46" w:rsidRPr="00B20A46" w:rsidRDefault="00B20A46" w:rsidP="00B20A46">
            <w:pPr>
              <w:spacing w:before="0" w:after="0"/>
              <w:jc w:val="left"/>
              <w:rPr>
                <w:rFonts w:ascii="Calibri" w:eastAsia="Calibri" w:hAnsi="Calibri"/>
                <w:sz w:val="16"/>
                <w:szCs w:val="16"/>
                <w:u w:val="single"/>
              </w:rPr>
            </w:pPr>
            <w:r w:rsidRPr="00B20A46">
              <w:rPr>
                <w:rFonts w:ascii="Calibri" w:eastAsia="Calibri" w:hAnsi="Calibri"/>
                <w:sz w:val="16"/>
                <w:szCs w:val="16"/>
                <w:u w:val="single"/>
              </w:rPr>
              <w:t>http://www.minv.sk/?Dokumenty_na_stiahnutie_CO</w:t>
            </w:r>
          </w:p>
          <w:p w:rsidR="00B20A46" w:rsidRPr="00B20A46" w:rsidRDefault="00B20A46" w:rsidP="00B20A46">
            <w:pPr>
              <w:spacing w:before="0" w:after="0"/>
              <w:jc w:val="left"/>
              <w:rPr>
                <w:rFonts w:ascii="Calibri" w:eastAsia="Calibri" w:hAnsi="Calibri"/>
                <w:sz w:val="16"/>
                <w:szCs w:val="16"/>
                <w:u w:val="single"/>
              </w:rPr>
            </w:pPr>
            <w:r w:rsidRPr="00B20A46">
              <w:rPr>
                <w:rFonts w:ascii="Calibri" w:eastAsia="Calibri" w:hAnsi="Calibri"/>
                <w:sz w:val="16"/>
                <w:szCs w:val="16"/>
                <w:u w:val="single"/>
              </w:rPr>
              <w:t>http://www.minv.sk/?Dokumenty_na_stiahnutie_CO&amp;subor=175547</w:t>
            </w:r>
          </w:p>
          <w:p w:rsidR="00B20A46" w:rsidRPr="00B20A46" w:rsidRDefault="00B20A46" w:rsidP="00B20A46">
            <w:pPr>
              <w:spacing w:before="0" w:after="0"/>
              <w:jc w:val="left"/>
              <w:rPr>
                <w:rFonts w:ascii="Calibri" w:eastAsia="Calibri" w:hAnsi="Calibri"/>
                <w:sz w:val="16"/>
                <w:szCs w:val="16"/>
              </w:rPr>
            </w:pPr>
            <w:r w:rsidRPr="00B20A46">
              <w:rPr>
                <w:rFonts w:ascii="Calibri" w:eastAsia="Calibri" w:hAnsi="Calibri"/>
                <w:sz w:val="16"/>
                <w:szCs w:val="16"/>
              </w:rPr>
              <w:t>Zodpovedná organizácia: MV SR</w:t>
            </w:r>
          </w:p>
          <w:p w:rsidR="00B20A46" w:rsidRPr="00B20A46" w:rsidRDefault="00B20A46" w:rsidP="00B20A46">
            <w:pPr>
              <w:spacing w:before="0" w:after="0"/>
              <w:jc w:val="left"/>
              <w:rPr>
                <w:rFonts w:ascii="Calibri" w:eastAsia="Calibri" w:hAnsi="Calibri"/>
                <w:sz w:val="16"/>
                <w:szCs w:val="16"/>
              </w:rPr>
            </w:pPr>
            <w:r w:rsidRPr="00B20A46">
              <w:rPr>
                <w:rFonts w:ascii="Calibri" w:eastAsia="Calibri" w:hAnsi="Calibri"/>
                <w:sz w:val="16"/>
                <w:szCs w:val="16"/>
              </w:rPr>
              <w:t>Termín splnenia: 30. 6. 2013</w:t>
            </w: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0"/>
              <w:jc w:val="left"/>
              <w:rPr>
                <w:rFonts w:ascii="Calibri" w:eastAsia="Calibri" w:hAnsi="Calibri"/>
                <w:sz w:val="16"/>
                <w:szCs w:val="16"/>
              </w:rPr>
            </w:pPr>
            <w:r w:rsidRPr="00B20A46">
              <w:rPr>
                <w:rFonts w:ascii="Calibri" w:eastAsia="Calibri" w:hAnsi="Calibri"/>
                <w:sz w:val="16"/>
                <w:szCs w:val="16"/>
              </w:rPr>
              <w:t xml:space="preserve">6. Postup pri určovaní </w:t>
            </w:r>
            <w:proofErr w:type="spellStart"/>
            <w:r w:rsidRPr="00B20A46">
              <w:rPr>
                <w:rFonts w:ascii="Calibri" w:eastAsia="Calibri" w:hAnsi="Calibri"/>
                <w:sz w:val="16"/>
                <w:szCs w:val="16"/>
              </w:rPr>
              <w:t>prioritizácie</w:t>
            </w:r>
            <w:proofErr w:type="spellEnd"/>
            <w:r w:rsidRPr="00B20A46">
              <w:rPr>
                <w:rFonts w:ascii="Calibri" w:eastAsia="Calibri" w:hAnsi="Calibri"/>
                <w:sz w:val="16"/>
                <w:szCs w:val="16"/>
              </w:rPr>
              <w:t xml:space="preserve"> investícií založených na riziku;</w:t>
            </w:r>
          </w:p>
          <w:p w:rsidR="00B20A46" w:rsidRPr="00B20A46" w:rsidRDefault="00B20A46" w:rsidP="00B20A46">
            <w:pPr>
              <w:spacing w:before="0" w:after="0"/>
              <w:jc w:val="left"/>
              <w:rPr>
                <w:rFonts w:ascii="Calibri" w:eastAsia="Calibri" w:hAnsi="Calibri"/>
                <w:sz w:val="16"/>
                <w:szCs w:val="16"/>
              </w:rPr>
            </w:pPr>
            <w:r w:rsidRPr="00B20A46">
              <w:rPr>
                <w:rFonts w:ascii="Calibri" w:eastAsia="Calibri" w:hAnsi="Calibri"/>
                <w:sz w:val="16"/>
                <w:szCs w:val="16"/>
              </w:rPr>
              <w:t xml:space="preserve">Spolupráca MŽP SR pri vypracúvaní metodiky hodnotenia vybraných rizík (vrátane environmentálnych záťaží, zosuvov a rizík vyplývajúcich z úložísk ťažobného odpadu) </w:t>
            </w:r>
          </w:p>
          <w:p w:rsidR="00B20A46" w:rsidRPr="00B20A46" w:rsidRDefault="00B20A46" w:rsidP="00B20A46">
            <w:pPr>
              <w:spacing w:before="0" w:after="0"/>
              <w:jc w:val="left"/>
              <w:rPr>
                <w:rFonts w:ascii="Calibri" w:eastAsia="Calibri" w:hAnsi="Calibri"/>
                <w:sz w:val="16"/>
                <w:szCs w:val="16"/>
              </w:rPr>
            </w:pPr>
            <w:r w:rsidRPr="00B20A46">
              <w:rPr>
                <w:rFonts w:ascii="Calibri" w:eastAsia="Calibri" w:hAnsi="Calibri"/>
                <w:sz w:val="16"/>
                <w:szCs w:val="16"/>
              </w:rPr>
              <w:t>Zodpovedná organizácia: MV SR</w:t>
            </w:r>
          </w:p>
          <w:p w:rsidR="00B20A46" w:rsidRPr="00B20A46" w:rsidRDefault="00B20A46" w:rsidP="00B20A46">
            <w:pPr>
              <w:spacing w:before="0" w:after="0"/>
              <w:jc w:val="left"/>
              <w:rPr>
                <w:rFonts w:ascii="Calibri" w:eastAsia="Calibri" w:hAnsi="Calibri"/>
                <w:sz w:val="16"/>
                <w:szCs w:val="16"/>
              </w:rPr>
            </w:pPr>
            <w:r w:rsidRPr="00B20A46">
              <w:rPr>
                <w:rFonts w:ascii="Calibri" w:eastAsia="Calibri" w:hAnsi="Calibri"/>
                <w:sz w:val="16"/>
                <w:szCs w:val="16"/>
              </w:rPr>
              <w:t>Termín splnenia: 30. 6. 2013</w:t>
            </w:r>
          </w:p>
          <w:p w:rsidR="00B20A46" w:rsidRPr="00B20A46" w:rsidRDefault="00B20A46" w:rsidP="00B20A46">
            <w:pPr>
              <w:spacing w:before="0" w:after="200"/>
              <w:jc w:val="left"/>
              <w:rPr>
                <w:rFonts w:ascii="Calibri" w:eastAsia="Calibri" w:hAnsi="Calibri"/>
                <w:sz w:val="16"/>
                <w:szCs w:val="16"/>
                <w:u w:val="single"/>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Vykonané predbežné hodnotenie povodňového rizika (december 2011):</w:t>
            </w:r>
          </w:p>
          <w:p w:rsidR="00B20A46" w:rsidRPr="00B20A46" w:rsidRDefault="00B20A46" w:rsidP="00B20A46">
            <w:pPr>
              <w:spacing w:before="0" w:after="200"/>
              <w:jc w:val="left"/>
              <w:rPr>
                <w:rFonts w:ascii="Calibri" w:eastAsia="Calibri" w:hAnsi="Calibri"/>
                <w:sz w:val="16"/>
                <w:szCs w:val="16"/>
              </w:rPr>
            </w:pPr>
            <w:hyperlink r:id="rId22" w:history="1">
              <w:r w:rsidRPr="00B20A46">
                <w:rPr>
                  <w:rFonts w:ascii="Calibri" w:eastAsia="Calibri" w:hAnsi="Calibri"/>
                  <w:color w:val="0000FF"/>
                  <w:sz w:val="16"/>
                  <w:szCs w:val="16"/>
                  <w:u w:val="single"/>
                </w:rPr>
                <w:t>http://www.minzp.sk/sekcie/temy-oblasti/voda/ochrana-pred-povodnami/manazment-povodnovych-rizik/</w:t>
              </w:r>
            </w:hyperlink>
          </w:p>
        </w:tc>
        <w:tc>
          <w:tcPr>
            <w:tcW w:w="4111" w:type="dxa"/>
            <w:tcBorders>
              <w:top w:val="single" w:sz="12" w:space="0" w:color="auto"/>
              <w:right w:val="single" w:sz="12" w:space="0" w:color="auto"/>
            </w:tcBorders>
          </w:tcPr>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lastRenderedPageBreak/>
              <w:t xml:space="preserve">1. SR spracúva a 1x ročne pravidelne aktualizuje „Analýzu územia z hľadiska možných mimoriadnych udalostí“. Materiál je prístupný na sekcii krízového riadenia MV SR. Súhrnný materiál nie je verejne prístupný, nakoľko obsahuje citlivé informácie. </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SR zároveň spracováva a na ročnej báze aktualizuje plán ochrany obyvateľstva. Vzhľadom na citlivosť informácií obsiahnutých v pláne ochrany obyvateľstva je tento dokument dôverný a je k dispozícii na sekcii krízového riadenia MV SR.</w:t>
            </w: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2. Analýzu dostupných metód a postupov tvorí:</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Analýza všeobecných zásad manažérstva rizika</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xml:space="preserve">• Analýza metód HRVA (Hazard Risk </w:t>
            </w:r>
            <w:proofErr w:type="spellStart"/>
            <w:r w:rsidRPr="00B20A46">
              <w:rPr>
                <w:rFonts w:ascii="Calibri" w:eastAsia="Calibri" w:hAnsi="Calibri"/>
                <w:sz w:val="16"/>
                <w:szCs w:val="16"/>
              </w:rPr>
              <w:t>Vulnerability</w:t>
            </w:r>
            <w:proofErr w:type="spellEnd"/>
            <w:r w:rsidRPr="00B20A46">
              <w:rPr>
                <w:rFonts w:ascii="Calibri" w:eastAsia="Calibri" w:hAnsi="Calibri"/>
                <w:sz w:val="16"/>
                <w:szCs w:val="16"/>
              </w:rPr>
              <w:t xml:space="preserve"> </w:t>
            </w:r>
            <w:proofErr w:type="spellStart"/>
            <w:r w:rsidRPr="00B20A46">
              <w:rPr>
                <w:rFonts w:ascii="Calibri" w:eastAsia="Calibri" w:hAnsi="Calibri"/>
                <w:sz w:val="16"/>
                <w:szCs w:val="16"/>
              </w:rPr>
              <w:t>Assessment</w:t>
            </w:r>
            <w:proofErr w:type="spellEnd"/>
            <w:r w:rsidRPr="00B20A46">
              <w:rPr>
                <w:rFonts w:ascii="Calibri" w:eastAsia="Calibri" w:hAnsi="Calibri"/>
                <w:sz w:val="16"/>
                <w:szCs w:val="16"/>
              </w:rPr>
              <w:t>) z týchto hľadísk:</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typy zraniteľnosti prostredia (obyvateľstvo, kritická infraštruktúra, životné prostredie),</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xml:space="preserve">• rozsah </w:t>
            </w:r>
            <w:proofErr w:type="spellStart"/>
            <w:r w:rsidRPr="00B20A46">
              <w:rPr>
                <w:rFonts w:ascii="Calibri" w:eastAsia="Calibri" w:hAnsi="Calibri"/>
                <w:sz w:val="16"/>
                <w:szCs w:val="16"/>
              </w:rPr>
              <w:t>kvantifikátorov</w:t>
            </w:r>
            <w:proofErr w:type="spellEnd"/>
            <w:r w:rsidRPr="00B20A46">
              <w:rPr>
                <w:rFonts w:ascii="Calibri" w:eastAsia="Calibri" w:hAnsi="Calibri"/>
                <w:sz w:val="16"/>
                <w:szCs w:val="16"/>
              </w:rPr>
              <w:t xml:space="preserve"> zraniteľnosti,</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postupy na zber, zhromažďovanie a spracovanie údajov,</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mechanizmus hodnotenia rizika</w:t>
            </w:r>
          </w:p>
          <w:p w:rsidR="00B20A46" w:rsidRPr="00B20A46" w:rsidRDefault="00B20A46" w:rsidP="00B20A46">
            <w:pPr>
              <w:numPr>
                <w:ilvl w:val="0"/>
                <w:numId w:val="68"/>
              </w:numPr>
              <w:spacing w:before="0" w:after="200"/>
              <w:ind w:left="175" w:hanging="141"/>
              <w:contextualSpacing/>
              <w:jc w:val="left"/>
              <w:rPr>
                <w:rFonts w:ascii="Calibri" w:eastAsia="Times New Roman" w:hAnsi="Calibri"/>
                <w:sz w:val="16"/>
                <w:szCs w:val="16"/>
              </w:rPr>
            </w:pPr>
            <w:r w:rsidRPr="00B20A46">
              <w:rPr>
                <w:rFonts w:ascii="Calibri" w:eastAsia="Times New Roman" w:hAnsi="Calibri"/>
                <w:sz w:val="16"/>
                <w:szCs w:val="16"/>
              </w:rPr>
              <w:t>v rámci analýzy dopadov sú hodnotené sociálne, ekonomické, environmentálne a politické dopady na obyvateľstvo.</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3. Výber vhodných postupov, modifikácia a prispôsobenie stanoveným cieľom</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Z analyzovaných nástrojov hodnotenia rizík boli vybrané relevantné postupy a riešenia pre hodnotenie zraniteľnosti vo vzťahu ku konkrétnym rizikám a boli použité pri tvorbe modelu. Dôraz bol kladený na komplexné posúdenie rizika z hľadiska možných ohrození v prostredí vrátane zohľadnenia potenciálnych následkov mimoriadnych udalostí spôsobených tiež napr. spojením viacerých rizík (</w:t>
            </w:r>
            <w:proofErr w:type="spellStart"/>
            <w:r w:rsidRPr="00B20A46">
              <w:rPr>
                <w:rFonts w:ascii="Calibri" w:eastAsia="Calibri" w:hAnsi="Calibri"/>
                <w:sz w:val="16"/>
                <w:szCs w:val="16"/>
              </w:rPr>
              <w:t>dominoefekty</w:t>
            </w:r>
            <w:proofErr w:type="spellEnd"/>
            <w:r w:rsidRPr="00B20A46">
              <w:rPr>
                <w:rFonts w:ascii="Calibri" w:eastAsia="Calibri" w:hAnsi="Calibri"/>
                <w:sz w:val="16"/>
                <w:szCs w:val="16"/>
              </w:rPr>
              <w:t>, synergické javy). Výstupom hodnotenia rizík bude ich kvantitatívna definícia, umožňujúca jednoduché porovnanie a určenie priorít medzi rizikami, určenie najzraniteľnejších území v SR voči rizikám prírodného charakteru, určenie pravdepodobných dôsledkov vzniku mimoriadnych udalostí na špecifické prostredie, a pod.</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xml:space="preserve">4. Doplnenie </w:t>
            </w:r>
            <w:proofErr w:type="spellStart"/>
            <w:r w:rsidRPr="00B20A46">
              <w:rPr>
                <w:rFonts w:ascii="Calibri" w:eastAsia="Calibri" w:hAnsi="Calibri"/>
                <w:sz w:val="16"/>
                <w:szCs w:val="16"/>
              </w:rPr>
              <w:t>kvatifikátorov</w:t>
            </w:r>
            <w:proofErr w:type="spellEnd"/>
            <w:r w:rsidRPr="00B20A46">
              <w:rPr>
                <w:rFonts w:ascii="Calibri" w:eastAsia="Calibri" w:hAnsi="Calibri"/>
                <w:sz w:val="16"/>
                <w:szCs w:val="16"/>
              </w:rPr>
              <w:t xml:space="preserve"> rizika</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lastRenderedPageBreak/>
              <w:t xml:space="preserve">MŽP SR poskytlo materiály potrebné na špecifikovanie </w:t>
            </w:r>
            <w:proofErr w:type="spellStart"/>
            <w:r w:rsidRPr="00B20A46">
              <w:rPr>
                <w:rFonts w:ascii="Calibri" w:eastAsia="Calibri" w:hAnsi="Calibri"/>
                <w:sz w:val="16"/>
                <w:szCs w:val="16"/>
              </w:rPr>
              <w:t>kvantifikátorov</w:t>
            </w:r>
            <w:proofErr w:type="spellEnd"/>
            <w:r w:rsidRPr="00B20A46">
              <w:rPr>
                <w:rFonts w:ascii="Calibri" w:eastAsia="Calibri" w:hAnsi="Calibri"/>
                <w:sz w:val="16"/>
                <w:szCs w:val="16"/>
              </w:rPr>
              <w:t xml:space="preserve"> zraniteľnosti životného prostredia. O tieto údaje je výpočet zraniteľnosti životného prostredia vo vzťahu ku konkrétnym rizikám doplnený, čo umožňuje kvalifikovanejšie zhodnotenie zraniteľnosti ŽP ako jedného z potenciálne postihnutých prostredí.</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5. Vypracovanie metodiky hodnotenia vybraných rizík na vnútroštátnej úrovni</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Metodika hodnotenia rizík pozostáva z:</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xml:space="preserve">• modelu hodnotenia rizík v prostredí MS </w:t>
            </w:r>
            <w:proofErr w:type="spellStart"/>
            <w:r w:rsidRPr="00B20A46">
              <w:rPr>
                <w:rFonts w:ascii="Calibri" w:eastAsia="Calibri" w:hAnsi="Calibri"/>
                <w:sz w:val="16"/>
                <w:szCs w:val="16"/>
              </w:rPr>
              <w:t>Excell</w:t>
            </w:r>
            <w:proofErr w:type="spellEnd"/>
            <w:r w:rsidRPr="00B20A46">
              <w:rPr>
                <w:rFonts w:ascii="Calibri" w:eastAsia="Calibri" w:hAnsi="Calibri"/>
                <w:sz w:val="16"/>
                <w:szCs w:val="16"/>
              </w:rPr>
              <w:t xml:space="preserve"> – výpočet „skóre“/ hodnoty rizika,</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metodiky hodnotenia rizika – používateľská príručka (popis postupu) pri aplikácii navrhnutého modelu hodnotenia rizík.</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Metodika hodnotenia rizík je zverejnená na webovej stránke MV SR v časti krízové riadenie.</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Metodika hodnotenia rizík zohľadňuje všetky tri kategórie vplyvov (ľudské, ekonomické a environmentálne), ako aj politické a sociálne vplyvy.</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SR má uzavreté bilaterálne zmluvy a dohody týkajúce sa spolupráce a vzájomnej pomoci pri mimoriadnych udalostiach, ktoré sa venujú problematike cezhraničnej spolupráce.</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xml:space="preserve">Zoznam bilaterálnych zmlúv a dohôd je dostupný na webovej stránke MV SR: </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http://www.minv.sk/?zmluvny-system-slovenskej-republiky-pre-mimoriadne-udalosti</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xml:space="preserve">6. Postup pri určovaní kritérií </w:t>
            </w:r>
            <w:proofErr w:type="spellStart"/>
            <w:r w:rsidRPr="00B20A46">
              <w:rPr>
                <w:rFonts w:ascii="Calibri" w:eastAsia="Calibri" w:hAnsi="Calibri"/>
                <w:sz w:val="16"/>
                <w:szCs w:val="16"/>
              </w:rPr>
              <w:t>prioritizácie</w:t>
            </w:r>
            <w:proofErr w:type="spellEnd"/>
            <w:r w:rsidRPr="00B20A46">
              <w:rPr>
                <w:rFonts w:ascii="Calibri" w:eastAsia="Calibri" w:hAnsi="Calibri"/>
                <w:sz w:val="16"/>
                <w:szCs w:val="16"/>
              </w:rPr>
              <w:t xml:space="preserve"> investícií založených na riziku</w:t>
            </w:r>
          </w:p>
          <w:p w:rsidR="00B20A46" w:rsidRPr="00B20A46" w:rsidRDefault="00B20A46" w:rsidP="00B20A46">
            <w:pPr>
              <w:spacing w:before="0" w:after="200"/>
              <w:jc w:val="left"/>
              <w:rPr>
                <w:rFonts w:ascii="Calibri" w:eastAsia="Calibri" w:hAnsi="Calibri"/>
                <w:sz w:val="16"/>
                <w:szCs w:val="16"/>
              </w:rPr>
            </w:pPr>
            <w:proofErr w:type="spellStart"/>
            <w:r w:rsidRPr="00B20A46">
              <w:rPr>
                <w:rFonts w:ascii="Calibri" w:eastAsia="Calibri" w:hAnsi="Calibri"/>
                <w:sz w:val="16"/>
                <w:szCs w:val="16"/>
              </w:rPr>
              <w:t>Prioritizácia</w:t>
            </w:r>
            <w:proofErr w:type="spellEnd"/>
            <w:r w:rsidRPr="00B20A46">
              <w:rPr>
                <w:rFonts w:ascii="Calibri" w:eastAsia="Calibri" w:hAnsi="Calibri"/>
                <w:sz w:val="16"/>
                <w:szCs w:val="16"/>
              </w:rPr>
              <w:t xml:space="preserve"> investícií = určovanie priorít v znižovaní rizík</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lastRenderedPageBreak/>
              <w:t>Model hodnotenia rizík umožňuje získať všeobecný prehľad o rizikách (kvantitatívne zobrazenie rizík podľa poradia ich závažnosti, slovné popísanie charakteristík územia, následkov MU). S využitím týchto údajov je možné riziká porovnávať a určovať si priority pri ich znižovaní (pri výbere mechanizmu ich znižovania), resp. znižovaní zraniteľnosti prostredia.</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Pre oblasť zosuvných rizík bol vypracovaný strategický plánovací dokument - Program prevencie a manažmentu zosuvných rizík. Materiál bol schválený uznesením vlády SR č. 738/2013. Jeho cieľom je zabezpečiť komplexné riešenie problematiky svahových pohybov a zosuvných rizík.</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http://www.rokovania.sk/File.aspx/ViewDocumentHtml/Mater-Dokum-161227?prefixFile=m_</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xml:space="preserve">Pre oblasť prevencie a manažmentu rizík vyplývajúcich z prítomnosti úložísk ťažobného odpadu je vypracovaný základný plánovací dokument „Program prevencie </w:t>
            </w:r>
            <w:r w:rsidRPr="00B20A46">
              <w:rPr>
                <w:rFonts w:ascii="Calibri" w:eastAsia="Calibri" w:hAnsi="Calibri"/>
                <w:sz w:val="16"/>
                <w:szCs w:val="16"/>
              </w:rPr>
              <w:br/>
              <w:t xml:space="preserve">a manažmentu rizík vyplývajúcich z uzavretých </w:t>
            </w:r>
            <w:r w:rsidRPr="00B20A46">
              <w:rPr>
                <w:rFonts w:ascii="Calibri" w:eastAsia="Calibri" w:hAnsi="Calibri"/>
                <w:sz w:val="16"/>
                <w:szCs w:val="16"/>
              </w:rPr>
              <w:br/>
              <w:t xml:space="preserve">a opustených úložísk ťažobného odpadu (2014 – 2020)“. Materiál bol 25. 4 2014 predložený na medzirezortné pripomienkové konanie. Predpokladaný termín predloženia na rokovanie vlády SR je máj 2014. V rámci implementácie smernice 2007/60/ES boli dokončené mapy povodňového ohrozenia mapy povodňového rizika. (http://www.minzp.sk/sekcie/temy-oblasti/voda/ochrana-pred-povodnami/manazment-povodnovych-rizik/povodnove-mapy.html ). </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xml:space="preserve">Príprava plánov manažmentu povodňového rizika prebieha podľa časového a vecného harmonogramu, ktorý v decembri 2012 schválila Porada vedenia MŽP SR. Dňa 16. 12. 2013 sa uskutočnil kontrolný deň ministra životného prostredia SR na preverenie stavu prác na príprave prvých plánov manažmentu povodňového rizika, na ktorom boli uvedené výsledky formulácie cieľov manažmentu povodňových rizík a pracovné návrhy opatrení na ich dosiahnutie, vrátane odhadu výdavkov na ich prípravu, prevádzku, údržbu a opravy počas celého predpokladaného </w:t>
            </w:r>
            <w:r w:rsidRPr="00B20A46">
              <w:rPr>
                <w:rFonts w:ascii="Calibri" w:eastAsia="Calibri" w:hAnsi="Calibri"/>
                <w:sz w:val="16"/>
                <w:szCs w:val="16"/>
              </w:rPr>
              <w:lastRenderedPageBreak/>
              <w:t>obdobia životnosti.</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Implementácia smernice 2007/60/ES prebieha v súlade s príslušnými ustanoveniami upravujúcim časový postup.</w:t>
            </w:r>
          </w:p>
        </w:tc>
      </w:tr>
      <w:tr w:rsidR="00B20A46" w:rsidRPr="00B20A46" w:rsidTr="00CD220A">
        <w:trPr>
          <w:trHeight w:val="231"/>
        </w:trPr>
        <w:tc>
          <w:tcPr>
            <w:tcW w:w="1668" w:type="dxa"/>
            <w:vMerge/>
            <w:tcBorders>
              <w:left w:val="single" w:sz="12" w:space="0" w:color="auto"/>
            </w:tcBorders>
          </w:tcPr>
          <w:p w:rsidR="00B20A46" w:rsidRPr="00B20A46" w:rsidRDefault="00B20A46" w:rsidP="00B20A46">
            <w:pPr>
              <w:spacing w:before="0" w:after="200"/>
              <w:jc w:val="left"/>
              <w:rPr>
                <w:rFonts w:ascii="Calibri" w:eastAsia="Calibri" w:hAnsi="Calibri"/>
                <w:sz w:val="16"/>
                <w:szCs w:val="16"/>
              </w:rPr>
            </w:pPr>
          </w:p>
        </w:tc>
        <w:tc>
          <w:tcPr>
            <w:tcW w:w="1559" w:type="dxa"/>
            <w:vMerge/>
          </w:tcPr>
          <w:p w:rsidR="00B20A46" w:rsidRPr="00B20A46" w:rsidRDefault="00B20A46" w:rsidP="00B20A46">
            <w:pPr>
              <w:spacing w:before="0" w:after="200"/>
              <w:jc w:val="left"/>
              <w:rPr>
                <w:rFonts w:ascii="Calibri" w:eastAsia="Calibri" w:hAnsi="Calibri"/>
                <w:sz w:val="16"/>
                <w:szCs w:val="16"/>
              </w:rPr>
            </w:pPr>
          </w:p>
        </w:tc>
        <w:tc>
          <w:tcPr>
            <w:tcW w:w="2551" w:type="dxa"/>
          </w:tcPr>
          <w:p w:rsidR="00B20A46" w:rsidRPr="00B20A46" w:rsidRDefault="00B20A46" w:rsidP="00B20A46">
            <w:pPr>
              <w:numPr>
                <w:ilvl w:val="0"/>
                <w:numId w:val="101"/>
              </w:numPr>
              <w:spacing w:before="0" w:after="200"/>
              <w:ind w:left="175" w:hanging="175"/>
              <w:contextualSpacing/>
              <w:jc w:val="left"/>
              <w:rPr>
                <w:rFonts w:ascii="Calibri" w:eastAsia="Times New Roman" w:hAnsi="Calibri"/>
                <w:sz w:val="16"/>
                <w:szCs w:val="16"/>
              </w:rPr>
            </w:pPr>
            <w:r w:rsidRPr="00B20A46">
              <w:rPr>
                <w:rFonts w:ascii="Calibri" w:eastAsia="Times New Roman" w:hAnsi="Calibri"/>
                <w:sz w:val="16"/>
                <w:szCs w:val="16"/>
              </w:rPr>
              <w:t xml:space="preserve">opis scenárov s jedným rizikom </w:t>
            </w:r>
            <w:r w:rsidRPr="00B20A46">
              <w:rPr>
                <w:rFonts w:ascii="Calibri" w:eastAsia="Times New Roman" w:hAnsi="Calibri"/>
                <w:sz w:val="16"/>
                <w:szCs w:val="16"/>
              </w:rPr>
              <w:br/>
              <w:t xml:space="preserve">a viacerými rizikami, </w:t>
            </w:r>
          </w:p>
        </w:tc>
        <w:tc>
          <w:tcPr>
            <w:tcW w:w="1134" w:type="dxa"/>
            <w:tcBorders>
              <w:top w:val="single" w:sz="2" w:space="0" w:color="auto"/>
              <w:bottom w:val="single" w:sz="2" w:space="0" w:color="auto"/>
            </w:tcBorders>
            <w:vAlign w:val="center"/>
          </w:tcPr>
          <w:p w:rsidR="00B20A46" w:rsidRPr="00B20A46" w:rsidRDefault="00B20A46" w:rsidP="00B20A46">
            <w:pPr>
              <w:spacing w:before="0" w:after="200"/>
              <w:jc w:val="center"/>
              <w:rPr>
                <w:rFonts w:ascii="Calibri" w:eastAsia="Calibri" w:hAnsi="Calibri"/>
                <w:b/>
                <w:sz w:val="16"/>
                <w:szCs w:val="16"/>
              </w:rPr>
            </w:pPr>
            <w:r w:rsidRPr="00B20A46">
              <w:rPr>
                <w:rFonts w:ascii="Calibri" w:eastAsia="Calibri" w:hAnsi="Calibri"/>
                <w:b/>
                <w:sz w:val="16"/>
                <w:szCs w:val="16"/>
              </w:rPr>
              <w:t>Áno</w:t>
            </w:r>
          </w:p>
        </w:tc>
        <w:tc>
          <w:tcPr>
            <w:tcW w:w="3119" w:type="dxa"/>
          </w:tcPr>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xml:space="preserve">Identifikácia scenárov prejavu rizika vrátane zohľadnenia synergického efektu a domino efektu. </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xml:space="preserve">Metodika je dostupná na webovej stránke Ministerstva vnútra Slovenskej republiky: </w:t>
            </w:r>
          </w:p>
          <w:p w:rsidR="00B20A46" w:rsidRPr="00B20A46" w:rsidRDefault="00B20A46" w:rsidP="00B20A46">
            <w:pPr>
              <w:spacing w:before="0" w:after="200"/>
              <w:jc w:val="left"/>
              <w:rPr>
                <w:rFonts w:ascii="Calibri" w:eastAsia="Calibri" w:hAnsi="Calibri"/>
                <w:sz w:val="16"/>
                <w:szCs w:val="16"/>
              </w:rPr>
            </w:pPr>
            <w:hyperlink r:id="rId23" w:history="1">
              <w:r w:rsidRPr="00B20A46">
                <w:rPr>
                  <w:rFonts w:ascii="Calibri" w:eastAsia="Calibri" w:hAnsi="Calibri"/>
                  <w:color w:val="0000FF"/>
                  <w:sz w:val="16"/>
                  <w:szCs w:val="16"/>
                  <w:u w:val="single"/>
                </w:rPr>
                <w:t>http://www.minv.sk/?Dokumenty_na_stiahnutie_CO</w:t>
              </w:r>
            </w:hyperlink>
          </w:p>
          <w:p w:rsidR="00B20A46" w:rsidRPr="00B20A46" w:rsidRDefault="00B20A46" w:rsidP="00B20A46">
            <w:pPr>
              <w:spacing w:before="0" w:after="200"/>
              <w:jc w:val="left"/>
              <w:rPr>
                <w:rFonts w:ascii="Calibri" w:eastAsia="Calibri" w:hAnsi="Calibri"/>
                <w:sz w:val="16"/>
                <w:szCs w:val="16"/>
              </w:rPr>
            </w:pPr>
            <w:hyperlink r:id="rId24" w:history="1">
              <w:r w:rsidRPr="00B20A46">
                <w:rPr>
                  <w:rFonts w:ascii="Calibri" w:eastAsia="Calibri" w:hAnsi="Calibri"/>
                  <w:color w:val="0000FF"/>
                  <w:sz w:val="16"/>
                  <w:szCs w:val="16"/>
                  <w:u w:val="single"/>
                </w:rPr>
                <w:t>http://www.minv.sk/?Dokumenty_na_stiahnutie_CO&amp;subor=175547</w:t>
              </w:r>
            </w:hyperlink>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xml:space="preserve">Zodpovedná organizácia: MV SR </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Termín splnenia: 30. 6. 2013</w:t>
            </w:r>
          </w:p>
        </w:tc>
        <w:tc>
          <w:tcPr>
            <w:tcW w:w="4111" w:type="dxa"/>
            <w:tcBorders>
              <w:right w:val="single" w:sz="12" w:space="0" w:color="auto"/>
            </w:tcBorders>
          </w:tcPr>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xml:space="preserve">Možné scenáre prejavu rizika sú identifikované </w:t>
            </w:r>
            <w:r w:rsidRPr="00B20A46">
              <w:rPr>
                <w:rFonts w:ascii="Calibri" w:eastAsia="Calibri" w:hAnsi="Calibri"/>
                <w:sz w:val="16"/>
                <w:szCs w:val="16"/>
              </w:rPr>
              <w:br/>
              <w:t xml:space="preserve">a implementované do modelu ako </w:t>
            </w:r>
            <w:proofErr w:type="spellStart"/>
            <w:r w:rsidRPr="00B20A46">
              <w:rPr>
                <w:rFonts w:ascii="Calibri" w:eastAsia="Calibri" w:hAnsi="Calibri"/>
                <w:sz w:val="16"/>
                <w:szCs w:val="16"/>
              </w:rPr>
              <w:t>kvantifikátory</w:t>
            </w:r>
            <w:proofErr w:type="spellEnd"/>
            <w:r w:rsidRPr="00B20A46">
              <w:rPr>
                <w:rFonts w:ascii="Calibri" w:eastAsia="Calibri" w:hAnsi="Calibri"/>
                <w:sz w:val="16"/>
                <w:szCs w:val="16"/>
              </w:rPr>
              <w:t xml:space="preserve"> zraniteľnosti prostredia. Ide o zoznam možných prejavov konkrétnych rizík zohľadňujúci možné </w:t>
            </w:r>
            <w:proofErr w:type="spellStart"/>
            <w:r w:rsidRPr="00B20A46">
              <w:rPr>
                <w:rFonts w:ascii="Calibri" w:eastAsia="Calibri" w:hAnsi="Calibri"/>
                <w:sz w:val="16"/>
                <w:szCs w:val="16"/>
              </w:rPr>
              <w:t>dominoefekty</w:t>
            </w:r>
            <w:proofErr w:type="spellEnd"/>
            <w:r w:rsidRPr="00B20A46">
              <w:rPr>
                <w:rFonts w:ascii="Calibri" w:eastAsia="Calibri" w:hAnsi="Calibri"/>
                <w:sz w:val="16"/>
                <w:szCs w:val="16"/>
              </w:rPr>
              <w:t xml:space="preserve"> </w:t>
            </w:r>
            <w:r w:rsidRPr="00B20A46">
              <w:rPr>
                <w:rFonts w:ascii="Calibri" w:eastAsia="Calibri" w:hAnsi="Calibri"/>
                <w:sz w:val="16"/>
                <w:szCs w:val="16"/>
              </w:rPr>
              <w:br/>
              <w:t>a synergické javy prejavujúce sa s daným rizikom. Výstupy sú zapracované v navrhovanej metodike hodnotenia rizík.</w:t>
            </w:r>
          </w:p>
        </w:tc>
      </w:tr>
      <w:tr w:rsidR="00B20A46" w:rsidRPr="00B20A46" w:rsidTr="00CD220A">
        <w:trPr>
          <w:trHeight w:val="231"/>
        </w:trPr>
        <w:tc>
          <w:tcPr>
            <w:tcW w:w="1668" w:type="dxa"/>
            <w:vMerge/>
            <w:tcBorders>
              <w:left w:val="single" w:sz="12" w:space="0" w:color="auto"/>
              <w:bottom w:val="single" w:sz="12" w:space="0" w:color="auto"/>
            </w:tcBorders>
          </w:tcPr>
          <w:p w:rsidR="00B20A46" w:rsidRPr="00B20A46" w:rsidRDefault="00B20A46" w:rsidP="00B20A46">
            <w:pPr>
              <w:spacing w:before="0" w:after="200"/>
              <w:jc w:val="left"/>
              <w:rPr>
                <w:rFonts w:ascii="Calibri" w:eastAsia="Calibri" w:hAnsi="Calibri"/>
                <w:sz w:val="16"/>
                <w:szCs w:val="16"/>
              </w:rPr>
            </w:pPr>
          </w:p>
        </w:tc>
        <w:tc>
          <w:tcPr>
            <w:tcW w:w="1559" w:type="dxa"/>
            <w:vMerge/>
            <w:tcBorders>
              <w:bottom w:val="single" w:sz="12" w:space="0" w:color="auto"/>
            </w:tcBorders>
          </w:tcPr>
          <w:p w:rsidR="00B20A46" w:rsidRPr="00B20A46" w:rsidRDefault="00B20A46" w:rsidP="00B20A46">
            <w:pPr>
              <w:spacing w:before="0" w:after="200"/>
              <w:jc w:val="left"/>
              <w:rPr>
                <w:rFonts w:ascii="Calibri" w:eastAsia="Calibri" w:hAnsi="Calibri"/>
                <w:sz w:val="16"/>
                <w:szCs w:val="16"/>
              </w:rPr>
            </w:pPr>
          </w:p>
        </w:tc>
        <w:tc>
          <w:tcPr>
            <w:tcW w:w="2551" w:type="dxa"/>
            <w:tcBorders>
              <w:bottom w:val="single" w:sz="12" w:space="0" w:color="auto"/>
            </w:tcBorders>
          </w:tcPr>
          <w:p w:rsidR="00B20A46" w:rsidRPr="00B20A46" w:rsidRDefault="00B20A46" w:rsidP="00B20A46">
            <w:pPr>
              <w:numPr>
                <w:ilvl w:val="0"/>
                <w:numId w:val="101"/>
              </w:numPr>
              <w:spacing w:before="0" w:after="200"/>
              <w:ind w:left="175" w:hanging="175"/>
              <w:contextualSpacing/>
              <w:jc w:val="left"/>
              <w:rPr>
                <w:rFonts w:ascii="Calibri" w:eastAsia="Times New Roman" w:hAnsi="Calibri"/>
                <w:sz w:val="16"/>
                <w:szCs w:val="16"/>
              </w:rPr>
            </w:pPr>
            <w:r w:rsidRPr="00B20A46">
              <w:rPr>
                <w:rFonts w:ascii="Calibri" w:eastAsia="Times New Roman" w:hAnsi="Calibri"/>
                <w:sz w:val="16"/>
                <w:szCs w:val="16"/>
              </w:rPr>
              <w:t>v prípade potreby zohľadnenie národných stratégií na prispôsobovanie sa zmene klímy.</w:t>
            </w:r>
          </w:p>
        </w:tc>
        <w:tc>
          <w:tcPr>
            <w:tcW w:w="1134" w:type="dxa"/>
            <w:tcBorders>
              <w:top w:val="single" w:sz="2" w:space="0" w:color="auto"/>
              <w:bottom w:val="single" w:sz="12" w:space="0" w:color="auto"/>
            </w:tcBorders>
            <w:vAlign w:val="center"/>
          </w:tcPr>
          <w:p w:rsidR="00B20A46" w:rsidRPr="00B20A46" w:rsidRDefault="00B20A46" w:rsidP="00B20A46">
            <w:pPr>
              <w:spacing w:before="0" w:after="200"/>
              <w:jc w:val="center"/>
              <w:rPr>
                <w:rFonts w:ascii="Calibri" w:eastAsia="Calibri" w:hAnsi="Calibri"/>
                <w:sz w:val="16"/>
                <w:szCs w:val="16"/>
              </w:rPr>
            </w:pPr>
            <w:r w:rsidRPr="00B20A46">
              <w:rPr>
                <w:rFonts w:ascii="Calibri" w:eastAsia="Calibri" w:hAnsi="Calibri"/>
                <w:b/>
                <w:sz w:val="16"/>
                <w:szCs w:val="16"/>
              </w:rPr>
              <w:t>Áno</w:t>
            </w:r>
          </w:p>
        </w:tc>
        <w:tc>
          <w:tcPr>
            <w:tcW w:w="3119" w:type="dxa"/>
            <w:tcBorders>
              <w:bottom w:val="single" w:sz="12" w:space="0" w:color="auto"/>
            </w:tcBorders>
          </w:tcPr>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Stratégia adaptácie SR na nepriaznivé dôsledky zmeny klímy</w:t>
            </w:r>
          </w:p>
          <w:p w:rsidR="00B20A46" w:rsidRPr="00B20A46" w:rsidRDefault="00B20A46" w:rsidP="00B20A46">
            <w:pPr>
              <w:spacing w:before="0" w:after="200"/>
              <w:jc w:val="left"/>
              <w:rPr>
                <w:rFonts w:ascii="Calibri" w:eastAsia="Calibri" w:hAnsi="Calibri"/>
                <w:sz w:val="16"/>
                <w:szCs w:val="16"/>
              </w:rPr>
            </w:pPr>
            <w:hyperlink r:id="rId25" w:history="1">
              <w:r w:rsidRPr="00B20A46">
                <w:rPr>
                  <w:rFonts w:ascii="Calibri" w:eastAsia="Calibri" w:hAnsi="Calibri"/>
                  <w:color w:val="0000FF"/>
                  <w:sz w:val="16"/>
                  <w:szCs w:val="16"/>
                  <w:u w:val="single"/>
                </w:rPr>
                <w:t>http://www.rokovania.sk/Rokovanie.aspx/BodRokovaniaDetail?idMaterial=23364</w:t>
              </w:r>
            </w:hyperlink>
          </w:p>
        </w:tc>
        <w:tc>
          <w:tcPr>
            <w:tcW w:w="4111" w:type="dxa"/>
            <w:tcBorders>
              <w:bottom w:val="single" w:sz="12" w:space="0" w:color="auto"/>
              <w:right w:val="single" w:sz="12" w:space="0" w:color="auto"/>
            </w:tcBorders>
          </w:tcPr>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xml:space="preserve">Hlavným predpokladom plnenia ex </w:t>
            </w:r>
            <w:proofErr w:type="spellStart"/>
            <w:r w:rsidRPr="00B20A46">
              <w:rPr>
                <w:rFonts w:ascii="Calibri" w:eastAsia="Calibri" w:hAnsi="Calibri"/>
                <w:sz w:val="16"/>
                <w:szCs w:val="16"/>
              </w:rPr>
              <w:t>ante</w:t>
            </w:r>
            <w:proofErr w:type="spellEnd"/>
            <w:r w:rsidRPr="00B20A46">
              <w:rPr>
                <w:rFonts w:ascii="Calibri" w:eastAsia="Calibri" w:hAnsi="Calibri"/>
                <w:sz w:val="16"/>
                <w:szCs w:val="16"/>
              </w:rPr>
              <w:t xml:space="preserve"> </w:t>
            </w:r>
            <w:proofErr w:type="spellStart"/>
            <w:r w:rsidRPr="00B20A46">
              <w:rPr>
                <w:rFonts w:ascii="Calibri" w:eastAsia="Calibri" w:hAnsi="Calibri"/>
                <w:sz w:val="16"/>
                <w:szCs w:val="16"/>
              </w:rPr>
              <w:t>kondicionality</w:t>
            </w:r>
            <w:proofErr w:type="spellEnd"/>
            <w:r w:rsidRPr="00B20A46">
              <w:rPr>
                <w:rFonts w:ascii="Calibri" w:eastAsia="Calibri" w:hAnsi="Calibri"/>
                <w:sz w:val="16"/>
                <w:szCs w:val="16"/>
              </w:rPr>
              <w:t xml:space="preserve"> je vypracovanie Stratégie adaptácie SR na nepriaznivé dôsledky zmeny klímy.</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xml:space="preserve">V júli 2013 boli pripravené podklady </w:t>
            </w:r>
            <w:proofErr w:type="spellStart"/>
            <w:r w:rsidRPr="00B20A46">
              <w:rPr>
                <w:rFonts w:ascii="Calibri" w:eastAsia="Calibri" w:hAnsi="Calibri"/>
                <w:sz w:val="16"/>
                <w:szCs w:val="16"/>
              </w:rPr>
              <w:t>subkoordinátorov</w:t>
            </w:r>
            <w:proofErr w:type="spellEnd"/>
            <w:r w:rsidRPr="00B20A46">
              <w:rPr>
                <w:rFonts w:ascii="Calibri" w:eastAsia="Calibri" w:hAnsi="Calibri"/>
                <w:sz w:val="16"/>
                <w:szCs w:val="16"/>
              </w:rPr>
              <w:t xml:space="preserve"> za jednotlivé oblasti/sektory, prebiehalo súbežné pripomienkovanie návrhov.</w:t>
            </w: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xml:space="preserve">Návrh Stratégie adaptácie SR na nepriaznivé dôsledky zmeny klímy bol zverejnený na web stránke SHMÚ ako aj na stránke MŽP SR od 28. 8. 2013, </w:t>
            </w:r>
            <w:r w:rsidRPr="00B20A46">
              <w:rPr>
                <w:rFonts w:ascii="Calibri" w:eastAsia="Calibri" w:hAnsi="Calibri"/>
                <w:i/>
                <w:sz w:val="16"/>
                <w:szCs w:val="16"/>
              </w:rPr>
              <w:t>s možnosťou predkladať pripomienky do 13. 9. 2013</w:t>
            </w:r>
            <w:r w:rsidRPr="00B20A46">
              <w:rPr>
                <w:rFonts w:ascii="Calibri" w:eastAsia="Calibri" w:hAnsi="Calibri"/>
                <w:sz w:val="16"/>
                <w:szCs w:val="16"/>
              </w:rPr>
              <w:t>).</w:t>
            </w: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xml:space="preserve">Návrh Stratégie bol upravený na základe pripomienok </w:t>
            </w:r>
            <w:r w:rsidRPr="00B20A46">
              <w:rPr>
                <w:rFonts w:ascii="Calibri" w:eastAsia="Calibri" w:hAnsi="Calibri"/>
                <w:sz w:val="16"/>
                <w:szCs w:val="16"/>
              </w:rPr>
              <w:lastRenderedPageBreak/>
              <w:t>verejnosti. Súčasťou Stratégie adaptácie SR na nepriaznivé dôsledky zmeny klímy je aj súbor preventívnych adaptačných opatrení pre sledované oblasti/sektory.</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Dokument bol predložený na medzirezortné pripomienkové konanie s dátumom ukončenia 26. 2. 2014. Doručené pripomienky boli vyhodnotené a, v prípade relevantnosti, zapracované. Dňa 26. marca 2014 bol materiál „Stratégia adaptácie SR na nepriaznivé dôsledky zmeny klímy“ prerokovaný a schválený vládou SR (uznesenie č. 148/2014).</w:t>
            </w:r>
          </w:p>
          <w:p w:rsidR="00B20A46" w:rsidRPr="00B20A46" w:rsidRDefault="00B20A46" w:rsidP="00B20A46">
            <w:pPr>
              <w:spacing w:before="0" w:after="200"/>
              <w:jc w:val="left"/>
              <w:rPr>
                <w:rFonts w:ascii="Calibri" w:eastAsia="Calibri" w:hAnsi="Calibri"/>
                <w:sz w:val="16"/>
                <w:szCs w:val="16"/>
              </w:rPr>
            </w:pPr>
            <w:hyperlink r:id="rId26" w:history="1">
              <w:r w:rsidRPr="00B20A46">
                <w:rPr>
                  <w:rFonts w:ascii="Calibri" w:eastAsia="Calibri" w:hAnsi="Calibri"/>
                  <w:color w:val="0000FF"/>
                  <w:sz w:val="16"/>
                  <w:szCs w:val="16"/>
                  <w:u w:val="single"/>
                </w:rPr>
                <w:t>http://www.rokovania.sk/Rokovanie.aspx/RokovanieDetail/737</w:t>
              </w:r>
            </w:hyperlink>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V nadväznosti na stratégiu budú do analýzy územia v spolupráci so sekciou geológie a prírodných zdrojov implementované aj výsledky geologického prieskumu životného prostredia (prieskum EZ).</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Problematika adaptácie na zmenu klímy v podmienkach SR bude na prezentovaná aj na seminári k programu LIFE (2014 – 2020), organizovanom EK v spolupráci s MŽP SR v priebehu roka 2014 (podľa termínu stanoveného EK).</w:t>
            </w:r>
          </w:p>
        </w:tc>
      </w:tr>
      <w:tr w:rsidR="00B20A46" w:rsidRPr="00B20A46" w:rsidTr="00CD220A">
        <w:trPr>
          <w:trHeight w:val="924"/>
        </w:trPr>
        <w:tc>
          <w:tcPr>
            <w:tcW w:w="1668" w:type="dxa"/>
            <w:tcBorders>
              <w:top w:val="single" w:sz="12" w:space="0" w:color="auto"/>
              <w:left w:val="single" w:sz="12" w:space="0" w:color="auto"/>
            </w:tcBorders>
          </w:tcPr>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lastRenderedPageBreak/>
              <w:t xml:space="preserve">6.1. Vodné hospodárstvo: Existencia a) cenovej politiky v oblasti vôd, ktorá zabezpečuje primerané stimuly pre používateľov na efektívne využívanie vody a b) primeraný príspevok rozličných spôsobov využívania vody na úhradu nákladov za vodohospodárske služby vo výške schválenej v pláne riadenia povodia pre </w:t>
            </w:r>
            <w:r w:rsidRPr="00B20A46">
              <w:rPr>
                <w:rFonts w:ascii="Calibri" w:eastAsia="Calibri" w:hAnsi="Calibri"/>
                <w:sz w:val="16"/>
                <w:szCs w:val="16"/>
              </w:rPr>
              <w:lastRenderedPageBreak/>
              <w:t>investície podporené z operačných programov.</w:t>
            </w:r>
          </w:p>
        </w:tc>
        <w:tc>
          <w:tcPr>
            <w:tcW w:w="1559" w:type="dxa"/>
            <w:tcBorders>
              <w:top w:val="single" w:sz="12" w:space="0" w:color="auto"/>
            </w:tcBorders>
            <w:vAlign w:val="center"/>
          </w:tcPr>
          <w:p w:rsidR="00B20A46" w:rsidRPr="00B20A46" w:rsidRDefault="00B20A46" w:rsidP="00B20A46">
            <w:pPr>
              <w:spacing w:before="0" w:after="200"/>
              <w:jc w:val="center"/>
              <w:rPr>
                <w:rFonts w:ascii="Calibri" w:eastAsia="Calibri" w:hAnsi="Calibri"/>
                <w:b/>
                <w:sz w:val="16"/>
                <w:szCs w:val="16"/>
              </w:rPr>
            </w:pPr>
            <w:r w:rsidRPr="00B20A46">
              <w:rPr>
                <w:rFonts w:ascii="Calibri" w:eastAsia="Calibri" w:hAnsi="Calibri"/>
                <w:b/>
                <w:sz w:val="16"/>
                <w:szCs w:val="16"/>
              </w:rPr>
              <w:lastRenderedPageBreak/>
              <w:t>Nie</w:t>
            </w:r>
          </w:p>
        </w:tc>
        <w:tc>
          <w:tcPr>
            <w:tcW w:w="2551" w:type="dxa"/>
            <w:tcBorders>
              <w:top w:val="single" w:sz="12" w:space="0" w:color="auto"/>
              <w:bottom w:val="single" w:sz="2" w:space="0" w:color="auto"/>
            </w:tcBorders>
          </w:tcPr>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V sektoroch podporovaných z EFRR a Kohézneho fondu členský štát zabezpečil príspevok rôznych spôsobov využívania vody k úhrade nákladov na vodohospodárske služby podľa sektorov v súlade s článkom 9 ods. 1 prvou zarážkou smernice 2000/60/ES podľa potreby so zreteľom na sociálne, environmentálne a hospodárske účinky tejto úhrady, ako aj na geografické a klimatické podmienky dotknutého regiónu alebo regiónov.</w:t>
            </w:r>
          </w:p>
        </w:tc>
        <w:tc>
          <w:tcPr>
            <w:tcW w:w="1134" w:type="dxa"/>
            <w:tcBorders>
              <w:top w:val="single" w:sz="12" w:space="0" w:color="auto"/>
            </w:tcBorders>
            <w:vAlign w:val="center"/>
          </w:tcPr>
          <w:p w:rsidR="00B20A46" w:rsidRPr="00B20A46" w:rsidRDefault="00B20A46" w:rsidP="00B20A46">
            <w:pPr>
              <w:spacing w:before="0" w:after="200"/>
              <w:jc w:val="center"/>
              <w:rPr>
                <w:rFonts w:ascii="Calibri" w:eastAsia="Calibri" w:hAnsi="Calibri"/>
                <w:sz w:val="16"/>
                <w:szCs w:val="16"/>
              </w:rPr>
            </w:pPr>
            <w:r w:rsidRPr="00B20A46">
              <w:rPr>
                <w:rFonts w:ascii="Calibri" w:eastAsia="Calibri" w:hAnsi="Calibri"/>
                <w:b/>
                <w:sz w:val="16"/>
                <w:szCs w:val="16"/>
              </w:rPr>
              <w:t>Nie</w:t>
            </w:r>
          </w:p>
        </w:tc>
        <w:tc>
          <w:tcPr>
            <w:tcW w:w="3119" w:type="dxa"/>
            <w:tcBorders>
              <w:top w:val="single" w:sz="12" w:space="0" w:color="auto"/>
            </w:tcBorders>
          </w:tcPr>
          <w:p w:rsidR="00B20A46" w:rsidRPr="00B20A46" w:rsidRDefault="00B20A46" w:rsidP="00B20A46">
            <w:pPr>
              <w:spacing w:before="0" w:after="200"/>
              <w:jc w:val="left"/>
              <w:rPr>
                <w:rFonts w:ascii="Cambria" w:eastAsia="Calibri" w:hAnsi="Cambria"/>
                <w:color w:val="0000FF"/>
                <w:szCs w:val="22"/>
                <w:u w:val="single"/>
              </w:rPr>
            </w:pPr>
            <w:r w:rsidRPr="00B20A46">
              <w:rPr>
                <w:rFonts w:ascii="Calibri" w:eastAsia="Calibri" w:hAnsi="Calibri"/>
                <w:sz w:val="16"/>
                <w:szCs w:val="16"/>
              </w:rPr>
              <w:t xml:space="preserve">Vodný zákon: § 78a Zákona č. 364/2004 Z. z. o vodách a o zmene zákona Slovenskej národnej rady č. 372/1990 Zb. o priestupkoch v znení neskorších predpisov (vodný zákon) v znení neskorších predpisov </w:t>
            </w:r>
            <w:hyperlink r:id="rId27" w:history="1">
              <w:r w:rsidRPr="00B20A46">
                <w:rPr>
                  <w:rFonts w:ascii="Cambria" w:eastAsia="Calibri" w:hAnsi="Cambria"/>
                  <w:color w:val="0000FF"/>
                  <w:sz w:val="16"/>
                  <w:szCs w:val="16"/>
                  <w:u w:val="single"/>
                </w:rPr>
                <w:t>http://jaspi.justice.gov.sk</w:t>
              </w:r>
            </w:hyperlink>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xml:space="preserve">Nariadenie vlády SR č. 755/2004 Z. z., ktorým sa ustanovuje výška neregulovaných platieb, výška poplatkov a podrobnosti súvisiace so spoplatňovaním užívania vôd v znení nariadenia vlády Slovenskej republiky č. 367/2008 Z. z., ktorým sa mení a dopĺňa nariadenie vlády Slovenskej republiky č. 755/2004 Z. z., ktorým sa ustanovuje výška </w:t>
            </w:r>
            <w:r w:rsidRPr="00B20A46">
              <w:rPr>
                <w:rFonts w:ascii="Calibri" w:eastAsia="Calibri" w:hAnsi="Calibri"/>
                <w:sz w:val="16"/>
                <w:szCs w:val="16"/>
              </w:rPr>
              <w:lastRenderedPageBreak/>
              <w:t xml:space="preserve">neregulovaných platieb, výška poplatkov a podrobnosti súvisiace so spoplatňovaním užívania vôd </w:t>
            </w:r>
          </w:p>
          <w:p w:rsidR="00B20A46" w:rsidRPr="00B20A46" w:rsidRDefault="00B20A46" w:rsidP="00B20A46">
            <w:pPr>
              <w:spacing w:before="0" w:after="200"/>
              <w:jc w:val="left"/>
              <w:rPr>
                <w:rFonts w:ascii="Calibri" w:eastAsia="Calibri" w:hAnsi="Calibri"/>
                <w:sz w:val="16"/>
                <w:szCs w:val="16"/>
              </w:rPr>
            </w:pPr>
            <w:hyperlink r:id="rId28" w:history="1">
              <w:r w:rsidRPr="00B20A46">
                <w:rPr>
                  <w:rFonts w:ascii="Calibri" w:eastAsia="Calibri" w:hAnsi="Calibri"/>
                  <w:sz w:val="16"/>
                  <w:szCs w:val="16"/>
                </w:rPr>
                <w:t>www.zbierka.sk/sk/predpisy/755-2004-z-z.p-8366.pdf</w:t>
              </w:r>
            </w:hyperlink>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xml:space="preserve">Cenová politika v oblasti vodného  hospodárstva schválená uznesením vlády SR č. 17 z 12. 1. 2011 </w:t>
            </w:r>
            <w:hyperlink r:id="rId29" w:history="1">
              <w:r w:rsidRPr="00B20A46">
                <w:rPr>
                  <w:rFonts w:ascii="Calibri" w:eastAsia="Calibri" w:hAnsi="Calibri"/>
                  <w:sz w:val="16"/>
                  <w:szCs w:val="16"/>
                </w:rPr>
                <w:t>https://lt.justice.gov.sk/Attachment/vlastn%C3%BD%20materi%C3%A1l_doc.pdf?instEID=-1&amp;attEID=29620&amp;docEID=144483&amp;matEID=3384&amp;langEID=1&amp;tStamp=20101129113946687</w:t>
              </w:r>
            </w:hyperlink>
            <w:r w:rsidRPr="00B20A46">
              <w:rPr>
                <w:rFonts w:ascii="Calibri" w:eastAsia="Calibri" w:hAnsi="Calibri"/>
                <w:sz w:val="16"/>
                <w:szCs w:val="16"/>
              </w:rPr>
              <w:t xml:space="preserve"> </w:t>
            </w: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xml:space="preserve">Regulačná politika na regulačné obdobie 2012 - 2016 </w:t>
            </w:r>
            <w:hyperlink r:id="rId30" w:history="1">
              <w:r w:rsidRPr="00B20A46">
                <w:rPr>
                  <w:rFonts w:ascii="Calibri" w:eastAsia="Calibri" w:hAnsi="Calibri"/>
                  <w:sz w:val="16"/>
                  <w:szCs w:val="16"/>
                </w:rPr>
                <w:t>http://www.urso.gov.sk/?q=content/%C3%BArad-regula%C4%8Dn%C3%A1-rada-regula%C4%8Dn%C3%A1-politika</w:t>
              </w:r>
            </w:hyperlink>
            <w:r w:rsidRPr="00B20A46">
              <w:rPr>
                <w:rFonts w:ascii="Calibri" w:eastAsia="Calibri" w:hAnsi="Calibri"/>
                <w:sz w:val="16"/>
                <w:szCs w:val="16"/>
              </w:rPr>
              <w:t xml:space="preserve">  </w:t>
            </w: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xml:space="preserve">Vodný plán Slovenska, kap. 7, </w:t>
            </w:r>
            <w:hyperlink r:id="rId31" w:history="1">
              <w:r w:rsidRPr="00B20A46">
                <w:rPr>
                  <w:rFonts w:ascii="Calibri" w:eastAsia="Calibri" w:hAnsi="Calibri"/>
                  <w:sz w:val="16"/>
                  <w:szCs w:val="16"/>
                </w:rPr>
                <w:t>http://www.vuvh.sk/rsv2/index.php?option=com_content&amp;view=article&amp;id=67&amp;Itemid=87&amp;lang=sk</w:t>
              </w:r>
            </w:hyperlink>
            <w:r w:rsidRPr="00B20A46">
              <w:rPr>
                <w:rFonts w:ascii="Calibri" w:eastAsia="Calibri" w:hAnsi="Calibri"/>
                <w:sz w:val="16"/>
                <w:szCs w:val="16"/>
              </w:rPr>
              <w:t xml:space="preserve"> </w:t>
            </w: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xml:space="preserve">Analýza pokroku dosiahnutého pri zavádzaní Programu opatrení obsiahnutom vo Vodnom pláne Slovenska, kap.5 „Cenová politika za vodohospodárske služby“ </w:t>
            </w:r>
          </w:p>
          <w:p w:rsidR="00B20A46" w:rsidRPr="00B20A46" w:rsidRDefault="00B20A46" w:rsidP="00B20A46">
            <w:pPr>
              <w:spacing w:before="0" w:after="200"/>
              <w:jc w:val="left"/>
              <w:rPr>
                <w:rFonts w:ascii="Calibri" w:eastAsia="Calibri" w:hAnsi="Calibri"/>
                <w:sz w:val="16"/>
                <w:szCs w:val="16"/>
              </w:rPr>
            </w:pPr>
            <w:hyperlink r:id="rId32" w:history="1">
              <w:r w:rsidRPr="00B20A46">
                <w:rPr>
                  <w:rFonts w:ascii="Calibri" w:eastAsia="Calibri" w:hAnsi="Calibri"/>
                  <w:sz w:val="16"/>
                  <w:szCs w:val="16"/>
                </w:rPr>
                <w:t>http://www.vuvh.sk/rsv2/index.php?option</w:t>
              </w:r>
              <w:r w:rsidRPr="00B20A46">
                <w:rPr>
                  <w:rFonts w:ascii="Calibri" w:eastAsia="Calibri" w:hAnsi="Calibri"/>
                  <w:sz w:val="16"/>
                  <w:szCs w:val="16"/>
                </w:rPr>
                <w:lastRenderedPageBreak/>
                <w:t>=com_content&amp;view=article&amp;id=51&amp;Itemid=58&amp;lang=sk</w:t>
              </w:r>
            </w:hyperlink>
            <w:r w:rsidRPr="00B20A46">
              <w:rPr>
                <w:rFonts w:ascii="Calibri" w:eastAsia="Calibri" w:hAnsi="Calibri"/>
                <w:sz w:val="16"/>
                <w:szCs w:val="16"/>
              </w:rPr>
              <w:t xml:space="preserve"> </w:t>
            </w:r>
          </w:p>
        </w:tc>
        <w:tc>
          <w:tcPr>
            <w:tcW w:w="4111" w:type="dxa"/>
            <w:tcBorders>
              <w:top w:val="single" w:sz="12" w:space="0" w:color="auto"/>
              <w:right w:val="single" w:sz="12" w:space="0" w:color="auto"/>
            </w:tcBorders>
          </w:tcPr>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lastRenderedPageBreak/>
              <w:t xml:space="preserve">V nadväznosti na obsah Usmernenia EK k plneniu ex </w:t>
            </w:r>
            <w:proofErr w:type="spellStart"/>
            <w:r w:rsidRPr="00B20A46">
              <w:rPr>
                <w:rFonts w:ascii="Calibri" w:eastAsia="Calibri" w:hAnsi="Calibri"/>
                <w:sz w:val="16"/>
                <w:szCs w:val="16"/>
              </w:rPr>
              <w:t>ante</w:t>
            </w:r>
            <w:proofErr w:type="spellEnd"/>
            <w:r w:rsidRPr="00B20A46">
              <w:rPr>
                <w:rFonts w:ascii="Calibri" w:eastAsia="Calibri" w:hAnsi="Calibri"/>
                <w:sz w:val="16"/>
                <w:szCs w:val="16"/>
              </w:rPr>
              <w:t xml:space="preserve"> </w:t>
            </w:r>
            <w:proofErr w:type="spellStart"/>
            <w:r w:rsidRPr="00B20A46">
              <w:rPr>
                <w:rFonts w:ascii="Calibri" w:eastAsia="Calibri" w:hAnsi="Calibri"/>
                <w:sz w:val="16"/>
                <w:szCs w:val="16"/>
              </w:rPr>
              <w:t>kondicionalít</w:t>
            </w:r>
            <w:proofErr w:type="spellEnd"/>
            <w:r w:rsidRPr="00B20A46">
              <w:rPr>
                <w:rFonts w:ascii="Calibri" w:eastAsia="Calibri" w:hAnsi="Calibri"/>
                <w:sz w:val="16"/>
                <w:szCs w:val="16"/>
              </w:rPr>
              <w:t xml:space="preserve"> bol identifikovaný čiastkovo nesplnený prvok plnenia kritéria v rámci "princípu refundácie nákladov za vodné služby".</w:t>
            </w: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Princíp refundácie nákladov za všetky vodohospodárske služby je splnený s výnimkou primeraného príspevku za službu spojenú s odberom vody na závlahy, ktorý je v štádiu legislatívneho návrhu novely vodného zákona následne novela nariadenia vlády SR č. 755/2005 Z. z., ktorým sa ustanovuje výška neregulovaných platieb, výška poplatkov a podrobnosti súvisiace so spoplatňovaním užívania vôd.</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xml:space="preserve">Predmetný návrh novely vodného zákona musí prejsť celým </w:t>
            </w:r>
            <w:r w:rsidRPr="00B20A46">
              <w:rPr>
                <w:rFonts w:ascii="Calibri" w:eastAsia="Calibri" w:hAnsi="Calibri"/>
                <w:sz w:val="16"/>
                <w:szCs w:val="16"/>
              </w:rPr>
              <w:lastRenderedPageBreak/>
              <w:t>legislatívnym procesom (opätovné prerokovanie vo vláde SR a následne vo výboroch NR SR a samotnej NR SR).</w:t>
            </w:r>
          </w:p>
          <w:p w:rsidR="00B20A46" w:rsidRPr="00B20A46" w:rsidRDefault="00B20A46" w:rsidP="00B20A46">
            <w:pPr>
              <w:spacing w:before="0" w:after="200"/>
              <w:jc w:val="left"/>
              <w:rPr>
                <w:rFonts w:ascii="Calibri" w:eastAsia="Calibri" w:hAnsi="Calibri"/>
                <w:sz w:val="16"/>
                <w:szCs w:val="16"/>
              </w:rPr>
            </w:pP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xml:space="preserve">Novela vodného zákona má pozitívny vplyv na </w:t>
            </w:r>
            <w:r w:rsidRPr="00B20A46">
              <w:rPr>
                <w:rFonts w:ascii="Calibri" w:eastAsia="Calibri" w:hAnsi="Calibri"/>
                <w:sz w:val="16"/>
                <w:szCs w:val="16"/>
                <w:u w:val="single"/>
              </w:rPr>
              <w:t>všestrannú ochranu vôd, s dôrazom na podzemné vody</w:t>
            </w:r>
            <w:r w:rsidRPr="00B20A46">
              <w:rPr>
                <w:rFonts w:ascii="Calibri" w:eastAsia="Calibri" w:hAnsi="Calibri"/>
                <w:sz w:val="16"/>
                <w:szCs w:val="16"/>
              </w:rPr>
              <w:t xml:space="preserve"> v chránených vodohospodárskych oblastiach,</w:t>
            </w:r>
            <w:r w:rsidRPr="00B20A46">
              <w:rPr>
                <w:rFonts w:ascii="Calibri" w:eastAsia="Calibri" w:hAnsi="Calibri"/>
                <w:szCs w:val="22"/>
              </w:rPr>
              <w:t xml:space="preserve"> </w:t>
            </w:r>
            <w:r w:rsidRPr="00B20A46">
              <w:rPr>
                <w:rFonts w:ascii="Calibri" w:eastAsia="Calibri" w:hAnsi="Calibri"/>
                <w:sz w:val="16"/>
                <w:szCs w:val="16"/>
              </w:rPr>
              <w:t>má zabezpečiť zvýšenú ochranu vodných zdrojov situovaných na území SR a stanovenie postupov pri využívaní vody s ohľadom na jej strategický význam pre štát a verejný záujem.</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V SR za cenovú reguláciu zodpovedá Úrad pre reguláciu sieťových odvetví (URSO).</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xml:space="preserve">Súčasná cenová regulácia v oblasti vodárenstva sa vykonáva v súlade s platnou legislatívou (zákon č. 250/2012 Z. z. o regulácii v sieťových odvetviach a vyhláška č. 195/2013 Z. z.) Pri stanovení cien sa zohľadňujú oprávnené náklady </w:t>
            </w:r>
            <w:r w:rsidRPr="00B20A46">
              <w:rPr>
                <w:rFonts w:ascii="Calibri" w:eastAsia="Calibri" w:hAnsi="Calibri"/>
                <w:sz w:val="16"/>
                <w:szCs w:val="16"/>
              </w:rPr>
              <w:br/>
              <w:t xml:space="preserve">a primeraný zisk, nové investície a ich využívanie na výrobu a dodávku pitnej vody verejným vodovodom a na odvádzanie a čistenie odpadovej vody verejnou kanalizáciou, vrátane sociálnej únosnosti, ktorá je jednou z priorít samotnej regulácie. </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xml:space="preserve">Jedným z cieľov schválenej Regulačnej politiky v oblasti vodárenstva na roky 2012-2016 je vytvoriť legislatívne prostredie pre uplatnenie dvojzložkovej ceny (fixnej </w:t>
            </w:r>
            <w:r w:rsidRPr="00B20A46">
              <w:rPr>
                <w:rFonts w:ascii="Calibri" w:eastAsia="Calibri" w:hAnsi="Calibri"/>
                <w:sz w:val="16"/>
                <w:szCs w:val="16"/>
              </w:rPr>
              <w:br/>
              <w:t>a variabilnej zložky), a to na základe dôslednej a objektívnej analýzy opodstatnenosti jej uplatnenia pri zohľadnení sociálno-ekonomických dopadov, ktorým úrad v súčasnom období venuje pozornosť.</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 xml:space="preserve">V SR sú v cenách kalkulované všetky oprávnené náklady, ktoré súvisia s tou ktorou vodohospodárskou službou (vrátane nákladov súvisiacich s opravou, údržbou </w:t>
            </w:r>
            <w:r w:rsidRPr="00B20A46">
              <w:rPr>
                <w:rFonts w:ascii="Calibri" w:eastAsia="Calibri" w:hAnsi="Calibri"/>
                <w:sz w:val="16"/>
                <w:szCs w:val="16"/>
              </w:rPr>
              <w:br/>
              <w:t xml:space="preserve">a obnovou majetku). V cenách vodného a stočného za dodávku pitnej vody verejným vodovodom a za odvedenie a čistenie odpadových vôd verejnou kanalizáciou boli odstránené všetky krížové dotácie cca do roku 2007 (t. j. boli odstránené medzi pitnou a odpadovou vodou, resp. aj </w:t>
            </w:r>
            <w:r w:rsidRPr="00B20A46">
              <w:rPr>
                <w:rFonts w:ascii="Calibri" w:eastAsia="Calibri" w:hAnsi="Calibri"/>
                <w:sz w:val="16"/>
                <w:szCs w:val="16"/>
              </w:rPr>
              <w:lastRenderedPageBreak/>
              <w:t>medzi obyvateľstvom a priemyslom).</w:t>
            </w:r>
          </w:p>
          <w:p w:rsidR="00B20A46" w:rsidRPr="00B20A46" w:rsidRDefault="00B20A46" w:rsidP="00B20A46">
            <w:pPr>
              <w:spacing w:before="0" w:after="200"/>
              <w:jc w:val="left"/>
              <w:rPr>
                <w:rFonts w:ascii="Calibri" w:eastAsia="Calibri" w:hAnsi="Calibri"/>
                <w:sz w:val="16"/>
                <w:szCs w:val="16"/>
              </w:rPr>
            </w:pPr>
            <w:r w:rsidRPr="00B20A46">
              <w:rPr>
                <w:rFonts w:ascii="Calibri" w:eastAsia="Calibri" w:hAnsi="Calibri"/>
                <w:sz w:val="16"/>
                <w:szCs w:val="16"/>
              </w:rPr>
              <w:t>Čo sa týka bodových a difúznych zdrojov; bodové zdroje znečistenia sú už v súčasnosti riešené cez poplatky za vypúšťanie vyčistených odpadových vôd. Analyzujú sa možnosti pokrytia nákladov na difúzne zdroje znečistenia zo sektora poľnohospodárstva, ktoré sa budú koordinovať s prístupmi ostatných členských krajín.</w:t>
            </w:r>
          </w:p>
        </w:tc>
      </w:tr>
    </w:tbl>
    <w:p w:rsidR="00B20A46" w:rsidRPr="00B20A46" w:rsidRDefault="00B20A46" w:rsidP="00B20A46">
      <w:pPr>
        <w:spacing w:before="0" w:after="200"/>
        <w:jc w:val="left"/>
        <w:rPr>
          <w:rFonts w:ascii="Calibri" w:eastAsia="Calibri" w:hAnsi="Calibri"/>
          <w:szCs w:val="22"/>
        </w:rPr>
      </w:pPr>
    </w:p>
    <w:p w:rsidR="00B20A46" w:rsidRDefault="00B20A46" w:rsidP="00846E19">
      <w:pPr>
        <w:spacing w:before="360" w:after="200"/>
        <w:ind w:left="142"/>
        <w:rPr>
          <w:rFonts w:ascii="Calibri" w:hAnsi="Calibri"/>
          <w:sz w:val="24"/>
        </w:rPr>
      </w:pPr>
    </w:p>
    <w:p w:rsidR="00846E19" w:rsidRPr="004E2D6C" w:rsidRDefault="00846E19" w:rsidP="00B20A46">
      <w:pPr>
        <w:spacing w:before="360" w:after="200"/>
        <w:rPr>
          <w:rFonts w:ascii="Calibri" w:hAnsi="Calibri"/>
          <w:sz w:val="24"/>
        </w:rPr>
      </w:pPr>
      <w:r w:rsidRPr="004E2D6C">
        <w:rPr>
          <w:rFonts w:ascii="Calibri" w:hAnsi="Calibri"/>
          <w:sz w:val="24"/>
        </w:rPr>
        <w:t xml:space="preserve">Všeobecné ex </w:t>
      </w:r>
      <w:proofErr w:type="spellStart"/>
      <w:r w:rsidRPr="004E2D6C">
        <w:rPr>
          <w:rFonts w:ascii="Calibri" w:hAnsi="Calibri"/>
          <w:sz w:val="24"/>
        </w:rPr>
        <w:t>ante</w:t>
      </w:r>
      <w:proofErr w:type="spellEnd"/>
      <w:r w:rsidRPr="004E2D6C">
        <w:rPr>
          <w:rFonts w:ascii="Calibri" w:hAnsi="Calibri"/>
          <w:sz w:val="24"/>
        </w:rPr>
        <w:t xml:space="preserve"> </w:t>
      </w:r>
      <w:proofErr w:type="spellStart"/>
      <w:r w:rsidRPr="004E2D6C">
        <w:rPr>
          <w:rFonts w:ascii="Calibri" w:hAnsi="Calibri"/>
          <w:sz w:val="24"/>
        </w:rPr>
        <w:t>kondicionality</w:t>
      </w:r>
      <w:proofErr w:type="spellEnd"/>
      <w:r>
        <w:rPr>
          <w:rFonts w:ascii="Calibri" w:hAnsi="Calibri"/>
          <w:sz w:val="24"/>
        </w:rPr>
        <w:t xml:space="preserve"> - vyhodnotenie</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1"/>
        <w:gridCol w:w="2552"/>
        <w:gridCol w:w="850"/>
        <w:gridCol w:w="3119"/>
        <w:gridCol w:w="4111"/>
      </w:tblGrid>
      <w:tr w:rsidR="00846E19" w:rsidRPr="004E2D6C" w:rsidTr="00983570">
        <w:trPr>
          <w:tblHeader/>
        </w:trPr>
        <w:tc>
          <w:tcPr>
            <w:tcW w:w="1843" w:type="dxa"/>
            <w:tcBorders>
              <w:top w:val="single" w:sz="12" w:space="0" w:color="auto"/>
              <w:left w:val="single" w:sz="12" w:space="0" w:color="auto"/>
              <w:bottom w:val="single" w:sz="12" w:space="0" w:color="auto"/>
            </w:tcBorders>
            <w:vAlign w:val="center"/>
          </w:tcPr>
          <w:p w:rsidR="00846E19" w:rsidRPr="004E2D6C" w:rsidRDefault="00846E19" w:rsidP="00983570">
            <w:pPr>
              <w:spacing w:before="0" w:after="0"/>
              <w:jc w:val="center"/>
              <w:rPr>
                <w:rFonts w:ascii="Calibri" w:hAnsi="Calibri"/>
                <w:sz w:val="16"/>
                <w:szCs w:val="16"/>
              </w:rPr>
            </w:pPr>
            <w:r w:rsidRPr="004E2D6C">
              <w:rPr>
                <w:rFonts w:ascii="Calibri" w:hAnsi="Calibri"/>
                <w:b/>
                <w:sz w:val="16"/>
                <w:szCs w:val="16"/>
              </w:rPr>
              <w:t>Ex</w:t>
            </w:r>
            <w:r>
              <w:rPr>
                <w:rFonts w:ascii="Calibri" w:hAnsi="Calibri"/>
                <w:b/>
                <w:sz w:val="16"/>
                <w:szCs w:val="16"/>
              </w:rPr>
              <w:t xml:space="preserve"> </w:t>
            </w:r>
            <w:proofErr w:type="spellStart"/>
            <w:r w:rsidRPr="004E2D6C">
              <w:rPr>
                <w:rFonts w:ascii="Calibri" w:hAnsi="Calibri"/>
                <w:b/>
                <w:sz w:val="16"/>
                <w:szCs w:val="16"/>
              </w:rPr>
              <w:t>ante</w:t>
            </w:r>
            <w:proofErr w:type="spellEnd"/>
            <w:r w:rsidRPr="004E2D6C">
              <w:rPr>
                <w:rFonts w:ascii="Calibri" w:hAnsi="Calibri"/>
                <w:b/>
                <w:sz w:val="16"/>
                <w:szCs w:val="16"/>
              </w:rPr>
              <w:t xml:space="preserve"> </w:t>
            </w:r>
            <w:proofErr w:type="spellStart"/>
            <w:r w:rsidRPr="004E2D6C">
              <w:rPr>
                <w:rFonts w:ascii="Calibri" w:hAnsi="Calibri"/>
                <w:b/>
                <w:sz w:val="16"/>
                <w:szCs w:val="16"/>
              </w:rPr>
              <w:t>kondicionalita</w:t>
            </w:r>
            <w:proofErr w:type="spellEnd"/>
          </w:p>
        </w:tc>
        <w:tc>
          <w:tcPr>
            <w:tcW w:w="1701" w:type="dxa"/>
            <w:tcBorders>
              <w:top w:val="single" w:sz="12" w:space="0" w:color="auto"/>
              <w:bottom w:val="single" w:sz="12" w:space="0" w:color="auto"/>
            </w:tcBorders>
            <w:vAlign w:val="center"/>
          </w:tcPr>
          <w:p w:rsidR="00846E19" w:rsidRPr="004E2D6C" w:rsidRDefault="00846E19" w:rsidP="00983570">
            <w:pPr>
              <w:spacing w:before="0" w:after="0"/>
              <w:jc w:val="center"/>
              <w:rPr>
                <w:rFonts w:ascii="Calibri" w:hAnsi="Calibri"/>
                <w:b/>
                <w:sz w:val="16"/>
                <w:szCs w:val="16"/>
              </w:rPr>
            </w:pPr>
            <w:r w:rsidRPr="004E2D6C">
              <w:rPr>
                <w:rFonts w:ascii="Calibri" w:hAnsi="Calibri"/>
                <w:b/>
                <w:sz w:val="16"/>
                <w:szCs w:val="16"/>
              </w:rPr>
              <w:t xml:space="preserve">Splnenie ex </w:t>
            </w:r>
            <w:proofErr w:type="spellStart"/>
            <w:r w:rsidRPr="004E2D6C">
              <w:rPr>
                <w:rFonts w:ascii="Calibri" w:hAnsi="Calibri"/>
                <w:b/>
                <w:sz w:val="16"/>
                <w:szCs w:val="16"/>
              </w:rPr>
              <w:t>ante</w:t>
            </w:r>
            <w:proofErr w:type="spellEnd"/>
            <w:r w:rsidRPr="004E2D6C">
              <w:rPr>
                <w:rFonts w:ascii="Calibri" w:hAnsi="Calibri"/>
                <w:b/>
                <w:sz w:val="16"/>
                <w:szCs w:val="16"/>
              </w:rPr>
              <w:t xml:space="preserve"> </w:t>
            </w:r>
            <w:proofErr w:type="spellStart"/>
            <w:r w:rsidRPr="004E2D6C">
              <w:rPr>
                <w:rFonts w:ascii="Calibri" w:hAnsi="Calibri"/>
                <w:b/>
                <w:sz w:val="16"/>
                <w:szCs w:val="16"/>
              </w:rPr>
              <w:t>kondcionality</w:t>
            </w:r>
            <w:proofErr w:type="spellEnd"/>
            <w:r w:rsidRPr="004E2D6C">
              <w:rPr>
                <w:rFonts w:ascii="Calibri" w:hAnsi="Calibri"/>
                <w:b/>
                <w:sz w:val="16"/>
                <w:szCs w:val="16"/>
              </w:rPr>
              <w:t>: Áno/Nie/Čiastočne</w:t>
            </w:r>
          </w:p>
        </w:tc>
        <w:tc>
          <w:tcPr>
            <w:tcW w:w="2552" w:type="dxa"/>
            <w:tcBorders>
              <w:top w:val="single" w:sz="12" w:space="0" w:color="auto"/>
              <w:bottom w:val="single" w:sz="12" w:space="0" w:color="auto"/>
            </w:tcBorders>
            <w:vAlign w:val="center"/>
          </w:tcPr>
          <w:p w:rsidR="00846E19" w:rsidRPr="004E2D6C" w:rsidRDefault="00846E19" w:rsidP="00983570">
            <w:pPr>
              <w:spacing w:before="0" w:after="0"/>
              <w:jc w:val="center"/>
              <w:rPr>
                <w:rFonts w:ascii="Calibri" w:hAnsi="Calibri"/>
                <w:sz w:val="16"/>
                <w:szCs w:val="16"/>
              </w:rPr>
            </w:pPr>
            <w:r w:rsidRPr="004E2D6C">
              <w:rPr>
                <w:rFonts w:ascii="Calibri" w:hAnsi="Calibri"/>
                <w:b/>
                <w:sz w:val="16"/>
                <w:szCs w:val="16"/>
              </w:rPr>
              <w:t xml:space="preserve">Kritériá plnenia ex </w:t>
            </w:r>
            <w:proofErr w:type="spellStart"/>
            <w:r w:rsidRPr="004E2D6C">
              <w:rPr>
                <w:rFonts w:ascii="Calibri" w:hAnsi="Calibri"/>
                <w:b/>
                <w:sz w:val="16"/>
                <w:szCs w:val="16"/>
              </w:rPr>
              <w:t>ante</w:t>
            </w:r>
            <w:proofErr w:type="spellEnd"/>
            <w:r w:rsidRPr="004E2D6C">
              <w:rPr>
                <w:rFonts w:ascii="Calibri" w:hAnsi="Calibri"/>
                <w:b/>
                <w:sz w:val="16"/>
                <w:szCs w:val="16"/>
              </w:rPr>
              <w:t xml:space="preserve"> </w:t>
            </w:r>
            <w:proofErr w:type="spellStart"/>
            <w:r w:rsidRPr="004E2D6C">
              <w:rPr>
                <w:rFonts w:ascii="Calibri" w:hAnsi="Calibri"/>
                <w:b/>
                <w:sz w:val="16"/>
                <w:szCs w:val="16"/>
              </w:rPr>
              <w:t>kondicionality</w:t>
            </w:r>
            <w:proofErr w:type="spellEnd"/>
          </w:p>
        </w:tc>
        <w:tc>
          <w:tcPr>
            <w:tcW w:w="850" w:type="dxa"/>
            <w:tcBorders>
              <w:top w:val="single" w:sz="12" w:space="0" w:color="auto"/>
              <w:bottom w:val="single" w:sz="12" w:space="0" w:color="auto"/>
            </w:tcBorders>
            <w:vAlign w:val="center"/>
          </w:tcPr>
          <w:p w:rsidR="00846E19" w:rsidRPr="004E2D6C" w:rsidRDefault="00846E19" w:rsidP="00983570">
            <w:pPr>
              <w:spacing w:before="0" w:after="0"/>
              <w:jc w:val="center"/>
              <w:rPr>
                <w:rFonts w:ascii="Calibri" w:hAnsi="Calibri"/>
                <w:b/>
                <w:sz w:val="16"/>
                <w:szCs w:val="16"/>
              </w:rPr>
            </w:pPr>
            <w:r w:rsidRPr="004E2D6C">
              <w:rPr>
                <w:rFonts w:ascii="Calibri" w:hAnsi="Calibri"/>
                <w:b/>
                <w:sz w:val="16"/>
                <w:szCs w:val="16"/>
              </w:rPr>
              <w:t>Splnenie kritérií: Áno/Nie</w:t>
            </w:r>
          </w:p>
        </w:tc>
        <w:tc>
          <w:tcPr>
            <w:tcW w:w="3119" w:type="dxa"/>
            <w:tcBorders>
              <w:top w:val="single" w:sz="12" w:space="0" w:color="auto"/>
              <w:bottom w:val="single" w:sz="12" w:space="0" w:color="auto"/>
            </w:tcBorders>
            <w:vAlign w:val="center"/>
          </w:tcPr>
          <w:p w:rsidR="00846E19" w:rsidRPr="004E2D6C" w:rsidRDefault="00846E19" w:rsidP="00983570">
            <w:pPr>
              <w:spacing w:before="0" w:after="0"/>
              <w:jc w:val="center"/>
              <w:rPr>
                <w:rFonts w:ascii="Calibri" w:hAnsi="Calibri"/>
                <w:sz w:val="16"/>
                <w:szCs w:val="16"/>
              </w:rPr>
            </w:pPr>
            <w:r w:rsidRPr="004E2D6C">
              <w:rPr>
                <w:rFonts w:ascii="Calibri" w:hAnsi="Calibri"/>
                <w:b/>
                <w:sz w:val="16"/>
                <w:szCs w:val="16"/>
              </w:rPr>
              <w:t>Odkazy</w:t>
            </w:r>
          </w:p>
        </w:tc>
        <w:tc>
          <w:tcPr>
            <w:tcW w:w="4111" w:type="dxa"/>
            <w:tcBorders>
              <w:top w:val="single" w:sz="12" w:space="0" w:color="auto"/>
              <w:bottom w:val="single" w:sz="12" w:space="0" w:color="auto"/>
              <w:right w:val="single" w:sz="12" w:space="0" w:color="auto"/>
            </w:tcBorders>
            <w:vAlign w:val="center"/>
          </w:tcPr>
          <w:p w:rsidR="00846E19" w:rsidRPr="004E2D6C" w:rsidRDefault="00846E19" w:rsidP="00983570">
            <w:pPr>
              <w:spacing w:before="0" w:after="0"/>
              <w:jc w:val="center"/>
              <w:rPr>
                <w:rFonts w:ascii="Calibri" w:hAnsi="Calibri"/>
                <w:b/>
                <w:sz w:val="16"/>
                <w:szCs w:val="16"/>
              </w:rPr>
            </w:pPr>
            <w:r w:rsidRPr="004E2D6C">
              <w:rPr>
                <w:rFonts w:ascii="Calibri" w:hAnsi="Calibri"/>
                <w:b/>
                <w:sz w:val="16"/>
                <w:szCs w:val="16"/>
              </w:rPr>
              <w:t>Vysvetlenie</w:t>
            </w:r>
          </w:p>
          <w:p w:rsidR="00846E19" w:rsidRPr="004E2D6C" w:rsidRDefault="00846E19" w:rsidP="00983570">
            <w:pPr>
              <w:spacing w:before="0" w:after="0"/>
              <w:jc w:val="center"/>
              <w:rPr>
                <w:rFonts w:ascii="Calibri" w:hAnsi="Calibri"/>
                <w:b/>
                <w:sz w:val="16"/>
                <w:szCs w:val="16"/>
              </w:rPr>
            </w:pPr>
            <w:r w:rsidRPr="004E2D6C">
              <w:rPr>
                <w:rFonts w:ascii="Calibri" w:hAnsi="Calibri"/>
                <w:b/>
                <w:sz w:val="16"/>
                <w:szCs w:val="16"/>
              </w:rPr>
              <w:t>(v prípade vhodnosti)</w:t>
            </w:r>
          </w:p>
        </w:tc>
      </w:tr>
      <w:tr w:rsidR="00846E19" w:rsidRPr="004E2D6C" w:rsidTr="00983570">
        <w:tblPrEx>
          <w:tblBorders>
            <w:top w:val="single" w:sz="2" w:space="0" w:color="auto"/>
            <w:left w:val="single" w:sz="2" w:space="0" w:color="auto"/>
            <w:bottom w:val="single" w:sz="2" w:space="0" w:color="auto"/>
            <w:right w:val="single" w:sz="2" w:space="0" w:color="auto"/>
          </w:tblBorders>
        </w:tblPrEx>
        <w:trPr>
          <w:trHeight w:val="265"/>
        </w:trPr>
        <w:tc>
          <w:tcPr>
            <w:tcW w:w="1843" w:type="dxa"/>
            <w:vMerge w:val="restart"/>
            <w:tcBorders>
              <w:top w:val="single" w:sz="12" w:space="0" w:color="auto"/>
              <w:left w:val="single" w:sz="12" w:space="0" w:color="auto"/>
            </w:tcBorders>
          </w:tcPr>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 xml:space="preserve">1. Nediskriminácia </w:t>
            </w: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 xml:space="preserve">Existencia </w:t>
            </w:r>
            <w:proofErr w:type="spellStart"/>
            <w:r w:rsidRPr="004E2D6C">
              <w:rPr>
                <w:rFonts w:ascii="Calibri" w:hAnsi="Calibri"/>
                <w:sz w:val="16"/>
                <w:szCs w:val="16"/>
                <w:lang w:eastAsia="sk-SK"/>
              </w:rPr>
              <w:t>administratívnej</w:t>
            </w:r>
            <w:proofErr w:type="spellEnd"/>
            <w:r w:rsidRPr="004E2D6C">
              <w:rPr>
                <w:rFonts w:ascii="Calibri" w:hAnsi="Calibri"/>
                <w:sz w:val="16"/>
                <w:szCs w:val="16"/>
                <w:lang w:eastAsia="sk-SK"/>
              </w:rPr>
              <w:t xml:space="preserve"> kapacity na vykonávanie a </w:t>
            </w:r>
            <w:proofErr w:type="spellStart"/>
            <w:r w:rsidRPr="004E2D6C">
              <w:rPr>
                <w:rFonts w:ascii="Calibri" w:hAnsi="Calibri"/>
                <w:sz w:val="16"/>
                <w:szCs w:val="16"/>
                <w:lang w:eastAsia="sk-SK"/>
              </w:rPr>
              <w:t>uplatňovanie</w:t>
            </w:r>
            <w:proofErr w:type="spellEnd"/>
            <w:r w:rsidRPr="004E2D6C">
              <w:rPr>
                <w:rFonts w:ascii="Calibri" w:hAnsi="Calibri"/>
                <w:sz w:val="16"/>
                <w:szCs w:val="16"/>
                <w:lang w:eastAsia="sk-SK"/>
              </w:rPr>
              <w:t xml:space="preserve"> </w:t>
            </w:r>
            <w:proofErr w:type="spellStart"/>
            <w:r w:rsidRPr="004E2D6C">
              <w:rPr>
                <w:rFonts w:ascii="Calibri" w:hAnsi="Calibri"/>
                <w:sz w:val="16"/>
                <w:szCs w:val="16"/>
                <w:lang w:eastAsia="sk-SK"/>
              </w:rPr>
              <w:t>práva</w:t>
            </w:r>
            <w:proofErr w:type="spellEnd"/>
            <w:r w:rsidRPr="004E2D6C">
              <w:rPr>
                <w:rFonts w:ascii="Calibri" w:hAnsi="Calibri"/>
                <w:sz w:val="16"/>
                <w:szCs w:val="16"/>
                <w:lang w:eastAsia="sk-SK"/>
              </w:rPr>
              <w:t xml:space="preserve"> </w:t>
            </w:r>
            <w:proofErr w:type="spellStart"/>
            <w:r w:rsidRPr="004E2D6C">
              <w:rPr>
                <w:rFonts w:ascii="Calibri" w:hAnsi="Calibri"/>
                <w:sz w:val="16"/>
                <w:szCs w:val="16"/>
                <w:lang w:eastAsia="sk-SK"/>
              </w:rPr>
              <w:t>Únie</w:t>
            </w:r>
            <w:proofErr w:type="spellEnd"/>
            <w:r w:rsidRPr="004E2D6C">
              <w:rPr>
                <w:rFonts w:ascii="Calibri" w:hAnsi="Calibri"/>
                <w:sz w:val="16"/>
                <w:szCs w:val="16"/>
                <w:lang w:eastAsia="sk-SK"/>
              </w:rPr>
              <w:t xml:space="preserve"> v oblasti </w:t>
            </w:r>
            <w:proofErr w:type="spellStart"/>
            <w:r w:rsidRPr="004E2D6C">
              <w:rPr>
                <w:rFonts w:ascii="Calibri" w:hAnsi="Calibri"/>
                <w:sz w:val="16"/>
                <w:szCs w:val="16"/>
                <w:lang w:eastAsia="sk-SK"/>
              </w:rPr>
              <w:t>nediskriminácie</w:t>
            </w:r>
            <w:proofErr w:type="spellEnd"/>
            <w:r w:rsidRPr="004E2D6C">
              <w:rPr>
                <w:rFonts w:ascii="Calibri" w:hAnsi="Calibri"/>
                <w:sz w:val="16"/>
                <w:szCs w:val="16"/>
                <w:lang w:eastAsia="sk-SK"/>
              </w:rPr>
              <w:t xml:space="preserve"> a politiky v oblasti EŠIF. </w:t>
            </w:r>
          </w:p>
        </w:tc>
        <w:tc>
          <w:tcPr>
            <w:tcW w:w="1701" w:type="dxa"/>
            <w:vMerge w:val="restart"/>
            <w:tcBorders>
              <w:top w:val="single" w:sz="12" w:space="0" w:color="auto"/>
            </w:tcBorders>
            <w:vAlign w:val="center"/>
          </w:tcPr>
          <w:p w:rsidR="00846E19" w:rsidRPr="004E2D6C" w:rsidRDefault="00846E19" w:rsidP="00983570">
            <w:pPr>
              <w:spacing w:before="0"/>
              <w:jc w:val="center"/>
              <w:rPr>
                <w:rFonts w:ascii="Calibri" w:hAnsi="Calibri"/>
                <w:b/>
                <w:sz w:val="16"/>
                <w:szCs w:val="16"/>
                <w:lang w:eastAsia="sk-SK"/>
              </w:rPr>
            </w:pPr>
            <w:r w:rsidRPr="004E2D6C">
              <w:rPr>
                <w:rFonts w:ascii="Calibri" w:hAnsi="Calibri"/>
                <w:b/>
                <w:sz w:val="16"/>
                <w:szCs w:val="16"/>
                <w:lang w:eastAsia="sk-SK"/>
              </w:rPr>
              <w:t>Nie</w:t>
            </w:r>
          </w:p>
        </w:tc>
        <w:tc>
          <w:tcPr>
            <w:tcW w:w="2552" w:type="dxa"/>
            <w:tcBorders>
              <w:top w:val="single" w:sz="12" w:space="0" w:color="auto"/>
              <w:bottom w:val="single" w:sz="2" w:space="0" w:color="auto"/>
            </w:tcBorders>
          </w:tcPr>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Opatrenia v súlade s inštitucionálnym a právnym rámcom členských štátov na zapojenie orgánov zodpovedných za podporu rovnakého zaobchádzania so všetkými osobami počas prípravy a vykonávania programov, a to vrátane poskytovania poradenstva o rovnosti v rámci činností spojených s EŠIF.</w:t>
            </w:r>
          </w:p>
        </w:tc>
        <w:tc>
          <w:tcPr>
            <w:tcW w:w="850" w:type="dxa"/>
            <w:tcBorders>
              <w:top w:val="single" w:sz="12" w:space="0" w:color="auto"/>
            </w:tcBorders>
            <w:vAlign w:val="center"/>
          </w:tcPr>
          <w:p w:rsidR="00846E19" w:rsidRPr="004E2D6C" w:rsidRDefault="00846E19" w:rsidP="00983570">
            <w:pPr>
              <w:spacing w:before="0"/>
              <w:jc w:val="center"/>
              <w:rPr>
                <w:rFonts w:ascii="Calibri" w:hAnsi="Calibri"/>
                <w:b/>
                <w:sz w:val="16"/>
                <w:szCs w:val="16"/>
                <w:lang w:eastAsia="sk-SK"/>
              </w:rPr>
            </w:pPr>
            <w:r w:rsidRPr="004E2D6C">
              <w:rPr>
                <w:rFonts w:ascii="Calibri" w:hAnsi="Calibri"/>
                <w:b/>
                <w:sz w:val="16"/>
                <w:szCs w:val="16"/>
                <w:lang w:eastAsia="sk-SK"/>
              </w:rPr>
              <w:t>Nie</w:t>
            </w:r>
          </w:p>
        </w:tc>
        <w:tc>
          <w:tcPr>
            <w:tcW w:w="3119" w:type="dxa"/>
            <w:tcBorders>
              <w:top w:val="single" w:sz="12" w:space="0" w:color="auto"/>
            </w:tcBorders>
          </w:tcPr>
          <w:p w:rsidR="00846E19" w:rsidRPr="005634F2" w:rsidRDefault="00846E19" w:rsidP="00983570">
            <w:pPr>
              <w:spacing w:before="0"/>
              <w:jc w:val="left"/>
              <w:rPr>
                <w:rFonts w:ascii="Calibri" w:hAnsi="Calibri"/>
                <w:bCs/>
                <w:spacing w:val="-3"/>
                <w:sz w:val="16"/>
                <w:szCs w:val="16"/>
                <w:lang w:eastAsia="fr-FR"/>
              </w:rPr>
            </w:pPr>
            <w:r w:rsidRPr="005634F2">
              <w:rPr>
                <w:rFonts w:ascii="Calibri" w:hAnsi="Calibri"/>
                <w:bCs/>
                <w:spacing w:val="-3"/>
                <w:sz w:val="16"/>
                <w:szCs w:val="16"/>
                <w:lang w:eastAsia="fr-FR"/>
              </w:rPr>
              <w:t>Zákon č. 575/2001 Z. z. o organizácii činnosti vlády a organizácii ústrednej štátnej správy v znení neskorších predpisov</w:t>
            </w:r>
            <w:r w:rsidRPr="005634F2">
              <w:rPr>
                <w:rFonts w:ascii="Calibri" w:hAnsi="Calibri"/>
                <w:sz w:val="16"/>
                <w:szCs w:val="16"/>
                <w:lang w:eastAsia="sk-SK"/>
              </w:rPr>
              <w:t xml:space="preserve"> </w:t>
            </w:r>
          </w:p>
          <w:p w:rsidR="00846E19" w:rsidRPr="004E2D6C" w:rsidRDefault="00CD220A" w:rsidP="00983570">
            <w:pPr>
              <w:spacing w:before="0"/>
              <w:jc w:val="left"/>
              <w:rPr>
                <w:rFonts w:ascii="Calibri" w:hAnsi="Calibri"/>
                <w:bCs/>
                <w:spacing w:val="-3"/>
                <w:sz w:val="16"/>
                <w:szCs w:val="16"/>
                <w:lang w:eastAsia="fr-FR"/>
              </w:rPr>
            </w:pPr>
            <w:hyperlink r:id="rId33" w:history="1">
              <w:r w:rsidR="00846E19" w:rsidRPr="004E2D6C">
                <w:rPr>
                  <w:rFonts w:ascii="Calibri" w:hAnsi="Calibri"/>
                  <w:bCs/>
                  <w:color w:val="0000FF"/>
                  <w:spacing w:val="-3"/>
                  <w:sz w:val="16"/>
                  <w:szCs w:val="16"/>
                  <w:u w:val="single"/>
                  <w:lang w:eastAsia="fr-FR"/>
                </w:rPr>
                <w:t>http://www.epi.sk/Main/Default.aspx?Template=~%2FMain%2FTArticles.ascx&amp;LngID=0&amp;zzsrlnkid=4654186&amp;phContent=~%2FZzSR%2FShowRule.ascx&amp;RuleId=14927&amp;pa=13597</w:t>
              </w:r>
            </w:hyperlink>
            <w:r w:rsidR="00846E19" w:rsidRPr="004E2D6C">
              <w:rPr>
                <w:rFonts w:ascii="Calibri" w:hAnsi="Calibri"/>
                <w:bCs/>
                <w:spacing w:val="-3"/>
                <w:sz w:val="16"/>
                <w:szCs w:val="16"/>
                <w:lang w:eastAsia="fr-FR"/>
              </w:rPr>
              <w:t xml:space="preserve"> </w:t>
            </w:r>
          </w:p>
          <w:p w:rsidR="00846E19" w:rsidRPr="005634F2" w:rsidRDefault="00846E19" w:rsidP="00983570">
            <w:pPr>
              <w:spacing w:before="0"/>
              <w:rPr>
                <w:rFonts w:ascii="Calibri" w:hAnsi="Calibri"/>
                <w:bCs/>
                <w:spacing w:val="-3"/>
                <w:sz w:val="16"/>
                <w:szCs w:val="16"/>
                <w:lang w:eastAsia="fr-FR"/>
              </w:rPr>
            </w:pPr>
            <w:r w:rsidRPr="005634F2">
              <w:rPr>
                <w:rFonts w:ascii="Calibri" w:hAnsi="Calibri"/>
                <w:bCs/>
                <w:spacing w:val="-3"/>
                <w:sz w:val="16"/>
                <w:szCs w:val="16"/>
                <w:lang w:eastAsia="fr-FR"/>
              </w:rPr>
              <w:t>Antidiskriminačný zákon (Zákon 365/2004 Z. z. o rovnakom zaobchádzaní v niektorých oblastiach a o ochrane pred diskrimináciou a o zmene a doplnení niektorých zákonov v znení neskorších predpisov)</w:t>
            </w:r>
          </w:p>
          <w:p w:rsidR="00846E19" w:rsidRPr="004E2D6C" w:rsidRDefault="00846E19" w:rsidP="00983570">
            <w:pPr>
              <w:spacing w:before="0"/>
              <w:rPr>
                <w:rFonts w:ascii="Calibri" w:hAnsi="Calibri"/>
                <w:bCs/>
                <w:spacing w:val="-3"/>
                <w:sz w:val="16"/>
                <w:szCs w:val="16"/>
                <w:lang w:eastAsia="fr-FR"/>
              </w:rPr>
            </w:pPr>
            <w:r w:rsidRPr="004E2D6C">
              <w:rPr>
                <w:rFonts w:ascii="Calibri" w:hAnsi="Calibri"/>
                <w:bCs/>
                <w:spacing w:val="-3"/>
                <w:sz w:val="16"/>
                <w:szCs w:val="16"/>
                <w:lang w:eastAsia="fr-FR"/>
              </w:rPr>
              <w:t xml:space="preserve"> </w:t>
            </w:r>
            <w:hyperlink r:id="rId34" w:history="1">
              <w:r w:rsidRPr="004E2D6C">
                <w:rPr>
                  <w:rFonts w:ascii="Calibri" w:hAnsi="Calibri"/>
                  <w:bCs/>
                  <w:color w:val="0000FF"/>
                  <w:spacing w:val="-3"/>
                  <w:sz w:val="16"/>
                  <w:szCs w:val="16"/>
                  <w:u w:val="single"/>
                  <w:lang w:eastAsia="fr-FR"/>
                </w:rPr>
                <w:t>http://www.gender.gov.sk/?page_id=72</w:t>
              </w:r>
            </w:hyperlink>
          </w:p>
        </w:tc>
        <w:tc>
          <w:tcPr>
            <w:tcW w:w="4111" w:type="dxa"/>
            <w:tcBorders>
              <w:top w:val="single" w:sz="12" w:space="0" w:color="auto"/>
              <w:right w:val="single" w:sz="12" w:space="0" w:color="auto"/>
            </w:tcBorders>
          </w:tcPr>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 xml:space="preserve">V zmysle zákona č. 575/2001 Z. z. o organizácii činnosti vlády a organizácii ústrednej štátnej správy v znení neskorších predpisov je za koordináciu štátnej politiky v oblasti rovnosti príležitostí zodpovedné MPSVR SR. Preto v zmysle PD SR </w:t>
            </w:r>
            <w:r>
              <w:rPr>
                <w:rFonts w:ascii="Calibri" w:hAnsi="Calibri"/>
                <w:sz w:val="16"/>
                <w:szCs w:val="16"/>
                <w:lang w:eastAsia="sk-SK"/>
              </w:rPr>
              <w:t xml:space="preserve">na roky 2014 - 2020 </w:t>
            </w:r>
            <w:r w:rsidRPr="004E2D6C">
              <w:rPr>
                <w:rFonts w:ascii="Calibri" w:hAnsi="Calibri"/>
                <w:sz w:val="16"/>
                <w:szCs w:val="16"/>
                <w:lang w:eastAsia="sk-SK"/>
              </w:rPr>
              <w:t xml:space="preserve">má byť aj za koordináciu horizontálneho princípu nediskriminácia zodpovedné MPSVR SR. Odbor rodovej rovnosti a rovnosti príležitostí (ORRRP) je výkonným orgán pre implementáciu programov a za poskytovanie poradenstva je zodpovedné Slovenské národné stredisko pre ľudské práva (SNSĽP). V zmysle zákona 365/2004 Z. z. </w:t>
            </w:r>
            <w:r>
              <w:rPr>
                <w:rFonts w:ascii="Calibri" w:hAnsi="Calibri"/>
                <w:sz w:val="16"/>
                <w:szCs w:val="16"/>
                <w:lang w:eastAsia="sk-SK"/>
              </w:rPr>
              <w:br/>
            </w:r>
            <w:r w:rsidRPr="004E2D6C">
              <w:rPr>
                <w:rFonts w:ascii="Calibri" w:hAnsi="Calibri"/>
                <w:sz w:val="16"/>
                <w:szCs w:val="16"/>
                <w:lang w:eastAsia="sk-SK"/>
              </w:rPr>
              <w:t xml:space="preserve">o rovnakom zaobchádzaní v niektorých oblastiach a o ochrane pred diskrimináciou a o zmene a doplnení niektorých zákonov (antidiskriminačný zákon) plní túto funkciu SNSĽP. Úlohou </w:t>
            </w:r>
            <w:r>
              <w:rPr>
                <w:rFonts w:ascii="Calibri" w:hAnsi="Calibri"/>
                <w:sz w:val="16"/>
                <w:szCs w:val="16"/>
                <w:lang w:eastAsia="sk-SK"/>
              </w:rPr>
              <w:t>s</w:t>
            </w:r>
            <w:r w:rsidRPr="004E2D6C">
              <w:rPr>
                <w:rFonts w:ascii="Calibri" w:hAnsi="Calibri"/>
                <w:sz w:val="16"/>
                <w:szCs w:val="16"/>
                <w:lang w:eastAsia="sk-SK"/>
              </w:rPr>
              <w:t xml:space="preserve">trediska je komplexné pôsobenie v oblasti ľudských práv </w:t>
            </w:r>
            <w:r>
              <w:rPr>
                <w:rFonts w:ascii="Calibri" w:hAnsi="Calibri"/>
                <w:sz w:val="16"/>
                <w:szCs w:val="16"/>
                <w:lang w:eastAsia="sk-SK"/>
              </w:rPr>
              <w:br/>
            </w:r>
            <w:r w:rsidRPr="004E2D6C">
              <w:rPr>
                <w:rFonts w:ascii="Calibri" w:hAnsi="Calibri"/>
                <w:sz w:val="16"/>
                <w:szCs w:val="16"/>
                <w:lang w:eastAsia="sk-SK"/>
              </w:rPr>
              <w:t>a základných slobôd. Svoju činnosť SNSĽP zameriava na oblasti: monitorovania a hodnot</w:t>
            </w:r>
            <w:r>
              <w:rPr>
                <w:rFonts w:ascii="Calibri" w:hAnsi="Calibri"/>
                <w:sz w:val="16"/>
                <w:szCs w:val="16"/>
                <w:lang w:eastAsia="sk-SK"/>
              </w:rPr>
              <w:t>en</w:t>
            </w:r>
            <w:r w:rsidRPr="004E2D6C">
              <w:rPr>
                <w:rFonts w:ascii="Calibri" w:hAnsi="Calibri"/>
                <w:sz w:val="16"/>
                <w:szCs w:val="16"/>
                <w:lang w:eastAsia="sk-SK"/>
              </w:rPr>
              <w:t xml:space="preserve">ia dodržiavania ľudských práv a dodržiavanie zásady rovnakého zaobchádzania podľa antidiskriminačného zákona, uskutočňovanie výskumov </w:t>
            </w:r>
            <w:r>
              <w:rPr>
                <w:rFonts w:ascii="Calibri" w:hAnsi="Calibri"/>
                <w:sz w:val="16"/>
                <w:szCs w:val="16"/>
                <w:lang w:eastAsia="sk-SK"/>
              </w:rPr>
              <w:br/>
            </w:r>
            <w:r w:rsidRPr="004E2D6C">
              <w:rPr>
                <w:rFonts w:ascii="Calibri" w:hAnsi="Calibri"/>
                <w:sz w:val="16"/>
                <w:szCs w:val="16"/>
                <w:lang w:eastAsia="sk-SK"/>
              </w:rPr>
              <w:t>a prieskumov na poskytovanie údajov</w:t>
            </w:r>
            <w:r>
              <w:rPr>
                <w:rFonts w:ascii="Calibri" w:hAnsi="Calibri"/>
                <w:sz w:val="16"/>
                <w:szCs w:val="16"/>
                <w:lang w:eastAsia="sk-SK"/>
              </w:rPr>
              <w:t xml:space="preserve"> v</w:t>
            </w:r>
            <w:r w:rsidRPr="004E2D6C">
              <w:rPr>
                <w:rFonts w:ascii="Calibri" w:hAnsi="Calibri"/>
                <w:sz w:val="16"/>
                <w:szCs w:val="16"/>
                <w:lang w:eastAsia="sk-SK"/>
              </w:rPr>
              <w:t xml:space="preserve"> oblasti ľudských </w:t>
            </w:r>
            <w:r w:rsidRPr="004E2D6C">
              <w:rPr>
                <w:rFonts w:ascii="Calibri" w:hAnsi="Calibri"/>
                <w:sz w:val="16"/>
                <w:szCs w:val="16"/>
                <w:lang w:eastAsia="sk-SK"/>
              </w:rPr>
              <w:lastRenderedPageBreak/>
              <w:t>práv a základných slobôd, vrátane práv dieťaťa, zabezpečenia právnej pomoci obetiam diskriminácie a prejavov intolerancie. V súčasnosti sa pripravujú opatrenia na zvýšenie efektivity spomínaného strediska.</w:t>
            </w:r>
          </w:p>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 xml:space="preserve">Existencia plánu konzultovania a zapojenia orgánov zodpovedných za boj proti diskriminácii a konkrétne kroky na uľahčenie aktívneho zapojenia národného orgánu pre rovnosť. </w:t>
            </w:r>
          </w:p>
          <w:p w:rsidR="00846E19" w:rsidRDefault="00846E19" w:rsidP="00983570">
            <w:pPr>
              <w:spacing w:before="0"/>
              <w:rPr>
                <w:rFonts w:ascii="Calibri" w:hAnsi="Calibri"/>
                <w:i/>
                <w:sz w:val="16"/>
                <w:szCs w:val="16"/>
                <w:lang w:eastAsia="sk-SK"/>
              </w:rPr>
            </w:pPr>
            <w:r w:rsidRPr="003A48F0">
              <w:rPr>
                <w:rFonts w:ascii="Calibri" w:hAnsi="Calibri"/>
                <w:sz w:val="16"/>
                <w:szCs w:val="16"/>
                <w:lang w:eastAsia="sk-SK"/>
              </w:rPr>
              <w:t xml:space="preserve">Občiansku spoločnosť budú </w:t>
            </w:r>
            <w:r w:rsidRPr="003A48F0">
              <w:rPr>
                <w:rFonts w:ascii="Calibri" w:hAnsi="Calibri"/>
                <w:b/>
                <w:bCs/>
                <w:sz w:val="16"/>
                <w:szCs w:val="16"/>
                <w:lang w:eastAsia="sk-SK"/>
              </w:rPr>
              <w:t>reprezentovať</w:t>
            </w:r>
            <w:r w:rsidRPr="003A48F0">
              <w:rPr>
                <w:rFonts w:ascii="Calibri" w:hAnsi="Calibri"/>
                <w:sz w:val="16"/>
                <w:szCs w:val="16"/>
                <w:lang w:eastAsia="sk-SK"/>
              </w:rPr>
              <w:t xml:space="preserve"> </w:t>
            </w:r>
            <w:r w:rsidRPr="003A48F0">
              <w:rPr>
                <w:rFonts w:ascii="Calibri" w:hAnsi="Calibri"/>
                <w:b/>
                <w:bCs/>
                <w:sz w:val="16"/>
                <w:szCs w:val="16"/>
                <w:lang w:eastAsia="sk-SK"/>
              </w:rPr>
              <w:t xml:space="preserve">partneri zastupujúci </w:t>
            </w:r>
            <w:r w:rsidRPr="003A48F0">
              <w:rPr>
                <w:rFonts w:ascii="Calibri" w:hAnsi="Calibri"/>
                <w:sz w:val="16"/>
                <w:szCs w:val="16"/>
                <w:lang w:eastAsia="sk-SK"/>
              </w:rPr>
              <w:t>rodovú rovnosť, nediskrimináciu a osoby so zdravotným postihnutím prostredníctvom svojich reprezentatívnych organizácií</w:t>
            </w:r>
            <w:r>
              <w:rPr>
                <w:rFonts w:ascii="Calibri" w:hAnsi="Calibri"/>
                <w:sz w:val="16"/>
                <w:szCs w:val="16"/>
                <w:lang w:eastAsia="sk-SK"/>
              </w:rPr>
              <w:t>,</w:t>
            </w:r>
            <w:r w:rsidRPr="003A48F0">
              <w:rPr>
                <w:rFonts w:ascii="Calibri" w:hAnsi="Calibri"/>
                <w:sz w:val="16"/>
                <w:szCs w:val="16"/>
                <w:lang w:eastAsia="sk-SK"/>
              </w:rPr>
              <w:t xml:space="preserve"> ako napr. Národná rada občanov so zdravotným postihnutím v SR, Občianske združenie Myslím–centrum kultúry Nepočujúcich, o. z., Občianske združenie Otvorme dvere, otvorme srdcia, Občianske združenie Život s </w:t>
            </w:r>
            <w:proofErr w:type="spellStart"/>
            <w:r w:rsidRPr="003A48F0">
              <w:rPr>
                <w:rFonts w:ascii="Calibri" w:hAnsi="Calibri"/>
                <w:sz w:val="16"/>
                <w:szCs w:val="16"/>
                <w:lang w:eastAsia="sk-SK"/>
              </w:rPr>
              <w:t>autizmom-LTK</w:t>
            </w:r>
            <w:proofErr w:type="spellEnd"/>
            <w:r w:rsidRPr="003A48F0">
              <w:rPr>
                <w:rFonts w:ascii="Calibri" w:hAnsi="Calibri"/>
                <w:sz w:val="16"/>
                <w:szCs w:val="16"/>
                <w:lang w:eastAsia="sk-SK"/>
              </w:rPr>
              <w:t xml:space="preserve">, Organizácia </w:t>
            </w:r>
            <w:proofErr w:type="spellStart"/>
            <w:r w:rsidRPr="003A48F0">
              <w:rPr>
                <w:rFonts w:ascii="Calibri" w:hAnsi="Calibri"/>
                <w:sz w:val="16"/>
                <w:szCs w:val="16"/>
                <w:lang w:eastAsia="sk-SK"/>
              </w:rPr>
              <w:t>muskulárnych</w:t>
            </w:r>
            <w:proofErr w:type="spellEnd"/>
            <w:r w:rsidRPr="003A48F0">
              <w:rPr>
                <w:rFonts w:ascii="Calibri" w:hAnsi="Calibri"/>
                <w:sz w:val="16"/>
                <w:szCs w:val="16"/>
                <w:lang w:eastAsia="sk-SK"/>
              </w:rPr>
              <w:t xml:space="preserve"> </w:t>
            </w:r>
            <w:proofErr w:type="spellStart"/>
            <w:r w:rsidRPr="003A48F0">
              <w:rPr>
                <w:rFonts w:ascii="Calibri" w:hAnsi="Calibri"/>
                <w:sz w:val="16"/>
                <w:szCs w:val="16"/>
                <w:lang w:eastAsia="sk-SK"/>
              </w:rPr>
              <w:t>dystrofikov</w:t>
            </w:r>
            <w:proofErr w:type="spellEnd"/>
            <w:r w:rsidRPr="003A48F0">
              <w:rPr>
                <w:rFonts w:ascii="Calibri" w:hAnsi="Calibri"/>
                <w:sz w:val="16"/>
                <w:szCs w:val="16"/>
                <w:lang w:eastAsia="sk-SK"/>
              </w:rPr>
              <w:t xml:space="preserve"> v SR, Slovenský Červený kríž, Združenie na pomoc ľuďom s mentálnym postihnutím v SR.</w:t>
            </w:r>
          </w:p>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 xml:space="preserve">Ďalší zoznam a adresár spolupracujúcich mimovládnych organizácií v SR venujúcich sa právam žien a rodovej rovnosti je dostupný na webovom sídle odboru: </w:t>
            </w:r>
            <w:hyperlink r:id="rId35" w:history="1">
              <w:r w:rsidRPr="004E2D6C">
                <w:rPr>
                  <w:rFonts w:ascii="Calibri" w:hAnsi="Calibri"/>
                  <w:color w:val="0000FF"/>
                  <w:sz w:val="16"/>
                  <w:szCs w:val="16"/>
                  <w:u w:val="single"/>
                  <w:lang w:eastAsia="sk-SK"/>
                </w:rPr>
                <w:t>http://www.gender.gov.sk/?page_id=347</w:t>
              </w:r>
            </w:hyperlink>
            <w:r w:rsidRPr="004E2D6C">
              <w:rPr>
                <w:rFonts w:ascii="Calibri" w:hAnsi="Calibri"/>
                <w:sz w:val="16"/>
                <w:szCs w:val="16"/>
                <w:lang w:eastAsia="sk-SK"/>
              </w:rPr>
              <w:t xml:space="preserve"> </w:t>
            </w:r>
          </w:p>
        </w:tc>
      </w:tr>
      <w:tr w:rsidR="00846E19" w:rsidRPr="004E2D6C" w:rsidTr="00983570">
        <w:tblPrEx>
          <w:tblBorders>
            <w:top w:val="single" w:sz="2" w:space="0" w:color="auto"/>
            <w:left w:val="single" w:sz="2" w:space="0" w:color="auto"/>
            <w:bottom w:val="single" w:sz="2" w:space="0" w:color="auto"/>
            <w:right w:val="single" w:sz="2" w:space="0" w:color="auto"/>
          </w:tblBorders>
        </w:tblPrEx>
        <w:trPr>
          <w:trHeight w:val="915"/>
        </w:trPr>
        <w:tc>
          <w:tcPr>
            <w:tcW w:w="1843" w:type="dxa"/>
            <w:vMerge/>
            <w:tcBorders>
              <w:left w:val="single" w:sz="12" w:space="0" w:color="auto"/>
            </w:tcBorders>
          </w:tcPr>
          <w:p w:rsidR="00846E19" w:rsidRPr="004E2D6C" w:rsidRDefault="00846E19" w:rsidP="00983570">
            <w:pPr>
              <w:spacing w:before="0"/>
              <w:rPr>
                <w:rFonts w:ascii="Calibri" w:hAnsi="Calibri"/>
                <w:sz w:val="16"/>
                <w:szCs w:val="16"/>
                <w:lang w:eastAsia="sk-SK"/>
              </w:rPr>
            </w:pPr>
          </w:p>
        </w:tc>
        <w:tc>
          <w:tcPr>
            <w:tcW w:w="1701" w:type="dxa"/>
            <w:vMerge/>
          </w:tcPr>
          <w:p w:rsidR="00846E19" w:rsidRPr="004E2D6C" w:rsidRDefault="00846E19" w:rsidP="00983570">
            <w:pPr>
              <w:spacing w:before="0"/>
              <w:rPr>
                <w:rFonts w:ascii="Calibri" w:hAnsi="Calibri"/>
                <w:sz w:val="16"/>
                <w:szCs w:val="16"/>
                <w:lang w:eastAsia="sk-SK"/>
              </w:rPr>
            </w:pPr>
          </w:p>
        </w:tc>
        <w:tc>
          <w:tcPr>
            <w:tcW w:w="2552" w:type="dxa"/>
            <w:tcBorders>
              <w:top w:val="single" w:sz="2" w:space="0" w:color="auto"/>
            </w:tcBorders>
          </w:tcPr>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Opatrenia na zabezpečenie odbornej prípravy pre zamestnancov orgánov zapojených do riadenia a kontroly EŠIF v oblasti práva a politiky Únie v oblasti nediskriminácie.</w:t>
            </w:r>
          </w:p>
        </w:tc>
        <w:tc>
          <w:tcPr>
            <w:tcW w:w="850" w:type="dxa"/>
            <w:vAlign w:val="center"/>
          </w:tcPr>
          <w:p w:rsidR="00846E19" w:rsidRPr="004E2D6C" w:rsidRDefault="00846E19" w:rsidP="00983570">
            <w:pPr>
              <w:spacing w:before="0"/>
              <w:jc w:val="center"/>
              <w:rPr>
                <w:rFonts w:ascii="Calibri" w:hAnsi="Calibri"/>
                <w:b/>
                <w:sz w:val="16"/>
                <w:szCs w:val="16"/>
                <w:lang w:eastAsia="sk-SK"/>
              </w:rPr>
            </w:pPr>
            <w:r w:rsidRPr="004E2D6C">
              <w:rPr>
                <w:rFonts w:ascii="Calibri" w:hAnsi="Calibri"/>
                <w:b/>
                <w:sz w:val="16"/>
                <w:szCs w:val="16"/>
                <w:lang w:eastAsia="sk-SK"/>
              </w:rPr>
              <w:t>Nie</w:t>
            </w:r>
          </w:p>
        </w:tc>
        <w:tc>
          <w:tcPr>
            <w:tcW w:w="3119" w:type="dxa"/>
          </w:tcPr>
          <w:p w:rsidR="00846E19" w:rsidRPr="004E2D6C" w:rsidRDefault="00846E19" w:rsidP="00983570">
            <w:pPr>
              <w:spacing w:before="0"/>
              <w:rPr>
                <w:rFonts w:ascii="Calibri" w:hAnsi="Calibri"/>
                <w:sz w:val="16"/>
                <w:szCs w:val="16"/>
                <w:lang w:eastAsia="sk-SK"/>
              </w:rPr>
            </w:pPr>
          </w:p>
        </w:tc>
        <w:tc>
          <w:tcPr>
            <w:tcW w:w="4111" w:type="dxa"/>
            <w:tcBorders>
              <w:right w:val="single" w:sz="12" w:space="0" w:color="auto"/>
            </w:tcBorders>
          </w:tcPr>
          <w:p w:rsidR="00846E19" w:rsidRPr="004E2D6C" w:rsidRDefault="00846E19" w:rsidP="00983570">
            <w:pPr>
              <w:spacing w:before="0"/>
              <w:rPr>
                <w:rFonts w:ascii="Calibri" w:hAnsi="Calibri"/>
                <w:sz w:val="16"/>
                <w:szCs w:val="16"/>
                <w:lang w:eastAsia="sk-SK"/>
              </w:rPr>
            </w:pPr>
          </w:p>
        </w:tc>
      </w:tr>
      <w:tr w:rsidR="00846E19" w:rsidRPr="004E2D6C" w:rsidTr="00983570">
        <w:tblPrEx>
          <w:tblBorders>
            <w:top w:val="single" w:sz="2" w:space="0" w:color="auto"/>
            <w:left w:val="single" w:sz="2" w:space="0" w:color="auto"/>
            <w:bottom w:val="single" w:sz="2" w:space="0" w:color="auto"/>
            <w:right w:val="single" w:sz="2" w:space="0" w:color="auto"/>
          </w:tblBorders>
        </w:tblPrEx>
        <w:trPr>
          <w:trHeight w:val="398"/>
        </w:trPr>
        <w:tc>
          <w:tcPr>
            <w:tcW w:w="1843" w:type="dxa"/>
            <w:vMerge w:val="restart"/>
            <w:tcBorders>
              <w:top w:val="single" w:sz="12" w:space="0" w:color="auto"/>
              <w:left w:val="single" w:sz="12" w:space="0" w:color="auto"/>
            </w:tcBorders>
          </w:tcPr>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2. Rodov</w:t>
            </w:r>
            <w:r>
              <w:rPr>
                <w:rFonts w:ascii="Calibri" w:hAnsi="Calibri"/>
                <w:sz w:val="16"/>
                <w:szCs w:val="16"/>
                <w:lang w:eastAsia="sk-SK"/>
              </w:rPr>
              <w:t>á rovnosť</w:t>
            </w: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Existencia administratívnej kapacity na vykonávanie a uplatňovanie práva a politiky Únie týkajúcich sa rodovej rovnosti v oblasti EŠIF.</w:t>
            </w:r>
          </w:p>
        </w:tc>
        <w:tc>
          <w:tcPr>
            <w:tcW w:w="1701" w:type="dxa"/>
            <w:vMerge w:val="restart"/>
            <w:tcBorders>
              <w:top w:val="single" w:sz="12" w:space="0" w:color="auto"/>
            </w:tcBorders>
            <w:vAlign w:val="center"/>
          </w:tcPr>
          <w:p w:rsidR="00846E19" w:rsidRPr="004E2D6C" w:rsidRDefault="00846E19" w:rsidP="00983570">
            <w:pPr>
              <w:spacing w:before="0"/>
              <w:jc w:val="center"/>
              <w:rPr>
                <w:rFonts w:ascii="Calibri" w:hAnsi="Calibri"/>
                <w:sz w:val="16"/>
                <w:szCs w:val="16"/>
                <w:lang w:eastAsia="sk-SK"/>
              </w:rPr>
            </w:pPr>
            <w:r w:rsidRPr="004E2D6C">
              <w:rPr>
                <w:rFonts w:ascii="Calibri" w:hAnsi="Calibri"/>
                <w:b/>
                <w:sz w:val="16"/>
                <w:szCs w:val="16"/>
                <w:lang w:eastAsia="sk-SK"/>
              </w:rPr>
              <w:t>Nie</w:t>
            </w:r>
          </w:p>
        </w:tc>
        <w:tc>
          <w:tcPr>
            <w:tcW w:w="2552" w:type="dxa"/>
            <w:tcBorders>
              <w:top w:val="single" w:sz="12" w:space="0" w:color="auto"/>
              <w:bottom w:val="single" w:sz="2" w:space="0" w:color="auto"/>
            </w:tcBorders>
          </w:tcPr>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Opatrenia v súlade s inštitucionálnym a právnym rámcom členských štátov na zapojenie orgánov zodpovedných za podporu rodovej rovnosti počas prípravy a vykonávania programov, a to vrátane poskytovania poradenstva o rodovej rovnosti v rámci činností spojených s EŠIF.</w:t>
            </w:r>
          </w:p>
        </w:tc>
        <w:tc>
          <w:tcPr>
            <w:tcW w:w="850" w:type="dxa"/>
            <w:tcBorders>
              <w:top w:val="single" w:sz="12" w:space="0" w:color="auto"/>
            </w:tcBorders>
            <w:vAlign w:val="center"/>
          </w:tcPr>
          <w:p w:rsidR="00846E19" w:rsidRPr="004E2D6C" w:rsidRDefault="00846E19" w:rsidP="00983570">
            <w:pPr>
              <w:spacing w:before="0"/>
              <w:jc w:val="center"/>
              <w:rPr>
                <w:rFonts w:ascii="Calibri" w:hAnsi="Calibri"/>
                <w:sz w:val="16"/>
                <w:szCs w:val="16"/>
                <w:lang w:eastAsia="sk-SK"/>
              </w:rPr>
            </w:pPr>
            <w:r w:rsidRPr="004E2D6C">
              <w:rPr>
                <w:rFonts w:ascii="Calibri" w:hAnsi="Calibri"/>
                <w:b/>
                <w:sz w:val="16"/>
                <w:szCs w:val="16"/>
                <w:lang w:eastAsia="sk-SK"/>
              </w:rPr>
              <w:t>Nie</w:t>
            </w:r>
          </w:p>
        </w:tc>
        <w:tc>
          <w:tcPr>
            <w:tcW w:w="3119" w:type="dxa"/>
            <w:tcBorders>
              <w:top w:val="single" w:sz="12" w:space="0" w:color="auto"/>
            </w:tcBorders>
          </w:tcPr>
          <w:p w:rsidR="00846E19" w:rsidRPr="004E2D6C" w:rsidRDefault="00846E19" w:rsidP="00983570">
            <w:pPr>
              <w:spacing w:before="0" w:after="0"/>
              <w:rPr>
                <w:rFonts w:ascii="Calibri" w:hAnsi="Calibri"/>
                <w:sz w:val="16"/>
                <w:szCs w:val="16"/>
                <w:lang w:eastAsia="sk-SK"/>
              </w:rPr>
            </w:pPr>
          </w:p>
          <w:p w:rsidR="00846E19" w:rsidRPr="004E2D6C" w:rsidRDefault="00846E19" w:rsidP="00983570">
            <w:pPr>
              <w:spacing w:before="0" w:after="0"/>
              <w:rPr>
                <w:rFonts w:ascii="Calibri" w:hAnsi="Calibri"/>
                <w:sz w:val="16"/>
                <w:szCs w:val="16"/>
                <w:lang w:eastAsia="sk-SK"/>
              </w:rPr>
            </w:pPr>
          </w:p>
          <w:p w:rsidR="00846E19" w:rsidRPr="004E2D6C" w:rsidRDefault="00846E19" w:rsidP="00983570">
            <w:pPr>
              <w:spacing w:before="0" w:after="0"/>
              <w:rPr>
                <w:rFonts w:ascii="Calibri" w:hAnsi="Calibri"/>
                <w:sz w:val="16"/>
                <w:szCs w:val="16"/>
                <w:lang w:eastAsia="sk-SK"/>
              </w:rPr>
            </w:pPr>
          </w:p>
          <w:p w:rsidR="00846E19" w:rsidRPr="004E2D6C" w:rsidRDefault="00846E19" w:rsidP="00983570">
            <w:pPr>
              <w:spacing w:before="0" w:after="0"/>
              <w:rPr>
                <w:rFonts w:ascii="Calibri" w:hAnsi="Calibri"/>
                <w:sz w:val="16"/>
                <w:szCs w:val="16"/>
                <w:lang w:eastAsia="sk-SK"/>
              </w:rPr>
            </w:pPr>
          </w:p>
          <w:p w:rsidR="00846E19" w:rsidRPr="004E2D6C" w:rsidRDefault="00846E19" w:rsidP="00983570">
            <w:pPr>
              <w:spacing w:before="0" w:after="0"/>
              <w:rPr>
                <w:rFonts w:ascii="Calibri" w:hAnsi="Calibri"/>
                <w:sz w:val="16"/>
                <w:szCs w:val="16"/>
                <w:lang w:eastAsia="sk-SK"/>
              </w:rPr>
            </w:pPr>
          </w:p>
          <w:p w:rsidR="00846E19" w:rsidRPr="004E2D6C" w:rsidRDefault="00846E19" w:rsidP="00983570">
            <w:pPr>
              <w:spacing w:before="0" w:after="0"/>
              <w:rPr>
                <w:rFonts w:ascii="Calibri" w:hAnsi="Calibri"/>
                <w:sz w:val="16"/>
                <w:szCs w:val="16"/>
                <w:lang w:eastAsia="sk-SK"/>
              </w:rPr>
            </w:pPr>
          </w:p>
          <w:p w:rsidR="00846E19" w:rsidRPr="004E2D6C" w:rsidRDefault="00846E19" w:rsidP="00983570">
            <w:pPr>
              <w:spacing w:before="0" w:after="0"/>
              <w:rPr>
                <w:rFonts w:ascii="Calibri" w:hAnsi="Calibri"/>
                <w:sz w:val="16"/>
                <w:szCs w:val="16"/>
                <w:lang w:eastAsia="sk-SK"/>
              </w:rPr>
            </w:pPr>
          </w:p>
          <w:p w:rsidR="00846E19" w:rsidRPr="004E2D6C" w:rsidRDefault="00846E19" w:rsidP="00983570">
            <w:pPr>
              <w:spacing w:before="0" w:after="0"/>
              <w:rPr>
                <w:rFonts w:ascii="Calibri" w:hAnsi="Calibri"/>
                <w:sz w:val="16"/>
                <w:szCs w:val="16"/>
                <w:lang w:eastAsia="sk-SK"/>
              </w:rPr>
            </w:pPr>
          </w:p>
          <w:p w:rsidR="00846E19" w:rsidRPr="004E2D6C" w:rsidRDefault="00846E19" w:rsidP="00983570">
            <w:pPr>
              <w:spacing w:before="0" w:after="0"/>
              <w:rPr>
                <w:rFonts w:ascii="Calibri" w:hAnsi="Calibri"/>
                <w:sz w:val="16"/>
                <w:szCs w:val="16"/>
                <w:lang w:eastAsia="sk-SK"/>
              </w:rPr>
            </w:pPr>
          </w:p>
          <w:p w:rsidR="00846E19" w:rsidRPr="004E2D6C" w:rsidRDefault="00846E19" w:rsidP="00983570">
            <w:pPr>
              <w:spacing w:before="0" w:after="0"/>
              <w:rPr>
                <w:rFonts w:ascii="Calibri" w:hAnsi="Calibri"/>
                <w:sz w:val="16"/>
                <w:szCs w:val="16"/>
                <w:lang w:eastAsia="sk-SK"/>
              </w:rPr>
            </w:pPr>
          </w:p>
          <w:p w:rsidR="00846E19" w:rsidRPr="004E2D6C" w:rsidRDefault="00846E19" w:rsidP="00983570">
            <w:pPr>
              <w:spacing w:before="0" w:after="0"/>
              <w:rPr>
                <w:rFonts w:ascii="Calibri" w:hAnsi="Calibri"/>
                <w:sz w:val="16"/>
                <w:szCs w:val="16"/>
                <w:lang w:eastAsia="sk-SK"/>
              </w:rPr>
            </w:pPr>
          </w:p>
          <w:p w:rsidR="00846E19" w:rsidRPr="004E2D6C" w:rsidRDefault="00846E19" w:rsidP="00983570">
            <w:pPr>
              <w:spacing w:before="0" w:after="0"/>
              <w:rPr>
                <w:rFonts w:ascii="Calibri" w:hAnsi="Calibri"/>
                <w:sz w:val="16"/>
                <w:szCs w:val="16"/>
                <w:lang w:eastAsia="sk-SK"/>
              </w:rPr>
            </w:pPr>
          </w:p>
          <w:p w:rsidR="00846E19" w:rsidRPr="004E2D6C" w:rsidRDefault="00846E19" w:rsidP="00983570">
            <w:pPr>
              <w:spacing w:before="0" w:after="0"/>
              <w:rPr>
                <w:rFonts w:ascii="Calibri" w:hAnsi="Calibri"/>
                <w:sz w:val="16"/>
                <w:szCs w:val="16"/>
                <w:lang w:eastAsia="sk-SK"/>
              </w:rPr>
            </w:pPr>
          </w:p>
          <w:p w:rsidR="00846E19" w:rsidRPr="004E2D6C" w:rsidRDefault="00846E19" w:rsidP="00983570">
            <w:pPr>
              <w:spacing w:before="0" w:after="0"/>
              <w:rPr>
                <w:rFonts w:ascii="Calibri" w:hAnsi="Calibri"/>
                <w:sz w:val="16"/>
                <w:szCs w:val="16"/>
                <w:lang w:eastAsia="sk-SK"/>
              </w:rPr>
            </w:pPr>
          </w:p>
          <w:p w:rsidR="00846E19" w:rsidRPr="004E2D6C" w:rsidRDefault="00846E19" w:rsidP="00983570">
            <w:pPr>
              <w:spacing w:before="0" w:after="0"/>
              <w:rPr>
                <w:rFonts w:ascii="Calibri" w:hAnsi="Calibri"/>
                <w:sz w:val="16"/>
                <w:szCs w:val="16"/>
                <w:lang w:eastAsia="sk-SK"/>
              </w:rPr>
            </w:pPr>
            <w:r w:rsidRPr="004E2D6C">
              <w:rPr>
                <w:rFonts w:ascii="Calibri" w:hAnsi="Calibri"/>
                <w:sz w:val="16"/>
                <w:szCs w:val="16"/>
                <w:lang w:eastAsia="sk-SK"/>
              </w:rPr>
              <w:t>Ďalší zoznam a adresár spolupracujúcich mimovládnych organizácií v SR venujúcich sa právam žien a rodovej rovnosti</w:t>
            </w:r>
          </w:p>
          <w:p w:rsidR="00846E19" w:rsidRPr="004E2D6C" w:rsidRDefault="00CD220A" w:rsidP="00983570">
            <w:pPr>
              <w:spacing w:before="0"/>
              <w:rPr>
                <w:rFonts w:ascii="Calibri" w:hAnsi="Calibri"/>
                <w:sz w:val="16"/>
                <w:szCs w:val="16"/>
                <w:lang w:eastAsia="sk-SK"/>
              </w:rPr>
            </w:pPr>
            <w:hyperlink r:id="rId36" w:history="1">
              <w:r w:rsidR="00846E19" w:rsidRPr="004E2D6C">
                <w:rPr>
                  <w:rFonts w:ascii="Calibri" w:hAnsi="Calibri"/>
                  <w:color w:val="0000FF"/>
                  <w:sz w:val="16"/>
                  <w:szCs w:val="16"/>
                  <w:u w:val="single"/>
                  <w:lang w:eastAsia="sk-SK"/>
                </w:rPr>
                <w:t>http://www.gender.gov.sk/?page_id=347</w:t>
              </w:r>
            </w:hyperlink>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Default="00846E19" w:rsidP="00983570">
            <w:pPr>
              <w:spacing w:before="0"/>
              <w:rPr>
                <w:rFonts w:ascii="Calibri" w:hAnsi="Calibri"/>
                <w:sz w:val="16"/>
                <w:szCs w:val="16"/>
                <w:lang w:eastAsia="sk-SK"/>
              </w:rPr>
            </w:pPr>
          </w:p>
          <w:p w:rsidR="00210202" w:rsidRPr="004E2D6C" w:rsidRDefault="00210202" w:rsidP="00983570">
            <w:pPr>
              <w:spacing w:before="0"/>
              <w:rPr>
                <w:rFonts w:ascii="Calibri" w:hAnsi="Calibri"/>
                <w:sz w:val="16"/>
                <w:szCs w:val="16"/>
                <w:lang w:eastAsia="sk-SK"/>
              </w:rPr>
            </w:pPr>
          </w:p>
          <w:p w:rsidR="00846E19" w:rsidRPr="004E2D6C" w:rsidRDefault="00846E19" w:rsidP="00983570">
            <w:pPr>
              <w:spacing w:before="0" w:after="0"/>
              <w:rPr>
                <w:rFonts w:ascii="Calibri" w:hAnsi="Calibri"/>
                <w:sz w:val="16"/>
                <w:szCs w:val="16"/>
              </w:rPr>
            </w:pPr>
            <w:r w:rsidRPr="004E2D6C">
              <w:rPr>
                <w:rFonts w:ascii="Calibri" w:hAnsi="Calibri"/>
                <w:sz w:val="16"/>
                <w:szCs w:val="16"/>
              </w:rPr>
              <w:t>Národná stratégia rodovej rovnosti na roky 2009 – 2013</w:t>
            </w:r>
          </w:p>
          <w:p w:rsidR="00846E19" w:rsidRPr="004E2D6C" w:rsidRDefault="00846E19" w:rsidP="00983570">
            <w:pPr>
              <w:spacing w:before="0"/>
              <w:rPr>
                <w:rFonts w:ascii="Calibri" w:hAnsi="Calibri"/>
                <w:sz w:val="16"/>
                <w:szCs w:val="16"/>
                <w:lang w:eastAsia="sk-SK"/>
              </w:rPr>
            </w:pPr>
            <w:r w:rsidRPr="004E2D6C">
              <w:rPr>
                <w:rFonts w:ascii="Calibri" w:hAnsi="Calibri"/>
                <w:sz w:val="16"/>
                <w:szCs w:val="16"/>
              </w:rPr>
              <w:t xml:space="preserve"> </w:t>
            </w:r>
            <w:hyperlink r:id="rId37" w:history="1">
              <w:r w:rsidRPr="004E2D6C">
                <w:rPr>
                  <w:rFonts w:ascii="Calibri" w:hAnsi="Calibri"/>
                  <w:color w:val="0000FF"/>
                  <w:sz w:val="16"/>
                  <w:szCs w:val="16"/>
                  <w:u w:val="single"/>
                </w:rPr>
                <w:t>http://www.gender.gov.sk/?page_id=294</w:t>
              </w:r>
            </w:hyperlink>
          </w:p>
        </w:tc>
        <w:tc>
          <w:tcPr>
            <w:tcW w:w="4111" w:type="dxa"/>
            <w:tcBorders>
              <w:top w:val="single" w:sz="12" w:space="0" w:color="auto"/>
              <w:right w:val="single" w:sz="12" w:space="0" w:color="auto"/>
            </w:tcBorders>
          </w:tcPr>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lastRenderedPageBreak/>
              <w:t xml:space="preserve">V zmysle zákona č. 575/2001 Z. z. o organizácii činnosti vlády a organizácii ústrednej štátnej správy v znení neskorších predpisov je za koordináciu štátnej politiky v oblasti rodovej rovnosti zodpovedné MPSVR SR. Preto v zmysle návrhu PD SR má byť aj za koordináciu horizontálneho princípu rodová rovnosť zodpovedné MPSVR SR, ktoré zabezpečuje tvorbu a realizáciu štátnej politiky rodovej rovnosti a rovnosti príležitostí a koordináciu celoštátneho systému rodovej rovnosti a rovnosti príležitostí; pri tejto činnosti vychádza </w:t>
            </w:r>
            <w:r>
              <w:rPr>
                <w:rFonts w:ascii="Calibri" w:hAnsi="Calibri"/>
                <w:sz w:val="16"/>
                <w:szCs w:val="16"/>
                <w:lang w:eastAsia="sk-SK"/>
              </w:rPr>
              <w:br/>
            </w:r>
            <w:r w:rsidRPr="004E2D6C">
              <w:rPr>
                <w:rFonts w:ascii="Calibri" w:hAnsi="Calibri"/>
                <w:sz w:val="16"/>
                <w:szCs w:val="16"/>
                <w:lang w:eastAsia="sk-SK"/>
              </w:rPr>
              <w:t xml:space="preserve">z medzinárodných dokumentov, ktorými je SR viazaná </w:t>
            </w:r>
            <w:r>
              <w:rPr>
                <w:rFonts w:ascii="Calibri" w:hAnsi="Calibri"/>
                <w:sz w:val="16"/>
                <w:szCs w:val="16"/>
                <w:lang w:eastAsia="sk-SK"/>
              </w:rPr>
              <w:br/>
            </w:r>
            <w:r w:rsidRPr="004E2D6C">
              <w:rPr>
                <w:rFonts w:ascii="Calibri" w:hAnsi="Calibri"/>
                <w:sz w:val="16"/>
                <w:szCs w:val="16"/>
                <w:lang w:eastAsia="sk-SK"/>
              </w:rPr>
              <w:lastRenderedPageBreak/>
              <w:t>a spolupracuje s Výborom pre rodovú rovnosť Rady vlády SR pre ľudské práva, národnostné menšiny a rodovú rovnosť SR</w:t>
            </w:r>
            <w:r>
              <w:rPr>
                <w:rFonts w:ascii="Calibri" w:hAnsi="Calibri"/>
                <w:sz w:val="16"/>
                <w:szCs w:val="16"/>
                <w:lang w:eastAsia="sk-SK"/>
              </w:rPr>
              <w:t>.</w:t>
            </w:r>
          </w:p>
          <w:p w:rsidR="00846E19" w:rsidRPr="004E2D6C" w:rsidRDefault="00846E19" w:rsidP="00983570">
            <w:pPr>
              <w:spacing w:before="0"/>
              <w:rPr>
                <w:rFonts w:ascii="Calibri" w:hAnsi="Calibri"/>
                <w:sz w:val="16"/>
                <w:szCs w:val="16"/>
                <w:lang w:eastAsia="sk-SK"/>
              </w:rPr>
            </w:pPr>
            <w:r w:rsidRPr="00B67EC6">
              <w:rPr>
                <w:rFonts w:ascii="Calibri" w:hAnsi="Calibri"/>
                <w:sz w:val="16"/>
                <w:szCs w:val="16"/>
                <w:lang w:eastAsia="sk-SK"/>
              </w:rPr>
              <w:t>Občiansku spoločnosť budú reprezentovať partneri zastupujúci rodovú rovnosť, nediskrimináciu a osoby so zdravotným postihnutím prostredníctvom svojich reprezentatívnych organizácií</w:t>
            </w:r>
            <w:r>
              <w:rPr>
                <w:rFonts w:ascii="Calibri" w:hAnsi="Calibri"/>
                <w:sz w:val="16"/>
                <w:szCs w:val="16"/>
                <w:lang w:eastAsia="sk-SK"/>
              </w:rPr>
              <w:t>,</w:t>
            </w:r>
            <w:r w:rsidRPr="00B67EC6">
              <w:rPr>
                <w:rFonts w:ascii="Calibri" w:hAnsi="Calibri"/>
                <w:sz w:val="16"/>
                <w:szCs w:val="16"/>
                <w:lang w:eastAsia="sk-SK"/>
              </w:rPr>
              <w:t xml:space="preserve"> ako napr. Národná rada občanov so zdravotným postihnutím v SR, Občianske združenie Myslím–centrum kultúry Nepočujúcich, o. z., Občianske združenie Otvorme dvere, otvorme srdcia, Občianske združenie Život s </w:t>
            </w:r>
            <w:proofErr w:type="spellStart"/>
            <w:r w:rsidRPr="00B67EC6">
              <w:rPr>
                <w:rFonts w:ascii="Calibri" w:hAnsi="Calibri"/>
                <w:sz w:val="16"/>
                <w:szCs w:val="16"/>
                <w:lang w:eastAsia="sk-SK"/>
              </w:rPr>
              <w:t>autizmom-LTK</w:t>
            </w:r>
            <w:proofErr w:type="spellEnd"/>
            <w:r w:rsidRPr="00B67EC6">
              <w:rPr>
                <w:rFonts w:ascii="Calibri" w:hAnsi="Calibri"/>
                <w:sz w:val="16"/>
                <w:szCs w:val="16"/>
                <w:lang w:eastAsia="sk-SK"/>
              </w:rPr>
              <w:t xml:space="preserve">, Organizácia </w:t>
            </w:r>
            <w:proofErr w:type="spellStart"/>
            <w:r w:rsidRPr="00B67EC6">
              <w:rPr>
                <w:rFonts w:ascii="Calibri" w:hAnsi="Calibri"/>
                <w:sz w:val="16"/>
                <w:szCs w:val="16"/>
                <w:lang w:eastAsia="sk-SK"/>
              </w:rPr>
              <w:t>muskulárnych</w:t>
            </w:r>
            <w:proofErr w:type="spellEnd"/>
            <w:r w:rsidRPr="00B67EC6">
              <w:rPr>
                <w:rFonts w:ascii="Calibri" w:hAnsi="Calibri"/>
                <w:sz w:val="16"/>
                <w:szCs w:val="16"/>
                <w:lang w:eastAsia="sk-SK"/>
              </w:rPr>
              <w:t xml:space="preserve"> </w:t>
            </w:r>
            <w:proofErr w:type="spellStart"/>
            <w:r w:rsidRPr="00B67EC6">
              <w:rPr>
                <w:rFonts w:ascii="Calibri" w:hAnsi="Calibri"/>
                <w:sz w:val="16"/>
                <w:szCs w:val="16"/>
                <w:lang w:eastAsia="sk-SK"/>
              </w:rPr>
              <w:t>dystrofikov</w:t>
            </w:r>
            <w:proofErr w:type="spellEnd"/>
            <w:r w:rsidRPr="00B67EC6">
              <w:rPr>
                <w:rFonts w:ascii="Calibri" w:hAnsi="Calibri"/>
                <w:sz w:val="16"/>
                <w:szCs w:val="16"/>
                <w:lang w:eastAsia="sk-SK"/>
              </w:rPr>
              <w:t xml:space="preserve"> v SR, Slovenský Červený kríž, Združenie na pomoc ľuďom s mentálnym postihnutím v</w:t>
            </w:r>
            <w:r>
              <w:rPr>
                <w:rFonts w:ascii="Calibri" w:hAnsi="Calibri"/>
                <w:sz w:val="16"/>
                <w:szCs w:val="16"/>
                <w:lang w:eastAsia="sk-SK"/>
              </w:rPr>
              <w:t> </w:t>
            </w:r>
            <w:r w:rsidRPr="00B67EC6">
              <w:rPr>
                <w:rFonts w:ascii="Calibri" w:hAnsi="Calibri"/>
                <w:sz w:val="16"/>
                <w:szCs w:val="16"/>
                <w:lang w:eastAsia="sk-SK"/>
              </w:rPr>
              <w:t>SR</w:t>
            </w:r>
            <w:r>
              <w:rPr>
                <w:rFonts w:ascii="Calibri" w:hAnsi="Calibri"/>
                <w:sz w:val="16"/>
                <w:szCs w:val="16"/>
                <w:lang w:eastAsia="sk-SK"/>
              </w:rPr>
              <w:t>.</w:t>
            </w:r>
          </w:p>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 xml:space="preserve">Výbor pre rodovú rovnosť je stálym odborným orgánom Rady vlády SR pre ľudské práva, národnostné menšiny a rodovú rovnosť (ďalej len „rada“) pre otázky týkajúce sa rodovej rovnosti a pre oblasť implementácie Dohovoru o odstránení všetkých foriem diskriminácie žien, ďalších medzinárodných dohovorov ukladajúcich povinnosť eliminovať diskrimináciu z dôvodu pohlavia a rodu a legislatívy EÚ v tejto oblasti. Výbor plní funkciu konzultatívneho orgánu vo veciach rodovej rovnosti v zmysle Ústavy SR, kde členovia sú zástupcovia štátnej správy, odborných inštitúcií a tretieho sektora. </w:t>
            </w:r>
          </w:p>
          <w:p w:rsidR="00846E19" w:rsidRPr="004E2D6C" w:rsidRDefault="00846E19" w:rsidP="00210202">
            <w:pPr>
              <w:spacing w:before="0"/>
              <w:rPr>
                <w:rFonts w:ascii="Calibri" w:hAnsi="Calibri"/>
                <w:sz w:val="16"/>
                <w:szCs w:val="16"/>
                <w:lang w:eastAsia="sk-SK"/>
              </w:rPr>
            </w:pPr>
            <w:r w:rsidRPr="004E2D6C">
              <w:rPr>
                <w:rFonts w:ascii="Calibri" w:hAnsi="Calibri"/>
                <w:sz w:val="16"/>
                <w:szCs w:val="16"/>
                <w:lang w:eastAsia="sk-SK"/>
              </w:rPr>
              <w:t xml:space="preserve">Národná stratégia rodovej rovnosti na roky 2009 – 2013 je dostupná na webovom sídle Odboru rodovej rovnosti </w:t>
            </w:r>
            <w:r>
              <w:rPr>
                <w:rFonts w:ascii="Calibri" w:hAnsi="Calibri"/>
                <w:sz w:val="16"/>
                <w:szCs w:val="16"/>
                <w:lang w:eastAsia="sk-SK"/>
              </w:rPr>
              <w:br/>
            </w:r>
            <w:r w:rsidRPr="004E2D6C">
              <w:rPr>
                <w:rFonts w:ascii="Calibri" w:hAnsi="Calibri"/>
                <w:sz w:val="16"/>
                <w:szCs w:val="16"/>
                <w:lang w:eastAsia="sk-SK"/>
              </w:rPr>
              <w:t xml:space="preserve">a rovnosti príležitostí. Nová Stratégia rodovej rovnosti na roky 2014 - 2020 sa pripravuje na základe vyhodnotenia súčasnej Národnej stratégie rodovej rovnosti na roky 2009 – 2013. Nová stratégia bude aktuálna v </w:t>
            </w:r>
            <w:r w:rsidR="00210202">
              <w:rPr>
                <w:rFonts w:ascii="Calibri" w:hAnsi="Calibri"/>
                <w:sz w:val="16"/>
                <w:szCs w:val="16"/>
                <w:lang w:eastAsia="sk-SK"/>
              </w:rPr>
              <w:t>novembri</w:t>
            </w:r>
            <w:r w:rsidRPr="004E2D6C">
              <w:rPr>
                <w:rFonts w:ascii="Calibri" w:hAnsi="Calibri"/>
                <w:sz w:val="16"/>
                <w:szCs w:val="16"/>
                <w:lang w:eastAsia="sk-SK"/>
              </w:rPr>
              <w:t xml:space="preserve"> 2014.</w:t>
            </w:r>
          </w:p>
        </w:tc>
      </w:tr>
      <w:tr w:rsidR="00846E19" w:rsidRPr="004E2D6C" w:rsidTr="00983570">
        <w:tblPrEx>
          <w:tblBorders>
            <w:top w:val="single" w:sz="2" w:space="0" w:color="auto"/>
            <w:left w:val="single" w:sz="2" w:space="0" w:color="auto"/>
            <w:bottom w:val="single" w:sz="2" w:space="0" w:color="auto"/>
            <w:right w:val="single" w:sz="2" w:space="0" w:color="auto"/>
          </w:tblBorders>
        </w:tblPrEx>
        <w:trPr>
          <w:trHeight w:val="397"/>
        </w:trPr>
        <w:tc>
          <w:tcPr>
            <w:tcW w:w="1843" w:type="dxa"/>
            <w:vMerge/>
            <w:tcBorders>
              <w:left w:val="single" w:sz="12" w:space="0" w:color="auto"/>
            </w:tcBorders>
          </w:tcPr>
          <w:p w:rsidR="00846E19" w:rsidRPr="004E2D6C" w:rsidRDefault="00846E19" w:rsidP="00983570">
            <w:pPr>
              <w:spacing w:before="0"/>
              <w:rPr>
                <w:rFonts w:ascii="Calibri" w:hAnsi="Calibri"/>
                <w:sz w:val="16"/>
                <w:szCs w:val="16"/>
                <w:lang w:eastAsia="sk-SK"/>
              </w:rPr>
            </w:pPr>
          </w:p>
        </w:tc>
        <w:tc>
          <w:tcPr>
            <w:tcW w:w="1701" w:type="dxa"/>
            <w:vMerge/>
          </w:tcPr>
          <w:p w:rsidR="00846E19" w:rsidRPr="004E2D6C" w:rsidRDefault="00846E19" w:rsidP="00983570">
            <w:pPr>
              <w:spacing w:before="0"/>
              <w:rPr>
                <w:rFonts w:ascii="Calibri" w:hAnsi="Calibri"/>
                <w:sz w:val="16"/>
                <w:szCs w:val="16"/>
                <w:lang w:eastAsia="sk-SK"/>
              </w:rPr>
            </w:pPr>
          </w:p>
        </w:tc>
        <w:tc>
          <w:tcPr>
            <w:tcW w:w="2552" w:type="dxa"/>
            <w:tcBorders>
              <w:top w:val="single" w:sz="2" w:space="0" w:color="auto"/>
            </w:tcBorders>
          </w:tcPr>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Opatrenia na zabezpečenie odbornej prípravy pre zamestnancov orgánov zapojených do riadenia a kontroly EŠIF v oblasti práva a politiky Únie týkajúcich sa rodovej rovnosti a jej uplatňovania.</w:t>
            </w:r>
          </w:p>
        </w:tc>
        <w:tc>
          <w:tcPr>
            <w:tcW w:w="850" w:type="dxa"/>
            <w:vAlign w:val="center"/>
          </w:tcPr>
          <w:p w:rsidR="00846E19" w:rsidRPr="004E2D6C" w:rsidRDefault="00846E19" w:rsidP="00983570">
            <w:pPr>
              <w:spacing w:before="0"/>
              <w:jc w:val="center"/>
              <w:rPr>
                <w:rFonts w:ascii="Calibri" w:hAnsi="Calibri"/>
                <w:sz w:val="16"/>
                <w:szCs w:val="16"/>
                <w:lang w:eastAsia="sk-SK"/>
              </w:rPr>
            </w:pPr>
            <w:r w:rsidRPr="004E2D6C">
              <w:rPr>
                <w:rFonts w:ascii="Calibri" w:hAnsi="Calibri"/>
                <w:b/>
                <w:sz w:val="16"/>
                <w:szCs w:val="16"/>
                <w:lang w:eastAsia="sk-SK"/>
              </w:rPr>
              <w:t>Nie</w:t>
            </w:r>
          </w:p>
        </w:tc>
        <w:tc>
          <w:tcPr>
            <w:tcW w:w="3119" w:type="dxa"/>
          </w:tcPr>
          <w:p w:rsidR="00846E19" w:rsidRPr="004E2D6C" w:rsidRDefault="00846E19" w:rsidP="00983570">
            <w:pPr>
              <w:spacing w:before="0"/>
              <w:rPr>
                <w:rFonts w:ascii="Calibri" w:hAnsi="Calibri"/>
                <w:sz w:val="16"/>
                <w:szCs w:val="16"/>
                <w:lang w:eastAsia="sk-SK"/>
              </w:rPr>
            </w:pPr>
          </w:p>
        </w:tc>
        <w:tc>
          <w:tcPr>
            <w:tcW w:w="4111" w:type="dxa"/>
            <w:tcBorders>
              <w:right w:val="single" w:sz="12" w:space="0" w:color="auto"/>
            </w:tcBorders>
          </w:tcPr>
          <w:p w:rsidR="00846E19" w:rsidRPr="004E2D6C" w:rsidRDefault="00846E19" w:rsidP="00983570">
            <w:pPr>
              <w:spacing w:before="0"/>
              <w:rPr>
                <w:rFonts w:ascii="Calibri" w:hAnsi="Calibri"/>
                <w:sz w:val="16"/>
                <w:szCs w:val="16"/>
                <w:lang w:eastAsia="sk-SK"/>
              </w:rPr>
            </w:pPr>
          </w:p>
        </w:tc>
      </w:tr>
      <w:tr w:rsidR="00846E19" w:rsidRPr="004E2D6C" w:rsidTr="00983570">
        <w:tblPrEx>
          <w:tblBorders>
            <w:top w:val="single" w:sz="2" w:space="0" w:color="auto"/>
            <w:left w:val="single" w:sz="2" w:space="0" w:color="auto"/>
            <w:bottom w:val="single" w:sz="2" w:space="0" w:color="auto"/>
            <w:right w:val="single" w:sz="2" w:space="0" w:color="auto"/>
          </w:tblBorders>
        </w:tblPrEx>
        <w:trPr>
          <w:trHeight w:val="308"/>
        </w:trPr>
        <w:tc>
          <w:tcPr>
            <w:tcW w:w="1843" w:type="dxa"/>
            <w:vMerge w:val="restart"/>
            <w:tcBorders>
              <w:top w:val="single" w:sz="12" w:space="0" w:color="auto"/>
              <w:left w:val="single" w:sz="12" w:space="0" w:color="auto"/>
            </w:tcBorders>
          </w:tcPr>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3. Zdravotné postihnutie</w:t>
            </w: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 xml:space="preserve">Existencia administratívnej kapacity na vykonávanie a uplatňovanie Dohovoru OSN o právach osôb so zdravotným postihnutím v oblasti EŠIF v súlade s rozhodnutím Rady 2010/48/ES. </w:t>
            </w:r>
          </w:p>
        </w:tc>
        <w:tc>
          <w:tcPr>
            <w:tcW w:w="1701" w:type="dxa"/>
            <w:vMerge w:val="restart"/>
            <w:tcBorders>
              <w:top w:val="single" w:sz="12" w:space="0" w:color="auto"/>
            </w:tcBorders>
            <w:vAlign w:val="center"/>
          </w:tcPr>
          <w:p w:rsidR="00846E19" w:rsidRPr="004E2D6C" w:rsidRDefault="00846E19" w:rsidP="00983570">
            <w:pPr>
              <w:spacing w:before="0"/>
              <w:jc w:val="center"/>
              <w:rPr>
                <w:rFonts w:ascii="Calibri" w:hAnsi="Calibri"/>
                <w:sz w:val="16"/>
                <w:szCs w:val="16"/>
                <w:lang w:eastAsia="sk-SK"/>
              </w:rPr>
            </w:pPr>
            <w:r w:rsidRPr="004E2D6C">
              <w:rPr>
                <w:rFonts w:ascii="Calibri" w:hAnsi="Calibri"/>
                <w:b/>
                <w:sz w:val="16"/>
                <w:szCs w:val="16"/>
                <w:lang w:eastAsia="sk-SK"/>
              </w:rPr>
              <w:lastRenderedPageBreak/>
              <w:t>Nie</w:t>
            </w:r>
          </w:p>
        </w:tc>
        <w:tc>
          <w:tcPr>
            <w:tcW w:w="2552" w:type="dxa"/>
            <w:tcBorders>
              <w:top w:val="single" w:sz="12" w:space="0" w:color="auto"/>
              <w:bottom w:val="single" w:sz="2" w:space="0" w:color="auto"/>
            </w:tcBorders>
          </w:tcPr>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 xml:space="preserve">Opatrenia v súlade s inštitucionálnym a právnym rámcom členských štátov na </w:t>
            </w:r>
            <w:r w:rsidRPr="004E2D6C">
              <w:rPr>
                <w:rFonts w:ascii="Calibri" w:hAnsi="Calibri"/>
                <w:sz w:val="16"/>
                <w:szCs w:val="16"/>
                <w:lang w:eastAsia="sk-SK"/>
              </w:rPr>
              <w:lastRenderedPageBreak/>
              <w:t>vykonávanie konzultácií a zapojenie orgánov, ktoré sú zodpovedné za ochranu práv osôb so zdravotným postihnutím, alebo organizácií zastupujúcich osoby so zdravotným postihnutím, a ďalšie príslušné zainteresované osoby počas prípravy a vykonávania programov.</w:t>
            </w:r>
          </w:p>
        </w:tc>
        <w:tc>
          <w:tcPr>
            <w:tcW w:w="850" w:type="dxa"/>
            <w:tcBorders>
              <w:top w:val="single" w:sz="12" w:space="0" w:color="auto"/>
            </w:tcBorders>
            <w:vAlign w:val="center"/>
          </w:tcPr>
          <w:p w:rsidR="00846E19" w:rsidRPr="004E2D6C" w:rsidRDefault="00846E19" w:rsidP="00983570">
            <w:pPr>
              <w:spacing w:before="0"/>
              <w:jc w:val="center"/>
              <w:rPr>
                <w:rFonts w:ascii="Calibri" w:hAnsi="Calibri"/>
                <w:sz w:val="16"/>
                <w:szCs w:val="16"/>
                <w:lang w:eastAsia="sk-SK"/>
              </w:rPr>
            </w:pPr>
            <w:r w:rsidRPr="004E2D6C">
              <w:rPr>
                <w:rFonts w:ascii="Calibri" w:hAnsi="Calibri"/>
                <w:b/>
                <w:sz w:val="16"/>
                <w:szCs w:val="16"/>
                <w:lang w:eastAsia="sk-SK"/>
              </w:rPr>
              <w:lastRenderedPageBreak/>
              <w:t>Nie</w:t>
            </w:r>
          </w:p>
        </w:tc>
        <w:tc>
          <w:tcPr>
            <w:tcW w:w="3119" w:type="dxa"/>
            <w:tcBorders>
              <w:top w:val="single" w:sz="12" w:space="0" w:color="auto"/>
            </w:tcBorders>
          </w:tcPr>
          <w:p w:rsidR="00846E19" w:rsidRPr="004E2D6C" w:rsidRDefault="00846E19" w:rsidP="00983570">
            <w:pPr>
              <w:spacing w:before="0" w:after="0"/>
              <w:rPr>
                <w:rFonts w:ascii="Calibri" w:hAnsi="Calibri"/>
                <w:sz w:val="16"/>
                <w:szCs w:val="16"/>
                <w:lang w:eastAsia="sk-SK"/>
              </w:rPr>
            </w:pPr>
            <w:r w:rsidRPr="004E2D6C">
              <w:rPr>
                <w:rFonts w:ascii="Calibri" w:hAnsi="Calibri"/>
                <w:sz w:val="16"/>
                <w:szCs w:val="16"/>
                <w:lang w:eastAsia="sk-SK"/>
              </w:rPr>
              <w:t>Národný program rozvoja životných podmienok osôb</w:t>
            </w:r>
            <w:r>
              <w:rPr>
                <w:rFonts w:ascii="Calibri" w:hAnsi="Calibri"/>
                <w:sz w:val="16"/>
                <w:szCs w:val="16"/>
                <w:lang w:eastAsia="sk-SK"/>
              </w:rPr>
              <w:t xml:space="preserve"> so zdravotným postihnutím na roky 2014 – 2020. </w:t>
            </w:r>
          </w:p>
          <w:p w:rsidR="00846E19" w:rsidRPr="004E2D6C" w:rsidRDefault="00CD220A" w:rsidP="00983570">
            <w:pPr>
              <w:spacing w:before="0"/>
              <w:rPr>
                <w:rFonts w:ascii="Calibri" w:hAnsi="Calibri"/>
                <w:sz w:val="16"/>
                <w:szCs w:val="16"/>
                <w:lang w:eastAsia="sk-SK"/>
              </w:rPr>
            </w:pPr>
            <w:hyperlink r:id="rId38" w:history="1">
              <w:r w:rsidR="00846E19" w:rsidRPr="00EE279E">
                <w:rPr>
                  <w:rStyle w:val="Hypertextovprepojenie"/>
                  <w:rFonts w:ascii="Calibri" w:hAnsi="Calibri"/>
                  <w:sz w:val="16"/>
                  <w:szCs w:val="16"/>
                  <w:lang w:eastAsia="sk-SK"/>
                </w:rPr>
                <w:t>http://www.rokovania.sk/Rokovanie.aspx/BodRokovaniaDetail?idMaterial=23180</w:t>
              </w:r>
            </w:hyperlink>
          </w:p>
        </w:tc>
        <w:tc>
          <w:tcPr>
            <w:tcW w:w="4111" w:type="dxa"/>
            <w:tcBorders>
              <w:top w:val="single" w:sz="12" w:space="0" w:color="auto"/>
              <w:right w:val="single" w:sz="12" w:space="0" w:color="auto"/>
            </w:tcBorders>
          </w:tcPr>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lastRenderedPageBreak/>
              <w:t>Národný program rozvoja životných podmienok osôb so zdravotným postihnutím na roky 2014 – 2020 (uznesenie vlády SR č. 25/2014 z 15.</w:t>
            </w:r>
            <w:r>
              <w:rPr>
                <w:rFonts w:ascii="Calibri" w:hAnsi="Calibri"/>
                <w:sz w:val="16"/>
                <w:szCs w:val="16"/>
                <w:lang w:eastAsia="sk-SK"/>
              </w:rPr>
              <w:t xml:space="preserve"> </w:t>
            </w:r>
            <w:r w:rsidRPr="004E2D6C">
              <w:rPr>
                <w:rFonts w:ascii="Calibri" w:hAnsi="Calibri"/>
                <w:sz w:val="16"/>
                <w:szCs w:val="16"/>
                <w:lang w:eastAsia="sk-SK"/>
              </w:rPr>
              <w:t>1.</w:t>
            </w:r>
            <w:r>
              <w:rPr>
                <w:rFonts w:ascii="Calibri" w:hAnsi="Calibri"/>
                <w:sz w:val="16"/>
                <w:szCs w:val="16"/>
                <w:lang w:eastAsia="sk-SK"/>
              </w:rPr>
              <w:t xml:space="preserve"> </w:t>
            </w:r>
            <w:r w:rsidRPr="004E2D6C">
              <w:rPr>
                <w:rFonts w:ascii="Calibri" w:hAnsi="Calibri"/>
                <w:sz w:val="16"/>
                <w:szCs w:val="16"/>
                <w:lang w:eastAsia="sk-SK"/>
              </w:rPr>
              <w:t xml:space="preserve">2014) je zameraný na </w:t>
            </w:r>
            <w:r w:rsidRPr="004E2D6C">
              <w:rPr>
                <w:rFonts w:ascii="Calibri" w:hAnsi="Calibri"/>
                <w:sz w:val="16"/>
                <w:szCs w:val="16"/>
                <w:lang w:eastAsia="sk-SK"/>
              </w:rPr>
              <w:lastRenderedPageBreak/>
              <w:t>dosahovanie pokroku v oblasti ochrany práv osôb so zdravotným postihnutím uznaných Dohovorom OSN o právach osôb so zdravotným postihnutím (ďalej iba „Dohovor“) a pokroku pri ich používaní. Prostredníctvom Národného programu SR implementuje Dohovor, vrátane inštitucionálneho zabezpečenia procesu jeho implementácie a monitorovania. Materiál je zameraný na cieľovú skupinu – osoby so zdravotným postihnutí</w:t>
            </w:r>
            <w:r>
              <w:rPr>
                <w:rFonts w:ascii="Calibri" w:hAnsi="Calibri"/>
                <w:sz w:val="16"/>
                <w:szCs w:val="16"/>
                <w:lang w:eastAsia="sk-SK"/>
              </w:rPr>
              <w:t>m</w:t>
            </w:r>
            <w:r w:rsidRPr="004E2D6C">
              <w:rPr>
                <w:rFonts w:ascii="Calibri" w:hAnsi="Calibri"/>
                <w:sz w:val="16"/>
                <w:szCs w:val="16"/>
                <w:lang w:eastAsia="sk-SK"/>
              </w:rPr>
              <w:t>, ktoré sa podieľali na tvorbe materiálu prostredníctvom svojich reprezentatívnych organizácií tak, ako si to vyžaduje čl. 4 ods. 3 Dohovoru. Základným cieľom Národného programu je prostredníctvom definovaných úloh a opatrení zabezpečiť dosahovanie pokroku v oblasti ochrany práv osôb so zdravotným postihnutím uznaných Dohovorom a pokroku pri ich používaní. Uznesenie vlády SR č. 25/2014 je záväzné pre všetky rezorty a následne aj pre nové OP. Tento materiál bude následne zakomponovávaný do pripravovaných OP a jeho ciele týkajúce sa pomoci ľuďom so zdravotným postihnutím aplikované v OP formou aktivít, indikátorov a spôsobom hodnotenia. Predmetný materiál je záväzným a výkonným nástrojom SR na implementáciu Dohovoru.</w:t>
            </w:r>
          </w:p>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 xml:space="preserve">V súčasnosti prebieha v SR novelizácia Stavebného zákona </w:t>
            </w:r>
            <w:r>
              <w:rPr>
                <w:rFonts w:ascii="Calibri" w:hAnsi="Calibri"/>
                <w:sz w:val="16"/>
                <w:szCs w:val="16"/>
                <w:lang w:eastAsia="sk-SK"/>
              </w:rPr>
              <w:br/>
            </w:r>
            <w:r w:rsidRPr="004E2D6C">
              <w:rPr>
                <w:rFonts w:ascii="Calibri" w:hAnsi="Calibri"/>
                <w:sz w:val="16"/>
                <w:szCs w:val="16"/>
                <w:lang w:eastAsia="sk-SK"/>
              </w:rPr>
              <w:t>a jeho vykonávacích vyhlášok, ktoré upravujú podmienky prístupnosti. V rámci tohto zákona sa nanovo upravuje aj dodržiavanie a sankcionovanie predmetného zákona a jeho vyhlášok. Zákon je v stave pripomienkovania a zapracovania pripomienok od leta 2013.</w:t>
            </w:r>
          </w:p>
        </w:tc>
      </w:tr>
      <w:tr w:rsidR="00846E19" w:rsidRPr="004E2D6C" w:rsidTr="00983570">
        <w:tblPrEx>
          <w:tblBorders>
            <w:top w:val="single" w:sz="2" w:space="0" w:color="auto"/>
            <w:left w:val="single" w:sz="2" w:space="0" w:color="auto"/>
            <w:bottom w:val="single" w:sz="2" w:space="0" w:color="auto"/>
            <w:right w:val="single" w:sz="2" w:space="0" w:color="auto"/>
          </w:tblBorders>
        </w:tblPrEx>
        <w:trPr>
          <w:trHeight w:val="308"/>
        </w:trPr>
        <w:tc>
          <w:tcPr>
            <w:tcW w:w="1843" w:type="dxa"/>
            <w:vMerge/>
            <w:tcBorders>
              <w:left w:val="single" w:sz="12" w:space="0" w:color="auto"/>
            </w:tcBorders>
          </w:tcPr>
          <w:p w:rsidR="00846E19" w:rsidRPr="004E2D6C" w:rsidRDefault="00846E19" w:rsidP="00983570">
            <w:pPr>
              <w:spacing w:before="0"/>
              <w:rPr>
                <w:rFonts w:ascii="Calibri" w:hAnsi="Calibri"/>
                <w:sz w:val="16"/>
                <w:szCs w:val="16"/>
                <w:lang w:eastAsia="sk-SK"/>
              </w:rPr>
            </w:pPr>
          </w:p>
        </w:tc>
        <w:tc>
          <w:tcPr>
            <w:tcW w:w="1701" w:type="dxa"/>
            <w:vMerge/>
          </w:tcPr>
          <w:p w:rsidR="00846E19" w:rsidRPr="004E2D6C" w:rsidRDefault="00846E19" w:rsidP="00983570">
            <w:pPr>
              <w:spacing w:before="0"/>
              <w:rPr>
                <w:rFonts w:ascii="Calibri" w:hAnsi="Calibri"/>
                <w:sz w:val="16"/>
                <w:szCs w:val="16"/>
                <w:lang w:eastAsia="sk-SK"/>
              </w:rPr>
            </w:pPr>
          </w:p>
        </w:tc>
        <w:tc>
          <w:tcPr>
            <w:tcW w:w="2552" w:type="dxa"/>
            <w:tcBorders>
              <w:top w:val="single" w:sz="2" w:space="0" w:color="auto"/>
              <w:bottom w:val="single" w:sz="2" w:space="0" w:color="auto"/>
            </w:tcBorders>
          </w:tcPr>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Opatrenia na zabezpečenie odbornej prípravy pre zamestnancov orgánov zapojených do riadenia a kontroly EŠIF v oblasti platného práva a politiky Únie a členských štátov týkajúcich sa zdravotného postihnutia vrátane dostupnosti a praktického uplatňovania Dohovoru OSN o právach osôb so zdravotným postihnutím transponovaného v právnych predpisoch Únie, a členských štátov.</w:t>
            </w:r>
          </w:p>
        </w:tc>
        <w:tc>
          <w:tcPr>
            <w:tcW w:w="850" w:type="dxa"/>
            <w:vAlign w:val="center"/>
          </w:tcPr>
          <w:p w:rsidR="00846E19" w:rsidRPr="004E2D6C" w:rsidRDefault="00846E19" w:rsidP="00983570">
            <w:pPr>
              <w:spacing w:before="0"/>
              <w:jc w:val="center"/>
              <w:rPr>
                <w:rFonts w:ascii="Calibri" w:hAnsi="Calibri"/>
                <w:sz w:val="16"/>
                <w:szCs w:val="16"/>
                <w:lang w:eastAsia="sk-SK"/>
              </w:rPr>
            </w:pPr>
            <w:r w:rsidRPr="004E2D6C">
              <w:rPr>
                <w:rFonts w:ascii="Calibri" w:hAnsi="Calibri"/>
                <w:b/>
                <w:sz w:val="16"/>
                <w:szCs w:val="16"/>
                <w:lang w:eastAsia="sk-SK"/>
              </w:rPr>
              <w:t>Nie</w:t>
            </w:r>
          </w:p>
        </w:tc>
        <w:tc>
          <w:tcPr>
            <w:tcW w:w="3119" w:type="dxa"/>
          </w:tcPr>
          <w:p w:rsidR="00846E19" w:rsidRPr="004E2D6C" w:rsidRDefault="00846E19" w:rsidP="00983570">
            <w:pPr>
              <w:spacing w:before="0"/>
              <w:rPr>
                <w:rFonts w:ascii="Calibri" w:hAnsi="Calibri"/>
                <w:sz w:val="16"/>
                <w:szCs w:val="16"/>
                <w:lang w:eastAsia="sk-SK"/>
              </w:rPr>
            </w:pPr>
          </w:p>
        </w:tc>
        <w:tc>
          <w:tcPr>
            <w:tcW w:w="4111" w:type="dxa"/>
            <w:tcBorders>
              <w:right w:val="single" w:sz="12" w:space="0" w:color="auto"/>
            </w:tcBorders>
          </w:tcPr>
          <w:p w:rsidR="00846E19" w:rsidRPr="004E2D6C" w:rsidRDefault="00846E19" w:rsidP="00983570">
            <w:pPr>
              <w:spacing w:before="0"/>
              <w:rPr>
                <w:rFonts w:ascii="Calibri" w:hAnsi="Calibri"/>
                <w:sz w:val="16"/>
                <w:szCs w:val="16"/>
                <w:lang w:eastAsia="sk-SK"/>
              </w:rPr>
            </w:pPr>
          </w:p>
        </w:tc>
      </w:tr>
      <w:tr w:rsidR="00846E19" w:rsidRPr="004E2D6C" w:rsidTr="00983570">
        <w:tblPrEx>
          <w:tblBorders>
            <w:top w:val="single" w:sz="2" w:space="0" w:color="auto"/>
            <w:left w:val="single" w:sz="2" w:space="0" w:color="auto"/>
            <w:bottom w:val="single" w:sz="2" w:space="0" w:color="auto"/>
            <w:right w:val="single" w:sz="2" w:space="0" w:color="auto"/>
          </w:tblBorders>
        </w:tblPrEx>
        <w:trPr>
          <w:trHeight w:val="308"/>
        </w:trPr>
        <w:tc>
          <w:tcPr>
            <w:tcW w:w="1843" w:type="dxa"/>
            <w:vMerge/>
            <w:tcBorders>
              <w:left w:val="single" w:sz="12" w:space="0" w:color="auto"/>
            </w:tcBorders>
          </w:tcPr>
          <w:p w:rsidR="00846E19" w:rsidRPr="004E2D6C" w:rsidRDefault="00846E19" w:rsidP="00983570">
            <w:pPr>
              <w:spacing w:before="0"/>
              <w:rPr>
                <w:rFonts w:ascii="Calibri" w:hAnsi="Calibri"/>
                <w:sz w:val="16"/>
                <w:szCs w:val="16"/>
                <w:lang w:eastAsia="sk-SK"/>
              </w:rPr>
            </w:pPr>
          </w:p>
        </w:tc>
        <w:tc>
          <w:tcPr>
            <w:tcW w:w="1701" w:type="dxa"/>
            <w:vMerge/>
          </w:tcPr>
          <w:p w:rsidR="00846E19" w:rsidRPr="004E2D6C" w:rsidRDefault="00846E19" w:rsidP="00983570">
            <w:pPr>
              <w:spacing w:before="0"/>
              <w:rPr>
                <w:rFonts w:ascii="Calibri" w:hAnsi="Calibri"/>
                <w:sz w:val="16"/>
                <w:szCs w:val="16"/>
                <w:lang w:eastAsia="sk-SK"/>
              </w:rPr>
            </w:pPr>
          </w:p>
        </w:tc>
        <w:tc>
          <w:tcPr>
            <w:tcW w:w="2552" w:type="dxa"/>
            <w:tcBorders>
              <w:top w:val="single" w:sz="2" w:space="0" w:color="auto"/>
            </w:tcBorders>
          </w:tcPr>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Opatrenia na zabezpečenie sledovania vykonávania článku 9 Dohovoru OSN o právach osôb so zdravotným postihnutím vo vzťahu k EŠIF počas prípravy a vykonávania programov.</w:t>
            </w:r>
          </w:p>
        </w:tc>
        <w:tc>
          <w:tcPr>
            <w:tcW w:w="850" w:type="dxa"/>
            <w:vAlign w:val="center"/>
          </w:tcPr>
          <w:p w:rsidR="00846E19" w:rsidRPr="004E2D6C" w:rsidRDefault="00846E19" w:rsidP="00983570">
            <w:pPr>
              <w:spacing w:before="0"/>
              <w:jc w:val="center"/>
              <w:rPr>
                <w:rFonts w:ascii="Calibri" w:hAnsi="Calibri"/>
                <w:sz w:val="16"/>
                <w:szCs w:val="16"/>
                <w:lang w:eastAsia="sk-SK"/>
              </w:rPr>
            </w:pPr>
            <w:r w:rsidRPr="004E2D6C">
              <w:rPr>
                <w:rFonts w:ascii="Calibri" w:hAnsi="Calibri"/>
                <w:b/>
                <w:sz w:val="16"/>
                <w:szCs w:val="16"/>
                <w:lang w:eastAsia="sk-SK"/>
              </w:rPr>
              <w:t>Nie</w:t>
            </w:r>
          </w:p>
        </w:tc>
        <w:tc>
          <w:tcPr>
            <w:tcW w:w="3119" w:type="dxa"/>
          </w:tcPr>
          <w:p w:rsidR="00846E19" w:rsidRPr="004E2D6C" w:rsidRDefault="00846E19" w:rsidP="00983570">
            <w:pPr>
              <w:spacing w:before="0"/>
              <w:rPr>
                <w:rFonts w:ascii="Calibri" w:hAnsi="Calibri"/>
                <w:sz w:val="16"/>
                <w:szCs w:val="16"/>
                <w:lang w:eastAsia="sk-SK"/>
              </w:rPr>
            </w:pPr>
          </w:p>
        </w:tc>
        <w:tc>
          <w:tcPr>
            <w:tcW w:w="4111" w:type="dxa"/>
            <w:tcBorders>
              <w:right w:val="single" w:sz="12" w:space="0" w:color="auto"/>
            </w:tcBorders>
          </w:tcPr>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 xml:space="preserve">Prostredníctvom </w:t>
            </w:r>
            <w:r w:rsidRPr="004E2D6C">
              <w:rPr>
                <w:rFonts w:ascii="Calibri" w:hAnsi="Calibri"/>
                <w:i/>
                <w:sz w:val="16"/>
                <w:szCs w:val="16"/>
                <w:lang w:eastAsia="sk-SK"/>
              </w:rPr>
              <w:t>Národného programu</w:t>
            </w:r>
            <w:r w:rsidRPr="004E2D6C">
              <w:rPr>
                <w:rFonts w:ascii="Calibri" w:hAnsi="Calibri"/>
                <w:sz w:val="16"/>
                <w:szCs w:val="16"/>
                <w:lang w:eastAsia="sk-SK"/>
              </w:rPr>
              <w:t xml:space="preserve"> je zabezpečené plnenie čl. 9 Dohovoru OSN o právach osôb so zdravotným postihnutím, kde sa téme bezbariérovosť venuje samostatná kapitola a k nej prináležiace opatrenia. Opatrenia vzťahujúce sa k tomuto článku sú zamerané predovšetkým na bezbariérovosť stavieb, dopravy a prístup k tovarom, službám a informáciám.</w:t>
            </w:r>
          </w:p>
          <w:p w:rsidR="00846E19" w:rsidRPr="004E2D6C" w:rsidRDefault="00846E19" w:rsidP="00210202">
            <w:pPr>
              <w:spacing w:before="0"/>
              <w:rPr>
                <w:rFonts w:ascii="Calibri" w:hAnsi="Calibri"/>
                <w:sz w:val="16"/>
                <w:szCs w:val="16"/>
                <w:lang w:eastAsia="sk-SK"/>
              </w:rPr>
            </w:pPr>
            <w:r w:rsidRPr="004E2D6C">
              <w:rPr>
                <w:rFonts w:ascii="Calibri" w:hAnsi="Calibri"/>
                <w:sz w:val="16"/>
                <w:szCs w:val="16"/>
                <w:lang w:eastAsia="sk-SK"/>
              </w:rPr>
              <w:t xml:space="preserve">Proces monitorovania plnenia horizontálnych princípov bude na projektovej úrovni sledovaný prostredníctvom monitorovacích správ, ktorých súčasťou bude samostatný výstup obsahujúci informácie o horizontálnych princípoch (t. j. popisom vykonaných aktivít, ich výsledkov a vyhodnotením ich príspevku k dosahovaniu stanovených cieľov horizontálnych princípov), ako aj kontrolou na mieste realizácie projektov a následne hodnotením príspevku k cieľom horizontálnych princípov. Samostatný výstup obsahujúci informácie o uplatňovaní horizontálneho princípu bude podkladom pre proces hodnotenia príspevku EŠIF k plneniu cieľov identifikovaných v národnom strategickom dokumente. Odpočet plnenia dosiahnutej úrovne stanovených cieľov v národnom strategickom dokumente, vrátane návrhu nápravných opatrení a odporúčaní k ich dosiahnutiu, bude každoročne predkladaný do vlády SR. Kontrolný mechanizmus bude zabezpečovať </w:t>
            </w:r>
            <w:r>
              <w:rPr>
                <w:rFonts w:ascii="Calibri" w:hAnsi="Calibri"/>
                <w:sz w:val="16"/>
                <w:szCs w:val="16"/>
                <w:lang w:eastAsia="sk-SK"/>
              </w:rPr>
              <w:t>gestor</w:t>
            </w:r>
            <w:r w:rsidRPr="004E2D6C">
              <w:rPr>
                <w:rFonts w:ascii="Calibri" w:hAnsi="Calibri"/>
                <w:sz w:val="16"/>
                <w:szCs w:val="16"/>
                <w:lang w:eastAsia="sk-SK"/>
              </w:rPr>
              <w:t xml:space="preserve"> horizontálnych princípov v spolupráci s RO.</w:t>
            </w:r>
          </w:p>
        </w:tc>
      </w:tr>
      <w:tr w:rsidR="00846E19" w:rsidRPr="004E2D6C" w:rsidTr="00983570">
        <w:tblPrEx>
          <w:tblBorders>
            <w:top w:val="single" w:sz="2" w:space="0" w:color="auto"/>
            <w:left w:val="single" w:sz="2" w:space="0" w:color="auto"/>
            <w:bottom w:val="single" w:sz="2" w:space="0" w:color="auto"/>
            <w:right w:val="single" w:sz="2" w:space="0" w:color="auto"/>
          </w:tblBorders>
        </w:tblPrEx>
        <w:trPr>
          <w:trHeight w:val="164"/>
        </w:trPr>
        <w:tc>
          <w:tcPr>
            <w:tcW w:w="1843" w:type="dxa"/>
            <w:vMerge w:val="restart"/>
            <w:tcBorders>
              <w:top w:val="single" w:sz="12" w:space="0" w:color="auto"/>
              <w:left w:val="single" w:sz="12" w:space="0" w:color="auto"/>
            </w:tcBorders>
          </w:tcPr>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4. Verejné obstarávanie</w:t>
            </w: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Existencia pravidiel na efektívnu aplikáciu legislatívy Únie v oblasti verejného obstarávania.</w:t>
            </w:r>
          </w:p>
        </w:tc>
        <w:tc>
          <w:tcPr>
            <w:tcW w:w="1701" w:type="dxa"/>
            <w:vMerge w:val="restart"/>
            <w:tcBorders>
              <w:top w:val="single" w:sz="12" w:space="0" w:color="auto"/>
            </w:tcBorders>
            <w:vAlign w:val="center"/>
          </w:tcPr>
          <w:p w:rsidR="00846E19" w:rsidRPr="004E2D6C" w:rsidRDefault="00846E19" w:rsidP="00983570">
            <w:pPr>
              <w:spacing w:before="0"/>
              <w:jc w:val="center"/>
              <w:rPr>
                <w:rFonts w:ascii="Calibri" w:hAnsi="Calibri"/>
                <w:sz w:val="16"/>
                <w:szCs w:val="16"/>
                <w:lang w:eastAsia="sk-SK"/>
              </w:rPr>
            </w:pPr>
            <w:r>
              <w:rPr>
                <w:rFonts w:ascii="Calibri" w:hAnsi="Calibri"/>
                <w:b/>
                <w:sz w:val="16"/>
                <w:szCs w:val="16"/>
                <w:lang w:eastAsia="sk-SK"/>
              </w:rPr>
              <w:t>Nie</w:t>
            </w:r>
          </w:p>
        </w:tc>
        <w:tc>
          <w:tcPr>
            <w:tcW w:w="2552" w:type="dxa"/>
            <w:tcBorders>
              <w:top w:val="single" w:sz="12" w:space="0" w:color="auto"/>
            </w:tcBorders>
          </w:tcPr>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Opatrenia na účinné uplatňovanie pravidiel Únie o verejnom obstarávaní prostredníctvom primeraných mechanizmov.</w:t>
            </w:r>
          </w:p>
        </w:tc>
        <w:tc>
          <w:tcPr>
            <w:tcW w:w="850" w:type="dxa"/>
            <w:tcBorders>
              <w:top w:val="single" w:sz="12" w:space="0" w:color="auto"/>
            </w:tcBorders>
            <w:vAlign w:val="center"/>
          </w:tcPr>
          <w:p w:rsidR="00846E19" w:rsidRPr="004E2D6C" w:rsidRDefault="00846E19" w:rsidP="00983570">
            <w:pPr>
              <w:spacing w:before="0"/>
              <w:jc w:val="center"/>
              <w:rPr>
                <w:rFonts w:ascii="Calibri" w:hAnsi="Calibri"/>
                <w:b/>
                <w:sz w:val="16"/>
                <w:szCs w:val="16"/>
                <w:lang w:eastAsia="sk-SK"/>
              </w:rPr>
            </w:pPr>
            <w:r>
              <w:rPr>
                <w:rFonts w:ascii="Calibri" w:hAnsi="Calibri"/>
                <w:b/>
                <w:sz w:val="16"/>
                <w:szCs w:val="16"/>
                <w:lang w:eastAsia="sk-SK"/>
              </w:rPr>
              <w:t>Nie</w:t>
            </w:r>
          </w:p>
        </w:tc>
        <w:tc>
          <w:tcPr>
            <w:tcW w:w="3119" w:type="dxa"/>
            <w:tcBorders>
              <w:top w:val="single" w:sz="12" w:space="0" w:color="auto"/>
            </w:tcBorders>
          </w:tcPr>
          <w:p w:rsidR="00846E19" w:rsidRPr="005634F2" w:rsidRDefault="00846E19" w:rsidP="00983570">
            <w:pPr>
              <w:spacing w:before="0"/>
              <w:rPr>
                <w:rFonts w:ascii="Calibri" w:hAnsi="Calibri"/>
                <w:sz w:val="16"/>
                <w:szCs w:val="16"/>
                <w:lang w:eastAsia="sk-SK"/>
              </w:rPr>
            </w:pPr>
            <w:r w:rsidRPr="005634F2">
              <w:rPr>
                <w:rFonts w:ascii="Calibri" w:hAnsi="Calibri"/>
                <w:sz w:val="16"/>
                <w:szCs w:val="16"/>
                <w:lang w:eastAsia="sk-SK"/>
              </w:rPr>
              <w:t>Zákon č. 25/2006 Z. z. o verejnom obstarávaní a o zmene a doplnení niektorých zákonov v znení neskorších predpisov</w:t>
            </w:r>
          </w:p>
          <w:p w:rsidR="00846E19" w:rsidRPr="004E2D6C" w:rsidRDefault="00CD220A" w:rsidP="00983570">
            <w:pPr>
              <w:spacing w:before="0"/>
              <w:rPr>
                <w:rFonts w:ascii="Calibri" w:hAnsi="Calibri"/>
                <w:sz w:val="16"/>
                <w:szCs w:val="16"/>
                <w:lang w:eastAsia="sk-SK"/>
              </w:rPr>
            </w:pPr>
            <w:hyperlink r:id="rId39" w:history="1">
              <w:r w:rsidR="00846E19" w:rsidRPr="004E2D6C">
                <w:rPr>
                  <w:rFonts w:ascii="Calibri" w:hAnsi="Calibri"/>
                  <w:color w:val="0000FF"/>
                  <w:sz w:val="16"/>
                  <w:szCs w:val="16"/>
                  <w:u w:val="single"/>
                  <w:lang w:eastAsia="sk-SK"/>
                </w:rPr>
                <w:t>http://www.uvo.gov.sk/legislativa/-/document_library_display/74gW/view/706651?_110_INSTANCE_74gW_redirect=http%3A%2F%2Fwww.uvo.gov.sk%2Flegislativa%3Fp_p_id%3D110_INSTANCE_74gW%26p_p_lifecycle%3D0%26p_p_state%3Dnormal%26p_p_mode%3Dview%26p_p_col_id%3Dcolumn-2%26p_p_col_count%3D1</w:t>
              </w:r>
            </w:hyperlink>
            <w:r w:rsidR="00846E19" w:rsidRPr="004E2D6C">
              <w:rPr>
                <w:rFonts w:ascii="Calibri" w:hAnsi="Calibri"/>
                <w:sz w:val="16"/>
                <w:szCs w:val="16"/>
                <w:lang w:eastAsia="sk-SK"/>
              </w:rPr>
              <w:t xml:space="preserve"> </w:t>
            </w: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rPr>
            </w:pPr>
            <w:r w:rsidRPr="003F0750">
              <w:rPr>
                <w:rFonts w:ascii="Calibri" w:hAnsi="Calibri"/>
                <w:sz w:val="16"/>
                <w:szCs w:val="16"/>
                <w:lang w:val="fr-FR"/>
              </w:rPr>
              <w:lastRenderedPageBreak/>
              <w:t xml:space="preserve">Zákon č. 95/2013 Z. z. </w:t>
            </w:r>
            <w:r w:rsidRPr="004E2D6C">
              <w:rPr>
                <w:rFonts w:ascii="Calibri" w:hAnsi="Calibri"/>
                <w:sz w:val="16"/>
                <w:szCs w:val="16"/>
              </w:rPr>
              <w:t xml:space="preserve">(novelizácia zákona č. 25/2006 Z. z.) </w:t>
            </w:r>
          </w:p>
          <w:p w:rsidR="00846E19" w:rsidRPr="004E2D6C" w:rsidRDefault="00CD220A" w:rsidP="00983570">
            <w:pPr>
              <w:spacing w:before="0"/>
              <w:rPr>
                <w:rFonts w:ascii="Calibri" w:hAnsi="Calibri"/>
                <w:sz w:val="16"/>
                <w:szCs w:val="16"/>
                <w:lang w:eastAsia="sk-SK"/>
              </w:rPr>
            </w:pPr>
            <w:hyperlink r:id="rId40" w:history="1">
              <w:r w:rsidR="00846E19" w:rsidRPr="003F0750">
                <w:rPr>
                  <w:rFonts w:ascii="Calibri" w:hAnsi="Calibri"/>
                  <w:color w:val="0000FF"/>
                  <w:sz w:val="16"/>
                  <w:szCs w:val="16"/>
                  <w:u w:val="single"/>
                </w:rPr>
                <w:t>http://www.upsvar.sk/buxus/docs//urady/VK/vo/13-z095.pdf</w:t>
              </w:r>
            </w:hyperlink>
            <w:r w:rsidR="00846E19" w:rsidRPr="003F0750">
              <w:rPr>
                <w:rFonts w:ascii="Calibri" w:hAnsi="Calibri"/>
                <w:sz w:val="16"/>
                <w:szCs w:val="16"/>
              </w:rPr>
              <w:t xml:space="preserve"> </w:t>
            </w:r>
          </w:p>
        </w:tc>
        <w:tc>
          <w:tcPr>
            <w:tcW w:w="4111" w:type="dxa"/>
            <w:tcBorders>
              <w:top w:val="single" w:sz="12" w:space="0" w:color="auto"/>
              <w:right w:val="single" w:sz="12" w:space="0" w:color="auto"/>
            </w:tcBorders>
          </w:tcPr>
          <w:p w:rsidR="00846E19" w:rsidRPr="00620D27" w:rsidRDefault="00846E19" w:rsidP="00983570">
            <w:pPr>
              <w:pStyle w:val="Style30"/>
              <w:widowControl/>
              <w:jc w:val="both"/>
              <w:rPr>
                <w:rFonts w:asciiTheme="majorHAnsi" w:hAnsiTheme="majorHAnsi" w:cs="Arial"/>
                <w:b/>
                <w:sz w:val="16"/>
                <w:szCs w:val="16"/>
              </w:rPr>
            </w:pPr>
            <w:r w:rsidRPr="00620D27">
              <w:rPr>
                <w:rFonts w:asciiTheme="majorHAnsi" w:hAnsiTheme="majorHAnsi" w:cs="Arial"/>
                <w:b/>
                <w:sz w:val="16"/>
                <w:szCs w:val="16"/>
              </w:rPr>
              <w:lastRenderedPageBreak/>
              <w:t>V oblasti legislatívy</w:t>
            </w:r>
            <w:r w:rsidRPr="00620D27">
              <w:rPr>
                <w:rFonts w:asciiTheme="majorHAnsi" w:hAnsiTheme="majorHAnsi" w:cs="Arial"/>
                <w:sz w:val="16"/>
                <w:szCs w:val="16"/>
              </w:rPr>
              <w:t xml:space="preserve"> sú v súčasnom platnom a účinnom zákone č. 25/2006 Z.</w:t>
            </w:r>
            <w:r>
              <w:rPr>
                <w:rFonts w:asciiTheme="majorHAnsi" w:hAnsiTheme="majorHAnsi" w:cs="Arial"/>
                <w:sz w:val="16"/>
                <w:szCs w:val="16"/>
              </w:rPr>
              <w:t xml:space="preserve"> </w:t>
            </w:r>
            <w:r w:rsidRPr="00620D27">
              <w:rPr>
                <w:rFonts w:asciiTheme="majorHAnsi" w:hAnsiTheme="majorHAnsi" w:cs="Arial"/>
                <w:sz w:val="16"/>
                <w:szCs w:val="16"/>
              </w:rPr>
              <w:t xml:space="preserve">z. o verejnom obstarávaní a o zmene </w:t>
            </w:r>
            <w:r>
              <w:rPr>
                <w:rFonts w:asciiTheme="majorHAnsi" w:hAnsiTheme="majorHAnsi" w:cs="Arial"/>
                <w:sz w:val="16"/>
                <w:szCs w:val="16"/>
              </w:rPr>
              <w:br/>
            </w:r>
            <w:r w:rsidRPr="00620D27">
              <w:rPr>
                <w:rFonts w:asciiTheme="majorHAnsi" w:hAnsiTheme="majorHAnsi" w:cs="Arial"/>
                <w:sz w:val="16"/>
                <w:szCs w:val="16"/>
              </w:rPr>
              <w:t xml:space="preserve">a doplnení niektorých zákonov v znení neskorších predpisov (ďalej len ,,zákon o VO“) </w:t>
            </w:r>
            <w:r w:rsidRPr="00620D27">
              <w:rPr>
                <w:rFonts w:asciiTheme="majorHAnsi" w:hAnsiTheme="majorHAnsi" w:cs="Arial"/>
                <w:b/>
                <w:sz w:val="16"/>
                <w:szCs w:val="16"/>
              </w:rPr>
              <w:t>transponované všetky platné smernice EÚ</w:t>
            </w:r>
            <w:r w:rsidRPr="00620D27">
              <w:rPr>
                <w:rFonts w:asciiTheme="majorHAnsi" w:hAnsiTheme="majorHAnsi" w:cs="Arial"/>
                <w:sz w:val="16"/>
                <w:szCs w:val="16"/>
              </w:rPr>
              <w:t xml:space="preserve"> v oblasti verejného obstarávania. V </w:t>
            </w:r>
            <w:r w:rsidRPr="00620D27">
              <w:rPr>
                <w:rFonts w:asciiTheme="majorHAnsi" w:hAnsiTheme="majorHAnsi" w:cs="Arial"/>
                <w:b/>
                <w:sz w:val="16"/>
                <w:szCs w:val="16"/>
              </w:rPr>
              <w:t>lehote určenej novou smernicou bude prijatý nový zákon o verejnom obstarávaní, ktorý transponuje novoprijaté smernice EÚ do právneho systému v Slovenskej republike.</w:t>
            </w:r>
          </w:p>
          <w:p w:rsidR="00846E19" w:rsidRPr="00620D27" w:rsidRDefault="00846E19" w:rsidP="00983570">
            <w:pPr>
              <w:pStyle w:val="Style30"/>
              <w:widowControl/>
              <w:jc w:val="both"/>
              <w:rPr>
                <w:rFonts w:asciiTheme="majorHAnsi" w:hAnsiTheme="majorHAnsi" w:cs="Arial"/>
                <w:sz w:val="16"/>
                <w:szCs w:val="16"/>
              </w:rPr>
            </w:pPr>
            <w:r w:rsidRPr="00620D27">
              <w:rPr>
                <w:rFonts w:asciiTheme="majorHAnsi" w:hAnsiTheme="majorHAnsi" w:cs="Arial"/>
                <w:sz w:val="16"/>
                <w:szCs w:val="16"/>
              </w:rPr>
              <w:t xml:space="preserve"> V nadväznosti na novelizácie zákona o VO v roku 2013 boli resp. budú zavedené viaceré postupy a inštitúty, ktoré slúžia k posilneniu súťažného princípu a transparentnosti procesov verejného obstarávania. Nižšie uvádzame niektoré z prijatých opatrení a z aktuálnych inštitútov zavedených poslednými novelami zákona:</w:t>
            </w:r>
          </w:p>
          <w:p w:rsidR="00846E19" w:rsidRPr="00620D27" w:rsidRDefault="00846E19" w:rsidP="00983570">
            <w:pPr>
              <w:pStyle w:val="Style30"/>
              <w:widowControl/>
              <w:jc w:val="both"/>
              <w:rPr>
                <w:rFonts w:asciiTheme="majorHAnsi" w:hAnsiTheme="majorHAnsi" w:cs="Arial"/>
                <w:sz w:val="16"/>
                <w:szCs w:val="16"/>
              </w:rPr>
            </w:pPr>
          </w:p>
          <w:p w:rsidR="00846E19" w:rsidRPr="00620D27" w:rsidRDefault="00846E19" w:rsidP="00983570">
            <w:pPr>
              <w:pStyle w:val="Style30"/>
              <w:jc w:val="both"/>
              <w:rPr>
                <w:rFonts w:asciiTheme="majorHAnsi" w:hAnsiTheme="majorHAnsi" w:cs="Arial"/>
                <w:sz w:val="16"/>
                <w:szCs w:val="16"/>
              </w:rPr>
            </w:pPr>
            <w:r w:rsidRPr="00620D27">
              <w:rPr>
                <w:rFonts w:asciiTheme="majorHAnsi" w:hAnsiTheme="majorHAnsi" w:cs="Arial"/>
                <w:sz w:val="16"/>
                <w:szCs w:val="16"/>
              </w:rPr>
              <w:lastRenderedPageBreak/>
              <w:t>-</w:t>
            </w:r>
            <w:r w:rsidRPr="00620D27">
              <w:rPr>
                <w:rFonts w:asciiTheme="majorHAnsi" w:hAnsiTheme="majorHAnsi"/>
                <w:sz w:val="16"/>
                <w:szCs w:val="16"/>
              </w:rPr>
              <w:t xml:space="preserve"> </w:t>
            </w:r>
            <w:r w:rsidRPr="00620D27">
              <w:rPr>
                <w:rFonts w:asciiTheme="majorHAnsi" w:hAnsiTheme="majorHAnsi" w:cs="Arial"/>
                <w:b/>
                <w:sz w:val="16"/>
                <w:szCs w:val="16"/>
              </w:rPr>
              <w:t>zavedenie centrálnej evidencie referencií</w:t>
            </w:r>
            <w:r w:rsidRPr="00620D27">
              <w:rPr>
                <w:rFonts w:asciiTheme="majorHAnsi" w:hAnsiTheme="majorHAnsi" w:cs="Arial"/>
                <w:sz w:val="16"/>
                <w:szCs w:val="16"/>
              </w:rPr>
              <w:t xml:space="preserve"> jednotlivých uchádzačov využívaných na preukazovanie technického </w:t>
            </w:r>
            <w:r>
              <w:rPr>
                <w:rFonts w:asciiTheme="majorHAnsi" w:hAnsiTheme="majorHAnsi" w:cs="Arial"/>
                <w:sz w:val="16"/>
                <w:szCs w:val="16"/>
              </w:rPr>
              <w:br/>
            </w:r>
            <w:r w:rsidRPr="00620D27">
              <w:rPr>
                <w:rFonts w:asciiTheme="majorHAnsi" w:hAnsiTheme="majorHAnsi" w:cs="Arial"/>
                <w:sz w:val="16"/>
                <w:szCs w:val="16"/>
              </w:rPr>
              <w:t>a odborného postavenia uchádzačov a záujemcov. Opatrenie má zabezpečovať transparentné preukazovanie podmienok účasti v rámci technickej a odbornej spôsobilosti uchádzačov.</w:t>
            </w:r>
          </w:p>
          <w:p w:rsidR="00846E19" w:rsidRPr="00620D27" w:rsidRDefault="00846E19" w:rsidP="00983570">
            <w:pPr>
              <w:pStyle w:val="Style30"/>
              <w:jc w:val="both"/>
              <w:rPr>
                <w:rFonts w:asciiTheme="majorHAnsi" w:hAnsiTheme="majorHAnsi" w:cs="Arial"/>
                <w:sz w:val="16"/>
                <w:szCs w:val="16"/>
              </w:rPr>
            </w:pPr>
            <w:r w:rsidRPr="00620D27">
              <w:rPr>
                <w:rFonts w:asciiTheme="majorHAnsi" w:hAnsiTheme="majorHAnsi" w:cs="Arial"/>
                <w:sz w:val="16"/>
                <w:szCs w:val="16"/>
              </w:rPr>
              <w:t xml:space="preserve">ÚVO </w:t>
            </w:r>
            <w:r w:rsidRPr="00620D27">
              <w:rPr>
                <w:rFonts w:asciiTheme="majorHAnsi" w:hAnsiTheme="majorHAnsi" w:cs="Arial"/>
                <w:sz w:val="16"/>
                <w:szCs w:val="16"/>
                <w:u w:val="single"/>
              </w:rPr>
              <w:t>dňa 01. 03. 2014 zriadil</w:t>
            </w:r>
            <w:r w:rsidRPr="00620D27">
              <w:rPr>
                <w:rFonts w:asciiTheme="majorHAnsi" w:hAnsiTheme="majorHAnsi" w:cs="Arial"/>
                <w:sz w:val="16"/>
                <w:szCs w:val="16"/>
              </w:rPr>
              <w:t xml:space="preserve"> Evidenciu referencií a zverejnil vzor referencie podľa zákona o verejnom obstarávaní. Evidencia referencií  je informačný systém úradu, v ktorom sa vedú referencie od verejných obstarávateľov/obstarávateľov o dodaní tovaru, uskutočnení stavebných prác alebo poskytnutí služieb dodávateľmi úspešnými v procese verejného obstarávania.</w:t>
            </w:r>
          </w:p>
          <w:p w:rsidR="00846E19" w:rsidRPr="00620D27" w:rsidRDefault="00846E19" w:rsidP="00983570">
            <w:pPr>
              <w:pStyle w:val="Style30"/>
              <w:jc w:val="both"/>
              <w:rPr>
                <w:rFonts w:asciiTheme="majorHAnsi" w:hAnsiTheme="majorHAnsi" w:cs="Arial"/>
                <w:sz w:val="16"/>
                <w:szCs w:val="16"/>
              </w:rPr>
            </w:pPr>
            <w:r w:rsidRPr="00620D27">
              <w:rPr>
                <w:rFonts w:asciiTheme="majorHAnsi" w:hAnsiTheme="majorHAnsi" w:cs="Arial"/>
                <w:sz w:val="16"/>
                <w:szCs w:val="16"/>
              </w:rPr>
              <w:t xml:space="preserve">Evidencia referencií je zverejnená na webovom sídle úradu </w:t>
            </w:r>
            <w:hyperlink r:id="rId41" w:history="1">
              <w:r w:rsidRPr="00620D27">
                <w:rPr>
                  <w:rStyle w:val="Hypertextovprepojenie"/>
                  <w:rFonts w:asciiTheme="majorHAnsi" w:hAnsiTheme="majorHAnsi" w:cs="Arial"/>
                  <w:sz w:val="16"/>
                  <w:szCs w:val="16"/>
                </w:rPr>
                <w:t>http://www.uvo.gov.sk/zoznam-podnikatelov/-/RegisterPodnikatelov/sreferenciami</w:t>
              </w:r>
            </w:hyperlink>
          </w:p>
          <w:p w:rsidR="00846E19" w:rsidRPr="00620D27" w:rsidRDefault="00846E19" w:rsidP="00983570">
            <w:pPr>
              <w:pStyle w:val="Style30"/>
              <w:jc w:val="both"/>
              <w:rPr>
                <w:rFonts w:asciiTheme="majorHAnsi" w:hAnsiTheme="majorHAnsi" w:cs="Arial"/>
                <w:sz w:val="16"/>
                <w:szCs w:val="16"/>
              </w:rPr>
            </w:pPr>
            <w:r w:rsidRPr="00620D27">
              <w:rPr>
                <w:rFonts w:asciiTheme="majorHAnsi" w:hAnsiTheme="majorHAnsi" w:cs="Arial"/>
                <w:sz w:val="16"/>
                <w:szCs w:val="16"/>
              </w:rPr>
              <w:t>Vzor referencie je elektronický dokument, ktorý je vo forme formulára prístupný v Informačnom systéme zber údajov.</w:t>
            </w:r>
          </w:p>
          <w:p w:rsidR="00846E19" w:rsidRPr="00620D27" w:rsidRDefault="00846E19" w:rsidP="00983570">
            <w:pPr>
              <w:pStyle w:val="Style30"/>
              <w:jc w:val="both"/>
              <w:rPr>
                <w:rFonts w:asciiTheme="majorHAnsi" w:hAnsiTheme="majorHAnsi" w:cs="Arial"/>
                <w:sz w:val="16"/>
                <w:szCs w:val="16"/>
              </w:rPr>
            </w:pPr>
            <w:r w:rsidRPr="00620D27">
              <w:rPr>
                <w:rFonts w:asciiTheme="majorHAnsi" w:hAnsiTheme="majorHAnsi" w:cs="Arial"/>
                <w:sz w:val="16"/>
                <w:szCs w:val="16"/>
              </w:rPr>
              <w:t>Prvotným cieľom opatrenia je evidovať zoznamy dodávok tovarov, poskytnutí služieb a vykonaní stavebných prác prostredníctvom elektronického dokumentu zverejneného v centrálnej evidencii. Druhotným cieľom je sledovanie informácií obsiahnutých v referencii za účelom uloženia zákazu účasti vo verejnom obstarávaní u tých uchádzačov, záujemcov alebo dodávateľov, u ktorých:</w:t>
            </w:r>
          </w:p>
          <w:p w:rsidR="00846E19" w:rsidRPr="00620D27" w:rsidRDefault="00846E19" w:rsidP="00983570">
            <w:pPr>
              <w:pStyle w:val="Style30"/>
              <w:jc w:val="both"/>
              <w:rPr>
                <w:rFonts w:asciiTheme="majorHAnsi" w:hAnsiTheme="majorHAnsi" w:cs="Arial"/>
                <w:sz w:val="16"/>
                <w:szCs w:val="16"/>
              </w:rPr>
            </w:pPr>
            <w:r w:rsidRPr="00620D27">
              <w:rPr>
                <w:rFonts w:asciiTheme="majorHAnsi" w:hAnsiTheme="majorHAnsi" w:cs="Arial"/>
                <w:sz w:val="16"/>
                <w:szCs w:val="16"/>
              </w:rPr>
              <w:t xml:space="preserve">a) v najmenej v troch po sebe nasledujúcich referenciách došlo k dosiahnutiu výslednej hodnotiacej známky rovnej alebo nižšej než 20. </w:t>
            </w:r>
          </w:p>
          <w:p w:rsidR="00846E19" w:rsidRDefault="00846E19" w:rsidP="00983570">
            <w:pPr>
              <w:pStyle w:val="Style30"/>
              <w:jc w:val="both"/>
              <w:rPr>
                <w:rFonts w:asciiTheme="majorHAnsi" w:hAnsiTheme="majorHAnsi" w:cs="Arial"/>
                <w:sz w:val="16"/>
                <w:szCs w:val="16"/>
              </w:rPr>
            </w:pPr>
            <w:r w:rsidRPr="00620D27">
              <w:rPr>
                <w:rFonts w:asciiTheme="majorHAnsi" w:hAnsiTheme="majorHAnsi" w:cs="Arial"/>
                <w:sz w:val="16"/>
                <w:szCs w:val="16"/>
              </w:rPr>
              <w:t>b) došlo k odstúpeniu od zmluvy, koncesnej zmluvy alebo rámcovej dohody zo strany verejného obstarávateľa alebo obstarávateľa, z dôvodu podstatn</w:t>
            </w:r>
            <w:r>
              <w:rPr>
                <w:rFonts w:asciiTheme="majorHAnsi" w:hAnsiTheme="majorHAnsi" w:cs="Arial"/>
                <w:sz w:val="16"/>
                <w:szCs w:val="16"/>
              </w:rPr>
              <w:t>ého</w:t>
            </w:r>
            <w:r w:rsidRPr="00620D27">
              <w:rPr>
                <w:rFonts w:asciiTheme="majorHAnsi" w:hAnsiTheme="majorHAnsi" w:cs="Arial"/>
                <w:sz w:val="16"/>
                <w:szCs w:val="16"/>
              </w:rPr>
              <w:t xml:space="preserve"> porušenia ich povinností.</w:t>
            </w:r>
          </w:p>
          <w:p w:rsidR="00846E19" w:rsidRPr="00620D27" w:rsidRDefault="00846E19" w:rsidP="00983570">
            <w:pPr>
              <w:pStyle w:val="Style30"/>
              <w:jc w:val="both"/>
              <w:rPr>
                <w:rFonts w:asciiTheme="majorHAnsi" w:hAnsiTheme="majorHAnsi" w:cs="Arial"/>
                <w:sz w:val="16"/>
                <w:szCs w:val="16"/>
              </w:rPr>
            </w:pPr>
          </w:p>
          <w:p w:rsidR="00846E19" w:rsidRPr="00620D27" w:rsidRDefault="00846E19" w:rsidP="00983570">
            <w:pPr>
              <w:pStyle w:val="Style30"/>
              <w:widowControl/>
              <w:jc w:val="both"/>
              <w:rPr>
                <w:rFonts w:asciiTheme="majorHAnsi" w:hAnsiTheme="majorHAnsi" w:cs="Arial"/>
                <w:i/>
                <w:sz w:val="16"/>
                <w:szCs w:val="16"/>
              </w:rPr>
            </w:pPr>
            <w:r w:rsidRPr="00620D27">
              <w:rPr>
                <w:rFonts w:asciiTheme="majorHAnsi" w:hAnsiTheme="majorHAnsi" w:cs="Arial"/>
                <w:i/>
                <w:sz w:val="16"/>
                <w:szCs w:val="16"/>
              </w:rPr>
              <w:t xml:space="preserve">Opatrenie prijaté. </w:t>
            </w:r>
          </w:p>
          <w:p w:rsidR="00846E19" w:rsidRPr="00620D27" w:rsidRDefault="00846E19" w:rsidP="00983570">
            <w:pPr>
              <w:pStyle w:val="Style30"/>
              <w:jc w:val="both"/>
              <w:rPr>
                <w:rFonts w:asciiTheme="majorHAnsi" w:hAnsiTheme="majorHAnsi" w:cs="Arial"/>
                <w:sz w:val="16"/>
                <w:szCs w:val="16"/>
              </w:rPr>
            </w:pPr>
            <w:r w:rsidRPr="00620D27">
              <w:rPr>
                <w:rFonts w:asciiTheme="majorHAnsi" w:hAnsiTheme="majorHAnsi" w:cs="Arial"/>
                <w:sz w:val="16"/>
                <w:szCs w:val="16"/>
              </w:rPr>
              <w:t xml:space="preserve">- </w:t>
            </w:r>
            <w:r w:rsidRPr="00620D27">
              <w:rPr>
                <w:rFonts w:asciiTheme="majorHAnsi" w:hAnsiTheme="majorHAnsi" w:cs="Arial"/>
                <w:b/>
                <w:sz w:val="16"/>
                <w:szCs w:val="16"/>
              </w:rPr>
              <w:t>obmedzenie pre uzatváranie dodatko</w:t>
            </w:r>
            <w:r w:rsidRPr="00620D27">
              <w:rPr>
                <w:rFonts w:asciiTheme="majorHAnsi" w:hAnsiTheme="majorHAnsi" w:cs="Arial"/>
                <w:sz w:val="16"/>
                <w:szCs w:val="16"/>
              </w:rPr>
              <w:t xml:space="preserve">v zvyšujúcich cenu plnenia zmluvy. Podľa zákona o verejnom obstarávaní je zakázané uzatvoriť dodatok k zmluve, ktorá je výsledkom postupu verejného obstarávania, ak by sa jeho obsahom a) menil podstatným spôsobom pôvodný predmet zákazky, b) dopĺňali alebo menili podstatným spôsobom podmienky, ktoré by v pôvodnom postupe zadávania zákazky umožnili účasť iných záujemcov alebo uchádzačov, alebo ktoré by umožnili prijať inú ponuku ako pôvodne prijatú ponuku </w:t>
            </w:r>
            <w:r w:rsidRPr="00620D27">
              <w:rPr>
                <w:rFonts w:asciiTheme="majorHAnsi" w:hAnsiTheme="majorHAnsi" w:cs="Arial"/>
                <w:sz w:val="16"/>
                <w:szCs w:val="16"/>
              </w:rPr>
              <w:lastRenderedPageBreak/>
              <w:t>alebo c) zvyšovala cena plnenia alebo jeho časti alebo menila ekonomická rovnováha zmluvy v prospech úspešného uchádzača.</w:t>
            </w:r>
          </w:p>
          <w:p w:rsidR="00846E19" w:rsidRPr="00620D27" w:rsidRDefault="00846E19" w:rsidP="00983570">
            <w:pPr>
              <w:pStyle w:val="Style30"/>
              <w:jc w:val="both"/>
              <w:rPr>
                <w:rFonts w:asciiTheme="majorHAnsi" w:hAnsiTheme="majorHAnsi" w:cs="Arial"/>
                <w:sz w:val="16"/>
                <w:szCs w:val="16"/>
              </w:rPr>
            </w:pPr>
            <w:r w:rsidRPr="00620D27">
              <w:rPr>
                <w:rFonts w:asciiTheme="majorHAnsi" w:hAnsiTheme="majorHAnsi" w:cs="Arial"/>
                <w:sz w:val="16"/>
                <w:szCs w:val="16"/>
              </w:rPr>
              <w:t>Rada ÚVO rozhoduje o návrhu na určenie, že došlo k zmene okolností, ktorá opodstatňuje uzavretie dodatku k zmluve uzavretej ako výsledok verejného obstarávania.</w:t>
            </w:r>
          </w:p>
          <w:p w:rsidR="00846E19" w:rsidRPr="00620D27" w:rsidRDefault="00846E19" w:rsidP="00983570">
            <w:pPr>
              <w:pStyle w:val="Style30"/>
              <w:jc w:val="both"/>
              <w:rPr>
                <w:rFonts w:asciiTheme="majorHAnsi" w:hAnsiTheme="majorHAnsi" w:cs="Arial"/>
                <w:sz w:val="16"/>
                <w:szCs w:val="16"/>
              </w:rPr>
            </w:pPr>
            <w:r w:rsidRPr="00620D27">
              <w:rPr>
                <w:rFonts w:asciiTheme="majorHAnsi" w:hAnsiTheme="majorHAnsi" w:cs="Arial"/>
                <w:sz w:val="16"/>
                <w:szCs w:val="16"/>
              </w:rPr>
              <w:t xml:space="preserve">Opatrením sa sleduje odstránenie účelného, netransparentného </w:t>
            </w:r>
            <w:proofErr w:type="spellStart"/>
            <w:r w:rsidRPr="00620D27">
              <w:rPr>
                <w:rFonts w:asciiTheme="majorHAnsi" w:hAnsiTheme="majorHAnsi" w:cs="Arial"/>
                <w:sz w:val="16"/>
                <w:szCs w:val="16"/>
              </w:rPr>
              <w:t>navyšovania</w:t>
            </w:r>
            <w:proofErr w:type="spellEnd"/>
            <w:r w:rsidRPr="00620D27">
              <w:rPr>
                <w:rFonts w:asciiTheme="majorHAnsi" w:hAnsiTheme="majorHAnsi" w:cs="Arial"/>
                <w:sz w:val="16"/>
                <w:szCs w:val="16"/>
              </w:rPr>
              <w:t xml:space="preserve"> zmluvných cien, v snahe zvýšiť zmluvnú cenu po zadaní zákazky. </w:t>
            </w:r>
            <w:r w:rsidRPr="00620D27">
              <w:rPr>
                <w:rFonts w:asciiTheme="majorHAnsi" w:hAnsiTheme="majorHAnsi" w:cs="Arial"/>
                <w:i/>
                <w:sz w:val="16"/>
                <w:szCs w:val="16"/>
              </w:rPr>
              <w:t>Opatrenie prijaté</w:t>
            </w:r>
            <w:r w:rsidRPr="00620D27">
              <w:rPr>
                <w:rFonts w:asciiTheme="majorHAnsi" w:hAnsiTheme="majorHAnsi" w:cs="Arial"/>
                <w:sz w:val="16"/>
                <w:szCs w:val="16"/>
              </w:rPr>
              <w:t xml:space="preserve"> - zavedené novelou zákona o verejnom obstarávaní s účinnosťou od 01.</w:t>
            </w:r>
            <w:r>
              <w:rPr>
                <w:rFonts w:asciiTheme="majorHAnsi" w:hAnsiTheme="majorHAnsi" w:cs="Arial"/>
                <w:sz w:val="16"/>
                <w:szCs w:val="16"/>
              </w:rPr>
              <w:t xml:space="preserve"> </w:t>
            </w:r>
            <w:r w:rsidRPr="00620D27">
              <w:rPr>
                <w:rFonts w:asciiTheme="majorHAnsi" w:hAnsiTheme="majorHAnsi" w:cs="Arial"/>
                <w:sz w:val="16"/>
                <w:szCs w:val="16"/>
              </w:rPr>
              <w:t>07.</w:t>
            </w:r>
            <w:r>
              <w:rPr>
                <w:rFonts w:asciiTheme="majorHAnsi" w:hAnsiTheme="majorHAnsi" w:cs="Arial"/>
                <w:sz w:val="16"/>
                <w:szCs w:val="16"/>
              </w:rPr>
              <w:t xml:space="preserve"> </w:t>
            </w:r>
            <w:r w:rsidRPr="00620D27">
              <w:rPr>
                <w:rFonts w:asciiTheme="majorHAnsi" w:hAnsiTheme="majorHAnsi" w:cs="Arial"/>
                <w:sz w:val="16"/>
                <w:szCs w:val="16"/>
              </w:rPr>
              <w:t>2013.</w:t>
            </w:r>
          </w:p>
          <w:p w:rsidR="00846E19" w:rsidRPr="00620D27" w:rsidRDefault="00846E19" w:rsidP="00983570">
            <w:pPr>
              <w:pStyle w:val="Style30"/>
              <w:jc w:val="both"/>
              <w:rPr>
                <w:rFonts w:asciiTheme="majorHAnsi" w:hAnsiTheme="majorHAnsi" w:cs="Arial"/>
                <w:sz w:val="16"/>
                <w:szCs w:val="16"/>
              </w:rPr>
            </w:pPr>
            <w:r w:rsidRPr="00620D27">
              <w:rPr>
                <w:rFonts w:asciiTheme="majorHAnsi" w:hAnsiTheme="majorHAnsi" w:cs="Arial"/>
                <w:sz w:val="16"/>
                <w:szCs w:val="16"/>
              </w:rPr>
              <w:t xml:space="preserve">- </w:t>
            </w:r>
            <w:r w:rsidRPr="00620D27">
              <w:rPr>
                <w:rFonts w:asciiTheme="majorHAnsi" w:hAnsiTheme="majorHAnsi" w:cs="Arial"/>
                <w:b/>
                <w:sz w:val="16"/>
                <w:szCs w:val="16"/>
              </w:rPr>
              <w:t>možnosť zrušenia VO</w:t>
            </w:r>
            <w:r>
              <w:rPr>
                <w:rFonts w:asciiTheme="majorHAnsi" w:hAnsiTheme="majorHAnsi" w:cs="Arial"/>
                <w:b/>
                <w:sz w:val="16"/>
                <w:szCs w:val="16"/>
              </w:rPr>
              <w:t>,</w:t>
            </w:r>
            <w:r w:rsidRPr="00620D27">
              <w:rPr>
                <w:rFonts w:asciiTheme="majorHAnsi" w:hAnsiTheme="majorHAnsi" w:cs="Arial"/>
                <w:sz w:val="16"/>
                <w:szCs w:val="16"/>
              </w:rPr>
              <w:t xml:space="preserve"> ak neboli predložené viac ako 2 ponuky. Podľa zákona o verejnom obstarávaní verejný obstarávateľ a obstarávateľ môže zrušiť použitý postup zadávania zákazky aj vtedy, ak nebolo predložených viac než 2 ponuky. Ak bola predložená iba jedna ponuka a verejný obstarávateľ alebo obstarávateľ nezruší použitý postup zadávania zákazky, je povinný zverejniť na profile odôvodnenie, prečo použitý postup nezrušil.</w:t>
            </w:r>
          </w:p>
          <w:p w:rsidR="00846E19" w:rsidRDefault="00846E19" w:rsidP="00983570">
            <w:pPr>
              <w:pStyle w:val="Style30"/>
              <w:widowControl/>
              <w:jc w:val="both"/>
              <w:rPr>
                <w:rFonts w:asciiTheme="majorHAnsi" w:hAnsiTheme="majorHAnsi" w:cs="Arial"/>
                <w:sz w:val="16"/>
                <w:szCs w:val="16"/>
              </w:rPr>
            </w:pPr>
            <w:r w:rsidRPr="00620D27">
              <w:rPr>
                <w:rFonts w:asciiTheme="majorHAnsi" w:hAnsiTheme="majorHAnsi" w:cs="Arial"/>
                <w:sz w:val="16"/>
                <w:szCs w:val="16"/>
              </w:rPr>
              <w:t>Opatrením sa sleduje zvýšenie a podpora hospodárskej súťaže a naplnenie princípu „</w:t>
            </w:r>
            <w:proofErr w:type="spellStart"/>
            <w:r w:rsidRPr="00620D27">
              <w:rPr>
                <w:rFonts w:asciiTheme="majorHAnsi" w:hAnsiTheme="majorHAnsi" w:cs="Arial"/>
                <w:sz w:val="16"/>
                <w:szCs w:val="16"/>
              </w:rPr>
              <w:t>value</w:t>
            </w:r>
            <w:proofErr w:type="spellEnd"/>
            <w:r w:rsidRPr="00620D27">
              <w:rPr>
                <w:rFonts w:asciiTheme="majorHAnsi" w:hAnsiTheme="majorHAnsi" w:cs="Arial"/>
                <w:sz w:val="16"/>
                <w:szCs w:val="16"/>
              </w:rPr>
              <w:t xml:space="preserve"> </w:t>
            </w:r>
            <w:proofErr w:type="spellStart"/>
            <w:r w:rsidRPr="00620D27">
              <w:rPr>
                <w:rFonts w:asciiTheme="majorHAnsi" w:hAnsiTheme="majorHAnsi" w:cs="Arial"/>
                <w:sz w:val="16"/>
                <w:szCs w:val="16"/>
              </w:rPr>
              <w:t>for</w:t>
            </w:r>
            <w:proofErr w:type="spellEnd"/>
            <w:r w:rsidRPr="00620D27">
              <w:rPr>
                <w:rFonts w:asciiTheme="majorHAnsi" w:hAnsiTheme="majorHAnsi" w:cs="Arial"/>
                <w:sz w:val="16"/>
                <w:szCs w:val="16"/>
              </w:rPr>
              <w:t xml:space="preserve"> </w:t>
            </w:r>
            <w:proofErr w:type="spellStart"/>
            <w:r w:rsidRPr="00620D27">
              <w:rPr>
                <w:rFonts w:asciiTheme="majorHAnsi" w:hAnsiTheme="majorHAnsi" w:cs="Arial"/>
                <w:sz w:val="16"/>
                <w:szCs w:val="16"/>
              </w:rPr>
              <w:t>money</w:t>
            </w:r>
            <w:proofErr w:type="spellEnd"/>
            <w:r w:rsidRPr="00620D27">
              <w:rPr>
                <w:rFonts w:asciiTheme="majorHAnsi" w:hAnsiTheme="majorHAnsi" w:cs="Arial"/>
                <w:sz w:val="16"/>
                <w:szCs w:val="16"/>
              </w:rPr>
              <w:t xml:space="preserve">“ vo verejnom obstarávaní. </w:t>
            </w:r>
            <w:r w:rsidRPr="00620D27">
              <w:rPr>
                <w:rFonts w:asciiTheme="majorHAnsi" w:hAnsiTheme="majorHAnsi" w:cs="Arial"/>
                <w:i/>
                <w:sz w:val="16"/>
                <w:szCs w:val="16"/>
              </w:rPr>
              <w:t>Opatrenie prijaté</w:t>
            </w:r>
            <w:r w:rsidRPr="00620D27">
              <w:rPr>
                <w:rFonts w:asciiTheme="majorHAnsi" w:hAnsiTheme="majorHAnsi" w:cs="Arial"/>
                <w:sz w:val="16"/>
                <w:szCs w:val="16"/>
              </w:rPr>
              <w:t xml:space="preserve"> - zavedené novelou zákona o verejnom obstarávaní s účinnosťou od 01.</w:t>
            </w:r>
            <w:r>
              <w:rPr>
                <w:rFonts w:asciiTheme="majorHAnsi" w:hAnsiTheme="majorHAnsi" w:cs="Arial"/>
                <w:sz w:val="16"/>
                <w:szCs w:val="16"/>
              </w:rPr>
              <w:t xml:space="preserve"> </w:t>
            </w:r>
            <w:r w:rsidRPr="00620D27">
              <w:rPr>
                <w:rFonts w:asciiTheme="majorHAnsi" w:hAnsiTheme="majorHAnsi" w:cs="Arial"/>
                <w:sz w:val="16"/>
                <w:szCs w:val="16"/>
              </w:rPr>
              <w:t>07.</w:t>
            </w:r>
            <w:r>
              <w:rPr>
                <w:rFonts w:asciiTheme="majorHAnsi" w:hAnsiTheme="majorHAnsi" w:cs="Arial"/>
                <w:sz w:val="16"/>
                <w:szCs w:val="16"/>
              </w:rPr>
              <w:t xml:space="preserve"> </w:t>
            </w:r>
            <w:r w:rsidRPr="00620D27">
              <w:rPr>
                <w:rFonts w:asciiTheme="majorHAnsi" w:hAnsiTheme="majorHAnsi" w:cs="Arial"/>
                <w:sz w:val="16"/>
                <w:szCs w:val="16"/>
              </w:rPr>
              <w:t>2013</w:t>
            </w:r>
            <w:r>
              <w:rPr>
                <w:rFonts w:asciiTheme="majorHAnsi" w:hAnsiTheme="majorHAnsi" w:cs="Arial"/>
                <w:sz w:val="16"/>
                <w:szCs w:val="16"/>
              </w:rPr>
              <w:t>.</w:t>
            </w:r>
          </w:p>
          <w:p w:rsidR="00846E19" w:rsidRPr="00620D27" w:rsidRDefault="00846E19" w:rsidP="00983570">
            <w:pPr>
              <w:pStyle w:val="Style30"/>
              <w:widowControl/>
              <w:jc w:val="both"/>
              <w:rPr>
                <w:rFonts w:asciiTheme="majorHAnsi" w:hAnsiTheme="majorHAnsi" w:cs="Arial"/>
                <w:sz w:val="16"/>
                <w:szCs w:val="16"/>
              </w:rPr>
            </w:pPr>
          </w:p>
          <w:p w:rsidR="00846E19" w:rsidRPr="00620D27" w:rsidRDefault="00846E19" w:rsidP="00983570">
            <w:pPr>
              <w:pStyle w:val="Style30"/>
              <w:jc w:val="both"/>
              <w:rPr>
                <w:rFonts w:asciiTheme="majorHAnsi" w:hAnsiTheme="majorHAnsi" w:cs="Arial"/>
                <w:sz w:val="16"/>
                <w:szCs w:val="16"/>
              </w:rPr>
            </w:pPr>
            <w:r w:rsidRPr="00620D27">
              <w:rPr>
                <w:rFonts w:asciiTheme="majorHAnsi" w:hAnsiTheme="majorHAnsi" w:cs="Arial"/>
                <w:sz w:val="16"/>
                <w:szCs w:val="16"/>
              </w:rPr>
              <w:t xml:space="preserve">- </w:t>
            </w:r>
            <w:r w:rsidRPr="00620D27">
              <w:rPr>
                <w:rFonts w:asciiTheme="majorHAnsi" w:hAnsiTheme="majorHAnsi" w:cs="Arial"/>
                <w:b/>
                <w:sz w:val="16"/>
                <w:szCs w:val="16"/>
              </w:rPr>
              <w:t xml:space="preserve">povinnosť verejného obstarávateľa zverejňovať </w:t>
            </w:r>
            <w:r w:rsidRPr="00620D27">
              <w:rPr>
                <w:rFonts w:asciiTheme="majorHAnsi" w:hAnsiTheme="majorHAnsi" w:cs="Arial"/>
                <w:sz w:val="16"/>
                <w:szCs w:val="16"/>
              </w:rPr>
              <w:t>príslušné informácie a dokumentáciu k verejnému obstarávaniu na svojom profile.</w:t>
            </w:r>
          </w:p>
          <w:p w:rsidR="00846E19" w:rsidRPr="00620D27" w:rsidRDefault="00846E19" w:rsidP="00983570">
            <w:pPr>
              <w:pStyle w:val="Style30"/>
              <w:jc w:val="both"/>
              <w:rPr>
                <w:rFonts w:asciiTheme="majorHAnsi" w:hAnsiTheme="majorHAnsi" w:cs="Arial"/>
                <w:sz w:val="16"/>
                <w:szCs w:val="16"/>
              </w:rPr>
            </w:pPr>
            <w:r w:rsidRPr="00620D27">
              <w:rPr>
                <w:rFonts w:asciiTheme="majorHAnsi" w:hAnsiTheme="majorHAnsi" w:cs="Arial"/>
                <w:sz w:val="16"/>
                <w:szCs w:val="16"/>
              </w:rPr>
              <w:t xml:space="preserve">Elektronické úložisko je informačný systém úradu, v ktorom je verejný obstarávateľ/obstarávateľ povinný zriadiť si profil </w:t>
            </w:r>
            <w:r>
              <w:rPr>
                <w:rFonts w:asciiTheme="majorHAnsi" w:hAnsiTheme="majorHAnsi" w:cs="Arial"/>
                <w:sz w:val="16"/>
                <w:szCs w:val="16"/>
              </w:rPr>
              <w:br/>
            </w:r>
            <w:r w:rsidRPr="00620D27">
              <w:rPr>
                <w:rFonts w:asciiTheme="majorHAnsi" w:hAnsiTheme="majorHAnsi" w:cs="Arial"/>
                <w:sz w:val="16"/>
                <w:szCs w:val="16"/>
              </w:rPr>
              <w:t xml:space="preserve">a zverejňovať v ňom dokumenty a informácie  podľa zákona </w:t>
            </w:r>
            <w:r>
              <w:rPr>
                <w:rFonts w:asciiTheme="majorHAnsi" w:hAnsiTheme="majorHAnsi" w:cs="Arial"/>
                <w:sz w:val="16"/>
                <w:szCs w:val="16"/>
              </w:rPr>
              <w:br/>
            </w:r>
            <w:r w:rsidRPr="00620D27">
              <w:rPr>
                <w:rFonts w:asciiTheme="majorHAnsi" w:hAnsiTheme="majorHAnsi" w:cs="Arial"/>
                <w:sz w:val="16"/>
                <w:szCs w:val="16"/>
              </w:rPr>
              <w:t xml:space="preserve">o verejnom obstarávaní v členení podľa jednotlivých verejných obstarávaní.  </w:t>
            </w:r>
          </w:p>
          <w:p w:rsidR="00846E19" w:rsidRPr="00620D27" w:rsidRDefault="00846E19" w:rsidP="00983570">
            <w:pPr>
              <w:pStyle w:val="Style30"/>
              <w:jc w:val="both"/>
              <w:rPr>
                <w:rFonts w:asciiTheme="majorHAnsi" w:hAnsiTheme="majorHAnsi" w:cs="Arial"/>
                <w:sz w:val="16"/>
                <w:szCs w:val="16"/>
              </w:rPr>
            </w:pPr>
            <w:r w:rsidRPr="00620D27">
              <w:rPr>
                <w:rFonts w:asciiTheme="majorHAnsi" w:hAnsiTheme="majorHAnsi" w:cs="Arial"/>
                <w:sz w:val="16"/>
                <w:szCs w:val="16"/>
              </w:rPr>
              <w:t xml:space="preserve">Zriadené profily verejnými obstarávateľmi/obstarávateľmi </w:t>
            </w:r>
            <w:r>
              <w:rPr>
                <w:rFonts w:asciiTheme="majorHAnsi" w:hAnsiTheme="majorHAnsi" w:cs="Arial"/>
                <w:sz w:val="16"/>
                <w:szCs w:val="16"/>
              </w:rPr>
              <w:br/>
            </w:r>
            <w:r w:rsidRPr="00620D27">
              <w:rPr>
                <w:rFonts w:asciiTheme="majorHAnsi" w:hAnsiTheme="majorHAnsi" w:cs="Arial"/>
                <w:sz w:val="16"/>
                <w:szCs w:val="16"/>
              </w:rPr>
              <w:t>a dokumenty v nich zverejnené sú dostupné v záložke vestník a zoznamy na webovom sídle úradu http://www.uvo.gov.sk/profilyvoo</w:t>
            </w:r>
          </w:p>
          <w:p w:rsidR="00846E19" w:rsidRDefault="00846E19" w:rsidP="00983570">
            <w:pPr>
              <w:pStyle w:val="Style30"/>
              <w:widowControl/>
              <w:jc w:val="both"/>
              <w:rPr>
                <w:rFonts w:asciiTheme="majorHAnsi" w:hAnsiTheme="majorHAnsi" w:cs="Arial"/>
                <w:sz w:val="16"/>
                <w:szCs w:val="16"/>
              </w:rPr>
            </w:pPr>
            <w:r w:rsidRPr="00620D27">
              <w:rPr>
                <w:rFonts w:asciiTheme="majorHAnsi" w:hAnsiTheme="majorHAnsi" w:cs="Arial"/>
                <w:sz w:val="16"/>
                <w:szCs w:val="16"/>
              </w:rPr>
              <w:t xml:space="preserve">Cieľom opatrenia je zvýšiť transparentnosť a mieru informovanosti účastníkov procesu verejného obstarávania </w:t>
            </w:r>
            <w:r>
              <w:rPr>
                <w:rFonts w:asciiTheme="majorHAnsi" w:hAnsiTheme="majorHAnsi" w:cs="Arial"/>
                <w:sz w:val="16"/>
                <w:szCs w:val="16"/>
              </w:rPr>
              <w:br/>
            </w:r>
            <w:r w:rsidRPr="00620D27">
              <w:rPr>
                <w:rFonts w:asciiTheme="majorHAnsi" w:hAnsiTheme="majorHAnsi" w:cs="Arial"/>
                <w:sz w:val="16"/>
                <w:szCs w:val="16"/>
              </w:rPr>
              <w:t xml:space="preserve">a verejnosti. V profiloch verejný obstarávateľ zverejňuje dokumenty a informácie o priebehu procesu verejného obstarávania (napr. oznámenia používané vo verejnom obstarávaní, súťažné podklady, informáciu o otváraní ponúk, informáciu o výsledku vyhodnotenia ponúk, </w:t>
            </w:r>
            <w:r w:rsidRPr="00620D27">
              <w:rPr>
                <w:rFonts w:asciiTheme="majorHAnsi" w:hAnsiTheme="majorHAnsi" w:cs="Arial"/>
                <w:sz w:val="16"/>
                <w:szCs w:val="16"/>
              </w:rPr>
              <w:lastRenderedPageBreak/>
              <w:t>odôvodnenie nezrušenia použitého postupu)</w:t>
            </w:r>
            <w:r>
              <w:rPr>
                <w:rFonts w:asciiTheme="majorHAnsi" w:hAnsiTheme="majorHAnsi" w:cs="Arial"/>
                <w:sz w:val="16"/>
                <w:szCs w:val="16"/>
              </w:rPr>
              <w:t>,</w:t>
            </w:r>
            <w:r w:rsidRPr="00620D27">
              <w:rPr>
                <w:rFonts w:asciiTheme="majorHAnsi" w:hAnsiTheme="majorHAnsi" w:cs="Arial"/>
                <w:sz w:val="16"/>
                <w:szCs w:val="16"/>
              </w:rPr>
              <w:t xml:space="preserve"> ako aj dokumenty o plnení uzatvorených zmlúv (zmluvy, koncesné zmluvy, rámcové dohody, dokumenty o dodaní a prebratí plnenia zmlúv, informácie o sumách skutočne uhradeného plnenia). Opatrenie prijaté a zavedené, od 27.</w:t>
            </w:r>
            <w:r>
              <w:rPr>
                <w:rFonts w:asciiTheme="majorHAnsi" w:hAnsiTheme="majorHAnsi" w:cs="Arial"/>
                <w:sz w:val="16"/>
                <w:szCs w:val="16"/>
              </w:rPr>
              <w:t xml:space="preserve"> </w:t>
            </w:r>
            <w:r w:rsidRPr="00620D27">
              <w:rPr>
                <w:rFonts w:asciiTheme="majorHAnsi" w:hAnsiTheme="majorHAnsi" w:cs="Arial"/>
                <w:sz w:val="16"/>
                <w:szCs w:val="16"/>
              </w:rPr>
              <w:t>02.</w:t>
            </w:r>
            <w:r>
              <w:rPr>
                <w:rFonts w:asciiTheme="majorHAnsi" w:hAnsiTheme="majorHAnsi" w:cs="Arial"/>
                <w:sz w:val="16"/>
                <w:szCs w:val="16"/>
              </w:rPr>
              <w:t xml:space="preserve"> </w:t>
            </w:r>
            <w:r w:rsidRPr="00620D27">
              <w:rPr>
                <w:rFonts w:asciiTheme="majorHAnsi" w:hAnsiTheme="majorHAnsi" w:cs="Arial"/>
                <w:sz w:val="16"/>
                <w:szCs w:val="16"/>
              </w:rPr>
              <w:t>2014 zriadené elektronické úložisko pre zriadenie profilu verejného obstarávateľa/obstarávateľa.</w:t>
            </w:r>
          </w:p>
          <w:p w:rsidR="00846E19" w:rsidRPr="00620D27" w:rsidRDefault="00846E19" w:rsidP="00983570">
            <w:pPr>
              <w:pStyle w:val="Style30"/>
              <w:widowControl/>
              <w:jc w:val="both"/>
              <w:rPr>
                <w:rFonts w:asciiTheme="majorHAnsi" w:hAnsiTheme="majorHAnsi" w:cs="Arial"/>
                <w:sz w:val="16"/>
                <w:szCs w:val="16"/>
              </w:rPr>
            </w:pPr>
          </w:p>
          <w:p w:rsidR="00846E19" w:rsidRPr="00620D27" w:rsidRDefault="00846E19" w:rsidP="00983570">
            <w:pPr>
              <w:pStyle w:val="Style30"/>
              <w:jc w:val="both"/>
              <w:rPr>
                <w:rFonts w:asciiTheme="majorHAnsi" w:hAnsiTheme="majorHAnsi" w:cs="Arial"/>
                <w:sz w:val="16"/>
                <w:szCs w:val="16"/>
              </w:rPr>
            </w:pPr>
            <w:r w:rsidRPr="00620D27">
              <w:rPr>
                <w:rFonts w:asciiTheme="majorHAnsi" w:hAnsiTheme="majorHAnsi" w:cs="Arial"/>
                <w:sz w:val="16"/>
                <w:szCs w:val="16"/>
              </w:rPr>
              <w:t xml:space="preserve">- </w:t>
            </w:r>
            <w:r w:rsidRPr="00620D27">
              <w:rPr>
                <w:rFonts w:asciiTheme="majorHAnsi" w:hAnsiTheme="majorHAnsi" w:cs="Arial"/>
                <w:b/>
                <w:sz w:val="16"/>
                <w:szCs w:val="16"/>
              </w:rPr>
              <w:t>vznik Rady ÚVO</w:t>
            </w:r>
            <w:r w:rsidRPr="00620D27">
              <w:rPr>
                <w:rFonts w:asciiTheme="majorHAnsi" w:hAnsiTheme="majorHAnsi" w:cs="Arial"/>
                <w:sz w:val="16"/>
                <w:szCs w:val="16"/>
              </w:rPr>
              <w:t xml:space="preserve"> riešiacej odvolania uchádzačov voči rozhodnutiam o námietkach vydaných ÚVO. </w:t>
            </w:r>
          </w:p>
          <w:p w:rsidR="00846E19" w:rsidRPr="00620D27" w:rsidRDefault="00846E19" w:rsidP="00983570">
            <w:pPr>
              <w:pStyle w:val="Style30"/>
              <w:jc w:val="both"/>
              <w:rPr>
                <w:rFonts w:asciiTheme="majorHAnsi" w:hAnsiTheme="majorHAnsi" w:cs="Arial"/>
                <w:sz w:val="16"/>
                <w:szCs w:val="16"/>
              </w:rPr>
            </w:pPr>
            <w:r w:rsidRPr="00620D27">
              <w:rPr>
                <w:rFonts w:asciiTheme="majorHAnsi" w:hAnsiTheme="majorHAnsi" w:cs="Arial"/>
                <w:sz w:val="16"/>
                <w:szCs w:val="16"/>
              </w:rPr>
              <w:t xml:space="preserve">Zákon o verejnom obstarávaní zveruje Rade ÚVO a) rozhodovanie o odvolaniach proti rozhodnutiam úradu </w:t>
            </w:r>
            <w:r>
              <w:rPr>
                <w:rFonts w:asciiTheme="majorHAnsi" w:hAnsiTheme="majorHAnsi" w:cs="Arial"/>
                <w:sz w:val="16"/>
                <w:szCs w:val="16"/>
              </w:rPr>
              <w:br/>
            </w:r>
            <w:r w:rsidRPr="00620D27">
              <w:rPr>
                <w:rFonts w:asciiTheme="majorHAnsi" w:hAnsiTheme="majorHAnsi" w:cs="Arial"/>
                <w:sz w:val="16"/>
                <w:szCs w:val="16"/>
              </w:rPr>
              <w:t xml:space="preserve">o námietkach, b) rozhodovanie o návrhu na určenie, že došlo k zmene okolností, ktorá opodstatňuje uzavretie dodatku </w:t>
            </w:r>
            <w:r>
              <w:rPr>
                <w:rFonts w:asciiTheme="majorHAnsi" w:hAnsiTheme="majorHAnsi" w:cs="Arial"/>
                <w:sz w:val="16"/>
                <w:szCs w:val="16"/>
              </w:rPr>
              <w:br/>
            </w:r>
            <w:r w:rsidRPr="00620D27">
              <w:rPr>
                <w:rFonts w:asciiTheme="majorHAnsi" w:hAnsiTheme="majorHAnsi" w:cs="Arial"/>
                <w:sz w:val="16"/>
                <w:szCs w:val="16"/>
              </w:rPr>
              <w:t>k zmluve uzavretej ako výsledok verejného obstarávania, c) vyhotovovanie referencií na návrh dodávateľov v prípadoch, keď verejný obstarávateľ alebo obstarávateľ nevyhotoví referenciu v zákonom ustanovenej lehote, d) rozhodovanie v procese preskúmania rozhodnutí o námietkach mimo odvolacieho konania, e) rozhodovanie o proteste prokurátora v prípadoch, v ktorých podľa osobitného predpisu rozhoduje vedúci ústredného orgánu štátnej správy.</w:t>
            </w:r>
          </w:p>
          <w:p w:rsidR="00846E19" w:rsidRPr="00620D27" w:rsidRDefault="00846E19" w:rsidP="00983570">
            <w:pPr>
              <w:pStyle w:val="Style30"/>
              <w:widowControl/>
              <w:jc w:val="both"/>
              <w:rPr>
                <w:rFonts w:asciiTheme="majorHAnsi" w:hAnsiTheme="majorHAnsi" w:cs="Arial"/>
                <w:sz w:val="16"/>
                <w:szCs w:val="16"/>
              </w:rPr>
            </w:pPr>
            <w:r w:rsidRPr="00620D27">
              <w:rPr>
                <w:rFonts w:asciiTheme="majorHAnsi" w:hAnsiTheme="majorHAnsi" w:cs="Arial"/>
                <w:sz w:val="16"/>
                <w:szCs w:val="16"/>
              </w:rPr>
              <w:t xml:space="preserve">Opatrením sa sleduje jednak zavedenie druhostupňového rozhodovania vo veci dohľadu (námietok). Rozhodnutia Rady ÚVO sú následne preskúmateľné súdom, t.j. uchádzačovi nie sú odopreté jeho práva v procese verejného obstarávania, naopak sú týmto krokom posilnené. Opatrenie tiež sleduje, aby neprichádzalo pri uzatváraní dodatkov </w:t>
            </w:r>
            <w:r>
              <w:rPr>
                <w:rFonts w:asciiTheme="majorHAnsi" w:hAnsiTheme="majorHAnsi" w:cs="Arial"/>
                <w:sz w:val="16"/>
                <w:szCs w:val="16"/>
              </w:rPr>
              <w:br/>
            </w:r>
            <w:r w:rsidRPr="00620D27">
              <w:rPr>
                <w:rFonts w:asciiTheme="majorHAnsi" w:hAnsiTheme="majorHAnsi" w:cs="Arial"/>
                <w:sz w:val="16"/>
                <w:szCs w:val="16"/>
              </w:rPr>
              <w:t xml:space="preserve">k netransparentnému </w:t>
            </w:r>
            <w:proofErr w:type="spellStart"/>
            <w:r w:rsidRPr="00620D27">
              <w:rPr>
                <w:rFonts w:asciiTheme="majorHAnsi" w:hAnsiTheme="majorHAnsi" w:cs="Arial"/>
                <w:sz w:val="16"/>
                <w:szCs w:val="16"/>
              </w:rPr>
              <w:t>navyšovaniu</w:t>
            </w:r>
            <w:proofErr w:type="spellEnd"/>
            <w:r w:rsidRPr="00620D27">
              <w:rPr>
                <w:rFonts w:asciiTheme="majorHAnsi" w:hAnsiTheme="majorHAnsi" w:cs="Arial"/>
                <w:sz w:val="16"/>
                <w:szCs w:val="16"/>
              </w:rPr>
              <w:t xml:space="preserve"> zmluvných cien po zadaní zákazky. </w:t>
            </w:r>
            <w:r w:rsidRPr="00620D27">
              <w:rPr>
                <w:rFonts w:asciiTheme="majorHAnsi" w:hAnsiTheme="majorHAnsi" w:cs="Arial"/>
                <w:i/>
                <w:sz w:val="16"/>
                <w:szCs w:val="16"/>
              </w:rPr>
              <w:t>Opatrenie prijaté</w:t>
            </w:r>
            <w:r w:rsidRPr="00620D27">
              <w:rPr>
                <w:rFonts w:asciiTheme="majorHAnsi" w:hAnsiTheme="majorHAnsi" w:cs="Arial"/>
                <w:sz w:val="16"/>
                <w:szCs w:val="16"/>
              </w:rPr>
              <w:t xml:space="preserve"> a zavedené novelou zákona o VO s účinnosťou od 1.</w:t>
            </w:r>
            <w:r>
              <w:rPr>
                <w:rFonts w:asciiTheme="majorHAnsi" w:hAnsiTheme="majorHAnsi" w:cs="Arial"/>
                <w:sz w:val="16"/>
                <w:szCs w:val="16"/>
              </w:rPr>
              <w:t xml:space="preserve"> </w:t>
            </w:r>
            <w:r w:rsidRPr="00620D27">
              <w:rPr>
                <w:rFonts w:asciiTheme="majorHAnsi" w:hAnsiTheme="majorHAnsi" w:cs="Arial"/>
                <w:sz w:val="16"/>
                <w:szCs w:val="16"/>
              </w:rPr>
              <w:t>7.</w:t>
            </w:r>
            <w:r>
              <w:rPr>
                <w:rFonts w:asciiTheme="majorHAnsi" w:hAnsiTheme="majorHAnsi" w:cs="Arial"/>
                <w:sz w:val="16"/>
                <w:szCs w:val="16"/>
              </w:rPr>
              <w:t xml:space="preserve"> </w:t>
            </w:r>
            <w:r w:rsidRPr="00620D27">
              <w:rPr>
                <w:rFonts w:asciiTheme="majorHAnsi" w:hAnsiTheme="majorHAnsi" w:cs="Arial"/>
                <w:sz w:val="16"/>
                <w:szCs w:val="16"/>
              </w:rPr>
              <w:t>2013</w:t>
            </w:r>
            <w:r>
              <w:rPr>
                <w:rFonts w:asciiTheme="majorHAnsi" w:hAnsiTheme="majorHAnsi" w:cs="Arial"/>
                <w:sz w:val="16"/>
                <w:szCs w:val="16"/>
              </w:rPr>
              <w:t>.</w:t>
            </w:r>
          </w:p>
          <w:p w:rsidR="00846E19" w:rsidRPr="00620D27" w:rsidRDefault="00846E19" w:rsidP="00983570">
            <w:pPr>
              <w:pStyle w:val="Style30"/>
              <w:widowControl/>
              <w:rPr>
                <w:rFonts w:asciiTheme="majorHAnsi" w:hAnsiTheme="majorHAnsi" w:cs="Arial"/>
                <w:sz w:val="16"/>
                <w:szCs w:val="16"/>
              </w:rPr>
            </w:pPr>
          </w:p>
          <w:p w:rsidR="00846E19" w:rsidRPr="00620D27" w:rsidRDefault="00846E19" w:rsidP="00983570">
            <w:pPr>
              <w:pStyle w:val="Style30"/>
              <w:jc w:val="both"/>
              <w:rPr>
                <w:rFonts w:asciiTheme="majorHAnsi" w:hAnsiTheme="majorHAnsi" w:cs="Arial"/>
                <w:sz w:val="16"/>
                <w:szCs w:val="16"/>
              </w:rPr>
            </w:pPr>
            <w:r w:rsidRPr="00620D27">
              <w:rPr>
                <w:rFonts w:asciiTheme="majorHAnsi" w:hAnsiTheme="majorHAnsi" w:cs="Arial"/>
                <w:sz w:val="16"/>
                <w:szCs w:val="16"/>
              </w:rPr>
              <w:t xml:space="preserve">- </w:t>
            </w:r>
            <w:r w:rsidRPr="00620D27">
              <w:rPr>
                <w:rFonts w:asciiTheme="majorHAnsi" w:hAnsiTheme="majorHAnsi" w:cs="Arial"/>
                <w:b/>
                <w:sz w:val="16"/>
                <w:szCs w:val="16"/>
              </w:rPr>
              <w:t>zavedenie možnosti ex</w:t>
            </w:r>
            <w:r>
              <w:rPr>
                <w:rFonts w:asciiTheme="majorHAnsi" w:hAnsiTheme="majorHAnsi" w:cs="Arial"/>
                <w:b/>
                <w:sz w:val="16"/>
                <w:szCs w:val="16"/>
              </w:rPr>
              <w:t xml:space="preserve"> </w:t>
            </w:r>
            <w:proofErr w:type="spellStart"/>
            <w:r w:rsidRPr="00620D27">
              <w:rPr>
                <w:rFonts w:asciiTheme="majorHAnsi" w:hAnsiTheme="majorHAnsi" w:cs="Arial"/>
                <w:b/>
                <w:sz w:val="16"/>
                <w:szCs w:val="16"/>
              </w:rPr>
              <w:t>ante</w:t>
            </w:r>
            <w:proofErr w:type="spellEnd"/>
            <w:r w:rsidRPr="00620D27">
              <w:rPr>
                <w:rFonts w:asciiTheme="majorHAnsi" w:hAnsiTheme="majorHAnsi" w:cs="Arial"/>
                <w:b/>
                <w:sz w:val="16"/>
                <w:szCs w:val="16"/>
              </w:rPr>
              <w:t xml:space="preserve"> kontroly</w:t>
            </w:r>
            <w:r w:rsidRPr="00620D27">
              <w:rPr>
                <w:rFonts w:asciiTheme="majorHAnsi" w:hAnsiTheme="majorHAnsi" w:cs="Arial"/>
                <w:sz w:val="16"/>
                <w:szCs w:val="16"/>
              </w:rPr>
              <w:t xml:space="preserve"> dokumentácie pred jej zverejnením verejným obstarávateľom. Podľa zákona </w:t>
            </w:r>
            <w:r>
              <w:rPr>
                <w:rFonts w:asciiTheme="majorHAnsi" w:hAnsiTheme="majorHAnsi" w:cs="Arial"/>
                <w:sz w:val="16"/>
                <w:szCs w:val="16"/>
              </w:rPr>
              <w:br/>
            </w:r>
            <w:r w:rsidRPr="00620D27">
              <w:rPr>
                <w:rFonts w:asciiTheme="majorHAnsi" w:hAnsiTheme="majorHAnsi" w:cs="Arial"/>
                <w:sz w:val="16"/>
                <w:szCs w:val="16"/>
              </w:rPr>
              <w:t xml:space="preserve">o verejnom obstarávaní môže verejný obstarávateľ požiadať úrad o výkon ex </w:t>
            </w:r>
            <w:proofErr w:type="spellStart"/>
            <w:r w:rsidRPr="00620D27">
              <w:rPr>
                <w:rFonts w:asciiTheme="majorHAnsi" w:hAnsiTheme="majorHAnsi" w:cs="Arial"/>
                <w:sz w:val="16"/>
                <w:szCs w:val="16"/>
              </w:rPr>
              <w:t>ante</w:t>
            </w:r>
            <w:proofErr w:type="spellEnd"/>
            <w:r w:rsidRPr="00620D27">
              <w:rPr>
                <w:rFonts w:asciiTheme="majorHAnsi" w:hAnsiTheme="majorHAnsi" w:cs="Arial"/>
                <w:sz w:val="16"/>
                <w:szCs w:val="16"/>
              </w:rPr>
              <w:t xml:space="preserve"> kontroly pred vyhlásením alebo začatím verejného obstarávania, ak ide o nadlimitnú zákazku financovanú čo aj z časti z prostriedkov Európskej únie.</w:t>
            </w:r>
          </w:p>
          <w:p w:rsidR="00846E19" w:rsidRPr="00620D27" w:rsidRDefault="00846E19" w:rsidP="00983570">
            <w:pPr>
              <w:pStyle w:val="Style30"/>
              <w:widowControl/>
              <w:jc w:val="both"/>
              <w:rPr>
                <w:rFonts w:asciiTheme="majorHAnsi" w:hAnsiTheme="majorHAnsi" w:cs="Arial"/>
                <w:sz w:val="16"/>
                <w:szCs w:val="16"/>
              </w:rPr>
            </w:pPr>
            <w:r w:rsidRPr="00620D27">
              <w:rPr>
                <w:rFonts w:asciiTheme="majorHAnsi" w:hAnsiTheme="majorHAnsi" w:cs="Arial"/>
                <w:sz w:val="16"/>
                <w:szCs w:val="16"/>
              </w:rPr>
              <w:t xml:space="preserve">Opatrenie má zabezpečiť odstránenie nedostatkov </w:t>
            </w:r>
            <w:r w:rsidRPr="00620D27">
              <w:rPr>
                <w:rFonts w:asciiTheme="majorHAnsi" w:hAnsiTheme="majorHAnsi" w:cs="Arial"/>
                <w:sz w:val="16"/>
                <w:szCs w:val="16"/>
              </w:rPr>
              <w:lastRenderedPageBreak/>
              <w:t xml:space="preserve">verejného obstarávania pred jeho zverejnením a vyhlásením. Opatrenie zvyšuje prevenciu pred zadávaním diskriminačných – nezákonných podmienok vo verejnom obstarávaní, ktoré je možné odstrániť ešte v čase, ako príde k vyhláseniu verejného obstarávania. Uvedeným sa sleduje zníženie a eliminovanie nedostatkov už v samotnom úvode verejného obstarávania pred jeho vyhlásením. </w:t>
            </w:r>
            <w:r w:rsidRPr="00620D27">
              <w:rPr>
                <w:rFonts w:asciiTheme="majorHAnsi" w:hAnsiTheme="majorHAnsi" w:cs="Arial"/>
                <w:i/>
                <w:sz w:val="16"/>
                <w:szCs w:val="16"/>
              </w:rPr>
              <w:t>Opatrenie prijaté</w:t>
            </w:r>
            <w:r w:rsidRPr="00620D27">
              <w:rPr>
                <w:rFonts w:asciiTheme="majorHAnsi" w:hAnsiTheme="majorHAnsi" w:cs="Arial"/>
                <w:sz w:val="16"/>
                <w:szCs w:val="16"/>
              </w:rPr>
              <w:t xml:space="preserve"> - zavedené novelou zákona o verejnom obstarávaní s účinnosťou od 18.</w:t>
            </w:r>
            <w:r>
              <w:rPr>
                <w:rFonts w:asciiTheme="majorHAnsi" w:hAnsiTheme="majorHAnsi" w:cs="Arial"/>
                <w:sz w:val="16"/>
                <w:szCs w:val="16"/>
              </w:rPr>
              <w:t xml:space="preserve"> </w:t>
            </w:r>
            <w:r w:rsidRPr="00620D27">
              <w:rPr>
                <w:rFonts w:asciiTheme="majorHAnsi" w:hAnsiTheme="majorHAnsi" w:cs="Arial"/>
                <w:sz w:val="16"/>
                <w:szCs w:val="16"/>
              </w:rPr>
              <w:t>02.</w:t>
            </w:r>
            <w:r>
              <w:rPr>
                <w:rFonts w:asciiTheme="majorHAnsi" w:hAnsiTheme="majorHAnsi" w:cs="Arial"/>
                <w:sz w:val="16"/>
                <w:szCs w:val="16"/>
              </w:rPr>
              <w:t xml:space="preserve"> </w:t>
            </w:r>
            <w:r w:rsidRPr="00620D27">
              <w:rPr>
                <w:rFonts w:asciiTheme="majorHAnsi" w:hAnsiTheme="majorHAnsi" w:cs="Arial"/>
                <w:sz w:val="16"/>
                <w:szCs w:val="16"/>
              </w:rPr>
              <w:t>2013</w:t>
            </w:r>
            <w:r>
              <w:rPr>
                <w:rFonts w:asciiTheme="majorHAnsi" w:hAnsiTheme="majorHAnsi" w:cs="Arial"/>
                <w:sz w:val="16"/>
                <w:szCs w:val="16"/>
              </w:rPr>
              <w:t>.</w:t>
            </w:r>
          </w:p>
          <w:p w:rsidR="00846E19" w:rsidRPr="00620D27" w:rsidRDefault="00846E19" w:rsidP="00983570">
            <w:pPr>
              <w:pStyle w:val="Style30"/>
              <w:widowControl/>
              <w:jc w:val="both"/>
              <w:rPr>
                <w:rFonts w:asciiTheme="majorHAnsi" w:hAnsiTheme="majorHAnsi" w:cs="Arial"/>
                <w:sz w:val="16"/>
                <w:szCs w:val="16"/>
              </w:rPr>
            </w:pPr>
          </w:p>
          <w:p w:rsidR="00846E19" w:rsidRPr="00620D27" w:rsidRDefault="00846E19" w:rsidP="00983570">
            <w:pPr>
              <w:pStyle w:val="Style30"/>
              <w:jc w:val="both"/>
              <w:rPr>
                <w:rFonts w:asciiTheme="majorHAnsi" w:hAnsiTheme="majorHAnsi" w:cs="Arial"/>
                <w:sz w:val="16"/>
                <w:szCs w:val="16"/>
              </w:rPr>
            </w:pPr>
            <w:r w:rsidRPr="00620D27">
              <w:rPr>
                <w:rFonts w:asciiTheme="majorHAnsi" w:hAnsiTheme="majorHAnsi" w:cs="Arial"/>
                <w:sz w:val="16"/>
                <w:szCs w:val="16"/>
              </w:rPr>
              <w:t xml:space="preserve">- </w:t>
            </w:r>
            <w:r w:rsidRPr="00620D27">
              <w:rPr>
                <w:rFonts w:asciiTheme="majorHAnsi" w:hAnsiTheme="majorHAnsi" w:cs="Arial"/>
                <w:b/>
                <w:sz w:val="16"/>
                <w:szCs w:val="16"/>
              </w:rPr>
              <w:t>zavedenie registra osôb so zákazom účasti vo verejnom obstarávaní.</w:t>
            </w:r>
            <w:r w:rsidRPr="00620D27">
              <w:rPr>
                <w:rFonts w:asciiTheme="majorHAnsi" w:hAnsiTheme="majorHAnsi" w:cs="Arial"/>
                <w:sz w:val="16"/>
                <w:szCs w:val="16"/>
              </w:rPr>
              <w:t xml:space="preserve"> Opatrenie sleduje zlepšenie prostredia hospodárskej súťaže vylúčením subjektov, ktoré nesúťažia čestne, resp. neplnia riadne svoje zmluvné povinnosti. Má tak prevenčný ako aj represívny účinok voči subjektom porušujúcim princípy čestnej hospodárskej súťaže.</w:t>
            </w:r>
          </w:p>
          <w:p w:rsidR="00846E19" w:rsidRPr="00620D27" w:rsidRDefault="00846E19" w:rsidP="00983570">
            <w:pPr>
              <w:pStyle w:val="Style30"/>
              <w:jc w:val="both"/>
              <w:rPr>
                <w:rFonts w:asciiTheme="majorHAnsi" w:hAnsiTheme="majorHAnsi" w:cs="Arial"/>
                <w:sz w:val="16"/>
                <w:szCs w:val="16"/>
              </w:rPr>
            </w:pPr>
            <w:r w:rsidRPr="00620D27">
              <w:rPr>
                <w:rFonts w:asciiTheme="majorHAnsi" w:hAnsiTheme="majorHAnsi" w:cs="Arial"/>
                <w:sz w:val="16"/>
                <w:szCs w:val="16"/>
              </w:rPr>
              <w:t>Zverejnený je na webovom sídle úradu http://www.uvo.gov.sk/zoznam-podnikatelov/-/RegisterPodnikatelov/sozakazom</w:t>
            </w:r>
          </w:p>
          <w:p w:rsidR="00846E19" w:rsidRPr="00620D27" w:rsidRDefault="00846E19" w:rsidP="00983570">
            <w:pPr>
              <w:pStyle w:val="Style30"/>
              <w:widowControl/>
              <w:jc w:val="both"/>
              <w:rPr>
                <w:rFonts w:asciiTheme="majorHAnsi" w:hAnsiTheme="majorHAnsi" w:cs="Arial"/>
                <w:sz w:val="16"/>
                <w:szCs w:val="16"/>
              </w:rPr>
            </w:pPr>
            <w:r w:rsidRPr="00620D27">
              <w:rPr>
                <w:rFonts w:asciiTheme="majorHAnsi" w:hAnsiTheme="majorHAnsi" w:cs="Arial"/>
                <w:sz w:val="16"/>
                <w:szCs w:val="16"/>
              </w:rPr>
              <w:t xml:space="preserve">Register osôb so zákazom je informačný systém úradu, ktorý obsahuje údaje o podnikateľoch, ktorým bol uložený zákaz účasti vo verejnom obstarávaní. Uvedený register informuje účastníkov procesov verejného obstarávania, ako aj širokú verejnosť o subjektoch, ktorým bol právoplatne uložený zákaz účasti vo verejnom obstarávaní podľa § 149 ods. 3 zákona o verejnom obstarávaní. </w:t>
            </w:r>
            <w:r w:rsidRPr="00620D27">
              <w:rPr>
                <w:rFonts w:asciiTheme="majorHAnsi" w:hAnsiTheme="majorHAnsi" w:cs="Arial"/>
                <w:i/>
                <w:sz w:val="16"/>
                <w:szCs w:val="16"/>
              </w:rPr>
              <w:t>Opatrenie prijaté</w:t>
            </w:r>
            <w:r w:rsidRPr="00620D27">
              <w:rPr>
                <w:rFonts w:asciiTheme="majorHAnsi" w:hAnsiTheme="majorHAnsi" w:cs="Arial"/>
                <w:sz w:val="16"/>
                <w:szCs w:val="16"/>
              </w:rPr>
              <w:t xml:space="preserve"> - zavedené od 14. 02. 2014.</w:t>
            </w:r>
          </w:p>
          <w:p w:rsidR="00846E19" w:rsidRPr="00620D27" w:rsidRDefault="00846E19" w:rsidP="00983570">
            <w:pPr>
              <w:pStyle w:val="Style30"/>
              <w:widowControl/>
              <w:jc w:val="both"/>
              <w:rPr>
                <w:rFonts w:asciiTheme="majorHAnsi" w:hAnsiTheme="majorHAnsi" w:cs="Arial"/>
                <w:sz w:val="16"/>
                <w:szCs w:val="16"/>
              </w:rPr>
            </w:pPr>
          </w:p>
          <w:p w:rsidR="00846E19" w:rsidRPr="00620D27" w:rsidRDefault="00846E19" w:rsidP="00983570">
            <w:pPr>
              <w:pStyle w:val="Style30"/>
              <w:jc w:val="both"/>
              <w:rPr>
                <w:rFonts w:asciiTheme="majorHAnsi" w:hAnsiTheme="majorHAnsi" w:cs="Arial"/>
                <w:sz w:val="16"/>
                <w:szCs w:val="16"/>
              </w:rPr>
            </w:pPr>
            <w:r>
              <w:rPr>
                <w:rFonts w:asciiTheme="majorHAnsi" w:hAnsiTheme="majorHAnsi" w:cs="Arial"/>
                <w:b/>
                <w:sz w:val="16"/>
                <w:szCs w:val="16"/>
              </w:rPr>
              <w:t>-</w:t>
            </w:r>
            <w:r w:rsidRPr="00620D27">
              <w:rPr>
                <w:rFonts w:asciiTheme="majorHAnsi" w:hAnsiTheme="majorHAnsi" w:cs="Arial"/>
                <w:b/>
                <w:sz w:val="16"/>
                <w:szCs w:val="16"/>
              </w:rPr>
              <w:t xml:space="preserve">elektronické verejné obstarávanie - </w:t>
            </w:r>
            <w:r w:rsidRPr="00620D27">
              <w:rPr>
                <w:rFonts w:asciiTheme="majorHAnsi" w:hAnsiTheme="majorHAnsi" w:cs="Arial"/>
                <w:sz w:val="16"/>
                <w:szCs w:val="16"/>
              </w:rPr>
              <w:t>Plne elektronické verejné obstarávanie</w:t>
            </w:r>
            <w:r>
              <w:rPr>
                <w:rFonts w:asciiTheme="majorHAnsi" w:hAnsiTheme="majorHAnsi" w:cs="Arial"/>
                <w:sz w:val="16"/>
                <w:szCs w:val="16"/>
              </w:rPr>
              <w:t>,</w:t>
            </w:r>
            <w:r w:rsidRPr="00620D27">
              <w:rPr>
                <w:rFonts w:asciiTheme="majorHAnsi" w:hAnsiTheme="majorHAnsi" w:cs="Arial"/>
                <w:sz w:val="16"/>
                <w:szCs w:val="16"/>
              </w:rPr>
              <w:t xml:space="preserve"> ako prostriedok modernizácie verejnej správy je prioritou </w:t>
            </w:r>
            <w:r>
              <w:rPr>
                <w:rFonts w:asciiTheme="majorHAnsi" w:hAnsiTheme="majorHAnsi" w:cs="Arial"/>
                <w:sz w:val="16"/>
                <w:szCs w:val="16"/>
              </w:rPr>
              <w:t>SR</w:t>
            </w:r>
            <w:r w:rsidRPr="00620D27">
              <w:rPr>
                <w:rFonts w:asciiTheme="majorHAnsi" w:hAnsiTheme="majorHAnsi" w:cs="Arial"/>
                <w:sz w:val="16"/>
                <w:szCs w:val="16"/>
              </w:rPr>
              <w:t xml:space="preserve">. V zmysle smerníc č. 2014/23/EÚ, 2014/24/EÚ, 2014/25/EÚ bude nevyhnutné prijať a zabezpečiť a) priamy a neobmedzený prístup k elektronickým súťažným podkladom, b) elektronické predkladanie ponúk, c) posilniť úlohu </w:t>
            </w:r>
            <w:proofErr w:type="spellStart"/>
            <w:r w:rsidRPr="00620D27">
              <w:rPr>
                <w:rFonts w:asciiTheme="majorHAnsi" w:hAnsiTheme="majorHAnsi" w:cs="Arial"/>
                <w:sz w:val="16"/>
                <w:szCs w:val="16"/>
              </w:rPr>
              <w:t>e-Certis</w:t>
            </w:r>
            <w:proofErr w:type="spellEnd"/>
            <w:r w:rsidRPr="00620D27">
              <w:rPr>
                <w:rFonts w:asciiTheme="majorHAnsi" w:hAnsiTheme="majorHAnsi" w:cs="Arial"/>
                <w:sz w:val="16"/>
                <w:szCs w:val="16"/>
              </w:rPr>
              <w:t>, d) Elektronický formulár (PAS) pre uchádzačov a záujemcov slúžiaci na preukázanie podmienok účasti, e) elektronické katalógy ako forma elektronickej ponuky, f) dynamický nákupný systém prepracovaný a zdokonalený na elektronický systém.</w:t>
            </w:r>
          </w:p>
          <w:p w:rsidR="00846E19" w:rsidRPr="00620D27" w:rsidRDefault="00846E19" w:rsidP="00983570">
            <w:pPr>
              <w:pStyle w:val="Style30"/>
              <w:jc w:val="both"/>
              <w:rPr>
                <w:rFonts w:asciiTheme="majorHAnsi" w:hAnsiTheme="majorHAnsi" w:cs="Arial"/>
                <w:sz w:val="16"/>
                <w:szCs w:val="16"/>
              </w:rPr>
            </w:pPr>
            <w:r w:rsidRPr="00620D27">
              <w:rPr>
                <w:rFonts w:asciiTheme="majorHAnsi" w:hAnsiTheme="majorHAnsi" w:cs="Arial"/>
                <w:sz w:val="16"/>
                <w:szCs w:val="16"/>
              </w:rPr>
              <w:t xml:space="preserve">Centrálna obstarávateľská organizácia má povinnosť obstarávať plne elektronicky do 36 mesiacov od platnosti smerníc, t.j. do 18. 04. 2017. Pre ostatné subjekty </w:t>
            </w:r>
            <w:r w:rsidRPr="00620D27">
              <w:rPr>
                <w:rFonts w:asciiTheme="majorHAnsi" w:hAnsiTheme="majorHAnsi" w:cs="Arial"/>
                <w:sz w:val="16"/>
                <w:szCs w:val="16"/>
              </w:rPr>
              <w:lastRenderedPageBreak/>
              <w:t>povinnosť plne elektronicky obstarávať vzniká do 54 mesiacov od platnosti smerníc.</w:t>
            </w:r>
          </w:p>
          <w:p w:rsidR="00846E19" w:rsidRPr="00620D27" w:rsidRDefault="00846E19" w:rsidP="00983570">
            <w:pPr>
              <w:pStyle w:val="Style30"/>
              <w:jc w:val="both"/>
              <w:rPr>
                <w:rFonts w:asciiTheme="majorHAnsi" w:hAnsiTheme="majorHAnsi" w:cs="Arial"/>
                <w:sz w:val="16"/>
                <w:szCs w:val="16"/>
              </w:rPr>
            </w:pPr>
            <w:r w:rsidRPr="00620D27">
              <w:rPr>
                <w:rFonts w:asciiTheme="majorHAnsi" w:hAnsiTheme="majorHAnsi" w:cs="Arial"/>
                <w:sz w:val="16"/>
                <w:szCs w:val="16"/>
              </w:rPr>
              <w:t>ÚVO toho času prevádzkuje systém EVO (Elektronického verejného obstarávania), ktorý bude dopracovaný na nové podmienky v zmysle smerníc EÚ, aby bolo elektronické verejné obstarávanie jednoduchšie a efektívnejšie.</w:t>
            </w:r>
          </w:p>
          <w:p w:rsidR="00846E19" w:rsidRPr="00620D27" w:rsidRDefault="00846E19" w:rsidP="00983570">
            <w:pPr>
              <w:pStyle w:val="Style30"/>
              <w:jc w:val="both"/>
              <w:rPr>
                <w:rFonts w:asciiTheme="majorHAnsi" w:hAnsiTheme="majorHAnsi" w:cs="Arial"/>
                <w:i/>
                <w:sz w:val="16"/>
                <w:szCs w:val="16"/>
              </w:rPr>
            </w:pPr>
            <w:r>
              <w:rPr>
                <w:rFonts w:asciiTheme="majorHAnsi" w:hAnsiTheme="majorHAnsi" w:cs="Arial"/>
                <w:sz w:val="16"/>
                <w:szCs w:val="16"/>
              </w:rPr>
              <w:t>SR</w:t>
            </w:r>
            <w:r w:rsidRPr="00620D27">
              <w:rPr>
                <w:rFonts w:asciiTheme="majorHAnsi" w:hAnsiTheme="majorHAnsi" w:cs="Arial"/>
                <w:sz w:val="16"/>
                <w:szCs w:val="16"/>
              </w:rPr>
              <w:t>, v zastúpení svojich orgánov</w:t>
            </w:r>
            <w:r>
              <w:rPr>
                <w:rFonts w:asciiTheme="majorHAnsi" w:hAnsiTheme="majorHAnsi" w:cs="Arial"/>
                <w:sz w:val="16"/>
                <w:szCs w:val="16"/>
              </w:rPr>
              <w:t>,</w:t>
            </w:r>
            <w:r w:rsidRPr="00620D27">
              <w:rPr>
                <w:rFonts w:asciiTheme="majorHAnsi" w:hAnsiTheme="majorHAnsi" w:cs="Arial"/>
                <w:sz w:val="16"/>
                <w:szCs w:val="16"/>
              </w:rPr>
              <w:t xml:space="preserve"> vypracuje vnútroštátnu stratégiu na zabezpečenie včasného a efektívneho prechodu na plne elektronické obstarávanie podľa požiadaviek uvedených v článku 5.3 oznámenia Komisie o „plne elektronickom verejnom obstarávaní ako prostriedku modernizácie verejnej správy“ (KOM(2013)453 finálna verzia). Táto stratégia bude stanovovať špecifické ciele, ktoré sa majú dosiahnuť, postup, ktorý treba dodržať, míľniky a akékoľvek potrebné indikátory. Pri implementácii tejto stratégie sa bude využívať adekvátna pomoc zo štrukturálnych fondov, najmä pokiaľ ide o vývoj alebo modernizáciu infraštruktúry plne elektronického obstarávania, posilnenie administratívnych kapacít, školenia a zvyšovanie povedomia. Pomocou stratégie sa zabezpečí uplatňovanie čo najúčinnejšieho a nákladovo najefektívnejšieho prístupu pri implementácii povinného elektronického obstarávania na Slovensku a malo by sa zamedziť vytváraniu duplicít na národnej regionálnej úrovni, ktoré môžu spôsobiť problémy s </w:t>
            </w:r>
            <w:proofErr w:type="spellStart"/>
            <w:r w:rsidRPr="00620D27">
              <w:rPr>
                <w:rFonts w:asciiTheme="majorHAnsi" w:hAnsiTheme="majorHAnsi" w:cs="Arial"/>
                <w:sz w:val="16"/>
                <w:szCs w:val="16"/>
              </w:rPr>
              <w:t>interoperabilitou</w:t>
            </w:r>
            <w:proofErr w:type="spellEnd"/>
            <w:r w:rsidRPr="00620D27">
              <w:rPr>
                <w:rFonts w:asciiTheme="majorHAnsi" w:hAnsiTheme="majorHAnsi" w:cs="Arial"/>
                <w:sz w:val="16"/>
                <w:szCs w:val="16"/>
              </w:rPr>
              <w:t xml:space="preserve">. Celkovým výsledkom by mal byť lepší, jednoduchší a efektívnejší systém verejného obstarávania. </w:t>
            </w:r>
            <w:r w:rsidRPr="00620D27">
              <w:rPr>
                <w:rFonts w:asciiTheme="majorHAnsi" w:hAnsiTheme="majorHAnsi" w:cs="Arial"/>
                <w:i/>
                <w:sz w:val="16"/>
                <w:szCs w:val="16"/>
              </w:rPr>
              <w:t xml:space="preserve">Plánované opatrenie. </w:t>
            </w:r>
          </w:p>
          <w:p w:rsidR="00846E19" w:rsidRPr="00620D27" w:rsidRDefault="00846E19" w:rsidP="00983570">
            <w:pPr>
              <w:pStyle w:val="Style30"/>
              <w:widowControl/>
              <w:rPr>
                <w:rFonts w:asciiTheme="majorHAnsi" w:hAnsiTheme="majorHAnsi" w:cs="Arial"/>
                <w:sz w:val="16"/>
                <w:szCs w:val="16"/>
              </w:rPr>
            </w:pPr>
          </w:p>
          <w:p w:rsidR="00846E19" w:rsidRPr="00620D27" w:rsidRDefault="00846E19" w:rsidP="00983570">
            <w:pPr>
              <w:pStyle w:val="Style30"/>
              <w:widowControl/>
              <w:jc w:val="both"/>
              <w:rPr>
                <w:rFonts w:asciiTheme="majorHAnsi" w:hAnsiTheme="majorHAnsi" w:cs="Arial"/>
                <w:sz w:val="16"/>
                <w:szCs w:val="16"/>
              </w:rPr>
            </w:pPr>
            <w:r w:rsidRPr="00620D27">
              <w:rPr>
                <w:rFonts w:asciiTheme="majorHAnsi" w:hAnsiTheme="majorHAnsi" w:cs="Arial"/>
                <w:sz w:val="16"/>
                <w:szCs w:val="16"/>
              </w:rPr>
              <w:t>1.2 Ako všeobecné opatrenia na riešenie nedostatkov zistených pri kontrolách budú zavedené tieto opatrenia:</w:t>
            </w:r>
          </w:p>
          <w:p w:rsidR="00846E19" w:rsidRPr="00620D27" w:rsidRDefault="00846E19" w:rsidP="00983570">
            <w:pPr>
              <w:pStyle w:val="Style30"/>
              <w:jc w:val="both"/>
              <w:rPr>
                <w:rFonts w:asciiTheme="majorHAnsi" w:hAnsiTheme="majorHAnsi" w:cs="Arial"/>
                <w:sz w:val="16"/>
                <w:szCs w:val="16"/>
              </w:rPr>
            </w:pPr>
            <w:r w:rsidRPr="00620D27">
              <w:rPr>
                <w:rFonts w:asciiTheme="majorHAnsi" w:hAnsiTheme="majorHAnsi" w:cs="Arial"/>
                <w:sz w:val="16"/>
                <w:szCs w:val="16"/>
              </w:rPr>
              <w:t xml:space="preserve">- </w:t>
            </w:r>
            <w:r w:rsidRPr="00620D27">
              <w:rPr>
                <w:rFonts w:asciiTheme="majorHAnsi" w:hAnsiTheme="majorHAnsi" w:cs="Arial"/>
                <w:b/>
                <w:sz w:val="16"/>
                <w:szCs w:val="16"/>
              </w:rPr>
              <w:t>Zvýšená podpora ÚVO</w:t>
            </w:r>
            <w:r w:rsidRPr="00620D27">
              <w:rPr>
                <w:rFonts w:asciiTheme="majorHAnsi" w:hAnsiTheme="majorHAnsi" w:cs="Arial"/>
                <w:sz w:val="16"/>
                <w:szCs w:val="16"/>
              </w:rPr>
              <w:t xml:space="preserve"> pre subjekty vykonávajúce kontrolu verejného obstarávania prostredníctvom Dohody o spolupráci</w:t>
            </w:r>
            <w:r>
              <w:rPr>
                <w:rFonts w:asciiTheme="majorHAnsi" w:hAnsiTheme="majorHAnsi" w:cs="Arial"/>
                <w:sz w:val="16"/>
                <w:szCs w:val="16"/>
              </w:rPr>
              <w:t>.</w:t>
            </w:r>
            <w:r w:rsidRPr="00620D27">
              <w:rPr>
                <w:rFonts w:asciiTheme="majorHAnsi" w:hAnsiTheme="majorHAnsi"/>
                <w:sz w:val="16"/>
                <w:szCs w:val="16"/>
              </w:rPr>
              <w:t xml:space="preserve"> </w:t>
            </w:r>
            <w:r w:rsidRPr="00620D27">
              <w:rPr>
                <w:rFonts w:asciiTheme="majorHAnsi" w:hAnsiTheme="majorHAnsi" w:cs="Arial"/>
                <w:sz w:val="16"/>
                <w:szCs w:val="16"/>
              </w:rPr>
              <w:t>Na základe tejto dohody budú RO oprávnené ÚVO požiadať o</w:t>
            </w:r>
            <w:r>
              <w:rPr>
                <w:rFonts w:asciiTheme="majorHAnsi" w:hAnsiTheme="majorHAnsi" w:cs="Arial"/>
                <w:sz w:val="16"/>
                <w:szCs w:val="16"/>
              </w:rPr>
              <w:t>:</w:t>
            </w:r>
            <w:r w:rsidRPr="00620D27">
              <w:rPr>
                <w:rFonts w:asciiTheme="majorHAnsi" w:hAnsiTheme="majorHAnsi" w:cs="Arial"/>
                <w:sz w:val="16"/>
                <w:szCs w:val="16"/>
              </w:rPr>
              <w:t xml:space="preserve"> </w:t>
            </w:r>
          </w:p>
          <w:p w:rsidR="00846E19" w:rsidRPr="00620D27" w:rsidRDefault="00846E19" w:rsidP="00983570">
            <w:pPr>
              <w:pStyle w:val="Style30"/>
              <w:tabs>
                <w:tab w:val="left" w:pos="34"/>
                <w:tab w:val="left" w:pos="629"/>
                <w:tab w:val="left" w:pos="742"/>
              </w:tabs>
              <w:jc w:val="both"/>
              <w:rPr>
                <w:rFonts w:asciiTheme="majorHAnsi" w:hAnsiTheme="majorHAnsi" w:cs="Arial"/>
                <w:sz w:val="16"/>
                <w:szCs w:val="16"/>
              </w:rPr>
            </w:pPr>
            <w:r w:rsidRPr="00620D27">
              <w:rPr>
                <w:rFonts w:asciiTheme="majorHAnsi" w:hAnsiTheme="majorHAnsi" w:cs="Arial"/>
                <w:sz w:val="16"/>
                <w:szCs w:val="16"/>
              </w:rPr>
              <w:tab/>
              <w:t>a)</w:t>
            </w:r>
            <w:r>
              <w:rPr>
                <w:rFonts w:asciiTheme="majorHAnsi" w:hAnsiTheme="majorHAnsi" w:cs="Arial"/>
                <w:sz w:val="16"/>
                <w:szCs w:val="16"/>
              </w:rPr>
              <w:t xml:space="preserve"> </w:t>
            </w:r>
            <w:r w:rsidRPr="00620D27">
              <w:rPr>
                <w:rFonts w:asciiTheme="majorHAnsi" w:hAnsiTheme="majorHAnsi" w:cs="Arial"/>
                <w:sz w:val="16"/>
                <w:szCs w:val="16"/>
              </w:rPr>
              <w:t>ex</w:t>
            </w:r>
            <w:r>
              <w:rPr>
                <w:rFonts w:asciiTheme="majorHAnsi" w:hAnsiTheme="majorHAnsi" w:cs="Arial"/>
                <w:sz w:val="16"/>
                <w:szCs w:val="16"/>
              </w:rPr>
              <w:t xml:space="preserve"> </w:t>
            </w:r>
            <w:proofErr w:type="spellStart"/>
            <w:r w:rsidRPr="00620D27">
              <w:rPr>
                <w:rFonts w:asciiTheme="majorHAnsi" w:hAnsiTheme="majorHAnsi" w:cs="Arial"/>
                <w:sz w:val="16"/>
                <w:szCs w:val="16"/>
              </w:rPr>
              <w:t>ante</w:t>
            </w:r>
            <w:proofErr w:type="spellEnd"/>
            <w:r w:rsidRPr="00620D27">
              <w:rPr>
                <w:rFonts w:asciiTheme="majorHAnsi" w:hAnsiTheme="majorHAnsi" w:cs="Arial"/>
                <w:sz w:val="16"/>
                <w:szCs w:val="16"/>
              </w:rPr>
              <w:t xml:space="preserve"> posúdenie dokumentácie k pripravovanému verejnému obstarávaniu, </w:t>
            </w:r>
          </w:p>
          <w:p w:rsidR="00846E19" w:rsidRPr="00620D27" w:rsidRDefault="00846E19" w:rsidP="00983570">
            <w:pPr>
              <w:pStyle w:val="Style30"/>
              <w:jc w:val="both"/>
              <w:rPr>
                <w:rFonts w:asciiTheme="majorHAnsi" w:hAnsiTheme="majorHAnsi" w:cs="Arial"/>
                <w:sz w:val="16"/>
                <w:szCs w:val="16"/>
              </w:rPr>
            </w:pPr>
            <w:r w:rsidRPr="00620D27">
              <w:rPr>
                <w:rFonts w:asciiTheme="majorHAnsi" w:hAnsiTheme="majorHAnsi" w:cs="Arial"/>
                <w:sz w:val="16"/>
                <w:szCs w:val="16"/>
              </w:rPr>
              <w:t>b)</w:t>
            </w:r>
            <w:r>
              <w:rPr>
                <w:rFonts w:asciiTheme="majorHAnsi" w:hAnsiTheme="majorHAnsi" w:cs="Arial"/>
                <w:sz w:val="16"/>
                <w:szCs w:val="16"/>
              </w:rPr>
              <w:t xml:space="preserve"> </w:t>
            </w:r>
            <w:r w:rsidRPr="00620D27">
              <w:rPr>
                <w:rFonts w:asciiTheme="majorHAnsi" w:hAnsiTheme="majorHAnsi" w:cs="Arial"/>
                <w:sz w:val="16"/>
                <w:szCs w:val="16"/>
              </w:rPr>
              <w:t xml:space="preserve">osobnú konzultáciu k čiastkovému problému verejného obstarávania , </w:t>
            </w:r>
          </w:p>
          <w:p w:rsidR="00846E19" w:rsidRPr="00620D27" w:rsidRDefault="00846E19" w:rsidP="00983570">
            <w:pPr>
              <w:pStyle w:val="Style30"/>
              <w:jc w:val="both"/>
              <w:rPr>
                <w:rFonts w:asciiTheme="majorHAnsi" w:hAnsiTheme="majorHAnsi" w:cs="Arial"/>
                <w:sz w:val="16"/>
                <w:szCs w:val="16"/>
              </w:rPr>
            </w:pPr>
            <w:r w:rsidRPr="00620D27">
              <w:rPr>
                <w:rFonts w:asciiTheme="majorHAnsi" w:hAnsiTheme="majorHAnsi" w:cs="Arial"/>
                <w:sz w:val="16"/>
                <w:szCs w:val="16"/>
              </w:rPr>
              <w:t>c)</w:t>
            </w:r>
            <w:r>
              <w:rPr>
                <w:rFonts w:asciiTheme="majorHAnsi" w:hAnsiTheme="majorHAnsi" w:cs="Arial"/>
                <w:sz w:val="16"/>
                <w:szCs w:val="16"/>
              </w:rPr>
              <w:t xml:space="preserve"> </w:t>
            </w:r>
            <w:r w:rsidRPr="00620D27">
              <w:rPr>
                <w:rFonts w:asciiTheme="majorHAnsi" w:hAnsiTheme="majorHAnsi" w:cs="Arial"/>
                <w:sz w:val="16"/>
                <w:szCs w:val="16"/>
              </w:rPr>
              <w:t xml:space="preserve">vypracovanie stanoviska o súlade čiastkových problémov verejného obstarávania so zákonom o verejnom obstarávaní v štádiu pred uzavretím zmluvy, </w:t>
            </w:r>
          </w:p>
          <w:p w:rsidR="00846E19" w:rsidRPr="00620D27" w:rsidRDefault="00846E19" w:rsidP="00983570">
            <w:pPr>
              <w:pStyle w:val="Style30"/>
              <w:jc w:val="both"/>
              <w:rPr>
                <w:rFonts w:asciiTheme="majorHAnsi" w:hAnsiTheme="majorHAnsi" w:cs="Arial"/>
                <w:sz w:val="16"/>
                <w:szCs w:val="16"/>
              </w:rPr>
            </w:pPr>
            <w:r w:rsidRPr="00620D27">
              <w:rPr>
                <w:rFonts w:asciiTheme="majorHAnsi" w:hAnsiTheme="majorHAnsi" w:cs="Arial"/>
                <w:sz w:val="16"/>
                <w:szCs w:val="16"/>
              </w:rPr>
              <w:t>d)</w:t>
            </w:r>
            <w:r>
              <w:rPr>
                <w:rFonts w:asciiTheme="majorHAnsi" w:hAnsiTheme="majorHAnsi" w:cs="Arial"/>
                <w:sz w:val="16"/>
                <w:szCs w:val="16"/>
              </w:rPr>
              <w:t xml:space="preserve"> </w:t>
            </w:r>
            <w:r w:rsidRPr="00620D27">
              <w:rPr>
                <w:rFonts w:asciiTheme="majorHAnsi" w:hAnsiTheme="majorHAnsi" w:cs="Arial"/>
                <w:sz w:val="16"/>
                <w:szCs w:val="16"/>
              </w:rPr>
              <w:t>vykonanie kontroly verejného obstarávania ,</w:t>
            </w:r>
          </w:p>
          <w:p w:rsidR="00846E19" w:rsidRPr="00620D27" w:rsidRDefault="00846E19" w:rsidP="00983570">
            <w:pPr>
              <w:pStyle w:val="Style30"/>
              <w:widowControl/>
              <w:jc w:val="both"/>
              <w:rPr>
                <w:rFonts w:asciiTheme="majorHAnsi" w:hAnsiTheme="majorHAnsi" w:cs="Arial"/>
                <w:sz w:val="16"/>
                <w:szCs w:val="16"/>
              </w:rPr>
            </w:pPr>
            <w:r w:rsidRPr="00620D27">
              <w:rPr>
                <w:rFonts w:asciiTheme="majorHAnsi" w:hAnsiTheme="majorHAnsi" w:cs="Arial"/>
                <w:sz w:val="16"/>
                <w:szCs w:val="16"/>
              </w:rPr>
              <w:lastRenderedPageBreak/>
              <w:t>e)</w:t>
            </w:r>
            <w:r>
              <w:rPr>
                <w:rFonts w:asciiTheme="majorHAnsi" w:hAnsiTheme="majorHAnsi" w:cs="Arial"/>
                <w:sz w:val="16"/>
                <w:szCs w:val="16"/>
              </w:rPr>
              <w:t xml:space="preserve"> </w:t>
            </w:r>
            <w:r w:rsidRPr="00620D27">
              <w:rPr>
                <w:rFonts w:asciiTheme="majorHAnsi" w:hAnsiTheme="majorHAnsi" w:cs="Arial"/>
                <w:sz w:val="16"/>
                <w:szCs w:val="16"/>
              </w:rPr>
              <w:t>spoluprácu pri vyhodnocovaní auditných zistení EK týkajúcich sa verejného obstarávania.</w:t>
            </w:r>
          </w:p>
          <w:p w:rsidR="00E815E9" w:rsidRPr="00620D27" w:rsidRDefault="00846E19" w:rsidP="00E815E9">
            <w:pPr>
              <w:pStyle w:val="Style30"/>
              <w:widowControl/>
              <w:jc w:val="both"/>
              <w:rPr>
                <w:rFonts w:asciiTheme="majorHAnsi" w:hAnsiTheme="majorHAnsi" w:cs="Arial"/>
                <w:i/>
                <w:sz w:val="16"/>
                <w:szCs w:val="16"/>
              </w:rPr>
            </w:pPr>
            <w:r w:rsidRPr="00620D27">
              <w:rPr>
                <w:rFonts w:asciiTheme="majorHAnsi" w:hAnsiTheme="majorHAnsi" w:cs="Arial"/>
                <w:i/>
                <w:sz w:val="16"/>
                <w:szCs w:val="16"/>
              </w:rPr>
              <w:t xml:space="preserve">Plánované opatrenie. </w:t>
            </w:r>
            <w:r w:rsidR="00E815E9" w:rsidRPr="006A1365">
              <w:rPr>
                <w:rFonts w:asciiTheme="majorHAnsi" w:hAnsiTheme="majorHAnsi" w:cs="Arial"/>
                <w:i/>
                <w:sz w:val="16"/>
                <w:szCs w:val="16"/>
              </w:rPr>
              <w:t>V rámci Systému riadenia EŠIF schváleného Uznesením  vlády SR č. 586/2014 zo dňa 20.11.2014 bolo ÚVO začlenené medzi subjekty s ktorými RO spolupracujú pri výkone kontroly VO, pričom zároveň bol určený dokument, ktorý upravuje túto spoluprácu a to Dohoda o spolupráci, ktorá je vo fáze pripomienkovania dotknutými subjektmi.</w:t>
            </w:r>
            <w:r w:rsidR="00E815E9">
              <w:rPr>
                <w:rFonts w:asciiTheme="majorHAnsi" w:hAnsiTheme="majorHAnsi" w:cs="Arial"/>
                <w:i/>
                <w:sz w:val="16"/>
                <w:szCs w:val="16"/>
              </w:rPr>
              <w:t xml:space="preserve"> </w:t>
            </w:r>
          </w:p>
          <w:p w:rsidR="00846E19" w:rsidRPr="00620D27" w:rsidRDefault="00846E19" w:rsidP="00983570">
            <w:pPr>
              <w:pStyle w:val="Style30"/>
              <w:widowControl/>
              <w:jc w:val="both"/>
              <w:rPr>
                <w:rFonts w:asciiTheme="majorHAnsi" w:hAnsiTheme="majorHAnsi" w:cs="Arial"/>
                <w:i/>
                <w:sz w:val="16"/>
                <w:szCs w:val="16"/>
              </w:rPr>
            </w:pPr>
          </w:p>
          <w:p w:rsidR="00846E19" w:rsidRPr="00620D27" w:rsidRDefault="00846E19" w:rsidP="00983570">
            <w:pPr>
              <w:pStyle w:val="Style30"/>
              <w:widowControl/>
              <w:jc w:val="both"/>
              <w:rPr>
                <w:rFonts w:asciiTheme="majorHAnsi" w:hAnsiTheme="majorHAnsi" w:cs="Arial"/>
                <w:i/>
                <w:sz w:val="16"/>
                <w:szCs w:val="16"/>
              </w:rPr>
            </w:pPr>
          </w:p>
          <w:p w:rsidR="00E815E9" w:rsidRPr="00620D27" w:rsidRDefault="00846E19" w:rsidP="00E815E9">
            <w:pPr>
              <w:pStyle w:val="Style30"/>
              <w:widowControl/>
              <w:jc w:val="both"/>
              <w:rPr>
                <w:rFonts w:asciiTheme="majorHAnsi" w:hAnsiTheme="majorHAnsi" w:cs="Arial"/>
                <w:i/>
                <w:sz w:val="16"/>
                <w:szCs w:val="16"/>
              </w:rPr>
            </w:pPr>
            <w:r w:rsidRPr="00620D27">
              <w:rPr>
                <w:rFonts w:asciiTheme="majorHAnsi" w:hAnsiTheme="majorHAnsi" w:cs="Arial"/>
                <w:sz w:val="16"/>
                <w:szCs w:val="16"/>
              </w:rPr>
              <w:t xml:space="preserve">- </w:t>
            </w:r>
            <w:r w:rsidRPr="00620D27">
              <w:rPr>
                <w:rFonts w:asciiTheme="majorHAnsi" w:hAnsiTheme="majorHAnsi" w:cs="Arial"/>
                <w:b/>
                <w:sz w:val="16"/>
                <w:szCs w:val="16"/>
              </w:rPr>
              <w:t xml:space="preserve">Zavedenie analýzy rizík </w:t>
            </w:r>
            <w:r w:rsidRPr="00620D27">
              <w:rPr>
                <w:rFonts w:asciiTheme="majorHAnsi" w:hAnsiTheme="majorHAnsi" w:cs="Arial"/>
                <w:sz w:val="16"/>
                <w:szCs w:val="16"/>
              </w:rPr>
              <w:t>pri výkone kontroly VO zo strany RO, ktorá identifikuje riziko zákazky z pohľadu potrebnej spolupráce s ÚVO (rizikové zákazky budú podliehať povinne kontrole zo strany ÚVO)</w:t>
            </w:r>
            <w:r>
              <w:rPr>
                <w:rFonts w:asciiTheme="majorHAnsi" w:hAnsiTheme="majorHAnsi" w:cs="Arial"/>
                <w:sz w:val="16"/>
                <w:szCs w:val="16"/>
              </w:rPr>
              <w:t>,</w:t>
            </w:r>
            <w:r w:rsidRPr="00620D27">
              <w:rPr>
                <w:rFonts w:asciiTheme="majorHAnsi" w:hAnsiTheme="majorHAnsi" w:cs="Arial"/>
                <w:sz w:val="16"/>
                <w:szCs w:val="16"/>
              </w:rPr>
              <w:t xml:space="preserve"> a to spôsobom vykonania kontroly podľa zákona o VO, pričom sústredením odbornej podpory ÚVO na rizikové VO bude zabezpečený zvýšený dohľad na zákazky s potenciálne vyššou mierou chybovosti. Zároveň týmto nástrojom bude eliminované neprimerané zaťaženie ÚVO v rámci žiadostí o kontrolu VO, ktoré nepredstavujú zvýšené riziko z pohľadu ich zložitosti alebo chybovosti </w:t>
            </w:r>
            <w:r>
              <w:rPr>
                <w:rFonts w:asciiTheme="majorHAnsi" w:hAnsiTheme="majorHAnsi" w:cs="Arial"/>
                <w:sz w:val="16"/>
                <w:szCs w:val="16"/>
              </w:rPr>
              <w:br/>
            </w:r>
            <w:r w:rsidRPr="00620D27">
              <w:rPr>
                <w:rFonts w:asciiTheme="majorHAnsi" w:hAnsiTheme="majorHAnsi" w:cs="Arial"/>
                <w:sz w:val="16"/>
                <w:szCs w:val="16"/>
              </w:rPr>
              <w:t>a súčasne tak nebude dochádzať k neprimeraným predĺženiam výkonu kontroly</w:t>
            </w:r>
            <w:r>
              <w:rPr>
                <w:rFonts w:asciiTheme="majorHAnsi" w:hAnsiTheme="majorHAnsi" w:cs="Arial"/>
                <w:sz w:val="16"/>
                <w:szCs w:val="16"/>
              </w:rPr>
              <w:t xml:space="preserve"> </w:t>
            </w:r>
            <w:r w:rsidRPr="00620D27">
              <w:rPr>
                <w:rFonts w:asciiTheme="majorHAnsi" w:hAnsiTheme="majorHAnsi" w:cs="Arial"/>
                <w:sz w:val="16"/>
                <w:szCs w:val="16"/>
              </w:rPr>
              <w:t>(rizikové zákazky budú podliehať povinne kontrole zo strany ÚVO)</w:t>
            </w:r>
            <w:r>
              <w:rPr>
                <w:rFonts w:asciiTheme="majorHAnsi" w:hAnsiTheme="majorHAnsi" w:cs="Arial"/>
                <w:sz w:val="16"/>
                <w:szCs w:val="16"/>
              </w:rPr>
              <w:t>.</w:t>
            </w:r>
            <w:r w:rsidRPr="00620D27">
              <w:rPr>
                <w:rFonts w:asciiTheme="majorHAnsi" w:hAnsiTheme="majorHAnsi" w:cs="Arial"/>
                <w:sz w:val="16"/>
                <w:szCs w:val="16"/>
              </w:rPr>
              <w:t xml:space="preserve"> Samotná analýza bude predstavovať súbor údajov, ktoré budú vyhodnocované (napr. predpokladaná hodnota zákazky, postup obstarávania, existencia revíznych postupov, rozsah podmienok účasti </w:t>
            </w:r>
            <w:r>
              <w:rPr>
                <w:rFonts w:asciiTheme="majorHAnsi" w:hAnsiTheme="majorHAnsi" w:cs="Arial"/>
                <w:sz w:val="16"/>
                <w:szCs w:val="16"/>
              </w:rPr>
              <w:br/>
            </w:r>
            <w:r w:rsidRPr="00620D27">
              <w:rPr>
                <w:rFonts w:asciiTheme="majorHAnsi" w:hAnsiTheme="majorHAnsi" w:cs="Arial"/>
                <w:sz w:val="16"/>
                <w:szCs w:val="16"/>
              </w:rPr>
              <w:t>a pod.)</w:t>
            </w:r>
            <w:r>
              <w:rPr>
                <w:rFonts w:asciiTheme="majorHAnsi" w:hAnsiTheme="majorHAnsi" w:cs="Arial"/>
                <w:sz w:val="16"/>
                <w:szCs w:val="16"/>
              </w:rPr>
              <w:t>,</w:t>
            </w:r>
            <w:r w:rsidRPr="00620D27">
              <w:rPr>
                <w:rFonts w:asciiTheme="majorHAnsi" w:hAnsiTheme="majorHAnsi" w:cs="Arial"/>
                <w:sz w:val="16"/>
                <w:szCs w:val="16"/>
              </w:rPr>
              <w:t xml:space="preserve"> pričom každý z týchto údajov bude mať svoju bodovú hodnotu, predstavujúcu úroveň rizika (napr. hodnota postupu verejnej súťaže bude mať hodnotu rizika 0, zatiaľ čo rokovacie konanie 15 bodov</w:t>
            </w:r>
            <w:r>
              <w:rPr>
                <w:rFonts w:asciiTheme="majorHAnsi" w:hAnsiTheme="majorHAnsi" w:cs="Arial"/>
                <w:sz w:val="16"/>
                <w:szCs w:val="16"/>
              </w:rPr>
              <w:t>)</w:t>
            </w:r>
            <w:r w:rsidRPr="00620D27">
              <w:rPr>
                <w:rFonts w:asciiTheme="majorHAnsi" w:hAnsiTheme="majorHAnsi" w:cs="Arial"/>
                <w:sz w:val="16"/>
                <w:szCs w:val="16"/>
              </w:rPr>
              <w:t xml:space="preserve">. Sumárna hodnota všetkých týchto čiastkových bodov bude predstavovať celkové riziko zákazky </w:t>
            </w:r>
            <w:r>
              <w:rPr>
                <w:rFonts w:asciiTheme="majorHAnsi" w:hAnsiTheme="majorHAnsi" w:cs="Arial"/>
                <w:sz w:val="16"/>
                <w:szCs w:val="16"/>
              </w:rPr>
              <w:br/>
            </w:r>
            <w:r w:rsidRPr="00620D27">
              <w:rPr>
                <w:rFonts w:asciiTheme="majorHAnsi" w:hAnsiTheme="majorHAnsi" w:cs="Arial"/>
                <w:sz w:val="16"/>
                <w:szCs w:val="16"/>
              </w:rPr>
              <w:t xml:space="preserve">a podľa tejto hodnoty v nadväznosti na hodnotiaci kľúč bude RO oprávnené, neoprávnené alebo povinné požiadať ÚVO </w:t>
            </w:r>
            <w:r>
              <w:rPr>
                <w:rFonts w:asciiTheme="majorHAnsi" w:hAnsiTheme="majorHAnsi" w:cs="Arial"/>
                <w:sz w:val="16"/>
                <w:szCs w:val="16"/>
              </w:rPr>
              <w:br/>
            </w:r>
            <w:r w:rsidRPr="00620D27">
              <w:rPr>
                <w:rFonts w:asciiTheme="majorHAnsi" w:hAnsiTheme="majorHAnsi" w:cs="Arial"/>
                <w:sz w:val="16"/>
                <w:szCs w:val="16"/>
              </w:rPr>
              <w:t xml:space="preserve">o kontrolu tohto VO. </w:t>
            </w:r>
            <w:r w:rsidRPr="00620D27">
              <w:rPr>
                <w:rFonts w:asciiTheme="majorHAnsi" w:hAnsiTheme="majorHAnsi" w:cs="Arial"/>
                <w:i/>
                <w:sz w:val="16"/>
                <w:szCs w:val="16"/>
              </w:rPr>
              <w:t>Plánované opatrenie</w:t>
            </w:r>
            <w:r w:rsidR="00E815E9">
              <w:rPr>
                <w:rFonts w:asciiTheme="majorHAnsi" w:hAnsiTheme="majorHAnsi" w:cs="Arial"/>
                <w:i/>
                <w:sz w:val="16"/>
                <w:szCs w:val="16"/>
              </w:rPr>
              <w:t xml:space="preserve"> </w:t>
            </w:r>
            <w:r w:rsidR="00E815E9" w:rsidRPr="006A1365">
              <w:rPr>
                <w:rFonts w:asciiTheme="majorHAnsi" w:hAnsiTheme="majorHAnsi" w:cs="Arial"/>
                <w:sz w:val="16"/>
                <w:szCs w:val="16"/>
              </w:rPr>
              <w:t xml:space="preserve">. </w:t>
            </w:r>
            <w:r w:rsidR="00E815E9" w:rsidRPr="006A1365">
              <w:rPr>
                <w:rFonts w:asciiTheme="majorHAnsi" w:hAnsiTheme="majorHAnsi" w:cs="Arial"/>
                <w:i/>
                <w:sz w:val="16"/>
                <w:szCs w:val="16"/>
              </w:rPr>
              <w:t>Opatrenie splnené. V rámci Systému riadenia EŠIF schváleného Uznesením  vlády SR č. 586/2014 zo dňa 20.11.2014 bola určená povinnosť pre RO vypracovať v spolupráci s CKO  vzor rizikovej analýzy a túto povinne využívať pri výkone kontroly VO.</w:t>
            </w:r>
          </w:p>
          <w:p w:rsidR="00846E19" w:rsidRPr="00620D27" w:rsidRDefault="00846E19" w:rsidP="00983570">
            <w:pPr>
              <w:pStyle w:val="Style30"/>
              <w:widowControl/>
              <w:jc w:val="both"/>
              <w:rPr>
                <w:rFonts w:asciiTheme="majorHAnsi" w:hAnsiTheme="majorHAnsi" w:cs="Arial"/>
                <w:i/>
                <w:sz w:val="16"/>
                <w:szCs w:val="16"/>
              </w:rPr>
            </w:pPr>
          </w:p>
          <w:p w:rsidR="00846E19" w:rsidRPr="00620D27" w:rsidRDefault="00846E19" w:rsidP="00983570">
            <w:pPr>
              <w:pStyle w:val="Style30"/>
              <w:widowControl/>
              <w:jc w:val="both"/>
              <w:rPr>
                <w:rFonts w:asciiTheme="majorHAnsi" w:hAnsiTheme="majorHAnsi" w:cs="Arial"/>
                <w:i/>
                <w:sz w:val="16"/>
                <w:szCs w:val="16"/>
              </w:rPr>
            </w:pPr>
          </w:p>
          <w:p w:rsidR="00846E19" w:rsidRPr="00620D27" w:rsidRDefault="00846E19" w:rsidP="00983570">
            <w:pPr>
              <w:pStyle w:val="Style30"/>
              <w:jc w:val="both"/>
              <w:rPr>
                <w:rFonts w:asciiTheme="majorHAnsi" w:hAnsiTheme="majorHAnsi" w:cs="Arial"/>
                <w:sz w:val="16"/>
                <w:szCs w:val="16"/>
              </w:rPr>
            </w:pPr>
            <w:r w:rsidRPr="00620D27">
              <w:rPr>
                <w:rFonts w:asciiTheme="majorHAnsi" w:hAnsiTheme="majorHAnsi" w:cs="Arial"/>
                <w:sz w:val="16"/>
                <w:szCs w:val="16"/>
              </w:rPr>
              <w:t xml:space="preserve">- </w:t>
            </w:r>
            <w:r w:rsidRPr="00620D27">
              <w:rPr>
                <w:rFonts w:asciiTheme="majorHAnsi" w:hAnsiTheme="majorHAnsi" w:cs="Arial"/>
                <w:b/>
                <w:sz w:val="16"/>
                <w:szCs w:val="16"/>
              </w:rPr>
              <w:t>Vypracovanie vzorových dokumentov</w:t>
            </w:r>
            <w:r w:rsidRPr="00620D27">
              <w:rPr>
                <w:rFonts w:asciiTheme="majorHAnsi" w:hAnsiTheme="majorHAnsi" w:cs="Arial"/>
                <w:sz w:val="16"/>
                <w:szCs w:val="16"/>
              </w:rPr>
              <w:t xml:space="preserve"> využívaných </w:t>
            </w:r>
            <w:r>
              <w:rPr>
                <w:rFonts w:asciiTheme="majorHAnsi" w:hAnsiTheme="majorHAnsi" w:cs="Arial"/>
                <w:sz w:val="16"/>
                <w:szCs w:val="16"/>
              </w:rPr>
              <w:br/>
            </w:r>
            <w:r w:rsidRPr="00620D27">
              <w:rPr>
                <w:rFonts w:asciiTheme="majorHAnsi" w:hAnsiTheme="majorHAnsi" w:cs="Arial"/>
                <w:sz w:val="16"/>
                <w:szCs w:val="16"/>
              </w:rPr>
              <w:t xml:space="preserve">v procese verejného obstarávania (napr. súťažné podklady, návrhy oznámení využívaných v procesoch VO) a ich zverejnenie a sprístupnenie prijímateľom pomoci. Opatrenie má za cieľ znížiť chybovosť v procesoch verejného obstarávania zo strany verejných obstarávateľov alebo obstarávateľov a zvýšenie transparentnosti. </w:t>
            </w:r>
          </w:p>
          <w:p w:rsidR="00E815E9" w:rsidRPr="00620D27" w:rsidRDefault="00846E19" w:rsidP="00E815E9">
            <w:pPr>
              <w:pStyle w:val="Style30"/>
              <w:widowControl/>
              <w:jc w:val="both"/>
              <w:rPr>
                <w:rFonts w:asciiTheme="majorHAnsi" w:hAnsiTheme="majorHAnsi" w:cs="Arial"/>
                <w:i/>
                <w:sz w:val="16"/>
                <w:szCs w:val="16"/>
              </w:rPr>
            </w:pPr>
            <w:r w:rsidRPr="00620D27">
              <w:rPr>
                <w:rFonts w:asciiTheme="majorHAnsi" w:hAnsiTheme="majorHAnsi" w:cs="Arial"/>
                <w:sz w:val="16"/>
                <w:szCs w:val="16"/>
              </w:rPr>
              <w:t xml:space="preserve">V nadväznosti na prijatie nového zákona o verejnom obstarávaní sa pripravia vzorové súťažné podklady, vzory oznámení používaných v procese verejného obstarávania. </w:t>
            </w:r>
            <w:r w:rsidRPr="00620D27">
              <w:rPr>
                <w:rFonts w:asciiTheme="majorHAnsi" w:hAnsiTheme="majorHAnsi" w:cs="Arial"/>
                <w:i/>
                <w:sz w:val="16"/>
                <w:szCs w:val="16"/>
              </w:rPr>
              <w:t xml:space="preserve">Plánované opatrenie. </w:t>
            </w:r>
            <w:r w:rsidR="00E815E9" w:rsidRPr="006A1365">
              <w:rPr>
                <w:rFonts w:asciiTheme="majorHAnsi" w:hAnsiTheme="majorHAnsi" w:cs="Arial"/>
                <w:i/>
                <w:sz w:val="16"/>
                <w:szCs w:val="16"/>
              </w:rPr>
              <w:t>Súčasne ÚVO dňa 18.11.2014 zverejnilo na svojej webovej stránke vzorový dokument pre verejných obstarávateľov/obstarávateľov so zoznamom dokumentov tvoriacich kompletnú dokumentáciu vo verejnom obstarávaní.</w:t>
            </w:r>
            <w:r w:rsidR="00E815E9">
              <w:rPr>
                <w:rFonts w:asciiTheme="majorHAnsi" w:hAnsiTheme="majorHAnsi" w:cs="Arial"/>
                <w:i/>
                <w:sz w:val="16"/>
                <w:szCs w:val="16"/>
              </w:rPr>
              <w:t xml:space="preserve"> </w:t>
            </w:r>
          </w:p>
          <w:p w:rsidR="00846E19" w:rsidRPr="00620D27" w:rsidRDefault="00846E19" w:rsidP="00983570">
            <w:pPr>
              <w:pStyle w:val="Style30"/>
              <w:widowControl/>
              <w:jc w:val="both"/>
              <w:rPr>
                <w:rFonts w:asciiTheme="majorHAnsi" w:hAnsiTheme="majorHAnsi" w:cs="Arial"/>
                <w:i/>
                <w:sz w:val="16"/>
                <w:szCs w:val="16"/>
              </w:rPr>
            </w:pPr>
          </w:p>
          <w:p w:rsidR="00846E19" w:rsidRPr="00620D27" w:rsidRDefault="00846E19" w:rsidP="00983570">
            <w:pPr>
              <w:pStyle w:val="Style30"/>
              <w:widowControl/>
              <w:jc w:val="both"/>
              <w:rPr>
                <w:rFonts w:asciiTheme="majorHAnsi" w:hAnsiTheme="majorHAnsi" w:cs="Arial"/>
                <w:i/>
                <w:sz w:val="16"/>
                <w:szCs w:val="16"/>
              </w:rPr>
            </w:pPr>
          </w:p>
          <w:p w:rsidR="00846E19" w:rsidRPr="00620D27" w:rsidRDefault="00846E19" w:rsidP="00983570">
            <w:pPr>
              <w:pStyle w:val="Style30"/>
              <w:widowControl/>
              <w:jc w:val="both"/>
              <w:rPr>
                <w:rFonts w:asciiTheme="majorHAnsi" w:hAnsiTheme="majorHAnsi" w:cs="Arial"/>
                <w:sz w:val="16"/>
                <w:szCs w:val="16"/>
              </w:rPr>
            </w:pPr>
            <w:r w:rsidRPr="00620D27">
              <w:rPr>
                <w:rFonts w:asciiTheme="majorHAnsi" w:hAnsiTheme="majorHAnsi" w:cs="Arial"/>
                <w:sz w:val="16"/>
                <w:szCs w:val="16"/>
              </w:rPr>
              <w:t xml:space="preserve">- Na úrovni systému riadenia vypracovanie </w:t>
            </w:r>
            <w:r w:rsidRPr="00620D27">
              <w:rPr>
                <w:rFonts w:asciiTheme="majorHAnsi" w:hAnsiTheme="majorHAnsi" w:cs="Arial"/>
                <w:b/>
                <w:sz w:val="16"/>
                <w:szCs w:val="16"/>
              </w:rPr>
              <w:t>kontrolných zoznamov</w:t>
            </w:r>
            <w:r w:rsidRPr="00620D27">
              <w:rPr>
                <w:rFonts w:asciiTheme="majorHAnsi" w:hAnsiTheme="majorHAnsi" w:cs="Arial"/>
                <w:sz w:val="16"/>
                <w:szCs w:val="16"/>
              </w:rPr>
              <w:t xml:space="preserve"> pre kontrolu RO, ktoré budú zohľadňovať špecifiká rôznych druhov verejných obstarávaní (verejná súťaž, užšia súťaž, rokovacie konanie a pod.) a odrážať najčastejšie pochybenia pri procesoch VO zistených v predchádzajúcom období 2007 -2013. </w:t>
            </w:r>
            <w:r w:rsidRPr="00620D27">
              <w:rPr>
                <w:rFonts w:asciiTheme="majorHAnsi" w:hAnsiTheme="majorHAnsi" w:cs="Arial"/>
                <w:i/>
                <w:sz w:val="16"/>
                <w:szCs w:val="16"/>
              </w:rPr>
              <w:t>Plánované opatrenie</w:t>
            </w:r>
            <w:r>
              <w:rPr>
                <w:rFonts w:asciiTheme="majorHAnsi" w:hAnsiTheme="majorHAnsi" w:cs="Arial"/>
                <w:i/>
                <w:sz w:val="16"/>
                <w:szCs w:val="16"/>
              </w:rPr>
              <w:t>.</w:t>
            </w:r>
          </w:p>
          <w:p w:rsidR="00E815E9" w:rsidRPr="00620D27" w:rsidRDefault="00E815E9" w:rsidP="00E815E9">
            <w:pPr>
              <w:pStyle w:val="Style30"/>
              <w:widowControl/>
              <w:jc w:val="both"/>
              <w:rPr>
                <w:rFonts w:asciiTheme="majorHAnsi" w:hAnsiTheme="majorHAnsi" w:cs="Arial"/>
                <w:sz w:val="16"/>
                <w:szCs w:val="16"/>
              </w:rPr>
            </w:pPr>
            <w:r w:rsidRPr="006A1365">
              <w:rPr>
                <w:rFonts w:asciiTheme="majorHAnsi" w:hAnsiTheme="majorHAnsi" w:cs="Arial"/>
                <w:i/>
                <w:sz w:val="16"/>
                <w:szCs w:val="16"/>
              </w:rPr>
              <w:t>Kontrolné zoznamy boli zo strany CKO vypracované,  zaslané na pripomienky dotknutým subjektom a prebieha vyhodnocovanie týchto pripomienok. Po vyhodnotení pripomienok budú tieto KZ vydané jednotným vzorom CKO.</w:t>
            </w:r>
            <w:r>
              <w:rPr>
                <w:rFonts w:asciiTheme="majorHAnsi" w:hAnsiTheme="majorHAnsi" w:cs="Arial"/>
                <w:i/>
                <w:sz w:val="16"/>
                <w:szCs w:val="16"/>
              </w:rPr>
              <w:t xml:space="preserve"> </w:t>
            </w:r>
          </w:p>
          <w:p w:rsidR="00E815E9" w:rsidRPr="00620D27" w:rsidRDefault="00E815E9" w:rsidP="00E815E9">
            <w:pPr>
              <w:pStyle w:val="Style30"/>
              <w:widowControl/>
              <w:jc w:val="both"/>
              <w:rPr>
                <w:rFonts w:asciiTheme="majorHAnsi" w:hAnsiTheme="majorHAnsi" w:cs="Arial"/>
                <w:sz w:val="16"/>
                <w:szCs w:val="16"/>
              </w:rPr>
            </w:pPr>
          </w:p>
          <w:p w:rsidR="00846E19" w:rsidRPr="00620D27" w:rsidRDefault="00846E19" w:rsidP="00983570">
            <w:pPr>
              <w:pStyle w:val="Style30"/>
              <w:widowControl/>
              <w:jc w:val="both"/>
              <w:rPr>
                <w:rFonts w:asciiTheme="majorHAnsi" w:hAnsiTheme="majorHAnsi" w:cs="Arial"/>
                <w:sz w:val="16"/>
                <w:szCs w:val="16"/>
              </w:rPr>
            </w:pPr>
          </w:p>
          <w:p w:rsidR="00846E19" w:rsidRPr="00620D27" w:rsidRDefault="00846E19" w:rsidP="00983570">
            <w:pPr>
              <w:pStyle w:val="Style30"/>
              <w:jc w:val="both"/>
              <w:rPr>
                <w:rFonts w:asciiTheme="majorHAnsi" w:hAnsiTheme="majorHAnsi" w:cs="Arial"/>
                <w:sz w:val="16"/>
                <w:szCs w:val="16"/>
              </w:rPr>
            </w:pPr>
            <w:r w:rsidRPr="00620D27">
              <w:rPr>
                <w:rFonts w:asciiTheme="majorHAnsi" w:hAnsiTheme="majorHAnsi" w:cs="Arial"/>
                <w:sz w:val="16"/>
                <w:szCs w:val="16"/>
              </w:rPr>
              <w:t xml:space="preserve">- </w:t>
            </w:r>
            <w:r w:rsidRPr="00620D27">
              <w:rPr>
                <w:rFonts w:asciiTheme="majorHAnsi" w:hAnsiTheme="majorHAnsi" w:cs="Arial"/>
                <w:b/>
                <w:sz w:val="16"/>
                <w:szCs w:val="16"/>
              </w:rPr>
              <w:t>Príprava jednotných pravidiel</w:t>
            </w:r>
            <w:r w:rsidRPr="00620D27">
              <w:rPr>
                <w:rFonts w:asciiTheme="majorHAnsi" w:hAnsiTheme="majorHAnsi" w:cs="Arial"/>
                <w:sz w:val="16"/>
                <w:szCs w:val="16"/>
              </w:rPr>
              <w:t xml:space="preserve"> a požiadaviek na VO </w:t>
            </w:r>
            <w:r>
              <w:rPr>
                <w:rFonts w:asciiTheme="majorHAnsi" w:hAnsiTheme="majorHAnsi" w:cs="Arial"/>
                <w:sz w:val="16"/>
                <w:szCs w:val="16"/>
              </w:rPr>
              <w:br/>
            </w:r>
            <w:r w:rsidRPr="00620D27">
              <w:rPr>
                <w:rFonts w:asciiTheme="majorHAnsi" w:hAnsiTheme="majorHAnsi" w:cs="Arial"/>
                <w:sz w:val="16"/>
                <w:szCs w:val="16"/>
              </w:rPr>
              <w:t>a požiadaviek na dokumentáciu VO.</w:t>
            </w:r>
            <w:r w:rsidRPr="00620D27">
              <w:rPr>
                <w:rFonts w:asciiTheme="majorHAnsi" w:hAnsiTheme="majorHAnsi"/>
                <w:sz w:val="16"/>
                <w:szCs w:val="16"/>
              </w:rPr>
              <w:t xml:space="preserve"> </w:t>
            </w:r>
            <w:r w:rsidRPr="00620D27">
              <w:rPr>
                <w:rFonts w:asciiTheme="majorHAnsi" w:hAnsiTheme="majorHAnsi" w:cs="Arial"/>
                <w:sz w:val="16"/>
                <w:szCs w:val="16"/>
              </w:rPr>
              <w:t xml:space="preserve">Na úrovni aplikácie zákona o verejnom obstarávaní bude ÚVO jednotnými metodickými výkladmi a jednotnou rozhodovacou praxou </w:t>
            </w:r>
            <w:r>
              <w:rPr>
                <w:rFonts w:asciiTheme="majorHAnsi" w:hAnsiTheme="majorHAnsi" w:cs="Arial"/>
                <w:sz w:val="16"/>
                <w:szCs w:val="16"/>
              </w:rPr>
              <w:br/>
            </w:r>
            <w:r w:rsidRPr="00620D27">
              <w:rPr>
                <w:rFonts w:asciiTheme="majorHAnsi" w:hAnsiTheme="majorHAnsi" w:cs="Arial"/>
                <w:sz w:val="16"/>
                <w:szCs w:val="16"/>
              </w:rPr>
              <w:t xml:space="preserve">v rámci kontroly a revíznych postupov zabezpečovať transparentné, konzistentné a predvídateľné obstarávateľské prostredie. </w:t>
            </w:r>
          </w:p>
          <w:p w:rsidR="00846E19" w:rsidRPr="00620D27" w:rsidRDefault="00846E19" w:rsidP="00983570">
            <w:pPr>
              <w:pStyle w:val="Style30"/>
              <w:widowControl/>
              <w:jc w:val="both"/>
              <w:rPr>
                <w:rFonts w:asciiTheme="majorHAnsi" w:hAnsiTheme="majorHAnsi" w:cs="Arial"/>
                <w:sz w:val="16"/>
                <w:szCs w:val="16"/>
              </w:rPr>
            </w:pPr>
            <w:r w:rsidRPr="00620D27">
              <w:rPr>
                <w:rFonts w:asciiTheme="majorHAnsi" w:hAnsiTheme="majorHAnsi" w:cs="Arial"/>
                <w:sz w:val="16"/>
                <w:szCs w:val="16"/>
              </w:rPr>
              <w:t xml:space="preserve">V rámci záväzných postupov definovaných v metodických </w:t>
            </w:r>
            <w:r>
              <w:rPr>
                <w:rFonts w:asciiTheme="majorHAnsi" w:hAnsiTheme="majorHAnsi" w:cs="Arial"/>
                <w:sz w:val="16"/>
                <w:szCs w:val="16"/>
              </w:rPr>
              <w:br/>
            </w:r>
            <w:r w:rsidRPr="00620D27">
              <w:rPr>
                <w:rFonts w:asciiTheme="majorHAnsi" w:hAnsiTheme="majorHAnsi" w:cs="Arial"/>
                <w:sz w:val="16"/>
                <w:szCs w:val="16"/>
              </w:rPr>
              <w:t xml:space="preserve">a riadiacich dokumentáciách na úrovni systému riadenia, ktorými sa budú riadiť RO pri výkone kontroly a tiež prijímatelia pri realizácii VO a následného predkladania </w:t>
            </w:r>
            <w:r w:rsidRPr="00620D27">
              <w:rPr>
                <w:rFonts w:asciiTheme="majorHAnsi" w:hAnsiTheme="majorHAnsi" w:cs="Arial"/>
                <w:sz w:val="16"/>
                <w:szCs w:val="16"/>
              </w:rPr>
              <w:lastRenderedPageBreak/>
              <w:t xml:space="preserve">dokumentácie, dôjde k zosúladeniu postupov a prípravy jednotných pravidiel (napr. jednotné výstupy z kontrol, jednotné požiadavky na prijímateľov ohľadne rozsahu potrebnej dokumentácie, jednotné požiadavky na úroveň zverejňovania zákaziek s veľmi malou hodnotou a pod.). </w:t>
            </w:r>
            <w:r w:rsidRPr="00620D27">
              <w:rPr>
                <w:rFonts w:asciiTheme="majorHAnsi" w:hAnsiTheme="majorHAnsi" w:cs="Arial"/>
                <w:i/>
                <w:sz w:val="16"/>
                <w:szCs w:val="16"/>
              </w:rPr>
              <w:t>Plánované opatrenie</w:t>
            </w:r>
            <w:r w:rsidRPr="00620D27">
              <w:rPr>
                <w:rFonts w:asciiTheme="majorHAnsi" w:hAnsiTheme="majorHAnsi" w:cs="Arial"/>
                <w:sz w:val="16"/>
                <w:szCs w:val="16"/>
              </w:rPr>
              <w:t xml:space="preserve">. </w:t>
            </w:r>
          </w:p>
          <w:p w:rsidR="00846E19" w:rsidRPr="00620D27" w:rsidRDefault="00846E19" w:rsidP="00983570">
            <w:pPr>
              <w:pStyle w:val="Style30"/>
              <w:widowControl/>
              <w:jc w:val="both"/>
              <w:rPr>
                <w:rFonts w:asciiTheme="majorHAnsi" w:hAnsiTheme="majorHAnsi" w:cs="Arial"/>
                <w:sz w:val="16"/>
                <w:szCs w:val="16"/>
              </w:rPr>
            </w:pPr>
          </w:p>
          <w:p w:rsidR="00846E19" w:rsidRPr="00620D27" w:rsidRDefault="00846E19" w:rsidP="00983570">
            <w:pPr>
              <w:pStyle w:val="Style30"/>
              <w:widowControl/>
              <w:jc w:val="both"/>
              <w:rPr>
                <w:rFonts w:asciiTheme="majorHAnsi" w:hAnsiTheme="majorHAnsi" w:cs="Arial"/>
                <w:sz w:val="16"/>
                <w:szCs w:val="16"/>
              </w:rPr>
            </w:pPr>
            <w:r w:rsidRPr="00620D27">
              <w:rPr>
                <w:rFonts w:asciiTheme="majorHAnsi" w:hAnsiTheme="majorHAnsi" w:cs="Arial"/>
                <w:sz w:val="16"/>
                <w:szCs w:val="16"/>
              </w:rPr>
              <w:t xml:space="preserve">- </w:t>
            </w:r>
            <w:r w:rsidRPr="00620D27">
              <w:rPr>
                <w:rFonts w:asciiTheme="majorHAnsi" w:hAnsiTheme="majorHAnsi" w:cs="Arial"/>
                <w:b/>
                <w:sz w:val="16"/>
                <w:szCs w:val="16"/>
              </w:rPr>
              <w:t xml:space="preserve">Zavedenie cenových máp, </w:t>
            </w:r>
            <w:proofErr w:type="spellStart"/>
            <w:r w:rsidRPr="00620D27">
              <w:rPr>
                <w:rFonts w:asciiTheme="majorHAnsi" w:hAnsiTheme="majorHAnsi" w:cs="Arial"/>
                <w:b/>
                <w:sz w:val="16"/>
                <w:szCs w:val="16"/>
              </w:rPr>
              <w:t>benchmarkov</w:t>
            </w:r>
            <w:proofErr w:type="spellEnd"/>
            <w:r w:rsidRPr="00620D27">
              <w:rPr>
                <w:rFonts w:asciiTheme="majorHAnsi" w:hAnsiTheme="majorHAnsi" w:cs="Arial"/>
                <w:b/>
                <w:sz w:val="16"/>
                <w:szCs w:val="16"/>
              </w:rPr>
              <w:t xml:space="preserve"> a limitov pre posúdenie hospodárnosti. </w:t>
            </w:r>
            <w:r w:rsidRPr="00620D27">
              <w:rPr>
                <w:rFonts w:asciiTheme="majorHAnsi" w:hAnsiTheme="majorHAnsi" w:cs="Arial"/>
                <w:sz w:val="16"/>
                <w:szCs w:val="16"/>
              </w:rPr>
              <w:t xml:space="preserve">Na úrovni systému riadenia sa zavedie povinnosť RO posudzovať maximálnu výšku požadovaného nenávratného príspevku s ohľadom na zavedený systém cenových máp, </w:t>
            </w:r>
            <w:proofErr w:type="spellStart"/>
            <w:r w:rsidRPr="00620D27">
              <w:rPr>
                <w:rFonts w:asciiTheme="majorHAnsi" w:hAnsiTheme="majorHAnsi" w:cs="Arial"/>
                <w:sz w:val="16"/>
                <w:szCs w:val="16"/>
              </w:rPr>
              <w:t>benchmarkov</w:t>
            </w:r>
            <w:proofErr w:type="spellEnd"/>
            <w:r w:rsidRPr="00620D27">
              <w:rPr>
                <w:rFonts w:asciiTheme="majorHAnsi" w:hAnsiTheme="majorHAnsi" w:cs="Arial"/>
                <w:sz w:val="16"/>
                <w:szCs w:val="16"/>
              </w:rPr>
              <w:t xml:space="preserve"> a limitov pre najčastejšie</w:t>
            </w:r>
            <w:r>
              <w:rPr>
                <w:rFonts w:asciiTheme="majorHAnsi" w:hAnsiTheme="majorHAnsi" w:cs="Arial"/>
                <w:sz w:val="16"/>
                <w:szCs w:val="16"/>
              </w:rPr>
              <w:t>,</w:t>
            </w:r>
            <w:r w:rsidRPr="00620D27">
              <w:rPr>
                <w:rFonts w:asciiTheme="majorHAnsi" w:hAnsiTheme="majorHAnsi" w:cs="Arial"/>
                <w:sz w:val="16"/>
                <w:szCs w:val="16"/>
              </w:rPr>
              <w:t xml:space="preserve"> resp. najpodstatnejšie typy výdavkov. Dodržanie týchto limitov bude následne overované pri kontrole verejného obstarávanie</w:t>
            </w:r>
            <w:r>
              <w:rPr>
                <w:rFonts w:asciiTheme="majorHAnsi" w:hAnsiTheme="majorHAnsi" w:cs="Arial"/>
                <w:sz w:val="16"/>
                <w:szCs w:val="16"/>
              </w:rPr>
              <w:t>,</w:t>
            </w:r>
            <w:r w:rsidRPr="00620D27">
              <w:rPr>
                <w:rFonts w:asciiTheme="majorHAnsi" w:hAnsiTheme="majorHAnsi" w:cs="Arial"/>
                <w:sz w:val="16"/>
                <w:szCs w:val="16"/>
              </w:rPr>
              <w:t xml:space="preserve"> resp. jeho výsledku. Zároveň sa zadefinuje metodický postup na zostavovanie týchto ukazovateľov, aby bol zabezpečený ich jednotný </w:t>
            </w:r>
            <w:r>
              <w:rPr>
                <w:rFonts w:asciiTheme="majorHAnsi" w:hAnsiTheme="majorHAnsi" w:cs="Arial"/>
                <w:sz w:val="16"/>
                <w:szCs w:val="16"/>
              </w:rPr>
              <w:br/>
            </w:r>
            <w:r w:rsidRPr="00620D27">
              <w:rPr>
                <w:rFonts w:asciiTheme="majorHAnsi" w:hAnsiTheme="majorHAnsi" w:cs="Arial"/>
                <w:sz w:val="16"/>
                <w:szCs w:val="16"/>
              </w:rPr>
              <w:t>a transparentný spôsob určovania</w:t>
            </w:r>
            <w:r>
              <w:rPr>
                <w:rFonts w:asciiTheme="majorHAnsi" w:hAnsiTheme="majorHAnsi" w:cs="Arial"/>
                <w:sz w:val="16"/>
                <w:szCs w:val="16"/>
              </w:rPr>
              <w:t>.</w:t>
            </w:r>
            <w:r w:rsidRPr="00620D27">
              <w:rPr>
                <w:rFonts w:asciiTheme="majorHAnsi" w:hAnsiTheme="majorHAnsi" w:cs="Arial"/>
                <w:sz w:val="16"/>
                <w:szCs w:val="16"/>
              </w:rPr>
              <w:t xml:space="preserve"> </w:t>
            </w:r>
            <w:r w:rsidRPr="00620D27">
              <w:rPr>
                <w:rFonts w:asciiTheme="majorHAnsi" w:hAnsiTheme="majorHAnsi" w:cs="Arial"/>
                <w:i/>
                <w:sz w:val="16"/>
                <w:szCs w:val="16"/>
              </w:rPr>
              <w:t>Plánované opatrenie.</w:t>
            </w:r>
            <w:r w:rsidRPr="00620D27">
              <w:rPr>
                <w:rFonts w:asciiTheme="majorHAnsi" w:hAnsiTheme="majorHAnsi" w:cs="Arial"/>
                <w:sz w:val="16"/>
                <w:szCs w:val="16"/>
              </w:rPr>
              <w:t xml:space="preserve"> </w:t>
            </w:r>
          </w:p>
          <w:p w:rsidR="00846E19" w:rsidRPr="00620D27" w:rsidRDefault="00846E19" w:rsidP="00983570">
            <w:pPr>
              <w:pStyle w:val="Style30"/>
              <w:widowControl/>
              <w:jc w:val="both"/>
              <w:rPr>
                <w:rFonts w:asciiTheme="majorHAnsi" w:hAnsiTheme="majorHAnsi" w:cs="Arial"/>
                <w:sz w:val="16"/>
                <w:szCs w:val="16"/>
              </w:rPr>
            </w:pPr>
          </w:p>
          <w:p w:rsidR="00E815E9" w:rsidRPr="00620D27" w:rsidRDefault="00846E19" w:rsidP="00E815E9">
            <w:pPr>
              <w:pStyle w:val="Style30"/>
              <w:widowControl/>
              <w:jc w:val="both"/>
              <w:rPr>
                <w:rFonts w:asciiTheme="majorHAnsi" w:hAnsiTheme="majorHAnsi" w:cs="Arial"/>
                <w:sz w:val="16"/>
                <w:szCs w:val="16"/>
              </w:rPr>
            </w:pPr>
            <w:r w:rsidRPr="00620D27">
              <w:rPr>
                <w:rFonts w:asciiTheme="majorHAnsi" w:hAnsiTheme="majorHAnsi" w:cs="Arial"/>
                <w:sz w:val="16"/>
                <w:szCs w:val="16"/>
              </w:rPr>
              <w:t xml:space="preserve">- </w:t>
            </w:r>
            <w:r w:rsidRPr="00620D27">
              <w:rPr>
                <w:rFonts w:asciiTheme="majorHAnsi" w:hAnsiTheme="majorHAnsi" w:cs="Arial"/>
                <w:b/>
                <w:sz w:val="16"/>
                <w:szCs w:val="16"/>
              </w:rPr>
              <w:t>Zavedenie povinnej ex</w:t>
            </w:r>
            <w:r>
              <w:rPr>
                <w:rFonts w:asciiTheme="majorHAnsi" w:hAnsiTheme="majorHAnsi" w:cs="Arial"/>
                <w:b/>
                <w:sz w:val="16"/>
                <w:szCs w:val="16"/>
              </w:rPr>
              <w:t xml:space="preserve"> </w:t>
            </w:r>
            <w:proofErr w:type="spellStart"/>
            <w:r w:rsidRPr="00620D27">
              <w:rPr>
                <w:rFonts w:asciiTheme="majorHAnsi" w:hAnsiTheme="majorHAnsi" w:cs="Arial"/>
                <w:b/>
                <w:sz w:val="16"/>
                <w:szCs w:val="16"/>
              </w:rPr>
              <w:t>ante</w:t>
            </w:r>
            <w:proofErr w:type="spellEnd"/>
            <w:r w:rsidRPr="00620D27">
              <w:rPr>
                <w:rFonts w:asciiTheme="majorHAnsi" w:hAnsiTheme="majorHAnsi" w:cs="Arial"/>
                <w:b/>
                <w:sz w:val="16"/>
                <w:szCs w:val="16"/>
              </w:rPr>
              <w:t xml:space="preserve"> kontroly</w:t>
            </w:r>
            <w:r w:rsidRPr="00620D27">
              <w:rPr>
                <w:rFonts w:asciiTheme="majorHAnsi" w:hAnsiTheme="majorHAnsi" w:cs="Arial"/>
                <w:sz w:val="16"/>
                <w:szCs w:val="16"/>
              </w:rPr>
              <w:t xml:space="preserve"> dokumentácie zo strany RO (kontrola návrhu súťažných podkladov a oznámenia o vyhlásení verejného obstarávania pred jej vyhlásením) </w:t>
            </w:r>
            <w:r>
              <w:rPr>
                <w:rFonts w:asciiTheme="majorHAnsi" w:hAnsiTheme="majorHAnsi" w:cs="Arial"/>
                <w:sz w:val="16"/>
                <w:szCs w:val="16"/>
              </w:rPr>
              <w:br/>
            </w:r>
            <w:r w:rsidRPr="00620D27">
              <w:rPr>
                <w:rFonts w:asciiTheme="majorHAnsi" w:hAnsiTheme="majorHAnsi" w:cs="Arial"/>
                <w:sz w:val="16"/>
                <w:szCs w:val="16"/>
              </w:rPr>
              <w:t xml:space="preserve">a kontroly verejného obstarávania pred podpisom zmluvy </w:t>
            </w:r>
            <w:r>
              <w:rPr>
                <w:rFonts w:asciiTheme="majorHAnsi" w:hAnsiTheme="majorHAnsi" w:cs="Arial"/>
                <w:sz w:val="16"/>
                <w:szCs w:val="16"/>
              </w:rPr>
              <w:br/>
            </w:r>
            <w:r w:rsidRPr="00620D27">
              <w:rPr>
                <w:rFonts w:asciiTheme="majorHAnsi" w:hAnsiTheme="majorHAnsi" w:cs="Arial"/>
                <w:sz w:val="16"/>
                <w:szCs w:val="16"/>
              </w:rPr>
              <w:t xml:space="preserve">s úspešným uchádzačom. Uvedený typ kontroly má za úlohu preventívne eliminovať chyby a nedostatky v návrhoch dokumentácie k verejnému obstarávaniu a tým znížiť riziko porušenia zákona o verejnom obstarávaní. </w:t>
            </w:r>
            <w:r w:rsidRPr="00620D27">
              <w:rPr>
                <w:rFonts w:asciiTheme="majorHAnsi" w:hAnsiTheme="majorHAnsi" w:cs="Arial"/>
                <w:i/>
                <w:sz w:val="16"/>
                <w:szCs w:val="16"/>
              </w:rPr>
              <w:t xml:space="preserve">Plánované </w:t>
            </w:r>
            <w:r w:rsidRPr="006A1365">
              <w:rPr>
                <w:rFonts w:asciiTheme="majorHAnsi" w:hAnsiTheme="majorHAnsi" w:cs="Arial"/>
                <w:i/>
                <w:sz w:val="16"/>
                <w:szCs w:val="16"/>
              </w:rPr>
              <w:t>opatrenie</w:t>
            </w:r>
            <w:r w:rsidR="00E815E9" w:rsidRPr="006A1365">
              <w:rPr>
                <w:rFonts w:asciiTheme="majorHAnsi" w:hAnsiTheme="majorHAnsi" w:cs="Arial"/>
                <w:i/>
                <w:sz w:val="16"/>
                <w:szCs w:val="16"/>
              </w:rPr>
              <w:t xml:space="preserve"> </w:t>
            </w:r>
            <w:r w:rsidR="006A1365">
              <w:rPr>
                <w:rFonts w:asciiTheme="majorHAnsi" w:hAnsiTheme="majorHAnsi" w:cs="Arial"/>
                <w:i/>
                <w:sz w:val="16"/>
                <w:szCs w:val="16"/>
              </w:rPr>
              <w:t xml:space="preserve">- </w:t>
            </w:r>
            <w:r w:rsidR="00E815E9" w:rsidRPr="006A1365">
              <w:rPr>
                <w:rFonts w:asciiTheme="majorHAnsi" w:hAnsiTheme="majorHAnsi" w:cs="Arial"/>
                <w:i/>
                <w:sz w:val="16"/>
                <w:szCs w:val="16"/>
              </w:rPr>
              <w:t xml:space="preserve">Opatrenie splnené. V rámci Systému riadenia EŠIF schváleného Uznesením  vlády SR č. 586/2014 zo dňa 20.11.2014  bola určená povinnosť </w:t>
            </w:r>
            <w:proofErr w:type="spellStart"/>
            <w:r w:rsidR="00E815E9" w:rsidRPr="006A1365">
              <w:rPr>
                <w:rFonts w:asciiTheme="majorHAnsi" w:hAnsiTheme="majorHAnsi" w:cs="Arial"/>
                <w:i/>
                <w:sz w:val="16"/>
                <w:szCs w:val="16"/>
              </w:rPr>
              <w:t>ex-ante</w:t>
            </w:r>
            <w:proofErr w:type="spellEnd"/>
            <w:r w:rsidR="00E815E9" w:rsidRPr="006A1365">
              <w:rPr>
                <w:rFonts w:asciiTheme="majorHAnsi" w:hAnsiTheme="majorHAnsi" w:cs="Arial"/>
                <w:i/>
                <w:sz w:val="16"/>
                <w:szCs w:val="16"/>
              </w:rPr>
              <w:t xml:space="preserve"> kontroly v rozsahu navrhovaného opatrenia a nad rámec tohto návrhu aj povinnosť </w:t>
            </w:r>
            <w:proofErr w:type="spellStart"/>
            <w:r w:rsidR="00E815E9" w:rsidRPr="006A1365">
              <w:rPr>
                <w:rFonts w:asciiTheme="majorHAnsi" w:hAnsiTheme="majorHAnsi" w:cs="Arial"/>
                <w:i/>
                <w:sz w:val="16"/>
                <w:szCs w:val="16"/>
              </w:rPr>
              <w:t>ex-ante</w:t>
            </w:r>
            <w:proofErr w:type="spellEnd"/>
            <w:r w:rsidR="00E815E9" w:rsidRPr="006A1365">
              <w:rPr>
                <w:rFonts w:asciiTheme="majorHAnsi" w:hAnsiTheme="majorHAnsi" w:cs="Arial"/>
                <w:i/>
                <w:sz w:val="16"/>
                <w:szCs w:val="16"/>
              </w:rPr>
              <w:t xml:space="preserve"> kontroly pre podlimitné zákazky zadávané cez elektronické trhovisko.</w:t>
            </w:r>
            <w:r w:rsidR="00E815E9">
              <w:rPr>
                <w:rFonts w:asciiTheme="majorHAnsi" w:hAnsiTheme="majorHAnsi" w:cs="Arial"/>
                <w:i/>
                <w:sz w:val="16"/>
                <w:szCs w:val="16"/>
              </w:rPr>
              <w:t xml:space="preserve"> </w:t>
            </w:r>
          </w:p>
          <w:p w:rsidR="00846E19" w:rsidRPr="00620D27" w:rsidRDefault="00846E19" w:rsidP="00983570">
            <w:pPr>
              <w:pStyle w:val="Style30"/>
              <w:widowControl/>
              <w:jc w:val="both"/>
              <w:rPr>
                <w:rFonts w:asciiTheme="majorHAnsi" w:hAnsiTheme="majorHAnsi" w:cs="Arial"/>
                <w:sz w:val="16"/>
                <w:szCs w:val="16"/>
              </w:rPr>
            </w:pPr>
          </w:p>
          <w:p w:rsidR="00846E19" w:rsidRPr="00620D27" w:rsidRDefault="00846E19" w:rsidP="00983570">
            <w:pPr>
              <w:pStyle w:val="Style30"/>
              <w:widowControl/>
              <w:jc w:val="both"/>
              <w:rPr>
                <w:rFonts w:asciiTheme="majorHAnsi" w:hAnsiTheme="majorHAnsi" w:cs="Arial"/>
                <w:sz w:val="16"/>
                <w:szCs w:val="16"/>
              </w:rPr>
            </w:pPr>
          </w:p>
          <w:p w:rsidR="00846E19" w:rsidRPr="00620D27" w:rsidRDefault="00846E19" w:rsidP="00983570">
            <w:pPr>
              <w:pStyle w:val="Style30"/>
              <w:widowControl/>
              <w:jc w:val="both"/>
              <w:rPr>
                <w:rFonts w:asciiTheme="majorHAnsi" w:hAnsiTheme="majorHAnsi" w:cs="Arial"/>
                <w:i/>
                <w:sz w:val="16"/>
                <w:szCs w:val="16"/>
              </w:rPr>
            </w:pPr>
            <w:r w:rsidRPr="00620D27">
              <w:rPr>
                <w:rFonts w:asciiTheme="majorHAnsi" w:hAnsiTheme="majorHAnsi" w:cs="Arial"/>
                <w:sz w:val="16"/>
                <w:szCs w:val="16"/>
              </w:rPr>
              <w:t xml:space="preserve">- </w:t>
            </w:r>
            <w:r w:rsidRPr="00620D27">
              <w:rPr>
                <w:rFonts w:asciiTheme="majorHAnsi" w:hAnsiTheme="majorHAnsi" w:cs="Arial"/>
                <w:b/>
                <w:sz w:val="16"/>
                <w:szCs w:val="16"/>
              </w:rPr>
              <w:t>Aplikovanie princípov „zeleného“ a sociálneho verejného obstarávania</w:t>
            </w:r>
            <w:r>
              <w:rPr>
                <w:rFonts w:asciiTheme="majorHAnsi" w:hAnsiTheme="majorHAnsi" w:cs="Arial"/>
                <w:b/>
                <w:sz w:val="16"/>
                <w:szCs w:val="16"/>
              </w:rPr>
              <w:t>,</w:t>
            </w:r>
            <w:r w:rsidRPr="00620D27">
              <w:rPr>
                <w:rFonts w:asciiTheme="majorHAnsi" w:hAnsiTheme="majorHAnsi" w:cs="Arial"/>
                <w:b/>
                <w:sz w:val="16"/>
                <w:szCs w:val="16"/>
              </w:rPr>
              <w:t xml:space="preserve"> resp. aj iných aspektov VO</w:t>
            </w:r>
            <w:r w:rsidRPr="00620D27">
              <w:rPr>
                <w:rFonts w:asciiTheme="majorHAnsi" w:hAnsiTheme="majorHAnsi" w:cs="Arial"/>
                <w:sz w:val="16"/>
                <w:szCs w:val="16"/>
              </w:rPr>
              <w:t xml:space="preserve"> (ako napr. podpora inovácií, podpora malých a stredných podnikateľov a pod.) využitím legislatívnych nástrojov zavedených v legislatíve EÚ </w:t>
            </w:r>
            <w:r>
              <w:rPr>
                <w:rFonts w:asciiTheme="majorHAnsi" w:hAnsiTheme="majorHAnsi" w:cs="Arial"/>
                <w:sz w:val="16"/>
                <w:szCs w:val="16"/>
              </w:rPr>
              <w:br/>
            </w:r>
            <w:r w:rsidRPr="00620D27">
              <w:rPr>
                <w:rFonts w:asciiTheme="majorHAnsi" w:hAnsiTheme="majorHAnsi" w:cs="Arial"/>
                <w:sz w:val="16"/>
                <w:szCs w:val="16"/>
              </w:rPr>
              <w:t xml:space="preserve">a SR v rámci vhodných typov podpory. Zákon o verejnom obstarávaní zabezpečuje vo svojich ustanoveniach podporu </w:t>
            </w:r>
            <w:r w:rsidRPr="00620D27">
              <w:rPr>
                <w:rFonts w:asciiTheme="majorHAnsi" w:hAnsiTheme="majorHAnsi" w:cs="Arial"/>
                <w:sz w:val="16"/>
                <w:szCs w:val="16"/>
              </w:rPr>
              <w:lastRenderedPageBreak/>
              <w:t xml:space="preserve">environmentálnych a sociálnych aspektov. Podľa zákona </w:t>
            </w:r>
            <w:r>
              <w:rPr>
                <w:rFonts w:asciiTheme="majorHAnsi" w:hAnsiTheme="majorHAnsi" w:cs="Arial"/>
                <w:sz w:val="16"/>
                <w:szCs w:val="16"/>
              </w:rPr>
              <w:br/>
            </w:r>
            <w:r w:rsidRPr="00620D27">
              <w:rPr>
                <w:rFonts w:asciiTheme="majorHAnsi" w:hAnsiTheme="majorHAnsi" w:cs="Arial"/>
                <w:sz w:val="16"/>
                <w:szCs w:val="16"/>
              </w:rPr>
              <w:t xml:space="preserve">o verejnom obstarávaní je možné určiť osobitné podmienky plnenia zmluvy týkajúce sa najmä sociálnych </w:t>
            </w:r>
            <w:r>
              <w:rPr>
                <w:rFonts w:asciiTheme="majorHAnsi" w:hAnsiTheme="majorHAnsi" w:cs="Arial"/>
                <w:sz w:val="16"/>
                <w:szCs w:val="16"/>
              </w:rPr>
              <w:br/>
            </w:r>
            <w:r w:rsidRPr="00620D27">
              <w:rPr>
                <w:rFonts w:asciiTheme="majorHAnsi" w:hAnsiTheme="majorHAnsi" w:cs="Arial"/>
                <w:sz w:val="16"/>
                <w:szCs w:val="16"/>
              </w:rPr>
              <w:t xml:space="preserve">a environmentálnych hľadísk, vo väzbe na obstarávanie motorových vozidiel stanovujúce povinnosť zohľadniť energetické a environmentálne vplyvy ich prevádzky počas ich životnosti, v rámci kritérií ekonomicky najvýhodnejšej ponuky je možné stanoviť aj environmentálne aspekty predmetu zákazky. Zákonná možnosť vyhradiť zadávanie zákazky pre chránené dielne a chránené pracoviská. </w:t>
            </w:r>
            <w:r w:rsidRPr="00620D27">
              <w:rPr>
                <w:rFonts w:asciiTheme="majorHAnsi" w:hAnsiTheme="majorHAnsi" w:cs="Arial"/>
                <w:i/>
                <w:sz w:val="16"/>
                <w:szCs w:val="16"/>
              </w:rPr>
              <w:t xml:space="preserve">Opatrenie prijaté </w:t>
            </w:r>
            <w:r>
              <w:rPr>
                <w:rFonts w:asciiTheme="majorHAnsi" w:hAnsiTheme="majorHAnsi" w:cs="Arial"/>
                <w:i/>
                <w:sz w:val="16"/>
                <w:szCs w:val="16"/>
              </w:rPr>
              <w:br/>
            </w:r>
            <w:r w:rsidRPr="00620D27">
              <w:rPr>
                <w:rFonts w:asciiTheme="majorHAnsi" w:hAnsiTheme="majorHAnsi" w:cs="Arial"/>
                <w:i/>
                <w:sz w:val="16"/>
                <w:szCs w:val="16"/>
              </w:rPr>
              <w:t>a dlhodobo upravené v zákone o verejnom obstarávaní.</w:t>
            </w:r>
          </w:p>
          <w:p w:rsidR="00846E19" w:rsidRPr="00620D27" w:rsidRDefault="00846E19" w:rsidP="00983570">
            <w:pPr>
              <w:pStyle w:val="Style30"/>
              <w:widowControl/>
              <w:jc w:val="both"/>
              <w:rPr>
                <w:rFonts w:asciiTheme="majorHAnsi" w:hAnsiTheme="majorHAnsi" w:cs="Arial"/>
                <w:i/>
                <w:sz w:val="16"/>
                <w:szCs w:val="16"/>
              </w:rPr>
            </w:pPr>
          </w:p>
          <w:p w:rsidR="00E815E9" w:rsidRPr="00A04D1F" w:rsidRDefault="00846E19" w:rsidP="00E815E9">
            <w:pPr>
              <w:pStyle w:val="Style30"/>
              <w:widowControl/>
              <w:jc w:val="both"/>
              <w:rPr>
                <w:rFonts w:asciiTheme="majorHAnsi" w:hAnsiTheme="majorHAnsi" w:cs="Arial"/>
                <w:i/>
                <w:sz w:val="16"/>
                <w:szCs w:val="16"/>
              </w:rPr>
            </w:pPr>
            <w:r w:rsidRPr="00620D27">
              <w:rPr>
                <w:rFonts w:asciiTheme="majorHAnsi" w:hAnsiTheme="majorHAnsi" w:cs="Arial"/>
                <w:sz w:val="16"/>
                <w:szCs w:val="16"/>
              </w:rPr>
              <w:t xml:space="preserve">- </w:t>
            </w:r>
            <w:r w:rsidRPr="00620D27">
              <w:rPr>
                <w:rFonts w:asciiTheme="majorHAnsi" w:hAnsiTheme="majorHAnsi" w:cs="Arial"/>
                <w:b/>
                <w:sz w:val="16"/>
                <w:szCs w:val="16"/>
              </w:rPr>
              <w:t>Zvedenie spolupráce s Protimonopolným úradom SR</w:t>
            </w:r>
            <w:r w:rsidRPr="00620D27">
              <w:rPr>
                <w:rFonts w:asciiTheme="majorHAnsi" w:hAnsiTheme="majorHAnsi" w:cs="Arial"/>
                <w:sz w:val="16"/>
                <w:szCs w:val="16"/>
              </w:rPr>
              <w:t xml:space="preserve"> (posilnenie ochrany hospodárskej súťaže zavedením spolupráce tohto subjektu s RO v rámci Dohody o spolupráci. RO budú v prípade identifikácie rizikových faktorov „</w:t>
            </w:r>
            <w:proofErr w:type="spellStart"/>
            <w:r w:rsidRPr="00620D27">
              <w:rPr>
                <w:rFonts w:asciiTheme="majorHAnsi" w:hAnsiTheme="majorHAnsi" w:cs="Arial"/>
                <w:sz w:val="16"/>
                <w:szCs w:val="16"/>
              </w:rPr>
              <w:t>redflags</w:t>
            </w:r>
            <w:proofErr w:type="spellEnd"/>
            <w:r w:rsidRPr="00620D27">
              <w:rPr>
                <w:rFonts w:asciiTheme="majorHAnsi" w:hAnsiTheme="majorHAnsi" w:cs="Arial"/>
                <w:sz w:val="16"/>
                <w:szCs w:val="16"/>
              </w:rPr>
              <w:t xml:space="preserve">“ povinné požiadať PMÚ o spoluprácu -formou konzultácií, žiadostí o stanovisko, podania podnetu. Ďalšia oblasť spolupráce je pri tvorbe všeobecnej metodiky systému kontroly VO a v rámci školiacej činnosti zamestnancov vykonávajúcich kontrolu. PMÚ zabezpečuje ochranu hospodárskej súťaže v zmysle Nariadenia Rady (ES) č. 1/2003 zo 16. </w:t>
            </w:r>
            <w:r>
              <w:rPr>
                <w:rFonts w:asciiTheme="majorHAnsi" w:hAnsiTheme="majorHAnsi" w:cs="Arial"/>
                <w:sz w:val="16"/>
                <w:szCs w:val="16"/>
              </w:rPr>
              <w:t>d</w:t>
            </w:r>
            <w:r w:rsidRPr="00620D27">
              <w:rPr>
                <w:rFonts w:asciiTheme="majorHAnsi" w:hAnsiTheme="majorHAnsi" w:cs="Arial"/>
                <w:sz w:val="16"/>
                <w:szCs w:val="16"/>
              </w:rPr>
              <w:t xml:space="preserve">ecembra 2002 o vykonávaní pravidiel hospodárskej súťaže ustanovených v článkoch </w:t>
            </w:r>
            <w:r w:rsidRPr="006A1365">
              <w:rPr>
                <w:rFonts w:asciiTheme="majorHAnsi" w:hAnsiTheme="majorHAnsi" w:cs="Arial"/>
                <w:sz w:val="16"/>
                <w:szCs w:val="16"/>
              </w:rPr>
              <w:t xml:space="preserve">81 a 82 Zmluvy o fungovaní EÚ. </w:t>
            </w:r>
            <w:r w:rsidRPr="006A1365">
              <w:rPr>
                <w:rFonts w:asciiTheme="majorHAnsi" w:hAnsiTheme="majorHAnsi" w:cs="Arial"/>
                <w:i/>
                <w:sz w:val="16"/>
                <w:szCs w:val="16"/>
              </w:rPr>
              <w:t>Plánované opatrenie.</w:t>
            </w:r>
            <w:r w:rsidR="00E815E9" w:rsidRPr="006A1365">
              <w:rPr>
                <w:rFonts w:asciiTheme="majorHAnsi" w:hAnsiTheme="majorHAnsi" w:cs="Arial"/>
                <w:i/>
                <w:sz w:val="16"/>
                <w:szCs w:val="16"/>
              </w:rPr>
              <w:t xml:space="preserve"> V rámci Systému riadenia EŠIF schváleného Uznesením  vlády SR č. 586/2014 zo dňa 20.11.2014 bol PMÚ začlenený medzi subjekty s ktorými RO spolupracujú pri výkone kontroly VO, pričom zároveň bol určený dokument, ktorý upravuje túto spoluprácu a to Dohoda o spolupráci, ktorá je vo fáze pripomienkovania dotknutými subjektmi.</w:t>
            </w:r>
            <w:r w:rsidR="00E815E9" w:rsidRPr="00A04D1F">
              <w:rPr>
                <w:rFonts w:asciiTheme="majorHAnsi" w:hAnsiTheme="majorHAnsi" w:cs="Arial"/>
                <w:i/>
                <w:sz w:val="16"/>
                <w:szCs w:val="16"/>
              </w:rPr>
              <w:t xml:space="preserve"> </w:t>
            </w:r>
          </w:p>
          <w:p w:rsidR="00846E19" w:rsidRPr="00620D27" w:rsidRDefault="00846E19" w:rsidP="00983570">
            <w:pPr>
              <w:pStyle w:val="Style30"/>
              <w:widowControl/>
              <w:jc w:val="both"/>
              <w:rPr>
                <w:rFonts w:asciiTheme="majorHAnsi" w:hAnsiTheme="majorHAnsi" w:cs="Arial"/>
                <w:sz w:val="16"/>
                <w:szCs w:val="16"/>
              </w:rPr>
            </w:pPr>
          </w:p>
          <w:p w:rsidR="00846E19" w:rsidRPr="00620D27" w:rsidRDefault="00846E19" w:rsidP="00983570">
            <w:pPr>
              <w:pStyle w:val="Style30"/>
              <w:widowControl/>
              <w:jc w:val="both"/>
              <w:rPr>
                <w:rFonts w:asciiTheme="majorHAnsi" w:hAnsiTheme="majorHAnsi" w:cs="Arial"/>
                <w:sz w:val="16"/>
                <w:szCs w:val="16"/>
              </w:rPr>
            </w:pPr>
          </w:p>
          <w:p w:rsidR="00846E19" w:rsidRPr="00620D27" w:rsidRDefault="00846E19" w:rsidP="00983570">
            <w:pPr>
              <w:pStyle w:val="Style30"/>
              <w:widowControl/>
              <w:jc w:val="both"/>
              <w:rPr>
                <w:rFonts w:asciiTheme="majorHAnsi" w:hAnsiTheme="majorHAnsi" w:cs="Arial"/>
                <w:sz w:val="16"/>
                <w:szCs w:val="16"/>
              </w:rPr>
            </w:pPr>
            <w:r w:rsidRPr="00620D27">
              <w:rPr>
                <w:rFonts w:asciiTheme="majorHAnsi" w:hAnsiTheme="majorHAnsi" w:cs="Arial"/>
                <w:sz w:val="16"/>
                <w:szCs w:val="16"/>
              </w:rPr>
              <w:t>Opatrenia na hlavné typy konkrétnych nedostatkov zistených Komisiou sú nasledovné:</w:t>
            </w:r>
          </w:p>
          <w:p w:rsidR="00846E19" w:rsidRPr="00620D27" w:rsidRDefault="00846E19" w:rsidP="00983570">
            <w:pPr>
              <w:pStyle w:val="Style30"/>
              <w:widowControl/>
              <w:numPr>
                <w:ilvl w:val="0"/>
                <w:numId w:val="71"/>
              </w:numPr>
              <w:ind w:left="102" w:hanging="102"/>
              <w:jc w:val="both"/>
              <w:rPr>
                <w:rFonts w:asciiTheme="majorHAnsi" w:hAnsiTheme="majorHAnsi" w:cs="Arial"/>
                <w:sz w:val="16"/>
                <w:szCs w:val="16"/>
              </w:rPr>
            </w:pPr>
            <w:r w:rsidRPr="00620D27">
              <w:rPr>
                <w:rFonts w:asciiTheme="majorHAnsi" w:hAnsiTheme="majorHAnsi" w:cs="Arial"/>
                <w:b/>
                <w:sz w:val="16"/>
                <w:szCs w:val="16"/>
              </w:rPr>
              <w:t xml:space="preserve">Dodatky k zmluvám: </w:t>
            </w:r>
            <w:r w:rsidRPr="00620D27">
              <w:rPr>
                <w:rFonts w:asciiTheme="majorHAnsi" w:hAnsiTheme="majorHAnsi" w:cs="Arial"/>
                <w:sz w:val="16"/>
                <w:szCs w:val="16"/>
              </w:rPr>
              <w:t xml:space="preserve">Úpravou zákona o VO je zabezpečený zákaz uzatvárania dodatkov v prípadoch, že tieto menia podstatným spôsobom predmet zákazky, alebo podmienky pôvodnej súťaže, alebo ktorými sa zvyšuje cena plnenia zákazky. </w:t>
            </w:r>
            <w:r w:rsidRPr="00620D27">
              <w:rPr>
                <w:rFonts w:asciiTheme="majorHAnsi" w:hAnsiTheme="majorHAnsi" w:cs="Arial"/>
                <w:i/>
                <w:sz w:val="16"/>
                <w:szCs w:val="16"/>
              </w:rPr>
              <w:t>Opatrenie prijaté.</w:t>
            </w:r>
          </w:p>
          <w:p w:rsidR="00846E19" w:rsidRPr="00620D27" w:rsidRDefault="00846E19" w:rsidP="00983570">
            <w:pPr>
              <w:pStyle w:val="Style30"/>
              <w:widowControl/>
              <w:numPr>
                <w:ilvl w:val="0"/>
                <w:numId w:val="71"/>
              </w:numPr>
              <w:ind w:left="102" w:hanging="142"/>
              <w:jc w:val="both"/>
              <w:rPr>
                <w:rFonts w:asciiTheme="majorHAnsi" w:hAnsiTheme="majorHAnsi" w:cs="Arial"/>
                <w:sz w:val="16"/>
                <w:szCs w:val="16"/>
              </w:rPr>
            </w:pPr>
            <w:r w:rsidRPr="00620D27">
              <w:rPr>
                <w:rFonts w:asciiTheme="majorHAnsi" w:hAnsiTheme="majorHAnsi" w:cs="Arial"/>
                <w:b/>
                <w:sz w:val="16"/>
                <w:szCs w:val="16"/>
              </w:rPr>
              <w:t>Konflikt záujmov:</w:t>
            </w:r>
            <w:r w:rsidRPr="00620D27">
              <w:rPr>
                <w:rFonts w:asciiTheme="majorHAnsi" w:hAnsiTheme="majorHAnsi" w:cs="Arial"/>
                <w:sz w:val="16"/>
                <w:szCs w:val="16"/>
              </w:rPr>
              <w:t xml:space="preserve">  Problematika bude riešená na úrovni legislatívnej a úrovni systémovej. Na úrovni legislatívnej </w:t>
            </w:r>
            <w:r w:rsidRPr="00620D27">
              <w:rPr>
                <w:rFonts w:asciiTheme="majorHAnsi" w:hAnsiTheme="majorHAnsi" w:cs="Arial"/>
                <w:sz w:val="16"/>
                <w:szCs w:val="16"/>
              </w:rPr>
              <w:lastRenderedPageBreak/>
              <w:t xml:space="preserve">SR </w:t>
            </w:r>
            <w:r>
              <w:rPr>
                <w:rFonts w:asciiTheme="majorHAnsi" w:hAnsiTheme="majorHAnsi" w:cs="Arial"/>
                <w:sz w:val="16"/>
                <w:szCs w:val="16"/>
              </w:rPr>
              <w:br/>
            </w:r>
            <w:r w:rsidRPr="00620D27">
              <w:rPr>
                <w:rFonts w:asciiTheme="majorHAnsi" w:hAnsiTheme="majorHAnsi" w:cs="Arial"/>
                <w:sz w:val="16"/>
                <w:szCs w:val="16"/>
              </w:rPr>
              <w:t>v transpozičnej lehote plne transponuje úpravu konfliktu záujmov vychádzajúci z novej smernice EÚ k verejnému obstarávani</w:t>
            </w:r>
            <w:r>
              <w:rPr>
                <w:rFonts w:asciiTheme="majorHAnsi" w:hAnsiTheme="majorHAnsi" w:cs="Arial"/>
                <w:sz w:val="16"/>
                <w:szCs w:val="16"/>
              </w:rPr>
              <w:t>u</w:t>
            </w:r>
            <w:r w:rsidRPr="00620D27">
              <w:rPr>
                <w:rFonts w:asciiTheme="majorHAnsi" w:hAnsiTheme="majorHAnsi" w:cs="Arial"/>
                <w:sz w:val="16"/>
                <w:szCs w:val="16"/>
              </w:rPr>
              <w:t xml:space="preserve">. Na úrovni systému riadenia a kontroly budú zadefinované postupy výkonu administratívnej kontroly RO pre identifikovanie konfliktu záujmov a jeho ďalšie posúdenie a spracovanie. </w:t>
            </w:r>
            <w:r w:rsidRPr="00620D27">
              <w:rPr>
                <w:rFonts w:asciiTheme="majorHAnsi" w:hAnsiTheme="majorHAnsi" w:cs="Arial"/>
                <w:i/>
                <w:sz w:val="16"/>
                <w:szCs w:val="16"/>
              </w:rPr>
              <w:t>Plánované opatrenie.</w:t>
            </w:r>
          </w:p>
          <w:p w:rsidR="00846E19" w:rsidRPr="00620D27" w:rsidRDefault="00846E19" w:rsidP="00983570">
            <w:pPr>
              <w:pStyle w:val="Style30"/>
              <w:widowControl/>
              <w:numPr>
                <w:ilvl w:val="0"/>
                <w:numId w:val="71"/>
              </w:numPr>
              <w:ind w:left="102" w:hanging="142"/>
              <w:jc w:val="both"/>
              <w:rPr>
                <w:rFonts w:asciiTheme="majorHAnsi" w:hAnsiTheme="majorHAnsi" w:cs="Arial"/>
                <w:sz w:val="16"/>
                <w:szCs w:val="16"/>
              </w:rPr>
            </w:pPr>
            <w:r w:rsidRPr="00620D27">
              <w:rPr>
                <w:rFonts w:asciiTheme="majorHAnsi" w:hAnsiTheme="majorHAnsi" w:cs="Arial"/>
                <w:b/>
                <w:sz w:val="16"/>
                <w:szCs w:val="16"/>
              </w:rPr>
              <w:t>Nedostatočná hospodárska súťaž</w:t>
            </w:r>
            <w:r w:rsidRPr="00620D27">
              <w:rPr>
                <w:rFonts w:asciiTheme="majorHAnsi" w:hAnsiTheme="majorHAnsi" w:cs="Arial"/>
                <w:sz w:val="16"/>
                <w:szCs w:val="16"/>
              </w:rPr>
              <w:t xml:space="preserve"> – predloženie len 1 ponuky: Tento nedostatok bol riešený na úrovni legislatívnej a úrovni systémovej. Na úrovni legislatívnej bol novelou zákona o verejnom obstarávaní ustanovená možnosť verejného obstarávateľa zrušiť postup zadávania zákazky </w:t>
            </w:r>
            <w:r>
              <w:rPr>
                <w:rFonts w:asciiTheme="majorHAnsi" w:hAnsiTheme="majorHAnsi" w:cs="Arial"/>
                <w:sz w:val="16"/>
                <w:szCs w:val="16"/>
              </w:rPr>
              <w:br/>
            </w:r>
            <w:r w:rsidRPr="00620D27">
              <w:rPr>
                <w:rFonts w:asciiTheme="majorHAnsi" w:hAnsiTheme="majorHAnsi" w:cs="Arial"/>
                <w:sz w:val="16"/>
                <w:szCs w:val="16"/>
              </w:rPr>
              <w:t>v prípadoch, že bude predložená len jedna alebo dve ponuky. Na úrovni systémovej bol tento nedostatok riešený úpravou systému riadenia, podľa ktorej je RO povinný pri identifikácii VO</w:t>
            </w:r>
            <w:r>
              <w:rPr>
                <w:rFonts w:asciiTheme="majorHAnsi" w:hAnsiTheme="majorHAnsi" w:cs="Arial"/>
                <w:sz w:val="16"/>
                <w:szCs w:val="16"/>
              </w:rPr>
              <w:t>,</w:t>
            </w:r>
            <w:r w:rsidRPr="00620D27">
              <w:rPr>
                <w:rFonts w:asciiTheme="majorHAnsi" w:hAnsiTheme="majorHAnsi" w:cs="Arial"/>
                <w:sz w:val="16"/>
                <w:szCs w:val="16"/>
              </w:rPr>
              <w:t xml:space="preserve"> v rámci ktorého bola predložená len jedna ponuka, požiadať ÚVO o výkon kontroly celého VO. Zároveň bude ochrana hospodárskej súťaže posilnená spoluprácou subjektov kontroly s Protimonopolným úradom SR. </w:t>
            </w:r>
            <w:r w:rsidRPr="00620D27">
              <w:rPr>
                <w:rFonts w:asciiTheme="majorHAnsi" w:hAnsiTheme="majorHAnsi" w:cs="Arial"/>
                <w:i/>
                <w:sz w:val="16"/>
                <w:szCs w:val="16"/>
              </w:rPr>
              <w:t>Plánované opatrenie.</w:t>
            </w:r>
          </w:p>
          <w:p w:rsidR="00846E19" w:rsidRPr="00620D27" w:rsidRDefault="00846E19" w:rsidP="00983570">
            <w:pPr>
              <w:pStyle w:val="Style30"/>
              <w:widowControl/>
              <w:numPr>
                <w:ilvl w:val="0"/>
                <w:numId w:val="71"/>
              </w:numPr>
              <w:ind w:left="102" w:hanging="142"/>
              <w:jc w:val="both"/>
              <w:rPr>
                <w:rFonts w:asciiTheme="majorHAnsi" w:hAnsiTheme="majorHAnsi" w:cs="Arial"/>
                <w:sz w:val="16"/>
                <w:szCs w:val="16"/>
              </w:rPr>
            </w:pPr>
            <w:r w:rsidRPr="00620D27">
              <w:rPr>
                <w:rFonts w:asciiTheme="majorHAnsi" w:hAnsiTheme="majorHAnsi" w:cs="Arial"/>
                <w:b/>
                <w:sz w:val="16"/>
                <w:szCs w:val="16"/>
              </w:rPr>
              <w:t>Určovanie lehoty na vyžiadanie súťažných podkladov</w:t>
            </w:r>
            <w:r w:rsidRPr="00620D27">
              <w:rPr>
                <w:rFonts w:asciiTheme="majorHAnsi" w:hAnsiTheme="majorHAnsi" w:cs="Arial"/>
                <w:sz w:val="16"/>
                <w:szCs w:val="16"/>
              </w:rPr>
              <w:t>: Boli upravené elektronické formuláre - Oznámenia o vyhlásení verejného obstarávania tak, aby bola lehota na vyžiadanie SP zhodná s lehotou na predkladanie ponúk</w:t>
            </w:r>
            <w:r>
              <w:rPr>
                <w:rFonts w:asciiTheme="majorHAnsi" w:hAnsiTheme="majorHAnsi" w:cs="Arial"/>
                <w:sz w:val="16"/>
                <w:szCs w:val="16"/>
              </w:rPr>
              <w:t>.</w:t>
            </w:r>
            <w:r w:rsidRPr="00620D27">
              <w:rPr>
                <w:rFonts w:asciiTheme="majorHAnsi" w:hAnsiTheme="majorHAnsi" w:cs="Arial"/>
                <w:sz w:val="16"/>
                <w:szCs w:val="16"/>
              </w:rPr>
              <w:t xml:space="preserve"> Uvedené opatrenie úplne odstránilo možnosť skracovať lehotu na vyžiadanie súťažných podkladov. Novelou zákona o VO bola zavedená povinnosť zverejňovania súťažných podkladov </w:t>
            </w:r>
            <w:r>
              <w:rPr>
                <w:rFonts w:asciiTheme="majorHAnsi" w:hAnsiTheme="majorHAnsi" w:cs="Arial"/>
                <w:sz w:val="16"/>
                <w:szCs w:val="16"/>
              </w:rPr>
              <w:br/>
            </w:r>
            <w:r w:rsidRPr="00620D27">
              <w:rPr>
                <w:rFonts w:asciiTheme="majorHAnsi" w:hAnsiTheme="majorHAnsi" w:cs="Arial"/>
                <w:sz w:val="16"/>
                <w:szCs w:val="16"/>
              </w:rPr>
              <w:t xml:space="preserve">v profile verejného obstarávateľa. Zároveň všetci prijímatelia boli usmernení zo strany RO o neobmedzovaní prístupu záujemcov k súťažným podkladom určovaním lehôt na vyžiadanie súťažných podkladov. </w:t>
            </w:r>
            <w:r w:rsidRPr="00620D27">
              <w:rPr>
                <w:rFonts w:asciiTheme="majorHAnsi" w:hAnsiTheme="majorHAnsi" w:cs="Arial"/>
                <w:i/>
                <w:sz w:val="16"/>
                <w:szCs w:val="16"/>
              </w:rPr>
              <w:t>Opatrenie prijaté</w:t>
            </w:r>
            <w:r w:rsidRPr="00620D27">
              <w:rPr>
                <w:rFonts w:asciiTheme="majorHAnsi" w:hAnsiTheme="majorHAnsi" w:cs="Arial"/>
                <w:sz w:val="16"/>
                <w:szCs w:val="16"/>
              </w:rPr>
              <w:t>.</w:t>
            </w:r>
          </w:p>
          <w:p w:rsidR="00846E19" w:rsidRPr="00620D27" w:rsidRDefault="00846E19" w:rsidP="00983570">
            <w:pPr>
              <w:pStyle w:val="Style30"/>
              <w:widowControl/>
              <w:numPr>
                <w:ilvl w:val="0"/>
                <w:numId w:val="71"/>
              </w:numPr>
              <w:ind w:left="102" w:hanging="142"/>
              <w:jc w:val="both"/>
              <w:rPr>
                <w:rFonts w:asciiTheme="majorHAnsi" w:hAnsiTheme="majorHAnsi" w:cs="Arial"/>
                <w:i/>
                <w:sz w:val="16"/>
                <w:szCs w:val="16"/>
              </w:rPr>
            </w:pPr>
            <w:r w:rsidRPr="00620D27">
              <w:rPr>
                <w:rFonts w:asciiTheme="majorHAnsi" w:hAnsiTheme="majorHAnsi" w:cs="Arial"/>
                <w:b/>
                <w:sz w:val="16"/>
                <w:szCs w:val="16"/>
              </w:rPr>
              <w:t>Diskriminačné podmienky súťaže</w:t>
            </w:r>
            <w:r w:rsidRPr="00620D27">
              <w:rPr>
                <w:rFonts w:asciiTheme="majorHAnsi" w:hAnsiTheme="majorHAnsi" w:cs="Arial"/>
                <w:sz w:val="16"/>
                <w:szCs w:val="16"/>
              </w:rPr>
              <w:t>:</w:t>
            </w:r>
            <w:r w:rsidRPr="00620D27">
              <w:rPr>
                <w:rFonts w:asciiTheme="majorHAnsi" w:hAnsiTheme="majorHAnsi"/>
                <w:sz w:val="16"/>
                <w:szCs w:val="16"/>
              </w:rPr>
              <w:t xml:space="preserve"> </w:t>
            </w:r>
            <w:r w:rsidRPr="00620D27">
              <w:rPr>
                <w:rFonts w:asciiTheme="majorHAnsi" w:hAnsiTheme="majorHAnsi" w:cs="Arial"/>
                <w:sz w:val="16"/>
                <w:szCs w:val="16"/>
              </w:rPr>
              <w:t>Na odstránenie</w:t>
            </w:r>
            <w:r>
              <w:rPr>
                <w:rFonts w:asciiTheme="majorHAnsi" w:hAnsiTheme="majorHAnsi" w:cs="Arial"/>
                <w:sz w:val="16"/>
                <w:szCs w:val="16"/>
              </w:rPr>
              <w:t>,</w:t>
            </w:r>
            <w:r w:rsidRPr="00620D27">
              <w:rPr>
                <w:rFonts w:asciiTheme="majorHAnsi" w:hAnsiTheme="majorHAnsi" w:cs="Arial"/>
                <w:sz w:val="16"/>
                <w:szCs w:val="16"/>
              </w:rPr>
              <w:t xml:space="preserve"> resp. identifikáciu diskriminačných podmienok súťaže sú zamerané viaceré z vyššie uvedených opatrení</w:t>
            </w:r>
            <w:r>
              <w:rPr>
                <w:rFonts w:asciiTheme="majorHAnsi" w:hAnsiTheme="majorHAnsi" w:cs="Arial"/>
                <w:sz w:val="16"/>
                <w:szCs w:val="16"/>
              </w:rPr>
              <w:t>,</w:t>
            </w:r>
            <w:r w:rsidRPr="00620D27">
              <w:rPr>
                <w:rFonts w:asciiTheme="majorHAnsi" w:hAnsiTheme="majorHAnsi" w:cs="Arial"/>
                <w:sz w:val="16"/>
                <w:szCs w:val="16"/>
              </w:rPr>
              <w:t xml:space="preserve"> ako napr. spolupráca s ÚVO, ex</w:t>
            </w:r>
            <w:r>
              <w:rPr>
                <w:rFonts w:asciiTheme="majorHAnsi" w:hAnsiTheme="majorHAnsi" w:cs="Arial"/>
                <w:sz w:val="16"/>
                <w:szCs w:val="16"/>
              </w:rPr>
              <w:t xml:space="preserve"> </w:t>
            </w:r>
            <w:proofErr w:type="spellStart"/>
            <w:r w:rsidRPr="00620D27">
              <w:rPr>
                <w:rFonts w:asciiTheme="majorHAnsi" w:hAnsiTheme="majorHAnsi" w:cs="Arial"/>
                <w:sz w:val="16"/>
                <w:szCs w:val="16"/>
              </w:rPr>
              <w:t>ante</w:t>
            </w:r>
            <w:proofErr w:type="spellEnd"/>
            <w:r w:rsidRPr="00620D27">
              <w:rPr>
                <w:rFonts w:asciiTheme="majorHAnsi" w:hAnsiTheme="majorHAnsi" w:cs="Arial"/>
                <w:sz w:val="16"/>
                <w:szCs w:val="16"/>
              </w:rPr>
              <w:t xml:space="preserve"> kontrola oznámení a súťažných podkladov pred vyhlásením súťaže a aj opatrenia uvedené pri časti odborných príprav zamestnancov a využitia technickej pomoci pre zavádzanie a uplatňovanie pravidiel EÚ v oblasti verejného obstarávania (napr. školenia zamestnancov, školenia prijímateľov, zverejňovanie </w:t>
            </w:r>
            <w:r w:rsidRPr="00620D27">
              <w:rPr>
                <w:rFonts w:asciiTheme="majorHAnsi" w:hAnsiTheme="majorHAnsi" w:cs="Arial"/>
                <w:sz w:val="16"/>
                <w:szCs w:val="16"/>
              </w:rPr>
              <w:lastRenderedPageBreak/>
              <w:t xml:space="preserve">a informovanie o zistených nedostatkoch). </w:t>
            </w:r>
            <w:r w:rsidRPr="00620D27">
              <w:rPr>
                <w:rFonts w:asciiTheme="majorHAnsi" w:hAnsiTheme="majorHAnsi" w:cs="Arial"/>
                <w:i/>
                <w:sz w:val="16"/>
                <w:szCs w:val="16"/>
              </w:rPr>
              <w:t>Plánované opatrenie</w:t>
            </w:r>
            <w:r>
              <w:rPr>
                <w:rFonts w:asciiTheme="majorHAnsi" w:hAnsiTheme="majorHAnsi" w:cs="Arial"/>
                <w:i/>
                <w:sz w:val="16"/>
                <w:szCs w:val="16"/>
              </w:rPr>
              <w:t>.</w:t>
            </w:r>
          </w:p>
          <w:p w:rsidR="00846E19" w:rsidRPr="004E2D6C" w:rsidRDefault="00846E19" w:rsidP="00983570">
            <w:pPr>
              <w:spacing w:before="0"/>
              <w:rPr>
                <w:rFonts w:ascii="Calibri" w:hAnsi="Calibri"/>
                <w:sz w:val="16"/>
                <w:szCs w:val="16"/>
                <w:lang w:eastAsia="sk-SK"/>
              </w:rPr>
            </w:pPr>
          </w:p>
        </w:tc>
      </w:tr>
      <w:tr w:rsidR="00846E19" w:rsidRPr="004E2D6C" w:rsidTr="00983570">
        <w:tblPrEx>
          <w:tblBorders>
            <w:top w:val="single" w:sz="2" w:space="0" w:color="auto"/>
            <w:left w:val="single" w:sz="2" w:space="0" w:color="auto"/>
            <w:bottom w:val="single" w:sz="2" w:space="0" w:color="auto"/>
            <w:right w:val="single" w:sz="2" w:space="0" w:color="auto"/>
          </w:tblBorders>
        </w:tblPrEx>
        <w:trPr>
          <w:trHeight w:val="164"/>
        </w:trPr>
        <w:tc>
          <w:tcPr>
            <w:tcW w:w="1843" w:type="dxa"/>
            <w:vMerge/>
            <w:tcBorders>
              <w:left w:val="single" w:sz="12" w:space="0" w:color="auto"/>
            </w:tcBorders>
          </w:tcPr>
          <w:p w:rsidR="00846E19" w:rsidRPr="004E2D6C" w:rsidRDefault="00846E19" w:rsidP="00983570">
            <w:pPr>
              <w:spacing w:before="0"/>
              <w:rPr>
                <w:rFonts w:ascii="Calibri" w:hAnsi="Calibri"/>
                <w:sz w:val="16"/>
                <w:szCs w:val="16"/>
                <w:lang w:eastAsia="sk-SK"/>
              </w:rPr>
            </w:pPr>
          </w:p>
        </w:tc>
        <w:tc>
          <w:tcPr>
            <w:tcW w:w="1701" w:type="dxa"/>
            <w:vMerge/>
          </w:tcPr>
          <w:p w:rsidR="00846E19" w:rsidRPr="004E2D6C" w:rsidRDefault="00846E19" w:rsidP="00983570">
            <w:pPr>
              <w:spacing w:before="0"/>
              <w:rPr>
                <w:rFonts w:ascii="Calibri" w:hAnsi="Calibri"/>
                <w:sz w:val="16"/>
                <w:szCs w:val="16"/>
                <w:lang w:eastAsia="sk-SK"/>
              </w:rPr>
            </w:pPr>
          </w:p>
        </w:tc>
        <w:tc>
          <w:tcPr>
            <w:tcW w:w="2552" w:type="dxa"/>
            <w:vAlign w:val="center"/>
          </w:tcPr>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Opatrenia, ktorými sa zabezpečia transparentné postupy prideľovania zákaziek.</w:t>
            </w:r>
          </w:p>
        </w:tc>
        <w:tc>
          <w:tcPr>
            <w:tcW w:w="850" w:type="dxa"/>
            <w:vAlign w:val="center"/>
          </w:tcPr>
          <w:p w:rsidR="00846E19" w:rsidRPr="004E2D6C" w:rsidRDefault="00846E19" w:rsidP="00983570">
            <w:pPr>
              <w:spacing w:before="0"/>
              <w:jc w:val="center"/>
              <w:rPr>
                <w:rFonts w:ascii="Calibri" w:hAnsi="Calibri"/>
                <w:b/>
                <w:sz w:val="16"/>
                <w:szCs w:val="16"/>
                <w:lang w:eastAsia="sk-SK"/>
              </w:rPr>
            </w:pPr>
            <w:r>
              <w:rPr>
                <w:rFonts w:ascii="Calibri" w:hAnsi="Calibri"/>
                <w:b/>
                <w:sz w:val="16"/>
                <w:szCs w:val="16"/>
                <w:lang w:eastAsia="sk-SK"/>
              </w:rPr>
              <w:t>Nie</w:t>
            </w:r>
          </w:p>
        </w:tc>
        <w:tc>
          <w:tcPr>
            <w:tcW w:w="3119" w:type="dxa"/>
          </w:tcPr>
          <w:p w:rsidR="00846E19" w:rsidRPr="004E2D6C" w:rsidRDefault="00846E19" w:rsidP="00983570">
            <w:pPr>
              <w:spacing w:before="0"/>
              <w:rPr>
                <w:rFonts w:ascii="Calibri" w:hAnsi="Calibri"/>
                <w:sz w:val="16"/>
                <w:szCs w:val="16"/>
                <w:lang w:eastAsia="sk-SK"/>
              </w:rPr>
            </w:pPr>
          </w:p>
        </w:tc>
        <w:tc>
          <w:tcPr>
            <w:tcW w:w="4111" w:type="dxa"/>
            <w:tcBorders>
              <w:right w:val="single" w:sz="12" w:space="0" w:color="auto"/>
            </w:tcBorders>
          </w:tcPr>
          <w:p w:rsidR="00846E19" w:rsidRPr="00620D27" w:rsidRDefault="00846E19" w:rsidP="00983570">
            <w:pPr>
              <w:pStyle w:val="Style30"/>
              <w:jc w:val="both"/>
              <w:rPr>
                <w:rFonts w:asciiTheme="majorHAnsi" w:hAnsiTheme="majorHAnsi" w:cs="Arial"/>
                <w:i/>
                <w:sz w:val="16"/>
                <w:szCs w:val="16"/>
              </w:rPr>
            </w:pPr>
            <w:r w:rsidRPr="00620D27">
              <w:rPr>
                <w:rFonts w:asciiTheme="majorHAnsi" w:hAnsiTheme="majorHAnsi" w:cs="Arial"/>
                <w:sz w:val="16"/>
                <w:szCs w:val="16"/>
              </w:rPr>
              <w:t xml:space="preserve">Oblasť zadávania zákaziek nepodliehajúcich príslušným smerniciam EÚ v oblasti </w:t>
            </w:r>
            <w:r w:rsidRPr="00210202">
              <w:rPr>
                <w:rFonts w:asciiTheme="majorHAnsi" w:hAnsiTheme="majorHAnsi" w:cs="Arial"/>
                <w:sz w:val="16"/>
                <w:szCs w:val="16"/>
              </w:rPr>
              <w:t>VO (podlimitné zákazky)</w:t>
            </w:r>
            <w:r w:rsidRPr="00620D27">
              <w:rPr>
                <w:rFonts w:asciiTheme="majorHAnsi" w:hAnsiTheme="majorHAnsi" w:cs="Arial"/>
                <w:sz w:val="16"/>
                <w:szCs w:val="16"/>
              </w:rPr>
              <w:t xml:space="preserve"> je v SR legislatívne pokrytá samotným zákonom o VO. Takto je zabezpečená povinnosť postupu podľa tohto zákona pri obstarávaní prác, tovarov a služieb pre verejných obstarávateľov, obstarávateľov</w:t>
            </w:r>
            <w:r>
              <w:rPr>
                <w:rFonts w:asciiTheme="majorHAnsi" w:hAnsiTheme="majorHAnsi" w:cs="Arial"/>
                <w:sz w:val="16"/>
                <w:szCs w:val="16"/>
              </w:rPr>
              <w:t>,</w:t>
            </w:r>
            <w:r w:rsidRPr="00620D27">
              <w:rPr>
                <w:rFonts w:asciiTheme="majorHAnsi" w:hAnsiTheme="majorHAnsi" w:cs="Arial"/>
                <w:sz w:val="16"/>
                <w:szCs w:val="16"/>
              </w:rPr>
              <w:t xml:space="preserve"> ako aj osôb, ktoré sú prijímateľmi nenávratného finančného príspevku. Postupy pre takéto zákazky vychádzajú zo základných princípov verejného obstarávania uvádzaných v predmetných smerniciach EÚ, preto zabezpečujú transparentné postupy verejného obstarávania aj pre zákazky, ktoré nespadajú pod smernice EÚ v oblasti verejného obstarávania. Na postupy verejného obstarávania týchto zákaziek sa budú vzťahovať rovnaké opatrenia uvedené vyššie, v kritériu 1. </w:t>
            </w:r>
            <w:r w:rsidRPr="00620D27">
              <w:rPr>
                <w:rFonts w:asciiTheme="majorHAnsi" w:hAnsiTheme="majorHAnsi" w:cs="Arial"/>
                <w:i/>
                <w:sz w:val="16"/>
                <w:szCs w:val="16"/>
              </w:rPr>
              <w:t>Opatrenie čiastočne prijaté</w:t>
            </w:r>
            <w:r>
              <w:rPr>
                <w:rFonts w:asciiTheme="majorHAnsi" w:hAnsiTheme="majorHAnsi" w:cs="Arial"/>
                <w:i/>
                <w:sz w:val="16"/>
                <w:szCs w:val="16"/>
              </w:rPr>
              <w:t>.</w:t>
            </w:r>
          </w:p>
          <w:p w:rsidR="00846E19" w:rsidRPr="004E2D6C" w:rsidRDefault="00846E19" w:rsidP="00983570">
            <w:pPr>
              <w:spacing w:before="0"/>
              <w:rPr>
                <w:rFonts w:ascii="Calibri" w:hAnsi="Calibri"/>
                <w:sz w:val="16"/>
                <w:szCs w:val="16"/>
                <w:lang w:eastAsia="sk-SK"/>
              </w:rPr>
            </w:pPr>
          </w:p>
        </w:tc>
      </w:tr>
      <w:tr w:rsidR="00846E19" w:rsidRPr="004E2D6C" w:rsidTr="00983570">
        <w:tblPrEx>
          <w:tblBorders>
            <w:top w:val="single" w:sz="2" w:space="0" w:color="auto"/>
            <w:left w:val="single" w:sz="2" w:space="0" w:color="auto"/>
            <w:bottom w:val="single" w:sz="2" w:space="0" w:color="auto"/>
            <w:right w:val="single" w:sz="2" w:space="0" w:color="auto"/>
          </w:tblBorders>
        </w:tblPrEx>
        <w:trPr>
          <w:trHeight w:val="164"/>
        </w:trPr>
        <w:tc>
          <w:tcPr>
            <w:tcW w:w="1843" w:type="dxa"/>
            <w:vMerge/>
            <w:tcBorders>
              <w:left w:val="single" w:sz="12" w:space="0" w:color="auto"/>
            </w:tcBorders>
          </w:tcPr>
          <w:p w:rsidR="00846E19" w:rsidRPr="004E2D6C" w:rsidRDefault="00846E19" w:rsidP="00983570">
            <w:pPr>
              <w:spacing w:before="0"/>
              <w:rPr>
                <w:rFonts w:ascii="Calibri" w:hAnsi="Calibri"/>
                <w:sz w:val="16"/>
                <w:szCs w:val="16"/>
                <w:lang w:eastAsia="sk-SK"/>
              </w:rPr>
            </w:pPr>
          </w:p>
        </w:tc>
        <w:tc>
          <w:tcPr>
            <w:tcW w:w="1701" w:type="dxa"/>
            <w:vMerge/>
          </w:tcPr>
          <w:p w:rsidR="00846E19" w:rsidRPr="004E2D6C" w:rsidRDefault="00846E19" w:rsidP="00983570">
            <w:pPr>
              <w:spacing w:before="0"/>
              <w:rPr>
                <w:rFonts w:ascii="Calibri" w:hAnsi="Calibri"/>
                <w:sz w:val="16"/>
                <w:szCs w:val="16"/>
                <w:lang w:eastAsia="sk-SK"/>
              </w:rPr>
            </w:pPr>
          </w:p>
        </w:tc>
        <w:tc>
          <w:tcPr>
            <w:tcW w:w="2552" w:type="dxa"/>
          </w:tcPr>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Opatrenia na zabezpečenie odbornej prípravy a informovanie zamestnancov zapojených do vykonávania EŠIF.</w:t>
            </w:r>
          </w:p>
        </w:tc>
        <w:tc>
          <w:tcPr>
            <w:tcW w:w="850" w:type="dxa"/>
            <w:vAlign w:val="center"/>
          </w:tcPr>
          <w:p w:rsidR="00846E19" w:rsidRPr="004E2D6C" w:rsidRDefault="00846E19" w:rsidP="00983570">
            <w:pPr>
              <w:spacing w:before="0"/>
              <w:jc w:val="center"/>
              <w:rPr>
                <w:rFonts w:ascii="Calibri" w:hAnsi="Calibri"/>
                <w:sz w:val="16"/>
                <w:szCs w:val="16"/>
                <w:lang w:eastAsia="sk-SK"/>
              </w:rPr>
            </w:pPr>
            <w:r>
              <w:rPr>
                <w:rFonts w:ascii="Calibri" w:hAnsi="Calibri"/>
                <w:b/>
                <w:sz w:val="16"/>
                <w:szCs w:val="16"/>
                <w:lang w:eastAsia="sk-SK"/>
              </w:rPr>
              <w:t>Nie</w:t>
            </w:r>
          </w:p>
        </w:tc>
        <w:tc>
          <w:tcPr>
            <w:tcW w:w="3119" w:type="dxa"/>
          </w:tcPr>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39740C" w:rsidRDefault="00846E19" w:rsidP="00983570">
            <w:pPr>
              <w:spacing w:before="0"/>
              <w:rPr>
                <w:rFonts w:asciiTheme="majorHAnsi" w:hAnsiTheme="majorHAnsi"/>
                <w:sz w:val="16"/>
                <w:szCs w:val="16"/>
                <w:lang w:eastAsia="sk-SK"/>
              </w:rPr>
            </w:pPr>
            <w:r w:rsidRPr="0039740C">
              <w:rPr>
                <w:rFonts w:asciiTheme="majorHAnsi" w:hAnsiTheme="majorHAnsi"/>
                <w:sz w:val="16"/>
                <w:szCs w:val="16"/>
                <w:lang w:eastAsia="sk-SK"/>
              </w:rPr>
              <w:t xml:space="preserve">V zmysle uznesenia vlády SR č. 21/2013 Úrad pre verejné obstarávanie v spolupráci s každým riadiacim orgánom v periodicite pol </w:t>
            </w:r>
            <w:r w:rsidRPr="0039740C">
              <w:rPr>
                <w:rFonts w:asciiTheme="majorHAnsi" w:hAnsiTheme="majorHAnsi"/>
                <w:sz w:val="16"/>
                <w:szCs w:val="16"/>
                <w:lang w:eastAsia="sk-SK"/>
              </w:rPr>
              <w:lastRenderedPageBreak/>
              <w:t>roka vypracováva správu o výsledkoch kontrol a auditov v oblasti verejného obstarávania a táto je zverejnená</w:t>
            </w:r>
            <w:r>
              <w:rPr>
                <w:rFonts w:asciiTheme="majorHAnsi" w:hAnsiTheme="majorHAnsi"/>
                <w:sz w:val="16"/>
                <w:szCs w:val="16"/>
                <w:lang w:eastAsia="sk-SK"/>
              </w:rPr>
              <w:t>:</w:t>
            </w:r>
          </w:p>
          <w:p w:rsidR="00846E19" w:rsidRPr="0039740C" w:rsidRDefault="00CD220A" w:rsidP="00983570">
            <w:pPr>
              <w:spacing w:before="0"/>
              <w:rPr>
                <w:rFonts w:asciiTheme="majorHAnsi" w:hAnsiTheme="majorHAnsi"/>
                <w:sz w:val="16"/>
                <w:szCs w:val="16"/>
              </w:rPr>
            </w:pPr>
            <w:hyperlink r:id="rId42" w:history="1">
              <w:r w:rsidR="00846E19" w:rsidRPr="0039740C">
                <w:rPr>
                  <w:rFonts w:asciiTheme="majorHAnsi" w:hAnsiTheme="majorHAnsi"/>
                  <w:color w:val="0000FF"/>
                  <w:sz w:val="16"/>
                  <w:szCs w:val="16"/>
                  <w:u w:val="single"/>
                </w:rPr>
                <w:t>http://www.rokovania.sk/Rokovanie.aspx/BodRokovaniaDetail?idMaterial=21941</w:t>
              </w:r>
            </w:hyperlink>
          </w:p>
          <w:p w:rsidR="00846E19" w:rsidRPr="0039740C" w:rsidRDefault="00846E19" w:rsidP="00983570">
            <w:pPr>
              <w:spacing w:before="0"/>
              <w:rPr>
                <w:rFonts w:asciiTheme="majorHAnsi" w:hAnsiTheme="majorHAnsi"/>
                <w:sz w:val="16"/>
                <w:szCs w:val="16"/>
              </w:rPr>
            </w:pPr>
          </w:p>
          <w:p w:rsidR="00846E19" w:rsidRPr="0039740C" w:rsidRDefault="00846E19" w:rsidP="00983570">
            <w:pPr>
              <w:autoSpaceDE w:val="0"/>
              <w:autoSpaceDN w:val="0"/>
              <w:adjustRightInd w:val="0"/>
              <w:spacing w:before="0"/>
              <w:rPr>
                <w:rFonts w:asciiTheme="majorHAnsi" w:hAnsiTheme="majorHAnsi"/>
                <w:sz w:val="16"/>
                <w:szCs w:val="16"/>
                <w:lang w:eastAsia="sk-SK"/>
              </w:rPr>
            </w:pPr>
            <w:r w:rsidRPr="0039740C">
              <w:rPr>
                <w:rFonts w:asciiTheme="majorHAnsi" w:hAnsiTheme="majorHAnsi"/>
                <w:sz w:val="16"/>
                <w:szCs w:val="16"/>
                <w:lang w:eastAsia="sk-SK"/>
              </w:rPr>
              <w:t xml:space="preserve">(napr. </w:t>
            </w:r>
            <w:hyperlink r:id="rId43" w:history="1">
              <w:r w:rsidRPr="0039740C">
                <w:rPr>
                  <w:rFonts w:asciiTheme="majorHAnsi" w:hAnsiTheme="majorHAnsi"/>
                  <w:color w:val="0000FF"/>
                  <w:sz w:val="16"/>
                  <w:szCs w:val="16"/>
                  <w:u w:val="single"/>
                  <w:lang w:eastAsia="sk-SK"/>
                </w:rPr>
                <w:t>http://www.opzp.sk/dokumenty/projektove-dokumenty/rozhodnutia-uvo-sr-v-procesoch-vo-v-ramci-projketov-op-zp-v-programovom-obdobi-2007-2013/</w:t>
              </w:r>
            </w:hyperlink>
            <w:r w:rsidRPr="0039740C">
              <w:rPr>
                <w:rFonts w:asciiTheme="majorHAnsi" w:hAnsiTheme="majorHAnsi"/>
                <w:sz w:val="16"/>
                <w:szCs w:val="16"/>
                <w:lang w:eastAsia="sk-SK"/>
              </w:rPr>
              <w:t>) alebo (</w:t>
            </w:r>
            <w:hyperlink r:id="rId44" w:history="1">
              <w:r w:rsidRPr="0039740C">
                <w:rPr>
                  <w:rFonts w:asciiTheme="majorHAnsi" w:hAnsiTheme="majorHAnsi"/>
                  <w:color w:val="0000FF"/>
                  <w:sz w:val="16"/>
                  <w:szCs w:val="16"/>
                  <w:u w:val="single"/>
                  <w:lang w:eastAsia="sk-SK"/>
                </w:rPr>
                <w:t>http://www.ropka.sk/sk/verejne-obstaravania/</w:t>
              </w:r>
            </w:hyperlink>
            <w:r w:rsidRPr="0039740C">
              <w:rPr>
                <w:rFonts w:asciiTheme="majorHAnsi" w:hAnsiTheme="majorHAnsi"/>
                <w:sz w:val="16"/>
                <w:szCs w:val="16"/>
                <w:lang w:eastAsia="sk-SK"/>
              </w:rPr>
              <w:t>)</w:t>
            </w:r>
          </w:p>
          <w:p w:rsidR="00846E19" w:rsidRPr="0039740C" w:rsidRDefault="00846E19" w:rsidP="00983570">
            <w:pPr>
              <w:spacing w:before="0"/>
              <w:rPr>
                <w:rFonts w:asciiTheme="majorHAnsi" w:hAnsiTheme="majorHAnsi"/>
                <w:sz w:val="16"/>
                <w:szCs w:val="16"/>
              </w:rPr>
            </w:pPr>
          </w:p>
          <w:p w:rsidR="00846E19" w:rsidRPr="004E2D6C" w:rsidRDefault="00CD220A" w:rsidP="00983570">
            <w:pPr>
              <w:spacing w:before="0"/>
              <w:rPr>
                <w:rFonts w:ascii="Calibri" w:hAnsi="Calibri"/>
                <w:sz w:val="16"/>
                <w:szCs w:val="16"/>
                <w:lang w:eastAsia="sk-SK"/>
              </w:rPr>
            </w:pPr>
            <w:hyperlink r:id="rId45" w:history="1">
              <w:r w:rsidR="00846E19" w:rsidRPr="0039740C">
                <w:rPr>
                  <w:rStyle w:val="Hypertextovprepojenie"/>
                  <w:rFonts w:asciiTheme="majorHAnsi" w:hAnsiTheme="majorHAnsi" w:cs="Arial"/>
                  <w:sz w:val="16"/>
                  <w:szCs w:val="16"/>
                </w:rPr>
                <w:t>http://www.uvo.gov.sk/za-obdobie-od-1.1.2013-do-30.6.2013</w:t>
              </w:r>
            </w:hyperlink>
          </w:p>
        </w:tc>
        <w:tc>
          <w:tcPr>
            <w:tcW w:w="4111" w:type="dxa"/>
            <w:tcBorders>
              <w:right w:val="single" w:sz="12" w:space="0" w:color="auto"/>
            </w:tcBorders>
          </w:tcPr>
          <w:p w:rsidR="00846E19" w:rsidRPr="00017421" w:rsidRDefault="00846E19" w:rsidP="00983570">
            <w:pPr>
              <w:autoSpaceDE w:val="0"/>
              <w:autoSpaceDN w:val="0"/>
              <w:adjustRightInd w:val="0"/>
              <w:spacing w:before="0"/>
              <w:rPr>
                <w:rFonts w:ascii="Calibri" w:hAnsi="Calibri"/>
                <w:sz w:val="16"/>
                <w:szCs w:val="16"/>
                <w:lang w:eastAsia="sk-SK"/>
              </w:rPr>
            </w:pPr>
            <w:r w:rsidRPr="00017421">
              <w:rPr>
                <w:rFonts w:ascii="Calibri" w:hAnsi="Calibri"/>
                <w:sz w:val="16"/>
                <w:szCs w:val="16"/>
                <w:lang w:eastAsia="sk-SK"/>
              </w:rPr>
              <w:lastRenderedPageBreak/>
              <w:t>Zabezpečenie školení CKO týkajúce sa postupov administratívnej kontroly verejného obstarávania v rámci systému riadenia, prezentovanie najčastejších nedostatkov identifikovaných pri kontrolách verejného obstarávania. CKO už v súčasnosti zabezpečuje školenia pre RO/SORO týkajúce sa postupov administratívnej kontroly verejného obstarávania v rámci systému riadenia, prezentovanie najčastejších nedostatkov identifikovaných pri kontrolách verejného obstarávania, výklad k metodike CKO týkajúcej sa verejného obstarávania. Za rok 2013 bolo takto vyškolených 179 zamestnancov. V roku 2014 CKO rovnako plánuje organizovať a zabezpeč</w:t>
            </w:r>
            <w:r>
              <w:rPr>
                <w:rFonts w:ascii="Calibri" w:hAnsi="Calibri"/>
                <w:sz w:val="16"/>
                <w:szCs w:val="16"/>
                <w:lang w:eastAsia="sk-SK"/>
              </w:rPr>
              <w:t xml:space="preserve">ovať školenia tohto zamerania. </w:t>
            </w:r>
            <w:r w:rsidRPr="00687EB7">
              <w:rPr>
                <w:rFonts w:ascii="Calibri" w:hAnsi="Calibri"/>
                <w:i/>
                <w:sz w:val="16"/>
                <w:szCs w:val="16"/>
                <w:lang w:eastAsia="sk-SK"/>
              </w:rPr>
              <w:t>Opatrenie prijaté.</w:t>
            </w:r>
            <w:r>
              <w:rPr>
                <w:rFonts w:ascii="Calibri" w:hAnsi="Calibri"/>
                <w:sz w:val="16"/>
                <w:szCs w:val="16"/>
                <w:lang w:eastAsia="sk-SK"/>
              </w:rPr>
              <w:t xml:space="preserve"> </w:t>
            </w:r>
          </w:p>
          <w:p w:rsidR="00846E19" w:rsidRPr="00017421" w:rsidRDefault="00846E19" w:rsidP="00983570">
            <w:pPr>
              <w:autoSpaceDE w:val="0"/>
              <w:autoSpaceDN w:val="0"/>
              <w:adjustRightInd w:val="0"/>
              <w:spacing w:before="0"/>
              <w:rPr>
                <w:rFonts w:ascii="Calibri" w:hAnsi="Calibri"/>
                <w:sz w:val="16"/>
                <w:szCs w:val="16"/>
                <w:lang w:eastAsia="sk-SK"/>
              </w:rPr>
            </w:pPr>
            <w:r w:rsidRPr="00017421">
              <w:rPr>
                <w:rFonts w:ascii="Calibri" w:hAnsi="Calibri"/>
                <w:sz w:val="16"/>
                <w:szCs w:val="16"/>
                <w:lang w:eastAsia="sk-SK"/>
              </w:rPr>
              <w:t xml:space="preserve">Zavedenie jednotného systému vzdelávania zamestnancov </w:t>
            </w:r>
            <w:r>
              <w:rPr>
                <w:rFonts w:ascii="Calibri" w:hAnsi="Calibri"/>
                <w:sz w:val="16"/>
                <w:szCs w:val="16"/>
                <w:lang w:eastAsia="sk-SK"/>
              </w:rPr>
              <w:br/>
            </w:r>
            <w:r w:rsidRPr="00017421">
              <w:rPr>
                <w:rFonts w:ascii="Calibri" w:hAnsi="Calibri"/>
                <w:sz w:val="16"/>
                <w:szCs w:val="16"/>
                <w:lang w:eastAsia="sk-SK"/>
              </w:rPr>
              <w:t xml:space="preserve">v rámci Systému riadenia a kontroly EŠIF. RO bude povinné zabezpečiť pre všetkých zamestnancov zúčastnených na implementácii fondov pravidelnú odbornú prípravu </w:t>
            </w:r>
            <w:r>
              <w:rPr>
                <w:rFonts w:ascii="Calibri" w:hAnsi="Calibri"/>
                <w:sz w:val="16"/>
                <w:szCs w:val="16"/>
                <w:lang w:eastAsia="sk-SK"/>
              </w:rPr>
              <w:br/>
            </w:r>
            <w:r w:rsidRPr="00017421">
              <w:rPr>
                <w:rFonts w:ascii="Calibri" w:hAnsi="Calibri"/>
                <w:sz w:val="16"/>
                <w:szCs w:val="16"/>
                <w:lang w:eastAsia="sk-SK"/>
              </w:rPr>
              <w:t xml:space="preserve">a školenia, pričom títo zamestnanci budú povinní sa tohto vzdelávania zúčastniť. Systém vzdelávania bude nastavený </w:t>
            </w:r>
            <w:r>
              <w:rPr>
                <w:rFonts w:ascii="Calibri" w:hAnsi="Calibri"/>
                <w:sz w:val="16"/>
                <w:szCs w:val="16"/>
                <w:lang w:eastAsia="sk-SK"/>
              </w:rPr>
              <w:br/>
            </w:r>
            <w:r w:rsidRPr="00017421">
              <w:rPr>
                <w:rFonts w:ascii="Calibri" w:hAnsi="Calibri"/>
                <w:sz w:val="16"/>
                <w:szCs w:val="16"/>
                <w:lang w:eastAsia="sk-SK"/>
              </w:rPr>
              <w:t xml:space="preserve">s dôrazom na zabezpečenie cieleného odborného vzdelávania pre konkrétnu skupinu zamestnancov (napr. kontrolórov VO). Uvedená odborná príprava sa týka školení </w:t>
            </w:r>
            <w:r w:rsidRPr="00017421">
              <w:rPr>
                <w:rFonts w:ascii="Calibri" w:hAnsi="Calibri"/>
                <w:sz w:val="16"/>
                <w:szCs w:val="16"/>
                <w:lang w:eastAsia="sk-SK"/>
              </w:rPr>
              <w:lastRenderedPageBreak/>
              <w:t>CKO, školení ÚVO</w:t>
            </w:r>
            <w:r w:rsidR="00210202">
              <w:rPr>
                <w:rFonts w:ascii="Calibri" w:hAnsi="Calibri"/>
                <w:sz w:val="16"/>
                <w:szCs w:val="16"/>
                <w:lang w:eastAsia="sk-SK"/>
              </w:rPr>
              <w:t xml:space="preserve"> </w:t>
            </w:r>
            <w:r w:rsidRPr="00017421">
              <w:rPr>
                <w:rFonts w:ascii="Calibri" w:hAnsi="Calibri"/>
                <w:sz w:val="16"/>
                <w:szCs w:val="16"/>
                <w:lang w:eastAsia="sk-SK"/>
              </w:rPr>
              <w:t>a tiež školení organizovanými Protimonopolným úradom</w:t>
            </w:r>
            <w:r>
              <w:rPr>
                <w:rFonts w:ascii="Calibri" w:hAnsi="Calibri"/>
                <w:sz w:val="16"/>
                <w:szCs w:val="16"/>
                <w:lang w:eastAsia="sk-SK"/>
              </w:rPr>
              <w:t xml:space="preserve"> SR</w:t>
            </w:r>
            <w:r w:rsidRPr="00017421">
              <w:rPr>
                <w:rFonts w:ascii="Calibri" w:hAnsi="Calibri"/>
                <w:sz w:val="16"/>
                <w:szCs w:val="16"/>
                <w:lang w:eastAsia="sk-SK"/>
              </w:rPr>
              <w:t xml:space="preserve"> vo veci ochrany hospodárskej súťaže. </w:t>
            </w:r>
            <w:r w:rsidRPr="00687EB7">
              <w:rPr>
                <w:rFonts w:ascii="Calibri" w:hAnsi="Calibri"/>
                <w:i/>
                <w:sz w:val="16"/>
                <w:szCs w:val="16"/>
                <w:lang w:eastAsia="sk-SK"/>
              </w:rPr>
              <w:t>Opatrenie plánované.</w:t>
            </w:r>
            <w:r w:rsidRPr="00017421">
              <w:rPr>
                <w:rFonts w:ascii="Calibri" w:hAnsi="Calibri"/>
                <w:sz w:val="16"/>
                <w:szCs w:val="16"/>
                <w:lang w:eastAsia="sk-SK"/>
              </w:rPr>
              <w:t xml:space="preserve"> </w:t>
            </w:r>
          </w:p>
          <w:p w:rsidR="00846E19" w:rsidRPr="00017421" w:rsidRDefault="00846E19" w:rsidP="00983570">
            <w:pPr>
              <w:autoSpaceDE w:val="0"/>
              <w:autoSpaceDN w:val="0"/>
              <w:adjustRightInd w:val="0"/>
              <w:spacing w:before="0"/>
              <w:rPr>
                <w:rFonts w:ascii="Calibri" w:hAnsi="Calibri"/>
                <w:sz w:val="16"/>
                <w:szCs w:val="16"/>
                <w:lang w:eastAsia="sk-SK"/>
              </w:rPr>
            </w:pPr>
            <w:r w:rsidRPr="00017421">
              <w:rPr>
                <w:rFonts w:ascii="Calibri" w:hAnsi="Calibri"/>
                <w:sz w:val="16"/>
                <w:szCs w:val="16"/>
                <w:lang w:eastAsia="sk-SK"/>
              </w:rPr>
              <w:t xml:space="preserve">Tieto formy zverejňovania šírenia informácií o nedostatkoch zistených pri kontrole VO budú využívané aj </w:t>
            </w:r>
            <w:r>
              <w:rPr>
                <w:rFonts w:ascii="Calibri" w:hAnsi="Calibri"/>
                <w:sz w:val="16"/>
                <w:szCs w:val="16"/>
                <w:lang w:eastAsia="sk-SK"/>
              </w:rPr>
              <w:t xml:space="preserve">v </w:t>
            </w:r>
            <w:r w:rsidRPr="00017421">
              <w:rPr>
                <w:rFonts w:ascii="Calibri" w:hAnsi="Calibri"/>
                <w:sz w:val="16"/>
                <w:szCs w:val="16"/>
                <w:lang w:eastAsia="sk-SK"/>
              </w:rPr>
              <w:t xml:space="preserve">PO 2014 </w:t>
            </w:r>
            <w:r>
              <w:rPr>
                <w:rFonts w:ascii="Calibri" w:hAnsi="Calibri"/>
                <w:sz w:val="16"/>
                <w:szCs w:val="16"/>
                <w:lang w:eastAsia="sk-SK"/>
              </w:rPr>
              <w:t xml:space="preserve">- </w:t>
            </w:r>
            <w:r w:rsidRPr="00017421">
              <w:rPr>
                <w:rFonts w:ascii="Calibri" w:hAnsi="Calibri"/>
                <w:sz w:val="16"/>
                <w:szCs w:val="16"/>
                <w:lang w:eastAsia="sk-SK"/>
              </w:rPr>
              <w:t xml:space="preserve">2020, pričom dôraz bude kladený na ich lepšiu vypovedaciu hodnotu. </w:t>
            </w:r>
          </w:p>
          <w:p w:rsidR="00846E19" w:rsidRPr="00017421" w:rsidRDefault="00846E19" w:rsidP="00983570">
            <w:pPr>
              <w:autoSpaceDE w:val="0"/>
              <w:autoSpaceDN w:val="0"/>
              <w:adjustRightInd w:val="0"/>
              <w:spacing w:before="0"/>
              <w:rPr>
                <w:rFonts w:ascii="Calibri" w:hAnsi="Calibri"/>
                <w:sz w:val="16"/>
                <w:szCs w:val="16"/>
                <w:lang w:eastAsia="sk-SK"/>
              </w:rPr>
            </w:pPr>
          </w:p>
          <w:p w:rsidR="00846E19" w:rsidRPr="004E2D6C" w:rsidRDefault="00846E19" w:rsidP="00210202">
            <w:pPr>
              <w:spacing w:before="0"/>
              <w:rPr>
                <w:rFonts w:ascii="Calibri" w:hAnsi="Calibri"/>
                <w:sz w:val="16"/>
                <w:szCs w:val="16"/>
                <w:lang w:eastAsia="sk-SK"/>
              </w:rPr>
            </w:pPr>
            <w:r w:rsidRPr="00017421">
              <w:rPr>
                <w:rFonts w:ascii="Calibri" w:hAnsi="Calibri"/>
                <w:sz w:val="16"/>
                <w:szCs w:val="16"/>
                <w:lang w:eastAsia="sk-SK"/>
              </w:rPr>
              <w:t>Navrhuje sa tiež v gescii CKO zriadenie Koordinačného výboru pre spoluprácu pri verejnom obstarávaní</w:t>
            </w:r>
            <w:r>
              <w:rPr>
                <w:rFonts w:ascii="Calibri" w:hAnsi="Calibri"/>
                <w:sz w:val="16"/>
                <w:szCs w:val="16"/>
                <w:lang w:eastAsia="sk-SK"/>
              </w:rPr>
              <w:t>.</w:t>
            </w:r>
            <w:r w:rsidRPr="00017421">
              <w:rPr>
                <w:rFonts w:ascii="Calibri" w:hAnsi="Calibri"/>
                <w:sz w:val="16"/>
                <w:szCs w:val="16"/>
                <w:lang w:eastAsia="sk-SK"/>
              </w:rPr>
              <w:t xml:space="preserve"> Toto odborné fórum pozostávajúce najmä zo zástupcov CKO, ÚVO, CO, OA, RO zabezpečí spoločný postup v rámci aplikácie pravidiel VO (spolupráca pri vydávaní metodických výkladov, pokynov</w:t>
            </w:r>
            <w:r w:rsidR="00210202">
              <w:rPr>
                <w:rFonts w:ascii="Calibri" w:hAnsi="Calibri"/>
                <w:sz w:val="16"/>
                <w:szCs w:val="16"/>
                <w:lang w:eastAsia="sk-SK"/>
              </w:rPr>
              <w:t xml:space="preserve"> </w:t>
            </w:r>
            <w:r w:rsidRPr="00017421">
              <w:rPr>
                <w:rFonts w:ascii="Calibri" w:hAnsi="Calibri"/>
                <w:sz w:val="16"/>
                <w:szCs w:val="16"/>
                <w:lang w:eastAsia="sk-SK"/>
              </w:rPr>
              <w:t xml:space="preserve">a usmernení prispôsobených podľa potrieb implementácie fondov EÚ). Jednoznačnou výhodou zriadenia tohto orgánu bude okamžité identifikovanie prípadných závažných pochybení (systémových nezrovnalostí) v postupoch RO/SORO pri kontrole VO a efektívna možnosť prijatia adekvátnych nápravných opatrení na ich odstránenie. Jednotný postup všetkých subjektov a formulovanie spoločného stanoviska bude nepriamo zvyšovať tlak na zvýšený dôraz na včasné odhaľovanie chýb pri VO zo strany subjektov realizujúcich verejné obstarávania (pri spoločnom postupe sa zabezpečí rýchlejšia a efektívna reakcia na identifikované chyby). </w:t>
            </w:r>
            <w:r w:rsidRPr="00687EB7">
              <w:rPr>
                <w:rFonts w:ascii="Calibri" w:hAnsi="Calibri"/>
                <w:i/>
                <w:sz w:val="16"/>
                <w:szCs w:val="16"/>
                <w:lang w:eastAsia="sk-SK"/>
              </w:rPr>
              <w:t>Plánované opatrenie.</w:t>
            </w:r>
          </w:p>
        </w:tc>
      </w:tr>
      <w:tr w:rsidR="00846E19" w:rsidRPr="004E2D6C" w:rsidTr="00983570">
        <w:tblPrEx>
          <w:tblBorders>
            <w:top w:val="single" w:sz="2" w:space="0" w:color="auto"/>
            <w:left w:val="single" w:sz="2" w:space="0" w:color="auto"/>
            <w:bottom w:val="single" w:sz="2" w:space="0" w:color="auto"/>
            <w:right w:val="single" w:sz="2" w:space="0" w:color="auto"/>
          </w:tblBorders>
        </w:tblPrEx>
        <w:trPr>
          <w:trHeight w:val="164"/>
        </w:trPr>
        <w:tc>
          <w:tcPr>
            <w:tcW w:w="1843" w:type="dxa"/>
            <w:vMerge/>
            <w:tcBorders>
              <w:left w:val="single" w:sz="12" w:space="0" w:color="auto"/>
              <w:bottom w:val="single" w:sz="12" w:space="0" w:color="auto"/>
            </w:tcBorders>
          </w:tcPr>
          <w:p w:rsidR="00846E19" w:rsidRPr="004E2D6C" w:rsidRDefault="00846E19" w:rsidP="00983570">
            <w:pPr>
              <w:spacing w:before="0"/>
              <w:rPr>
                <w:rFonts w:ascii="Calibri" w:hAnsi="Calibri"/>
                <w:sz w:val="16"/>
                <w:szCs w:val="16"/>
                <w:lang w:eastAsia="sk-SK"/>
              </w:rPr>
            </w:pPr>
          </w:p>
        </w:tc>
        <w:tc>
          <w:tcPr>
            <w:tcW w:w="1701" w:type="dxa"/>
            <w:vMerge/>
            <w:tcBorders>
              <w:bottom w:val="single" w:sz="12" w:space="0" w:color="auto"/>
            </w:tcBorders>
          </w:tcPr>
          <w:p w:rsidR="00846E19" w:rsidRPr="004E2D6C" w:rsidRDefault="00846E19" w:rsidP="00983570">
            <w:pPr>
              <w:spacing w:before="0"/>
              <w:rPr>
                <w:rFonts w:ascii="Calibri" w:hAnsi="Calibri"/>
                <w:sz w:val="16"/>
                <w:szCs w:val="16"/>
                <w:lang w:eastAsia="sk-SK"/>
              </w:rPr>
            </w:pPr>
          </w:p>
        </w:tc>
        <w:tc>
          <w:tcPr>
            <w:tcW w:w="2552" w:type="dxa"/>
            <w:tcBorders>
              <w:bottom w:val="single" w:sz="12" w:space="0" w:color="auto"/>
            </w:tcBorders>
          </w:tcPr>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Opatrenia na zabezpečenie administratívnej kapacity na vykonávanie a uplatňovanie pravidiel Únie o verejnom obstarávaní.</w:t>
            </w:r>
          </w:p>
        </w:tc>
        <w:tc>
          <w:tcPr>
            <w:tcW w:w="850" w:type="dxa"/>
            <w:tcBorders>
              <w:bottom w:val="single" w:sz="12" w:space="0" w:color="auto"/>
            </w:tcBorders>
            <w:vAlign w:val="center"/>
          </w:tcPr>
          <w:p w:rsidR="00846E19" w:rsidRPr="004E2D6C" w:rsidRDefault="00846E19" w:rsidP="00983570">
            <w:pPr>
              <w:spacing w:before="0"/>
              <w:jc w:val="center"/>
              <w:rPr>
                <w:rFonts w:ascii="Calibri" w:hAnsi="Calibri"/>
                <w:sz w:val="16"/>
                <w:szCs w:val="16"/>
                <w:lang w:eastAsia="sk-SK"/>
              </w:rPr>
            </w:pPr>
            <w:r>
              <w:rPr>
                <w:rFonts w:ascii="Calibri" w:hAnsi="Calibri"/>
                <w:b/>
                <w:sz w:val="16"/>
                <w:szCs w:val="16"/>
                <w:lang w:eastAsia="sk-SK"/>
              </w:rPr>
              <w:t>Nie</w:t>
            </w:r>
          </w:p>
        </w:tc>
        <w:tc>
          <w:tcPr>
            <w:tcW w:w="3119" w:type="dxa"/>
            <w:tcBorders>
              <w:bottom w:val="single" w:sz="12" w:space="0" w:color="auto"/>
            </w:tcBorders>
          </w:tcPr>
          <w:p w:rsidR="00846E19" w:rsidRPr="004E2D6C" w:rsidRDefault="00846E19" w:rsidP="00983570">
            <w:pPr>
              <w:spacing w:before="0"/>
              <w:rPr>
                <w:rFonts w:ascii="Calibri" w:hAnsi="Calibri"/>
                <w:i/>
                <w:sz w:val="16"/>
                <w:szCs w:val="16"/>
                <w:lang w:eastAsia="sk-SK"/>
              </w:rPr>
            </w:pPr>
            <w:r w:rsidRPr="004E2D6C">
              <w:rPr>
                <w:rFonts w:ascii="Calibri" w:hAnsi="Calibri"/>
                <w:i/>
                <w:sz w:val="16"/>
                <w:szCs w:val="16"/>
                <w:lang w:eastAsia="sk-SK"/>
              </w:rPr>
              <w:t>Úrad pre verejné obstarávanie</w:t>
            </w:r>
          </w:p>
          <w:p w:rsidR="00846E19" w:rsidRPr="004E2D6C" w:rsidRDefault="00CD220A" w:rsidP="00983570">
            <w:pPr>
              <w:spacing w:before="0"/>
              <w:rPr>
                <w:rFonts w:ascii="Calibri" w:hAnsi="Calibri"/>
                <w:sz w:val="16"/>
                <w:szCs w:val="16"/>
                <w:lang w:eastAsia="sk-SK"/>
              </w:rPr>
            </w:pPr>
            <w:hyperlink r:id="rId46" w:history="1">
              <w:r w:rsidR="00846E19" w:rsidRPr="004E2D6C">
                <w:rPr>
                  <w:rFonts w:ascii="Calibri" w:hAnsi="Calibri"/>
                  <w:color w:val="0000FF"/>
                  <w:sz w:val="16"/>
                  <w:szCs w:val="16"/>
                  <w:u w:val="single"/>
                  <w:lang w:eastAsia="sk-SK"/>
                </w:rPr>
                <w:t>http://www.uvo.gov.sk/domov</w:t>
              </w:r>
            </w:hyperlink>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p>
          <w:p w:rsidR="00846E19" w:rsidRPr="005634F2" w:rsidRDefault="00846E19" w:rsidP="00983570">
            <w:pPr>
              <w:spacing w:before="0"/>
              <w:rPr>
                <w:rFonts w:ascii="Calibri" w:hAnsi="Calibri"/>
                <w:sz w:val="16"/>
                <w:szCs w:val="16"/>
                <w:lang w:eastAsia="sk-SK"/>
              </w:rPr>
            </w:pPr>
            <w:r w:rsidRPr="005634F2">
              <w:rPr>
                <w:rFonts w:ascii="Calibri" w:hAnsi="Calibri"/>
                <w:sz w:val="16"/>
                <w:szCs w:val="16"/>
                <w:lang w:eastAsia="sk-SK"/>
              </w:rPr>
              <w:t>Metodické usmernenia (ÚVO)</w:t>
            </w:r>
          </w:p>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w:t>
            </w:r>
            <w:hyperlink r:id="rId47" w:history="1">
              <w:r w:rsidRPr="004E2D6C">
                <w:rPr>
                  <w:rFonts w:ascii="Calibri" w:hAnsi="Calibri"/>
                  <w:color w:val="0000FF"/>
                  <w:sz w:val="16"/>
                  <w:szCs w:val="16"/>
                  <w:u w:val="single"/>
                  <w:lang w:eastAsia="sk-SK"/>
                </w:rPr>
                <w:t>http://www.uvo.gov.sk/metodicke-usmernenia</w:t>
              </w:r>
            </w:hyperlink>
          </w:p>
        </w:tc>
        <w:tc>
          <w:tcPr>
            <w:tcW w:w="4111" w:type="dxa"/>
            <w:tcBorders>
              <w:bottom w:val="single" w:sz="12" w:space="0" w:color="auto"/>
              <w:right w:val="single" w:sz="12" w:space="0" w:color="auto"/>
            </w:tcBorders>
          </w:tcPr>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lastRenderedPageBreak/>
              <w:t xml:space="preserve">ÚVO metodicky usmerňuje všetkých, ktorí sa zúčastňujú na VO. </w:t>
            </w:r>
          </w:p>
          <w:p w:rsidR="00846E19" w:rsidRPr="006D2AFA" w:rsidRDefault="00846E19" w:rsidP="00983570">
            <w:pPr>
              <w:spacing w:before="0"/>
              <w:rPr>
                <w:rFonts w:ascii="Calibri" w:hAnsi="Calibri"/>
                <w:sz w:val="16"/>
                <w:szCs w:val="16"/>
                <w:lang w:eastAsia="sk-SK"/>
              </w:rPr>
            </w:pPr>
            <w:r w:rsidRPr="006D2AFA">
              <w:rPr>
                <w:rFonts w:ascii="Calibri" w:hAnsi="Calibri"/>
                <w:sz w:val="16"/>
                <w:szCs w:val="16"/>
                <w:lang w:eastAsia="sk-SK"/>
              </w:rPr>
              <w:t>Pre zvýšenie spolupráce subjektov štátnej správy participujúcich v oblasti VO a kontroly hospodárskej súťaž</w:t>
            </w:r>
            <w:r>
              <w:rPr>
                <w:rFonts w:ascii="Calibri" w:hAnsi="Calibri"/>
                <w:sz w:val="16"/>
                <w:szCs w:val="16"/>
                <w:lang w:eastAsia="sk-SK"/>
              </w:rPr>
              <w:t>e</w:t>
            </w:r>
            <w:r w:rsidRPr="006D2AFA">
              <w:rPr>
                <w:rFonts w:ascii="Calibri" w:hAnsi="Calibri"/>
                <w:sz w:val="16"/>
                <w:szCs w:val="16"/>
                <w:lang w:eastAsia="sk-SK"/>
              </w:rPr>
              <w:t xml:space="preserve"> bude táto spolupráca posilnená medzi ÚVO </w:t>
            </w:r>
            <w:r>
              <w:rPr>
                <w:rFonts w:ascii="Calibri" w:hAnsi="Calibri"/>
                <w:sz w:val="16"/>
                <w:szCs w:val="16"/>
                <w:lang w:eastAsia="sk-SK"/>
              </w:rPr>
              <w:br/>
            </w:r>
            <w:r w:rsidRPr="006D2AFA">
              <w:rPr>
                <w:rFonts w:ascii="Calibri" w:hAnsi="Calibri"/>
                <w:sz w:val="16"/>
                <w:szCs w:val="16"/>
                <w:lang w:eastAsia="sk-SK"/>
              </w:rPr>
              <w:t>a Protimonopolnými úradom SR</w:t>
            </w:r>
            <w:r>
              <w:rPr>
                <w:rFonts w:ascii="Calibri" w:hAnsi="Calibri"/>
                <w:sz w:val="16"/>
                <w:szCs w:val="16"/>
                <w:lang w:eastAsia="sk-SK"/>
              </w:rPr>
              <w:t>,</w:t>
            </w:r>
            <w:r w:rsidRPr="006D2AFA">
              <w:rPr>
                <w:rFonts w:ascii="Calibri" w:hAnsi="Calibri"/>
                <w:sz w:val="16"/>
                <w:szCs w:val="16"/>
                <w:lang w:eastAsia="sk-SK"/>
              </w:rPr>
              <w:t xml:space="preserve"> a to aj na úrovni zabezpečenia administratívnych kapacít týchto subjektov</w:t>
            </w:r>
            <w:r>
              <w:rPr>
                <w:rFonts w:ascii="Calibri" w:hAnsi="Calibri"/>
                <w:sz w:val="16"/>
                <w:szCs w:val="16"/>
                <w:lang w:eastAsia="sk-SK"/>
              </w:rPr>
              <w:t>,</w:t>
            </w:r>
            <w:r w:rsidRPr="006D2AFA">
              <w:rPr>
                <w:rFonts w:ascii="Calibri" w:hAnsi="Calibri"/>
                <w:sz w:val="16"/>
                <w:szCs w:val="16"/>
                <w:lang w:eastAsia="sk-SK"/>
              </w:rPr>
              <w:t xml:space="preserve"> prostredníctvom technickej pomoci.</w:t>
            </w:r>
          </w:p>
          <w:p w:rsidR="00846E19" w:rsidRPr="006D2AFA" w:rsidRDefault="00846E19" w:rsidP="00983570">
            <w:pPr>
              <w:spacing w:before="0"/>
              <w:rPr>
                <w:rFonts w:ascii="Calibri" w:hAnsi="Calibri"/>
                <w:sz w:val="16"/>
                <w:szCs w:val="16"/>
                <w:lang w:eastAsia="sk-SK"/>
              </w:rPr>
            </w:pPr>
            <w:r w:rsidRPr="006D2AFA">
              <w:rPr>
                <w:rFonts w:ascii="Calibri" w:hAnsi="Calibri"/>
                <w:sz w:val="16"/>
                <w:szCs w:val="16"/>
                <w:lang w:eastAsia="sk-SK"/>
              </w:rPr>
              <w:t xml:space="preserve">V priebehu roku 2014 si zvýšené nároky na spoluprácu </w:t>
            </w:r>
            <w:r>
              <w:rPr>
                <w:rFonts w:ascii="Calibri" w:hAnsi="Calibri"/>
                <w:sz w:val="16"/>
                <w:szCs w:val="16"/>
                <w:lang w:eastAsia="sk-SK"/>
              </w:rPr>
              <w:br/>
            </w:r>
            <w:r w:rsidRPr="006D2AFA">
              <w:rPr>
                <w:rFonts w:ascii="Calibri" w:hAnsi="Calibri"/>
                <w:sz w:val="16"/>
                <w:szCs w:val="16"/>
                <w:lang w:eastAsia="sk-SK"/>
              </w:rPr>
              <w:t xml:space="preserve">a kontrolnú činnosť ÚVO vyžiadajú potrebu navýšenia personálnych kapacít o cca 25 zamestnancov, ktorí budú prijímaní postupne v závislosti od množstva požadovanej </w:t>
            </w:r>
            <w:r w:rsidRPr="006D2AFA">
              <w:rPr>
                <w:rFonts w:ascii="Calibri" w:hAnsi="Calibri"/>
                <w:sz w:val="16"/>
                <w:szCs w:val="16"/>
                <w:lang w:eastAsia="sk-SK"/>
              </w:rPr>
              <w:lastRenderedPageBreak/>
              <w:t>činnosti zo strany CKO a RO.</w:t>
            </w:r>
          </w:p>
          <w:p w:rsidR="00846E19" w:rsidRPr="006D2AFA" w:rsidRDefault="00846E19" w:rsidP="00983570">
            <w:pPr>
              <w:spacing w:before="0"/>
              <w:rPr>
                <w:rFonts w:ascii="Calibri" w:hAnsi="Calibri"/>
                <w:sz w:val="16"/>
                <w:szCs w:val="16"/>
                <w:lang w:eastAsia="sk-SK"/>
              </w:rPr>
            </w:pPr>
            <w:r w:rsidRPr="006D2AFA">
              <w:rPr>
                <w:rFonts w:ascii="Calibri" w:hAnsi="Calibri"/>
                <w:sz w:val="16"/>
                <w:szCs w:val="16"/>
                <w:lang w:eastAsia="sk-SK"/>
              </w:rPr>
              <w:t>ÚVO pre účely efektívnejšieho riadenia tejto spolupráce a pre dôslednejšie uplatňovanie pravidiel EÚ v oblasti verejného obstarávania v rámci činností súvisiacich s implementáciou EÚ fondov, poverilo týmito agendami samostatného  podpr</w:t>
            </w:r>
            <w:r>
              <w:rPr>
                <w:rFonts w:ascii="Calibri" w:hAnsi="Calibri"/>
                <w:sz w:val="16"/>
                <w:szCs w:val="16"/>
                <w:lang w:eastAsia="sk-SK"/>
              </w:rPr>
              <w:t xml:space="preserve">edsedu ÚVO. </w:t>
            </w:r>
            <w:r w:rsidRPr="00687EB7">
              <w:rPr>
                <w:rFonts w:ascii="Calibri" w:hAnsi="Calibri"/>
                <w:i/>
                <w:sz w:val="16"/>
                <w:szCs w:val="16"/>
                <w:lang w:eastAsia="sk-SK"/>
              </w:rPr>
              <w:t>Opatrenie prijaté.</w:t>
            </w:r>
          </w:p>
          <w:p w:rsidR="00846E19" w:rsidRPr="006D2AFA" w:rsidRDefault="00846E19" w:rsidP="00983570">
            <w:pPr>
              <w:spacing w:before="0"/>
              <w:rPr>
                <w:rFonts w:ascii="Calibri" w:hAnsi="Calibri"/>
                <w:sz w:val="16"/>
                <w:szCs w:val="16"/>
                <w:lang w:eastAsia="sk-SK"/>
              </w:rPr>
            </w:pPr>
            <w:r w:rsidRPr="006D2AFA">
              <w:rPr>
                <w:rFonts w:ascii="Calibri" w:hAnsi="Calibri"/>
                <w:sz w:val="16"/>
                <w:szCs w:val="16"/>
                <w:lang w:eastAsia="sk-SK"/>
              </w:rPr>
              <w:t xml:space="preserve">Zabezpečenie technickej pomoci v rámci spolupráce s ÚVO na refundáciu mzdových nákladov zamestnancov vykonávajúcich podporné činnosti pre RO, SORO, OA, CO v rámci Dohody o spolupráci. </w:t>
            </w:r>
            <w:r w:rsidRPr="00687EB7">
              <w:rPr>
                <w:rFonts w:ascii="Calibri" w:hAnsi="Calibri"/>
                <w:i/>
                <w:sz w:val="16"/>
                <w:szCs w:val="16"/>
                <w:lang w:eastAsia="sk-SK"/>
              </w:rPr>
              <w:t>Opatrenie plánované.</w:t>
            </w:r>
          </w:p>
          <w:p w:rsidR="00846E19" w:rsidRPr="006D2AFA" w:rsidRDefault="00846E19" w:rsidP="00983570">
            <w:pPr>
              <w:spacing w:before="0"/>
              <w:rPr>
                <w:rFonts w:ascii="Calibri" w:hAnsi="Calibri"/>
                <w:sz w:val="16"/>
                <w:szCs w:val="16"/>
                <w:lang w:eastAsia="sk-SK"/>
              </w:rPr>
            </w:pPr>
            <w:r w:rsidRPr="006D2AFA">
              <w:rPr>
                <w:rFonts w:ascii="Calibri" w:hAnsi="Calibri"/>
                <w:sz w:val="16"/>
                <w:szCs w:val="16"/>
                <w:lang w:eastAsia="sk-SK"/>
              </w:rPr>
              <w:t xml:space="preserve">Technická pomoc v rámci spolupráce s ÚVO na refundáciu nákladov na znalecké posudky a odborné stanoviská, ktoré budú potrebné pre výkon podporných činností pre RO, SORO, OA, CO v rámci Dohody o spolupráci. </w:t>
            </w:r>
            <w:r w:rsidRPr="00687EB7">
              <w:rPr>
                <w:rFonts w:ascii="Calibri" w:hAnsi="Calibri"/>
                <w:i/>
                <w:sz w:val="16"/>
                <w:szCs w:val="16"/>
                <w:lang w:eastAsia="sk-SK"/>
              </w:rPr>
              <w:t>Opatrenie plánované.</w:t>
            </w:r>
          </w:p>
          <w:p w:rsidR="00846E19" w:rsidRPr="006D2AFA" w:rsidRDefault="00846E19" w:rsidP="00983570">
            <w:pPr>
              <w:spacing w:before="0"/>
              <w:rPr>
                <w:rFonts w:ascii="Calibri" w:hAnsi="Calibri"/>
                <w:sz w:val="16"/>
                <w:szCs w:val="16"/>
                <w:lang w:eastAsia="sk-SK"/>
              </w:rPr>
            </w:pPr>
            <w:r w:rsidRPr="006D2AFA">
              <w:rPr>
                <w:rFonts w:ascii="Calibri" w:hAnsi="Calibri"/>
                <w:sz w:val="16"/>
                <w:szCs w:val="16"/>
                <w:lang w:eastAsia="sk-SK"/>
              </w:rPr>
              <w:t xml:space="preserve">Technická pomoc pre spoluprácu s Protimonopolným úradom SR – </w:t>
            </w:r>
            <w:r w:rsidRPr="00687EB7">
              <w:rPr>
                <w:rFonts w:ascii="Calibri" w:hAnsi="Calibri"/>
                <w:i/>
                <w:sz w:val="16"/>
                <w:szCs w:val="16"/>
                <w:lang w:eastAsia="sk-SK"/>
              </w:rPr>
              <w:t>Opatrenie plánované.</w:t>
            </w:r>
          </w:p>
          <w:p w:rsidR="00846E19" w:rsidRPr="006D2AFA" w:rsidRDefault="00846E19" w:rsidP="00983570">
            <w:pPr>
              <w:spacing w:before="0"/>
              <w:rPr>
                <w:rFonts w:ascii="Calibri" w:hAnsi="Calibri"/>
                <w:sz w:val="16"/>
                <w:szCs w:val="16"/>
                <w:lang w:eastAsia="sk-SK"/>
              </w:rPr>
            </w:pPr>
            <w:r w:rsidRPr="006D2AFA">
              <w:rPr>
                <w:rFonts w:ascii="Calibri" w:hAnsi="Calibri"/>
                <w:sz w:val="16"/>
                <w:szCs w:val="16"/>
                <w:lang w:eastAsia="sk-SK"/>
              </w:rPr>
              <w:t xml:space="preserve">Metodické usmerňovanie účastníkov procesu VO zo strany ÚVO a zverejňovanie týchto usmernení na verejne prístupnom mieste – na webovom sídle úradu. </w:t>
            </w:r>
            <w:r w:rsidRPr="00687EB7">
              <w:rPr>
                <w:rFonts w:ascii="Calibri" w:hAnsi="Calibri"/>
                <w:i/>
                <w:sz w:val="16"/>
                <w:szCs w:val="16"/>
                <w:lang w:eastAsia="sk-SK"/>
              </w:rPr>
              <w:t>Opatrenie prijaté.</w:t>
            </w:r>
          </w:p>
          <w:p w:rsidR="00846E19" w:rsidRPr="003F0750" w:rsidRDefault="00846E19" w:rsidP="00983570">
            <w:pPr>
              <w:tabs>
                <w:tab w:val="left" w:pos="2302"/>
              </w:tabs>
              <w:spacing w:before="0"/>
              <w:rPr>
                <w:rFonts w:ascii="Calibri" w:eastAsia="Times New Roman" w:hAnsi="Calibri"/>
                <w:sz w:val="16"/>
                <w:szCs w:val="16"/>
                <w:lang w:eastAsia="sk-SK"/>
              </w:rPr>
            </w:pPr>
            <w:r w:rsidRPr="006D2AFA">
              <w:rPr>
                <w:rFonts w:ascii="Calibri" w:hAnsi="Calibri"/>
                <w:sz w:val="16"/>
                <w:szCs w:val="16"/>
                <w:lang w:eastAsia="sk-SK"/>
              </w:rPr>
              <w:t>Technická pomoc na školenia prijímateľov</w:t>
            </w:r>
            <w:r>
              <w:rPr>
                <w:rFonts w:ascii="Calibri" w:hAnsi="Calibri"/>
                <w:sz w:val="16"/>
                <w:szCs w:val="16"/>
                <w:lang w:eastAsia="sk-SK"/>
              </w:rPr>
              <w:t>.</w:t>
            </w:r>
            <w:r w:rsidRPr="006D2AFA">
              <w:rPr>
                <w:rFonts w:ascii="Calibri" w:hAnsi="Calibri"/>
                <w:sz w:val="16"/>
                <w:szCs w:val="16"/>
                <w:lang w:eastAsia="sk-SK"/>
              </w:rPr>
              <w:t xml:space="preserve"> Školenia budú zamerané na prijímateľov</w:t>
            </w:r>
            <w:r>
              <w:rPr>
                <w:rFonts w:ascii="Calibri" w:hAnsi="Calibri"/>
                <w:sz w:val="16"/>
                <w:szCs w:val="16"/>
                <w:lang w:eastAsia="sk-SK"/>
              </w:rPr>
              <w:t>,</w:t>
            </w:r>
            <w:r w:rsidRPr="006D2AFA">
              <w:rPr>
                <w:rFonts w:ascii="Calibri" w:hAnsi="Calibri"/>
                <w:sz w:val="16"/>
                <w:szCs w:val="16"/>
                <w:lang w:eastAsia="sk-SK"/>
              </w:rPr>
              <w:t xml:space="preserve"> resp. žiadateľov a ich úlohou bude napr. prezentovať platný systém kontroly, upozorniť na zmluvné požiadavky a povinnosti k výkonu kontroly VO </w:t>
            </w:r>
            <w:r>
              <w:rPr>
                <w:rFonts w:ascii="Calibri" w:hAnsi="Calibri"/>
                <w:sz w:val="16"/>
                <w:szCs w:val="16"/>
                <w:lang w:eastAsia="sk-SK"/>
              </w:rPr>
              <w:br/>
            </w:r>
            <w:r w:rsidRPr="006D2AFA">
              <w:rPr>
                <w:rFonts w:ascii="Calibri" w:hAnsi="Calibri"/>
                <w:sz w:val="16"/>
                <w:szCs w:val="16"/>
                <w:lang w:eastAsia="sk-SK"/>
              </w:rPr>
              <w:t>a predkladania dokumentácie na kontrolu, informovať prijímateľov o najčastejších nedostatkov zistených pri kontrole VO so súčasnou prezentáciou dobrých príkladov („</w:t>
            </w:r>
            <w:proofErr w:type="spellStart"/>
            <w:r w:rsidRPr="006D2AFA">
              <w:rPr>
                <w:rFonts w:ascii="Calibri" w:hAnsi="Calibri"/>
                <w:sz w:val="16"/>
                <w:szCs w:val="16"/>
                <w:lang w:eastAsia="sk-SK"/>
              </w:rPr>
              <w:t>best</w:t>
            </w:r>
            <w:proofErr w:type="spellEnd"/>
            <w:r w:rsidRPr="006D2AFA">
              <w:rPr>
                <w:rFonts w:ascii="Calibri" w:hAnsi="Calibri"/>
                <w:sz w:val="16"/>
                <w:szCs w:val="16"/>
                <w:lang w:eastAsia="sk-SK"/>
              </w:rPr>
              <w:t xml:space="preserve"> </w:t>
            </w:r>
            <w:proofErr w:type="spellStart"/>
            <w:r w:rsidRPr="006D2AFA">
              <w:rPr>
                <w:rFonts w:ascii="Calibri" w:hAnsi="Calibri"/>
                <w:sz w:val="16"/>
                <w:szCs w:val="16"/>
                <w:lang w:eastAsia="sk-SK"/>
              </w:rPr>
              <w:t>practice</w:t>
            </w:r>
            <w:proofErr w:type="spellEnd"/>
            <w:r w:rsidRPr="006D2AFA">
              <w:rPr>
                <w:rFonts w:ascii="Calibri" w:hAnsi="Calibri"/>
                <w:sz w:val="16"/>
                <w:szCs w:val="16"/>
                <w:lang w:eastAsia="sk-SK"/>
              </w:rPr>
              <w:t xml:space="preserve">“). Tieto školenia by mali byť realizované najmä zo strany jednotlivých RO, aby ich obsah a zameranie vyplývalo zo špecifík daného OP (napr. v závislosti od obvyklých predmetov obstarávania ). </w:t>
            </w:r>
            <w:r w:rsidRPr="00687EB7">
              <w:rPr>
                <w:rFonts w:ascii="Calibri" w:hAnsi="Calibri"/>
                <w:i/>
                <w:sz w:val="16"/>
                <w:szCs w:val="16"/>
                <w:lang w:eastAsia="sk-SK"/>
              </w:rPr>
              <w:t>Opatrenie plánované.</w:t>
            </w:r>
          </w:p>
        </w:tc>
      </w:tr>
      <w:tr w:rsidR="00846E19" w:rsidRPr="004E2D6C" w:rsidTr="00983570">
        <w:tblPrEx>
          <w:tblBorders>
            <w:top w:val="single" w:sz="2" w:space="0" w:color="auto"/>
            <w:left w:val="single" w:sz="2" w:space="0" w:color="auto"/>
            <w:bottom w:val="single" w:sz="2" w:space="0" w:color="auto"/>
            <w:right w:val="single" w:sz="2" w:space="0" w:color="auto"/>
          </w:tblBorders>
        </w:tblPrEx>
        <w:trPr>
          <w:trHeight w:val="220"/>
        </w:trPr>
        <w:tc>
          <w:tcPr>
            <w:tcW w:w="1843" w:type="dxa"/>
            <w:vMerge w:val="restart"/>
            <w:tcBorders>
              <w:top w:val="single" w:sz="12" w:space="0" w:color="auto"/>
              <w:left w:val="single" w:sz="12" w:space="0" w:color="auto"/>
            </w:tcBorders>
          </w:tcPr>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lastRenderedPageBreak/>
              <w:t>5. Štátna pomoc</w:t>
            </w: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 xml:space="preserve">Existencia pravidiel na efektívne uplatňovanie práva Únie o štátnej </w:t>
            </w:r>
            <w:r w:rsidRPr="004E2D6C">
              <w:rPr>
                <w:rFonts w:ascii="Calibri" w:hAnsi="Calibri"/>
                <w:sz w:val="16"/>
                <w:szCs w:val="16"/>
                <w:lang w:eastAsia="sk-SK"/>
              </w:rPr>
              <w:lastRenderedPageBreak/>
              <w:t>pomoci v oblasti EŠIF.</w:t>
            </w:r>
          </w:p>
        </w:tc>
        <w:tc>
          <w:tcPr>
            <w:tcW w:w="1701" w:type="dxa"/>
            <w:vMerge w:val="restart"/>
            <w:tcBorders>
              <w:top w:val="single" w:sz="12" w:space="0" w:color="auto"/>
            </w:tcBorders>
            <w:vAlign w:val="center"/>
          </w:tcPr>
          <w:p w:rsidR="00846E19" w:rsidRPr="004E2D6C" w:rsidRDefault="00846E19" w:rsidP="00983570">
            <w:pPr>
              <w:spacing w:before="0"/>
              <w:jc w:val="center"/>
              <w:rPr>
                <w:rFonts w:ascii="Calibri" w:hAnsi="Calibri"/>
                <w:sz w:val="16"/>
                <w:szCs w:val="16"/>
                <w:lang w:eastAsia="sk-SK"/>
              </w:rPr>
            </w:pPr>
            <w:r>
              <w:rPr>
                <w:rFonts w:ascii="Calibri" w:hAnsi="Calibri"/>
                <w:b/>
                <w:sz w:val="16"/>
                <w:szCs w:val="16"/>
                <w:lang w:eastAsia="sk-SK"/>
              </w:rPr>
              <w:lastRenderedPageBreak/>
              <w:t>Čiastočne</w:t>
            </w:r>
          </w:p>
        </w:tc>
        <w:tc>
          <w:tcPr>
            <w:tcW w:w="2552" w:type="dxa"/>
            <w:tcBorders>
              <w:top w:val="single" w:sz="12" w:space="0" w:color="auto"/>
              <w:bottom w:val="single" w:sz="2" w:space="0" w:color="auto"/>
            </w:tcBorders>
          </w:tcPr>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Opatrenia na zabezpečenie účinného uplatňovania pravidiel Únie o štátnej pomoci.</w:t>
            </w:r>
          </w:p>
        </w:tc>
        <w:tc>
          <w:tcPr>
            <w:tcW w:w="850" w:type="dxa"/>
            <w:tcBorders>
              <w:top w:val="single" w:sz="12" w:space="0" w:color="auto"/>
            </w:tcBorders>
            <w:vAlign w:val="center"/>
          </w:tcPr>
          <w:p w:rsidR="00846E19" w:rsidRPr="004E2D6C" w:rsidRDefault="00846E19" w:rsidP="00983570">
            <w:pPr>
              <w:spacing w:before="0"/>
              <w:jc w:val="center"/>
              <w:rPr>
                <w:rFonts w:ascii="Calibri" w:hAnsi="Calibri"/>
                <w:sz w:val="16"/>
                <w:szCs w:val="16"/>
                <w:lang w:eastAsia="sk-SK"/>
              </w:rPr>
            </w:pPr>
            <w:r w:rsidRPr="004E2D6C">
              <w:rPr>
                <w:rFonts w:ascii="Calibri" w:hAnsi="Calibri"/>
                <w:b/>
                <w:sz w:val="16"/>
                <w:szCs w:val="16"/>
                <w:lang w:eastAsia="sk-SK"/>
              </w:rPr>
              <w:t>Nie</w:t>
            </w:r>
          </w:p>
        </w:tc>
        <w:tc>
          <w:tcPr>
            <w:tcW w:w="3119" w:type="dxa"/>
            <w:tcBorders>
              <w:top w:val="single" w:sz="12" w:space="0" w:color="auto"/>
            </w:tcBorders>
          </w:tcPr>
          <w:p w:rsidR="00846E19" w:rsidRPr="004E2D6C" w:rsidRDefault="00846E19" w:rsidP="00983570">
            <w:pPr>
              <w:spacing w:before="0"/>
              <w:rPr>
                <w:rFonts w:ascii="Calibri" w:hAnsi="Calibri"/>
                <w:sz w:val="16"/>
                <w:szCs w:val="16"/>
                <w:lang w:eastAsia="sk-SK"/>
              </w:rPr>
            </w:pPr>
          </w:p>
        </w:tc>
        <w:tc>
          <w:tcPr>
            <w:tcW w:w="4111" w:type="dxa"/>
            <w:tcBorders>
              <w:top w:val="single" w:sz="12" w:space="0" w:color="auto"/>
              <w:right w:val="single" w:sz="12" w:space="0" w:color="auto"/>
            </w:tcBorders>
          </w:tcPr>
          <w:p w:rsidR="00846E19" w:rsidRPr="008B0518" w:rsidRDefault="00846E19" w:rsidP="00983570">
            <w:pPr>
              <w:spacing w:after="0"/>
              <w:rPr>
                <w:rFonts w:asciiTheme="majorHAnsi" w:hAnsiTheme="majorHAnsi"/>
                <w:sz w:val="16"/>
                <w:szCs w:val="16"/>
                <w:lang w:eastAsia="sk-SK"/>
              </w:rPr>
            </w:pPr>
            <w:r w:rsidRPr="00BA185A">
              <w:rPr>
                <w:rFonts w:ascii="Calibri" w:hAnsi="Calibri"/>
                <w:sz w:val="16"/>
                <w:szCs w:val="16"/>
                <w:lang w:eastAsia="sk-SK"/>
              </w:rPr>
              <w:t>Povinnosť dodržať pravidlá týkajúce sa kumulácie pomoci (ak sa poskytuje pomoc na rovnaké oprávnené náklady z rôznych verejných zdrojov, resp. minimálna pomoc) a dodržanie povinnosti „</w:t>
            </w:r>
            <w:proofErr w:type="spellStart"/>
            <w:r w:rsidRPr="00BA185A">
              <w:rPr>
                <w:rFonts w:ascii="Calibri" w:hAnsi="Calibri"/>
                <w:sz w:val="16"/>
                <w:szCs w:val="16"/>
                <w:lang w:eastAsia="sk-SK"/>
              </w:rPr>
              <w:t>Deggendorf</w:t>
            </w:r>
            <w:proofErr w:type="spellEnd"/>
            <w:r w:rsidRPr="00BA185A">
              <w:rPr>
                <w:rFonts w:ascii="Calibri" w:hAnsi="Calibri"/>
                <w:sz w:val="16"/>
                <w:szCs w:val="16"/>
                <w:lang w:eastAsia="sk-SK"/>
              </w:rPr>
              <w:t xml:space="preserve">“ boli upravené už vo všetkých schémach štátnej a minimálnej pomoci v programovom období 2007 – 2013. Vzhľadom na to, že </w:t>
            </w:r>
            <w:r w:rsidRPr="00BA185A">
              <w:rPr>
                <w:rFonts w:ascii="Calibri" w:hAnsi="Calibri"/>
                <w:sz w:val="16"/>
                <w:szCs w:val="16"/>
                <w:lang w:eastAsia="sk-SK"/>
              </w:rPr>
              <w:lastRenderedPageBreak/>
              <w:t>štruktúra schém zostáva zachovaná, budú upravené v schémach pomoci aj v programovom období 2014 – 2020. Kontrolu zavedenia opatrení na dodržiavanie pravidiel kumulácie a dodržania povinnosti „</w:t>
            </w:r>
            <w:proofErr w:type="spellStart"/>
            <w:r w:rsidRPr="00BA185A">
              <w:rPr>
                <w:rFonts w:ascii="Calibri" w:hAnsi="Calibri"/>
                <w:sz w:val="16"/>
                <w:szCs w:val="16"/>
                <w:lang w:eastAsia="sk-SK"/>
              </w:rPr>
              <w:t>Deggendorf</w:t>
            </w:r>
            <w:proofErr w:type="spellEnd"/>
            <w:r w:rsidRPr="00BA185A">
              <w:rPr>
                <w:rFonts w:ascii="Calibri" w:hAnsi="Calibri"/>
                <w:sz w:val="16"/>
                <w:szCs w:val="16"/>
                <w:lang w:eastAsia="sk-SK"/>
              </w:rPr>
              <w:t xml:space="preserve">“ bude zabezpečovať koordinátor štátnej pomoci formou pripomienkovania schém štátnej pomoci a schém minimálnej pomoci. Podmienky poskytnutia pomoci v jednotlivých schémach budú zahŕňať aj podmienky predloženia čestného prehlásenia príjemcu týkajúceho sa kumulácie pomoci vo vzťahu k rovnakým oprávneným nákladom a čestného prehlásenia o tom, že od príjemcu nie je žiadané vrátenie </w:t>
            </w:r>
            <w:r w:rsidRPr="008B0518">
              <w:rPr>
                <w:rFonts w:asciiTheme="majorHAnsi" w:hAnsiTheme="majorHAnsi"/>
                <w:sz w:val="16"/>
                <w:szCs w:val="16"/>
                <w:lang w:eastAsia="sk-SK"/>
              </w:rPr>
              <w:t xml:space="preserve">pomoci. </w:t>
            </w:r>
            <w:r w:rsidRPr="008B0518">
              <w:rPr>
                <w:rFonts w:asciiTheme="majorHAnsi" w:hAnsiTheme="majorHAnsi"/>
                <w:sz w:val="16"/>
                <w:szCs w:val="16"/>
              </w:rPr>
              <w:t>Kontrola kumulácie pomoci ako aj dodržanie povinnosti "</w:t>
            </w:r>
            <w:proofErr w:type="spellStart"/>
            <w:r w:rsidRPr="008B0518">
              <w:rPr>
                <w:rFonts w:asciiTheme="majorHAnsi" w:hAnsiTheme="majorHAnsi"/>
                <w:sz w:val="16"/>
                <w:szCs w:val="16"/>
              </w:rPr>
              <w:t>Deggendorf</w:t>
            </w:r>
            <w:proofErr w:type="spellEnd"/>
            <w:r w:rsidRPr="008B0518">
              <w:rPr>
                <w:rFonts w:asciiTheme="majorHAnsi" w:hAnsiTheme="majorHAnsi"/>
                <w:sz w:val="16"/>
                <w:szCs w:val="16"/>
              </w:rPr>
              <w:t>" bude nasledovne posilnená zriadením centrálneho IT registra pre štátnu pomoc v rozsahu a v štruktúre, ako ich vymedzí nové nariadenie o skupinových výnimkách, ktoré má nadobudnúť účinnosť od 1.7.2014, ako aj príslušné usmernenia Európskej komisie.</w:t>
            </w:r>
          </w:p>
          <w:p w:rsidR="00846E19" w:rsidRPr="00BA185A" w:rsidRDefault="00846E19" w:rsidP="00983570">
            <w:pPr>
              <w:spacing w:after="0"/>
              <w:rPr>
                <w:rFonts w:ascii="Calibri" w:hAnsi="Calibri"/>
                <w:sz w:val="16"/>
                <w:szCs w:val="16"/>
                <w:lang w:eastAsia="sk-SK"/>
              </w:rPr>
            </w:pPr>
            <w:r w:rsidRPr="00BA185A">
              <w:rPr>
                <w:rFonts w:ascii="Calibri" w:hAnsi="Calibri"/>
                <w:sz w:val="16"/>
                <w:szCs w:val="16"/>
                <w:lang w:eastAsia="sk-SK"/>
              </w:rPr>
              <w:t>Vláda SR na svojom zasadnutí dňa 9.</w:t>
            </w:r>
            <w:r>
              <w:rPr>
                <w:rFonts w:ascii="Calibri" w:hAnsi="Calibri"/>
                <w:sz w:val="16"/>
                <w:szCs w:val="16"/>
                <w:lang w:eastAsia="sk-SK"/>
              </w:rPr>
              <w:t xml:space="preserve"> </w:t>
            </w:r>
            <w:r w:rsidRPr="00BA185A">
              <w:rPr>
                <w:rFonts w:ascii="Calibri" w:hAnsi="Calibri"/>
                <w:sz w:val="16"/>
                <w:szCs w:val="16"/>
                <w:lang w:eastAsia="sk-SK"/>
              </w:rPr>
              <w:t>4.</w:t>
            </w:r>
            <w:r>
              <w:rPr>
                <w:rFonts w:ascii="Calibri" w:hAnsi="Calibri"/>
                <w:sz w:val="16"/>
                <w:szCs w:val="16"/>
                <w:lang w:eastAsia="sk-SK"/>
              </w:rPr>
              <w:t xml:space="preserve"> </w:t>
            </w:r>
            <w:r w:rsidRPr="00BA185A">
              <w:rPr>
                <w:rFonts w:ascii="Calibri" w:hAnsi="Calibri"/>
                <w:sz w:val="16"/>
                <w:szCs w:val="16"/>
                <w:lang w:eastAsia="sk-SK"/>
              </w:rPr>
              <w:t xml:space="preserve">2014 schválila uznesenie vlády SR č. 156 k materiálu „Spôsob uplatnenia ex </w:t>
            </w:r>
            <w:proofErr w:type="spellStart"/>
            <w:r w:rsidRPr="00BA185A">
              <w:rPr>
                <w:rFonts w:ascii="Calibri" w:hAnsi="Calibri"/>
                <w:sz w:val="16"/>
                <w:szCs w:val="16"/>
                <w:lang w:eastAsia="sk-SK"/>
              </w:rPr>
              <w:t>ante</w:t>
            </w:r>
            <w:proofErr w:type="spellEnd"/>
            <w:r w:rsidRPr="00BA185A">
              <w:rPr>
                <w:rFonts w:ascii="Calibri" w:hAnsi="Calibri"/>
                <w:sz w:val="16"/>
                <w:szCs w:val="16"/>
                <w:lang w:eastAsia="sk-SK"/>
              </w:rPr>
              <w:t xml:space="preserve"> </w:t>
            </w:r>
            <w:proofErr w:type="spellStart"/>
            <w:r w:rsidRPr="00BA185A">
              <w:rPr>
                <w:rFonts w:ascii="Calibri" w:hAnsi="Calibri"/>
                <w:sz w:val="16"/>
                <w:szCs w:val="16"/>
                <w:lang w:eastAsia="sk-SK"/>
              </w:rPr>
              <w:t>kondicionalít</w:t>
            </w:r>
            <w:proofErr w:type="spellEnd"/>
            <w:r w:rsidRPr="00BA185A">
              <w:rPr>
                <w:rFonts w:ascii="Calibri" w:hAnsi="Calibri"/>
                <w:sz w:val="16"/>
                <w:szCs w:val="16"/>
                <w:lang w:eastAsia="sk-SK"/>
              </w:rPr>
              <w:t xml:space="preserve"> pri príprave implementačného mechanizmu politiky súdržnosti EÚ po roku 2013 v podmienkach SR“, ktorým posilnila postavenie Ministerstva financií SR ako koordinátora štátnej pomoci (úloha B.5). Príslušným ministrom (pre ministerstvá, ktoré sú riadiacimi orgánmi) bolo uložené uplatňovať v súvislosti s využívaním prostriedkov z Európskych štrukturálnych a investičných fondov v SR na programové obdobie 2014 – 2020 stanoviská a pozície Ministerstva financií SR ako koordinátora štátnej pomoci pre aplikáciu pravidiel štátnej pomoci.</w:t>
            </w:r>
          </w:p>
          <w:p w:rsidR="00846E19" w:rsidRPr="00BA185A" w:rsidRDefault="00846E19" w:rsidP="00983570">
            <w:pPr>
              <w:spacing w:after="0"/>
              <w:rPr>
                <w:rFonts w:ascii="Calibri" w:hAnsi="Calibri"/>
                <w:sz w:val="16"/>
                <w:szCs w:val="16"/>
                <w:lang w:eastAsia="sk-SK"/>
              </w:rPr>
            </w:pPr>
            <w:r w:rsidRPr="00BA185A">
              <w:rPr>
                <w:rFonts w:ascii="Calibri" w:hAnsi="Calibri"/>
                <w:sz w:val="16"/>
                <w:szCs w:val="16"/>
                <w:lang w:eastAsia="sk-SK"/>
              </w:rPr>
              <w:t>Zmeny v schémach pomoci je možné robiť len formou písomných dodatkov. Koordinátor štátnej pomoci pripomienkuje predmetné dodatky k schémam štátnej pomoci aj k schémam minimálnej pomoci a overuje, či vykonané zmeny v schémach sú v súlade s pravidlami EÚ pre štátnu pomoc. Konzultačný mechanizmus koordinátora štátnej pomoci a riadiacich orgánov je zavedený. Riadiace orgány (ako aj iní poskytovatelia pomoci) môžu opatrenia pomoci konzultovať s koordinátorom štátnej pomoci buď formou osobného pracovného rokovania</w:t>
            </w:r>
            <w:r>
              <w:rPr>
                <w:rFonts w:ascii="Calibri" w:hAnsi="Calibri"/>
                <w:sz w:val="16"/>
                <w:szCs w:val="16"/>
                <w:lang w:eastAsia="sk-SK"/>
              </w:rPr>
              <w:t>,</w:t>
            </w:r>
            <w:r w:rsidRPr="00BA185A">
              <w:rPr>
                <w:rFonts w:ascii="Calibri" w:hAnsi="Calibri"/>
                <w:sz w:val="16"/>
                <w:szCs w:val="16"/>
                <w:lang w:eastAsia="sk-SK"/>
              </w:rPr>
              <w:t xml:space="preserve"> alebo príslušnej </w:t>
            </w:r>
            <w:r w:rsidRPr="00BA185A">
              <w:rPr>
                <w:rFonts w:ascii="Calibri" w:hAnsi="Calibri"/>
                <w:sz w:val="16"/>
                <w:szCs w:val="16"/>
                <w:lang w:eastAsia="sk-SK"/>
              </w:rPr>
              <w:lastRenderedPageBreak/>
              <w:t>písomnej komunikácie.</w:t>
            </w:r>
          </w:p>
          <w:p w:rsidR="00846E19" w:rsidRPr="00BA185A" w:rsidRDefault="00846E19" w:rsidP="00983570">
            <w:pPr>
              <w:spacing w:after="0"/>
              <w:rPr>
                <w:rFonts w:ascii="Calibri" w:hAnsi="Calibri"/>
                <w:sz w:val="16"/>
                <w:szCs w:val="16"/>
                <w:lang w:eastAsia="sk-SK"/>
              </w:rPr>
            </w:pPr>
            <w:r w:rsidRPr="00BA185A">
              <w:rPr>
                <w:rFonts w:ascii="Calibri" w:hAnsi="Calibri"/>
                <w:sz w:val="16"/>
                <w:szCs w:val="16"/>
                <w:lang w:eastAsia="sk-SK"/>
              </w:rPr>
              <w:t>Návratná pomoc prostredníctvom finančných nástrojov je poskytovaná v rámci schém štátnej pomoci, resp. schém minimálnej pomoci. Takéto schémy taktiež pripomienkuje koordinátor štátnej pomoci, pričom pravidlá EÚ pre štátnu pomoc musia byť dodržiavané na úrovni správcu fondu, finančných sprostredkovateľov, spoluinvestorov a konečných prijímateľov pomoci.</w:t>
            </w:r>
          </w:p>
          <w:p w:rsidR="00846E19" w:rsidRPr="00BA185A" w:rsidRDefault="00846E19" w:rsidP="00983570">
            <w:pPr>
              <w:spacing w:after="0"/>
              <w:rPr>
                <w:rFonts w:ascii="Calibri" w:hAnsi="Calibri"/>
                <w:sz w:val="16"/>
                <w:szCs w:val="16"/>
                <w:lang w:eastAsia="sk-SK"/>
              </w:rPr>
            </w:pPr>
            <w:r w:rsidRPr="00BA185A">
              <w:rPr>
                <w:rFonts w:ascii="Calibri" w:hAnsi="Calibri"/>
                <w:sz w:val="16"/>
                <w:szCs w:val="16"/>
                <w:lang w:eastAsia="sk-SK"/>
              </w:rPr>
              <w:t xml:space="preserve">Mechanizmus vymáhania neoprávnenej štátnej pomoci sa </w:t>
            </w:r>
            <w:r>
              <w:rPr>
                <w:rFonts w:ascii="Calibri" w:hAnsi="Calibri"/>
                <w:sz w:val="16"/>
                <w:szCs w:val="16"/>
                <w:lang w:eastAsia="sk-SK"/>
              </w:rPr>
              <w:br/>
            </w:r>
            <w:r w:rsidRPr="00BA185A">
              <w:rPr>
                <w:rFonts w:ascii="Calibri" w:hAnsi="Calibri"/>
                <w:sz w:val="16"/>
                <w:szCs w:val="16"/>
                <w:lang w:eastAsia="sk-SK"/>
              </w:rPr>
              <w:t xml:space="preserve">v </w:t>
            </w:r>
            <w:r>
              <w:rPr>
                <w:rFonts w:ascii="Calibri" w:hAnsi="Calibri"/>
                <w:sz w:val="16"/>
                <w:szCs w:val="16"/>
                <w:lang w:eastAsia="sk-SK"/>
              </w:rPr>
              <w:t>SR</w:t>
            </w:r>
            <w:r w:rsidRPr="00BA185A">
              <w:rPr>
                <w:rFonts w:ascii="Calibri" w:hAnsi="Calibri"/>
                <w:sz w:val="16"/>
                <w:szCs w:val="16"/>
                <w:lang w:eastAsia="sk-SK"/>
              </w:rPr>
              <w:t xml:space="preserve"> reformoval zákonom č. 102/2011 Z. z. (novela zákona </w:t>
            </w:r>
            <w:r>
              <w:rPr>
                <w:rFonts w:ascii="Calibri" w:hAnsi="Calibri"/>
                <w:sz w:val="16"/>
                <w:szCs w:val="16"/>
                <w:lang w:eastAsia="sk-SK"/>
              </w:rPr>
              <w:br/>
            </w:r>
            <w:r w:rsidRPr="00BA185A">
              <w:rPr>
                <w:rFonts w:ascii="Calibri" w:hAnsi="Calibri"/>
                <w:sz w:val="16"/>
                <w:szCs w:val="16"/>
                <w:lang w:eastAsia="sk-SK"/>
              </w:rPr>
              <w:t>o štátnej pomoci), ktorý nadobudol účinnosť 1. júna 2011. Týmto zákonom sa ustanovilo, že rozhodnutie Európskej komisie o neoprávnenej štátnej pomoci predstavuje priamo exekučný titul, na základe ktorého sa bude neoprávnená štátna pomoc vymáhať v exekučnom konaní. Na základe rozhodnutia Komisie o poskytnutí neoprávnenej štátnej pomoci a na základe podnetu koordinátora štátnej pomoci je poskytovateľ povinný podať návrh na vykonanie exekúcie podľa Exekučného poriadku, a to do 30 dní od doručenia podnetu. Rozhodnutie Komisie o neoprávnenej štátnej pomoci je priamo vykonateľné voči príjemcovi dňom doručenia takého rozhodnutia Slovenskej republike.</w:t>
            </w:r>
          </w:p>
          <w:p w:rsidR="00846E19" w:rsidRPr="00BA185A" w:rsidRDefault="00846E19" w:rsidP="00983570">
            <w:pPr>
              <w:spacing w:after="0"/>
              <w:rPr>
                <w:rFonts w:ascii="Calibri" w:hAnsi="Calibri"/>
                <w:sz w:val="16"/>
                <w:szCs w:val="16"/>
                <w:lang w:eastAsia="sk-SK"/>
              </w:rPr>
            </w:pPr>
            <w:r w:rsidRPr="00BA185A">
              <w:rPr>
                <w:rFonts w:ascii="Calibri" w:hAnsi="Calibri"/>
                <w:sz w:val="16"/>
                <w:szCs w:val="16"/>
                <w:lang w:eastAsia="sk-SK"/>
              </w:rPr>
              <w:t>Existujú aj opatrenia na zabezpečenie výkonu kontrol dodržania nariadenia GBER a schválených schém. Poskytovatelia štátnej pomoci si môžu overiť podmienky oprávnenosti a zlučiteľnosti pomoci (napríklad stimulačný účinok, obmedzenie pomoci na maximálnu intenzitu pomoci, podmienky oprávnenosti schém, štatút MSP ako príjemcov) na základe § 19 zákona o štátnej pomoci.</w:t>
            </w:r>
          </w:p>
          <w:p w:rsidR="00846E19" w:rsidRPr="00BA185A" w:rsidRDefault="00846E19" w:rsidP="00983570">
            <w:pPr>
              <w:spacing w:after="0"/>
              <w:rPr>
                <w:rFonts w:ascii="Calibri" w:hAnsi="Calibri"/>
                <w:sz w:val="16"/>
                <w:szCs w:val="16"/>
                <w:lang w:eastAsia="sk-SK"/>
              </w:rPr>
            </w:pPr>
            <w:r w:rsidRPr="00BA185A">
              <w:rPr>
                <w:rFonts w:ascii="Calibri" w:hAnsi="Calibri"/>
                <w:sz w:val="16"/>
                <w:szCs w:val="16"/>
                <w:lang w:eastAsia="sk-SK"/>
              </w:rPr>
              <w:t xml:space="preserve">Evidencia minimálnej pomoci sa na Ministerstve financií SR realizuje prostredníctvom informačného systému Slovak </w:t>
            </w:r>
            <w:proofErr w:type="spellStart"/>
            <w:r w:rsidRPr="00BA185A">
              <w:rPr>
                <w:rFonts w:ascii="Calibri" w:hAnsi="Calibri"/>
                <w:sz w:val="16"/>
                <w:szCs w:val="16"/>
                <w:lang w:eastAsia="sk-SK"/>
              </w:rPr>
              <w:t>Aid</w:t>
            </w:r>
            <w:proofErr w:type="spellEnd"/>
            <w:r w:rsidRPr="00BA185A">
              <w:rPr>
                <w:rFonts w:ascii="Calibri" w:hAnsi="Calibri"/>
                <w:sz w:val="16"/>
                <w:szCs w:val="16"/>
                <w:lang w:eastAsia="sk-SK"/>
              </w:rPr>
              <w:t xml:space="preserve"> Monitoring </w:t>
            </w:r>
            <w:proofErr w:type="spellStart"/>
            <w:r w:rsidRPr="00BA185A">
              <w:rPr>
                <w:rFonts w:ascii="Calibri" w:hAnsi="Calibri"/>
                <w:sz w:val="16"/>
                <w:szCs w:val="16"/>
                <w:lang w:eastAsia="sk-SK"/>
              </w:rPr>
              <w:t>Authority</w:t>
            </w:r>
            <w:proofErr w:type="spellEnd"/>
            <w:r w:rsidRPr="00BA185A">
              <w:rPr>
                <w:rFonts w:ascii="Calibri" w:hAnsi="Calibri"/>
                <w:sz w:val="16"/>
                <w:szCs w:val="16"/>
                <w:lang w:eastAsia="sk-SK"/>
              </w:rPr>
              <w:t xml:space="preserve"> – IS SAMA. V súčasnosti je do IS SAMA umožnený prístup len koordinátorovi štátnej pomoci (MF SR), ktorý na základe písomných oznámení poskytovateľov/príjemcov minimálnej pomoci vkladá do informačného systému údaje o poskytnutí/prijatí minimálnej pomoci. IS SAMA v súčasnej podobe slúži na kontrolu, či sa novou pomocou nepresiahne strop minimálnej pomoci. Ak strop minimálnej pomoci bol prekročený, MF SR upozorní poskytovateľa. Po doručení </w:t>
            </w:r>
            <w:r w:rsidRPr="00BA185A">
              <w:rPr>
                <w:rFonts w:ascii="Calibri" w:hAnsi="Calibri"/>
                <w:sz w:val="16"/>
                <w:szCs w:val="16"/>
                <w:lang w:eastAsia="sk-SK"/>
              </w:rPr>
              <w:lastRenderedPageBreak/>
              <w:t>aktualizovaných údajov od poskytovateľa minimálnej pomoci sú údaje v IS SAMA upravené. Po dobudovaní IS SAMA bude zabezpečené portálové riešenie tohto informačného systému. Prístup na webovú lokalitu a prehliadanie údajov o poskytnutej pomoci bude verejne prístupné. Dobudovaný informačný systém bude obsahovať aj register štátnej pomoci, do ktorého sa budú zadávať súhrnné informácie o každom opatrení.</w:t>
            </w:r>
          </w:p>
          <w:p w:rsidR="00846E19" w:rsidRPr="004E2D6C" w:rsidRDefault="00846E19" w:rsidP="00983570">
            <w:pPr>
              <w:spacing w:before="0"/>
              <w:rPr>
                <w:rFonts w:ascii="Calibri" w:hAnsi="Calibri"/>
                <w:sz w:val="16"/>
                <w:szCs w:val="16"/>
                <w:lang w:eastAsia="sk-SK"/>
              </w:rPr>
            </w:pPr>
            <w:r w:rsidRPr="00431C32">
              <w:rPr>
                <w:rFonts w:ascii="Calibri" w:hAnsi="Calibri"/>
                <w:sz w:val="16"/>
                <w:szCs w:val="16"/>
                <w:lang w:eastAsia="sk-SK"/>
              </w:rPr>
              <w:t>Centrálny IT register pre štátnu pomoc bude zriadený v rozsahu a v štruktúre, ako ich vymedzí nové nariadenie o skupinových výnimkách, ako aj príslušné usmernenia Európskej komisie</w:t>
            </w:r>
            <w:r>
              <w:rPr>
                <w:rFonts w:ascii="Calibri" w:hAnsi="Calibri"/>
                <w:sz w:val="16"/>
                <w:szCs w:val="16"/>
                <w:lang w:eastAsia="sk-SK"/>
              </w:rPr>
              <w:t>.</w:t>
            </w:r>
          </w:p>
        </w:tc>
      </w:tr>
      <w:tr w:rsidR="00846E19" w:rsidRPr="004E2D6C" w:rsidTr="00983570">
        <w:tblPrEx>
          <w:tblBorders>
            <w:top w:val="single" w:sz="2" w:space="0" w:color="auto"/>
            <w:left w:val="single" w:sz="2" w:space="0" w:color="auto"/>
            <w:bottom w:val="single" w:sz="2" w:space="0" w:color="auto"/>
            <w:right w:val="single" w:sz="2" w:space="0" w:color="auto"/>
          </w:tblBorders>
        </w:tblPrEx>
        <w:trPr>
          <w:trHeight w:val="218"/>
        </w:trPr>
        <w:tc>
          <w:tcPr>
            <w:tcW w:w="1843" w:type="dxa"/>
            <w:vMerge/>
            <w:tcBorders>
              <w:left w:val="single" w:sz="12" w:space="0" w:color="auto"/>
            </w:tcBorders>
          </w:tcPr>
          <w:p w:rsidR="00846E19" w:rsidRPr="004E2D6C" w:rsidRDefault="00846E19" w:rsidP="00983570">
            <w:pPr>
              <w:spacing w:before="0"/>
              <w:rPr>
                <w:rFonts w:ascii="Calibri" w:hAnsi="Calibri"/>
                <w:sz w:val="16"/>
                <w:szCs w:val="16"/>
                <w:lang w:eastAsia="sk-SK"/>
              </w:rPr>
            </w:pPr>
          </w:p>
        </w:tc>
        <w:tc>
          <w:tcPr>
            <w:tcW w:w="1701" w:type="dxa"/>
            <w:vMerge/>
          </w:tcPr>
          <w:p w:rsidR="00846E19" w:rsidRPr="004E2D6C" w:rsidRDefault="00846E19" w:rsidP="00983570">
            <w:pPr>
              <w:spacing w:before="0"/>
              <w:rPr>
                <w:rFonts w:ascii="Calibri" w:hAnsi="Calibri"/>
                <w:sz w:val="16"/>
                <w:szCs w:val="16"/>
                <w:lang w:eastAsia="sk-SK"/>
              </w:rPr>
            </w:pPr>
          </w:p>
        </w:tc>
        <w:tc>
          <w:tcPr>
            <w:tcW w:w="2552" w:type="dxa"/>
            <w:tcBorders>
              <w:top w:val="single" w:sz="2" w:space="0" w:color="auto"/>
              <w:bottom w:val="single" w:sz="2" w:space="0" w:color="auto"/>
            </w:tcBorders>
          </w:tcPr>
          <w:p w:rsidR="00846E19" w:rsidRPr="004E2D6C" w:rsidRDefault="00846E19" w:rsidP="00983570">
            <w:pPr>
              <w:spacing w:before="0"/>
              <w:rPr>
                <w:rFonts w:ascii="Calibri" w:hAnsi="Calibri"/>
                <w:sz w:val="16"/>
                <w:szCs w:val="16"/>
                <w:lang w:eastAsia="sk-SK"/>
              </w:rPr>
            </w:pPr>
            <w:r w:rsidRPr="00F866C0">
              <w:rPr>
                <w:rFonts w:ascii="Calibri" w:hAnsi="Calibri"/>
                <w:sz w:val="16"/>
                <w:szCs w:val="16"/>
                <w:lang w:eastAsia="sk-SK"/>
              </w:rPr>
              <w:t>Opatrenia na zabezpečenie odbornej prípravy a informovania zamestnancov zapojených do vykonávania EŠIF.</w:t>
            </w:r>
          </w:p>
        </w:tc>
        <w:tc>
          <w:tcPr>
            <w:tcW w:w="850" w:type="dxa"/>
            <w:vAlign w:val="center"/>
          </w:tcPr>
          <w:p w:rsidR="00846E19" w:rsidRPr="004E2D6C" w:rsidRDefault="00846E19" w:rsidP="00983570">
            <w:pPr>
              <w:spacing w:before="0"/>
              <w:jc w:val="center"/>
              <w:rPr>
                <w:rFonts w:ascii="Calibri" w:hAnsi="Calibri"/>
                <w:b/>
                <w:sz w:val="16"/>
                <w:szCs w:val="16"/>
                <w:lang w:eastAsia="sk-SK"/>
              </w:rPr>
            </w:pPr>
            <w:r>
              <w:rPr>
                <w:rFonts w:ascii="Calibri" w:hAnsi="Calibri"/>
                <w:b/>
                <w:sz w:val="16"/>
                <w:szCs w:val="16"/>
                <w:lang w:eastAsia="sk-SK"/>
              </w:rPr>
              <w:t>Áno</w:t>
            </w:r>
          </w:p>
        </w:tc>
        <w:tc>
          <w:tcPr>
            <w:tcW w:w="3119" w:type="dxa"/>
          </w:tcPr>
          <w:p w:rsidR="00846E19" w:rsidRPr="004E2D6C" w:rsidRDefault="00846E19" w:rsidP="00983570">
            <w:pPr>
              <w:spacing w:before="0" w:line="280" w:lineRule="auto"/>
              <w:rPr>
                <w:rFonts w:ascii="Calibri" w:hAnsi="Calibri"/>
                <w:sz w:val="16"/>
                <w:szCs w:val="16"/>
                <w:lang w:eastAsia="sk-SK"/>
              </w:rPr>
            </w:pPr>
          </w:p>
        </w:tc>
        <w:tc>
          <w:tcPr>
            <w:tcW w:w="4111" w:type="dxa"/>
            <w:tcBorders>
              <w:right w:val="single" w:sz="12" w:space="0" w:color="auto"/>
            </w:tcBorders>
          </w:tcPr>
          <w:p w:rsidR="00846E19" w:rsidRPr="00BA185A" w:rsidRDefault="00846E19" w:rsidP="00983570">
            <w:pPr>
              <w:spacing w:after="0"/>
              <w:rPr>
                <w:rFonts w:ascii="Calibri" w:hAnsi="Calibri"/>
                <w:sz w:val="16"/>
                <w:szCs w:val="16"/>
                <w:lang w:eastAsia="sk-SK"/>
              </w:rPr>
            </w:pPr>
            <w:r w:rsidRPr="00BA185A">
              <w:rPr>
                <w:rFonts w:ascii="Calibri" w:hAnsi="Calibri"/>
                <w:sz w:val="16"/>
                <w:szCs w:val="16"/>
                <w:lang w:eastAsia="sk-SK"/>
              </w:rPr>
              <w:t>Príslušné školenia pracovníkov na tému uplatňovania pravidiel EÚ o štátnej pomoci na všetkých relevantných úrovniach (t.j., príslušné oddelenia) sa už konali alebo sú naplánované.</w:t>
            </w:r>
          </w:p>
          <w:p w:rsidR="00846E19" w:rsidRPr="00BA185A" w:rsidRDefault="00846E19" w:rsidP="00983570">
            <w:pPr>
              <w:spacing w:after="0"/>
              <w:rPr>
                <w:rFonts w:ascii="Calibri" w:hAnsi="Calibri"/>
                <w:sz w:val="16"/>
                <w:szCs w:val="16"/>
                <w:lang w:eastAsia="sk-SK"/>
              </w:rPr>
            </w:pPr>
            <w:r w:rsidRPr="00BA185A">
              <w:rPr>
                <w:rFonts w:ascii="Calibri" w:hAnsi="Calibri"/>
                <w:sz w:val="16"/>
                <w:szCs w:val="16"/>
                <w:lang w:eastAsia="sk-SK"/>
              </w:rPr>
              <w:t>Zaviedol sa systém šírenia a výmeny informácií pre všetkých pracovníkov zodpovedných za uplatňovanie pravidiel štátnej pomoci v spojení s implementáciou a riadením EŠIF (riadiace orgány, sprostredkovateľské orgány, certifikačné orgány, orgány auditu, a v prípade finančných nástrojov aj fond fondov a orgány zodpovedné za implementáciu finančných nástrojov (napr. prostredníctvom webových stránok, reklamných adresovaných zásielok (</w:t>
            </w:r>
            <w:proofErr w:type="spellStart"/>
            <w:r w:rsidRPr="00BA185A">
              <w:rPr>
                <w:rFonts w:ascii="Calibri" w:hAnsi="Calibri"/>
                <w:sz w:val="16"/>
                <w:szCs w:val="16"/>
                <w:lang w:eastAsia="sk-SK"/>
              </w:rPr>
              <w:t>direct</w:t>
            </w:r>
            <w:proofErr w:type="spellEnd"/>
            <w:r w:rsidRPr="00BA185A">
              <w:rPr>
                <w:rFonts w:ascii="Calibri" w:hAnsi="Calibri"/>
                <w:sz w:val="16"/>
                <w:szCs w:val="16"/>
                <w:lang w:eastAsia="sk-SK"/>
              </w:rPr>
              <w:t xml:space="preserve"> mail), atď.).</w:t>
            </w:r>
          </w:p>
          <w:p w:rsidR="00846E19" w:rsidRPr="00BA185A" w:rsidRDefault="00846E19" w:rsidP="00983570">
            <w:pPr>
              <w:spacing w:after="0"/>
              <w:rPr>
                <w:rFonts w:ascii="Calibri" w:hAnsi="Calibri"/>
                <w:sz w:val="16"/>
                <w:szCs w:val="16"/>
                <w:lang w:eastAsia="sk-SK"/>
              </w:rPr>
            </w:pPr>
            <w:r w:rsidRPr="00BA185A">
              <w:rPr>
                <w:rFonts w:ascii="Calibri" w:hAnsi="Calibri"/>
                <w:sz w:val="16"/>
                <w:szCs w:val="16"/>
                <w:lang w:eastAsia="sk-SK"/>
              </w:rPr>
              <w:t>V</w:t>
            </w:r>
            <w:r>
              <w:rPr>
                <w:rFonts w:ascii="Calibri" w:hAnsi="Calibri"/>
                <w:sz w:val="16"/>
                <w:szCs w:val="16"/>
                <w:lang w:eastAsia="sk-SK"/>
              </w:rPr>
              <w:t>o</w:t>
            </w:r>
            <w:r w:rsidRPr="00BA185A">
              <w:rPr>
                <w:rFonts w:ascii="Calibri" w:hAnsi="Calibri"/>
                <w:sz w:val="16"/>
                <w:szCs w:val="16"/>
                <w:lang w:eastAsia="sk-SK"/>
              </w:rPr>
              <w:t xml:space="preserve"> februári 2013 CKO pripravil školenie na tému „Uplatňovanie pravidiel štátnej pomoci v EÚ, systém riadenia ŠF a KF na programové obdobie 2007 - 2013 a zákon č. 528/2008 Z. z. o pomoci a podpore poskytovanej z fondov EÚ v praxi“ pre všetky riadiace orgány, ako aj sprostredkovateľské orgány pod riadiacimi orgánmi. Prednášky o pravidlách štátnej pomoci zabezpečuje zástupca koordinátora. Koordinátor zverejňuje na svojej internetovej stránke právne predpisy EÚ v oblasti štátnej pomoci, referenčné, diskontné a úrokové sadzby pre vymáhanie štátnej pomoci, ako aj usmernenia Európskej komisie. Všetky dokumenty sú verejne dostupné pracovníkom zodpovedným za uplatňovanie pravidiel štátnej pomoci pri implementácii a riadení EŠIF. </w:t>
            </w:r>
          </w:p>
          <w:p w:rsidR="00846E19" w:rsidRPr="00BA185A" w:rsidRDefault="00846E19" w:rsidP="00983570">
            <w:pPr>
              <w:spacing w:after="0"/>
              <w:rPr>
                <w:rFonts w:ascii="Calibri" w:hAnsi="Calibri"/>
                <w:sz w:val="16"/>
                <w:szCs w:val="16"/>
                <w:lang w:eastAsia="sk-SK"/>
              </w:rPr>
            </w:pPr>
            <w:r w:rsidRPr="00BA185A">
              <w:rPr>
                <w:rFonts w:ascii="Calibri" w:hAnsi="Calibri"/>
                <w:sz w:val="16"/>
                <w:szCs w:val="16"/>
                <w:lang w:eastAsia="sk-SK"/>
              </w:rPr>
              <w:lastRenderedPageBreak/>
              <w:t>Ministerstvo financií SR v súčasnosti pripravuje stratégiu odbornej prípravy pre nové pravidlá štátnej pomoci, ktoré prijala Európska komisia v súvislosti s uskutočnenou modernizáciou štátnej pomoci, a ktoré nadobudnú účinnosť od 1.</w:t>
            </w:r>
            <w:r>
              <w:rPr>
                <w:rFonts w:ascii="Calibri" w:hAnsi="Calibri"/>
                <w:sz w:val="16"/>
                <w:szCs w:val="16"/>
                <w:lang w:eastAsia="sk-SK"/>
              </w:rPr>
              <w:t xml:space="preserve"> </w:t>
            </w:r>
            <w:r w:rsidRPr="00BA185A">
              <w:rPr>
                <w:rFonts w:ascii="Calibri" w:hAnsi="Calibri"/>
                <w:sz w:val="16"/>
                <w:szCs w:val="16"/>
                <w:lang w:eastAsia="sk-SK"/>
              </w:rPr>
              <w:t>7.</w:t>
            </w:r>
            <w:r>
              <w:rPr>
                <w:rFonts w:ascii="Calibri" w:hAnsi="Calibri"/>
                <w:sz w:val="16"/>
                <w:szCs w:val="16"/>
                <w:lang w:eastAsia="sk-SK"/>
              </w:rPr>
              <w:t xml:space="preserve"> </w:t>
            </w:r>
            <w:r w:rsidRPr="00BA185A">
              <w:rPr>
                <w:rFonts w:ascii="Calibri" w:hAnsi="Calibri"/>
                <w:sz w:val="16"/>
                <w:szCs w:val="16"/>
                <w:lang w:eastAsia="sk-SK"/>
              </w:rPr>
              <w:t>2014. Súčasťou stratégie je aj vzdelávanie, ktoré by malo byť rozdelené do šiestich samostatných blokov:</w:t>
            </w:r>
          </w:p>
          <w:p w:rsidR="00846E19" w:rsidRPr="00BA185A" w:rsidRDefault="00846E19" w:rsidP="00983570">
            <w:pPr>
              <w:spacing w:after="0"/>
              <w:rPr>
                <w:rFonts w:ascii="Calibri" w:hAnsi="Calibri"/>
                <w:sz w:val="16"/>
                <w:szCs w:val="16"/>
                <w:lang w:eastAsia="sk-SK"/>
              </w:rPr>
            </w:pPr>
            <w:r w:rsidRPr="00BA185A">
              <w:rPr>
                <w:rFonts w:ascii="Calibri" w:hAnsi="Calibri"/>
                <w:sz w:val="16"/>
                <w:szCs w:val="16"/>
                <w:lang w:eastAsia="sk-SK"/>
              </w:rPr>
              <w:t xml:space="preserve">Vzdelávací blok I. (pojem pomoc, procedurálne aspekty, skupinové výnimky, pomoc </w:t>
            </w:r>
            <w:proofErr w:type="spellStart"/>
            <w:r w:rsidRPr="00BA185A">
              <w:rPr>
                <w:rFonts w:ascii="Calibri" w:hAnsi="Calibri"/>
                <w:sz w:val="16"/>
                <w:szCs w:val="16"/>
                <w:lang w:eastAsia="sk-SK"/>
              </w:rPr>
              <w:t>de</w:t>
            </w:r>
            <w:proofErr w:type="spellEnd"/>
            <w:r w:rsidRPr="00BA185A">
              <w:rPr>
                <w:rFonts w:ascii="Calibri" w:hAnsi="Calibri"/>
                <w:sz w:val="16"/>
                <w:szCs w:val="16"/>
                <w:lang w:eastAsia="sk-SK"/>
              </w:rPr>
              <w:t xml:space="preserve"> </w:t>
            </w:r>
            <w:proofErr w:type="spellStart"/>
            <w:r w:rsidRPr="00BA185A">
              <w:rPr>
                <w:rFonts w:ascii="Calibri" w:hAnsi="Calibri"/>
                <w:sz w:val="16"/>
                <w:szCs w:val="16"/>
                <w:lang w:eastAsia="sk-SK"/>
              </w:rPr>
              <w:t>minimis</w:t>
            </w:r>
            <w:proofErr w:type="spellEnd"/>
            <w:r w:rsidRPr="00BA185A">
              <w:rPr>
                <w:rFonts w:ascii="Calibri" w:hAnsi="Calibri"/>
                <w:sz w:val="16"/>
                <w:szCs w:val="16"/>
                <w:lang w:eastAsia="sk-SK"/>
              </w:rPr>
              <w:t>, štátna pomoc pre oblasť rizikového kapitálu, dopravy a dopravnej infraštruktúry) – po dohode s Európskou komisiou sa školenie uskutoční dňa 27.</w:t>
            </w:r>
            <w:r>
              <w:rPr>
                <w:rFonts w:ascii="Calibri" w:hAnsi="Calibri"/>
                <w:sz w:val="16"/>
                <w:szCs w:val="16"/>
                <w:lang w:eastAsia="sk-SK"/>
              </w:rPr>
              <w:t xml:space="preserve"> </w:t>
            </w:r>
            <w:r w:rsidRPr="00BA185A">
              <w:rPr>
                <w:rFonts w:ascii="Calibri" w:hAnsi="Calibri"/>
                <w:sz w:val="16"/>
                <w:szCs w:val="16"/>
                <w:lang w:eastAsia="sk-SK"/>
              </w:rPr>
              <w:t>5.</w:t>
            </w:r>
            <w:r>
              <w:rPr>
                <w:rFonts w:ascii="Calibri" w:hAnsi="Calibri"/>
                <w:sz w:val="16"/>
                <w:szCs w:val="16"/>
                <w:lang w:eastAsia="sk-SK"/>
              </w:rPr>
              <w:t xml:space="preserve"> </w:t>
            </w:r>
            <w:r w:rsidRPr="00BA185A">
              <w:rPr>
                <w:rFonts w:ascii="Calibri" w:hAnsi="Calibri"/>
                <w:sz w:val="16"/>
                <w:szCs w:val="16"/>
                <w:lang w:eastAsia="sk-SK"/>
              </w:rPr>
              <w:t>2014 za účasti lektorov z Európskej komisie</w:t>
            </w:r>
          </w:p>
          <w:p w:rsidR="00846E19" w:rsidRPr="00BA185A" w:rsidRDefault="00846E19" w:rsidP="00983570">
            <w:pPr>
              <w:spacing w:after="0"/>
              <w:rPr>
                <w:rFonts w:ascii="Calibri" w:hAnsi="Calibri"/>
                <w:sz w:val="16"/>
                <w:szCs w:val="16"/>
                <w:lang w:eastAsia="sk-SK"/>
              </w:rPr>
            </w:pPr>
            <w:r w:rsidRPr="00BA185A">
              <w:rPr>
                <w:rFonts w:ascii="Calibri" w:hAnsi="Calibri"/>
                <w:sz w:val="16"/>
                <w:szCs w:val="16"/>
                <w:lang w:eastAsia="sk-SK"/>
              </w:rPr>
              <w:t>Vzdelávací blok II. (nové nariadenie o skupinových výnimkách - GBER, transparentnosť, ex post hodnotenie štátnej pomoci)</w:t>
            </w:r>
          </w:p>
          <w:p w:rsidR="00846E19" w:rsidRPr="00BA185A" w:rsidRDefault="00846E19" w:rsidP="00983570">
            <w:pPr>
              <w:spacing w:after="0"/>
              <w:rPr>
                <w:rFonts w:ascii="Calibri" w:hAnsi="Calibri"/>
                <w:sz w:val="16"/>
                <w:szCs w:val="16"/>
                <w:lang w:eastAsia="sk-SK"/>
              </w:rPr>
            </w:pPr>
            <w:r w:rsidRPr="00BA185A">
              <w:rPr>
                <w:rFonts w:ascii="Calibri" w:hAnsi="Calibri"/>
                <w:sz w:val="16"/>
                <w:szCs w:val="16"/>
                <w:lang w:eastAsia="sk-SK"/>
              </w:rPr>
              <w:t>Vzdelávací blok III. (štátna pomoc pre oblasť ochrany životného prostredia a energetiky, štátna pomoc pre oblasť výskumu, vývoja a inovácií)</w:t>
            </w:r>
          </w:p>
          <w:p w:rsidR="00846E19" w:rsidRPr="00BA185A" w:rsidRDefault="00846E19" w:rsidP="00983570">
            <w:pPr>
              <w:spacing w:after="0"/>
              <w:rPr>
                <w:rFonts w:ascii="Calibri" w:hAnsi="Calibri"/>
                <w:sz w:val="16"/>
                <w:szCs w:val="16"/>
                <w:lang w:eastAsia="sk-SK"/>
              </w:rPr>
            </w:pPr>
            <w:r w:rsidRPr="00BA185A">
              <w:rPr>
                <w:rFonts w:ascii="Calibri" w:hAnsi="Calibri"/>
                <w:sz w:val="16"/>
                <w:szCs w:val="16"/>
                <w:lang w:eastAsia="sk-SK"/>
              </w:rPr>
              <w:t>Vzdelávací blok IV. (kalkulácia prvku pomoci pri rôznych formách pomoci, služby vo všeobecnom hospodárskom záujme)</w:t>
            </w:r>
          </w:p>
          <w:p w:rsidR="00846E19" w:rsidRPr="00BA185A" w:rsidRDefault="00846E19" w:rsidP="00983570">
            <w:pPr>
              <w:spacing w:after="0"/>
              <w:rPr>
                <w:rFonts w:ascii="Calibri" w:hAnsi="Calibri"/>
                <w:sz w:val="16"/>
                <w:szCs w:val="16"/>
                <w:lang w:eastAsia="sk-SK"/>
              </w:rPr>
            </w:pPr>
            <w:r w:rsidRPr="00BA185A">
              <w:rPr>
                <w:rFonts w:ascii="Calibri" w:hAnsi="Calibri"/>
                <w:sz w:val="16"/>
                <w:szCs w:val="16"/>
                <w:lang w:eastAsia="sk-SK"/>
              </w:rPr>
              <w:t>Vzdelávací blok V. (školenie pre zástupcov miestnej štátnej správy)</w:t>
            </w:r>
          </w:p>
          <w:p w:rsidR="00846E19" w:rsidRPr="00BA185A" w:rsidRDefault="00846E19" w:rsidP="00983570">
            <w:pPr>
              <w:spacing w:after="0"/>
              <w:rPr>
                <w:rFonts w:ascii="Calibri" w:hAnsi="Calibri"/>
                <w:sz w:val="16"/>
                <w:szCs w:val="16"/>
                <w:lang w:eastAsia="sk-SK"/>
              </w:rPr>
            </w:pPr>
            <w:r w:rsidRPr="00BA185A">
              <w:rPr>
                <w:rFonts w:ascii="Calibri" w:hAnsi="Calibri"/>
                <w:sz w:val="16"/>
                <w:szCs w:val="16"/>
                <w:lang w:eastAsia="sk-SK"/>
              </w:rPr>
              <w:t>Vzdelávací blok VI. (podľa požiadaviek a aktuálnych potrieb poskytovateľov pomoci)</w:t>
            </w:r>
          </w:p>
          <w:p w:rsidR="00846E19" w:rsidRPr="004E2D6C" w:rsidRDefault="00846E19" w:rsidP="00983570">
            <w:pPr>
              <w:spacing w:before="0"/>
              <w:rPr>
                <w:rFonts w:ascii="Calibri" w:hAnsi="Calibri"/>
                <w:sz w:val="16"/>
                <w:szCs w:val="16"/>
                <w:lang w:eastAsia="sk-SK"/>
              </w:rPr>
            </w:pPr>
            <w:r w:rsidRPr="00BA185A">
              <w:rPr>
                <w:rFonts w:ascii="Calibri" w:hAnsi="Calibri"/>
                <w:sz w:val="16"/>
                <w:szCs w:val="16"/>
                <w:lang w:eastAsia="sk-SK"/>
              </w:rPr>
              <w:t>Zabezpečenie lektorov na uvedených školeniach zo strany Európskej komisie, ako aj časový harmonogram realizácie školení bude predmetom rokovania na stretnutí so zástupcami GR pre hospodársku súťaž, ktoré sa uskutoční dňa 26.</w:t>
            </w:r>
            <w:r>
              <w:rPr>
                <w:rFonts w:ascii="Calibri" w:hAnsi="Calibri"/>
                <w:sz w:val="16"/>
                <w:szCs w:val="16"/>
                <w:lang w:eastAsia="sk-SK"/>
              </w:rPr>
              <w:t xml:space="preserve"> </w:t>
            </w:r>
            <w:r w:rsidRPr="00BA185A">
              <w:rPr>
                <w:rFonts w:ascii="Calibri" w:hAnsi="Calibri"/>
                <w:sz w:val="16"/>
                <w:szCs w:val="16"/>
                <w:lang w:eastAsia="sk-SK"/>
              </w:rPr>
              <w:t>5.</w:t>
            </w:r>
            <w:r>
              <w:rPr>
                <w:rFonts w:ascii="Calibri" w:hAnsi="Calibri"/>
                <w:sz w:val="16"/>
                <w:szCs w:val="16"/>
                <w:lang w:eastAsia="sk-SK"/>
              </w:rPr>
              <w:t xml:space="preserve"> </w:t>
            </w:r>
            <w:r w:rsidRPr="00BA185A">
              <w:rPr>
                <w:rFonts w:ascii="Calibri" w:hAnsi="Calibri"/>
                <w:sz w:val="16"/>
                <w:szCs w:val="16"/>
                <w:lang w:eastAsia="sk-SK"/>
              </w:rPr>
              <w:t>2014 v Bratislave.</w:t>
            </w:r>
          </w:p>
        </w:tc>
      </w:tr>
      <w:tr w:rsidR="00846E19" w:rsidRPr="004E2D6C" w:rsidTr="00983570">
        <w:tblPrEx>
          <w:tblBorders>
            <w:top w:val="single" w:sz="2" w:space="0" w:color="auto"/>
            <w:left w:val="single" w:sz="2" w:space="0" w:color="auto"/>
            <w:bottom w:val="single" w:sz="2" w:space="0" w:color="auto"/>
            <w:right w:val="single" w:sz="2" w:space="0" w:color="auto"/>
          </w:tblBorders>
        </w:tblPrEx>
        <w:trPr>
          <w:trHeight w:val="218"/>
        </w:trPr>
        <w:tc>
          <w:tcPr>
            <w:tcW w:w="1843" w:type="dxa"/>
            <w:vMerge/>
            <w:tcBorders>
              <w:left w:val="single" w:sz="12" w:space="0" w:color="auto"/>
              <w:bottom w:val="single" w:sz="12" w:space="0" w:color="auto"/>
            </w:tcBorders>
          </w:tcPr>
          <w:p w:rsidR="00846E19" w:rsidRPr="004E2D6C" w:rsidRDefault="00846E19" w:rsidP="00983570">
            <w:pPr>
              <w:spacing w:before="0"/>
              <w:rPr>
                <w:rFonts w:ascii="Calibri" w:hAnsi="Calibri"/>
                <w:sz w:val="16"/>
                <w:szCs w:val="16"/>
                <w:lang w:eastAsia="sk-SK"/>
              </w:rPr>
            </w:pPr>
          </w:p>
        </w:tc>
        <w:tc>
          <w:tcPr>
            <w:tcW w:w="1701" w:type="dxa"/>
            <w:vMerge/>
            <w:tcBorders>
              <w:bottom w:val="single" w:sz="12" w:space="0" w:color="auto"/>
            </w:tcBorders>
          </w:tcPr>
          <w:p w:rsidR="00846E19" w:rsidRPr="004E2D6C" w:rsidRDefault="00846E19" w:rsidP="00983570">
            <w:pPr>
              <w:spacing w:before="0"/>
              <w:rPr>
                <w:rFonts w:ascii="Calibri" w:hAnsi="Calibri"/>
                <w:sz w:val="16"/>
                <w:szCs w:val="16"/>
                <w:lang w:eastAsia="sk-SK"/>
              </w:rPr>
            </w:pPr>
          </w:p>
        </w:tc>
        <w:tc>
          <w:tcPr>
            <w:tcW w:w="2552" w:type="dxa"/>
            <w:tcBorders>
              <w:top w:val="single" w:sz="2" w:space="0" w:color="auto"/>
              <w:bottom w:val="single" w:sz="12" w:space="0" w:color="auto"/>
            </w:tcBorders>
          </w:tcPr>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Opatrenia na zabezpečenie administratívnej kapacity na vykonávanie a uplatňovanie pravidiel Únie o štátnej pomoci.</w:t>
            </w:r>
          </w:p>
        </w:tc>
        <w:tc>
          <w:tcPr>
            <w:tcW w:w="850" w:type="dxa"/>
            <w:tcBorders>
              <w:bottom w:val="single" w:sz="12" w:space="0" w:color="auto"/>
            </w:tcBorders>
            <w:vAlign w:val="center"/>
          </w:tcPr>
          <w:p w:rsidR="00846E19" w:rsidRPr="004E2D6C" w:rsidRDefault="00846E19" w:rsidP="00983570">
            <w:pPr>
              <w:spacing w:before="0"/>
              <w:jc w:val="center"/>
              <w:rPr>
                <w:rFonts w:ascii="Calibri" w:hAnsi="Calibri"/>
                <w:sz w:val="16"/>
                <w:szCs w:val="16"/>
                <w:lang w:eastAsia="sk-SK"/>
              </w:rPr>
            </w:pPr>
            <w:r>
              <w:rPr>
                <w:rFonts w:ascii="Calibri" w:hAnsi="Calibri"/>
                <w:b/>
                <w:sz w:val="16"/>
                <w:szCs w:val="16"/>
                <w:lang w:eastAsia="sk-SK"/>
              </w:rPr>
              <w:t>Nie</w:t>
            </w:r>
          </w:p>
        </w:tc>
        <w:tc>
          <w:tcPr>
            <w:tcW w:w="3119" w:type="dxa"/>
            <w:tcBorders>
              <w:bottom w:val="single" w:sz="12" w:space="0" w:color="auto"/>
            </w:tcBorders>
          </w:tcPr>
          <w:p w:rsidR="00846E19" w:rsidRPr="004E2D6C" w:rsidRDefault="00846E19" w:rsidP="00983570">
            <w:pPr>
              <w:spacing w:before="0" w:line="280" w:lineRule="auto"/>
              <w:rPr>
                <w:rFonts w:ascii="Calibri" w:hAnsi="Calibri"/>
                <w:sz w:val="16"/>
                <w:szCs w:val="16"/>
                <w:lang w:eastAsia="sk-SK"/>
              </w:rPr>
            </w:pPr>
          </w:p>
        </w:tc>
        <w:tc>
          <w:tcPr>
            <w:tcW w:w="4111" w:type="dxa"/>
            <w:tcBorders>
              <w:bottom w:val="single" w:sz="12" w:space="0" w:color="auto"/>
              <w:right w:val="single" w:sz="12" w:space="0" w:color="auto"/>
            </w:tcBorders>
          </w:tcPr>
          <w:p w:rsidR="00846E19" w:rsidRPr="00BA185A" w:rsidRDefault="00846E19" w:rsidP="00983570">
            <w:pPr>
              <w:spacing w:after="0"/>
              <w:rPr>
                <w:rFonts w:ascii="Calibri" w:hAnsi="Calibri"/>
                <w:sz w:val="16"/>
                <w:szCs w:val="16"/>
                <w:lang w:eastAsia="sk-SK"/>
              </w:rPr>
            </w:pPr>
            <w:r w:rsidRPr="00BA185A">
              <w:rPr>
                <w:rFonts w:ascii="Calibri" w:hAnsi="Calibri"/>
                <w:sz w:val="16"/>
                <w:szCs w:val="16"/>
                <w:lang w:eastAsia="sk-SK"/>
              </w:rPr>
              <w:t>Koordinátor štátnej pomoci požiadal RO, aby predložili výsledky analýz hodnotenia dostatočnosti administratívnych kapacít v oblasti štátnej pomoci Ministerstvu financií Slovenskej republiky do konca septembra 2013. Pri vypracovaní analýz bolo potrebné vychádzať z priorít obsiahnutých v operačných programo</w:t>
            </w:r>
            <w:r>
              <w:rPr>
                <w:rFonts w:ascii="Calibri" w:hAnsi="Calibri"/>
                <w:sz w:val="16"/>
                <w:szCs w:val="16"/>
                <w:lang w:eastAsia="sk-SK"/>
              </w:rPr>
              <w:t>ch</w:t>
            </w:r>
            <w:r w:rsidRPr="00BA185A">
              <w:rPr>
                <w:rFonts w:ascii="Calibri" w:hAnsi="Calibri"/>
                <w:sz w:val="16"/>
                <w:szCs w:val="16"/>
                <w:lang w:eastAsia="sk-SK"/>
              </w:rPr>
              <w:t xml:space="preserve"> na programové obdobie 2014 – 2020. </w:t>
            </w:r>
            <w:r>
              <w:rPr>
                <w:rFonts w:ascii="Calibri" w:hAnsi="Calibri"/>
                <w:sz w:val="16"/>
                <w:szCs w:val="16"/>
                <w:lang w:eastAsia="sk-SK"/>
              </w:rPr>
              <w:t>MF SR</w:t>
            </w:r>
            <w:r w:rsidRPr="00BA185A">
              <w:rPr>
                <w:rFonts w:ascii="Calibri" w:hAnsi="Calibri"/>
                <w:sz w:val="16"/>
                <w:szCs w:val="16"/>
                <w:lang w:eastAsia="sk-SK"/>
              </w:rPr>
              <w:t xml:space="preserve"> vopred </w:t>
            </w:r>
            <w:r w:rsidRPr="00BA185A">
              <w:rPr>
                <w:rFonts w:ascii="Calibri" w:hAnsi="Calibri"/>
                <w:sz w:val="16"/>
                <w:szCs w:val="16"/>
                <w:lang w:eastAsia="sk-SK"/>
              </w:rPr>
              <w:lastRenderedPageBreak/>
              <w:t>oboznámilo riadiace orgány so štruktúrou analýz. Analýzy sa mali zamerať najmä na tieto oblasti:</w:t>
            </w:r>
          </w:p>
          <w:p w:rsidR="00846E19" w:rsidRPr="00BA185A" w:rsidRDefault="00846E19" w:rsidP="00983570">
            <w:pPr>
              <w:spacing w:after="0"/>
              <w:rPr>
                <w:rFonts w:ascii="Calibri" w:hAnsi="Calibri"/>
                <w:sz w:val="16"/>
                <w:szCs w:val="16"/>
                <w:lang w:eastAsia="sk-SK"/>
              </w:rPr>
            </w:pPr>
            <w:r w:rsidRPr="00BA185A">
              <w:rPr>
                <w:rFonts w:ascii="Calibri" w:hAnsi="Calibri"/>
                <w:sz w:val="16"/>
                <w:szCs w:val="16"/>
                <w:lang w:eastAsia="sk-SK"/>
              </w:rPr>
              <w:t xml:space="preserve">- súčasný počet zamestnancov, t.j. počet a mená zamestnancov </w:t>
            </w:r>
            <w:r>
              <w:rPr>
                <w:rFonts w:ascii="Calibri" w:hAnsi="Calibri"/>
                <w:sz w:val="16"/>
                <w:szCs w:val="16"/>
                <w:lang w:eastAsia="sk-SK"/>
              </w:rPr>
              <w:t>RO</w:t>
            </w:r>
            <w:r w:rsidRPr="00BA185A">
              <w:rPr>
                <w:rFonts w:ascii="Calibri" w:hAnsi="Calibri"/>
                <w:sz w:val="16"/>
                <w:szCs w:val="16"/>
                <w:lang w:eastAsia="sk-SK"/>
              </w:rPr>
              <w:t>, ktorí sú v súčasnosti zodpovední za implementáciu pravidiel EÚ o štátnej pomoci (zamestnanci, ktorí majú tieto úlohy uvedené aj v náplni práce), vrátane uvedenia ich funkcie,</w:t>
            </w:r>
          </w:p>
          <w:p w:rsidR="00846E19" w:rsidRPr="00BA185A" w:rsidRDefault="00846E19" w:rsidP="00983570">
            <w:pPr>
              <w:spacing w:after="0"/>
              <w:rPr>
                <w:rFonts w:ascii="Calibri" w:hAnsi="Calibri"/>
                <w:sz w:val="16"/>
                <w:szCs w:val="16"/>
                <w:lang w:eastAsia="sk-SK"/>
              </w:rPr>
            </w:pPr>
            <w:r w:rsidRPr="00BA185A">
              <w:rPr>
                <w:rFonts w:ascii="Calibri" w:hAnsi="Calibri"/>
                <w:sz w:val="16"/>
                <w:szCs w:val="16"/>
                <w:lang w:eastAsia="sk-SK"/>
              </w:rPr>
              <w:t xml:space="preserve">- potenciál na zvýšenie súčasného počtu, t.j. návrh týkajúci sa možného zvýšenia počtu zamestnancov, </w:t>
            </w:r>
          </w:p>
          <w:p w:rsidR="00846E19" w:rsidRPr="00BA185A" w:rsidRDefault="00846E19" w:rsidP="00983570">
            <w:pPr>
              <w:spacing w:after="0"/>
              <w:rPr>
                <w:rFonts w:ascii="Calibri" w:hAnsi="Calibri"/>
                <w:sz w:val="16"/>
                <w:szCs w:val="16"/>
                <w:lang w:eastAsia="sk-SK"/>
              </w:rPr>
            </w:pPr>
            <w:r w:rsidRPr="00BA185A">
              <w:rPr>
                <w:rFonts w:ascii="Calibri" w:hAnsi="Calibri"/>
                <w:sz w:val="16"/>
                <w:szCs w:val="16"/>
                <w:lang w:eastAsia="sk-SK"/>
              </w:rPr>
              <w:t>- zdôvodnenie zvýšenia počtu vo vzťahu k efektívnemu uplatňovaniu štátnej pomoci v rámci fondov EÚ.</w:t>
            </w:r>
          </w:p>
          <w:p w:rsidR="00846E19" w:rsidRPr="00BA185A" w:rsidRDefault="00846E19" w:rsidP="00983570">
            <w:pPr>
              <w:spacing w:after="0"/>
              <w:rPr>
                <w:rFonts w:ascii="Calibri" w:hAnsi="Calibri"/>
                <w:sz w:val="16"/>
                <w:szCs w:val="16"/>
                <w:lang w:eastAsia="sk-SK"/>
              </w:rPr>
            </w:pPr>
            <w:r w:rsidRPr="00BA185A">
              <w:rPr>
                <w:rFonts w:ascii="Calibri" w:hAnsi="Calibri"/>
                <w:sz w:val="16"/>
                <w:szCs w:val="16"/>
                <w:lang w:eastAsia="sk-SK"/>
              </w:rPr>
              <w:t>Takmer všetky orgány vyjadrili potrebu zvýšiť počet zamestnancov aspoň o jedného pracovníka. Celková potreba bola kvantifikovaná v počte 14 zamestnancov.</w:t>
            </w:r>
          </w:p>
          <w:p w:rsidR="00846E19" w:rsidRPr="00BA185A" w:rsidRDefault="00846E19" w:rsidP="00983570">
            <w:pPr>
              <w:spacing w:after="0"/>
              <w:rPr>
                <w:rFonts w:ascii="Calibri" w:hAnsi="Calibri"/>
                <w:sz w:val="16"/>
                <w:szCs w:val="16"/>
                <w:lang w:eastAsia="sk-SK"/>
              </w:rPr>
            </w:pPr>
            <w:r>
              <w:rPr>
                <w:rFonts w:ascii="Calibri" w:hAnsi="Calibri"/>
                <w:sz w:val="16"/>
                <w:szCs w:val="16"/>
                <w:lang w:eastAsia="sk-SK"/>
              </w:rPr>
              <w:t>MF</w:t>
            </w:r>
            <w:r w:rsidRPr="00BA185A">
              <w:rPr>
                <w:rFonts w:ascii="Calibri" w:hAnsi="Calibri"/>
                <w:sz w:val="16"/>
                <w:szCs w:val="16"/>
                <w:lang w:eastAsia="sk-SK"/>
              </w:rPr>
              <w:t xml:space="preserve"> SR listom zo dňa 12.</w:t>
            </w:r>
            <w:r>
              <w:rPr>
                <w:rFonts w:ascii="Calibri" w:hAnsi="Calibri"/>
                <w:sz w:val="16"/>
                <w:szCs w:val="16"/>
                <w:lang w:eastAsia="sk-SK"/>
              </w:rPr>
              <w:t xml:space="preserve"> </w:t>
            </w:r>
            <w:r w:rsidRPr="00BA185A">
              <w:rPr>
                <w:rFonts w:ascii="Calibri" w:hAnsi="Calibri"/>
                <w:sz w:val="16"/>
                <w:szCs w:val="16"/>
                <w:lang w:eastAsia="sk-SK"/>
              </w:rPr>
              <w:t>5.</w:t>
            </w:r>
            <w:r>
              <w:rPr>
                <w:rFonts w:ascii="Calibri" w:hAnsi="Calibri"/>
                <w:sz w:val="16"/>
                <w:szCs w:val="16"/>
                <w:lang w:eastAsia="sk-SK"/>
              </w:rPr>
              <w:t xml:space="preserve"> </w:t>
            </w:r>
            <w:r w:rsidRPr="00BA185A">
              <w:rPr>
                <w:rFonts w:ascii="Calibri" w:hAnsi="Calibri"/>
                <w:sz w:val="16"/>
                <w:szCs w:val="16"/>
                <w:lang w:eastAsia="sk-SK"/>
              </w:rPr>
              <w:t xml:space="preserve">2014 požiadalo o úpravu operačného programu Technická pomoc tak, aby z jeho prostriedkov bolo možné financovať prípadné zvýšenie administratívnej kapacity </w:t>
            </w:r>
            <w:r>
              <w:rPr>
                <w:rFonts w:ascii="Calibri" w:hAnsi="Calibri"/>
                <w:sz w:val="16"/>
                <w:szCs w:val="16"/>
                <w:lang w:eastAsia="sk-SK"/>
              </w:rPr>
              <w:t>MF</w:t>
            </w:r>
            <w:r w:rsidRPr="00BA185A">
              <w:rPr>
                <w:rFonts w:ascii="Calibri" w:hAnsi="Calibri"/>
                <w:sz w:val="16"/>
                <w:szCs w:val="16"/>
                <w:lang w:eastAsia="sk-SK"/>
              </w:rPr>
              <w:t xml:space="preserve"> SR ako koordinátora štátnej pomoci. Podľa vyjadrenia Úradu vlády SR riadiaci orgán pre OP Technická pomoc akceptuje požiadavku </w:t>
            </w:r>
            <w:r>
              <w:rPr>
                <w:rFonts w:ascii="Calibri" w:hAnsi="Calibri"/>
                <w:sz w:val="16"/>
                <w:szCs w:val="16"/>
                <w:lang w:eastAsia="sk-SK"/>
              </w:rPr>
              <w:t>MF</w:t>
            </w:r>
            <w:r w:rsidRPr="00BA185A">
              <w:rPr>
                <w:rFonts w:ascii="Calibri" w:hAnsi="Calibri"/>
                <w:sz w:val="16"/>
                <w:szCs w:val="16"/>
                <w:lang w:eastAsia="sk-SK"/>
              </w:rPr>
              <w:t xml:space="preserve"> SR a oblasť štátnej pomoci bude do operačného programu zapracovaná v ďalšej fáze jeho prípravy (dňa 14.</w:t>
            </w:r>
            <w:r>
              <w:rPr>
                <w:rFonts w:ascii="Calibri" w:hAnsi="Calibri"/>
                <w:sz w:val="16"/>
                <w:szCs w:val="16"/>
                <w:lang w:eastAsia="sk-SK"/>
              </w:rPr>
              <w:t xml:space="preserve"> </w:t>
            </w:r>
            <w:r w:rsidRPr="00BA185A">
              <w:rPr>
                <w:rFonts w:ascii="Calibri" w:hAnsi="Calibri"/>
                <w:sz w:val="16"/>
                <w:szCs w:val="16"/>
                <w:lang w:eastAsia="sk-SK"/>
              </w:rPr>
              <w:t>5.</w:t>
            </w:r>
            <w:r>
              <w:rPr>
                <w:rFonts w:ascii="Calibri" w:hAnsi="Calibri"/>
                <w:sz w:val="16"/>
                <w:szCs w:val="16"/>
                <w:lang w:eastAsia="sk-SK"/>
              </w:rPr>
              <w:t xml:space="preserve"> </w:t>
            </w:r>
            <w:r w:rsidRPr="00BA185A">
              <w:rPr>
                <w:rFonts w:ascii="Calibri" w:hAnsi="Calibri"/>
                <w:sz w:val="16"/>
                <w:szCs w:val="16"/>
                <w:lang w:eastAsia="sk-SK"/>
              </w:rPr>
              <w:t>2014 bol predložený na rokovanie vlády SR).</w:t>
            </w:r>
          </w:p>
          <w:p w:rsidR="00846E19" w:rsidRPr="004E2D6C" w:rsidRDefault="00846E19" w:rsidP="00983570">
            <w:pPr>
              <w:spacing w:before="0"/>
              <w:rPr>
                <w:rFonts w:ascii="Calibri" w:hAnsi="Calibri"/>
                <w:sz w:val="16"/>
                <w:szCs w:val="16"/>
                <w:lang w:eastAsia="sk-SK"/>
              </w:rPr>
            </w:pPr>
            <w:r w:rsidRPr="00BA185A">
              <w:rPr>
                <w:rFonts w:ascii="Calibri" w:hAnsi="Calibri"/>
                <w:sz w:val="16"/>
                <w:szCs w:val="16"/>
                <w:lang w:eastAsia="sk-SK"/>
              </w:rPr>
              <w:t>Kvantifikácia potreby posilnenia administratívnej kapacity koordinátora štátnej pomoci v nadväznosti na potrebu zabezpečenia splnenia ex</w:t>
            </w:r>
            <w:r>
              <w:rPr>
                <w:rFonts w:ascii="Calibri" w:hAnsi="Calibri"/>
                <w:sz w:val="16"/>
                <w:szCs w:val="16"/>
                <w:lang w:eastAsia="sk-SK"/>
              </w:rPr>
              <w:t xml:space="preserve"> </w:t>
            </w:r>
            <w:proofErr w:type="spellStart"/>
            <w:r w:rsidRPr="00BA185A">
              <w:rPr>
                <w:rFonts w:ascii="Calibri" w:hAnsi="Calibri"/>
                <w:sz w:val="16"/>
                <w:szCs w:val="16"/>
                <w:lang w:eastAsia="sk-SK"/>
              </w:rPr>
              <w:t>ante</w:t>
            </w:r>
            <w:proofErr w:type="spellEnd"/>
            <w:r w:rsidRPr="00BA185A">
              <w:rPr>
                <w:rFonts w:ascii="Calibri" w:hAnsi="Calibri"/>
                <w:sz w:val="16"/>
                <w:szCs w:val="16"/>
                <w:lang w:eastAsia="sk-SK"/>
              </w:rPr>
              <w:t xml:space="preserve"> </w:t>
            </w:r>
            <w:proofErr w:type="spellStart"/>
            <w:r w:rsidRPr="00BA185A">
              <w:rPr>
                <w:rFonts w:ascii="Calibri" w:hAnsi="Calibri"/>
                <w:sz w:val="16"/>
                <w:szCs w:val="16"/>
                <w:lang w:eastAsia="sk-SK"/>
              </w:rPr>
              <w:t>kondicionality</w:t>
            </w:r>
            <w:proofErr w:type="spellEnd"/>
            <w:r w:rsidRPr="00BA185A">
              <w:rPr>
                <w:rFonts w:ascii="Calibri" w:hAnsi="Calibri"/>
                <w:sz w:val="16"/>
                <w:szCs w:val="16"/>
                <w:lang w:eastAsia="sk-SK"/>
              </w:rPr>
              <w:t xml:space="preserve"> „Štátna pomoc“, ako aj vytvorenie metodických centier požadovaných </w:t>
            </w:r>
            <w:r>
              <w:rPr>
                <w:rFonts w:ascii="Calibri" w:hAnsi="Calibri"/>
                <w:sz w:val="16"/>
                <w:szCs w:val="16"/>
                <w:lang w:eastAsia="sk-SK"/>
              </w:rPr>
              <w:t>EK</w:t>
            </w:r>
            <w:r w:rsidRPr="00BA185A">
              <w:rPr>
                <w:rFonts w:ascii="Calibri" w:hAnsi="Calibri"/>
                <w:sz w:val="16"/>
                <w:szCs w:val="16"/>
                <w:lang w:eastAsia="sk-SK"/>
              </w:rPr>
              <w:t xml:space="preserve"> </w:t>
            </w:r>
            <w:r w:rsidR="00450128" w:rsidRPr="00450128">
              <w:rPr>
                <w:rFonts w:ascii="Calibri" w:hAnsi="Calibri"/>
                <w:sz w:val="16"/>
                <w:szCs w:val="16"/>
                <w:lang w:eastAsia="sk-SK"/>
              </w:rPr>
              <w:t>bolo stanovené  s predstaviteľmi GR pre hospodársku súťaž.</w:t>
            </w:r>
          </w:p>
        </w:tc>
      </w:tr>
      <w:tr w:rsidR="00846E19" w:rsidRPr="004E2D6C" w:rsidTr="00983570">
        <w:tblPrEx>
          <w:tblBorders>
            <w:top w:val="single" w:sz="2" w:space="0" w:color="auto"/>
            <w:left w:val="single" w:sz="2" w:space="0" w:color="auto"/>
            <w:bottom w:val="single" w:sz="2" w:space="0" w:color="auto"/>
            <w:right w:val="single" w:sz="2" w:space="0" w:color="auto"/>
          </w:tblBorders>
        </w:tblPrEx>
        <w:trPr>
          <w:trHeight w:val="265"/>
        </w:trPr>
        <w:tc>
          <w:tcPr>
            <w:tcW w:w="1843" w:type="dxa"/>
            <w:vMerge w:val="restart"/>
            <w:tcBorders>
              <w:top w:val="single" w:sz="12" w:space="0" w:color="auto"/>
              <w:left w:val="single" w:sz="12" w:space="0" w:color="auto"/>
            </w:tcBorders>
          </w:tcPr>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lastRenderedPageBreak/>
              <w:t>6. Právne predpisy v oblasti životného prostredia týkajúce sa posudzovania vplyvov na životné prostredie (EIA) a strategického environmentálneho posudzovania (SEA)</w:t>
            </w:r>
          </w:p>
          <w:p w:rsidR="00846E19" w:rsidRPr="004E2D6C" w:rsidRDefault="00846E19" w:rsidP="00983570">
            <w:pPr>
              <w:spacing w:before="0"/>
              <w:rPr>
                <w:rFonts w:ascii="Calibri" w:hAnsi="Calibri"/>
                <w:sz w:val="16"/>
                <w:szCs w:val="16"/>
                <w:lang w:eastAsia="sk-SK"/>
              </w:rPr>
            </w:pPr>
          </w:p>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lastRenderedPageBreak/>
              <w:t>Existencia pravidiel na efektívne uplatňovanie právnych predpisov Únie v oblasti životného prostredia týkajúcich sa EIA a SEA.</w:t>
            </w:r>
          </w:p>
        </w:tc>
        <w:tc>
          <w:tcPr>
            <w:tcW w:w="1701" w:type="dxa"/>
            <w:vMerge w:val="restart"/>
            <w:tcBorders>
              <w:top w:val="single" w:sz="12" w:space="0" w:color="auto"/>
            </w:tcBorders>
            <w:vAlign w:val="center"/>
          </w:tcPr>
          <w:p w:rsidR="00846E19" w:rsidRPr="004E2D6C" w:rsidRDefault="00846E19" w:rsidP="00983570">
            <w:pPr>
              <w:spacing w:before="0"/>
              <w:jc w:val="center"/>
              <w:rPr>
                <w:rFonts w:ascii="Calibri" w:hAnsi="Calibri"/>
                <w:b/>
                <w:sz w:val="16"/>
                <w:szCs w:val="16"/>
                <w:lang w:eastAsia="sk-SK"/>
              </w:rPr>
            </w:pPr>
            <w:r w:rsidRPr="004E2D6C">
              <w:rPr>
                <w:rFonts w:ascii="Calibri" w:hAnsi="Calibri"/>
                <w:b/>
                <w:sz w:val="16"/>
                <w:szCs w:val="16"/>
                <w:lang w:eastAsia="sk-SK"/>
              </w:rPr>
              <w:lastRenderedPageBreak/>
              <w:t>Čiastočne</w:t>
            </w:r>
          </w:p>
        </w:tc>
        <w:tc>
          <w:tcPr>
            <w:tcW w:w="2552" w:type="dxa"/>
            <w:tcBorders>
              <w:top w:val="single" w:sz="12" w:space="0" w:color="auto"/>
              <w:bottom w:val="single" w:sz="2" w:space="0" w:color="auto"/>
            </w:tcBorders>
          </w:tcPr>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Opatrenia na zabezpečenie účinného uplatňovania smernice Európskeho parlamentu a Rady 2011/92/EÚ (EIA) a smernice Európskeho parlamentu a Rady 2001/42/ES (SEA).</w:t>
            </w:r>
          </w:p>
        </w:tc>
        <w:tc>
          <w:tcPr>
            <w:tcW w:w="850" w:type="dxa"/>
            <w:tcBorders>
              <w:top w:val="single" w:sz="12" w:space="0" w:color="auto"/>
            </w:tcBorders>
            <w:vAlign w:val="center"/>
          </w:tcPr>
          <w:p w:rsidR="00846E19" w:rsidRPr="004E2D6C" w:rsidRDefault="00846E19" w:rsidP="00983570">
            <w:pPr>
              <w:spacing w:before="0"/>
              <w:jc w:val="center"/>
              <w:rPr>
                <w:rFonts w:ascii="Calibri" w:hAnsi="Calibri"/>
                <w:b/>
                <w:sz w:val="16"/>
                <w:szCs w:val="16"/>
              </w:rPr>
            </w:pPr>
            <w:r w:rsidRPr="004E2D6C">
              <w:rPr>
                <w:rFonts w:ascii="Calibri" w:hAnsi="Calibri"/>
                <w:b/>
                <w:sz w:val="16"/>
                <w:szCs w:val="16"/>
              </w:rPr>
              <w:t>Nie</w:t>
            </w:r>
          </w:p>
        </w:tc>
        <w:tc>
          <w:tcPr>
            <w:tcW w:w="3119" w:type="dxa"/>
            <w:tcBorders>
              <w:top w:val="single" w:sz="12" w:space="0" w:color="auto"/>
            </w:tcBorders>
          </w:tcPr>
          <w:p w:rsidR="00904E73" w:rsidRPr="004E2D6C" w:rsidRDefault="00904E73" w:rsidP="00904E73">
            <w:pPr>
              <w:spacing w:before="0"/>
              <w:rPr>
                <w:rFonts w:ascii="Calibri" w:hAnsi="Calibri"/>
                <w:sz w:val="16"/>
                <w:szCs w:val="16"/>
              </w:rPr>
            </w:pPr>
            <w:r w:rsidRPr="004E2D6C">
              <w:rPr>
                <w:rFonts w:ascii="Calibri" w:hAnsi="Calibri"/>
                <w:sz w:val="16"/>
                <w:szCs w:val="16"/>
              </w:rPr>
              <w:t>Zákon 24/2006 Z. z. o posudzovaní vplyvov na životné prostredie a o zmene a doplnení niektorých zákonov v znení neskorších predpisov</w:t>
            </w:r>
          </w:p>
          <w:p w:rsidR="00904E73" w:rsidRDefault="00904E73" w:rsidP="00904E73">
            <w:pPr>
              <w:spacing w:before="0"/>
              <w:rPr>
                <w:rFonts w:ascii="Calibri" w:hAnsi="Calibri"/>
                <w:sz w:val="16"/>
                <w:szCs w:val="16"/>
              </w:rPr>
            </w:pPr>
            <w:r w:rsidRPr="003F0750">
              <w:rPr>
                <w:rFonts w:ascii="Calibri" w:hAnsi="Calibri"/>
                <w:sz w:val="16"/>
                <w:szCs w:val="16"/>
              </w:rPr>
              <w:t xml:space="preserve">Zákon je uverejnený na stránke </w:t>
            </w:r>
            <w:hyperlink r:id="rId48" w:history="1">
              <w:r w:rsidRPr="006F002B">
                <w:rPr>
                  <w:rFonts w:ascii="Calibri" w:hAnsi="Calibri"/>
                  <w:sz w:val="16"/>
                  <w:szCs w:val="16"/>
                </w:rPr>
                <w:t>www.jaspi.justice.gov.sk</w:t>
              </w:r>
            </w:hyperlink>
            <w:r>
              <w:rPr>
                <w:rFonts w:ascii="Calibri" w:hAnsi="Calibri"/>
                <w:sz w:val="16"/>
                <w:szCs w:val="16"/>
              </w:rPr>
              <w:t xml:space="preserve">  </w:t>
            </w:r>
          </w:p>
          <w:p w:rsidR="00904E73" w:rsidRDefault="00904E73" w:rsidP="00904E73">
            <w:pPr>
              <w:spacing w:after="0"/>
              <w:rPr>
                <w:rFonts w:asciiTheme="majorHAnsi" w:hAnsiTheme="majorHAnsi"/>
                <w:sz w:val="16"/>
                <w:szCs w:val="16"/>
              </w:rPr>
            </w:pPr>
            <w:r>
              <w:rPr>
                <w:rFonts w:asciiTheme="majorHAnsi" w:hAnsiTheme="majorHAnsi"/>
                <w:sz w:val="16"/>
                <w:szCs w:val="16"/>
              </w:rPr>
              <w:t xml:space="preserve">Návrh zákona, ktorým sa ktorým sa mení a dopĺňa zákon č. 24/2006 Z. z. o posudzovaní vplyvov na životné prostredie a o zmene a </w:t>
            </w:r>
            <w:r>
              <w:rPr>
                <w:rFonts w:asciiTheme="majorHAnsi" w:hAnsiTheme="majorHAnsi"/>
                <w:sz w:val="16"/>
                <w:szCs w:val="16"/>
              </w:rPr>
              <w:lastRenderedPageBreak/>
              <w:t>doplnení niektorých zákonov v znení neskorších predpisov a ktorým sa menia a dopĺňajú niektoré zákony</w:t>
            </w:r>
          </w:p>
          <w:p w:rsidR="00904E73" w:rsidRDefault="00904E73" w:rsidP="00904E73">
            <w:pPr>
              <w:spacing w:after="0"/>
              <w:rPr>
                <w:rFonts w:asciiTheme="majorHAnsi" w:hAnsiTheme="majorHAnsi"/>
                <w:sz w:val="16"/>
                <w:szCs w:val="16"/>
              </w:rPr>
            </w:pPr>
            <w:r>
              <w:rPr>
                <w:rFonts w:asciiTheme="majorHAnsi" w:hAnsiTheme="majorHAnsi"/>
                <w:sz w:val="16"/>
                <w:szCs w:val="16"/>
              </w:rPr>
              <w:t>http://www.rokovania.sk/Rokovanie.aspx/BodRokovaniaDetail?idMaterial=23688</w:t>
            </w:r>
          </w:p>
          <w:p w:rsidR="00846E19" w:rsidRDefault="00846E19" w:rsidP="00983570">
            <w:pPr>
              <w:spacing w:before="0"/>
              <w:rPr>
                <w:rFonts w:ascii="Calibri" w:hAnsi="Calibri"/>
                <w:sz w:val="16"/>
                <w:szCs w:val="16"/>
              </w:rPr>
            </w:pPr>
          </w:p>
          <w:p w:rsidR="00E16EA8" w:rsidRPr="00E16EA8" w:rsidRDefault="00E16EA8" w:rsidP="00E16EA8">
            <w:pPr>
              <w:spacing w:before="0"/>
              <w:rPr>
                <w:sz w:val="16"/>
                <w:szCs w:val="16"/>
              </w:rPr>
            </w:pPr>
            <w:r w:rsidRPr="00E16EA8">
              <w:rPr>
                <w:sz w:val="16"/>
                <w:szCs w:val="16"/>
              </w:rPr>
              <w:t>Novela zákona EIA:</w:t>
            </w:r>
          </w:p>
          <w:p w:rsidR="00E16EA8" w:rsidRPr="00E16EA8" w:rsidRDefault="00E16EA8" w:rsidP="00E16EA8">
            <w:pPr>
              <w:spacing w:before="0"/>
              <w:rPr>
                <w:sz w:val="16"/>
                <w:szCs w:val="16"/>
              </w:rPr>
            </w:pPr>
            <w:r w:rsidRPr="00E16EA8">
              <w:rPr>
                <w:sz w:val="16"/>
                <w:szCs w:val="16"/>
              </w:rPr>
              <w:t xml:space="preserve">Zákon č. 314/2014 Z. z., ktorým sa mení a dopĺňa zákon č. 24/2006 Z. z. o posudzovaní vplyvov na životné prostredie a o zmene a doplnení niektorých zákonov v znení neskorších predpisov a ktorým sa menia a dopĺňajú niektoré zákony </w:t>
            </w:r>
          </w:p>
          <w:p w:rsidR="00E16EA8" w:rsidRPr="00396928" w:rsidRDefault="00E16EA8" w:rsidP="00E16EA8">
            <w:pPr>
              <w:spacing w:before="0"/>
              <w:rPr>
                <w:rFonts w:ascii="Calibri" w:hAnsi="Calibri"/>
                <w:sz w:val="16"/>
                <w:szCs w:val="16"/>
              </w:rPr>
            </w:pPr>
            <w:r w:rsidRPr="00E16EA8">
              <w:rPr>
                <w:sz w:val="16"/>
                <w:szCs w:val="16"/>
              </w:rPr>
              <w:t>http://www.zbierka.sk/sk/predpisy/314-2014-z-z.p-35886.pdf</w:t>
            </w:r>
          </w:p>
        </w:tc>
        <w:tc>
          <w:tcPr>
            <w:tcW w:w="4111" w:type="dxa"/>
            <w:tcBorders>
              <w:top w:val="single" w:sz="12" w:space="0" w:color="auto"/>
              <w:right w:val="single" w:sz="12" w:space="0" w:color="auto"/>
            </w:tcBorders>
          </w:tcPr>
          <w:p w:rsidR="00904E73" w:rsidRPr="004E2D6C" w:rsidRDefault="00904E73" w:rsidP="00904E73">
            <w:pPr>
              <w:spacing w:before="0"/>
              <w:rPr>
                <w:rFonts w:ascii="Calibri" w:hAnsi="Calibri"/>
                <w:sz w:val="16"/>
                <w:szCs w:val="16"/>
              </w:rPr>
            </w:pPr>
            <w:r w:rsidRPr="004E2D6C">
              <w:rPr>
                <w:rFonts w:ascii="Calibri" w:hAnsi="Calibri"/>
                <w:sz w:val="16"/>
                <w:szCs w:val="16"/>
              </w:rPr>
              <w:lastRenderedPageBreak/>
              <w:t xml:space="preserve">Listom zo dňa 21.3.2013 bola začatá procedúra </w:t>
            </w:r>
            <w:proofErr w:type="spellStart"/>
            <w:r w:rsidRPr="004E2D6C">
              <w:rPr>
                <w:rFonts w:ascii="Calibri" w:hAnsi="Calibri"/>
                <w:sz w:val="16"/>
                <w:szCs w:val="16"/>
              </w:rPr>
              <w:t>infringementu</w:t>
            </w:r>
            <w:proofErr w:type="spellEnd"/>
            <w:r w:rsidRPr="004E2D6C">
              <w:rPr>
                <w:rFonts w:ascii="Calibri" w:hAnsi="Calibri"/>
                <w:sz w:val="16"/>
                <w:szCs w:val="16"/>
              </w:rPr>
              <w:t xml:space="preserve"> vo veci transpozičného deficitu vo vzťahu k smernici Európskeho parlamentu a Rady 2011/92/EÚ z 13. decembra 2011 o posudzovaní vplyvov určitých verejných a súkromných projektov na životné prostredie (smernica EIA).</w:t>
            </w:r>
          </w:p>
          <w:p w:rsidR="00904E73" w:rsidRPr="004E2D6C" w:rsidRDefault="00904E73" w:rsidP="00904E73">
            <w:pPr>
              <w:spacing w:before="0"/>
              <w:rPr>
                <w:rFonts w:ascii="Calibri" w:hAnsi="Calibri"/>
                <w:sz w:val="16"/>
                <w:szCs w:val="16"/>
              </w:rPr>
            </w:pPr>
            <w:r w:rsidRPr="004E2D6C">
              <w:rPr>
                <w:rFonts w:ascii="Calibri" w:hAnsi="Calibri"/>
                <w:sz w:val="16"/>
                <w:szCs w:val="16"/>
              </w:rPr>
              <w:t xml:space="preserve">Vo výzve sú uvedené ďalšie právne predpisy dotknuté potrebou úplnej a správnej transpozície smernice EIA, vrátane právnych predpisov, ku ktorým neboli oznámené opatrenia na transpozíciu (zákony upravujúce práva a </w:t>
            </w:r>
            <w:r w:rsidRPr="004E2D6C">
              <w:rPr>
                <w:rFonts w:ascii="Calibri" w:hAnsi="Calibri"/>
                <w:sz w:val="16"/>
                <w:szCs w:val="16"/>
              </w:rPr>
              <w:lastRenderedPageBreak/>
              <w:t>povinnosti dotknutých orgánov, navrhovateľov a verejnosti a zákony upravujúce povoľovacie konanie). Zoznam zákonov je uvedený vo formálnom oznámení EK adresovanej ministrovi zahraničných vecí a európskych záležitostí SR.</w:t>
            </w:r>
          </w:p>
          <w:p w:rsidR="00904E73" w:rsidRPr="004E2D6C" w:rsidRDefault="00904E73" w:rsidP="00904E73">
            <w:pPr>
              <w:spacing w:before="0"/>
              <w:rPr>
                <w:rFonts w:ascii="Calibri" w:hAnsi="Calibri"/>
                <w:sz w:val="16"/>
                <w:szCs w:val="16"/>
              </w:rPr>
            </w:pPr>
            <w:r w:rsidRPr="004E2D6C">
              <w:rPr>
                <w:rFonts w:ascii="Calibri" w:hAnsi="Calibri"/>
                <w:sz w:val="16"/>
                <w:szCs w:val="16"/>
              </w:rPr>
              <w:t>Koordinácia s ostatnými rezortmi je na základe identifikovaných problémov kľúčová vzhľadom na prepojenie procesu posudzovania vplyvov s procesom povoľovania projektov a s prístupom verejnosti k spravodlivosti. Tieto oblasti sú pokryté legislatívou iných rezortov, najmä MDVRR SR (stavebný zákon, cestný zákon), MV SR (Správny poriadok), MS SR (Občiansky súdny poriadok).</w:t>
            </w:r>
          </w:p>
          <w:p w:rsidR="00904E73" w:rsidRPr="004E2D6C" w:rsidRDefault="00904E73" w:rsidP="00904E73">
            <w:pPr>
              <w:spacing w:before="0"/>
              <w:rPr>
                <w:rFonts w:ascii="Calibri" w:hAnsi="Calibri"/>
                <w:sz w:val="16"/>
                <w:szCs w:val="16"/>
              </w:rPr>
            </w:pPr>
            <w:r w:rsidRPr="004E2D6C">
              <w:rPr>
                <w:rFonts w:ascii="Calibri" w:hAnsi="Calibri"/>
                <w:sz w:val="16"/>
                <w:szCs w:val="16"/>
              </w:rPr>
              <w:t xml:space="preserve">Dňa 12.7.2013 bola zaslaná finálna odpoveď SR na formálne oznámenie EK, v ktorej SR deklaruje, že vykoná príslušné legislatívne úpravy a metodické usmernenia s cieľom odstrániť uvádzaný transpozičný deficit najneskôr v čase, kedy bude mať za povinnosť transponovať v súčasnosti pripravovanú novelu smernice EIA, ktorá predstavuje závažné zmeny voči </w:t>
            </w:r>
            <w:r>
              <w:rPr>
                <w:rFonts w:ascii="Calibri" w:hAnsi="Calibri"/>
                <w:sz w:val="16"/>
                <w:szCs w:val="16"/>
              </w:rPr>
              <w:t xml:space="preserve">jej </w:t>
            </w:r>
            <w:r w:rsidRPr="004E2D6C">
              <w:rPr>
                <w:rFonts w:ascii="Calibri" w:hAnsi="Calibri"/>
                <w:sz w:val="16"/>
                <w:szCs w:val="16"/>
              </w:rPr>
              <w:t>súčasnému zneniu</w:t>
            </w:r>
            <w:r>
              <w:rPr>
                <w:rFonts w:ascii="Calibri" w:hAnsi="Calibri"/>
                <w:sz w:val="16"/>
                <w:szCs w:val="16"/>
              </w:rPr>
              <w:t>.</w:t>
            </w:r>
            <w:r w:rsidRPr="004E2D6C">
              <w:rPr>
                <w:rFonts w:ascii="Calibri" w:hAnsi="Calibri"/>
                <w:sz w:val="16"/>
                <w:szCs w:val="16"/>
              </w:rPr>
              <w:t xml:space="preserve"> </w:t>
            </w:r>
          </w:p>
          <w:p w:rsidR="00904E73" w:rsidRPr="00FC7E65" w:rsidRDefault="00904E73" w:rsidP="00904E73">
            <w:pPr>
              <w:spacing w:before="0"/>
              <w:contextualSpacing/>
              <w:rPr>
                <w:rFonts w:ascii="Calibri" w:hAnsi="Calibri"/>
                <w:sz w:val="16"/>
                <w:szCs w:val="16"/>
              </w:rPr>
            </w:pPr>
            <w:r w:rsidRPr="00FC7E65">
              <w:rPr>
                <w:rFonts w:ascii="Calibri" w:hAnsi="Calibri"/>
                <w:sz w:val="16"/>
                <w:szCs w:val="16"/>
              </w:rPr>
              <w:t xml:space="preserve">Príprava príslušných legislatívnych úprav na úrovni rezortu prebiehala v nasledovných krokoch: </w:t>
            </w:r>
          </w:p>
          <w:p w:rsidR="00904E73" w:rsidRPr="005A192A" w:rsidRDefault="00904E73" w:rsidP="00904E73">
            <w:pPr>
              <w:pStyle w:val="Odsekzoznamu"/>
              <w:numPr>
                <w:ilvl w:val="0"/>
                <w:numId w:val="121"/>
              </w:numPr>
              <w:spacing w:before="0"/>
              <w:ind w:left="175" w:hanging="141"/>
              <w:rPr>
                <w:rFonts w:ascii="Calibri" w:hAnsi="Calibri"/>
                <w:sz w:val="16"/>
                <w:szCs w:val="16"/>
              </w:rPr>
            </w:pPr>
            <w:r w:rsidRPr="005A192A">
              <w:rPr>
                <w:rFonts w:ascii="Calibri" w:hAnsi="Calibri"/>
                <w:sz w:val="16"/>
                <w:szCs w:val="16"/>
              </w:rPr>
              <w:t xml:space="preserve">dňa 5. 12. 2013 technické konzultácie k prvému návrhu paragrafového znenia so zástupcami DG </w:t>
            </w:r>
            <w:proofErr w:type="spellStart"/>
            <w:r w:rsidRPr="005A192A">
              <w:rPr>
                <w:rFonts w:ascii="Calibri" w:hAnsi="Calibri"/>
                <w:sz w:val="16"/>
                <w:szCs w:val="16"/>
              </w:rPr>
              <w:t>Environment</w:t>
            </w:r>
            <w:proofErr w:type="spellEnd"/>
            <w:r w:rsidRPr="005A192A">
              <w:rPr>
                <w:rFonts w:ascii="Calibri" w:hAnsi="Calibri"/>
                <w:sz w:val="16"/>
                <w:szCs w:val="16"/>
              </w:rPr>
              <w:t>,</w:t>
            </w:r>
          </w:p>
          <w:p w:rsidR="00904E73" w:rsidRPr="005A192A" w:rsidRDefault="00904E73" w:rsidP="00904E73">
            <w:pPr>
              <w:pStyle w:val="Odsekzoznamu"/>
              <w:numPr>
                <w:ilvl w:val="0"/>
                <w:numId w:val="121"/>
              </w:numPr>
              <w:spacing w:before="0"/>
              <w:ind w:left="175" w:hanging="141"/>
              <w:rPr>
                <w:rFonts w:ascii="Calibri" w:hAnsi="Calibri"/>
                <w:sz w:val="16"/>
                <w:szCs w:val="16"/>
              </w:rPr>
            </w:pPr>
            <w:r w:rsidRPr="005A192A">
              <w:rPr>
                <w:rFonts w:ascii="Calibri" w:hAnsi="Calibri"/>
                <w:sz w:val="16"/>
                <w:szCs w:val="16"/>
              </w:rPr>
              <w:t xml:space="preserve">od 17. 1. 2014 do 6. 2. 2014 medzirezortné pripomienkové konanie návrhu zákona, ktorým sa mení zákon č. 24/2006 Z. z. o posudzovaní vplyvov na životné prostredie a o zmene </w:t>
            </w:r>
            <w:r w:rsidRPr="005A192A">
              <w:rPr>
                <w:rFonts w:ascii="Calibri" w:hAnsi="Calibri"/>
                <w:sz w:val="16"/>
                <w:szCs w:val="16"/>
              </w:rPr>
              <w:br/>
              <w:t>a doplnení niektorých zákonov v znení neskorších predpisov a o zmene a doplnení niektorých zákonov</w:t>
            </w:r>
          </w:p>
          <w:p w:rsidR="00904E73" w:rsidRDefault="00904E73" w:rsidP="00904E73">
            <w:pPr>
              <w:spacing w:after="0"/>
              <w:rPr>
                <w:rFonts w:asciiTheme="majorHAnsi" w:hAnsiTheme="majorHAnsi"/>
                <w:sz w:val="16"/>
                <w:szCs w:val="16"/>
              </w:rPr>
            </w:pPr>
            <w:r>
              <w:rPr>
                <w:rFonts w:asciiTheme="majorHAnsi" w:hAnsiTheme="majorHAnsi"/>
                <w:sz w:val="16"/>
                <w:szCs w:val="16"/>
              </w:rPr>
              <w:t xml:space="preserve">Po ukončení MPK a  </w:t>
            </w:r>
            <w:proofErr w:type="spellStart"/>
            <w:r>
              <w:rPr>
                <w:rFonts w:asciiTheme="majorHAnsi" w:hAnsiTheme="majorHAnsi"/>
                <w:sz w:val="16"/>
                <w:szCs w:val="16"/>
              </w:rPr>
              <w:t>rozporových</w:t>
            </w:r>
            <w:proofErr w:type="spellEnd"/>
            <w:r>
              <w:rPr>
                <w:rFonts w:asciiTheme="majorHAnsi" w:hAnsiTheme="majorHAnsi"/>
                <w:sz w:val="16"/>
                <w:szCs w:val="16"/>
              </w:rPr>
              <w:t xml:space="preserve"> konaniach boli pripravené alternatívne návrhy novely zákona o posudzovaní vplyvov na životné prostredie, ktoré boli predložené na vyjadrenie EK. </w:t>
            </w:r>
          </w:p>
          <w:p w:rsidR="00904E73" w:rsidRDefault="00904E73" w:rsidP="00904E73">
            <w:pPr>
              <w:spacing w:after="0"/>
              <w:rPr>
                <w:rFonts w:asciiTheme="majorHAnsi" w:hAnsiTheme="majorHAnsi"/>
                <w:sz w:val="16"/>
                <w:szCs w:val="16"/>
              </w:rPr>
            </w:pPr>
            <w:r>
              <w:rPr>
                <w:rFonts w:asciiTheme="majorHAnsi" w:hAnsiTheme="majorHAnsi"/>
                <w:sz w:val="16"/>
                <w:szCs w:val="16"/>
              </w:rPr>
              <w:t>V júni 2014 bol návrh zákona prerokovaný v poradných orgánoch vlády SR.</w:t>
            </w:r>
          </w:p>
          <w:p w:rsidR="00904E73" w:rsidRDefault="00904E73" w:rsidP="00904E73">
            <w:pPr>
              <w:spacing w:after="0"/>
              <w:rPr>
                <w:rFonts w:asciiTheme="majorHAnsi" w:hAnsiTheme="majorHAnsi"/>
                <w:sz w:val="16"/>
                <w:szCs w:val="16"/>
              </w:rPr>
            </w:pPr>
            <w:r>
              <w:rPr>
                <w:rFonts w:asciiTheme="majorHAnsi" w:hAnsiTheme="majorHAnsi"/>
                <w:sz w:val="16"/>
                <w:szCs w:val="16"/>
              </w:rPr>
              <w:t xml:space="preserve">Návrh zákona bol dňa 02.07.2014 na 114. rokovaní vlády SR schválený uznesením č. 330/2014 </w:t>
            </w:r>
          </w:p>
          <w:p w:rsidR="00904E73" w:rsidRDefault="00904E73" w:rsidP="00904E73">
            <w:pPr>
              <w:spacing w:after="0"/>
              <w:rPr>
                <w:rFonts w:asciiTheme="majorHAnsi" w:hAnsiTheme="majorHAnsi"/>
                <w:sz w:val="16"/>
                <w:szCs w:val="16"/>
              </w:rPr>
            </w:pPr>
            <w:r>
              <w:rPr>
                <w:rFonts w:asciiTheme="majorHAnsi" w:hAnsiTheme="majorHAnsi"/>
                <w:sz w:val="16"/>
                <w:szCs w:val="16"/>
              </w:rPr>
              <w:lastRenderedPageBreak/>
              <w:t>http://www.rokovania.sk/Rokovanie.aspx/BodRokovaniaDetail?idMaterial=23688</w:t>
            </w:r>
          </w:p>
          <w:p w:rsidR="00904E73" w:rsidRDefault="00CD220A" w:rsidP="00904E73">
            <w:pPr>
              <w:spacing w:after="0"/>
              <w:rPr>
                <w:rFonts w:asciiTheme="majorHAnsi" w:hAnsiTheme="majorHAnsi"/>
                <w:sz w:val="16"/>
                <w:szCs w:val="16"/>
              </w:rPr>
            </w:pPr>
            <w:hyperlink r:id="rId49" w:history="1">
              <w:r w:rsidR="00904E73">
                <w:rPr>
                  <w:rStyle w:val="Hypertextovprepojenie"/>
                  <w:sz w:val="16"/>
                  <w:szCs w:val="16"/>
                </w:rPr>
                <w:t>http://www.rokovania.sk/File.aspx/ViewDocumentHtml/Uznesenie-14217?prefixFile=u_</w:t>
              </w:r>
            </w:hyperlink>
            <w:r w:rsidR="00904E73">
              <w:rPr>
                <w:rFonts w:asciiTheme="majorHAnsi" w:hAnsiTheme="majorHAnsi"/>
                <w:sz w:val="16"/>
                <w:szCs w:val="16"/>
              </w:rPr>
              <w:t xml:space="preserve"> </w:t>
            </w:r>
          </w:p>
          <w:p w:rsidR="00904E73" w:rsidRDefault="00904E73" w:rsidP="00904E73">
            <w:pPr>
              <w:spacing w:before="0"/>
              <w:rPr>
                <w:rFonts w:asciiTheme="majorHAnsi" w:hAnsiTheme="majorHAnsi"/>
                <w:sz w:val="16"/>
                <w:szCs w:val="16"/>
              </w:rPr>
            </w:pPr>
          </w:p>
          <w:p w:rsidR="00846E19" w:rsidRDefault="00904E73" w:rsidP="00904E73">
            <w:pPr>
              <w:spacing w:before="0"/>
              <w:rPr>
                <w:rFonts w:ascii="Calibri" w:hAnsi="Calibri"/>
                <w:sz w:val="16"/>
                <w:szCs w:val="16"/>
              </w:rPr>
            </w:pPr>
            <w:r>
              <w:rPr>
                <w:rFonts w:asciiTheme="majorHAnsi" w:hAnsiTheme="majorHAnsi"/>
                <w:sz w:val="16"/>
                <w:szCs w:val="16"/>
              </w:rPr>
              <w:t xml:space="preserve">Dňa 16.07.2014 bol materiál odoslaný na rokovanie Národnej rady SR. </w:t>
            </w:r>
            <w:r w:rsidRPr="001D5EE3">
              <w:rPr>
                <w:rFonts w:ascii="Calibri" w:hAnsi="Calibri"/>
                <w:sz w:val="16"/>
                <w:szCs w:val="16"/>
              </w:rPr>
              <w:t>Vo vzťahu k opatreniam na priame uplatňovanie smernice EIA sa dňa 7.</w:t>
            </w:r>
            <w:r>
              <w:rPr>
                <w:rFonts w:ascii="Calibri" w:hAnsi="Calibri"/>
                <w:sz w:val="16"/>
                <w:szCs w:val="16"/>
              </w:rPr>
              <w:t xml:space="preserve"> </w:t>
            </w:r>
            <w:r w:rsidRPr="001D5EE3">
              <w:rPr>
                <w:rFonts w:ascii="Calibri" w:hAnsi="Calibri"/>
                <w:sz w:val="16"/>
                <w:szCs w:val="16"/>
              </w:rPr>
              <w:t>5.</w:t>
            </w:r>
            <w:r>
              <w:rPr>
                <w:rFonts w:ascii="Calibri" w:hAnsi="Calibri"/>
                <w:sz w:val="16"/>
                <w:szCs w:val="16"/>
              </w:rPr>
              <w:t xml:space="preserve"> </w:t>
            </w:r>
            <w:r w:rsidRPr="001D5EE3">
              <w:rPr>
                <w:rFonts w:ascii="Calibri" w:hAnsi="Calibri"/>
                <w:sz w:val="16"/>
                <w:szCs w:val="16"/>
              </w:rPr>
              <w:t xml:space="preserve">2014 uskutočnilo koordinačné stretnutie za účasti zástupcov CKO, MŽP SR a MDVRR SR. Pri formulovaní návrhu opatrení bolo prihliadané na skúsenosti MDVRR SR v oblasti opätovného posudzovania a schvaľovania projektov v prípade zmien v projektoch v rámci uplatnenia inštitútu oznámenia </w:t>
            </w:r>
            <w:r>
              <w:rPr>
                <w:rFonts w:ascii="Calibri" w:hAnsi="Calibri"/>
                <w:sz w:val="16"/>
                <w:szCs w:val="16"/>
              </w:rPr>
              <w:br/>
            </w:r>
            <w:r w:rsidRPr="001D5EE3">
              <w:rPr>
                <w:rFonts w:ascii="Calibri" w:hAnsi="Calibri"/>
                <w:sz w:val="16"/>
                <w:szCs w:val="16"/>
              </w:rPr>
              <w:t>o zmene navrhovanej činnosti podľa zákona č. 24/2006 Z. z., ako aj oznámenie o zmene stavby podľa stavebného zákona (zákon č. 50/1976 Zb. v znení neskorších predpisov). Návrh opatrenia je uvedený v Akčnom pláne, pričom jeho uplatnenie musí byť koordinované z úrovne CKO horizontálne, v rámci všetkých relevantných OP.</w:t>
            </w:r>
          </w:p>
          <w:p w:rsidR="00E16EA8" w:rsidRPr="00E16EA8" w:rsidRDefault="00E16EA8" w:rsidP="00E16EA8">
            <w:pPr>
              <w:rPr>
                <w:rFonts w:ascii="Calibri" w:hAnsi="Calibri"/>
                <w:sz w:val="16"/>
                <w:szCs w:val="16"/>
              </w:rPr>
            </w:pPr>
            <w:r w:rsidRPr="00E16EA8">
              <w:rPr>
                <w:rFonts w:ascii="Calibri" w:hAnsi="Calibri"/>
                <w:sz w:val="16"/>
                <w:szCs w:val="16"/>
              </w:rPr>
              <w:t>Dňa  14. októbra 2014 bola novela zákona EIA schválená Národnou radou SR</w:t>
            </w:r>
          </w:p>
          <w:p w:rsidR="00E16EA8" w:rsidRPr="00E16EA8" w:rsidRDefault="00E16EA8" w:rsidP="00E16EA8">
            <w:pPr>
              <w:rPr>
                <w:rFonts w:ascii="Calibri" w:hAnsi="Calibri"/>
                <w:sz w:val="16"/>
                <w:szCs w:val="16"/>
              </w:rPr>
            </w:pPr>
            <w:r w:rsidRPr="00E16EA8">
              <w:rPr>
                <w:rFonts w:ascii="Calibri" w:hAnsi="Calibri"/>
                <w:sz w:val="16"/>
                <w:szCs w:val="16"/>
              </w:rPr>
              <w:t>Dňa 5. novembra 2014 bola podpísaná prezidentom SR</w:t>
            </w:r>
          </w:p>
          <w:p w:rsidR="00E16EA8" w:rsidRPr="004E2D6C" w:rsidRDefault="00E16EA8" w:rsidP="00E16EA8">
            <w:pPr>
              <w:spacing w:before="0"/>
              <w:rPr>
                <w:rFonts w:ascii="Calibri" w:hAnsi="Calibri"/>
                <w:sz w:val="16"/>
                <w:szCs w:val="16"/>
              </w:rPr>
            </w:pPr>
            <w:r w:rsidRPr="00E16EA8">
              <w:rPr>
                <w:rFonts w:ascii="Calibri" w:hAnsi="Calibri"/>
                <w:sz w:val="16"/>
                <w:szCs w:val="16"/>
              </w:rPr>
              <w:t>Dňa 21. novembra 2014 bola novela zákona EIA uverejnená v zbierke zákonov pod č. 314/2014 Z. z.</w:t>
            </w:r>
          </w:p>
        </w:tc>
      </w:tr>
      <w:tr w:rsidR="00846E19" w:rsidRPr="004E2D6C" w:rsidTr="00983570">
        <w:tblPrEx>
          <w:tblBorders>
            <w:top w:val="single" w:sz="2" w:space="0" w:color="auto"/>
            <w:left w:val="single" w:sz="2" w:space="0" w:color="auto"/>
            <w:bottom w:val="single" w:sz="2" w:space="0" w:color="auto"/>
            <w:right w:val="single" w:sz="2" w:space="0" w:color="auto"/>
          </w:tblBorders>
        </w:tblPrEx>
        <w:trPr>
          <w:trHeight w:val="265"/>
        </w:trPr>
        <w:tc>
          <w:tcPr>
            <w:tcW w:w="1843" w:type="dxa"/>
            <w:vMerge/>
            <w:tcBorders>
              <w:left w:val="single" w:sz="12" w:space="0" w:color="auto"/>
            </w:tcBorders>
          </w:tcPr>
          <w:p w:rsidR="00846E19" w:rsidRPr="004E2D6C" w:rsidRDefault="00846E19" w:rsidP="00983570">
            <w:pPr>
              <w:spacing w:before="0"/>
              <w:rPr>
                <w:rFonts w:ascii="Calibri" w:hAnsi="Calibri"/>
                <w:sz w:val="16"/>
                <w:szCs w:val="16"/>
                <w:lang w:eastAsia="sk-SK"/>
              </w:rPr>
            </w:pPr>
          </w:p>
        </w:tc>
        <w:tc>
          <w:tcPr>
            <w:tcW w:w="1701" w:type="dxa"/>
            <w:vMerge/>
          </w:tcPr>
          <w:p w:rsidR="00846E19" w:rsidRPr="004E2D6C" w:rsidRDefault="00846E19" w:rsidP="00983570">
            <w:pPr>
              <w:spacing w:before="0"/>
              <w:rPr>
                <w:rFonts w:ascii="Calibri" w:hAnsi="Calibri"/>
                <w:sz w:val="16"/>
                <w:szCs w:val="16"/>
                <w:lang w:eastAsia="sk-SK"/>
              </w:rPr>
            </w:pPr>
          </w:p>
        </w:tc>
        <w:tc>
          <w:tcPr>
            <w:tcW w:w="2552" w:type="dxa"/>
            <w:tcBorders>
              <w:top w:val="single" w:sz="2" w:space="0" w:color="auto"/>
              <w:bottom w:val="single" w:sz="2" w:space="0" w:color="auto"/>
            </w:tcBorders>
          </w:tcPr>
          <w:p w:rsidR="00846E19" w:rsidRPr="004E2D6C" w:rsidRDefault="00846E19" w:rsidP="00983570">
            <w:pPr>
              <w:spacing w:before="0"/>
              <w:rPr>
                <w:rFonts w:ascii="Calibri" w:hAnsi="Calibri"/>
                <w:sz w:val="16"/>
                <w:szCs w:val="16"/>
                <w:lang w:eastAsia="sk-SK"/>
              </w:rPr>
            </w:pPr>
            <w:r w:rsidRPr="004E2D6C">
              <w:rPr>
                <w:rFonts w:ascii="Calibri" w:hAnsi="Calibri"/>
                <w:sz w:val="16"/>
                <w:szCs w:val="16"/>
                <w:lang w:eastAsia="sk-SK"/>
              </w:rPr>
              <w:t>Opatrenia v oblasti odbornej prípravy a informovania zamestnancov zapojených do vykonávania smerníc EIA a SEA.</w:t>
            </w:r>
          </w:p>
        </w:tc>
        <w:tc>
          <w:tcPr>
            <w:tcW w:w="850" w:type="dxa"/>
            <w:vAlign w:val="center"/>
          </w:tcPr>
          <w:p w:rsidR="00846E19" w:rsidRPr="004E2D6C" w:rsidRDefault="00846E19" w:rsidP="00983570">
            <w:pPr>
              <w:spacing w:before="0"/>
              <w:jc w:val="center"/>
              <w:rPr>
                <w:rFonts w:ascii="Calibri" w:hAnsi="Calibri"/>
                <w:b/>
                <w:sz w:val="16"/>
                <w:szCs w:val="16"/>
              </w:rPr>
            </w:pPr>
            <w:r w:rsidRPr="004E2D6C">
              <w:rPr>
                <w:rFonts w:ascii="Calibri" w:hAnsi="Calibri"/>
                <w:b/>
                <w:sz w:val="16"/>
                <w:szCs w:val="16"/>
              </w:rPr>
              <w:t>Nie</w:t>
            </w:r>
          </w:p>
        </w:tc>
        <w:tc>
          <w:tcPr>
            <w:tcW w:w="3119" w:type="dxa"/>
          </w:tcPr>
          <w:p w:rsidR="00846E19" w:rsidRPr="004E2D6C" w:rsidRDefault="00846E19" w:rsidP="00983570">
            <w:pPr>
              <w:spacing w:before="0"/>
              <w:rPr>
                <w:rFonts w:ascii="Calibri" w:hAnsi="Calibri"/>
                <w:sz w:val="16"/>
                <w:szCs w:val="16"/>
              </w:rPr>
            </w:pPr>
            <w:r w:rsidRPr="004E2D6C">
              <w:rPr>
                <w:rFonts w:ascii="Calibri" w:hAnsi="Calibri"/>
                <w:sz w:val="16"/>
                <w:szCs w:val="16"/>
              </w:rPr>
              <w:t>Stratégia školenia a informovania zamestnancov zapojených do vykonávania smerníc EIA a SEA, vrátane návrhu opatrení na jej realizáciu schválená rokovaním 7. porady vedenia MŽP SR, ktorá sa konala dňa 7.</w:t>
            </w:r>
            <w:r>
              <w:rPr>
                <w:rFonts w:ascii="Calibri" w:hAnsi="Calibri"/>
                <w:sz w:val="16"/>
                <w:szCs w:val="16"/>
              </w:rPr>
              <w:t xml:space="preserve"> </w:t>
            </w:r>
            <w:r w:rsidRPr="004E2D6C">
              <w:rPr>
                <w:rFonts w:ascii="Calibri" w:hAnsi="Calibri"/>
                <w:sz w:val="16"/>
                <w:szCs w:val="16"/>
              </w:rPr>
              <w:t>3.</w:t>
            </w:r>
            <w:r>
              <w:rPr>
                <w:rFonts w:ascii="Calibri" w:hAnsi="Calibri"/>
                <w:sz w:val="16"/>
                <w:szCs w:val="16"/>
              </w:rPr>
              <w:t xml:space="preserve"> </w:t>
            </w:r>
            <w:r w:rsidRPr="004E2D6C">
              <w:rPr>
                <w:rFonts w:ascii="Calibri" w:hAnsi="Calibri"/>
                <w:sz w:val="16"/>
                <w:szCs w:val="16"/>
              </w:rPr>
              <w:t>2013.</w:t>
            </w:r>
          </w:p>
          <w:p w:rsidR="00846E19" w:rsidRPr="004E2D6C" w:rsidRDefault="00846E19" w:rsidP="00983570">
            <w:pPr>
              <w:spacing w:before="0"/>
              <w:jc w:val="left"/>
              <w:rPr>
                <w:rFonts w:ascii="Calibri" w:hAnsi="Calibri"/>
                <w:sz w:val="16"/>
                <w:szCs w:val="16"/>
              </w:rPr>
            </w:pPr>
          </w:p>
          <w:p w:rsidR="00846E19" w:rsidRPr="004E2D6C" w:rsidRDefault="00846E19" w:rsidP="00983570">
            <w:pPr>
              <w:spacing w:before="0"/>
              <w:jc w:val="left"/>
              <w:rPr>
                <w:rFonts w:ascii="Calibri" w:hAnsi="Calibri"/>
                <w:sz w:val="16"/>
                <w:szCs w:val="16"/>
              </w:rPr>
            </w:pPr>
          </w:p>
          <w:p w:rsidR="00846E19" w:rsidRPr="004E2D6C" w:rsidRDefault="00846E19" w:rsidP="00983570">
            <w:pPr>
              <w:spacing w:before="0"/>
              <w:jc w:val="left"/>
              <w:rPr>
                <w:rFonts w:ascii="Calibri" w:hAnsi="Calibri"/>
                <w:sz w:val="16"/>
                <w:szCs w:val="16"/>
              </w:rPr>
            </w:pPr>
          </w:p>
          <w:p w:rsidR="00846E19" w:rsidRPr="004E2D6C" w:rsidRDefault="00846E19" w:rsidP="00983570">
            <w:pPr>
              <w:spacing w:before="0"/>
              <w:jc w:val="left"/>
              <w:rPr>
                <w:rFonts w:ascii="Calibri" w:hAnsi="Calibri"/>
                <w:sz w:val="16"/>
                <w:szCs w:val="16"/>
              </w:rPr>
            </w:pPr>
          </w:p>
          <w:p w:rsidR="00846E19" w:rsidRPr="004E2D6C" w:rsidRDefault="00846E19" w:rsidP="00983570">
            <w:pPr>
              <w:spacing w:before="0"/>
              <w:jc w:val="left"/>
              <w:rPr>
                <w:rFonts w:ascii="Calibri" w:hAnsi="Calibri"/>
                <w:sz w:val="16"/>
                <w:szCs w:val="16"/>
              </w:rPr>
            </w:pPr>
          </w:p>
          <w:p w:rsidR="00846E19" w:rsidRPr="004E2D6C" w:rsidRDefault="00846E19" w:rsidP="00983570">
            <w:pPr>
              <w:spacing w:before="0"/>
              <w:jc w:val="left"/>
              <w:rPr>
                <w:rFonts w:ascii="Calibri" w:hAnsi="Calibri"/>
                <w:sz w:val="16"/>
                <w:szCs w:val="16"/>
              </w:rPr>
            </w:pPr>
          </w:p>
          <w:p w:rsidR="00846E19" w:rsidRPr="004E2D6C" w:rsidRDefault="00846E19" w:rsidP="00983570">
            <w:pPr>
              <w:spacing w:before="0"/>
              <w:jc w:val="left"/>
              <w:rPr>
                <w:rFonts w:ascii="Calibri" w:hAnsi="Calibri"/>
                <w:sz w:val="16"/>
                <w:szCs w:val="16"/>
              </w:rPr>
            </w:pPr>
          </w:p>
          <w:p w:rsidR="00846E19" w:rsidRPr="004E2D6C" w:rsidRDefault="00846E19" w:rsidP="00983570">
            <w:pPr>
              <w:spacing w:before="0"/>
              <w:jc w:val="left"/>
              <w:rPr>
                <w:rFonts w:ascii="Calibri" w:hAnsi="Calibri"/>
                <w:sz w:val="16"/>
                <w:szCs w:val="16"/>
              </w:rPr>
            </w:pPr>
          </w:p>
          <w:p w:rsidR="00846E19" w:rsidRPr="004E2D6C" w:rsidRDefault="00846E19" w:rsidP="00983570">
            <w:pPr>
              <w:spacing w:before="0"/>
              <w:jc w:val="left"/>
              <w:rPr>
                <w:rFonts w:ascii="Calibri" w:hAnsi="Calibri"/>
                <w:sz w:val="16"/>
                <w:szCs w:val="16"/>
              </w:rPr>
            </w:pPr>
          </w:p>
          <w:p w:rsidR="00846E19" w:rsidRPr="004E2D6C" w:rsidRDefault="00846E19" w:rsidP="00983570">
            <w:pPr>
              <w:spacing w:before="0"/>
              <w:jc w:val="left"/>
              <w:rPr>
                <w:rFonts w:ascii="Calibri" w:hAnsi="Calibri"/>
                <w:sz w:val="16"/>
                <w:szCs w:val="16"/>
              </w:rPr>
            </w:pPr>
          </w:p>
          <w:p w:rsidR="00846E19" w:rsidRPr="004E2D6C" w:rsidRDefault="00846E19" w:rsidP="00983570">
            <w:pPr>
              <w:spacing w:before="0"/>
              <w:jc w:val="left"/>
              <w:rPr>
                <w:rFonts w:ascii="Calibri" w:hAnsi="Calibri"/>
                <w:sz w:val="16"/>
                <w:szCs w:val="16"/>
              </w:rPr>
            </w:pPr>
          </w:p>
          <w:p w:rsidR="00846E19" w:rsidRPr="004E2D6C" w:rsidRDefault="00846E19" w:rsidP="00983570">
            <w:pPr>
              <w:spacing w:before="0"/>
              <w:jc w:val="left"/>
              <w:rPr>
                <w:rFonts w:ascii="Calibri" w:hAnsi="Calibri"/>
                <w:sz w:val="16"/>
                <w:szCs w:val="16"/>
              </w:rPr>
            </w:pPr>
          </w:p>
          <w:p w:rsidR="00846E19" w:rsidRPr="004E2D6C" w:rsidRDefault="00846E19" w:rsidP="00983570">
            <w:pPr>
              <w:spacing w:before="0"/>
              <w:jc w:val="left"/>
              <w:rPr>
                <w:rFonts w:ascii="Calibri" w:hAnsi="Calibri"/>
                <w:sz w:val="16"/>
                <w:szCs w:val="16"/>
              </w:rPr>
            </w:pPr>
          </w:p>
          <w:p w:rsidR="00846E19" w:rsidRPr="004E2D6C" w:rsidRDefault="00846E19" w:rsidP="00983570">
            <w:pPr>
              <w:spacing w:before="0"/>
              <w:jc w:val="left"/>
              <w:rPr>
                <w:rFonts w:ascii="Calibri" w:hAnsi="Calibri"/>
                <w:sz w:val="16"/>
                <w:szCs w:val="16"/>
              </w:rPr>
            </w:pPr>
          </w:p>
          <w:p w:rsidR="00846E19" w:rsidRPr="004E2D6C" w:rsidRDefault="00846E19" w:rsidP="00983570">
            <w:pPr>
              <w:spacing w:before="0"/>
              <w:jc w:val="left"/>
              <w:rPr>
                <w:rFonts w:ascii="Calibri" w:hAnsi="Calibri"/>
                <w:sz w:val="16"/>
                <w:szCs w:val="16"/>
              </w:rPr>
            </w:pPr>
          </w:p>
          <w:p w:rsidR="00846E19" w:rsidRPr="004E2D6C" w:rsidRDefault="00846E19" w:rsidP="00983570">
            <w:pPr>
              <w:spacing w:before="0"/>
              <w:jc w:val="left"/>
              <w:rPr>
                <w:rFonts w:ascii="Calibri" w:hAnsi="Calibri"/>
                <w:sz w:val="16"/>
                <w:szCs w:val="16"/>
              </w:rPr>
            </w:pPr>
          </w:p>
          <w:p w:rsidR="00846E19" w:rsidRPr="004E2D6C" w:rsidRDefault="00846E19" w:rsidP="00983570">
            <w:pPr>
              <w:spacing w:before="0"/>
              <w:jc w:val="left"/>
              <w:rPr>
                <w:rFonts w:ascii="Calibri" w:hAnsi="Calibri"/>
                <w:sz w:val="16"/>
                <w:szCs w:val="16"/>
              </w:rPr>
            </w:pPr>
          </w:p>
          <w:p w:rsidR="00846E19" w:rsidRPr="004E2D6C" w:rsidRDefault="00846E19" w:rsidP="00983570">
            <w:pPr>
              <w:spacing w:before="0"/>
              <w:jc w:val="left"/>
              <w:rPr>
                <w:rFonts w:ascii="Calibri" w:hAnsi="Calibri"/>
                <w:sz w:val="16"/>
                <w:szCs w:val="16"/>
              </w:rPr>
            </w:pPr>
          </w:p>
          <w:p w:rsidR="00846E19" w:rsidRPr="004E2D6C" w:rsidRDefault="00846E19" w:rsidP="00983570">
            <w:pPr>
              <w:spacing w:before="0"/>
              <w:jc w:val="left"/>
              <w:rPr>
                <w:rFonts w:ascii="Calibri" w:hAnsi="Calibri"/>
                <w:sz w:val="16"/>
                <w:szCs w:val="16"/>
              </w:rPr>
            </w:pPr>
          </w:p>
          <w:p w:rsidR="00846E19" w:rsidRPr="004E2D6C" w:rsidRDefault="00846E19" w:rsidP="00983570">
            <w:pPr>
              <w:spacing w:before="0"/>
              <w:jc w:val="left"/>
              <w:rPr>
                <w:rFonts w:ascii="Calibri" w:hAnsi="Calibri"/>
                <w:sz w:val="16"/>
                <w:szCs w:val="16"/>
              </w:rPr>
            </w:pPr>
          </w:p>
          <w:p w:rsidR="00846E19" w:rsidRPr="004E2D6C" w:rsidRDefault="00CD220A" w:rsidP="00983570">
            <w:pPr>
              <w:spacing w:before="0"/>
              <w:jc w:val="left"/>
              <w:rPr>
                <w:rFonts w:ascii="Calibri" w:hAnsi="Calibri"/>
                <w:sz w:val="16"/>
                <w:szCs w:val="16"/>
              </w:rPr>
            </w:pPr>
            <w:hyperlink r:id="rId50" w:history="1">
              <w:r w:rsidR="00846E19" w:rsidRPr="004E2D6C">
                <w:rPr>
                  <w:rFonts w:ascii="Calibri" w:hAnsi="Calibri"/>
                  <w:color w:val="0000FF"/>
                  <w:sz w:val="16"/>
                  <w:szCs w:val="16"/>
                  <w:u w:val="single"/>
                </w:rPr>
                <w:t>http://www.sazp.sk/public/index/go.php?id=81&amp;prm3=686</w:t>
              </w:r>
            </w:hyperlink>
            <w:r w:rsidR="00846E19" w:rsidRPr="004E2D6C">
              <w:rPr>
                <w:rFonts w:ascii="Calibri" w:hAnsi="Calibri"/>
                <w:sz w:val="16"/>
                <w:szCs w:val="16"/>
              </w:rPr>
              <w:t xml:space="preserve"> </w:t>
            </w:r>
          </w:p>
        </w:tc>
        <w:tc>
          <w:tcPr>
            <w:tcW w:w="4111" w:type="dxa"/>
            <w:tcBorders>
              <w:right w:val="single" w:sz="12" w:space="0" w:color="auto"/>
            </w:tcBorders>
          </w:tcPr>
          <w:p w:rsidR="00904E73" w:rsidRPr="004E2D6C" w:rsidRDefault="00904E73" w:rsidP="00904E73">
            <w:pPr>
              <w:spacing w:before="0"/>
              <w:rPr>
                <w:rFonts w:ascii="Calibri" w:hAnsi="Calibri"/>
                <w:sz w:val="16"/>
                <w:szCs w:val="16"/>
              </w:rPr>
            </w:pPr>
            <w:r w:rsidRPr="004E2D6C">
              <w:rPr>
                <w:rFonts w:ascii="Calibri" w:hAnsi="Calibri"/>
                <w:sz w:val="16"/>
                <w:szCs w:val="16"/>
              </w:rPr>
              <w:lastRenderedPageBreak/>
              <w:t xml:space="preserve">Cieľom Stratégie je zabezpečiť odbornú prípravu zamestnancov participujúcich na procesoch EIA a SEA.  </w:t>
            </w:r>
          </w:p>
          <w:p w:rsidR="00904E73" w:rsidRPr="004E2D6C" w:rsidRDefault="00904E73" w:rsidP="00904E73">
            <w:pPr>
              <w:spacing w:before="0"/>
              <w:rPr>
                <w:rFonts w:ascii="Calibri" w:hAnsi="Calibri"/>
                <w:sz w:val="16"/>
                <w:szCs w:val="16"/>
              </w:rPr>
            </w:pPr>
            <w:r w:rsidRPr="004E2D6C">
              <w:rPr>
                <w:rFonts w:ascii="Calibri" w:hAnsi="Calibri"/>
                <w:sz w:val="16"/>
                <w:szCs w:val="16"/>
              </w:rPr>
              <w:t xml:space="preserve">Odborná príprava zamestnancov participujúcich na procesoch EIA a SEA je viazaná na zamestnancov rezortu životného prostredia, MH SR, MDVRR SR, MPRV SR, MZ SR, MŠVVŠ SR, MV SR, MO SR a Úradu jadrového dozoru SR, obce a odbornú verejnosť. Samotné vzdelávanie bude zabezpečované najmä prostredníctvom prednášok, </w:t>
            </w:r>
            <w:proofErr w:type="spellStart"/>
            <w:r w:rsidRPr="004E2D6C">
              <w:rPr>
                <w:rFonts w:ascii="Calibri" w:hAnsi="Calibri"/>
                <w:sz w:val="16"/>
                <w:szCs w:val="16"/>
              </w:rPr>
              <w:t>workshopov</w:t>
            </w:r>
            <w:proofErr w:type="spellEnd"/>
            <w:r w:rsidRPr="004E2D6C">
              <w:rPr>
                <w:rFonts w:ascii="Calibri" w:hAnsi="Calibri"/>
                <w:sz w:val="16"/>
                <w:szCs w:val="16"/>
              </w:rPr>
              <w:t xml:space="preserve">, seminárov a konferencií. S ohľadom na skutočnosť, že bola začatá procedúra </w:t>
            </w:r>
            <w:proofErr w:type="spellStart"/>
            <w:r w:rsidRPr="004E2D6C">
              <w:rPr>
                <w:rFonts w:ascii="Calibri" w:hAnsi="Calibri"/>
                <w:sz w:val="16"/>
                <w:szCs w:val="16"/>
              </w:rPr>
              <w:t>infringementu</w:t>
            </w:r>
            <w:proofErr w:type="spellEnd"/>
            <w:r w:rsidRPr="004E2D6C">
              <w:rPr>
                <w:rFonts w:ascii="Calibri" w:hAnsi="Calibri"/>
                <w:sz w:val="16"/>
                <w:szCs w:val="16"/>
              </w:rPr>
              <w:t xml:space="preserve"> vo veci transpozičného deficitu vo vzťahu k smernici Európskeho parlamentu a Rady 2011/92/EÚ bude potrebné vykonať aktualizáciu </w:t>
            </w:r>
            <w:r>
              <w:rPr>
                <w:rFonts w:ascii="Calibri" w:hAnsi="Calibri"/>
                <w:sz w:val="16"/>
                <w:szCs w:val="16"/>
              </w:rPr>
              <w:t>s</w:t>
            </w:r>
            <w:r w:rsidRPr="004E2D6C">
              <w:rPr>
                <w:rFonts w:ascii="Calibri" w:hAnsi="Calibri"/>
                <w:sz w:val="16"/>
                <w:szCs w:val="16"/>
              </w:rPr>
              <w:t xml:space="preserve">tratégie školení, ktorá bude reflektovať na potrebu metodického usmernenia v „prechodnom“ období </w:t>
            </w:r>
            <w:r w:rsidRPr="004E2D6C">
              <w:rPr>
                <w:rFonts w:ascii="Calibri" w:hAnsi="Calibri"/>
                <w:sz w:val="16"/>
                <w:szCs w:val="16"/>
              </w:rPr>
              <w:lastRenderedPageBreak/>
              <w:t>(do schválenia a nadobudnutia účinnosti príslušných legislatívnych úprav) a na príslušné legislatívne úpravy.</w:t>
            </w:r>
          </w:p>
          <w:p w:rsidR="00904E73" w:rsidRPr="004E2D6C" w:rsidRDefault="00904E73" w:rsidP="00904E73">
            <w:pPr>
              <w:spacing w:before="0"/>
              <w:rPr>
                <w:rFonts w:ascii="Calibri" w:hAnsi="Calibri"/>
                <w:sz w:val="16"/>
                <w:szCs w:val="16"/>
              </w:rPr>
            </w:pPr>
            <w:r w:rsidRPr="004E2D6C">
              <w:rPr>
                <w:rFonts w:ascii="Calibri" w:hAnsi="Calibri"/>
                <w:sz w:val="16"/>
                <w:szCs w:val="16"/>
              </w:rPr>
              <w:t xml:space="preserve">Z plánovaných aktivít podľa schválenej </w:t>
            </w:r>
            <w:r>
              <w:rPr>
                <w:rFonts w:ascii="Calibri" w:hAnsi="Calibri"/>
                <w:sz w:val="16"/>
                <w:szCs w:val="16"/>
              </w:rPr>
              <w:t>s</w:t>
            </w:r>
            <w:r w:rsidRPr="004E2D6C">
              <w:rPr>
                <w:rFonts w:ascii="Calibri" w:hAnsi="Calibri"/>
                <w:sz w:val="16"/>
                <w:szCs w:val="16"/>
              </w:rPr>
              <w:t>tratégie sa zrealizovali tieto aktivity:</w:t>
            </w:r>
          </w:p>
          <w:p w:rsidR="00904E73" w:rsidRPr="005A192A" w:rsidRDefault="00904E73" w:rsidP="00904E73">
            <w:pPr>
              <w:pStyle w:val="Odsekzoznamu"/>
              <w:numPr>
                <w:ilvl w:val="0"/>
                <w:numId w:val="122"/>
              </w:numPr>
              <w:spacing w:before="0"/>
              <w:ind w:left="175" w:hanging="141"/>
              <w:rPr>
                <w:rFonts w:ascii="Calibri" w:hAnsi="Calibri"/>
                <w:sz w:val="16"/>
                <w:szCs w:val="16"/>
              </w:rPr>
            </w:pPr>
            <w:r w:rsidRPr="005A192A">
              <w:rPr>
                <w:rFonts w:ascii="Calibri" w:hAnsi="Calibri"/>
                <w:sz w:val="16"/>
                <w:szCs w:val="16"/>
              </w:rPr>
              <w:t xml:space="preserve">dňa 24. 10. 2013 </w:t>
            </w:r>
            <w:proofErr w:type="spellStart"/>
            <w:r w:rsidRPr="005A192A">
              <w:rPr>
                <w:rFonts w:ascii="Calibri" w:hAnsi="Calibri"/>
                <w:sz w:val="16"/>
                <w:szCs w:val="16"/>
              </w:rPr>
              <w:t>workshop</w:t>
            </w:r>
            <w:proofErr w:type="spellEnd"/>
            <w:r w:rsidRPr="005A192A">
              <w:rPr>
                <w:rFonts w:ascii="Calibri" w:hAnsi="Calibri"/>
                <w:sz w:val="16"/>
                <w:szCs w:val="16"/>
              </w:rPr>
              <w:t xml:space="preserve"> v spolupráci s MDVRR SR zameraný na zmeny v projektoch, </w:t>
            </w:r>
          </w:p>
          <w:p w:rsidR="00904E73" w:rsidRPr="005A192A" w:rsidRDefault="00904E73" w:rsidP="00904E73">
            <w:pPr>
              <w:pStyle w:val="Odsekzoznamu"/>
              <w:numPr>
                <w:ilvl w:val="0"/>
                <w:numId w:val="122"/>
              </w:numPr>
              <w:spacing w:before="0"/>
              <w:ind w:left="175" w:hanging="141"/>
              <w:rPr>
                <w:rFonts w:ascii="Calibri" w:hAnsi="Calibri"/>
                <w:sz w:val="16"/>
                <w:szCs w:val="16"/>
              </w:rPr>
            </w:pPr>
            <w:r w:rsidRPr="005A192A">
              <w:rPr>
                <w:rFonts w:ascii="Calibri" w:hAnsi="Calibri"/>
                <w:sz w:val="16"/>
                <w:szCs w:val="16"/>
              </w:rPr>
              <w:t>pravidelné školenie zamestnancov okresných úradov so zameraním na výkon štátnej správy v oblasti posudzovania vplyvov na životné prostredie:</w:t>
            </w:r>
          </w:p>
          <w:p w:rsidR="00904E73" w:rsidRPr="005A192A" w:rsidRDefault="00904E73" w:rsidP="00904E73">
            <w:pPr>
              <w:pStyle w:val="Odsekzoznamu"/>
              <w:numPr>
                <w:ilvl w:val="0"/>
                <w:numId w:val="122"/>
              </w:numPr>
              <w:spacing w:before="0"/>
              <w:ind w:left="175" w:hanging="141"/>
              <w:rPr>
                <w:rFonts w:ascii="Calibri" w:hAnsi="Calibri"/>
                <w:sz w:val="16"/>
                <w:szCs w:val="16"/>
              </w:rPr>
            </w:pPr>
            <w:r w:rsidRPr="005A192A">
              <w:rPr>
                <w:rFonts w:ascii="Calibri" w:hAnsi="Calibri"/>
                <w:sz w:val="16"/>
                <w:szCs w:val="16"/>
              </w:rPr>
              <w:t>v rámci Prešovského a Košického kraja dňa 29. 10. 2013,</w:t>
            </w:r>
          </w:p>
          <w:p w:rsidR="00904E73" w:rsidRPr="005A192A" w:rsidRDefault="00904E73" w:rsidP="00904E73">
            <w:pPr>
              <w:pStyle w:val="Odsekzoznamu"/>
              <w:numPr>
                <w:ilvl w:val="0"/>
                <w:numId w:val="122"/>
              </w:numPr>
              <w:spacing w:before="0"/>
              <w:ind w:left="175" w:hanging="141"/>
              <w:rPr>
                <w:rFonts w:ascii="Calibri" w:hAnsi="Calibri"/>
                <w:sz w:val="16"/>
                <w:szCs w:val="16"/>
              </w:rPr>
            </w:pPr>
            <w:r w:rsidRPr="005A192A">
              <w:rPr>
                <w:rFonts w:ascii="Calibri" w:hAnsi="Calibri"/>
                <w:sz w:val="16"/>
                <w:szCs w:val="16"/>
              </w:rPr>
              <w:t>Banskobystrického, Žilinského a Trenčianskeho kraja dňa 06. 11. 2013,</w:t>
            </w:r>
          </w:p>
          <w:p w:rsidR="00904E73" w:rsidRPr="005A192A" w:rsidRDefault="00904E73" w:rsidP="00904E73">
            <w:pPr>
              <w:pStyle w:val="Odsekzoznamu"/>
              <w:numPr>
                <w:ilvl w:val="0"/>
                <w:numId w:val="122"/>
              </w:numPr>
              <w:spacing w:before="0"/>
              <w:ind w:left="175" w:hanging="141"/>
              <w:rPr>
                <w:rFonts w:ascii="Calibri" w:hAnsi="Calibri"/>
                <w:sz w:val="16"/>
                <w:szCs w:val="16"/>
              </w:rPr>
            </w:pPr>
            <w:r w:rsidRPr="005A192A">
              <w:rPr>
                <w:rFonts w:ascii="Calibri" w:hAnsi="Calibri"/>
                <w:sz w:val="16"/>
                <w:szCs w:val="16"/>
              </w:rPr>
              <w:t xml:space="preserve">Nitrianskeho, Trnavského a Bratislavského kraja dňa 13. 11. 2013, </w:t>
            </w:r>
          </w:p>
          <w:p w:rsidR="00904E73" w:rsidRPr="005A192A" w:rsidRDefault="00904E73" w:rsidP="00904E73">
            <w:pPr>
              <w:pStyle w:val="Odsekzoznamu"/>
              <w:numPr>
                <w:ilvl w:val="0"/>
                <w:numId w:val="122"/>
              </w:numPr>
              <w:spacing w:before="0"/>
              <w:ind w:left="175" w:hanging="141"/>
              <w:rPr>
                <w:rFonts w:ascii="Calibri" w:hAnsi="Calibri"/>
                <w:sz w:val="16"/>
                <w:szCs w:val="16"/>
              </w:rPr>
            </w:pPr>
            <w:r w:rsidRPr="005A192A">
              <w:rPr>
                <w:rFonts w:ascii="Calibri" w:hAnsi="Calibri"/>
                <w:sz w:val="16"/>
                <w:szCs w:val="16"/>
              </w:rPr>
              <w:t xml:space="preserve">dňa 3. 12. 2013 Záverečná konferencia projektu </w:t>
            </w:r>
            <w:proofErr w:type="spellStart"/>
            <w:r w:rsidRPr="005A192A">
              <w:rPr>
                <w:rFonts w:ascii="Calibri" w:hAnsi="Calibri"/>
                <w:sz w:val="16"/>
                <w:szCs w:val="16"/>
              </w:rPr>
              <w:t>e-MAT</w:t>
            </w:r>
            <w:proofErr w:type="spellEnd"/>
            <w:r w:rsidRPr="005A192A">
              <w:rPr>
                <w:rFonts w:ascii="Calibri" w:hAnsi="Calibri"/>
                <w:sz w:val="16"/>
                <w:szCs w:val="16"/>
              </w:rPr>
              <w:t xml:space="preserve"> "Vývoj nástrojov manažmentu v rámci posudzovania vplyvov na životné prostredie v hraničných regiónoch medzi Rakúskom a Slovenskom", </w:t>
            </w:r>
          </w:p>
          <w:p w:rsidR="00904E73" w:rsidRPr="005A192A" w:rsidRDefault="00904E73" w:rsidP="00904E73">
            <w:pPr>
              <w:pStyle w:val="Odsekzoznamu"/>
              <w:numPr>
                <w:ilvl w:val="0"/>
                <w:numId w:val="122"/>
              </w:numPr>
              <w:spacing w:before="0"/>
              <w:ind w:left="175" w:hanging="141"/>
              <w:rPr>
                <w:rFonts w:ascii="Calibri" w:hAnsi="Calibri"/>
                <w:sz w:val="16"/>
                <w:szCs w:val="16"/>
              </w:rPr>
            </w:pPr>
            <w:r w:rsidRPr="005A192A">
              <w:rPr>
                <w:rFonts w:ascii="Calibri" w:hAnsi="Calibri"/>
                <w:sz w:val="16"/>
                <w:szCs w:val="16"/>
              </w:rPr>
              <w:t>v dňoch 10.- 11. 12. 2013 školenie fyzických a právnických osôb pre získanie odbornej spôsobilosti v oblasti posudzovania vplyvov na životné prostredie,</w:t>
            </w:r>
          </w:p>
          <w:p w:rsidR="00904E73" w:rsidRPr="00FB36A7" w:rsidRDefault="00904E73" w:rsidP="00904E73">
            <w:pPr>
              <w:pStyle w:val="Odsekzoznamu"/>
              <w:numPr>
                <w:ilvl w:val="0"/>
                <w:numId w:val="122"/>
              </w:numPr>
              <w:spacing w:after="0"/>
              <w:ind w:left="175" w:hanging="141"/>
              <w:rPr>
                <w:rFonts w:asciiTheme="majorHAnsi" w:hAnsiTheme="majorHAnsi"/>
                <w:sz w:val="16"/>
                <w:szCs w:val="16"/>
              </w:rPr>
            </w:pPr>
            <w:r w:rsidRPr="005A192A">
              <w:rPr>
                <w:rFonts w:ascii="Calibri" w:hAnsi="Calibri"/>
                <w:sz w:val="16"/>
                <w:szCs w:val="16"/>
              </w:rPr>
              <w:t>dňa 17. 12. 2013 preverenie znalostí fyzických a právnických osôb za účelom získania odbornej spôsobilosti v oblasti posudzovania vplyvov na životné prostredie.</w:t>
            </w:r>
            <w:r w:rsidRPr="00FB36A7">
              <w:rPr>
                <w:rFonts w:asciiTheme="majorHAnsi" w:hAnsiTheme="majorHAnsi"/>
                <w:sz w:val="16"/>
                <w:szCs w:val="16"/>
              </w:rPr>
              <w:t xml:space="preserve">27.-28.5.2014 sa uskutočnila </w:t>
            </w:r>
            <w:r w:rsidRPr="00FB36A7">
              <w:rPr>
                <w:rFonts w:asciiTheme="majorHAnsi" w:hAnsiTheme="majorHAnsi"/>
                <w:b/>
                <w:bCs/>
                <w:sz w:val="16"/>
                <w:szCs w:val="16"/>
              </w:rPr>
              <w:t xml:space="preserve">Medzinárodná konferencia SEA/EIA 2014   </w:t>
            </w:r>
            <w:hyperlink r:id="rId51" w:history="1">
              <w:r w:rsidRPr="00FB36A7">
                <w:rPr>
                  <w:rStyle w:val="Hypertextovprepojenie"/>
                  <w:bCs/>
                  <w:sz w:val="16"/>
                  <w:szCs w:val="16"/>
                </w:rPr>
                <w:t>http://www.enviroportal.sk/eia-sea-posudzovanie-vplyvov-na-zp/skolenia-pre-verjnostEIA</w:t>
              </w:r>
            </w:hyperlink>
            <w:r w:rsidRPr="00FB36A7">
              <w:rPr>
                <w:rFonts w:asciiTheme="majorHAnsi" w:hAnsiTheme="majorHAnsi"/>
                <w:bCs/>
                <w:sz w:val="16"/>
                <w:szCs w:val="16"/>
              </w:rPr>
              <w:t xml:space="preserve"> </w:t>
            </w:r>
            <w:r w:rsidRPr="00FB36A7">
              <w:rPr>
                <w:rFonts w:asciiTheme="majorHAnsi" w:hAnsiTheme="majorHAnsi"/>
                <w:sz w:val="16"/>
                <w:szCs w:val="16"/>
              </w:rPr>
              <w:t xml:space="preserve"> </w:t>
            </w:r>
          </w:p>
          <w:p w:rsidR="00904E73" w:rsidRDefault="00904E73" w:rsidP="00904E73">
            <w:pPr>
              <w:pStyle w:val="Odsekzoznamu"/>
              <w:spacing w:before="0"/>
              <w:ind w:left="175"/>
              <w:rPr>
                <w:rFonts w:ascii="Calibri" w:hAnsi="Calibri"/>
                <w:sz w:val="16"/>
                <w:szCs w:val="16"/>
              </w:rPr>
            </w:pPr>
          </w:p>
          <w:p w:rsidR="00E16EA8" w:rsidRPr="00E16EA8" w:rsidRDefault="00E16EA8" w:rsidP="00E16EA8">
            <w:pPr>
              <w:pStyle w:val="Odsekzoznamu"/>
              <w:numPr>
                <w:ilvl w:val="0"/>
                <w:numId w:val="122"/>
              </w:numPr>
              <w:spacing w:after="0"/>
              <w:ind w:left="175" w:hanging="141"/>
              <w:rPr>
                <w:rFonts w:asciiTheme="majorHAnsi" w:hAnsiTheme="majorHAnsi"/>
                <w:sz w:val="16"/>
                <w:szCs w:val="16"/>
              </w:rPr>
            </w:pPr>
            <w:r w:rsidRPr="00E16EA8">
              <w:rPr>
                <w:rFonts w:asciiTheme="majorHAnsi" w:hAnsiTheme="majorHAnsi"/>
                <w:sz w:val="16"/>
                <w:szCs w:val="16"/>
              </w:rPr>
              <w:t>dňa 15.10.2014, 20.10.2014, 29.10.2014 05.11.2014 školenie pracovníkov odboru starostlivosti o životné prostredie okresných úradov podľa krajov pre všetky okresné úrady</w:t>
            </w:r>
          </w:p>
          <w:p w:rsidR="00E16EA8" w:rsidRPr="00E16EA8" w:rsidRDefault="00E16EA8" w:rsidP="00E16EA8">
            <w:pPr>
              <w:pStyle w:val="Odsekzoznamu"/>
              <w:numPr>
                <w:ilvl w:val="0"/>
                <w:numId w:val="122"/>
              </w:numPr>
              <w:spacing w:after="0"/>
              <w:ind w:left="175" w:hanging="141"/>
              <w:rPr>
                <w:rFonts w:asciiTheme="majorHAnsi" w:hAnsiTheme="majorHAnsi"/>
                <w:sz w:val="16"/>
                <w:szCs w:val="16"/>
              </w:rPr>
            </w:pPr>
            <w:r w:rsidRPr="00E16EA8">
              <w:rPr>
                <w:rFonts w:asciiTheme="majorHAnsi" w:hAnsiTheme="majorHAnsi"/>
                <w:sz w:val="16"/>
                <w:szCs w:val="16"/>
              </w:rPr>
              <w:t>06.11.2014 konferencia EIA/SEA na Slovensku – minulosť, súčasnosť a budúcnosť.</w:t>
            </w:r>
          </w:p>
          <w:p w:rsidR="00E16EA8" w:rsidRPr="00E16EA8" w:rsidRDefault="00E16EA8" w:rsidP="00E16EA8">
            <w:pPr>
              <w:pStyle w:val="Odsekzoznamu"/>
              <w:numPr>
                <w:ilvl w:val="0"/>
                <w:numId w:val="122"/>
              </w:numPr>
              <w:spacing w:after="0"/>
              <w:ind w:left="175" w:hanging="141"/>
              <w:rPr>
                <w:rFonts w:asciiTheme="majorHAnsi" w:hAnsiTheme="majorHAnsi"/>
                <w:sz w:val="16"/>
                <w:szCs w:val="16"/>
              </w:rPr>
            </w:pPr>
            <w:r w:rsidRPr="00E16EA8">
              <w:rPr>
                <w:rFonts w:asciiTheme="majorHAnsi" w:hAnsiTheme="majorHAnsi"/>
                <w:sz w:val="16"/>
                <w:szCs w:val="16"/>
              </w:rPr>
              <w:t xml:space="preserve">12,11.2014  7. Center </w:t>
            </w:r>
            <w:proofErr w:type="spellStart"/>
            <w:r w:rsidRPr="00E16EA8">
              <w:rPr>
                <w:rFonts w:asciiTheme="majorHAnsi" w:hAnsiTheme="majorHAnsi"/>
                <w:sz w:val="16"/>
                <w:szCs w:val="16"/>
              </w:rPr>
              <w:t>of</w:t>
            </w:r>
            <w:proofErr w:type="spellEnd"/>
            <w:r w:rsidRPr="00E16EA8">
              <w:rPr>
                <w:rFonts w:asciiTheme="majorHAnsi" w:hAnsiTheme="majorHAnsi"/>
                <w:sz w:val="16"/>
                <w:szCs w:val="16"/>
              </w:rPr>
              <w:t xml:space="preserve"> </w:t>
            </w:r>
            <w:proofErr w:type="spellStart"/>
            <w:r w:rsidRPr="00E16EA8">
              <w:rPr>
                <w:rFonts w:asciiTheme="majorHAnsi" w:hAnsiTheme="majorHAnsi"/>
                <w:sz w:val="16"/>
                <w:szCs w:val="16"/>
              </w:rPr>
              <w:t>Competence</w:t>
            </w:r>
            <w:proofErr w:type="spellEnd"/>
            <w:r w:rsidRPr="00E16EA8">
              <w:rPr>
                <w:rFonts w:asciiTheme="majorHAnsi" w:hAnsiTheme="majorHAnsi"/>
                <w:sz w:val="16"/>
                <w:szCs w:val="16"/>
              </w:rPr>
              <w:t xml:space="preserve"> bilaterálne zasadanie Rakúsko – Slovenská republika</w:t>
            </w:r>
          </w:p>
          <w:p w:rsidR="00E16EA8" w:rsidRDefault="00E16EA8" w:rsidP="00904E73">
            <w:pPr>
              <w:spacing w:before="0"/>
              <w:rPr>
                <w:rFonts w:ascii="Calibri" w:hAnsi="Calibri"/>
                <w:sz w:val="16"/>
                <w:szCs w:val="16"/>
              </w:rPr>
            </w:pPr>
          </w:p>
          <w:p w:rsidR="00846E19" w:rsidRPr="004E2D6C" w:rsidRDefault="00904E73" w:rsidP="00904E73">
            <w:pPr>
              <w:spacing w:before="0"/>
              <w:rPr>
                <w:rFonts w:ascii="Calibri" w:hAnsi="Calibri"/>
                <w:sz w:val="16"/>
                <w:szCs w:val="16"/>
              </w:rPr>
            </w:pPr>
            <w:r w:rsidRPr="004E2D6C">
              <w:rPr>
                <w:rFonts w:ascii="Calibri" w:hAnsi="Calibri"/>
                <w:sz w:val="16"/>
                <w:szCs w:val="16"/>
              </w:rPr>
              <w:t xml:space="preserve">Odbor environmentálneho posudzovania zabezpečuje metodické usmernenie aj v súčasnosti, t.j. priebežne pre prebiehajúce procesy posudzovania, tak na svojej úrovni </w:t>
            </w:r>
            <w:r w:rsidRPr="004E2D6C">
              <w:rPr>
                <w:rFonts w:ascii="Calibri" w:hAnsi="Calibri"/>
                <w:sz w:val="16"/>
                <w:szCs w:val="16"/>
              </w:rPr>
              <w:lastRenderedPageBreak/>
              <w:t>ako aj na úrovni ostaných príslušných orgánov</w:t>
            </w:r>
            <w:r>
              <w:rPr>
                <w:rFonts w:ascii="Calibri" w:hAnsi="Calibri"/>
                <w:sz w:val="16"/>
                <w:szCs w:val="16"/>
              </w:rPr>
              <w:t>.</w:t>
            </w:r>
          </w:p>
        </w:tc>
      </w:tr>
      <w:tr w:rsidR="00904E73" w:rsidRPr="004E2D6C" w:rsidTr="00983570">
        <w:tblPrEx>
          <w:tblBorders>
            <w:top w:val="single" w:sz="2" w:space="0" w:color="auto"/>
            <w:left w:val="single" w:sz="2" w:space="0" w:color="auto"/>
            <w:bottom w:val="single" w:sz="2" w:space="0" w:color="auto"/>
            <w:right w:val="single" w:sz="2" w:space="0" w:color="auto"/>
          </w:tblBorders>
        </w:tblPrEx>
        <w:trPr>
          <w:trHeight w:val="265"/>
        </w:trPr>
        <w:tc>
          <w:tcPr>
            <w:tcW w:w="1843" w:type="dxa"/>
            <w:vMerge/>
            <w:tcBorders>
              <w:left w:val="single" w:sz="12" w:space="0" w:color="auto"/>
              <w:bottom w:val="single" w:sz="12" w:space="0" w:color="auto"/>
            </w:tcBorders>
          </w:tcPr>
          <w:p w:rsidR="00904E73" w:rsidRPr="004E2D6C" w:rsidRDefault="00904E73" w:rsidP="00983570">
            <w:pPr>
              <w:spacing w:before="0"/>
              <w:rPr>
                <w:rFonts w:ascii="Calibri" w:hAnsi="Calibri"/>
                <w:sz w:val="16"/>
                <w:szCs w:val="16"/>
                <w:lang w:eastAsia="sk-SK"/>
              </w:rPr>
            </w:pPr>
          </w:p>
        </w:tc>
        <w:tc>
          <w:tcPr>
            <w:tcW w:w="1701" w:type="dxa"/>
            <w:vMerge/>
            <w:tcBorders>
              <w:bottom w:val="single" w:sz="12" w:space="0" w:color="auto"/>
            </w:tcBorders>
          </w:tcPr>
          <w:p w:rsidR="00904E73" w:rsidRPr="004E2D6C" w:rsidRDefault="00904E73" w:rsidP="00983570">
            <w:pPr>
              <w:spacing w:before="0"/>
              <w:rPr>
                <w:rFonts w:ascii="Calibri" w:hAnsi="Calibri"/>
                <w:sz w:val="16"/>
                <w:szCs w:val="16"/>
                <w:lang w:eastAsia="sk-SK"/>
              </w:rPr>
            </w:pPr>
          </w:p>
        </w:tc>
        <w:tc>
          <w:tcPr>
            <w:tcW w:w="2552" w:type="dxa"/>
            <w:tcBorders>
              <w:top w:val="single" w:sz="2" w:space="0" w:color="auto"/>
              <w:bottom w:val="single" w:sz="12" w:space="0" w:color="auto"/>
            </w:tcBorders>
          </w:tcPr>
          <w:p w:rsidR="00904E73" w:rsidRPr="004E2D6C" w:rsidRDefault="00904E73" w:rsidP="00983570">
            <w:pPr>
              <w:spacing w:before="0"/>
              <w:rPr>
                <w:rFonts w:ascii="Calibri" w:hAnsi="Calibri"/>
                <w:sz w:val="16"/>
                <w:szCs w:val="16"/>
                <w:lang w:eastAsia="sk-SK"/>
              </w:rPr>
            </w:pPr>
            <w:r w:rsidRPr="004E2D6C">
              <w:rPr>
                <w:rFonts w:ascii="Calibri" w:hAnsi="Calibri"/>
                <w:sz w:val="16"/>
                <w:szCs w:val="16"/>
                <w:lang w:eastAsia="sk-SK"/>
              </w:rPr>
              <w:t>Opatrenia na zabezpečenie dostatočnej administratívnej kapacity.</w:t>
            </w:r>
          </w:p>
        </w:tc>
        <w:tc>
          <w:tcPr>
            <w:tcW w:w="850" w:type="dxa"/>
            <w:tcBorders>
              <w:bottom w:val="single" w:sz="12" w:space="0" w:color="auto"/>
            </w:tcBorders>
            <w:vAlign w:val="center"/>
          </w:tcPr>
          <w:p w:rsidR="00904E73" w:rsidRPr="004E2D6C" w:rsidRDefault="00904E73" w:rsidP="00983570">
            <w:pPr>
              <w:spacing w:before="0"/>
              <w:jc w:val="center"/>
              <w:rPr>
                <w:rFonts w:ascii="Calibri" w:hAnsi="Calibri"/>
                <w:b/>
                <w:sz w:val="16"/>
                <w:szCs w:val="16"/>
              </w:rPr>
            </w:pPr>
            <w:r w:rsidRPr="004E2D6C">
              <w:rPr>
                <w:rFonts w:ascii="Calibri" w:hAnsi="Calibri"/>
                <w:b/>
                <w:sz w:val="16"/>
                <w:szCs w:val="16"/>
              </w:rPr>
              <w:t>Áno</w:t>
            </w:r>
          </w:p>
        </w:tc>
        <w:tc>
          <w:tcPr>
            <w:tcW w:w="3119" w:type="dxa"/>
            <w:tcBorders>
              <w:bottom w:val="single" w:sz="12" w:space="0" w:color="auto"/>
            </w:tcBorders>
          </w:tcPr>
          <w:p w:rsidR="00904E73" w:rsidRPr="004E2D6C" w:rsidRDefault="00904E73" w:rsidP="00E815E9">
            <w:pPr>
              <w:spacing w:before="0"/>
              <w:rPr>
                <w:rFonts w:ascii="Calibri" w:hAnsi="Calibri"/>
                <w:sz w:val="16"/>
                <w:szCs w:val="16"/>
              </w:rPr>
            </w:pPr>
            <w:r w:rsidRPr="004E2D6C">
              <w:rPr>
                <w:rFonts w:ascii="Calibri" w:hAnsi="Calibri"/>
                <w:sz w:val="16"/>
                <w:szCs w:val="16"/>
              </w:rPr>
              <w:t>Analýza administratívnych kapacít v oblasti posudzovania vplyvov na životné prostredie (vykonávania smerníc EIA a SEA), vrátane návrhu opatrení na zabezpečenie ich dostatočného stavu schválená rokovaním 3. porady vedenia MŽP SR, ktorá sa konala dňa 24.</w:t>
            </w:r>
            <w:r>
              <w:rPr>
                <w:rFonts w:ascii="Calibri" w:hAnsi="Calibri"/>
                <w:sz w:val="16"/>
                <w:szCs w:val="16"/>
              </w:rPr>
              <w:t xml:space="preserve"> </w:t>
            </w:r>
            <w:r w:rsidRPr="004E2D6C">
              <w:rPr>
                <w:rFonts w:ascii="Calibri" w:hAnsi="Calibri"/>
                <w:sz w:val="16"/>
                <w:szCs w:val="16"/>
              </w:rPr>
              <w:t>1.</w:t>
            </w:r>
            <w:r>
              <w:rPr>
                <w:rFonts w:ascii="Calibri" w:hAnsi="Calibri"/>
                <w:sz w:val="16"/>
                <w:szCs w:val="16"/>
              </w:rPr>
              <w:t xml:space="preserve"> </w:t>
            </w:r>
            <w:r w:rsidRPr="004E2D6C">
              <w:rPr>
                <w:rFonts w:ascii="Calibri" w:hAnsi="Calibri"/>
                <w:sz w:val="16"/>
                <w:szCs w:val="16"/>
              </w:rPr>
              <w:t>2013.</w:t>
            </w:r>
          </w:p>
        </w:tc>
        <w:tc>
          <w:tcPr>
            <w:tcW w:w="4111" w:type="dxa"/>
            <w:tcBorders>
              <w:bottom w:val="single" w:sz="12" w:space="0" w:color="auto"/>
              <w:right w:val="single" w:sz="12" w:space="0" w:color="auto"/>
            </w:tcBorders>
          </w:tcPr>
          <w:p w:rsidR="00904E73" w:rsidRPr="004E2D6C" w:rsidRDefault="00904E73" w:rsidP="00E815E9">
            <w:pPr>
              <w:spacing w:before="0"/>
              <w:rPr>
                <w:rFonts w:ascii="Calibri" w:hAnsi="Calibri"/>
                <w:sz w:val="16"/>
                <w:szCs w:val="16"/>
              </w:rPr>
            </w:pPr>
            <w:r w:rsidRPr="004E2D6C">
              <w:rPr>
                <w:rFonts w:ascii="Calibri" w:hAnsi="Calibri"/>
                <w:sz w:val="16"/>
                <w:szCs w:val="16"/>
              </w:rPr>
              <w:t xml:space="preserve">Záver </w:t>
            </w:r>
            <w:r>
              <w:rPr>
                <w:rFonts w:ascii="Calibri" w:hAnsi="Calibri"/>
                <w:sz w:val="16"/>
                <w:szCs w:val="16"/>
              </w:rPr>
              <w:t>a</w:t>
            </w:r>
            <w:r w:rsidRPr="004E2D6C">
              <w:rPr>
                <w:rFonts w:ascii="Calibri" w:hAnsi="Calibri"/>
                <w:sz w:val="16"/>
                <w:szCs w:val="16"/>
              </w:rPr>
              <w:t xml:space="preserve">nalýzy poukazuje na skutočnosť, že súčasný stav administratívnych kapacít v oblasti posudzovania vplyvov na životné prostredie je dostatočný. </w:t>
            </w:r>
          </w:p>
          <w:p w:rsidR="00904E73" w:rsidRPr="00A53902" w:rsidRDefault="00904E73" w:rsidP="00E815E9">
            <w:pPr>
              <w:spacing w:before="0"/>
              <w:rPr>
                <w:rFonts w:ascii="Calibri" w:hAnsi="Calibri"/>
                <w:sz w:val="16"/>
                <w:szCs w:val="16"/>
              </w:rPr>
            </w:pPr>
            <w:r w:rsidRPr="00A53902">
              <w:rPr>
                <w:rFonts w:ascii="Calibri" w:hAnsi="Calibri"/>
                <w:sz w:val="16"/>
                <w:szCs w:val="16"/>
              </w:rPr>
              <w:t xml:space="preserve">Aktuálne nebola identifikovaná potreba revízie predmetnej analýzy, </w:t>
            </w:r>
            <w:r>
              <w:rPr>
                <w:rFonts w:ascii="Calibri" w:hAnsi="Calibri"/>
                <w:sz w:val="16"/>
                <w:szCs w:val="16"/>
              </w:rPr>
              <w:t xml:space="preserve">ani nevznikla </w:t>
            </w:r>
            <w:r w:rsidRPr="00A53902">
              <w:rPr>
                <w:rFonts w:ascii="Calibri" w:hAnsi="Calibri"/>
                <w:sz w:val="16"/>
                <w:szCs w:val="16"/>
              </w:rPr>
              <w:t>potreb</w:t>
            </w:r>
            <w:r>
              <w:rPr>
                <w:rFonts w:ascii="Calibri" w:hAnsi="Calibri"/>
                <w:sz w:val="16"/>
                <w:szCs w:val="16"/>
              </w:rPr>
              <w:t>a jej</w:t>
            </w:r>
            <w:r w:rsidRPr="00A53902">
              <w:rPr>
                <w:rFonts w:ascii="Calibri" w:hAnsi="Calibri"/>
                <w:sz w:val="16"/>
                <w:szCs w:val="16"/>
              </w:rPr>
              <w:t xml:space="preserve"> </w:t>
            </w:r>
            <w:proofErr w:type="spellStart"/>
            <w:r w:rsidRPr="00A53902">
              <w:rPr>
                <w:rFonts w:ascii="Calibri" w:hAnsi="Calibri"/>
                <w:sz w:val="16"/>
                <w:szCs w:val="16"/>
              </w:rPr>
              <w:t>reambulácie</w:t>
            </w:r>
            <w:proofErr w:type="spellEnd"/>
            <w:r w:rsidRPr="00A53902">
              <w:rPr>
                <w:rFonts w:ascii="Calibri" w:hAnsi="Calibri"/>
                <w:sz w:val="16"/>
                <w:szCs w:val="16"/>
              </w:rPr>
              <w:t xml:space="preserve"> na základe pripomienok vznesených k návrhu legislatívnych úprav </w:t>
            </w:r>
            <w:r>
              <w:rPr>
                <w:rFonts w:ascii="Calibri" w:hAnsi="Calibri"/>
                <w:sz w:val="16"/>
                <w:szCs w:val="16"/>
              </w:rPr>
              <w:t xml:space="preserve">vo vzťahu k zákonu č. 24/2006 </w:t>
            </w:r>
            <w:proofErr w:type="spellStart"/>
            <w:r>
              <w:rPr>
                <w:rFonts w:ascii="Calibri" w:hAnsi="Calibri"/>
                <w:sz w:val="16"/>
                <w:szCs w:val="16"/>
              </w:rPr>
              <w:t>Z.z</w:t>
            </w:r>
            <w:proofErr w:type="spellEnd"/>
            <w:r>
              <w:rPr>
                <w:rFonts w:ascii="Calibri" w:hAnsi="Calibri"/>
                <w:sz w:val="16"/>
                <w:szCs w:val="16"/>
              </w:rPr>
              <w:t>.</w:t>
            </w:r>
          </w:p>
          <w:p w:rsidR="00904E73" w:rsidRPr="004E2D6C" w:rsidRDefault="00904E73" w:rsidP="00E815E9">
            <w:pPr>
              <w:spacing w:before="0"/>
              <w:rPr>
                <w:rFonts w:ascii="Calibri" w:hAnsi="Calibri"/>
                <w:sz w:val="16"/>
                <w:szCs w:val="16"/>
              </w:rPr>
            </w:pPr>
            <w:r w:rsidRPr="00A53902">
              <w:rPr>
                <w:rFonts w:ascii="Calibri" w:hAnsi="Calibri"/>
                <w:sz w:val="16"/>
                <w:szCs w:val="16"/>
              </w:rPr>
              <w:t>V rámci súčasnej platnej legislatívy, ako aj v rámci pripravovanej novely zákona č. 24/2006 Z. z. sú administratívne kapacity zabezpečené (a nevznikajú nároky na nové administratívne kapacity). V súvislosti s prebiehajúcou novelizáciou zákona o posudzovaní vplyvov na životné prostredie bola riešená aj otázka</w:t>
            </w:r>
            <w:r>
              <w:rPr>
                <w:rFonts w:ascii="Calibri" w:hAnsi="Calibri"/>
                <w:sz w:val="16"/>
                <w:szCs w:val="16"/>
              </w:rPr>
              <w:t xml:space="preserve"> </w:t>
            </w:r>
            <w:r w:rsidRPr="00A53902">
              <w:rPr>
                <w:rFonts w:ascii="Calibri" w:hAnsi="Calibri"/>
                <w:sz w:val="16"/>
                <w:szCs w:val="16"/>
              </w:rPr>
              <w:t xml:space="preserve">administratívnych kapacít </w:t>
            </w:r>
            <w:r>
              <w:rPr>
                <w:rFonts w:ascii="Calibri" w:hAnsi="Calibri"/>
                <w:sz w:val="16"/>
                <w:szCs w:val="16"/>
              </w:rPr>
              <w:t xml:space="preserve"> </w:t>
            </w:r>
            <w:r w:rsidRPr="00A53902">
              <w:rPr>
                <w:rFonts w:ascii="Calibri" w:hAnsi="Calibri"/>
                <w:sz w:val="16"/>
                <w:szCs w:val="16"/>
              </w:rPr>
              <w:t>v rámci doložky vplyvov na rozpočet verejnej správy, ktorá je súčasťou návrhu zákona</w:t>
            </w:r>
            <w:r>
              <w:rPr>
                <w:rFonts w:ascii="Calibri" w:hAnsi="Calibri"/>
                <w:sz w:val="16"/>
                <w:szCs w:val="16"/>
              </w:rPr>
              <w:t>.</w:t>
            </w:r>
            <w:r w:rsidRPr="00A53902">
              <w:rPr>
                <w:rFonts w:ascii="Calibri" w:hAnsi="Calibri"/>
                <w:sz w:val="16"/>
                <w:szCs w:val="16"/>
              </w:rPr>
              <w:t xml:space="preserve"> Potreba navýšenia počtu pracovníkov v oblasti posudzovania vplyvov na životné prostredie aktuálne nebola identifikovaná, t.j. súčasné administratívne kapacity možno z kvantitatívneho hľadiska považovať za dostatočné. Potrebné však bude zlepšiť kvalitatívny aspekt a zamerať sa na posilnenie kvalitatívnej úrovne administratívnych kapacít (najmä formou školení, </w:t>
            </w:r>
            <w:proofErr w:type="spellStart"/>
            <w:r w:rsidRPr="00A53902">
              <w:rPr>
                <w:rFonts w:ascii="Calibri" w:hAnsi="Calibri"/>
                <w:sz w:val="16"/>
                <w:szCs w:val="16"/>
              </w:rPr>
              <w:t>workshopov</w:t>
            </w:r>
            <w:proofErr w:type="spellEnd"/>
            <w:r w:rsidRPr="00A53902">
              <w:rPr>
                <w:rFonts w:ascii="Calibri" w:hAnsi="Calibri"/>
                <w:sz w:val="16"/>
                <w:szCs w:val="16"/>
              </w:rPr>
              <w:t xml:space="preserve"> a pod.), čo sa týka tiež administratívnych kapacít v tých oblastiach, ktoré budú dotknuté novelizáciou zákona o posudzovaní vplyvov na životné prostredie (stavebný, atómový a banský zákon).</w:t>
            </w:r>
          </w:p>
        </w:tc>
      </w:tr>
    </w:tbl>
    <w:p w:rsidR="00846E19" w:rsidRDefault="00846E19" w:rsidP="00846E19">
      <w:pPr>
        <w:spacing w:before="0" w:after="200" w:line="276" w:lineRule="auto"/>
        <w:ind w:left="1620"/>
        <w:contextualSpacing/>
        <w:rPr>
          <w:rFonts w:ascii="Calibri" w:hAnsi="Calibri"/>
          <w:sz w:val="24"/>
        </w:rPr>
      </w:pPr>
      <w:r>
        <w:rPr>
          <w:rFonts w:ascii="Calibri" w:hAnsi="Calibri"/>
          <w:sz w:val="24"/>
        </w:rPr>
        <w:br w:type="page"/>
      </w:r>
    </w:p>
    <w:p w:rsidR="0089630D" w:rsidRPr="006857E5" w:rsidRDefault="0089630D" w:rsidP="0089630D">
      <w:pPr>
        <w:spacing w:before="0" w:after="200" w:line="276" w:lineRule="auto"/>
        <w:rPr>
          <w:rFonts w:ascii="Calibri" w:hAnsi="Calibri"/>
          <w:sz w:val="24"/>
        </w:rPr>
      </w:pPr>
      <w:r w:rsidRPr="006857E5">
        <w:rPr>
          <w:rFonts w:ascii="Calibri" w:hAnsi="Calibri"/>
          <w:sz w:val="24"/>
        </w:rPr>
        <w:lastRenderedPageBreak/>
        <w:t>2. Rozvoj vidieka</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
        <w:gridCol w:w="1951"/>
        <w:gridCol w:w="8"/>
        <w:gridCol w:w="1126"/>
        <w:gridCol w:w="10"/>
        <w:gridCol w:w="2399"/>
        <w:gridCol w:w="8"/>
        <w:gridCol w:w="1126"/>
        <w:gridCol w:w="15"/>
        <w:gridCol w:w="3810"/>
        <w:gridCol w:w="14"/>
        <w:gridCol w:w="3960"/>
      </w:tblGrid>
      <w:tr w:rsidR="0089630D" w:rsidRPr="006857E5" w:rsidTr="00CD220A">
        <w:trPr>
          <w:gridBefore w:val="1"/>
          <w:wBefore w:w="32" w:type="dxa"/>
          <w:trHeight w:val="1225"/>
          <w:tblHeader/>
        </w:trPr>
        <w:tc>
          <w:tcPr>
            <w:tcW w:w="1959" w:type="dxa"/>
            <w:gridSpan w:val="2"/>
            <w:shd w:val="clear" w:color="auto" w:fill="EEECE1"/>
            <w:vAlign w:val="center"/>
          </w:tcPr>
          <w:p w:rsidR="0089630D" w:rsidRPr="006857E5" w:rsidRDefault="0089630D" w:rsidP="00CD220A">
            <w:pPr>
              <w:jc w:val="center"/>
              <w:rPr>
                <w:rFonts w:asciiTheme="majorHAnsi" w:hAnsiTheme="majorHAnsi"/>
                <w:b/>
                <w:sz w:val="16"/>
                <w:szCs w:val="16"/>
              </w:rPr>
            </w:pPr>
            <w:r w:rsidRPr="006857E5">
              <w:rPr>
                <w:rFonts w:asciiTheme="majorHAnsi" w:hAnsiTheme="majorHAnsi"/>
                <w:b/>
                <w:sz w:val="16"/>
                <w:szCs w:val="16"/>
              </w:rPr>
              <w:t xml:space="preserve">Ex </w:t>
            </w:r>
            <w:proofErr w:type="spellStart"/>
            <w:r w:rsidRPr="006857E5">
              <w:rPr>
                <w:rFonts w:asciiTheme="majorHAnsi" w:hAnsiTheme="majorHAnsi"/>
                <w:b/>
                <w:sz w:val="16"/>
                <w:szCs w:val="16"/>
              </w:rPr>
              <w:t>ante</w:t>
            </w:r>
            <w:proofErr w:type="spellEnd"/>
            <w:r w:rsidRPr="006857E5">
              <w:rPr>
                <w:rFonts w:asciiTheme="majorHAnsi" w:hAnsiTheme="majorHAnsi"/>
                <w:b/>
                <w:sz w:val="16"/>
                <w:szCs w:val="16"/>
              </w:rPr>
              <w:t xml:space="preserve"> </w:t>
            </w:r>
            <w:proofErr w:type="spellStart"/>
            <w:r w:rsidRPr="006857E5">
              <w:rPr>
                <w:rFonts w:asciiTheme="majorHAnsi" w:hAnsiTheme="majorHAnsi"/>
                <w:b/>
                <w:sz w:val="16"/>
                <w:szCs w:val="16"/>
              </w:rPr>
              <w:t>kondicionalita</w:t>
            </w:r>
            <w:proofErr w:type="spellEnd"/>
          </w:p>
        </w:tc>
        <w:tc>
          <w:tcPr>
            <w:tcW w:w="1136" w:type="dxa"/>
            <w:gridSpan w:val="2"/>
            <w:shd w:val="clear" w:color="auto" w:fill="EEECE1"/>
            <w:vAlign w:val="center"/>
          </w:tcPr>
          <w:p w:rsidR="0089630D" w:rsidRPr="006857E5" w:rsidRDefault="0089630D" w:rsidP="00CD220A">
            <w:pPr>
              <w:jc w:val="center"/>
              <w:rPr>
                <w:rFonts w:asciiTheme="majorHAnsi" w:hAnsiTheme="majorHAnsi"/>
                <w:b/>
                <w:sz w:val="16"/>
                <w:szCs w:val="16"/>
              </w:rPr>
            </w:pPr>
            <w:r w:rsidRPr="006857E5">
              <w:rPr>
                <w:rFonts w:asciiTheme="majorHAnsi" w:hAnsiTheme="majorHAnsi"/>
                <w:b/>
                <w:sz w:val="16"/>
                <w:szCs w:val="16"/>
              </w:rPr>
              <w:t>Plnenie</w:t>
            </w:r>
          </w:p>
          <w:p w:rsidR="0089630D" w:rsidRPr="006857E5" w:rsidRDefault="0089630D" w:rsidP="00CD220A">
            <w:pPr>
              <w:jc w:val="center"/>
              <w:rPr>
                <w:rFonts w:asciiTheme="majorHAnsi" w:hAnsiTheme="majorHAnsi"/>
                <w:b/>
                <w:sz w:val="16"/>
                <w:szCs w:val="16"/>
              </w:rPr>
            </w:pPr>
            <w:r w:rsidRPr="006857E5">
              <w:rPr>
                <w:rFonts w:asciiTheme="majorHAnsi" w:hAnsiTheme="majorHAnsi"/>
                <w:b/>
                <w:sz w:val="16"/>
                <w:szCs w:val="16"/>
              </w:rPr>
              <w:t>áno/ nie/ čiastočne</w:t>
            </w:r>
          </w:p>
        </w:tc>
        <w:tc>
          <w:tcPr>
            <w:tcW w:w="2407" w:type="dxa"/>
            <w:gridSpan w:val="2"/>
            <w:shd w:val="clear" w:color="auto" w:fill="EEECE1"/>
            <w:vAlign w:val="center"/>
          </w:tcPr>
          <w:p w:rsidR="0089630D" w:rsidRPr="006857E5" w:rsidRDefault="0089630D" w:rsidP="00CD220A">
            <w:pPr>
              <w:jc w:val="center"/>
              <w:rPr>
                <w:rFonts w:asciiTheme="majorHAnsi" w:hAnsiTheme="majorHAnsi"/>
                <w:b/>
                <w:sz w:val="16"/>
                <w:szCs w:val="16"/>
              </w:rPr>
            </w:pPr>
            <w:r w:rsidRPr="006857E5">
              <w:rPr>
                <w:rFonts w:asciiTheme="majorHAnsi" w:hAnsiTheme="majorHAnsi"/>
                <w:b/>
                <w:sz w:val="16"/>
                <w:szCs w:val="16"/>
              </w:rPr>
              <w:t>Kritérium</w:t>
            </w:r>
          </w:p>
        </w:tc>
        <w:tc>
          <w:tcPr>
            <w:tcW w:w="1141" w:type="dxa"/>
            <w:gridSpan w:val="2"/>
            <w:shd w:val="clear" w:color="auto" w:fill="EEECE1"/>
            <w:vAlign w:val="center"/>
          </w:tcPr>
          <w:p w:rsidR="0089630D" w:rsidRPr="006857E5" w:rsidRDefault="0089630D" w:rsidP="00CD220A">
            <w:pPr>
              <w:jc w:val="center"/>
              <w:rPr>
                <w:rFonts w:asciiTheme="majorHAnsi" w:hAnsiTheme="majorHAnsi"/>
                <w:b/>
                <w:sz w:val="16"/>
                <w:szCs w:val="16"/>
              </w:rPr>
            </w:pPr>
            <w:r w:rsidRPr="006857E5">
              <w:rPr>
                <w:rFonts w:asciiTheme="majorHAnsi" w:hAnsiTheme="majorHAnsi"/>
                <w:b/>
                <w:sz w:val="16"/>
                <w:szCs w:val="16"/>
              </w:rPr>
              <w:t>Plnenie kritéria</w:t>
            </w:r>
          </w:p>
          <w:p w:rsidR="0089630D" w:rsidRPr="006857E5" w:rsidRDefault="0089630D" w:rsidP="00CD220A">
            <w:pPr>
              <w:jc w:val="center"/>
              <w:rPr>
                <w:rFonts w:asciiTheme="majorHAnsi" w:hAnsiTheme="majorHAnsi"/>
                <w:b/>
                <w:sz w:val="16"/>
                <w:szCs w:val="16"/>
              </w:rPr>
            </w:pPr>
            <w:r w:rsidRPr="006857E5">
              <w:rPr>
                <w:rFonts w:asciiTheme="majorHAnsi" w:hAnsiTheme="majorHAnsi"/>
                <w:b/>
                <w:sz w:val="16"/>
                <w:szCs w:val="16"/>
              </w:rPr>
              <w:t>áno/nie</w:t>
            </w:r>
          </w:p>
        </w:tc>
        <w:tc>
          <w:tcPr>
            <w:tcW w:w="3824" w:type="dxa"/>
            <w:gridSpan w:val="2"/>
            <w:shd w:val="clear" w:color="auto" w:fill="EEECE1"/>
            <w:vAlign w:val="center"/>
          </w:tcPr>
          <w:p w:rsidR="0089630D" w:rsidRPr="006857E5" w:rsidRDefault="0089630D" w:rsidP="00CD220A">
            <w:pPr>
              <w:jc w:val="center"/>
              <w:rPr>
                <w:rFonts w:asciiTheme="majorHAnsi" w:hAnsiTheme="majorHAnsi"/>
                <w:b/>
                <w:sz w:val="16"/>
                <w:szCs w:val="16"/>
              </w:rPr>
            </w:pPr>
            <w:r w:rsidRPr="006857E5">
              <w:rPr>
                <w:rFonts w:asciiTheme="majorHAnsi" w:hAnsiTheme="majorHAnsi"/>
                <w:b/>
                <w:sz w:val="16"/>
                <w:szCs w:val="16"/>
              </w:rPr>
              <w:t>Odkaz (ak splnené)</w:t>
            </w:r>
          </w:p>
          <w:p w:rsidR="0089630D" w:rsidRPr="006857E5" w:rsidRDefault="0089630D" w:rsidP="00CD220A">
            <w:pPr>
              <w:jc w:val="center"/>
              <w:rPr>
                <w:rFonts w:asciiTheme="majorHAnsi" w:hAnsiTheme="majorHAnsi"/>
                <w:b/>
                <w:i/>
                <w:sz w:val="16"/>
                <w:szCs w:val="16"/>
              </w:rPr>
            </w:pPr>
            <w:r w:rsidRPr="006857E5">
              <w:rPr>
                <w:rFonts w:asciiTheme="majorHAnsi" w:hAnsiTheme="majorHAnsi"/>
                <w:b/>
                <w:i/>
                <w:sz w:val="16"/>
                <w:szCs w:val="16"/>
              </w:rPr>
              <w:t>Poznámka</w:t>
            </w:r>
          </w:p>
        </w:tc>
        <w:tc>
          <w:tcPr>
            <w:tcW w:w="3960" w:type="dxa"/>
            <w:shd w:val="clear" w:color="auto" w:fill="EEECE1"/>
            <w:vAlign w:val="center"/>
          </w:tcPr>
          <w:p w:rsidR="0089630D" w:rsidRPr="006857E5" w:rsidRDefault="0089630D" w:rsidP="00CD220A">
            <w:pPr>
              <w:jc w:val="center"/>
              <w:rPr>
                <w:rFonts w:asciiTheme="majorHAnsi" w:hAnsiTheme="majorHAnsi"/>
                <w:b/>
                <w:sz w:val="16"/>
                <w:szCs w:val="16"/>
              </w:rPr>
            </w:pPr>
            <w:r w:rsidRPr="006857E5">
              <w:rPr>
                <w:rFonts w:asciiTheme="majorHAnsi" w:hAnsiTheme="majorHAnsi"/>
                <w:b/>
                <w:sz w:val="16"/>
                <w:szCs w:val="16"/>
              </w:rPr>
              <w:t>Vysvetlenie (ak je vhodné)</w:t>
            </w:r>
          </w:p>
        </w:tc>
      </w:tr>
      <w:tr w:rsidR="0089630D" w:rsidRPr="004E2D6C" w:rsidTr="00CD220A">
        <w:trPr>
          <w:trHeight w:val="1813"/>
        </w:trPr>
        <w:tc>
          <w:tcPr>
            <w:tcW w:w="1983" w:type="dxa"/>
            <w:gridSpan w:val="2"/>
            <w:tcBorders>
              <w:top w:val="single" w:sz="12" w:space="0" w:color="auto"/>
              <w:left w:val="single" w:sz="12" w:space="0" w:color="auto"/>
            </w:tcBorders>
          </w:tcPr>
          <w:p w:rsidR="0089630D" w:rsidRPr="004E2D6C" w:rsidRDefault="0089630D" w:rsidP="00CD220A">
            <w:pPr>
              <w:spacing w:before="0" w:line="276" w:lineRule="auto"/>
              <w:rPr>
                <w:rFonts w:ascii="Calibri" w:hAnsi="Calibri"/>
                <w:sz w:val="16"/>
                <w:szCs w:val="16"/>
              </w:rPr>
            </w:pPr>
            <w:r w:rsidRPr="004E2D6C">
              <w:rPr>
                <w:rFonts w:ascii="Calibri" w:hAnsi="Calibri"/>
                <w:sz w:val="16"/>
                <w:szCs w:val="16"/>
              </w:rPr>
              <w:t>3.1. Prevencia a riadenie rizík: existencia národných alebo regionálnych hodnotení rizík na účely riadenia katastrof s ohľadom na prispôsobovanie sa zmene klímy.</w:t>
            </w:r>
          </w:p>
        </w:tc>
        <w:tc>
          <w:tcPr>
            <w:tcW w:w="12476" w:type="dxa"/>
            <w:gridSpan w:val="10"/>
            <w:tcBorders>
              <w:top w:val="single" w:sz="12" w:space="0" w:color="auto"/>
              <w:right w:val="single" w:sz="12" w:space="0" w:color="auto"/>
            </w:tcBorders>
          </w:tcPr>
          <w:p w:rsidR="0089630D" w:rsidRPr="004E2D6C" w:rsidRDefault="0089630D" w:rsidP="00CD220A">
            <w:pPr>
              <w:spacing w:before="0" w:line="276" w:lineRule="auto"/>
              <w:rPr>
                <w:rFonts w:ascii="Calibri" w:hAnsi="Calibri"/>
                <w:sz w:val="16"/>
                <w:szCs w:val="16"/>
              </w:rPr>
            </w:pPr>
            <w:r>
              <w:rPr>
                <w:rFonts w:ascii="Calibri" w:hAnsi="Calibri"/>
                <w:sz w:val="16"/>
                <w:szCs w:val="16"/>
              </w:rPr>
              <w:t xml:space="preserve">Pozri vyhodenie EAK </w:t>
            </w:r>
            <w:r w:rsidRPr="00674E02">
              <w:rPr>
                <w:rFonts w:ascii="Calibri" w:hAnsi="Calibri"/>
                <w:sz w:val="16"/>
                <w:szCs w:val="16"/>
              </w:rPr>
              <w:t>5.1. Predchádzanie rizikám a riadenie rizika: existencia národných alebo regionálnych hodnotení rizík na účely riadenia katastrof s ohľadom na prispôsobovanie sa zmene klímy.</w:t>
            </w:r>
          </w:p>
        </w:tc>
      </w:tr>
      <w:tr w:rsidR="0089630D" w:rsidRPr="006857E5" w:rsidTr="00CD220A">
        <w:trPr>
          <w:gridBefore w:val="1"/>
          <w:wBefore w:w="32" w:type="dxa"/>
          <w:trHeight w:val="717"/>
        </w:trPr>
        <w:tc>
          <w:tcPr>
            <w:tcW w:w="1959" w:type="dxa"/>
            <w:gridSpan w:val="2"/>
            <w:shd w:val="clear" w:color="auto" w:fill="auto"/>
          </w:tcPr>
          <w:p w:rsidR="0089630D" w:rsidRPr="006857E5" w:rsidRDefault="0089630D" w:rsidP="00CD220A">
            <w:pPr>
              <w:rPr>
                <w:rFonts w:asciiTheme="majorHAnsi" w:hAnsiTheme="majorHAnsi"/>
                <w:sz w:val="16"/>
                <w:szCs w:val="16"/>
              </w:rPr>
            </w:pPr>
            <w:r w:rsidRPr="006857E5">
              <w:rPr>
                <w:rFonts w:asciiTheme="majorHAnsi" w:hAnsiTheme="majorHAnsi"/>
                <w:b/>
                <w:sz w:val="16"/>
                <w:szCs w:val="16"/>
              </w:rPr>
              <w:t>4.1</w:t>
            </w:r>
            <w:r w:rsidRPr="006857E5">
              <w:rPr>
                <w:rFonts w:asciiTheme="majorHAnsi" w:hAnsiTheme="majorHAnsi"/>
                <w:sz w:val="16"/>
                <w:szCs w:val="16"/>
              </w:rPr>
              <w:t xml:space="preserve"> Dobrý poľnohospodársky a environmentálny stav</w:t>
            </w:r>
            <w:r>
              <w:rPr>
                <w:rFonts w:asciiTheme="majorHAnsi" w:hAnsiTheme="majorHAnsi"/>
                <w:sz w:val="16"/>
                <w:szCs w:val="16"/>
              </w:rPr>
              <w:t>u</w:t>
            </w:r>
            <w:r w:rsidRPr="006857E5">
              <w:rPr>
                <w:rFonts w:asciiTheme="majorHAnsi" w:hAnsiTheme="majorHAnsi"/>
                <w:sz w:val="16"/>
                <w:szCs w:val="16"/>
              </w:rPr>
              <w:t xml:space="preserve"> : normy dobrého poľnohospodárskeho a environmentálneho stavu pôdy uvedené v kapitole I hlavy VI nariadenia (EÚ) č. 1306/2013 sú zavedené na vnútroštátnej úrovni.</w:t>
            </w:r>
          </w:p>
        </w:tc>
        <w:tc>
          <w:tcPr>
            <w:tcW w:w="1136" w:type="dxa"/>
            <w:gridSpan w:val="2"/>
            <w:shd w:val="clear" w:color="auto" w:fill="auto"/>
            <w:vAlign w:val="center"/>
          </w:tcPr>
          <w:p w:rsidR="0089630D" w:rsidRPr="006857E5" w:rsidRDefault="0089630D" w:rsidP="00CD220A">
            <w:pPr>
              <w:rPr>
                <w:rFonts w:asciiTheme="majorHAnsi" w:hAnsiTheme="majorHAnsi"/>
                <w:b/>
                <w:sz w:val="16"/>
                <w:szCs w:val="16"/>
              </w:rPr>
            </w:pPr>
            <w:r>
              <w:rPr>
                <w:rFonts w:asciiTheme="majorHAnsi" w:hAnsiTheme="majorHAnsi"/>
                <w:b/>
                <w:sz w:val="16"/>
                <w:szCs w:val="16"/>
              </w:rPr>
              <w:t xml:space="preserve">         Áno</w:t>
            </w:r>
          </w:p>
        </w:tc>
        <w:tc>
          <w:tcPr>
            <w:tcW w:w="2407" w:type="dxa"/>
            <w:gridSpan w:val="2"/>
            <w:shd w:val="clear" w:color="auto" w:fill="auto"/>
          </w:tcPr>
          <w:p w:rsidR="0089630D" w:rsidRPr="006857E5" w:rsidRDefault="0089630D" w:rsidP="00CD220A">
            <w:pPr>
              <w:rPr>
                <w:rFonts w:asciiTheme="majorHAnsi" w:hAnsiTheme="majorHAnsi"/>
                <w:sz w:val="16"/>
                <w:szCs w:val="16"/>
              </w:rPr>
            </w:pPr>
            <w:r w:rsidRPr="006857E5">
              <w:rPr>
                <w:rFonts w:asciiTheme="majorHAnsi" w:hAnsiTheme="majorHAnsi"/>
                <w:sz w:val="16"/>
                <w:szCs w:val="16"/>
              </w:rPr>
              <w:t>Normy dobrého poľnohospodárskeho a environmentálneho stavu sú vymedzené vo vnútroštátnych právnych predpisoch a špecifikované v programe.</w:t>
            </w:r>
          </w:p>
        </w:tc>
        <w:tc>
          <w:tcPr>
            <w:tcW w:w="1141" w:type="dxa"/>
            <w:gridSpan w:val="2"/>
            <w:shd w:val="clear" w:color="auto" w:fill="auto"/>
            <w:vAlign w:val="center"/>
          </w:tcPr>
          <w:p w:rsidR="0089630D" w:rsidRPr="00B763E3" w:rsidRDefault="0089630D" w:rsidP="00CD220A">
            <w:pPr>
              <w:jc w:val="center"/>
              <w:rPr>
                <w:rFonts w:asciiTheme="majorHAnsi" w:hAnsiTheme="majorHAnsi"/>
                <w:b/>
                <w:sz w:val="16"/>
                <w:szCs w:val="16"/>
                <w:highlight w:val="yellow"/>
              </w:rPr>
            </w:pPr>
            <w:r w:rsidRPr="005634F2">
              <w:rPr>
                <w:rFonts w:asciiTheme="majorHAnsi" w:hAnsiTheme="majorHAnsi"/>
                <w:b/>
                <w:sz w:val="16"/>
                <w:szCs w:val="16"/>
              </w:rPr>
              <w:t>Áno</w:t>
            </w:r>
          </w:p>
        </w:tc>
        <w:tc>
          <w:tcPr>
            <w:tcW w:w="3824" w:type="dxa"/>
            <w:gridSpan w:val="2"/>
            <w:shd w:val="clear" w:color="auto" w:fill="auto"/>
          </w:tcPr>
          <w:p w:rsidR="0089630D" w:rsidRPr="005634F2" w:rsidRDefault="0089630D" w:rsidP="00CD220A">
            <w:pPr>
              <w:rPr>
                <w:rFonts w:asciiTheme="majorHAnsi" w:hAnsiTheme="majorHAnsi"/>
                <w:sz w:val="16"/>
                <w:szCs w:val="16"/>
              </w:rPr>
            </w:pPr>
            <w:r w:rsidRPr="005634F2">
              <w:rPr>
                <w:rFonts w:asciiTheme="majorHAnsi" w:hAnsiTheme="majorHAnsi"/>
                <w:sz w:val="16"/>
                <w:szCs w:val="16"/>
              </w:rPr>
              <w:t>Ex</w:t>
            </w:r>
            <w:r>
              <w:rPr>
                <w:rFonts w:asciiTheme="majorHAnsi" w:hAnsiTheme="majorHAnsi"/>
                <w:sz w:val="16"/>
                <w:szCs w:val="16"/>
              </w:rPr>
              <w:t xml:space="preserve"> </w:t>
            </w:r>
            <w:proofErr w:type="spellStart"/>
            <w:r w:rsidRPr="005634F2">
              <w:rPr>
                <w:rFonts w:asciiTheme="majorHAnsi" w:hAnsiTheme="majorHAnsi"/>
                <w:sz w:val="16"/>
                <w:szCs w:val="16"/>
              </w:rPr>
              <w:t>ante</w:t>
            </w:r>
            <w:proofErr w:type="spellEnd"/>
            <w:r w:rsidRPr="005634F2">
              <w:rPr>
                <w:rFonts w:asciiTheme="majorHAnsi" w:hAnsiTheme="majorHAnsi"/>
                <w:sz w:val="16"/>
                <w:szCs w:val="16"/>
              </w:rPr>
              <w:t xml:space="preserve"> </w:t>
            </w:r>
            <w:proofErr w:type="spellStart"/>
            <w:r w:rsidRPr="005634F2">
              <w:rPr>
                <w:rFonts w:asciiTheme="majorHAnsi" w:hAnsiTheme="majorHAnsi"/>
                <w:sz w:val="16"/>
                <w:szCs w:val="16"/>
              </w:rPr>
              <w:t>kondicionalita</w:t>
            </w:r>
            <w:proofErr w:type="spellEnd"/>
            <w:r w:rsidRPr="005634F2">
              <w:rPr>
                <w:rFonts w:asciiTheme="majorHAnsi" w:hAnsiTheme="majorHAnsi"/>
                <w:sz w:val="16"/>
                <w:szCs w:val="16"/>
              </w:rPr>
              <w:t xml:space="preserve"> je splnená na základe platného legislatívneho rámca v roku 2014. Rok 2014 je prechodný v zmysle platnej legislatívy v rámci reformy SPP. </w:t>
            </w:r>
          </w:p>
        </w:tc>
        <w:tc>
          <w:tcPr>
            <w:tcW w:w="3960" w:type="dxa"/>
            <w:shd w:val="clear" w:color="auto" w:fill="auto"/>
          </w:tcPr>
          <w:p w:rsidR="0089630D" w:rsidRPr="005634F2" w:rsidRDefault="0089630D" w:rsidP="00CD220A">
            <w:pPr>
              <w:rPr>
                <w:rFonts w:asciiTheme="majorHAnsi" w:hAnsiTheme="majorHAnsi"/>
                <w:sz w:val="16"/>
                <w:szCs w:val="16"/>
              </w:rPr>
            </w:pPr>
            <w:r w:rsidRPr="005634F2">
              <w:rPr>
                <w:rFonts w:asciiTheme="majorHAnsi" w:hAnsiTheme="majorHAnsi"/>
                <w:sz w:val="16"/>
                <w:szCs w:val="16"/>
              </w:rPr>
              <w:t>SR zaktualizuje príslušné ustanovenia od roku 2015, kedy nov</w:t>
            </w:r>
            <w:r>
              <w:rPr>
                <w:rFonts w:asciiTheme="majorHAnsi" w:hAnsiTheme="majorHAnsi"/>
                <w:sz w:val="16"/>
                <w:szCs w:val="16"/>
              </w:rPr>
              <w:t>é</w:t>
            </w:r>
            <w:r w:rsidRPr="005634F2">
              <w:rPr>
                <w:rFonts w:asciiTheme="majorHAnsi" w:hAnsiTheme="majorHAnsi"/>
                <w:sz w:val="16"/>
                <w:szCs w:val="16"/>
              </w:rPr>
              <w:t xml:space="preserve"> podmienky vyplývajúce z reformy SPP vstupujú do platnosti</w:t>
            </w:r>
            <w:r>
              <w:rPr>
                <w:rFonts w:asciiTheme="majorHAnsi" w:hAnsiTheme="majorHAnsi"/>
                <w:sz w:val="16"/>
                <w:szCs w:val="16"/>
              </w:rPr>
              <w:t>.</w:t>
            </w:r>
          </w:p>
        </w:tc>
      </w:tr>
      <w:tr w:rsidR="0089630D" w:rsidRPr="006857E5" w:rsidTr="00CD220A">
        <w:trPr>
          <w:gridBefore w:val="1"/>
          <w:wBefore w:w="32" w:type="dxa"/>
          <w:trHeight w:val="1576"/>
        </w:trPr>
        <w:tc>
          <w:tcPr>
            <w:tcW w:w="1959" w:type="dxa"/>
            <w:gridSpan w:val="2"/>
            <w:shd w:val="clear" w:color="auto" w:fill="auto"/>
          </w:tcPr>
          <w:p w:rsidR="0089630D" w:rsidRPr="006857E5" w:rsidRDefault="0089630D" w:rsidP="00CD220A">
            <w:pPr>
              <w:rPr>
                <w:rFonts w:asciiTheme="majorHAnsi" w:hAnsiTheme="majorHAnsi"/>
                <w:sz w:val="16"/>
                <w:szCs w:val="16"/>
              </w:rPr>
            </w:pPr>
            <w:r w:rsidRPr="006857E5">
              <w:rPr>
                <w:rFonts w:asciiTheme="majorHAnsi" w:hAnsiTheme="majorHAnsi"/>
                <w:b/>
                <w:sz w:val="16"/>
                <w:szCs w:val="16"/>
              </w:rPr>
              <w:t>4.2</w:t>
            </w:r>
            <w:r w:rsidRPr="006857E5">
              <w:rPr>
                <w:rFonts w:asciiTheme="majorHAnsi" w:hAnsiTheme="majorHAnsi"/>
                <w:sz w:val="16"/>
                <w:szCs w:val="16"/>
              </w:rPr>
              <w:t xml:space="preserve"> Minimálne požiadavky na hnojivá a prostriedky na ochranu rastlín: minimálne požiadavky na hnojivá a prostriedky na ochranu rastlín uvedené v hlave III kapitole I článku 28 nariadenia (EÚ) 1305/2013 sú definované na vnútroštátnej úrovni</w:t>
            </w:r>
          </w:p>
        </w:tc>
        <w:tc>
          <w:tcPr>
            <w:tcW w:w="1136" w:type="dxa"/>
            <w:gridSpan w:val="2"/>
            <w:shd w:val="clear" w:color="auto" w:fill="auto"/>
            <w:vAlign w:val="center"/>
          </w:tcPr>
          <w:p w:rsidR="0089630D" w:rsidRDefault="0089630D" w:rsidP="00CD220A">
            <w:pPr>
              <w:jc w:val="center"/>
              <w:rPr>
                <w:rFonts w:asciiTheme="majorHAnsi" w:hAnsiTheme="majorHAnsi"/>
                <w:b/>
                <w:sz w:val="16"/>
                <w:szCs w:val="16"/>
              </w:rPr>
            </w:pPr>
          </w:p>
          <w:p w:rsidR="0089630D" w:rsidRPr="006857E5" w:rsidRDefault="0089630D" w:rsidP="00CD220A">
            <w:pPr>
              <w:jc w:val="center"/>
              <w:rPr>
                <w:rFonts w:asciiTheme="majorHAnsi" w:hAnsiTheme="majorHAnsi"/>
                <w:b/>
                <w:sz w:val="16"/>
                <w:szCs w:val="16"/>
              </w:rPr>
            </w:pPr>
            <w:r>
              <w:rPr>
                <w:rFonts w:asciiTheme="majorHAnsi" w:hAnsiTheme="majorHAnsi"/>
                <w:b/>
                <w:sz w:val="16"/>
                <w:szCs w:val="16"/>
              </w:rPr>
              <w:t>Á</w:t>
            </w:r>
            <w:r w:rsidRPr="006857E5">
              <w:rPr>
                <w:rFonts w:asciiTheme="majorHAnsi" w:hAnsiTheme="majorHAnsi"/>
                <w:b/>
                <w:sz w:val="16"/>
                <w:szCs w:val="16"/>
              </w:rPr>
              <w:t>no</w:t>
            </w:r>
          </w:p>
        </w:tc>
        <w:tc>
          <w:tcPr>
            <w:tcW w:w="2407" w:type="dxa"/>
            <w:gridSpan w:val="2"/>
            <w:shd w:val="clear" w:color="auto" w:fill="auto"/>
          </w:tcPr>
          <w:p w:rsidR="0089630D" w:rsidRPr="006857E5" w:rsidRDefault="0089630D" w:rsidP="00CD220A">
            <w:pPr>
              <w:rPr>
                <w:rFonts w:asciiTheme="majorHAnsi" w:hAnsiTheme="majorHAnsi"/>
                <w:sz w:val="16"/>
                <w:szCs w:val="16"/>
              </w:rPr>
            </w:pPr>
            <w:r w:rsidRPr="006857E5">
              <w:rPr>
                <w:rFonts w:asciiTheme="majorHAnsi" w:hAnsiTheme="majorHAnsi"/>
                <w:sz w:val="16"/>
                <w:szCs w:val="16"/>
              </w:rPr>
              <w:t>Minimálne požiadavky na hnojivá a prostriedky na ochranu rastlín uvedené v hlave III, kapitole I článku 28 nariadenia (EÚ) 1305/2013 sú špecifikované v programe.</w:t>
            </w:r>
          </w:p>
        </w:tc>
        <w:tc>
          <w:tcPr>
            <w:tcW w:w="1141" w:type="dxa"/>
            <w:gridSpan w:val="2"/>
            <w:shd w:val="clear" w:color="auto" w:fill="auto"/>
            <w:vAlign w:val="center"/>
          </w:tcPr>
          <w:p w:rsidR="0089630D" w:rsidRPr="006857E5" w:rsidRDefault="0089630D" w:rsidP="00CD220A">
            <w:pPr>
              <w:jc w:val="center"/>
              <w:rPr>
                <w:rFonts w:asciiTheme="majorHAnsi" w:hAnsiTheme="majorHAnsi"/>
                <w:b/>
                <w:sz w:val="16"/>
                <w:szCs w:val="16"/>
              </w:rPr>
            </w:pPr>
            <w:r>
              <w:rPr>
                <w:rFonts w:asciiTheme="majorHAnsi" w:hAnsiTheme="majorHAnsi"/>
                <w:b/>
                <w:sz w:val="16"/>
                <w:szCs w:val="16"/>
              </w:rPr>
              <w:t>Á</w:t>
            </w:r>
            <w:r w:rsidRPr="006857E5">
              <w:rPr>
                <w:rFonts w:asciiTheme="majorHAnsi" w:hAnsiTheme="majorHAnsi"/>
                <w:b/>
                <w:sz w:val="16"/>
                <w:szCs w:val="16"/>
              </w:rPr>
              <w:t>no</w:t>
            </w:r>
          </w:p>
        </w:tc>
        <w:tc>
          <w:tcPr>
            <w:tcW w:w="3824" w:type="dxa"/>
            <w:gridSpan w:val="2"/>
            <w:shd w:val="clear" w:color="auto" w:fill="auto"/>
          </w:tcPr>
          <w:p w:rsidR="0089630D" w:rsidRPr="006857E5" w:rsidRDefault="0089630D" w:rsidP="00CD220A">
            <w:pPr>
              <w:tabs>
                <w:tab w:val="left" w:pos="-36"/>
                <w:tab w:val="num" w:pos="2575"/>
              </w:tabs>
              <w:spacing w:afterLines="20" w:after="48"/>
              <w:rPr>
                <w:rFonts w:asciiTheme="majorHAnsi" w:hAnsiTheme="majorHAnsi"/>
                <w:noProof/>
                <w:sz w:val="16"/>
                <w:szCs w:val="16"/>
              </w:rPr>
            </w:pPr>
            <w:r w:rsidRPr="006857E5">
              <w:rPr>
                <w:rFonts w:asciiTheme="majorHAnsi" w:hAnsiTheme="majorHAnsi"/>
                <w:noProof/>
                <w:sz w:val="16"/>
                <w:szCs w:val="16"/>
              </w:rPr>
              <w:t xml:space="preserve">Minimálne požiadavky na hnojivá a prípravky na ochranu rastlín sú uvedené v rámci podmienok opatrení a špecifikované v prílohe programu. </w:t>
            </w:r>
          </w:p>
          <w:p w:rsidR="0089630D" w:rsidRPr="006857E5" w:rsidRDefault="0089630D" w:rsidP="00CD220A">
            <w:pPr>
              <w:tabs>
                <w:tab w:val="left" w:pos="-36"/>
                <w:tab w:val="num" w:pos="2575"/>
              </w:tabs>
              <w:spacing w:afterLines="20" w:after="48"/>
              <w:rPr>
                <w:rFonts w:asciiTheme="majorHAnsi" w:hAnsiTheme="majorHAnsi"/>
                <w:noProof/>
                <w:sz w:val="16"/>
                <w:szCs w:val="16"/>
              </w:rPr>
            </w:pPr>
            <w:r w:rsidRPr="006857E5">
              <w:rPr>
                <w:rFonts w:asciiTheme="majorHAnsi" w:hAnsiTheme="majorHAnsi"/>
                <w:sz w:val="16"/>
                <w:szCs w:val="16"/>
              </w:rPr>
              <w:t xml:space="preserve">Minimálne požiadavky na hnojivá a prípravky na ochranu rastlín </w:t>
            </w:r>
            <w:r w:rsidRPr="006857E5">
              <w:rPr>
                <w:rFonts w:asciiTheme="majorHAnsi" w:hAnsiTheme="majorHAnsi"/>
                <w:noProof/>
                <w:sz w:val="16"/>
                <w:szCs w:val="16"/>
              </w:rPr>
              <w:t>s</w:t>
            </w:r>
            <w:r>
              <w:rPr>
                <w:rFonts w:asciiTheme="majorHAnsi" w:hAnsiTheme="majorHAnsi"/>
                <w:noProof/>
                <w:sz w:val="16"/>
                <w:szCs w:val="16"/>
              </w:rPr>
              <w:t>ú</w:t>
            </w:r>
            <w:r w:rsidRPr="006857E5">
              <w:rPr>
                <w:rFonts w:asciiTheme="majorHAnsi" w:hAnsiTheme="majorHAnsi"/>
                <w:noProof/>
                <w:sz w:val="16"/>
                <w:szCs w:val="16"/>
              </w:rPr>
              <w:t xml:space="preserve"> stanovené v národnej legislatíve:</w:t>
            </w:r>
          </w:p>
          <w:p w:rsidR="0089630D" w:rsidRPr="006857E5" w:rsidRDefault="0089630D" w:rsidP="00CD220A">
            <w:pPr>
              <w:numPr>
                <w:ilvl w:val="0"/>
                <w:numId w:val="64"/>
              </w:numPr>
              <w:tabs>
                <w:tab w:val="left" w:pos="170"/>
                <w:tab w:val="num" w:pos="2575"/>
              </w:tabs>
              <w:spacing w:before="0" w:afterLines="50"/>
              <w:ind w:left="176" w:hanging="142"/>
              <w:rPr>
                <w:rFonts w:asciiTheme="majorHAnsi" w:hAnsiTheme="majorHAnsi"/>
                <w:noProof/>
                <w:sz w:val="16"/>
                <w:szCs w:val="16"/>
                <w:lang w:eastAsia="de-DE"/>
              </w:rPr>
            </w:pPr>
            <w:r w:rsidRPr="006857E5">
              <w:rPr>
                <w:rFonts w:asciiTheme="majorHAnsi" w:hAnsiTheme="majorHAnsi"/>
                <w:noProof/>
                <w:sz w:val="16"/>
                <w:szCs w:val="16"/>
                <w:lang w:eastAsia="de-DE"/>
              </w:rPr>
              <w:t>oblasť hnojív</w:t>
            </w:r>
            <w:r w:rsidRPr="006857E5">
              <w:rPr>
                <w:rFonts w:asciiTheme="majorHAnsi" w:hAnsiTheme="majorHAnsi"/>
                <w:b/>
                <w:noProof/>
                <w:sz w:val="16"/>
                <w:szCs w:val="16"/>
                <w:lang w:eastAsia="de-DE"/>
              </w:rPr>
              <w:t xml:space="preserve"> </w:t>
            </w:r>
            <w:r w:rsidRPr="006857E5">
              <w:rPr>
                <w:rFonts w:asciiTheme="majorHAnsi" w:hAnsiTheme="majorHAnsi"/>
                <w:noProof/>
                <w:sz w:val="16"/>
                <w:szCs w:val="16"/>
                <w:lang w:eastAsia="de-DE"/>
              </w:rPr>
              <w:t>(používanie hnojív) je v podmienkach SR legislatívne zabezpečená v rámci § 10 zákona č.136/2000 Z. z. o hnojivách.</w:t>
            </w:r>
          </w:p>
          <w:p w:rsidR="0089630D" w:rsidRPr="006857E5" w:rsidRDefault="0089630D" w:rsidP="00CD220A">
            <w:pPr>
              <w:numPr>
                <w:ilvl w:val="0"/>
                <w:numId w:val="64"/>
              </w:numPr>
              <w:tabs>
                <w:tab w:val="left" w:pos="170"/>
                <w:tab w:val="num" w:pos="2575"/>
              </w:tabs>
              <w:spacing w:before="0" w:afterLines="20" w:after="48"/>
              <w:ind w:left="176" w:hanging="142"/>
              <w:contextualSpacing/>
              <w:rPr>
                <w:rFonts w:asciiTheme="majorHAnsi" w:hAnsiTheme="majorHAnsi"/>
                <w:noProof/>
                <w:sz w:val="16"/>
                <w:szCs w:val="16"/>
                <w:lang w:eastAsia="de-DE"/>
              </w:rPr>
            </w:pPr>
            <w:r>
              <w:rPr>
                <w:rFonts w:asciiTheme="majorHAnsi" w:hAnsiTheme="majorHAnsi"/>
                <w:noProof/>
                <w:sz w:val="16"/>
                <w:szCs w:val="16"/>
                <w:lang w:eastAsia="de-DE"/>
              </w:rPr>
              <w:t>o</w:t>
            </w:r>
            <w:r w:rsidRPr="006857E5">
              <w:rPr>
                <w:rFonts w:asciiTheme="majorHAnsi" w:hAnsiTheme="majorHAnsi"/>
                <w:noProof/>
                <w:sz w:val="16"/>
                <w:szCs w:val="16"/>
                <w:lang w:eastAsia="de-DE"/>
              </w:rPr>
              <w:t>blasť ochrany rastlín je v podmienkach SR legislatívne zabezpečená v rámci  § 8, § 30 a § 32 zákona č.405/2011 Z. z. o rastlinolekárskej starostlivosti.</w:t>
            </w:r>
          </w:p>
        </w:tc>
        <w:tc>
          <w:tcPr>
            <w:tcW w:w="3960" w:type="dxa"/>
            <w:shd w:val="clear" w:color="auto" w:fill="auto"/>
          </w:tcPr>
          <w:p w:rsidR="0089630D" w:rsidRPr="006857E5" w:rsidRDefault="0089630D" w:rsidP="00CD220A">
            <w:pPr>
              <w:tabs>
                <w:tab w:val="num" w:pos="2575"/>
              </w:tabs>
              <w:spacing w:afterLines="20" w:after="48"/>
              <w:ind w:left="33"/>
              <w:rPr>
                <w:rFonts w:asciiTheme="majorHAnsi" w:hAnsiTheme="majorHAnsi"/>
                <w:noProof/>
                <w:color w:val="800000"/>
                <w:sz w:val="16"/>
                <w:szCs w:val="16"/>
                <w:lang w:eastAsia="de-DE"/>
              </w:rPr>
            </w:pPr>
            <w:r w:rsidRPr="00B763E3">
              <w:rPr>
                <w:rFonts w:asciiTheme="majorHAnsi" w:hAnsiTheme="majorHAnsi"/>
                <w:noProof/>
                <w:sz w:val="16"/>
                <w:szCs w:val="16"/>
                <w:lang w:eastAsia="de-DE"/>
              </w:rPr>
              <w:t>Ex ante kondicionalita je splnená. Národná legislatíva upravuje minimálne požiadavky na hnojivá a prostriedky na ochranu rastlín. Tieto požiadavky budú špecifikované v programe.</w:t>
            </w:r>
          </w:p>
        </w:tc>
      </w:tr>
      <w:tr w:rsidR="0089630D" w:rsidRPr="006857E5" w:rsidTr="00CD220A">
        <w:trPr>
          <w:gridBefore w:val="1"/>
          <w:wBefore w:w="32" w:type="dxa"/>
          <w:trHeight w:val="1247"/>
        </w:trPr>
        <w:tc>
          <w:tcPr>
            <w:tcW w:w="1959" w:type="dxa"/>
            <w:gridSpan w:val="2"/>
            <w:shd w:val="clear" w:color="auto" w:fill="auto"/>
          </w:tcPr>
          <w:p w:rsidR="0089630D" w:rsidRPr="006857E5" w:rsidRDefault="0089630D" w:rsidP="00CD220A">
            <w:pPr>
              <w:rPr>
                <w:rFonts w:asciiTheme="majorHAnsi" w:hAnsiTheme="majorHAnsi"/>
                <w:sz w:val="16"/>
                <w:szCs w:val="16"/>
              </w:rPr>
            </w:pPr>
            <w:r w:rsidRPr="006857E5">
              <w:rPr>
                <w:rFonts w:asciiTheme="majorHAnsi" w:hAnsiTheme="majorHAnsi"/>
                <w:b/>
                <w:sz w:val="16"/>
                <w:szCs w:val="16"/>
              </w:rPr>
              <w:lastRenderedPageBreak/>
              <w:t>4.3</w:t>
            </w:r>
            <w:r w:rsidRPr="006857E5">
              <w:rPr>
                <w:rFonts w:asciiTheme="majorHAnsi" w:hAnsiTheme="majorHAnsi"/>
                <w:sz w:val="16"/>
                <w:szCs w:val="16"/>
              </w:rPr>
              <w:t xml:space="preserve"> Iné príslušné vnútroštátne normy: príslušné povinné vnútroštátne normy sú definované na účely článku 28 kapitoly I hlavy III nariadenia (EÚ) 1305/2013.</w:t>
            </w:r>
          </w:p>
        </w:tc>
        <w:tc>
          <w:tcPr>
            <w:tcW w:w="1136" w:type="dxa"/>
            <w:gridSpan w:val="2"/>
            <w:shd w:val="clear" w:color="auto" w:fill="auto"/>
            <w:vAlign w:val="center"/>
          </w:tcPr>
          <w:p w:rsidR="0089630D" w:rsidRPr="006857E5" w:rsidRDefault="0089630D" w:rsidP="00CD220A">
            <w:pPr>
              <w:jc w:val="center"/>
              <w:rPr>
                <w:rFonts w:asciiTheme="majorHAnsi" w:hAnsiTheme="majorHAnsi"/>
                <w:b/>
                <w:sz w:val="16"/>
                <w:szCs w:val="16"/>
              </w:rPr>
            </w:pPr>
            <w:r>
              <w:rPr>
                <w:rFonts w:asciiTheme="majorHAnsi" w:hAnsiTheme="majorHAnsi"/>
                <w:b/>
                <w:sz w:val="16"/>
                <w:szCs w:val="16"/>
              </w:rPr>
              <w:t>Á</w:t>
            </w:r>
            <w:r w:rsidRPr="006857E5">
              <w:rPr>
                <w:rFonts w:asciiTheme="majorHAnsi" w:hAnsiTheme="majorHAnsi"/>
                <w:b/>
                <w:sz w:val="16"/>
                <w:szCs w:val="16"/>
              </w:rPr>
              <w:t>no</w:t>
            </w:r>
          </w:p>
        </w:tc>
        <w:tc>
          <w:tcPr>
            <w:tcW w:w="2407" w:type="dxa"/>
            <w:gridSpan w:val="2"/>
            <w:shd w:val="clear" w:color="auto" w:fill="auto"/>
          </w:tcPr>
          <w:p w:rsidR="0089630D" w:rsidRPr="006857E5" w:rsidRDefault="0089630D" w:rsidP="00CD220A">
            <w:pPr>
              <w:rPr>
                <w:rFonts w:asciiTheme="majorHAnsi" w:hAnsiTheme="majorHAnsi"/>
                <w:sz w:val="16"/>
                <w:szCs w:val="16"/>
              </w:rPr>
            </w:pPr>
            <w:r w:rsidRPr="006857E5">
              <w:rPr>
                <w:rFonts w:asciiTheme="majorHAnsi" w:hAnsiTheme="majorHAnsi"/>
                <w:sz w:val="16"/>
                <w:szCs w:val="16"/>
              </w:rPr>
              <w:t>Príslušné povinné vnútroštátne normy sú špecifikované v programe.</w:t>
            </w:r>
          </w:p>
        </w:tc>
        <w:tc>
          <w:tcPr>
            <w:tcW w:w="1141" w:type="dxa"/>
            <w:gridSpan w:val="2"/>
            <w:shd w:val="clear" w:color="auto" w:fill="auto"/>
            <w:vAlign w:val="center"/>
          </w:tcPr>
          <w:p w:rsidR="0089630D" w:rsidRPr="006857E5" w:rsidRDefault="0089630D" w:rsidP="00CD220A">
            <w:pPr>
              <w:jc w:val="center"/>
              <w:rPr>
                <w:rFonts w:asciiTheme="majorHAnsi" w:hAnsiTheme="majorHAnsi"/>
                <w:b/>
                <w:sz w:val="16"/>
                <w:szCs w:val="16"/>
              </w:rPr>
            </w:pPr>
            <w:r>
              <w:rPr>
                <w:rFonts w:asciiTheme="majorHAnsi" w:hAnsiTheme="majorHAnsi"/>
                <w:b/>
                <w:sz w:val="16"/>
                <w:szCs w:val="16"/>
              </w:rPr>
              <w:t>Á</w:t>
            </w:r>
            <w:r w:rsidRPr="006857E5">
              <w:rPr>
                <w:rFonts w:asciiTheme="majorHAnsi" w:hAnsiTheme="majorHAnsi"/>
                <w:b/>
                <w:sz w:val="16"/>
                <w:szCs w:val="16"/>
              </w:rPr>
              <w:t>no</w:t>
            </w:r>
          </w:p>
        </w:tc>
        <w:tc>
          <w:tcPr>
            <w:tcW w:w="3824" w:type="dxa"/>
            <w:gridSpan w:val="2"/>
            <w:shd w:val="clear" w:color="auto" w:fill="auto"/>
          </w:tcPr>
          <w:p w:rsidR="0089630D" w:rsidRPr="004E2D6C" w:rsidRDefault="0089630D" w:rsidP="00CD220A">
            <w:pPr>
              <w:spacing w:before="0" w:line="276" w:lineRule="auto"/>
              <w:ind w:left="-35"/>
              <w:rPr>
                <w:rFonts w:ascii="Calibri" w:hAnsi="Calibri"/>
                <w:sz w:val="16"/>
                <w:szCs w:val="16"/>
              </w:rPr>
            </w:pPr>
            <w:r w:rsidRPr="00F01DC9">
              <w:rPr>
                <w:rFonts w:ascii="Calibri" w:hAnsi="Calibri"/>
                <w:sz w:val="16"/>
                <w:szCs w:val="16"/>
              </w:rPr>
              <w:t xml:space="preserve">Relevantné povinné národné normy definované na účely článku 28 kapitoly I hlavy III budú špecifikované </w:t>
            </w:r>
            <w:r>
              <w:rPr>
                <w:rFonts w:ascii="Calibri" w:hAnsi="Calibri"/>
                <w:sz w:val="16"/>
                <w:szCs w:val="16"/>
              </w:rPr>
              <w:br/>
            </w:r>
            <w:r w:rsidRPr="00F01DC9">
              <w:rPr>
                <w:rFonts w:ascii="Calibri" w:hAnsi="Calibri"/>
                <w:sz w:val="16"/>
                <w:szCs w:val="16"/>
              </w:rPr>
              <w:t>v programe v rámci relevantných opatrení.</w:t>
            </w:r>
          </w:p>
          <w:p w:rsidR="0089630D" w:rsidRPr="006857E5" w:rsidRDefault="0089630D" w:rsidP="00CD220A">
            <w:pPr>
              <w:ind w:left="-35"/>
              <w:rPr>
                <w:rFonts w:asciiTheme="majorHAnsi" w:hAnsiTheme="majorHAnsi"/>
                <w:sz w:val="16"/>
                <w:szCs w:val="16"/>
              </w:rPr>
            </w:pPr>
          </w:p>
        </w:tc>
        <w:tc>
          <w:tcPr>
            <w:tcW w:w="3960" w:type="dxa"/>
            <w:shd w:val="clear" w:color="auto" w:fill="auto"/>
          </w:tcPr>
          <w:p w:rsidR="0089630D" w:rsidRPr="00F866C0" w:rsidRDefault="0089630D" w:rsidP="00CD220A">
            <w:pPr>
              <w:tabs>
                <w:tab w:val="num" w:pos="2575"/>
              </w:tabs>
              <w:spacing w:afterLines="20" w:after="48"/>
              <w:ind w:left="33" w:hanging="33"/>
              <w:rPr>
                <w:rFonts w:asciiTheme="majorHAnsi" w:hAnsiTheme="majorHAnsi"/>
                <w:sz w:val="16"/>
                <w:szCs w:val="16"/>
                <w:lang w:eastAsia="de-DE"/>
              </w:rPr>
            </w:pPr>
            <w:r w:rsidRPr="00B763E3">
              <w:rPr>
                <w:rFonts w:asciiTheme="majorHAnsi" w:hAnsiTheme="majorHAnsi"/>
                <w:noProof/>
                <w:sz w:val="16"/>
                <w:szCs w:val="16"/>
                <w:lang w:eastAsia="de-DE"/>
              </w:rPr>
              <w:t>Ex ante kondicionalita je splnená. Relevantné vnútroštátne predpisy budú špecifikované v</w:t>
            </w:r>
            <w:r>
              <w:rPr>
                <w:rFonts w:asciiTheme="majorHAnsi" w:hAnsiTheme="majorHAnsi"/>
                <w:noProof/>
                <w:sz w:val="16"/>
                <w:szCs w:val="16"/>
                <w:lang w:eastAsia="de-DE"/>
              </w:rPr>
              <w:t> </w:t>
            </w:r>
            <w:r w:rsidRPr="00B763E3">
              <w:rPr>
                <w:rFonts w:asciiTheme="majorHAnsi" w:hAnsiTheme="majorHAnsi"/>
                <w:noProof/>
                <w:sz w:val="16"/>
                <w:szCs w:val="16"/>
                <w:lang w:eastAsia="de-DE"/>
              </w:rPr>
              <w:t>programe</w:t>
            </w:r>
            <w:r>
              <w:rPr>
                <w:rFonts w:asciiTheme="majorHAnsi" w:hAnsiTheme="majorHAnsi"/>
                <w:noProof/>
                <w:sz w:val="16"/>
                <w:szCs w:val="16"/>
                <w:lang w:eastAsia="de-DE"/>
              </w:rPr>
              <w:t>.</w:t>
            </w:r>
          </w:p>
        </w:tc>
      </w:tr>
      <w:tr w:rsidR="0089630D" w:rsidRPr="004E2D6C" w:rsidTr="00CD220A">
        <w:trPr>
          <w:trHeight w:val="2964"/>
        </w:trPr>
        <w:tc>
          <w:tcPr>
            <w:tcW w:w="1983" w:type="dxa"/>
            <w:gridSpan w:val="2"/>
            <w:tcBorders>
              <w:top w:val="single" w:sz="12" w:space="0" w:color="auto"/>
              <w:left w:val="single" w:sz="12" w:space="0" w:color="auto"/>
            </w:tcBorders>
            <w:vAlign w:val="center"/>
          </w:tcPr>
          <w:p w:rsidR="0089630D" w:rsidRPr="004E2D6C" w:rsidRDefault="0089630D" w:rsidP="00CD220A">
            <w:pPr>
              <w:spacing w:before="0" w:line="276" w:lineRule="auto"/>
              <w:rPr>
                <w:rFonts w:ascii="Calibri" w:hAnsi="Calibri"/>
                <w:sz w:val="16"/>
                <w:szCs w:val="16"/>
              </w:rPr>
            </w:pPr>
            <w:r w:rsidRPr="004E2D6C">
              <w:rPr>
                <w:rFonts w:ascii="Calibri" w:hAnsi="Calibri"/>
                <w:sz w:val="16"/>
                <w:szCs w:val="16"/>
              </w:rPr>
              <w:t>5.1 Energetická efektívnosť: Uskutočnili sa akcie na propagáciu nákladovo efektívnych zlepšení efektívnosti koncového využívania energie a nákladovo efektívnych investícií do energetickej efektívnosti pri stavbe alebo renovácii budov.</w:t>
            </w:r>
          </w:p>
        </w:tc>
        <w:tc>
          <w:tcPr>
            <w:tcW w:w="12476" w:type="dxa"/>
            <w:gridSpan w:val="10"/>
            <w:tcBorders>
              <w:top w:val="single" w:sz="12" w:space="0" w:color="auto"/>
              <w:right w:val="single" w:sz="12" w:space="0" w:color="auto"/>
            </w:tcBorders>
            <w:vAlign w:val="center"/>
          </w:tcPr>
          <w:p w:rsidR="0089630D" w:rsidRPr="004E2D6C" w:rsidRDefault="0089630D" w:rsidP="00CD220A">
            <w:pPr>
              <w:spacing w:before="0" w:line="276" w:lineRule="auto"/>
              <w:rPr>
                <w:rFonts w:ascii="Calibri" w:hAnsi="Calibri"/>
                <w:sz w:val="16"/>
                <w:szCs w:val="16"/>
              </w:rPr>
            </w:pPr>
            <w:r>
              <w:rPr>
                <w:rFonts w:ascii="Calibri" w:hAnsi="Calibri"/>
                <w:sz w:val="16"/>
                <w:szCs w:val="16"/>
              </w:rPr>
              <w:t xml:space="preserve">Pozri vyhodenie EAK 4.1. </w:t>
            </w:r>
            <w:r w:rsidRPr="007E03D5">
              <w:rPr>
                <w:rFonts w:ascii="Calibri" w:hAnsi="Calibri"/>
                <w:sz w:val="16"/>
                <w:szCs w:val="16"/>
              </w:rPr>
              <w:t>Uskutočnili sa opatrenia na podporu nákladovo efektívnych zlepšení efektívnosti koncového využívania energie a nákladovo efektívnych investícií do energetickej efektívnosti pri stavbe alebo renovácii budov.</w:t>
            </w:r>
          </w:p>
        </w:tc>
      </w:tr>
      <w:tr w:rsidR="0089630D" w:rsidRPr="004E2D6C" w:rsidTr="00CD220A">
        <w:trPr>
          <w:trHeight w:val="1122"/>
        </w:trPr>
        <w:tc>
          <w:tcPr>
            <w:tcW w:w="1983" w:type="dxa"/>
            <w:gridSpan w:val="2"/>
            <w:tcBorders>
              <w:top w:val="single" w:sz="12" w:space="0" w:color="auto"/>
              <w:left w:val="single" w:sz="12" w:space="0" w:color="auto"/>
            </w:tcBorders>
          </w:tcPr>
          <w:p w:rsidR="0089630D" w:rsidRPr="004E2D6C" w:rsidRDefault="0089630D" w:rsidP="00CD220A">
            <w:pPr>
              <w:spacing w:before="0" w:line="276" w:lineRule="auto"/>
              <w:rPr>
                <w:rFonts w:ascii="Calibri" w:hAnsi="Calibri"/>
                <w:b/>
                <w:sz w:val="16"/>
                <w:szCs w:val="16"/>
              </w:rPr>
            </w:pPr>
            <w:r w:rsidRPr="004E2D6C">
              <w:rPr>
                <w:rFonts w:ascii="Calibri" w:hAnsi="Calibri"/>
                <w:sz w:val="16"/>
                <w:szCs w:val="16"/>
              </w:rPr>
              <w:t xml:space="preserve">5.2 Odvetvie vody: existencia a) cenovej politiky v oblasti vôd, ktorá poskytuje primerané stimuly pre používateľov na efektívne využívanie vody, a b) primeraný príspevok rozličných spôsobov využívania vody k úhrade nákladov na vodohospodárske služby v sadzbe stanovenej v schválenom pláne riadenia </w:t>
            </w:r>
            <w:r w:rsidRPr="004E2D6C">
              <w:rPr>
                <w:rFonts w:ascii="Calibri" w:hAnsi="Calibri"/>
                <w:sz w:val="16"/>
                <w:szCs w:val="16"/>
              </w:rPr>
              <w:lastRenderedPageBreak/>
              <w:t>povodia pre investície podporované z programov</w:t>
            </w:r>
            <w:r w:rsidRPr="004E2D6C">
              <w:rPr>
                <w:rFonts w:ascii="Calibri" w:hAnsi="Calibri"/>
                <w:b/>
                <w:sz w:val="16"/>
                <w:szCs w:val="16"/>
              </w:rPr>
              <w:t>.</w:t>
            </w:r>
          </w:p>
        </w:tc>
        <w:tc>
          <w:tcPr>
            <w:tcW w:w="1134" w:type="dxa"/>
            <w:gridSpan w:val="2"/>
            <w:tcBorders>
              <w:top w:val="single" w:sz="12" w:space="0" w:color="auto"/>
              <w:right w:val="single" w:sz="2" w:space="0" w:color="auto"/>
            </w:tcBorders>
          </w:tcPr>
          <w:p w:rsidR="0089630D" w:rsidRDefault="0089630D" w:rsidP="00CD220A">
            <w:pPr>
              <w:spacing w:before="0" w:line="276" w:lineRule="auto"/>
              <w:rPr>
                <w:rFonts w:ascii="Calibri" w:hAnsi="Calibri"/>
                <w:sz w:val="16"/>
                <w:szCs w:val="16"/>
              </w:rPr>
            </w:pPr>
            <w:r>
              <w:rPr>
                <w:rFonts w:ascii="Calibri" w:hAnsi="Calibri"/>
                <w:sz w:val="16"/>
                <w:szCs w:val="16"/>
              </w:rPr>
              <w:lastRenderedPageBreak/>
              <w:t xml:space="preserve">Nie </w:t>
            </w:r>
          </w:p>
        </w:tc>
        <w:tc>
          <w:tcPr>
            <w:tcW w:w="2409" w:type="dxa"/>
            <w:gridSpan w:val="2"/>
            <w:tcBorders>
              <w:top w:val="single" w:sz="12" w:space="0" w:color="auto"/>
              <w:left w:val="single" w:sz="2" w:space="0" w:color="auto"/>
              <w:right w:val="single" w:sz="2" w:space="0" w:color="auto"/>
            </w:tcBorders>
          </w:tcPr>
          <w:p w:rsidR="0089630D" w:rsidRPr="00832815" w:rsidRDefault="0089630D" w:rsidP="00CD220A">
            <w:pPr>
              <w:rPr>
                <w:rFonts w:ascii="Calibri" w:hAnsi="Calibri"/>
                <w:sz w:val="16"/>
                <w:szCs w:val="16"/>
              </w:rPr>
            </w:pPr>
            <w:r w:rsidRPr="00832815">
              <w:rPr>
                <w:rFonts w:ascii="Calibri" w:hAnsi="Calibri"/>
                <w:sz w:val="16"/>
                <w:szCs w:val="16"/>
              </w:rPr>
              <w:t>V odvetviach podporovaných z EPFRV členský štát zabezpečil, rôzne spôsoby využitia vody prispeli k tomu, že odvetviu sa vrátia náklady na vodo</w:t>
            </w:r>
            <w:r>
              <w:rPr>
                <w:rFonts w:ascii="Calibri" w:hAnsi="Calibri"/>
                <w:sz w:val="16"/>
                <w:szCs w:val="16"/>
              </w:rPr>
              <w:t xml:space="preserve">hospodárske služby, v súlade s </w:t>
            </w:r>
            <w:r w:rsidRPr="00832815">
              <w:rPr>
                <w:rFonts w:ascii="Calibri" w:hAnsi="Calibri"/>
                <w:sz w:val="16"/>
                <w:szCs w:val="16"/>
              </w:rPr>
              <w:t>čl</w:t>
            </w:r>
            <w:r>
              <w:rPr>
                <w:rFonts w:ascii="Calibri" w:hAnsi="Calibri"/>
                <w:sz w:val="16"/>
                <w:szCs w:val="16"/>
              </w:rPr>
              <w:t xml:space="preserve">ánkom 9 ods. 1 prvou  zarážkou </w:t>
            </w:r>
            <w:r w:rsidRPr="00832815">
              <w:rPr>
                <w:rFonts w:ascii="Calibri" w:hAnsi="Calibri"/>
                <w:sz w:val="16"/>
                <w:szCs w:val="16"/>
              </w:rPr>
              <w:t>rámcovej smernice o vode, v prís</w:t>
            </w:r>
            <w:r>
              <w:rPr>
                <w:rFonts w:ascii="Calibri" w:hAnsi="Calibri"/>
                <w:sz w:val="16"/>
                <w:szCs w:val="16"/>
              </w:rPr>
              <w:t xml:space="preserve">lušných prípadoch s ohľadom na </w:t>
            </w:r>
            <w:r w:rsidRPr="00832815">
              <w:rPr>
                <w:rFonts w:ascii="Calibri" w:hAnsi="Calibri"/>
                <w:sz w:val="16"/>
                <w:szCs w:val="16"/>
              </w:rPr>
              <w:t xml:space="preserve">sociálne, environmentálne a hospodárske účinky tohto vrátenia nákladov ako aj geografické a klimatické podmienky príslušného regiónu </w:t>
            </w:r>
            <w:r w:rsidRPr="00832815">
              <w:rPr>
                <w:rFonts w:ascii="Calibri" w:hAnsi="Calibri"/>
                <w:sz w:val="16"/>
                <w:szCs w:val="16"/>
              </w:rPr>
              <w:lastRenderedPageBreak/>
              <w:t>alebo regiónov.</w:t>
            </w:r>
          </w:p>
          <w:p w:rsidR="0089630D" w:rsidRPr="00832815" w:rsidRDefault="0089630D" w:rsidP="00CD220A">
            <w:pPr>
              <w:spacing w:before="0" w:line="276" w:lineRule="auto"/>
              <w:rPr>
                <w:rFonts w:ascii="Calibri" w:hAnsi="Calibri"/>
                <w:sz w:val="16"/>
                <w:szCs w:val="16"/>
              </w:rPr>
            </w:pPr>
          </w:p>
        </w:tc>
        <w:tc>
          <w:tcPr>
            <w:tcW w:w="1134" w:type="dxa"/>
            <w:gridSpan w:val="2"/>
            <w:tcBorders>
              <w:top w:val="single" w:sz="12" w:space="0" w:color="auto"/>
              <w:left w:val="single" w:sz="2" w:space="0" w:color="auto"/>
              <w:right w:val="single" w:sz="2" w:space="0" w:color="auto"/>
            </w:tcBorders>
          </w:tcPr>
          <w:p w:rsidR="0089630D" w:rsidRPr="00832815" w:rsidRDefault="0089630D" w:rsidP="00CD220A">
            <w:pPr>
              <w:spacing w:before="0" w:line="276" w:lineRule="auto"/>
              <w:rPr>
                <w:rFonts w:ascii="Calibri" w:hAnsi="Calibri"/>
                <w:sz w:val="16"/>
                <w:szCs w:val="16"/>
              </w:rPr>
            </w:pPr>
            <w:r w:rsidRPr="00832815">
              <w:rPr>
                <w:rFonts w:ascii="Calibri" w:hAnsi="Calibri"/>
                <w:sz w:val="16"/>
                <w:szCs w:val="16"/>
              </w:rPr>
              <w:lastRenderedPageBreak/>
              <w:t>Nie</w:t>
            </w:r>
          </w:p>
        </w:tc>
        <w:tc>
          <w:tcPr>
            <w:tcW w:w="3825" w:type="dxa"/>
            <w:gridSpan w:val="2"/>
            <w:tcBorders>
              <w:top w:val="single" w:sz="12" w:space="0" w:color="auto"/>
              <w:left w:val="single" w:sz="2" w:space="0" w:color="auto"/>
              <w:right w:val="single" w:sz="2" w:space="0" w:color="auto"/>
            </w:tcBorders>
          </w:tcPr>
          <w:p w:rsidR="0089630D" w:rsidRPr="005634F2" w:rsidRDefault="0089630D" w:rsidP="00CD220A">
            <w:pPr>
              <w:rPr>
                <w:rFonts w:ascii="Calibri" w:hAnsi="Calibri"/>
                <w:sz w:val="16"/>
                <w:szCs w:val="16"/>
              </w:rPr>
            </w:pPr>
            <w:r w:rsidRPr="005634F2">
              <w:rPr>
                <w:rFonts w:ascii="Calibri" w:hAnsi="Calibri"/>
                <w:sz w:val="16"/>
                <w:szCs w:val="16"/>
              </w:rPr>
              <w:t xml:space="preserve">Vodný zákon: § 78a č. 364/2004 Z. z. o vodách a o zmene zákona Slovenskej národnej rady č. 372/1990 Zb. o priestupkoch v znení neskorších predpisov (vodný zákon) v znení neskorších predpisov </w:t>
            </w:r>
          </w:p>
          <w:p w:rsidR="0089630D" w:rsidRPr="00832815" w:rsidRDefault="0089630D" w:rsidP="00CD220A">
            <w:pPr>
              <w:rPr>
                <w:rFonts w:asciiTheme="majorHAnsi" w:hAnsiTheme="majorHAnsi"/>
                <w:sz w:val="16"/>
                <w:szCs w:val="16"/>
              </w:rPr>
            </w:pPr>
            <w:r w:rsidRPr="00832815">
              <w:rPr>
                <w:rFonts w:asciiTheme="majorHAnsi" w:hAnsiTheme="majorHAnsi"/>
                <w:sz w:val="16"/>
                <w:szCs w:val="16"/>
                <w:u w:val="single"/>
              </w:rPr>
              <w:t>http://jaspi.justice.gov.sk</w:t>
            </w:r>
          </w:p>
          <w:p w:rsidR="0089630D" w:rsidRPr="00832815" w:rsidRDefault="0089630D" w:rsidP="00CD220A">
            <w:pPr>
              <w:rPr>
                <w:rFonts w:asciiTheme="majorHAnsi" w:hAnsiTheme="majorHAnsi"/>
                <w:sz w:val="16"/>
                <w:szCs w:val="16"/>
              </w:rPr>
            </w:pPr>
          </w:p>
          <w:p w:rsidR="0089630D" w:rsidRPr="00832815" w:rsidRDefault="0089630D" w:rsidP="00CD220A">
            <w:pPr>
              <w:rPr>
                <w:rFonts w:asciiTheme="majorHAnsi" w:hAnsiTheme="majorHAnsi"/>
                <w:sz w:val="16"/>
                <w:szCs w:val="16"/>
              </w:rPr>
            </w:pPr>
            <w:r w:rsidRPr="00832815">
              <w:rPr>
                <w:rFonts w:asciiTheme="majorHAnsi" w:hAnsiTheme="majorHAnsi"/>
                <w:sz w:val="16"/>
                <w:szCs w:val="16"/>
              </w:rPr>
              <w:t>Nariadenia vlády SR č. 755/2004 Z.</w:t>
            </w:r>
            <w:r>
              <w:rPr>
                <w:rFonts w:asciiTheme="majorHAnsi" w:hAnsiTheme="majorHAnsi"/>
                <w:sz w:val="16"/>
                <w:szCs w:val="16"/>
              </w:rPr>
              <w:t xml:space="preserve"> </w:t>
            </w:r>
            <w:r w:rsidRPr="00832815">
              <w:rPr>
                <w:rFonts w:asciiTheme="majorHAnsi" w:hAnsiTheme="majorHAnsi"/>
                <w:sz w:val="16"/>
                <w:szCs w:val="16"/>
              </w:rPr>
              <w:t xml:space="preserve">z., ktorým sa ustanovuje výška neregulovaných platieb, výška poplatkov a podrobnosti súvisiace so spoplatňovaním užívania vôd , v znení nariadenia vlády </w:t>
            </w:r>
            <w:r>
              <w:rPr>
                <w:rFonts w:asciiTheme="majorHAnsi" w:hAnsiTheme="majorHAnsi"/>
                <w:sz w:val="16"/>
                <w:szCs w:val="16"/>
              </w:rPr>
              <w:t>SR</w:t>
            </w:r>
            <w:r w:rsidRPr="00832815">
              <w:rPr>
                <w:rFonts w:asciiTheme="majorHAnsi" w:hAnsiTheme="majorHAnsi"/>
                <w:sz w:val="16"/>
                <w:szCs w:val="16"/>
              </w:rPr>
              <w:t xml:space="preserve"> č. 367/2008 Z. z., ktorým sa mení a dopĺňa nariadenie vlády Slovenskej republiky č. 755/2004 Z. z., ktorým sa </w:t>
            </w:r>
            <w:r w:rsidRPr="00832815">
              <w:rPr>
                <w:rFonts w:asciiTheme="majorHAnsi" w:hAnsiTheme="majorHAnsi"/>
                <w:sz w:val="16"/>
                <w:szCs w:val="16"/>
              </w:rPr>
              <w:lastRenderedPageBreak/>
              <w:t>ustanovuje výška neregulovaných platieb, výška poplatkov a podrobnosti súvisiace so spoplatňovaním užívania vôd</w:t>
            </w:r>
          </w:p>
          <w:p w:rsidR="0089630D" w:rsidRPr="005634F2" w:rsidRDefault="0089630D" w:rsidP="00CD220A">
            <w:pPr>
              <w:rPr>
                <w:rFonts w:asciiTheme="majorHAnsi" w:hAnsiTheme="majorHAnsi"/>
                <w:sz w:val="16"/>
                <w:szCs w:val="16"/>
              </w:rPr>
            </w:pPr>
            <w:r w:rsidRPr="005634F2">
              <w:rPr>
                <w:rFonts w:asciiTheme="majorHAnsi" w:hAnsiTheme="majorHAnsi"/>
                <w:sz w:val="16"/>
                <w:szCs w:val="16"/>
                <w:u w:val="single"/>
              </w:rPr>
              <w:t>http://jaspi.justice.gov.sk</w:t>
            </w:r>
          </w:p>
          <w:p w:rsidR="0089630D" w:rsidRPr="005634F2" w:rsidRDefault="0089630D" w:rsidP="00CD220A">
            <w:pPr>
              <w:rPr>
                <w:rFonts w:asciiTheme="majorHAnsi" w:hAnsiTheme="majorHAnsi"/>
                <w:sz w:val="16"/>
                <w:szCs w:val="16"/>
              </w:rPr>
            </w:pPr>
            <w:r w:rsidRPr="005634F2">
              <w:rPr>
                <w:rFonts w:asciiTheme="majorHAnsi" w:hAnsiTheme="majorHAnsi"/>
                <w:sz w:val="16"/>
                <w:szCs w:val="16"/>
              </w:rPr>
              <w:t xml:space="preserve">Cenová politika v oblasti vodného hospodárstva schválená uznesením vlády SR č. 17 zo dňa 12. 1. 2011 </w:t>
            </w:r>
            <w:hyperlink r:id="rId52" w:history="1">
              <w:r w:rsidRPr="005634F2">
                <w:rPr>
                  <w:rFonts w:asciiTheme="majorHAnsi" w:hAnsiTheme="majorHAnsi"/>
                  <w:sz w:val="16"/>
                  <w:szCs w:val="16"/>
                </w:rPr>
                <w:t>https://lt.justice.gov.sk/Attachment/vlastn%C3%BD%20materi%C3%A1l_doc.pdf?instEID=-1&amp;attEID=29620&amp;docEID=144483&amp;matEID=3384&amp;langEID=1&amp;tStamp=20101129113946687</w:t>
              </w:r>
            </w:hyperlink>
          </w:p>
          <w:p w:rsidR="0089630D" w:rsidRPr="005634F2" w:rsidRDefault="0089630D" w:rsidP="00CD220A">
            <w:pPr>
              <w:rPr>
                <w:rFonts w:asciiTheme="majorHAnsi" w:hAnsiTheme="majorHAnsi"/>
                <w:sz w:val="16"/>
                <w:szCs w:val="16"/>
                <w:u w:val="single"/>
              </w:rPr>
            </w:pPr>
          </w:p>
          <w:p w:rsidR="0089630D" w:rsidRDefault="0089630D" w:rsidP="00CD220A">
            <w:pPr>
              <w:rPr>
                <w:rFonts w:asciiTheme="majorHAnsi" w:hAnsiTheme="majorHAnsi"/>
                <w:sz w:val="16"/>
                <w:szCs w:val="16"/>
              </w:rPr>
            </w:pPr>
          </w:p>
          <w:p w:rsidR="0089630D" w:rsidRPr="005634F2" w:rsidRDefault="0089630D" w:rsidP="00CD220A">
            <w:pPr>
              <w:rPr>
                <w:rFonts w:asciiTheme="majorHAnsi" w:hAnsiTheme="majorHAnsi"/>
                <w:sz w:val="16"/>
                <w:szCs w:val="16"/>
              </w:rPr>
            </w:pPr>
            <w:r w:rsidRPr="005634F2">
              <w:rPr>
                <w:rFonts w:asciiTheme="majorHAnsi" w:hAnsiTheme="majorHAnsi"/>
                <w:sz w:val="16"/>
                <w:szCs w:val="16"/>
              </w:rPr>
              <w:t xml:space="preserve">Regulačná politika na regulačné obdobie 2012 - 2016 </w:t>
            </w:r>
            <w:hyperlink r:id="rId53" w:history="1">
              <w:r w:rsidRPr="005634F2">
                <w:rPr>
                  <w:rFonts w:asciiTheme="majorHAnsi" w:hAnsiTheme="majorHAnsi"/>
                  <w:sz w:val="16"/>
                  <w:szCs w:val="16"/>
                </w:rPr>
                <w:t>www.urso.gov.sk/doc/urad/RegulacnaPolitika_2012-2016.pdf</w:t>
              </w:r>
            </w:hyperlink>
            <w:r w:rsidRPr="005634F2">
              <w:rPr>
                <w:rFonts w:asciiTheme="majorHAnsi" w:hAnsiTheme="majorHAnsi"/>
                <w:sz w:val="16"/>
                <w:szCs w:val="16"/>
              </w:rPr>
              <w:t xml:space="preserve"> </w:t>
            </w:r>
          </w:p>
          <w:p w:rsidR="0089630D" w:rsidRPr="005634F2" w:rsidRDefault="0089630D" w:rsidP="00CD220A">
            <w:pPr>
              <w:rPr>
                <w:rFonts w:asciiTheme="majorHAnsi" w:hAnsiTheme="majorHAnsi"/>
                <w:sz w:val="16"/>
                <w:szCs w:val="16"/>
              </w:rPr>
            </w:pPr>
          </w:p>
          <w:p w:rsidR="0089630D" w:rsidRDefault="0089630D" w:rsidP="00CD220A">
            <w:pPr>
              <w:rPr>
                <w:rFonts w:asciiTheme="majorHAnsi" w:hAnsiTheme="majorHAnsi"/>
                <w:sz w:val="16"/>
                <w:szCs w:val="16"/>
              </w:rPr>
            </w:pPr>
          </w:p>
          <w:p w:rsidR="0089630D" w:rsidRDefault="0089630D" w:rsidP="00CD220A">
            <w:pPr>
              <w:rPr>
                <w:rFonts w:asciiTheme="majorHAnsi" w:hAnsiTheme="majorHAnsi"/>
                <w:sz w:val="16"/>
                <w:szCs w:val="16"/>
              </w:rPr>
            </w:pPr>
          </w:p>
          <w:p w:rsidR="0089630D" w:rsidRDefault="0089630D" w:rsidP="00CD220A">
            <w:pPr>
              <w:rPr>
                <w:rFonts w:asciiTheme="majorHAnsi" w:hAnsiTheme="majorHAnsi"/>
                <w:sz w:val="16"/>
                <w:szCs w:val="16"/>
              </w:rPr>
            </w:pPr>
          </w:p>
          <w:p w:rsidR="0089630D" w:rsidRDefault="0089630D" w:rsidP="00CD220A">
            <w:pPr>
              <w:rPr>
                <w:rFonts w:asciiTheme="majorHAnsi" w:hAnsiTheme="majorHAnsi"/>
                <w:sz w:val="16"/>
                <w:szCs w:val="16"/>
              </w:rPr>
            </w:pPr>
          </w:p>
          <w:p w:rsidR="0089630D" w:rsidRPr="005634F2" w:rsidRDefault="0089630D" w:rsidP="00CD220A">
            <w:pPr>
              <w:rPr>
                <w:rFonts w:asciiTheme="majorHAnsi" w:hAnsiTheme="majorHAnsi"/>
                <w:sz w:val="16"/>
                <w:szCs w:val="16"/>
              </w:rPr>
            </w:pPr>
            <w:r w:rsidRPr="005634F2">
              <w:rPr>
                <w:rFonts w:asciiTheme="majorHAnsi" w:hAnsiTheme="majorHAnsi"/>
                <w:sz w:val="16"/>
                <w:szCs w:val="16"/>
              </w:rPr>
              <w:t xml:space="preserve">Vodný plán Slovenska, kap. 7,  </w:t>
            </w:r>
            <w:hyperlink r:id="rId54" w:history="1">
              <w:r w:rsidRPr="005634F2">
                <w:rPr>
                  <w:rFonts w:asciiTheme="majorHAnsi" w:hAnsiTheme="majorHAnsi"/>
                  <w:sz w:val="16"/>
                  <w:szCs w:val="16"/>
                </w:rPr>
                <w:t>http://www.vuvh.sk/rsv2/index.php?option=com_content&amp;view=article&amp;id=67&amp;Itemid=87&amp;lang=sk</w:t>
              </w:r>
            </w:hyperlink>
            <w:r w:rsidRPr="005634F2">
              <w:rPr>
                <w:rFonts w:asciiTheme="majorHAnsi" w:hAnsiTheme="majorHAnsi"/>
                <w:sz w:val="16"/>
                <w:szCs w:val="16"/>
              </w:rPr>
              <w:t xml:space="preserve">            </w:t>
            </w:r>
          </w:p>
          <w:p w:rsidR="0089630D" w:rsidRPr="005634F2" w:rsidRDefault="0089630D" w:rsidP="00CD220A">
            <w:pPr>
              <w:rPr>
                <w:rFonts w:asciiTheme="majorHAnsi" w:hAnsiTheme="majorHAnsi"/>
                <w:sz w:val="16"/>
                <w:szCs w:val="16"/>
              </w:rPr>
            </w:pPr>
          </w:p>
          <w:p w:rsidR="0089630D" w:rsidRDefault="0089630D" w:rsidP="00CD220A">
            <w:pPr>
              <w:rPr>
                <w:rFonts w:asciiTheme="majorHAnsi" w:hAnsiTheme="majorHAnsi"/>
                <w:sz w:val="16"/>
                <w:szCs w:val="16"/>
              </w:rPr>
            </w:pPr>
          </w:p>
          <w:p w:rsidR="0089630D" w:rsidRPr="005634F2" w:rsidRDefault="0089630D" w:rsidP="00CD220A">
            <w:pPr>
              <w:rPr>
                <w:rFonts w:asciiTheme="majorHAnsi" w:hAnsiTheme="majorHAnsi"/>
                <w:sz w:val="16"/>
                <w:szCs w:val="16"/>
              </w:rPr>
            </w:pPr>
            <w:r w:rsidRPr="005634F2">
              <w:rPr>
                <w:rFonts w:asciiTheme="majorHAnsi" w:hAnsiTheme="majorHAnsi"/>
                <w:sz w:val="16"/>
                <w:szCs w:val="16"/>
              </w:rPr>
              <w:t xml:space="preserve">Analýza pokroku dosiahnutého pri zavádzaní Programu opatrení obsiahnutom vo Vodnom pláne Slovenska, kap.5 „Cenová politika za vodohospodárske služby“ </w:t>
            </w:r>
          </w:p>
          <w:p w:rsidR="0089630D" w:rsidRPr="00E61814" w:rsidRDefault="0089630D" w:rsidP="00CD220A">
            <w:pPr>
              <w:spacing w:before="0"/>
              <w:rPr>
                <w:rFonts w:ascii="Calibri" w:hAnsi="Calibri"/>
                <w:sz w:val="16"/>
                <w:szCs w:val="16"/>
              </w:rPr>
            </w:pPr>
            <w:hyperlink r:id="rId55" w:history="1">
              <w:r w:rsidRPr="005634F2">
                <w:rPr>
                  <w:rFonts w:asciiTheme="majorHAnsi" w:hAnsiTheme="majorHAnsi"/>
                  <w:sz w:val="16"/>
                  <w:szCs w:val="16"/>
                </w:rPr>
                <w:t>http://www.vuvh.sk/rsv2/index.php?option=com_content&amp;view=article&amp;id=51&amp;Itemid=58&amp;lang=sk</w:t>
              </w:r>
            </w:hyperlink>
            <w:r w:rsidRPr="005634F2">
              <w:rPr>
                <w:rFonts w:asciiTheme="majorHAnsi" w:hAnsiTheme="majorHAnsi"/>
                <w:sz w:val="16"/>
                <w:szCs w:val="16"/>
              </w:rPr>
              <w:t xml:space="preserve">  </w:t>
            </w:r>
          </w:p>
        </w:tc>
        <w:tc>
          <w:tcPr>
            <w:tcW w:w="3974" w:type="dxa"/>
            <w:gridSpan w:val="2"/>
            <w:tcBorders>
              <w:top w:val="single" w:sz="12" w:space="0" w:color="auto"/>
              <w:left w:val="single" w:sz="2" w:space="0" w:color="auto"/>
              <w:right w:val="single" w:sz="12" w:space="0" w:color="auto"/>
            </w:tcBorders>
          </w:tcPr>
          <w:p w:rsidR="0089630D" w:rsidRPr="00832815" w:rsidRDefault="0089630D" w:rsidP="00CD220A">
            <w:pPr>
              <w:rPr>
                <w:rFonts w:asciiTheme="majorHAnsi" w:hAnsiTheme="majorHAnsi"/>
                <w:sz w:val="16"/>
                <w:szCs w:val="16"/>
              </w:rPr>
            </w:pPr>
            <w:r w:rsidRPr="00832815">
              <w:rPr>
                <w:rFonts w:asciiTheme="majorHAnsi" w:hAnsiTheme="majorHAnsi"/>
                <w:sz w:val="16"/>
                <w:szCs w:val="16"/>
              </w:rPr>
              <w:lastRenderedPageBreak/>
              <w:t xml:space="preserve">Súvisí s ex </w:t>
            </w:r>
            <w:proofErr w:type="spellStart"/>
            <w:r w:rsidRPr="00832815">
              <w:rPr>
                <w:rFonts w:asciiTheme="majorHAnsi" w:hAnsiTheme="majorHAnsi"/>
                <w:sz w:val="16"/>
                <w:szCs w:val="16"/>
              </w:rPr>
              <w:t>ante</w:t>
            </w:r>
            <w:proofErr w:type="spellEnd"/>
            <w:r w:rsidRPr="00832815">
              <w:rPr>
                <w:rFonts w:asciiTheme="majorHAnsi" w:hAnsiTheme="majorHAnsi"/>
                <w:sz w:val="16"/>
                <w:szCs w:val="16"/>
              </w:rPr>
              <w:t xml:space="preserve"> </w:t>
            </w:r>
            <w:proofErr w:type="spellStart"/>
            <w:r w:rsidRPr="00832815">
              <w:rPr>
                <w:rFonts w:asciiTheme="majorHAnsi" w:hAnsiTheme="majorHAnsi"/>
                <w:sz w:val="16"/>
                <w:szCs w:val="16"/>
              </w:rPr>
              <w:t>kondicionalitou</w:t>
            </w:r>
            <w:proofErr w:type="spellEnd"/>
            <w:r w:rsidRPr="00832815">
              <w:rPr>
                <w:rFonts w:asciiTheme="majorHAnsi" w:hAnsiTheme="majorHAnsi"/>
                <w:sz w:val="16"/>
                <w:szCs w:val="16"/>
              </w:rPr>
              <w:t xml:space="preserve"> č. 6.1 v zmysle nariadenia</w:t>
            </w:r>
            <w:r>
              <w:rPr>
                <w:rFonts w:asciiTheme="majorHAnsi" w:hAnsiTheme="majorHAnsi"/>
                <w:sz w:val="16"/>
                <w:szCs w:val="16"/>
              </w:rPr>
              <w:t xml:space="preserve"> EP a Rady</w:t>
            </w:r>
            <w:r w:rsidRPr="00832815">
              <w:rPr>
                <w:rFonts w:asciiTheme="majorHAnsi" w:hAnsiTheme="majorHAnsi"/>
                <w:sz w:val="16"/>
                <w:szCs w:val="16"/>
              </w:rPr>
              <w:t xml:space="preserve"> (EÚ)</w:t>
            </w:r>
            <w:r>
              <w:rPr>
                <w:rFonts w:asciiTheme="majorHAnsi" w:hAnsiTheme="majorHAnsi"/>
                <w:sz w:val="16"/>
                <w:szCs w:val="16"/>
              </w:rPr>
              <w:t xml:space="preserve"> č.</w:t>
            </w:r>
            <w:r w:rsidRPr="00832815">
              <w:rPr>
                <w:rFonts w:asciiTheme="majorHAnsi" w:hAnsiTheme="majorHAnsi"/>
                <w:sz w:val="16"/>
                <w:szCs w:val="16"/>
              </w:rPr>
              <w:t xml:space="preserve"> 1303/2013. </w:t>
            </w:r>
          </w:p>
          <w:p w:rsidR="0089630D" w:rsidRPr="00832815" w:rsidRDefault="0089630D" w:rsidP="00CD220A">
            <w:pPr>
              <w:rPr>
                <w:rFonts w:asciiTheme="majorHAnsi" w:hAnsiTheme="majorHAnsi"/>
                <w:sz w:val="16"/>
                <w:szCs w:val="16"/>
              </w:rPr>
            </w:pPr>
            <w:r w:rsidRPr="00832815">
              <w:rPr>
                <w:rFonts w:asciiTheme="majorHAnsi" w:hAnsiTheme="majorHAnsi"/>
                <w:sz w:val="16"/>
                <w:szCs w:val="16"/>
              </w:rPr>
              <w:t>Princíp refundácie nákladov za všetky vodohospodárske služby je splnený s výnimkou primeraného príspevku  za službu spojenú s odberom vody na závlahy, ktorý je v štádiu legislatívne</w:t>
            </w:r>
            <w:r>
              <w:rPr>
                <w:rFonts w:asciiTheme="majorHAnsi" w:hAnsiTheme="majorHAnsi"/>
                <w:sz w:val="16"/>
                <w:szCs w:val="16"/>
              </w:rPr>
              <w:t>ho návrhu novely vodného zákona</w:t>
            </w:r>
            <w:r w:rsidRPr="00832815">
              <w:rPr>
                <w:rFonts w:asciiTheme="majorHAnsi" w:hAnsiTheme="majorHAnsi"/>
                <w:sz w:val="16"/>
                <w:szCs w:val="16"/>
              </w:rPr>
              <w:t xml:space="preserve">, následne novela Nariadenia vlády SR č. 755/2004 Z. z., ktorým sa ustanovuje výška neregulovaných platieb, výška poplatkov a podrobnosti súvisiace so spoplatňovaním užívania vôd. </w:t>
            </w:r>
          </w:p>
          <w:p w:rsidR="0089630D" w:rsidRPr="00832815" w:rsidRDefault="0089630D" w:rsidP="00CD220A">
            <w:pPr>
              <w:rPr>
                <w:rFonts w:asciiTheme="majorHAnsi" w:hAnsiTheme="majorHAnsi"/>
                <w:sz w:val="16"/>
                <w:szCs w:val="16"/>
              </w:rPr>
            </w:pPr>
            <w:r w:rsidRPr="00832815">
              <w:rPr>
                <w:rFonts w:asciiTheme="majorHAnsi" w:hAnsiTheme="majorHAnsi"/>
                <w:sz w:val="16"/>
                <w:szCs w:val="16"/>
              </w:rPr>
              <w:t xml:space="preserve">Predmetný návrh novely vodného zákona </w:t>
            </w:r>
            <w:r>
              <w:rPr>
                <w:rFonts w:asciiTheme="majorHAnsi" w:hAnsiTheme="majorHAnsi"/>
                <w:sz w:val="16"/>
                <w:szCs w:val="16"/>
              </w:rPr>
              <w:t>musí prejsť celým legislatívnym</w:t>
            </w:r>
            <w:r w:rsidRPr="00832815">
              <w:rPr>
                <w:rFonts w:asciiTheme="majorHAnsi" w:hAnsiTheme="majorHAnsi"/>
                <w:sz w:val="16"/>
                <w:szCs w:val="16"/>
              </w:rPr>
              <w:t xml:space="preserve"> procesom (opätovné prerokovanie vo vláde SR a následne vo výboroch NR SR a samotnej </w:t>
            </w:r>
            <w:r w:rsidRPr="00832815">
              <w:rPr>
                <w:rFonts w:asciiTheme="majorHAnsi" w:hAnsiTheme="majorHAnsi"/>
                <w:sz w:val="16"/>
                <w:szCs w:val="16"/>
              </w:rPr>
              <w:lastRenderedPageBreak/>
              <w:t xml:space="preserve">Národnej rade SR). </w:t>
            </w:r>
          </w:p>
          <w:p w:rsidR="0089630D" w:rsidRPr="00832815" w:rsidRDefault="0089630D" w:rsidP="00CD220A">
            <w:pPr>
              <w:rPr>
                <w:rFonts w:asciiTheme="majorHAnsi" w:hAnsiTheme="majorHAnsi"/>
                <w:sz w:val="16"/>
                <w:szCs w:val="16"/>
              </w:rPr>
            </w:pPr>
          </w:p>
          <w:p w:rsidR="0089630D" w:rsidRPr="00832815" w:rsidRDefault="0089630D" w:rsidP="00CD220A">
            <w:pPr>
              <w:rPr>
                <w:rFonts w:asciiTheme="majorHAnsi" w:hAnsiTheme="majorHAnsi"/>
                <w:sz w:val="16"/>
                <w:szCs w:val="16"/>
              </w:rPr>
            </w:pPr>
            <w:r w:rsidRPr="00832815">
              <w:rPr>
                <w:rFonts w:asciiTheme="majorHAnsi" w:hAnsiTheme="majorHAnsi"/>
                <w:sz w:val="16"/>
                <w:szCs w:val="16"/>
              </w:rPr>
              <w:t xml:space="preserve">Novela vodného zákona má pozitívny vplyv na </w:t>
            </w:r>
            <w:r w:rsidRPr="00832815">
              <w:rPr>
                <w:rFonts w:asciiTheme="majorHAnsi" w:hAnsiTheme="majorHAnsi"/>
                <w:sz w:val="16"/>
                <w:szCs w:val="16"/>
                <w:u w:val="single"/>
              </w:rPr>
              <w:t>všestrannú ochranu vôd, s dôrazom na podzemné vody</w:t>
            </w:r>
            <w:r w:rsidRPr="00832815">
              <w:rPr>
                <w:rFonts w:asciiTheme="majorHAnsi" w:hAnsiTheme="majorHAnsi"/>
                <w:sz w:val="16"/>
                <w:szCs w:val="16"/>
              </w:rPr>
              <w:t xml:space="preserve"> v chránených vodohospodárskych oblastiach, má zabezpečiť zvýšenú ochranu vodných zdrojov situovaných na území Slovenskej republiky a stanovenie postupov pri využívaní vody s ohľadom na jej strategický význam pre štát </w:t>
            </w:r>
            <w:r>
              <w:rPr>
                <w:rFonts w:asciiTheme="majorHAnsi" w:hAnsiTheme="majorHAnsi"/>
                <w:sz w:val="16"/>
                <w:szCs w:val="16"/>
              </w:rPr>
              <w:br/>
            </w:r>
            <w:r w:rsidRPr="00832815">
              <w:rPr>
                <w:rFonts w:asciiTheme="majorHAnsi" w:hAnsiTheme="majorHAnsi"/>
                <w:sz w:val="16"/>
                <w:szCs w:val="16"/>
              </w:rPr>
              <w:t>a verejný záujem.</w:t>
            </w:r>
          </w:p>
          <w:p w:rsidR="0089630D" w:rsidRPr="00832815" w:rsidRDefault="0089630D" w:rsidP="00CD220A">
            <w:pPr>
              <w:rPr>
                <w:rFonts w:asciiTheme="majorHAnsi" w:hAnsiTheme="majorHAnsi"/>
                <w:sz w:val="16"/>
                <w:szCs w:val="16"/>
              </w:rPr>
            </w:pPr>
            <w:r w:rsidRPr="00832815">
              <w:rPr>
                <w:rFonts w:asciiTheme="majorHAnsi" w:hAnsiTheme="majorHAnsi"/>
                <w:sz w:val="16"/>
                <w:szCs w:val="16"/>
              </w:rPr>
              <w:t>V SR  za  cenovú reguláciu zodpovedá Úrad pre reguláciu sieťových odvetví  (URSO).</w:t>
            </w:r>
          </w:p>
          <w:p w:rsidR="0089630D" w:rsidRPr="00832815" w:rsidRDefault="0089630D" w:rsidP="00CD220A">
            <w:pPr>
              <w:rPr>
                <w:rFonts w:asciiTheme="majorHAnsi" w:hAnsiTheme="majorHAnsi"/>
                <w:sz w:val="16"/>
                <w:szCs w:val="16"/>
              </w:rPr>
            </w:pPr>
          </w:p>
          <w:p w:rsidR="0089630D" w:rsidRPr="00832815" w:rsidRDefault="0089630D" w:rsidP="00CD220A">
            <w:pPr>
              <w:rPr>
                <w:rFonts w:asciiTheme="majorHAnsi" w:hAnsiTheme="majorHAnsi"/>
                <w:sz w:val="16"/>
                <w:szCs w:val="16"/>
              </w:rPr>
            </w:pPr>
            <w:r w:rsidRPr="00832815">
              <w:rPr>
                <w:rFonts w:asciiTheme="majorHAnsi" w:hAnsiTheme="majorHAnsi"/>
                <w:sz w:val="16"/>
                <w:szCs w:val="16"/>
              </w:rPr>
              <w:t>Súčasná cenová regulácia v oblasti vodárenstva sa vykonáva v súlade s platnou legislatívou (zákon č. 250/2012 Z.</w:t>
            </w:r>
            <w:r>
              <w:rPr>
                <w:rFonts w:asciiTheme="majorHAnsi" w:hAnsiTheme="majorHAnsi"/>
                <w:sz w:val="16"/>
                <w:szCs w:val="16"/>
              </w:rPr>
              <w:t xml:space="preserve"> </w:t>
            </w:r>
            <w:r w:rsidRPr="00832815">
              <w:rPr>
                <w:rFonts w:asciiTheme="majorHAnsi" w:hAnsiTheme="majorHAnsi"/>
                <w:sz w:val="16"/>
                <w:szCs w:val="16"/>
              </w:rPr>
              <w:t xml:space="preserve">z. o regulácii v sieťových odvetviach </w:t>
            </w:r>
            <w:r>
              <w:rPr>
                <w:rFonts w:asciiTheme="majorHAnsi" w:hAnsiTheme="majorHAnsi"/>
                <w:sz w:val="16"/>
                <w:szCs w:val="16"/>
              </w:rPr>
              <w:br/>
            </w:r>
            <w:r w:rsidRPr="00832815">
              <w:rPr>
                <w:rFonts w:asciiTheme="majorHAnsi" w:hAnsiTheme="majorHAnsi"/>
                <w:sz w:val="16"/>
                <w:szCs w:val="16"/>
              </w:rPr>
              <w:t>a vyhláška č. 195/2013 Z.</w:t>
            </w:r>
            <w:r>
              <w:rPr>
                <w:rFonts w:asciiTheme="majorHAnsi" w:hAnsiTheme="majorHAnsi"/>
                <w:sz w:val="16"/>
                <w:szCs w:val="16"/>
              </w:rPr>
              <w:t xml:space="preserve"> </w:t>
            </w:r>
            <w:r w:rsidRPr="00832815">
              <w:rPr>
                <w:rFonts w:asciiTheme="majorHAnsi" w:hAnsiTheme="majorHAnsi"/>
                <w:sz w:val="16"/>
                <w:szCs w:val="16"/>
              </w:rPr>
              <w:t xml:space="preserve">z.) Pri stanovení cien sa zohľadňujú oprávnené náklady a primeraný zisk, nové investície a ich využívanie na výrobu a dodávku pitnej vody verejným vodovodom a na odvádzanie a čistenie odpadovej vody verejnou kanalizáciou, vrátane sociálnej únosnosti, ktorá je jednou z priorít samotnej regulácie. </w:t>
            </w:r>
          </w:p>
          <w:p w:rsidR="0089630D" w:rsidRPr="00832815" w:rsidRDefault="0089630D" w:rsidP="00CD220A">
            <w:pPr>
              <w:rPr>
                <w:rFonts w:asciiTheme="majorHAnsi" w:hAnsiTheme="majorHAnsi"/>
                <w:sz w:val="16"/>
                <w:szCs w:val="16"/>
              </w:rPr>
            </w:pPr>
          </w:p>
          <w:p w:rsidR="0089630D" w:rsidRPr="00832815" w:rsidRDefault="0089630D" w:rsidP="00CD220A">
            <w:pPr>
              <w:rPr>
                <w:rFonts w:asciiTheme="majorHAnsi" w:hAnsiTheme="majorHAnsi"/>
                <w:sz w:val="16"/>
                <w:szCs w:val="16"/>
              </w:rPr>
            </w:pPr>
            <w:r w:rsidRPr="00832815">
              <w:rPr>
                <w:rFonts w:asciiTheme="majorHAnsi" w:hAnsiTheme="majorHAnsi"/>
                <w:sz w:val="16"/>
                <w:szCs w:val="16"/>
              </w:rPr>
              <w:t>Jedným z cieľov schválenej Regulačnej politiky v oblasti vodárenstva na roky 2012-2016 je vytvoriť legislatívne prostredie pre uplatnenie dvojzložkovej ceny (fixn</w:t>
            </w:r>
            <w:r>
              <w:rPr>
                <w:rFonts w:asciiTheme="majorHAnsi" w:hAnsiTheme="majorHAnsi"/>
                <w:sz w:val="16"/>
                <w:szCs w:val="16"/>
              </w:rPr>
              <w:t xml:space="preserve">ej a variabilnej zložky), a to </w:t>
            </w:r>
            <w:r w:rsidRPr="00832815">
              <w:rPr>
                <w:rFonts w:asciiTheme="majorHAnsi" w:hAnsiTheme="majorHAnsi"/>
                <w:sz w:val="16"/>
                <w:szCs w:val="16"/>
              </w:rPr>
              <w:t xml:space="preserve">na základe dôslednej a objektívnej analýzy opodstatnenosti jej uplatnenia pri zohľadnení sociálno-ekonomických dopadov, ktorým úrad </w:t>
            </w:r>
            <w:r>
              <w:rPr>
                <w:rFonts w:asciiTheme="majorHAnsi" w:hAnsiTheme="majorHAnsi"/>
                <w:sz w:val="16"/>
                <w:szCs w:val="16"/>
              </w:rPr>
              <w:br/>
            </w:r>
            <w:r w:rsidRPr="00832815">
              <w:rPr>
                <w:rFonts w:asciiTheme="majorHAnsi" w:hAnsiTheme="majorHAnsi"/>
                <w:sz w:val="16"/>
                <w:szCs w:val="16"/>
              </w:rPr>
              <w:t>v sú</w:t>
            </w:r>
            <w:r>
              <w:rPr>
                <w:rFonts w:asciiTheme="majorHAnsi" w:hAnsiTheme="majorHAnsi"/>
                <w:sz w:val="16"/>
                <w:szCs w:val="16"/>
              </w:rPr>
              <w:t>časnom období venuje pozornosť.</w:t>
            </w:r>
          </w:p>
          <w:p w:rsidR="0089630D" w:rsidRPr="00832815" w:rsidRDefault="0089630D" w:rsidP="00CD220A">
            <w:pPr>
              <w:rPr>
                <w:rFonts w:asciiTheme="majorHAnsi" w:hAnsiTheme="majorHAnsi"/>
                <w:sz w:val="16"/>
                <w:szCs w:val="16"/>
              </w:rPr>
            </w:pPr>
            <w:r w:rsidRPr="00832815">
              <w:rPr>
                <w:rFonts w:asciiTheme="majorHAnsi" w:hAnsiTheme="majorHAnsi"/>
                <w:sz w:val="16"/>
                <w:szCs w:val="16"/>
              </w:rPr>
              <w:t xml:space="preserve">V SR sú v cenách kalkulované všetky oprávnené náklady, ktoré súvisia s tou ktorou vodohospodárskou službou (vrátane nákladov súvisiacich s opravou, údržbou </w:t>
            </w:r>
            <w:r>
              <w:rPr>
                <w:rFonts w:asciiTheme="majorHAnsi" w:hAnsiTheme="majorHAnsi"/>
                <w:sz w:val="16"/>
                <w:szCs w:val="16"/>
              </w:rPr>
              <w:br/>
            </w:r>
            <w:r w:rsidRPr="00832815">
              <w:rPr>
                <w:rFonts w:asciiTheme="majorHAnsi" w:hAnsiTheme="majorHAnsi"/>
                <w:sz w:val="16"/>
                <w:szCs w:val="16"/>
              </w:rPr>
              <w:t>a obno</w:t>
            </w:r>
            <w:r>
              <w:rPr>
                <w:rFonts w:asciiTheme="majorHAnsi" w:hAnsiTheme="majorHAnsi"/>
                <w:sz w:val="16"/>
                <w:szCs w:val="16"/>
              </w:rPr>
              <w:t xml:space="preserve">vou majetku). V cenách vodného </w:t>
            </w:r>
            <w:r w:rsidRPr="00832815">
              <w:rPr>
                <w:rFonts w:asciiTheme="majorHAnsi" w:hAnsiTheme="majorHAnsi"/>
                <w:sz w:val="16"/>
                <w:szCs w:val="16"/>
              </w:rPr>
              <w:t xml:space="preserve">a stočného za dodávku </w:t>
            </w:r>
            <w:r>
              <w:rPr>
                <w:rFonts w:asciiTheme="majorHAnsi" w:hAnsiTheme="majorHAnsi"/>
                <w:sz w:val="16"/>
                <w:szCs w:val="16"/>
              </w:rPr>
              <w:t xml:space="preserve">pitnej vody verejným vodovodom </w:t>
            </w:r>
            <w:r w:rsidRPr="00832815">
              <w:rPr>
                <w:rFonts w:asciiTheme="majorHAnsi" w:hAnsiTheme="majorHAnsi"/>
                <w:sz w:val="16"/>
                <w:szCs w:val="16"/>
              </w:rPr>
              <w:t xml:space="preserve">a za </w:t>
            </w:r>
            <w:r w:rsidRPr="00832815">
              <w:rPr>
                <w:rFonts w:asciiTheme="majorHAnsi" w:hAnsiTheme="majorHAnsi"/>
                <w:sz w:val="16"/>
                <w:szCs w:val="16"/>
              </w:rPr>
              <w:lastRenderedPageBreak/>
              <w:t xml:space="preserve">odvedenie a čistenie odpadových vôd verejnou kanalizáciou boli odstránené všetky krížové dotácie cca do roku 2007 (t. j. boli odstránené medzi pitnou </w:t>
            </w:r>
            <w:r>
              <w:rPr>
                <w:rFonts w:asciiTheme="majorHAnsi" w:hAnsiTheme="majorHAnsi"/>
                <w:sz w:val="16"/>
                <w:szCs w:val="16"/>
              </w:rPr>
              <w:br/>
            </w:r>
            <w:r w:rsidRPr="00832815">
              <w:rPr>
                <w:rFonts w:asciiTheme="majorHAnsi" w:hAnsiTheme="majorHAnsi"/>
                <w:sz w:val="16"/>
                <w:szCs w:val="16"/>
              </w:rPr>
              <w:t xml:space="preserve">a odpadovou vodou, resp. aj medzi obyvateľstvom </w:t>
            </w:r>
            <w:r>
              <w:rPr>
                <w:rFonts w:asciiTheme="majorHAnsi" w:hAnsiTheme="majorHAnsi"/>
                <w:sz w:val="16"/>
                <w:szCs w:val="16"/>
              </w:rPr>
              <w:br/>
            </w:r>
            <w:r w:rsidRPr="00832815">
              <w:rPr>
                <w:rFonts w:asciiTheme="majorHAnsi" w:hAnsiTheme="majorHAnsi"/>
                <w:sz w:val="16"/>
                <w:szCs w:val="16"/>
              </w:rPr>
              <w:t>a priemyslom).</w:t>
            </w:r>
          </w:p>
          <w:p w:rsidR="0089630D" w:rsidRPr="00832815" w:rsidRDefault="0089630D" w:rsidP="00CD220A">
            <w:pPr>
              <w:spacing w:before="0"/>
              <w:rPr>
                <w:rFonts w:ascii="Calibri" w:hAnsi="Calibri"/>
                <w:sz w:val="16"/>
                <w:szCs w:val="16"/>
              </w:rPr>
            </w:pPr>
            <w:r w:rsidRPr="00832815">
              <w:rPr>
                <w:rFonts w:asciiTheme="majorHAnsi" w:hAnsiTheme="majorHAnsi"/>
                <w:sz w:val="16"/>
                <w:szCs w:val="16"/>
              </w:rPr>
              <w:t>Čo sa týka bodových a difúznych zdrojov; bodové zdroje znečistenia sú už v súčasnosti riešené cez poplatky za vypúšťanie vyčistených odpadových vôd. Analyzujú sa možnosti pokrytia nákladov na difúzne zdroje znečistenia zo sektora poľnohospodárstva, ktoré sa budú koordinovať s prístupmi ostatných členských krajín.</w:t>
            </w:r>
          </w:p>
        </w:tc>
      </w:tr>
      <w:tr w:rsidR="0089630D" w:rsidRPr="004E2D6C" w:rsidTr="00CD220A">
        <w:trPr>
          <w:trHeight w:val="703"/>
        </w:trPr>
        <w:tc>
          <w:tcPr>
            <w:tcW w:w="1983" w:type="dxa"/>
            <w:gridSpan w:val="2"/>
            <w:tcBorders>
              <w:top w:val="single" w:sz="12" w:space="0" w:color="auto"/>
              <w:left w:val="single" w:sz="12" w:space="0" w:color="auto"/>
            </w:tcBorders>
          </w:tcPr>
          <w:p w:rsidR="0089630D" w:rsidRPr="004E2D6C" w:rsidRDefault="0089630D" w:rsidP="00CD220A">
            <w:pPr>
              <w:spacing w:before="0" w:line="276" w:lineRule="auto"/>
              <w:rPr>
                <w:rFonts w:ascii="Calibri" w:hAnsi="Calibri"/>
                <w:sz w:val="16"/>
                <w:szCs w:val="16"/>
              </w:rPr>
            </w:pPr>
            <w:r w:rsidRPr="004E2D6C">
              <w:rPr>
                <w:rFonts w:ascii="Calibri" w:hAnsi="Calibri"/>
                <w:sz w:val="16"/>
                <w:szCs w:val="16"/>
              </w:rPr>
              <w:lastRenderedPageBreak/>
              <w:t>5.3 Energia z obnoviteľných zdrojov: Uskutočnili sa akcie na propagáciu výroby a distribúcie energie z obnoviteľných zdrojov.</w:t>
            </w:r>
          </w:p>
        </w:tc>
        <w:tc>
          <w:tcPr>
            <w:tcW w:w="12476" w:type="dxa"/>
            <w:gridSpan w:val="10"/>
            <w:tcBorders>
              <w:top w:val="single" w:sz="12" w:space="0" w:color="auto"/>
              <w:right w:val="single" w:sz="12" w:space="0" w:color="auto"/>
            </w:tcBorders>
          </w:tcPr>
          <w:p w:rsidR="0089630D" w:rsidRPr="00620D27" w:rsidRDefault="0089630D" w:rsidP="00CD220A">
            <w:pPr>
              <w:pStyle w:val="CM1"/>
              <w:spacing w:before="200" w:after="200"/>
              <w:rPr>
                <w:rFonts w:cs="EUAlbertina"/>
                <w:color w:val="000000"/>
              </w:rPr>
            </w:pPr>
            <w:r>
              <w:rPr>
                <w:rFonts w:ascii="Calibri" w:hAnsi="Calibri"/>
                <w:sz w:val="16"/>
                <w:szCs w:val="16"/>
              </w:rPr>
              <w:t xml:space="preserve">Pozri vyhodnotenie EAK č. </w:t>
            </w:r>
            <w:r w:rsidRPr="00620D27">
              <w:rPr>
                <w:rFonts w:ascii="Calibri" w:hAnsi="Calibri" w:cs="EUAlbertina"/>
                <w:color w:val="000000"/>
                <w:sz w:val="16"/>
                <w:szCs w:val="16"/>
              </w:rPr>
              <w:t>4.3. Vykonali sa opatrenia na podporu výroby a distribúcie energie z obnoviteľných zdrojov</w:t>
            </w:r>
          </w:p>
        </w:tc>
      </w:tr>
      <w:tr w:rsidR="0089630D" w:rsidRPr="004E2D6C" w:rsidTr="00CD220A">
        <w:trPr>
          <w:trHeight w:val="703"/>
        </w:trPr>
        <w:tc>
          <w:tcPr>
            <w:tcW w:w="1983" w:type="dxa"/>
            <w:gridSpan w:val="2"/>
            <w:tcBorders>
              <w:top w:val="single" w:sz="12" w:space="0" w:color="auto"/>
              <w:left w:val="single" w:sz="12" w:space="0" w:color="auto"/>
              <w:bottom w:val="single" w:sz="12" w:space="0" w:color="auto"/>
            </w:tcBorders>
          </w:tcPr>
          <w:p w:rsidR="0089630D" w:rsidRPr="004E2D6C" w:rsidRDefault="0089630D" w:rsidP="00CD220A">
            <w:pPr>
              <w:spacing w:before="0" w:line="276" w:lineRule="auto"/>
              <w:rPr>
                <w:rFonts w:ascii="Calibri" w:hAnsi="Calibri"/>
                <w:sz w:val="16"/>
                <w:szCs w:val="16"/>
              </w:rPr>
            </w:pPr>
            <w:r w:rsidRPr="004E2D6C">
              <w:rPr>
                <w:rFonts w:ascii="Calibri" w:hAnsi="Calibri"/>
                <w:sz w:val="16"/>
                <w:szCs w:val="16"/>
              </w:rPr>
              <w:t xml:space="preserve">6. Infraštruktúra pre siete budúcej generácie (NGN) Existencia vnútroštátnych alebo regionálnych plánov NGA, ktoré zohľadňujú regionálne činnosti s cieľom dosiahnuť ciele Únie týkajúce sa vysokorýchlostného prístupu na internet, zameriavajúc sa na oblasti, kde trh neposkytuje otvorenú infraštruktúru za dostupnú cenu a kvalitu v súlade s pravidlami Únie v oblasti hospodárskej súťaže a štátnej pomoci, a </w:t>
            </w:r>
            <w:r w:rsidRPr="004E2D6C">
              <w:rPr>
                <w:rFonts w:ascii="Calibri" w:hAnsi="Calibri"/>
                <w:sz w:val="16"/>
                <w:szCs w:val="16"/>
              </w:rPr>
              <w:lastRenderedPageBreak/>
              <w:t>poskytovanie dostupných služieb pre zraniteľné skupiny.</w:t>
            </w:r>
          </w:p>
        </w:tc>
        <w:tc>
          <w:tcPr>
            <w:tcW w:w="12476" w:type="dxa"/>
            <w:gridSpan w:val="10"/>
            <w:tcBorders>
              <w:top w:val="single" w:sz="12" w:space="0" w:color="auto"/>
              <w:bottom w:val="single" w:sz="12" w:space="0" w:color="auto"/>
              <w:right w:val="single" w:sz="12" w:space="0" w:color="auto"/>
            </w:tcBorders>
          </w:tcPr>
          <w:p w:rsidR="0089630D" w:rsidRPr="004E2D6C" w:rsidRDefault="0089630D" w:rsidP="00CD220A">
            <w:pPr>
              <w:spacing w:before="0" w:line="276" w:lineRule="auto"/>
              <w:rPr>
                <w:rFonts w:ascii="Calibri" w:hAnsi="Calibri"/>
                <w:sz w:val="16"/>
                <w:szCs w:val="16"/>
              </w:rPr>
            </w:pPr>
            <w:r>
              <w:rPr>
                <w:rFonts w:ascii="Calibri" w:hAnsi="Calibri"/>
                <w:sz w:val="16"/>
                <w:szCs w:val="16"/>
              </w:rPr>
              <w:lastRenderedPageBreak/>
              <w:t xml:space="preserve">Pozri vyhodnotenie EAK č. </w:t>
            </w:r>
            <w:r w:rsidRPr="00F01DC9">
              <w:rPr>
                <w:rFonts w:ascii="Calibri" w:hAnsi="Calibri"/>
                <w:sz w:val="16"/>
                <w:szCs w:val="16"/>
              </w:rPr>
              <w:t>2.2. Infraštruktúra sietí novej generácie (NGN): existencia národných alebo regionálnych plánov NGN, ktoré zohľadňujú regionálne činnosti s cieľom dosiahnuť ciele Únie týkajúce sa vysokorýchlostného prístupu na internet, zameriavajúc sa na oblasti, kde trh neposkytuje otvorenú infraštruktúru za dostupnú cenu a kvalitu v súlade s pravidlami hospodárskej súťaže a štátnej pomoci v Únii, a poskytovanie dostupných služieb pre zraniteľné skupiny.</w:t>
            </w:r>
          </w:p>
        </w:tc>
      </w:tr>
    </w:tbl>
    <w:p w:rsidR="0089630D" w:rsidRDefault="0089630D" w:rsidP="00846E19">
      <w:pPr>
        <w:spacing w:before="360" w:after="200"/>
        <w:ind w:left="142"/>
        <w:rPr>
          <w:rFonts w:ascii="Calibri" w:hAnsi="Calibri"/>
          <w:sz w:val="24"/>
        </w:rPr>
      </w:pPr>
    </w:p>
    <w:p w:rsidR="00681D57" w:rsidRDefault="00681D57" w:rsidP="00681D57">
      <w:pPr>
        <w:spacing w:before="0" w:after="200" w:line="276" w:lineRule="auto"/>
        <w:jc w:val="center"/>
        <w:rPr>
          <w:rFonts w:ascii="Calibri" w:hAnsi="Calibri"/>
          <w:b/>
          <w:sz w:val="26"/>
          <w:szCs w:val="26"/>
          <w:lang w:eastAsia="cs-CZ"/>
        </w:rPr>
      </w:pPr>
      <w:r w:rsidRPr="004E2D6C">
        <w:rPr>
          <w:rFonts w:ascii="Calibri" w:hAnsi="Calibri"/>
          <w:b/>
          <w:sz w:val="26"/>
          <w:szCs w:val="26"/>
          <w:lang w:eastAsia="cs-CZ"/>
        </w:rPr>
        <w:t xml:space="preserve">Akčné plány pre splnenie ex </w:t>
      </w:r>
      <w:proofErr w:type="spellStart"/>
      <w:r w:rsidRPr="004E2D6C">
        <w:rPr>
          <w:rFonts w:ascii="Calibri" w:hAnsi="Calibri"/>
          <w:b/>
          <w:sz w:val="26"/>
          <w:szCs w:val="26"/>
          <w:lang w:eastAsia="cs-CZ"/>
        </w:rPr>
        <w:t>ante</w:t>
      </w:r>
      <w:proofErr w:type="spellEnd"/>
      <w:r w:rsidRPr="004E2D6C">
        <w:rPr>
          <w:rFonts w:ascii="Calibri" w:hAnsi="Calibri"/>
          <w:b/>
          <w:sz w:val="26"/>
          <w:szCs w:val="26"/>
          <w:lang w:eastAsia="cs-CZ"/>
        </w:rPr>
        <w:t xml:space="preserve"> </w:t>
      </w:r>
      <w:proofErr w:type="spellStart"/>
      <w:r w:rsidRPr="004E2D6C">
        <w:rPr>
          <w:rFonts w:ascii="Calibri" w:hAnsi="Calibri"/>
          <w:b/>
          <w:sz w:val="26"/>
          <w:szCs w:val="26"/>
          <w:lang w:eastAsia="cs-CZ"/>
        </w:rPr>
        <w:t>kondicionalít</w:t>
      </w:r>
      <w:proofErr w:type="spellEnd"/>
    </w:p>
    <w:p w:rsidR="00681D57" w:rsidRPr="00681D57" w:rsidRDefault="00681D57" w:rsidP="00681D57">
      <w:pPr>
        <w:spacing w:before="0" w:after="200" w:line="276" w:lineRule="auto"/>
        <w:rPr>
          <w:rFonts w:ascii="Calibri" w:hAnsi="Calibri"/>
          <w:sz w:val="26"/>
          <w:szCs w:val="26"/>
          <w:lang w:eastAsia="cs-CZ"/>
        </w:rPr>
      </w:pPr>
      <w:r w:rsidRPr="00681D57">
        <w:rPr>
          <w:rFonts w:ascii="Calibri" w:hAnsi="Calibri"/>
          <w:sz w:val="26"/>
          <w:szCs w:val="26"/>
          <w:lang w:eastAsia="cs-CZ"/>
        </w:rPr>
        <w:t xml:space="preserve">Tematické ex </w:t>
      </w:r>
      <w:proofErr w:type="spellStart"/>
      <w:r w:rsidRPr="00681D57">
        <w:rPr>
          <w:rFonts w:ascii="Calibri" w:hAnsi="Calibri"/>
          <w:sz w:val="26"/>
          <w:szCs w:val="26"/>
          <w:lang w:eastAsia="cs-CZ"/>
        </w:rPr>
        <w:t>ante</w:t>
      </w:r>
      <w:proofErr w:type="spellEnd"/>
      <w:r w:rsidRPr="00681D57">
        <w:rPr>
          <w:rFonts w:ascii="Calibri" w:hAnsi="Calibri"/>
          <w:sz w:val="26"/>
          <w:szCs w:val="26"/>
          <w:lang w:eastAsia="cs-CZ"/>
        </w:rPr>
        <w:t xml:space="preserve"> </w:t>
      </w:r>
      <w:proofErr w:type="spellStart"/>
      <w:r w:rsidRPr="00681D57">
        <w:rPr>
          <w:rFonts w:ascii="Calibri" w:hAnsi="Calibri"/>
          <w:sz w:val="26"/>
          <w:szCs w:val="26"/>
          <w:lang w:eastAsia="cs-CZ"/>
        </w:rPr>
        <w:t>kondicionality</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2100"/>
        <w:gridCol w:w="4853"/>
        <w:gridCol w:w="2862"/>
        <w:gridCol w:w="2346"/>
      </w:tblGrid>
      <w:tr w:rsidR="00681D57" w:rsidRPr="00DF567A" w:rsidTr="00CD220A">
        <w:trPr>
          <w:tblHeader/>
        </w:trPr>
        <w:tc>
          <w:tcPr>
            <w:tcW w:w="1949" w:type="dxa"/>
            <w:tcBorders>
              <w:top w:val="single" w:sz="12" w:space="0" w:color="auto"/>
              <w:left w:val="single" w:sz="12" w:space="0" w:color="auto"/>
              <w:bottom w:val="single" w:sz="12" w:space="0" w:color="auto"/>
              <w:right w:val="single" w:sz="12" w:space="0" w:color="auto"/>
            </w:tcBorders>
            <w:vAlign w:val="center"/>
          </w:tcPr>
          <w:p w:rsidR="00681D57" w:rsidRPr="00B763E3" w:rsidRDefault="00681D57" w:rsidP="00CD220A">
            <w:pPr>
              <w:spacing w:before="0" w:line="276" w:lineRule="auto"/>
              <w:jc w:val="center"/>
              <w:rPr>
                <w:rFonts w:asciiTheme="majorHAnsi" w:hAnsiTheme="majorHAnsi"/>
                <w:b/>
                <w:sz w:val="16"/>
                <w:szCs w:val="16"/>
                <w:lang w:eastAsia="cs-CZ"/>
              </w:rPr>
            </w:pPr>
            <w:r w:rsidRPr="00B763E3">
              <w:rPr>
                <w:rFonts w:asciiTheme="majorHAnsi" w:hAnsiTheme="majorHAnsi"/>
                <w:b/>
                <w:sz w:val="16"/>
                <w:szCs w:val="16"/>
                <w:lang w:eastAsia="cs-CZ"/>
              </w:rPr>
              <w:t xml:space="preserve">Nesplnená alebo čiastočne splnená ex </w:t>
            </w:r>
            <w:proofErr w:type="spellStart"/>
            <w:r w:rsidRPr="00B763E3">
              <w:rPr>
                <w:rFonts w:asciiTheme="majorHAnsi" w:hAnsiTheme="majorHAnsi"/>
                <w:b/>
                <w:sz w:val="16"/>
                <w:szCs w:val="16"/>
                <w:lang w:eastAsia="cs-CZ"/>
              </w:rPr>
              <w:t>ante</w:t>
            </w:r>
            <w:proofErr w:type="spellEnd"/>
            <w:r w:rsidRPr="00B763E3">
              <w:rPr>
                <w:rFonts w:asciiTheme="majorHAnsi" w:hAnsiTheme="majorHAnsi"/>
                <w:b/>
                <w:sz w:val="16"/>
                <w:szCs w:val="16"/>
                <w:lang w:eastAsia="cs-CZ"/>
              </w:rPr>
              <w:t xml:space="preserve"> </w:t>
            </w:r>
            <w:proofErr w:type="spellStart"/>
            <w:r w:rsidRPr="00B763E3">
              <w:rPr>
                <w:rFonts w:asciiTheme="majorHAnsi" w:hAnsiTheme="majorHAnsi"/>
                <w:b/>
                <w:sz w:val="16"/>
                <w:szCs w:val="16"/>
                <w:lang w:eastAsia="cs-CZ"/>
              </w:rPr>
              <w:t>kondicionalita</w:t>
            </w:r>
            <w:proofErr w:type="spellEnd"/>
          </w:p>
        </w:tc>
        <w:tc>
          <w:tcPr>
            <w:tcW w:w="2100" w:type="dxa"/>
            <w:tcBorders>
              <w:top w:val="single" w:sz="12" w:space="0" w:color="auto"/>
              <w:left w:val="single" w:sz="12" w:space="0" w:color="auto"/>
              <w:bottom w:val="single" w:sz="12" w:space="0" w:color="auto"/>
              <w:right w:val="single" w:sz="12" w:space="0" w:color="auto"/>
            </w:tcBorders>
            <w:vAlign w:val="center"/>
          </w:tcPr>
          <w:p w:rsidR="00681D57" w:rsidRPr="00B763E3" w:rsidRDefault="00681D57" w:rsidP="00CD220A">
            <w:pPr>
              <w:spacing w:before="0" w:line="276" w:lineRule="auto"/>
              <w:jc w:val="center"/>
              <w:rPr>
                <w:rFonts w:asciiTheme="majorHAnsi" w:hAnsiTheme="majorHAnsi"/>
                <w:b/>
                <w:sz w:val="16"/>
                <w:szCs w:val="16"/>
                <w:lang w:eastAsia="cs-CZ"/>
              </w:rPr>
            </w:pPr>
            <w:r w:rsidRPr="00B763E3">
              <w:rPr>
                <w:rFonts w:asciiTheme="majorHAnsi" w:hAnsiTheme="majorHAnsi"/>
                <w:b/>
                <w:sz w:val="16"/>
                <w:szCs w:val="16"/>
                <w:lang w:eastAsia="cs-CZ"/>
              </w:rPr>
              <w:t>Nesplnené kritériá</w:t>
            </w:r>
          </w:p>
        </w:tc>
        <w:tc>
          <w:tcPr>
            <w:tcW w:w="4853" w:type="dxa"/>
            <w:tcBorders>
              <w:top w:val="single" w:sz="12" w:space="0" w:color="auto"/>
              <w:left w:val="single" w:sz="12" w:space="0" w:color="auto"/>
              <w:bottom w:val="single" w:sz="12" w:space="0" w:color="auto"/>
              <w:right w:val="single" w:sz="12" w:space="0" w:color="auto"/>
            </w:tcBorders>
            <w:vAlign w:val="center"/>
          </w:tcPr>
          <w:p w:rsidR="00681D57" w:rsidRPr="00B763E3" w:rsidRDefault="00681D57" w:rsidP="00CD220A">
            <w:pPr>
              <w:spacing w:before="0" w:after="0"/>
              <w:jc w:val="center"/>
              <w:rPr>
                <w:rFonts w:asciiTheme="majorHAnsi" w:hAnsiTheme="majorHAnsi"/>
                <w:b/>
                <w:sz w:val="16"/>
                <w:szCs w:val="16"/>
                <w:lang w:eastAsia="cs-CZ"/>
              </w:rPr>
            </w:pPr>
            <w:r w:rsidRPr="00B763E3">
              <w:rPr>
                <w:rFonts w:asciiTheme="majorHAnsi" w:hAnsiTheme="majorHAnsi"/>
                <w:b/>
                <w:sz w:val="16"/>
                <w:szCs w:val="16"/>
                <w:lang w:eastAsia="cs-CZ"/>
              </w:rPr>
              <w:t>Plánované aktivity</w:t>
            </w:r>
          </w:p>
        </w:tc>
        <w:tc>
          <w:tcPr>
            <w:tcW w:w="2862" w:type="dxa"/>
            <w:tcBorders>
              <w:top w:val="single" w:sz="12" w:space="0" w:color="auto"/>
              <w:left w:val="single" w:sz="12" w:space="0" w:color="auto"/>
              <w:bottom w:val="single" w:sz="12" w:space="0" w:color="auto"/>
              <w:right w:val="single" w:sz="12" w:space="0" w:color="auto"/>
            </w:tcBorders>
            <w:vAlign w:val="center"/>
          </w:tcPr>
          <w:p w:rsidR="00681D57" w:rsidRPr="00B763E3" w:rsidRDefault="00681D57" w:rsidP="00CD220A">
            <w:pPr>
              <w:spacing w:before="0" w:after="0"/>
              <w:jc w:val="center"/>
              <w:rPr>
                <w:rFonts w:asciiTheme="majorHAnsi" w:hAnsiTheme="majorHAnsi"/>
                <w:b/>
                <w:sz w:val="16"/>
                <w:szCs w:val="16"/>
                <w:lang w:eastAsia="cs-CZ"/>
              </w:rPr>
            </w:pPr>
            <w:r w:rsidRPr="00B763E3">
              <w:rPr>
                <w:rFonts w:asciiTheme="majorHAnsi" w:hAnsiTheme="majorHAnsi"/>
                <w:b/>
                <w:sz w:val="16"/>
                <w:szCs w:val="16"/>
                <w:lang w:eastAsia="cs-CZ"/>
              </w:rPr>
              <w:t>Termíny</w:t>
            </w:r>
          </w:p>
        </w:tc>
        <w:tc>
          <w:tcPr>
            <w:tcW w:w="2346" w:type="dxa"/>
            <w:tcBorders>
              <w:top w:val="single" w:sz="12" w:space="0" w:color="auto"/>
              <w:left w:val="single" w:sz="12" w:space="0" w:color="auto"/>
              <w:bottom w:val="single" w:sz="12" w:space="0" w:color="auto"/>
              <w:right w:val="single" w:sz="12" w:space="0" w:color="auto"/>
            </w:tcBorders>
            <w:vAlign w:val="center"/>
          </w:tcPr>
          <w:p w:rsidR="00681D57" w:rsidRPr="00B763E3" w:rsidRDefault="00681D57" w:rsidP="00CD220A">
            <w:pPr>
              <w:spacing w:before="0" w:after="0"/>
              <w:jc w:val="center"/>
              <w:rPr>
                <w:rFonts w:asciiTheme="majorHAnsi" w:hAnsiTheme="majorHAnsi"/>
                <w:b/>
                <w:sz w:val="16"/>
                <w:szCs w:val="16"/>
                <w:lang w:eastAsia="cs-CZ"/>
              </w:rPr>
            </w:pPr>
            <w:r w:rsidRPr="00B763E3">
              <w:rPr>
                <w:rFonts w:asciiTheme="majorHAnsi" w:hAnsiTheme="majorHAnsi"/>
                <w:b/>
                <w:sz w:val="16"/>
                <w:szCs w:val="16"/>
                <w:lang w:eastAsia="cs-CZ"/>
              </w:rPr>
              <w:t>Zodpovedné orgány</w:t>
            </w:r>
          </w:p>
        </w:tc>
      </w:tr>
      <w:tr w:rsidR="00681D57" w:rsidRPr="00DF567A" w:rsidTr="00CD220A">
        <w:trPr>
          <w:trHeight w:val="282"/>
        </w:trPr>
        <w:tc>
          <w:tcPr>
            <w:tcW w:w="14110" w:type="dxa"/>
            <w:gridSpan w:val="5"/>
            <w:tcBorders>
              <w:top w:val="single" w:sz="12" w:space="0" w:color="auto"/>
              <w:left w:val="single" w:sz="12" w:space="0" w:color="auto"/>
              <w:bottom w:val="single" w:sz="12" w:space="0" w:color="auto"/>
              <w:right w:val="single" w:sz="12" w:space="0" w:color="auto"/>
            </w:tcBorders>
            <w:vAlign w:val="center"/>
          </w:tcPr>
          <w:p w:rsidR="00681D57" w:rsidRPr="00B763E3" w:rsidRDefault="00681D57" w:rsidP="00CD220A">
            <w:pPr>
              <w:jc w:val="center"/>
              <w:rPr>
                <w:rFonts w:asciiTheme="majorHAnsi" w:hAnsiTheme="majorHAnsi"/>
                <w:sz w:val="16"/>
                <w:szCs w:val="16"/>
                <w:lang w:eastAsia="cs-CZ"/>
              </w:rPr>
            </w:pPr>
            <w:r w:rsidRPr="00B763E3">
              <w:rPr>
                <w:rFonts w:asciiTheme="majorHAnsi" w:hAnsiTheme="majorHAnsi"/>
                <w:b/>
                <w:bCs/>
                <w:sz w:val="16"/>
                <w:szCs w:val="16"/>
              </w:rPr>
              <w:t xml:space="preserve">Tematické ex </w:t>
            </w:r>
            <w:proofErr w:type="spellStart"/>
            <w:r w:rsidRPr="00B763E3">
              <w:rPr>
                <w:rFonts w:asciiTheme="majorHAnsi" w:hAnsiTheme="majorHAnsi"/>
                <w:b/>
                <w:bCs/>
                <w:sz w:val="16"/>
                <w:szCs w:val="16"/>
              </w:rPr>
              <w:t>ante</w:t>
            </w:r>
            <w:proofErr w:type="spellEnd"/>
            <w:r w:rsidRPr="00B763E3">
              <w:rPr>
                <w:rFonts w:asciiTheme="majorHAnsi" w:hAnsiTheme="majorHAnsi"/>
                <w:b/>
                <w:bCs/>
                <w:sz w:val="16"/>
                <w:szCs w:val="16"/>
              </w:rPr>
              <w:t xml:space="preserve"> </w:t>
            </w:r>
            <w:proofErr w:type="spellStart"/>
            <w:r w:rsidRPr="00B763E3">
              <w:rPr>
                <w:rFonts w:asciiTheme="majorHAnsi" w:hAnsiTheme="majorHAnsi"/>
                <w:b/>
                <w:bCs/>
                <w:sz w:val="16"/>
                <w:szCs w:val="16"/>
              </w:rPr>
              <w:t>kondicionality</w:t>
            </w:r>
            <w:proofErr w:type="spellEnd"/>
          </w:p>
        </w:tc>
      </w:tr>
      <w:tr w:rsidR="00681D57" w:rsidRPr="00DF567A" w:rsidTr="00CD220A">
        <w:trPr>
          <w:trHeight w:val="557"/>
        </w:trPr>
        <w:tc>
          <w:tcPr>
            <w:tcW w:w="1949" w:type="dxa"/>
            <w:tcBorders>
              <w:top w:val="single" w:sz="12" w:space="0" w:color="auto"/>
              <w:left w:val="single" w:sz="12" w:space="0" w:color="auto"/>
            </w:tcBorders>
          </w:tcPr>
          <w:p w:rsidR="00681D57" w:rsidRPr="00B763E3" w:rsidRDefault="00681D57" w:rsidP="00CD220A">
            <w:pPr>
              <w:spacing w:before="0" w:line="276" w:lineRule="auto"/>
              <w:rPr>
                <w:rFonts w:asciiTheme="majorHAnsi" w:hAnsiTheme="majorHAnsi"/>
                <w:sz w:val="16"/>
                <w:szCs w:val="16"/>
                <w:lang w:eastAsia="cs-CZ"/>
              </w:rPr>
            </w:pPr>
            <w:r w:rsidRPr="00B763E3">
              <w:rPr>
                <w:rFonts w:asciiTheme="majorHAnsi" w:hAnsiTheme="majorHAnsi"/>
                <w:sz w:val="16"/>
                <w:szCs w:val="16"/>
                <w:lang w:eastAsia="cs-CZ"/>
              </w:rPr>
              <w:t>5.1. Predchádzanie rizikám a riadenie rizika: existencia národných alebo regionálnych hodnotení rizík na účely riadenia katastrof s ohľadom na prispôsobovanie sa zmene klímy.</w:t>
            </w:r>
          </w:p>
        </w:tc>
        <w:tc>
          <w:tcPr>
            <w:tcW w:w="2100" w:type="dxa"/>
            <w:tcBorders>
              <w:top w:val="single" w:sz="12" w:space="0" w:color="auto"/>
            </w:tcBorders>
          </w:tcPr>
          <w:p w:rsidR="00681D57" w:rsidRPr="00064274" w:rsidRDefault="00681D57" w:rsidP="00CD220A">
            <w:pPr>
              <w:pStyle w:val="Odsekzoznamu"/>
              <w:numPr>
                <w:ilvl w:val="0"/>
                <w:numId w:val="100"/>
              </w:numPr>
              <w:spacing w:before="0"/>
              <w:ind w:left="175" w:hanging="175"/>
              <w:rPr>
                <w:rFonts w:ascii="Calibri" w:hAnsi="Calibri"/>
                <w:sz w:val="16"/>
                <w:szCs w:val="16"/>
              </w:rPr>
            </w:pPr>
            <w:r w:rsidRPr="00064274">
              <w:rPr>
                <w:rFonts w:ascii="Calibri" w:hAnsi="Calibri"/>
                <w:sz w:val="16"/>
                <w:szCs w:val="16"/>
              </w:rPr>
              <w:t>Zavedie sa národné alebo regionálne posúdenie rizika s týmito prvkami:</w:t>
            </w:r>
          </w:p>
          <w:p w:rsidR="00681D57" w:rsidRPr="00B763E3" w:rsidRDefault="00681D57" w:rsidP="00CD220A">
            <w:pPr>
              <w:tabs>
                <w:tab w:val="left" w:pos="3"/>
                <w:tab w:val="num" w:pos="2580"/>
              </w:tabs>
              <w:spacing w:before="0"/>
              <w:rPr>
                <w:rFonts w:asciiTheme="majorHAnsi" w:hAnsiTheme="majorHAnsi"/>
                <w:sz w:val="16"/>
                <w:szCs w:val="16"/>
                <w:lang w:eastAsia="sk-SK"/>
              </w:rPr>
            </w:pPr>
            <w:r w:rsidRPr="00B763E3">
              <w:rPr>
                <w:rFonts w:asciiTheme="majorHAnsi" w:hAnsiTheme="majorHAnsi"/>
                <w:sz w:val="16"/>
                <w:szCs w:val="16"/>
                <w:lang w:eastAsia="sk-SK"/>
              </w:rPr>
              <w:t xml:space="preserve">- opis postupu, metodiky, metód a údajov, ktoré nie sú citlivé, využívaných na posúdenie rizika, a kritériá </w:t>
            </w:r>
            <w:proofErr w:type="spellStart"/>
            <w:r w:rsidRPr="00B763E3">
              <w:rPr>
                <w:rFonts w:asciiTheme="majorHAnsi" w:hAnsiTheme="majorHAnsi"/>
                <w:sz w:val="16"/>
                <w:szCs w:val="16"/>
                <w:lang w:eastAsia="sk-SK"/>
              </w:rPr>
              <w:t>prioritizácie</w:t>
            </w:r>
            <w:proofErr w:type="spellEnd"/>
            <w:r w:rsidRPr="00B763E3">
              <w:rPr>
                <w:rFonts w:asciiTheme="majorHAnsi" w:hAnsiTheme="majorHAnsi"/>
                <w:sz w:val="16"/>
                <w:szCs w:val="16"/>
                <w:lang w:eastAsia="sk-SK"/>
              </w:rPr>
              <w:t xml:space="preserve"> investícií založených na riziku</w:t>
            </w:r>
          </w:p>
        </w:tc>
        <w:tc>
          <w:tcPr>
            <w:tcW w:w="4853" w:type="dxa"/>
            <w:tcBorders>
              <w:top w:val="single" w:sz="12" w:space="0" w:color="auto"/>
            </w:tcBorders>
          </w:tcPr>
          <w:p w:rsidR="00681D57" w:rsidRPr="00B763E3" w:rsidRDefault="00681D57" w:rsidP="00CD220A">
            <w:pPr>
              <w:spacing w:before="0"/>
              <w:rPr>
                <w:rFonts w:asciiTheme="majorHAnsi" w:hAnsiTheme="majorHAnsi"/>
                <w:i/>
                <w:sz w:val="16"/>
                <w:szCs w:val="16"/>
              </w:rPr>
            </w:pPr>
            <w:r w:rsidRPr="00B763E3">
              <w:rPr>
                <w:rFonts w:asciiTheme="majorHAnsi" w:hAnsiTheme="majorHAnsi"/>
                <w:sz w:val="16"/>
                <w:szCs w:val="16"/>
              </w:rPr>
              <w:t>V súlade s čl. 6  Rozhodnutia Európskeho parlamentu a Rady č. 1313/2013/EÚ zo 17. 12. 2013 o mechanizme Únie v oblasti civilnej ochrany SR vypracuje posúdenie rizík na vnútroštátnej úrovni  a Komisii sprístupní zhrnutie ich relevantných prvkov, a to do 22. decembra 2015 a potom každé tri roky na základe už existujúcich a zavedených postupov a metód posúdenia rizika.</w:t>
            </w:r>
          </w:p>
        </w:tc>
        <w:tc>
          <w:tcPr>
            <w:tcW w:w="2862" w:type="dxa"/>
            <w:tcBorders>
              <w:top w:val="single" w:sz="12" w:space="0" w:color="auto"/>
            </w:tcBorders>
          </w:tcPr>
          <w:p w:rsidR="00681D57" w:rsidRPr="00B763E3" w:rsidRDefault="00681D57" w:rsidP="00CD220A">
            <w:pPr>
              <w:spacing w:before="0"/>
              <w:rPr>
                <w:rFonts w:asciiTheme="majorHAnsi" w:hAnsiTheme="majorHAnsi"/>
                <w:sz w:val="16"/>
                <w:szCs w:val="16"/>
              </w:rPr>
            </w:pPr>
            <w:r w:rsidRPr="00B763E3">
              <w:rPr>
                <w:rFonts w:asciiTheme="majorHAnsi" w:hAnsiTheme="majorHAnsi"/>
                <w:sz w:val="16"/>
                <w:szCs w:val="16"/>
              </w:rPr>
              <w:t>22. 12. 2015</w:t>
            </w:r>
          </w:p>
        </w:tc>
        <w:tc>
          <w:tcPr>
            <w:tcW w:w="2346" w:type="dxa"/>
            <w:tcBorders>
              <w:top w:val="single" w:sz="12" w:space="0" w:color="auto"/>
              <w:right w:val="single" w:sz="12" w:space="0" w:color="auto"/>
            </w:tcBorders>
          </w:tcPr>
          <w:p w:rsidR="00681D57" w:rsidRPr="00B763E3" w:rsidRDefault="00681D57" w:rsidP="00CD220A">
            <w:pPr>
              <w:spacing w:before="0"/>
              <w:rPr>
                <w:rFonts w:asciiTheme="majorHAnsi" w:hAnsiTheme="majorHAnsi"/>
                <w:sz w:val="16"/>
                <w:szCs w:val="16"/>
              </w:rPr>
            </w:pPr>
            <w:r w:rsidRPr="00B763E3">
              <w:rPr>
                <w:rFonts w:asciiTheme="majorHAnsi" w:hAnsiTheme="majorHAnsi"/>
                <w:sz w:val="16"/>
                <w:szCs w:val="16"/>
              </w:rPr>
              <w:t>MV SR</w:t>
            </w:r>
          </w:p>
        </w:tc>
      </w:tr>
      <w:tr w:rsidR="00681D57" w:rsidRPr="00DF567A" w:rsidTr="00CD220A">
        <w:trPr>
          <w:trHeight w:val="719"/>
        </w:trPr>
        <w:tc>
          <w:tcPr>
            <w:tcW w:w="1949" w:type="dxa"/>
            <w:tcBorders>
              <w:left w:val="single" w:sz="12" w:space="0" w:color="auto"/>
            </w:tcBorders>
          </w:tcPr>
          <w:p w:rsidR="00681D57" w:rsidRPr="00B763E3" w:rsidRDefault="00681D57" w:rsidP="00CD220A">
            <w:pPr>
              <w:spacing w:before="0" w:line="276" w:lineRule="auto"/>
              <w:rPr>
                <w:rFonts w:asciiTheme="majorHAnsi" w:hAnsiTheme="majorHAnsi"/>
                <w:sz w:val="16"/>
                <w:szCs w:val="16"/>
                <w:lang w:eastAsia="cs-CZ"/>
              </w:rPr>
            </w:pPr>
            <w:r w:rsidRPr="00B763E3">
              <w:rPr>
                <w:rFonts w:asciiTheme="majorHAnsi" w:hAnsiTheme="majorHAnsi"/>
                <w:sz w:val="16"/>
                <w:szCs w:val="16"/>
                <w:lang w:eastAsia="cs-CZ"/>
              </w:rPr>
              <w:t xml:space="preserve">6.1. Vodné hospodárstvo: Existencia a) cenovej politiky v oblasti vôd, ktorá zabezpečuje primerané stimuly pre používateľov na efektívne </w:t>
            </w:r>
            <w:r w:rsidRPr="00B763E3">
              <w:rPr>
                <w:rFonts w:asciiTheme="majorHAnsi" w:hAnsiTheme="majorHAnsi"/>
                <w:sz w:val="16"/>
                <w:szCs w:val="16"/>
                <w:lang w:eastAsia="cs-CZ"/>
              </w:rPr>
              <w:lastRenderedPageBreak/>
              <w:t>využívanie vody a b) primeraný príspevok rozličných spôsobov využívania vody na úhradu nákladov za vodohospodárske služby vo výške schválenej v pláne riadenia povodia pre investície podporené z operačných programov.</w:t>
            </w:r>
          </w:p>
        </w:tc>
        <w:tc>
          <w:tcPr>
            <w:tcW w:w="2100" w:type="dxa"/>
          </w:tcPr>
          <w:p w:rsidR="00681D57" w:rsidRPr="00B763E3" w:rsidRDefault="00681D57" w:rsidP="00CD220A">
            <w:pPr>
              <w:tabs>
                <w:tab w:val="left" w:pos="3"/>
                <w:tab w:val="num" w:pos="2580"/>
              </w:tabs>
              <w:spacing w:before="0"/>
              <w:rPr>
                <w:rFonts w:asciiTheme="majorHAnsi" w:hAnsiTheme="majorHAnsi"/>
                <w:sz w:val="16"/>
                <w:szCs w:val="16"/>
                <w:lang w:eastAsia="sk-SK"/>
              </w:rPr>
            </w:pPr>
            <w:r w:rsidRPr="00B763E3">
              <w:rPr>
                <w:rFonts w:asciiTheme="majorHAnsi" w:hAnsiTheme="majorHAnsi"/>
                <w:sz w:val="16"/>
                <w:szCs w:val="16"/>
                <w:lang w:eastAsia="sk-SK"/>
              </w:rPr>
              <w:lastRenderedPageBreak/>
              <w:t xml:space="preserve">V sektoroch podporovaných z EFRR a Kohézneho fondu členský štát zabezpečil príspevok rôznych spôsobov využívania vody k úhrade nákladov na vodohospodárske služby </w:t>
            </w:r>
            <w:r w:rsidRPr="00B763E3">
              <w:rPr>
                <w:rFonts w:asciiTheme="majorHAnsi" w:hAnsiTheme="majorHAnsi"/>
                <w:sz w:val="16"/>
                <w:szCs w:val="16"/>
                <w:lang w:eastAsia="sk-SK"/>
              </w:rPr>
              <w:lastRenderedPageBreak/>
              <w:t xml:space="preserve">podľa sektorov v súlade </w:t>
            </w:r>
            <w:r w:rsidRPr="00B763E3">
              <w:rPr>
                <w:rFonts w:asciiTheme="majorHAnsi" w:hAnsiTheme="majorHAnsi"/>
                <w:sz w:val="16"/>
                <w:szCs w:val="16"/>
                <w:lang w:eastAsia="sk-SK"/>
              </w:rPr>
              <w:br/>
              <w:t xml:space="preserve">s článkom 9 ods. 1 prvou zarážkou smernice 2000/60/ES podľa potreby so zreteľom na sociálne, environmentálne </w:t>
            </w:r>
            <w:r w:rsidRPr="00B763E3">
              <w:rPr>
                <w:rFonts w:asciiTheme="majorHAnsi" w:hAnsiTheme="majorHAnsi"/>
                <w:sz w:val="16"/>
                <w:szCs w:val="16"/>
                <w:lang w:eastAsia="sk-SK"/>
              </w:rPr>
              <w:br/>
              <w:t>a hospodárske účinky tejto úhrady, ako aj na geografické a klimatické podmienky dotknutého regiónu alebo regiónov.</w:t>
            </w:r>
          </w:p>
        </w:tc>
        <w:tc>
          <w:tcPr>
            <w:tcW w:w="4853" w:type="dxa"/>
          </w:tcPr>
          <w:p w:rsidR="00681D57" w:rsidRPr="00B763E3" w:rsidRDefault="00681D57" w:rsidP="00CD220A">
            <w:pPr>
              <w:spacing w:before="0" w:after="200"/>
              <w:rPr>
                <w:rFonts w:asciiTheme="majorHAnsi" w:hAnsiTheme="majorHAnsi"/>
                <w:sz w:val="16"/>
                <w:szCs w:val="16"/>
              </w:rPr>
            </w:pPr>
            <w:r w:rsidRPr="00B763E3">
              <w:rPr>
                <w:rFonts w:asciiTheme="majorHAnsi" w:hAnsiTheme="majorHAnsi"/>
                <w:sz w:val="16"/>
                <w:szCs w:val="16"/>
              </w:rPr>
              <w:lastRenderedPageBreak/>
              <w:t xml:space="preserve">Zahrnutie povinnosti úhrady nákladov za služby spojené s odberom vody na zavlažovanie poľnohospodárskej pôdy (ďalej len „závlahy“) prostredníctvom primeraného príspevku (platby) ako úhrada nákladov za vodohospodárske služby v zmysle zavedenia stimulačnej cenovej politiky podľa čl. 9 Rámcovej smernice o vode </w:t>
            </w:r>
            <w:r w:rsidRPr="005634F2">
              <w:rPr>
                <w:rFonts w:asciiTheme="majorHAnsi" w:hAnsiTheme="majorHAnsi"/>
                <w:sz w:val="16"/>
                <w:szCs w:val="16"/>
                <w:u w:val="single"/>
              </w:rPr>
              <w:t xml:space="preserve">do novely zákona č. 364/2004 Z. z. o vodách (vodný zákon) </w:t>
            </w:r>
            <w:r w:rsidRPr="005634F2">
              <w:rPr>
                <w:rFonts w:asciiTheme="majorHAnsi" w:hAnsiTheme="majorHAnsi"/>
                <w:sz w:val="16"/>
                <w:szCs w:val="16"/>
              </w:rPr>
              <w:t>v</w:t>
            </w:r>
            <w:r w:rsidRPr="00B763E3">
              <w:rPr>
                <w:rFonts w:asciiTheme="majorHAnsi" w:hAnsiTheme="majorHAnsi"/>
                <w:sz w:val="16"/>
                <w:szCs w:val="16"/>
              </w:rPr>
              <w:t xml:space="preserve"> znení neskorších predpisov, následne novely nariadenia vlády SR č. 755/2005 Z. z., ktorým sa </w:t>
            </w:r>
            <w:r w:rsidRPr="00B763E3">
              <w:rPr>
                <w:rFonts w:asciiTheme="majorHAnsi" w:hAnsiTheme="majorHAnsi"/>
                <w:sz w:val="16"/>
                <w:szCs w:val="16"/>
              </w:rPr>
              <w:lastRenderedPageBreak/>
              <w:t xml:space="preserve">ustanovuje výška neregulovaných platieb, výška poplatkov </w:t>
            </w:r>
            <w:r w:rsidRPr="00B763E3">
              <w:rPr>
                <w:rFonts w:asciiTheme="majorHAnsi" w:hAnsiTheme="majorHAnsi"/>
                <w:sz w:val="16"/>
                <w:szCs w:val="16"/>
              </w:rPr>
              <w:br/>
              <w:t xml:space="preserve">a podrobnosti súvisiace so spoplatňovaním užívania vôd (zmena v nariadení vlády SR č. 367/2008 Z. z.). </w:t>
            </w:r>
          </w:p>
          <w:p w:rsidR="00681D57" w:rsidRPr="005634F2" w:rsidRDefault="00681D57" w:rsidP="00CD220A">
            <w:pPr>
              <w:spacing w:before="0" w:after="0"/>
              <w:rPr>
                <w:rFonts w:asciiTheme="majorHAnsi" w:hAnsiTheme="majorHAnsi"/>
                <w:sz w:val="16"/>
                <w:szCs w:val="16"/>
              </w:rPr>
            </w:pPr>
            <w:r w:rsidRPr="005634F2">
              <w:rPr>
                <w:rFonts w:asciiTheme="majorHAnsi" w:hAnsiTheme="majorHAnsi"/>
                <w:sz w:val="16"/>
                <w:szCs w:val="16"/>
              </w:rPr>
              <w:t>SR pripravila novelu zákona č. 364/2004 Z. z. o vodách (vodný zákon), ktorá obsahuje aj:</w:t>
            </w:r>
          </w:p>
          <w:p w:rsidR="00681D57" w:rsidRPr="005634F2" w:rsidRDefault="00681D57" w:rsidP="00CD220A">
            <w:pPr>
              <w:numPr>
                <w:ilvl w:val="0"/>
                <w:numId w:val="61"/>
              </w:numPr>
              <w:spacing w:before="0" w:after="0" w:line="276" w:lineRule="auto"/>
              <w:ind w:left="238" w:hanging="142"/>
              <w:rPr>
                <w:rFonts w:asciiTheme="majorHAnsi" w:hAnsiTheme="majorHAnsi"/>
                <w:sz w:val="16"/>
                <w:szCs w:val="16"/>
                <w:lang w:eastAsia="en-GB"/>
              </w:rPr>
            </w:pPr>
            <w:r w:rsidRPr="005634F2">
              <w:rPr>
                <w:rFonts w:asciiTheme="majorHAnsi" w:hAnsiTheme="majorHAnsi"/>
                <w:sz w:val="16"/>
                <w:szCs w:val="16"/>
              </w:rPr>
              <w:t>opätovné spoplatnenie odberov vody na závlahy, ktoré boli politickým rozhodnutím zrušené v roku 2004,</w:t>
            </w:r>
          </w:p>
          <w:p w:rsidR="00681D57" w:rsidRPr="005634F2" w:rsidRDefault="00681D57" w:rsidP="00CD220A">
            <w:pPr>
              <w:numPr>
                <w:ilvl w:val="0"/>
                <w:numId w:val="61"/>
              </w:numPr>
              <w:spacing w:before="0" w:after="0" w:line="276" w:lineRule="auto"/>
              <w:ind w:left="238" w:hanging="142"/>
              <w:rPr>
                <w:rFonts w:asciiTheme="majorHAnsi" w:hAnsiTheme="majorHAnsi"/>
                <w:sz w:val="16"/>
                <w:szCs w:val="16"/>
                <w:lang w:eastAsia="en-GB"/>
              </w:rPr>
            </w:pPr>
            <w:r w:rsidRPr="005634F2">
              <w:rPr>
                <w:rFonts w:asciiTheme="majorHAnsi" w:hAnsiTheme="majorHAnsi"/>
                <w:sz w:val="16"/>
                <w:szCs w:val="16"/>
              </w:rPr>
              <w:t>predmetné návrhy novely zákona ešte musia prejsť celým legislatívnym  procesom. Následne bude pripravený vykonávací predpis na legislatívny proces – novela nariadenia vlády SR č. 755/2004 Z. z., ktorým sa ustanovuje výška neregulovaných platieb, výška poplatkov a podrobnosti súvisiace so spoplatňovaním užívania vôd.</w:t>
            </w:r>
          </w:p>
          <w:p w:rsidR="00681D57" w:rsidRPr="005634F2" w:rsidRDefault="00681D57" w:rsidP="00CD220A">
            <w:pPr>
              <w:spacing w:before="0" w:after="0"/>
              <w:ind w:left="720"/>
              <w:rPr>
                <w:rFonts w:asciiTheme="majorHAnsi" w:hAnsiTheme="majorHAnsi"/>
                <w:sz w:val="16"/>
                <w:szCs w:val="16"/>
              </w:rPr>
            </w:pPr>
          </w:p>
          <w:p w:rsidR="00681D57" w:rsidRPr="005634F2" w:rsidRDefault="00681D57" w:rsidP="00CD220A">
            <w:pPr>
              <w:spacing w:before="0" w:after="0"/>
              <w:rPr>
                <w:rFonts w:asciiTheme="majorHAnsi" w:hAnsiTheme="majorHAnsi"/>
                <w:sz w:val="16"/>
                <w:szCs w:val="16"/>
              </w:rPr>
            </w:pPr>
            <w:r w:rsidRPr="005634F2">
              <w:rPr>
                <w:rFonts w:asciiTheme="majorHAnsi" w:hAnsiTheme="majorHAnsi"/>
                <w:sz w:val="16"/>
                <w:szCs w:val="16"/>
              </w:rPr>
              <w:t>Ďalej treba uviesť, že v SR existuje regulácia vodohospodárskych služieb týkajúcich sa:</w:t>
            </w:r>
          </w:p>
          <w:p w:rsidR="00681D57" w:rsidRPr="005634F2" w:rsidRDefault="00681D57" w:rsidP="00CD220A">
            <w:pPr>
              <w:numPr>
                <w:ilvl w:val="0"/>
                <w:numId w:val="61"/>
              </w:numPr>
              <w:spacing w:before="0" w:after="0" w:line="276" w:lineRule="auto"/>
              <w:ind w:left="238" w:hanging="108"/>
              <w:rPr>
                <w:rFonts w:asciiTheme="majorHAnsi" w:hAnsiTheme="majorHAnsi"/>
                <w:sz w:val="16"/>
                <w:szCs w:val="16"/>
                <w:lang w:eastAsia="en-GB"/>
              </w:rPr>
            </w:pPr>
            <w:r w:rsidRPr="005634F2">
              <w:rPr>
                <w:rFonts w:asciiTheme="majorHAnsi" w:hAnsiTheme="majorHAnsi"/>
                <w:sz w:val="16"/>
                <w:szCs w:val="16"/>
              </w:rPr>
              <w:t>výroby, distribúcie a dodávky pitnej vody verejným vodovodom a odvádzania a čistenia odpadových vôd verejnou kanalizáciou,</w:t>
            </w:r>
          </w:p>
          <w:p w:rsidR="00681D57" w:rsidRPr="005634F2" w:rsidRDefault="00681D57" w:rsidP="00CD220A">
            <w:pPr>
              <w:numPr>
                <w:ilvl w:val="0"/>
                <w:numId w:val="61"/>
              </w:numPr>
              <w:spacing w:before="0" w:after="0" w:line="276" w:lineRule="auto"/>
              <w:ind w:left="238" w:hanging="108"/>
              <w:rPr>
                <w:rFonts w:asciiTheme="majorHAnsi" w:hAnsiTheme="majorHAnsi"/>
                <w:sz w:val="16"/>
                <w:szCs w:val="16"/>
                <w:lang w:eastAsia="en-GB"/>
              </w:rPr>
            </w:pPr>
            <w:r w:rsidRPr="005634F2">
              <w:rPr>
                <w:rFonts w:asciiTheme="majorHAnsi" w:hAnsiTheme="majorHAnsi"/>
                <w:sz w:val="16"/>
                <w:szCs w:val="16"/>
              </w:rPr>
              <w:t>využívania hydroenergetického potenciálu vodných tokov,</w:t>
            </w:r>
          </w:p>
          <w:p w:rsidR="00681D57" w:rsidRPr="005634F2" w:rsidRDefault="00681D57" w:rsidP="00CD220A">
            <w:pPr>
              <w:numPr>
                <w:ilvl w:val="0"/>
                <w:numId w:val="61"/>
              </w:numPr>
              <w:spacing w:before="0" w:after="0" w:line="276" w:lineRule="auto"/>
              <w:ind w:left="238" w:hanging="108"/>
              <w:rPr>
                <w:rFonts w:asciiTheme="majorHAnsi" w:hAnsiTheme="majorHAnsi"/>
                <w:sz w:val="16"/>
                <w:szCs w:val="16"/>
                <w:lang w:eastAsia="en-GB"/>
              </w:rPr>
            </w:pPr>
            <w:r w:rsidRPr="005634F2">
              <w:rPr>
                <w:rFonts w:asciiTheme="majorHAnsi" w:hAnsiTheme="majorHAnsi"/>
                <w:sz w:val="16"/>
                <w:szCs w:val="16"/>
              </w:rPr>
              <w:t>odberov energetickej vody z vodných tokov na vodných stavbách,</w:t>
            </w:r>
          </w:p>
          <w:p w:rsidR="00681D57" w:rsidRPr="005634F2" w:rsidRDefault="00681D57" w:rsidP="00CD220A">
            <w:pPr>
              <w:numPr>
                <w:ilvl w:val="0"/>
                <w:numId w:val="61"/>
              </w:numPr>
              <w:spacing w:before="0" w:after="0" w:line="276" w:lineRule="auto"/>
              <w:ind w:left="238" w:hanging="108"/>
              <w:rPr>
                <w:rFonts w:asciiTheme="majorHAnsi" w:hAnsiTheme="majorHAnsi"/>
                <w:sz w:val="16"/>
                <w:szCs w:val="16"/>
                <w:lang w:eastAsia="en-GB"/>
              </w:rPr>
            </w:pPr>
            <w:r w:rsidRPr="005634F2">
              <w:rPr>
                <w:rFonts w:asciiTheme="majorHAnsi" w:hAnsiTheme="majorHAnsi"/>
                <w:sz w:val="16"/>
                <w:szCs w:val="16"/>
              </w:rPr>
              <w:t>odberov povrchovej vody z vodných tokov.</w:t>
            </w:r>
          </w:p>
          <w:p w:rsidR="00681D57" w:rsidRPr="005634F2"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i/>
                <w:sz w:val="16"/>
                <w:szCs w:val="16"/>
              </w:rPr>
            </w:pPr>
            <w:r w:rsidRPr="005634F2">
              <w:rPr>
                <w:rFonts w:asciiTheme="majorHAnsi" w:hAnsiTheme="majorHAnsi"/>
                <w:sz w:val="16"/>
                <w:szCs w:val="16"/>
              </w:rPr>
              <w:t>Regulácia uvedených vodohospodárskych služieb je uskutočňovaná prostredníctvom ÚRSO. Ceny za všetky tieto vodohospodárske služby sú jednotné pre všetky sektory (domácnosti, priemysel, poľnohospodárstvo). Tento spôsob regulácie je zakotvený v Regulačnej politike ÚRSO, platnej na dané obdobie (v súčasnosti pre roky 2012 - 2016).</w:t>
            </w:r>
          </w:p>
        </w:tc>
        <w:tc>
          <w:tcPr>
            <w:tcW w:w="2862" w:type="dxa"/>
          </w:tcPr>
          <w:p w:rsidR="00681D57" w:rsidRPr="00B763E3" w:rsidRDefault="00681D57" w:rsidP="00CD220A">
            <w:pPr>
              <w:spacing w:before="0" w:after="0"/>
              <w:rPr>
                <w:rFonts w:asciiTheme="majorHAnsi" w:hAnsiTheme="majorHAnsi"/>
                <w:sz w:val="16"/>
                <w:szCs w:val="16"/>
              </w:rPr>
            </w:pPr>
            <w:r w:rsidRPr="00B763E3">
              <w:rPr>
                <w:rFonts w:asciiTheme="majorHAnsi" w:hAnsiTheme="majorHAnsi"/>
                <w:sz w:val="16"/>
                <w:szCs w:val="16"/>
              </w:rPr>
              <w:lastRenderedPageBreak/>
              <w:t>31. 12. 2014</w:t>
            </w:r>
          </w:p>
        </w:tc>
        <w:tc>
          <w:tcPr>
            <w:tcW w:w="2346" w:type="dxa"/>
            <w:tcBorders>
              <w:right w:val="single" w:sz="12" w:space="0" w:color="auto"/>
            </w:tcBorders>
          </w:tcPr>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r w:rsidRPr="00B763E3">
              <w:rPr>
                <w:rFonts w:asciiTheme="majorHAnsi" w:hAnsiTheme="majorHAnsi"/>
                <w:sz w:val="16"/>
                <w:szCs w:val="16"/>
              </w:rPr>
              <w:t>MŽP SR</w:t>
            </w: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p w:rsidR="00681D57" w:rsidRPr="00B763E3" w:rsidRDefault="00681D57" w:rsidP="00CD220A">
            <w:pPr>
              <w:spacing w:before="0" w:after="0"/>
              <w:rPr>
                <w:rFonts w:asciiTheme="majorHAnsi" w:hAnsiTheme="majorHAnsi"/>
                <w:sz w:val="16"/>
                <w:szCs w:val="16"/>
              </w:rPr>
            </w:pPr>
          </w:p>
        </w:tc>
      </w:tr>
    </w:tbl>
    <w:p w:rsidR="00CD220A" w:rsidRDefault="00CD220A" w:rsidP="00681D57">
      <w:pPr>
        <w:spacing w:before="360" w:after="200"/>
        <w:rPr>
          <w:rFonts w:ascii="Calibri" w:hAnsi="Calibri"/>
          <w:sz w:val="24"/>
        </w:rPr>
      </w:pPr>
    </w:p>
    <w:p w:rsidR="00846E19" w:rsidRPr="004E2D6C" w:rsidRDefault="00846E19" w:rsidP="00681D57">
      <w:pPr>
        <w:spacing w:before="360" w:after="200"/>
        <w:rPr>
          <w:rFonts w:ascii="Calibri" w:hAnsi="Calibri"/>
          <w:sz w:val="24"/>
        </w:rPr>
      </w:pPr>
      <w:r w:rsidRPr="004E2D6C">
        <w:rPr>
          <w:rFonts w:ascii="Calibri" w:hAnsi="Calibri"/>
          <w:sz w:val="24"/>
        </w:rPr>
        <w:t xml:space="preserve">Všeobecné ex </w:t>
      </w:r>
      <w:proofErr w:type="spellStart"/>
      <w:r w:rsidRPr="004E2D6C">
        <w:rPr>
          <w:rFonts w:ascii="Calibri" w:hAnsi="Calibri"/>
          <w:sz w:val="24"/>
        </w:rPr>
        <w:t>ante</w:t>
      </w:r>
      <w:proofErr w:type="spellEnd"/>
      <w:r w:rsidRPr="004E2D6C">
        <w:rPr>
          <w:rFonts w:ascii="Calibri" w:hAnsi="Calibri"/>
          <w:sz w:val="24"/>
        </w:rPr>
        <w:t xml:space="preserve"> </w:t>
      </w:r>
      <w:proofErr w:type="spellStart"/>
      <w:r w:rsidRPr="004E2D6C">
        <w:rPr>
          <w:rFonts w:ascii="Calibri" w:hAnsi="Calibri"/>
          <w:sz w:val="24"/>
        </w:rPr>
        <w:t>kondicionality</w:t>
      </w:r>
      <w:proofErr w:type="spellEnd"/>
      <w:r>
        <w:rPr>
          <w:rFonts w:ascii="Calibri" w:hAnsi="Calibri"/>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2100"/>
        <w:gridCol w:w="4853"/>
        <w:gridCol w:w="2862"/>
        <w:gridCol w:w="2346"/>
      </w:tblGrid>
      <w:tr w:rsidR="002F62D4" w:rsidRPr="008F1459" w:rsidTr="00CC23CF">
        <w:tc>
          <w:tcPr>
            <w:tcW w:w="14110" w:type="dxa"/>
            <w:gridSpan w:val="5"/>
            <w:tcBorders>
              <w:top w:val="single" w:sz="12" w:space="0" w:color="auto"/>
              <w:left w:val="single" w:sz="12" w:space="0" w:color="auto"/>
              <w:right w:val="single" w:sz="12" w:space="0" w:color="auto"/>
            </w:tcBorders>
            <w:vAlign w:val="center"/>
          </w:tcPr>
          <w:p w:rsidR="002F62D4" w:rsidRPr="008F1459" w:rsidRDefault="002F62D4" w:rsidP="00B763E3">
            <w:pPr>
              <w:jc w:val="center"/>
              <w:rPr>
                <w:rFonts w:asciiTheme="majorHAnsi" w:hAnsiTheme="majorHAnsi"/>
                <w:b/>
                <w:sz w:val="16"/>
                <w:szCs w:val="16"/>
                <w:lang w:eastAsia="cs-CZ"/>
              </w:rPr>
            </w:pPr>
            <w:r w:rsidRPr="008F1459">
              <w:rPr>
                <w:rFonts w:asciiTheme="majorHAnsi" w:hAnsiTheme="majorHAnsi"/>
                <w:b/>
                <w:sz w:val="16"/>
                <w:szCs w:val="16"/>
                <w:lang w:eastAsia="cs-CZ"/>
              </w:rPr>
              <w:t xml:space="preserve">Všeobecné ex </w:t>
            </w:r>
            <w:proofErr w:type="spellStart"/>
            <w:r w:rsidRPr="008F1459">
              <w:rPr>
                <w:rFonts w:asciiTheme="majorHAnsi" w:hAnsiTheme="majorHAnsi"/>
                <w:b/>
                <w:sz w:val="16"/>
                <w:szCs w:val="16"/>
                <w:lang w:eastAsia="cs-CZ"/>
              </w:rPr>
              <w:t>ante</w:t>
            </w:r>
            <w:proofErr w:type="spellEnd"/>
            <w:r w:rsidRPr="008F1459">
              <w:rPr>
                <w:rFonts w:asciiTheme="majorHAnsi" w:hAnsiTheme="majorHAnsi"/>
                <w:b/>
                <w:sz w:val="16"/>
                <w:szCs w:val="16"/>
                <w:lang w:eastAsia="cs-CZ"/>
              </w:rPr>
              <w:t xml:space="preserve"> </w:t>
            </w:r>
            <w:proofErr w:type="spellStart"/>
            <w:r w:rsidRPr="008F1459">
              <w:rPr>
                <w:rFonts w:asciiTheme="majorHAnsi" w:hAnsiTheme="majorHAnsi"/>
                <w:b/>
                <w:sz w:val="16"/>
                <w:szCs w:val="16"/>
                <w:lang w:eastAsia="cs-CZ"/>
              </w:rPr>
              <w:t>kondicionality</w:t>
            </w:r>
            <w:proofErr w:type="spellEnd"/>
          </w:p>
        </w:tc>
      </w:tr>
      <w:tr w:rsidR="002F62D4" w:rsidRPr="008F1459" w:rsidTr="00CC23CF">
        <w:trPr>
          <w:trHeight w:val="639"/>
        </w:trPr>
        <w:tc>
          <w:tcPr>
            <w:tcW w:w="1949" w:type="dxa"/>
            <w:tcBorders>
              <w:top w:val="single" w:sz="12" w:space="0" w:color="auto"/>
              <w:left w:val="single" w:sz="12" w:space="0" w:color="auto"/>
              <w:bottom w:val="single" w:sz="12" w:space="0" w:color="auto"/>
            </w:tcBorders>
            <w:vAlign w:val="center"/>
          </w:tcPr>
          <w:p w:rsidR="002F62D4" w:rsidRPr="008F1459" w:rsidRDefault="002F62D4" w:rsidP="00B763E3">
            <w:pPr>
              <w:jc w:val="center"/>
              <w:rPr>
                <w:rFonts w:asciiTheme="majorHAnsi" w:hAnsiTheme="majorHAnsi"/>
                <w:b/>
                <w:sz w:val="16"/>
                <w:szCs w:val="16"/>
                <w:lang w:eastAsia="cs-CZ"/>
              </w:rPr>
            </w:pPr>
            <w:r w:rsidRPr="008F1459">
              <w:rPr>
                <w:rFonts w:asciiTheme="majorHAnsi" w:hAnsiTheme="majorHAnsi"/>
                <w:b/>
                <w:sz w:val="16"/>
                <w:szCs w:val="16"/>
                <w:lang w:eastAsia="cs-CZ"/>
              </w:rPr>
              <w:t xml:space="preserve">Nesplnená alebo čiastočne splnená ex </w:t>
            </w:r>
            <w:proofErr w:type="spellStart"/>
            <w:r w:rsidRPr="008F1459">
              <w:rPr>
                <w:rFonts w:asciiTheme="majorHAnsi" w:hAnsiTheme="majorHAnsi"/>
                <w:b/>
                <w:sz w:val="16"/>
                <w:szCs w:val="16"/>
                <w:lang w:eastAsia="cs-CZ"/>
              </w:rPr>
              <w:t>ante</w:t>
            </w:r>
            <w:proofErr w:type="spellEnd"/>
            <w:r w:rsidRPr="008F1459">
              <w:rPr>
                <w:rFonts w:asciiTheme="majorHAnsi" w:hAnsiTheme="majorHAnsi"/>
                <w:b/>
                <w:sz w:val="16"/>
                <w:szCs w:val="16"/>
                <w:lang w:eastAsia="cs-CZ"/>
              </w:rPr>
              <w:t xml:space="preserve"> </w:t>
            </w:r>
            <w:proofErr w:type="spellStart"/>
            <w:r w:rsidRPr="008F1459">
              <w:rPr>
                <w:rFonts w:asciiTheme="majorHAnsi" w:hAnsiTheme="majorHAnsi"/>
                <w:b/>
                <w:sz w:val="16"/>
                <w:szCs w:val="16"/>
                <w:lang w:eastAsia="cs-CZ"/>
              </w:rPr>
              <w:t>kondicionalita</w:t>
            </w:r>
            <w:proofErr w:type="spellEnd"/>
          </w:p>
        </w:tc>
        <w:tc>
          <w:tcPr>
            <w:tcW w:w="2100" w:type="dxa"/>
            <w:tcBorders>
              <w:top w:val="single" w:sz="12" w:space="0" w:color="auto"/>
              <w:bottom w:val="single" w:sz="12" w:space="0" w:color="auto"/>
            </w:tcBorders>
            <w:vAlign w:val="center"/>
          </w:tcPr>
          <w:p w:rsidR="002F62D4" w:rsidRPr="008F1459" w:rsidRDefault="002F62D4" w:rsidP="00B763E3">
            <w:pPr>
              <w:jc w:val="center"/>
              <w:rPr>
                <w:rFonts w:asciiTheme="majorHAnsi" w:hAnsiTheme="majorHAnsi"/>
                <w:b/>
                <w:sz w:val="16"/>
                <w:szCs w:val="16"/>
                <w:lang w:eastAsia="cs-CZ"/>
              </w:rPr>
            </w:pPr>
            <w:r w:rsidRPr="008F1459">
              <w:rPr>
                <w:rFonts w:asciiTheme="majorHAnsi" w:hAnsiTheme="majorHAnsi"/>
                <w:b/>
                <w:sz w:val="16"/>
                <w:szCs w:val="16"/>
                <w:lang w:eastAsia="cs-CZ"/>
              </w:rPr>
              <w:t>Nesplnené kritériá</w:t>
            </w:r>
          </w:p>
        </w:tc>
        <w:tc>
          <w:tcPr>
            <w:tcW w:w="4853" w:type="dxa"/>
            <w:tcBorders>
              <w:top w:val="single" w:sz="12" w:space="0" w:color="auto"/>
              <w:bottom w:val="single" w:sz="12" w:space="0" w:color="auto"/>
              <w:right w:val="single" w:sz="12" w:space="0" w:color="auto"/>
            </w:tcBorders>
            <w:vAlign w:val="center"/>
          </w:tcPr>
          <w:p w:rsidR="002F62D4" w:rsidRPr="008F1459" w:rsidRDefault="002F62D4" w:rsidP="00B763E3">
            <w:pPr>
              <w:jc w:val="center"/>
              <w:rPr>
                <w:rFonts w:asciiTheme="majorHAnsi" w:hAnsiTheme="majorHAnsi"/>
                <w:b/>
                <w:sz w:val="16"/>
                <w:szCs w:val="16"/>
                <w:lang w:eastAsia="cs-CZ"/>
              </w:rPr>
            </w:pPr>
            <w:r w:rsidRPr="008F1459">
              <w:rPr>
                <w:rFonts w:asciiTheme="majorHAnsi" w:hAnsiTheme="majorHAnsi"/>
                <w:b/>
                <w:sz w:val="16"/>
                <w:szCs w:val="16"/>
                <w:lang w:eastAsia="cs-CZ"/>
              </w:rPr>
              <w:t>Plánované aktivity</w:t>
            </w:r>
          </w:p>
        </w:tc>
        <w:tc>
          <w:tcPr>
            <w:tcW w:w="2862" w:type="dxa"/>
            <w:tcBorders>
              <w:top w:val="single" w:sz="12" w:space="0" w:color="auto"/>
              <w:left w:val="single" w:sz="12" w:space="0" w:color="auto"/>
              <w:bottom w:val="single" w:sz="12" w:space="0" w:color="auto"/>
              <w:right w:val="single" w:sz="12" w:space="0" w:color="auto"/>
            </w:tcBorders>
            <w:vAlign w:val="center"/>
          </w:tcPr>
          <w:p w:rsidR="002F62D4" w:rsidRPr="008F1459" w:rsidRDefault="002F62D4" w:rsidP="00B763E3">
            <w:pPr>
              <w:jc w:val="center"/>
              <w:rPr>
                <w:rFonts w:asciiTheme="majorHAnsi" w:hAnsiTheme="majorHAnsi"/>
                <w:b/>
                <w:sz w:val="16"/>
                <w:szCs w:val="16"/>
                <w:lang w:eastAsia="cs-CZ"/>
              </w:rPr>
            </w:pPr>
            <w:r w:rsidRPr="008F1459">
              <w:rPr>
                <w:rFonts w:asciiTheme="majorHAnsi" w:hAnsiTheme="majorHAnsi"/>
                <w:b/>
                <w:sz w:val="16"/>
                <w:szCs w:val="16"/>
                <w:lang w:eastAsia="cs-CZ"/>
              </w:rPr>
              <w:t>Termíny</w:t>
            </w:r>
          </w:p>
        </w:tc>
        <w:tc>
          <w:tcPr>
            <w:tcW w:w="2346" w:type="dxa"/>
            <w:tcBorders>
              <w:top w:val="single" w:sz="12" w:space="0" w:color="auto"/>
              <w:left w:val="single" w:sz="12" w:space="0" w:color="auto"/>
              <w:bottom w:val="single" w:sz="12" w:space="0" w:color="auto"/>
              <w:right w:val="single" w:sz="12" w:space="0" w:color="auto"/>
            </w:tcBorders>
            <w:vAlign w:val="center"/>
          </w:tcPr>
          <w:p w:rsidR="002F62D4" w:rsidRPr="008F1459" w:rsidRDefault="002F62D4" w:rsidP="00B763E3">
            <w:pPr>
              <w:jc w:val="center"/>
              <w:rPr>
                <w:rFonts w:asciiTheme="majorHAnsi" w:hAnsiTheme="majorHAnsi"/>
                <w:b/>
                <w:sz w:val="16"/>
                <w:szCs w:val="16"/>
                <w:lang w:eastAsia="cs-CZ"/>
              </w:rPr>
            </w:pPr>
            <w:r w:rsidRPr="008F1459">
              <w:rPr>
                <w:rFonts w:asciiTheme="majorHAnsi" w:hAnsiTheme="majorHAnsi"/>
                <w:b/>
                <w:sz w:val="16"/>
                <w:szCs w:val="16"/>
                <w:lang w:eastAsia="cs-CZ"/>
              </w:rPr>
              <w:t>Zodpovedné orgány</w:t>
            </w:r>
          </w:p>
        </w:tc>
      </w:tr>
      <w:tr w:rsidR="00CC43B7" w:rsidRPr="008F1459" w:rsidTr="00E3445F">
        <w:trPr>
          <w:trHeight w:val="1106"/>
        </w:trPr>
        <w:tc>
          <w:tcPr>
            <w:tcW w:w="1949" w:type="dxa"/>
            <w:vMerge w:val="restart"/>
            <w:tcBorders>
              <w:top w:val="single" w:sz="12" w:space="0" w:color="auto"/>
              <w:left w:val="single" w:sz="12" w:space="0" w:color="auto"/>
            </w:tcBorders>
          </w:tcPr>
          <w:p w:rsidR="00CC43B7" w:rsidRPr="008F1459" w:rsidRDefault="00CC43B7" w:rsidP="00E3445F">
            <w:pPr>
              <w:spacing w:before="0" w:line="276" w:lineRule="auto"/>
              <w:rPr>
                <w:rFonts w:asciiTheme="majorHAnsi" w:hAnsiTheme="majorHAnsi"/>
                <w:sz w:val="16"/>
                <w:szCs w:val="16"/>
                <w:lang w:eastAsia="cs-CZ"/>
              </w:rPr>
            </w:pPr>
            <w:r w:rsidRPr="008F1459">
              <w:rPr>
                <w:rFonts w:asciiTheme="majorHAnsi" w:hAnsiTheme="majorHAnsi"/>
                <w:sz w:val="16"/>
                <w:szCs w:val="16"/>
                <w:lang w:eastAsia="cs-CZ"/>
              </w:rPr>
              <w:t xml:space="preserve">1. Nediskriminácia </w:t>
            </w:r>
          </w:p>
          <w:p w:rsidR="00CC43B7" w:rsidRPr="008F1459" w:rsidRDefault="00CC43B7" w:rsidP="00E3445F">
            <w:pPr>
              <w:spacing w:before="0" w:line="276" w:lineRule="auto"/>
              <w:rPr>
                <w:rFonts w:asciiTheme="majorHAnsi" w:hAnsiTheme="majorHAnsi"/>
                <w:b/>
                <w:sz w:val="16"/>
                <w:szCs w:val="16"/>
                <w:lang w:eastAsia="cs-CZ"/>
              </w:rPr>
            </w:pPr>
            <w:r w:rsidRPr="008F1459">
              <w:rPr>
                <w:rFonts w:asciiTheme="majorHAnsi" w:hAnsiTheme="majorHAnsi"/>
                <w:sz w:val="16"/>
                <w:szCs w:val="16"/>
                <w:lang w:eastAsia="cs-CZ"/>
              </w:rPr>
              <w:t xml:space="preserve">Existencia </w:t>
            </w:r>
            <w:proofErr w:type="spellStart"/>
            <w:r w:rsidRPr="008F1459">
              <w:rPr>
                <w:rFonts w:asciiTheme="majorHAnsi" w:hAnsiTheme="majorHAnsi"/>
                <w:sz w:val="16"/>
                <w:szCs w:val="16"/>
                <w:lang w:eastAsia="cs-CZ"/>
              </w:rPr>
              <w:t>administratívnej</w:t>
            </w:r>
            <w:proofErr w:type="spellEnd"/>
            <w:r w:rsidRPr="008F1459">
              <w:rPr>
                <w:rFonts w:asciiTheme="majorHAnsi" w:hAnsiTheme="majorHAnsi"/>
                <w:sz w:val="16"/>
                <w:szCs w:val="16"/>
                <w:lang w:eastAsia="cs-CZ"/>
              </w:rPr>
              <w:t xml:space="preserve"> kapacity na </w:t>
            </w:r>
            <w:proofErr w:type="spellStart"/>
            <w:r w:rsidRPr="008F1459">
              <w:rPr>
                <w:rFonts w:asciiTheme="majorHAnsi" w:hAnsiTheme="majorHAnsi"/>
                <w:sz w:val="16"/>
                <w:szCs w:val="16"/>
                <w:lang w:eastAsia="cs-CZ"/>
              </w:rPr>
              <w:t>vykonávanie</w:t>
            </w:r>
            <w:proofErr w:type="spellEnd"/>
            <w:r w:rsidRPr="008F1459">
              <w:rPr>
                <w:rFonts w:asciiTheme="majorHAnsi" w:hAnsiTheme="majorHAnsi"/>
                <w:sz w:val="16"/>
                <w:szCs w:val="16"/>
                <w:lang w:eastAsia="cs-CZ"/>
              </w:rPr>
              <w:t xml:space="preserve"> a </w:t>
            </w:r>
            <w:proofErr w:type="spellStart"/>
            <w:r w:rsidRPr="008F1459">
              <w:rPr>
                <w:rFonts w:asciiTheme="majorHAnsi" w:hAnsiTheme="majorHAnsi"/>
                <w:sz w:val="16"/>
                <w:szCs w:val="16"/>
                <w:lang w:eastAsia="cs-CZ"/>
              </w:rPr>
              <w:t>uplatňovanie</w:t>
            </w:r>
            <w:proofErr w:type="spellEnd"/>
            <w:r w:rsidRPr="008F1459">
              <w:rPr>
                <w:rFonts w:asciiTheme="majorHAnsi" w:hAnsiTheme="majorHAnsi"/>
                <w:sz w:val="16"/>
                <w:szCs w:val="16"/>
                <w:lang w:eastAsia="cs-CZ"/>
              </w:rPr>
              <w:t xml:space="preserve"> </w:t>
            </w:r>
            <w:proofErr w:type="spellStart"/>
            <w:r w:rsidRPr="008F1459">
              <w:rPr>
                <w:rFonts w:asciiTheme="majorHAnsi" w:hAnsiTheme="majorHAnsi"/>
                <w:sz w:val="16"/>
                <w:szCs w:val="16"/>
                <w:lang w:eastAsia="cs-CZ"/>
              </w:rPr>
              <w:t>práva</w:t>
            </w:r>
            <w:proofErr w:type="spellEnd"/>
            <w:r w:rsidRPr="008F1459">
              <w:rPr>
                <w:rFonts w:asciiTheme="majorHAnsi" w:hAnsiTheme="majorHAnsi"/>
                <w:sz w:val="16"/>
                <w:szCs w:val="16"/>
                <w:lang w:eastAsia="cs-CZ"/>
              </w:rPr>
              <w:t xml:space="preserve"> </w:t>
            </w:r>
            <w:proofErr w:type="spellStart"/>
            <w:r w:rsidRPr="008F1459">
              <w:rPr>
                <w:rFonts w:asciiTheme="majorHAnsi" w:hAnsiTheme="majorHAnsi"/>
                <w:sz w:val="16"/>
                <w:szCs w:val="16"/>
                <w:lang w:eastAsia="cs-CZ"/>
              </w:rPr>
              <w:t>Únie</w:t>
            </w:r>
            <w:proofErr w:type="spellEnd"/>
            <w:r w:rsidRPr="008F1459">
              <w:rPr>
                <w:rFonts w:asciiTheme="majorHAnsi" w:hAnsiTheme="majorHAnsi"/>
                <w:sz w:val="16"/>
                <w:szCs w:val="16"/>
                <w:lang w:eastAsia="cs-CZ"/>
              </w:rPr>
              <w:t xml:space="preserve"> v oblasti </w:t>
            </w:r>
            <w:proofErr w:type="spellStart"/>
            <w:r w:rsidRPr="008F1459">
              <w:rPr>
                <w:rFonts w:asciiTheme="majorHAnsi" w:hAnsiTheme="majorHAnsi"/>
                <w:sz w:val="16"/>
                <w:szCs w:val="16"/>
                <w:lang w:eastAsia="cs-CZ"/>
              </w:rPr>
              <w:t>nediskriminácie</w:t>
            </w:r>
            <w:proofErr w:type="spellEnd"/>
            <w:r w:rsidRPr="008F1459">
              <w:rPr>
                <w:rFonts w:asciiTheme="majorHAnsi" w:hAnsiTheme="majorHAnsi"/>
                <w:sz w:val="16"/>
                <w:szCs w:val="16"/>
                <w:lang w:eastAsia="cs-CZ"/>
              </w:rPr>
              <w:t xml:space="preserve"> a politiky v oblasti EŠIF.</w:t>
            </w:r>
          </w:p>
        </w:tc>
        <w:tc>
          <w:tcPr>
            <w:tcW w:w="2100" w:type="dxa"/>
            <w:vMerge w:val="restart"/>
            <w:tcBorders>
              <w:top w:val="single" w:sz="12" w:space="0" w:color="auto"/>
            </w:tcBorders>
          </w:tcPr>
          <w:p w:rsidR="00CC43B7" w:rsidRPr="008F1459" w:rsidRDefault="00CC43B7" w:rsidP="00E3445F">
            <w:pPr>
              <w:spacing w:before="0" w:line="276" w:lineRule="auto"/>
              <w:rPr>
                <w:rFonts w:asciiTheme="majorHAnsi" w:hAnsiTheme="majorHAnsi"/>
                <w:sz w:val="16"/>
                <w:szCs w:val="16"/>
                <w:lang w:eastAsia="cs-CZ"/>
              </w:rPr>
            </w:pPr>
            <w:r w:rsidRPr="008F1459">
              <w:rPr>
                <w:rFonts w:asciiTheme="majorHAnsi" w:hAnsiTheme="majorHAnsi"/>
                <w:sz w:val="16"/>
                <w:szCs w:val="16"/>
                <w:lang w:eastAsia="cs-CZ"/>
              </w:rPr>
              <w:t>Opatrenia v súlade s inštitucionálnym a právnym rámcom členských štátov na zapojenie orgánov zodpovedných za podporu rovnakého zaobchádzania so všetkými osobami počas prípravy a vykonávania programov, a to vrátane poskytovania poradenstva o rovnosti v rámci činností spojených s EŠIF.</w:t>
            </w:r>
          </w:p>
          <w:p w:rsidR="00CC43B7" w:rsidRPr="008F1459" w:rsidRDefault="00CC43B7" w:rsidP="00E3445F">
            <w:pPr>
              <w:spacing w:before="0" w:line="276" w:lineRule="auto"/>
              <w:rPr>
                <w:rFonts w:asciiTheme="majorHAnsi" w:hAnsiTheme="majorHAnsi"/>
                <w:sz w:val="16"/>
                <w:szCs w:val="16"/>
                <w:lang w:eastAsia="cs-CZ"/>
              </w:rPr>
            </w:pPr>
          </w:p>
        </w:tc>
        <w:tc>
          <w:tcPr>
            <w:tcW w:w="4853" w:type="dxa"/>
            <w:tcBorders>
              <w:top w:val="single" w:sz="12" w:space="0" w:color="auto"/>
            </w:tcBorders>
          </w:tcPr>
          <w:p w:rsidR="00CC43B7" w:rsidRPr="008F1459" w:rsidRDefault="00CC43B7" w:rsidP="00E3445F">
            <w:pPr>
              <w:spacing w:line="276" w:lineRule="auto"/>
              <w:rPr>
                <w:rFonts w:asciiTheme="majorHAnsi" w:hAnsiTheme="majorHAnsi"/>
                <w:b/>
                <w:sz w:val="16"/>
                <w:szCs w:val="16"/>
                <w:lang w:eastAsia="cs-CZ"/>
              </w:rPr>
            </w:pPr>
            <w:r w:rsidRPr="008F1459">
              <w:rPr>
                <w:rFonts w:asciiTheme="majorHAnsi" w:hAnsiTheme="majorHAnsi"/>
                <w:b/>
                <w:sz w:val="16"/>
                <w:szCs w:val="16"/>
                <w:lang w:eastAsia="cs-CZ"/>
              </w:rPr>
              <w:t xml:space="preserve">Zabezpečenie inštitucionálnych a strategických podmienok </w:t>
            </w:r>
          </w:p>
          <w:p w:rsidR="00CC43B7" w:rsidRPr="008F1459" w:rsidRDefault="00CC43B7" w:rsidP="00E3445F">
            <w:pPr>
              <w:spacing w:line="276" w:lineRule="auto"/>
              <w:rPr>
                <w:rFonts w:asciiTheme="majorHAnsi" w:hAnsiTheme="majorHAnsi"/>
                <w:b/>
                <w:sz w:val="16"/>
                <w:szCs w:val="16"/>
                <w:lang w:eastAsia="cs-CZ"/>
              </w:rPr>
            </w:pPr>
          </w:p>
          <w:p w:rsidR="00CC43B7" w:rsidRPr="008F1459" w:rsidRDefault="00CC43B7" w:rsidP="00E3445F">
            <w:pPr>
              <w:spacing w:line="276" w:lineRule="auto"/>
              <w:rPr>
                <w:rFonts w:asciiTheme="majorHAnsi" w:hAnsiTheme="majorHAnsi"/>
                <w:b/>
                <w:sz w:val="16"/>
                <w:szCs w:val="16"/>
                <w:lang w:eastAsia="cs-CZ"/>
              </w:rPr>
            </w:pPr>
            <w:r w:rsidRPr="008F1459">
              <w:rPr>
                <w:rFonts w:asciiTheme="majorHAnsi" w:hAnsiTheme="majorHAnsi"/>
                <w:b/>
                <w:sz w:val="16"/>
                <w:szCs w:val="16"/>
                <w:lang w:eastAsia="cs-CZ"/>
              </w:rPr>
              <w:t xml:space="preserve">Posilnenie administratívnych kapacít odboru rodovej rovnosti </w:t>
            </w:r>
            <w:r w:rsidRPr="008F1459">
              <w:rPr>
                <w:rFonts w:asciiTheme="majorHAnsi" w:hAnsiTheme="majorHAnsi"/>
                <w:b/>
                <w:sz w:val="16"/>
                <w:szCs w:val="16"/>
                <w:lang w:eastAsia="cs-CZ"/>
              </w:rPr>
              <w:br/>
              <w:t xml:space="preserve">a rovnosti príležitostí MPSVR SR. </w:t>
            </w:r>
          </w:p>
          <w:p w:rsidR="00CC43B7" w:rsidRPr="008F1459" w:rsidRDefault="00CC43B7" w:rsidP="00E3445F">
            <w:pPr>
              <w:spacing w:line="276" w:lineRule="auto"/>
              <w:rPr>
                <w:rFonts w:asciiTheme="majorHAnsi" w:hAnsiTheme="majorHAnsi"/>
                <w:b/>
                <w:sz w:val="16"/>
                <w:szCs w:val="16"/>
                <w:lang w:eastAsia="cs-CZ"/>
              </w:rPr>
            </w:pPr>
          </w:p>
          <w:p w:rsidR="00CC43B7" w:rsidRPr="008F1459" w:rsidRDefault="00CC43B7" w:rsidP="00E3445F">
            <w:pPr>
              <w:spacing w:line="276" w:lineRule="auto"/>
              <w:rPr>
                <w:rFonts w:asciiTheme="majorHAnsi" w:hAnsiTheme="majorHAnsi"/>
                <w:b/>
                <w:sz w:val="16"/>
                <w:szCs w:val="16"/>
                <w:lang w:eastAsia="cs-CZ"/>
              </w:rPr>
            </w:pPr>
            <w:r w:rsidRPr="008F1459">
              <w:rPr>
                <w:rFonts w:asciiTheme="majorHAnsi" w:hAnsiTheme="majorHAnsi"/>
                <w:b/>
                <w:sz w:val="16"/>
                <w:szCs w:val="16"/>
                <w:lang w:eastAsia="cs-CZ"/>
              </w:rPr>
              <w:t xml:space="preserve">Navýšenie administratívnych kapacít odboru rodovej rovnosti </w:t>
            </w:r>
            <w:r w:rsidRPr="008F1459">
              <w:rPr>
                <w:rFonts w:asciiTheme="majorHAnsi" w:hAnsiTheme="majorHAnsi"/>
                <w:b/>
                <w:sz w:val="16"/>
                <w:szCs w:val="16"/>
                <w:lang w:eastAsia="cs-CZ"/>
              </w:rPr>
              <w:br/>
              <w:t xml:space="preserve">a rovnosti príležitostí MPSVR SR. </w:t>
            </w:r>
          </w:p>
          <w:p w:rsidR="00CC43B7" w:rsidRPr="008F1459" w:rsidRDefault="00CC43B7" w:rsidP="00E3445F">
            <w:pPr>
              <w:spacing w:line="276" w:lineRule="auto"/>
              <w:rPr>
                <w:rFonts w:asciiTheme="majorHAnsi" w:hAnsiTheme="majorHAnsi"/>
                <w:sz w:val="16"/>
                <w:szCs w:val="16"/>
                <w:lang w:eastAsia="cs-CZ"/>
              </w:rPr>
            </w:pPr>
          </w:p>
          <w:p w:rsidR="00CC43B7" w:rsidRPr="008F1459" w:rsidRDefault="00CC43B7" w:rsidP="00BA185A">
            <w:pPr>
              <w:spacing w:before="0"/>
              <w:rPr>
                <w:rFonts w:asciiTheme="majorHAnsi" w:hAnsiTheme="majorHAnsi"/>
                <w:sz w:val="16"/>
                <w:szCs w:val="16"/>
                <w:lang w:eastAsia="cs-CZ"/>
              </w:rPr>
            </w:pPr>
            <w:r w:rsidRPr="008F1459">
              <w:rPr>
                <w:rFonts w:asciiTheme="majorHAnsi" w:hAnsiTheme="majorHAnsi"/>
                <w:sz w:val="16"/>
                <w:szCs w:val="16"/>
                <w:lang w:eastAsia="cs-CZ"/>
              </w:rPr>
              <w:t xml:space="preserve">Vychádzajúc z návrhu Systému riadenia a kontroly pre PO 2014 – 2020 konštatujeme, že </w:t>
            </w:r>
            <w:proofErr w:type="spellStart"/>
            <w:r w:rsidRPr="008F1459">
              <w:rPr>
                <w:rFonts w:asciiTheme="majorHAnsi" w:hAnsiTheme="majorHAnsi"/>
                <w:sz w:val="16"/>
                <w:szCs w:val="16"/>
                <w:lang w:eastAsia="cs-CZ"/>
              </w:rPr>
              <w:t>prierezovosť</w:t>
            </w:r>
            <w:proofErr w:type="spellEnd"/>
            <w:r w:rsidRPr="008F1459">
              <w:rPr>
                <w:rFonts w:asciiTheme="majorHAnsi" w:hAnsiTheme="majorHAnsi"/>
                <w:sz w:val="16"/>
                <w:szCs w:val="16"/>
                <w:lang w:eastAsia="cs-CZ"/>
              </w:rPr>
              <w:t xml:space="preserve"> úloh </w:t>
            </w:r>
            <w:proofErr w:type="spellStart"/>
            <w:r w:rsidRPr="008F1459">
              <w:rPr>
                <w:rFonts w:asciiTheme="majorHAnsi" w:hAnsiTheme="majorHAnsi"/>
                <w:sz w:val="16"/>
                <w:szCs w:val="16"/>
                <w:lang w:eastAsia="cs-CZ"/>
              </w:rPr>
              <w:t>koodinátora</w:t>
            </w:r>
            <w:proofErr w:type="spellEnd"/>
            <w:r w:rsidRPr="008F1459">
              <w:rPr>
                <w:rFonts w:asciiTheme="majorHAnsi" w:hAnsiTheme="majorHAnsi"/>
                <w:sz w:val="16"/>
                <w:szCs w:val="16"/>
                <w:lang w:eastAsia="cs-CZ"/>
              </w:rPr>
              <w:t xml:space="preserve"> HP nediskriminácia, prístupnosť a rovnosť mužov a žien a rozšírenie pôsobnosti v novom PO si vyžaduje posilnenie administratívnych kapacít u súčasného koordinátora HP RP. Inštitucionálny mechanizmus koordinácie HP bude budovaný s dôrazom na metodické vedenie, publicitu, školiace </w:t>
            </w:r>
            <w:r w:rsidRPr="008F1459">
              <w:rPr>
                <w:rFonts w:asciiTheme="majorHAnsi" w:hAnsiTheme="majorHAnsi"/>
                <w:sz w:val="16"/>
                <w:szCs w:val="16"/>
                <w:lang w:eastAsia="cs-CZ"/>
              </w:rPr>
              <w:br/>
              <w:t xml:space="preserve">a vzdelávacie aktivity, hodnotiaci a výberový proces ako aj na monitorovanie a kontrolu. V tomto zmysle bude vytvorený samostatný </w:t>
            </w:r>
            <w:r w:rsidRPr="008F1459">
              <w:rPr>
                <w:rFonts w:asciiTheme="majorHAnsi" w:hAnsiTheme="majorHAnsi"/>
                <w:sz w:val="16"/>
                <w:szCs w:val="16"/>
                <w:lang w:eastAsia="cs-CZ"/>
              </w:rPr>
              <w:lastRenderedPageBreak/>
              <w:t xml:space="preserve">subjekt koordinácie horizontálnych princípov, v ktorom predpokladáme 7 pracovných miest plus 1 asistenta/ku. Všetky miesta v rámci subjektu budú refundované v rámci technickej pomoci. Novo vytvorené miesta budú zamerané na metodické vedenie,  analytickú, strategickú, legislatívnu a vzdelávaciu činnosť súvisiacu </w:t>
            </w:r>
            <w:r w:rsidRPr="008F1459">
              <w:rPr>
                <w:rFonts w:asciiTheme="majorHAnsi" w:hAnsiTheme="majorHAnsi"/>
                <w:sz w:val="16"/>
                <w:szCs w:val="16"/>
                <w:lang w:eastAsia="cs-CZ"/>
              </w:rPr>
              <w:br/>
              <w:t xml:space="preserve">s implementáciou oboch horizontálnych princípov v EŠIF. Ich náplň práce bude zameraná na aktivity súvisiace s povinnosťami každého subjektu fondov so zameraním na tematickú </w:t>
            </w:r>
            <w:proofErr w:type="spellStart"/>
            <w:r w:rsidRPr="008F1459">
              <w:rPr>
                <w:rFonts w:asciiTheme="majorHAnsi" w:hAnsiTheme="majorHAnsi"/>
                <w:sz w:val="16"/>
                <w:szCs w:val="16"/>
                <w:lang w:eastAsia="cs-CZ"/>
              </w:rPr>
              <w:t>prierezovosť</w:t>
            </w:r>
            <w:proofErr w:type="spellEnd"/>
            <w:r w:rsidRPr="008F1459">
              <w:rPr>
                <w:rFonts w:asciiTheme="majorHAnsi" w:hAnsiTheme="majorHAnsi"/>
                <w:sz w:val="16"/>
                <w:szCs w:val="16"/>
                <w:lang w:eastAsia="cs-CZ"/>
              </w:rPr>
              <w:t xml:space="preserve"> daných horizontálnych princípov.</w:t>
            </w:r>
          </w:p>
        </w:tc>
        <w:tc>
          <w:tcPr>
            <w:tcW w:w="2862" w:type="dxa"/>
            <w:tcBorders>
              <w:top w:val="single" w:sz="12" w:space="0" w:color="auto"/>
            </w:tcBorders>
          </w:tcPr>
          <w:p w:rsidR="00CC43B7" w:rsidRPr="008F1459" w:rsidRDefault="00CC43B7" w:rsidP="00DA2888">
            <w:pPr>
              <w:spacing w:line="276" w:lineRule="auto"/>
              <w:rPr>
                <w:rFonts w:asciiTheme="majorHAnsi" w:hAnsiTheme="majorHAnsi"/>
                <w:sz w:val="16"/>
                <w:szCs w:val="16"/>
                <w:lang w:eastAsia="sk-SK"/>
              </w:rPr>
            </w:pPr>
          </w:p>
          <w:p w:rsidR="00162AB2" w:rsidRDefault="00CC43B7" w:rsidP="00162AB2">
            <w:pPr>
              <w:pStyle w:val="Normlnywebov"/>
              <w:numPr>
                <w:ilvl w:val="0"/>
                <w:numId w:val="167"/>
              </w:numPr>
              <w:ind w:left="204" w:hanging="204"/>
              <w:jc w:val="both"/>
              <w:rPr>
                <w:sz w:val="16"/>
                <w:szCs w:val="16"/>
              </w:rPr>
            </w:pPr>
            <w:r w:rsidRPr="000034A0">
              <w:rPr>
                <w:rFonts w:asciiTheme="majorHAnsi" w:hAnsiTheme="majorHAnsi"/>
                <w:sz w:val="16"/>
                <w:szCs w:val="16"/>
                <w:lang w:eastAsia="sk-SK"/>
              </w:rPr>
              <w:t>1. 11. 2014</w:t>
            </w:r>
            <w:r w:rsidRPr="008F1459">
              <w:rPr>
                <w:rFonts w:asciiTheme="majorHAnsi" w:hAnsiTheme="majorHAnsi"/>
                <w:sz w:val="16"/>
                <w:szCs w:val="16"/>
                <w:lang w:eastAsia="sk-SK"/>
              </w:rPr>
              <w:t xml:space="preserve"> </w:t>
            </w:r>
            <w:r w:rsidR="00162AB2">
              <w:rPr>
                <w:rFonts w:asciiTheme="majorHAnsi" w:hAnsiTheme="majorHAnsi"/>
                <w:sz w:val="16"/>
                <w:szCs w:val="16"/>
                <w:lang w:eastAsia="sk-SK"/>
              </w:rPr>
              <w:t xml:space="preserve"> </w:t>
            </w:r>
            <w:proofErr w:type="spellStart"/>
            <w:r w:rsidR="00162AB2">
              <w:rPr>
                <w:sz w:val="16"/>
                <w:szCs w:val="16"/>
              </w:rPr>
              <w:t>nesplnené</w:t>
            </w:r>
            <w:proofErr w:type="spellEnd"/>
          </w:p>
          <w:p w:rsidR="00162AB2" w:rsidRDefault="00162AB2" w:rsidP="00162AB2">
            <w:pPr>
              <w:pStyle w:val="Normlnywebov"/>
              <w:ind w:left="35"/>
              <w:rPr>
                <w:rFonts w:ascii="Calibri" w:eastAsia="MS Mincho" w:hAnsi="Calibri"/>
                <w:sz w:val="16"/>
                <w:szCs w:val="16"/>
                <w:lang w:eastAsia="cs-CZ"/>
              </w:rPr>
            </w:pPr>
          </w:p>
          <w:p w:rsidR="00162AB2" w:rsidRPr="00C17FA4" w:rsidRDefault="00162AB2" w:rsidP="00162AB2">
            <w:pPr>
              <w:pStyle w:val="Normlnywebov"/>
              <w:spacing w:line="276" w:lineRule="auto"/>
              <w:ind w:left="34"/>
              <w:jc w:val="both"/>
              <w:rPr>
                <w:rFonts w:ascii="Calibri" w:eastAsia="MS Mincho" w:hAnsi="Calibri"/>
                <w:sz w:val="16"/>
                <w:szCs w:val="16"/>
                <w:lang w:eastAsia="cs-CZ"/>
              </w:rPr>
            </w:pPr>
            <w:r>
              <w:rPr>
                <w:rFonts w:asciiTheme="majorHAnsi" w:hAnsiTheme="majorHAnsi"/>
                <w:sz w:val="16"/>
                <w:szCs w:val="16"/>
                <w:lang w:eastAsia="sk-SK"/>
              </w:rPr>
              <w:br/>
            </w:r>
            <w:r w:rsidRPr="00C17FA4">
              <w:rPr>
                <w:rFonts w:ascii="Calibri" w:eastAsia="MS Mincho" w:hAnsi="Calibri"/>
                <w:sz w:val="16"/>
                <w:szCs w:val="16"/>
                <w:lang w:eastAsia="cs-CZ"/>
              </w:rPr>
              <w:t xml:space="preserve">Ku </w:t>
            </w:r>
            <w:proofErr w:type="spellStart"/>
            <w:r w:rsidRPr="00C17FA4">
              <w:rPr>
                <w:rFonts w:ascii="Calibri" w:eastAsia="MS Mincho" w:hAnsi="Calibri"/>
                <w:sz w:val="16"/>
                <w:szCs w:val="16"/>
                <w:lang w:eastAsia="cs-CZ"/>
              </w:rPr>
              <w:t>dňu</w:t>
            </w:r>
            <w:proofErr w:type="spellEnd"/>
            <w:r w:rsidRPr="00C17FA4">
              <w:rPr>
                <w:rFonts w:ascii="Calibri" w:eastAsia="MS Mincho" w:hAnsi="Calibri"/>
                <w:sz w:val="16"/>
                <w:szCs w:val="16"/>
                <w:lang w:eastAsia="cs-CZ"/>
              </w:rPr>
              <w:t xml:space="preserve"> 28.11.2014 </w:t>
            </w:r>
            <w:proofErr w:type="spellStart"/>
            <w:r w:rsidRPr="00C17FA4">
              <w:rPr>
                <w:rFonts w:ascii="Calibri" w:eastAsia="MS Mincho" w:hAnsi="Calibri"/>
                <w:sz w:val="16"/>
                <w:szCs w:val="16"/>
                <w:lang w:eastAsia="cs-CZ"/>
              </w:rPr>
              <w:t>Gestor</w:t>
            </w:r>
            <w:proofErr w:type="spellEnd"/>
            <w:r w:rsidRPr="00C17FA4">
              <w:rPr>
                <w:rFonts w:ascii="Calibri" w:eastAsia="MS Mincho" w:hAnsi="Calibri"/>
                <w:sz w:val="16"/>
                <w:szCs w:val="16"/>
                <w:lang w:eastAsia="cs-CZ"/>
              </w:rPr>
              <w:t xml:space="preserve"> HP </w:t>
            </w:r>
            <w:proofErr w:type="spellStart"/>
            <w:r w:rsidRPr="00C17FA4">
              <w:rPr>
                <w:rFonts w:ascii="Calibri" w:eastAsia="MS Mincho" w:hAnsi="Calibri"/>
                <w:sz w:val="16"/>
                <w:szCs w:val="16"/>
                <w:lang w:eastAsia="cs-CZ"/>
              </w:rPr>
              <w:t>má</w:t>
            </w:r>
            <w:proofErr w:type="spellEnd"/>
            <w:r w:rsidRPr="00C17FA4">
              <w:rPr>
                <w:rFonts w:ascii="Calibri" w:eastAsia="MS Mincho" w:hAnsi="Calibri"/>
                <w:sz w:val="16"/>
                <w:szCs w:val="16"/>
                <w:lang w:eastAsia="cs-CZ"/>
              </w:rPr>
              <w:t xml:space="preserve"> 3 ŠZM + 3 </w:t>
            </w:r>
            <w:proofErr w:type="spellStart"/>
            <w:r w:rsidRPr="00C17FA4">
              <w:rPr>
                <w:rFonts w:ascii="Calibri" w:eastAsia="MS Mincho" w:hAnsi="Calibri"/>
                <w:sz w:val="16"/>
                <w:szCs w:val="16"/>
                <w:lang w:eastAsia="cs-CZ"/>
              </w:rPr>
              <w:t>dohodárov</w:t>
            </w:r>
            <w:proofErr w:type="spellEnd"/>
            <w:r w:rsidRPr="00C17FA4">
              <w:rPr>
                <w:rFonts w:ascii="Calibri" w:eastAsia="MS Mincho" w:hAnsi="Calibri"/>
                <w:sz w:val="16"/>
                <w:szCs w:val="16"/>
                <w:lang w:eastAsia="cs-CZ"/>
              </w:rPr>
              <w:t xml:space="preserve"> </w:t>
            </w:r>
            <w:proofErr w:type="spellStart"/>
            <w:r w:rsidRPr="00C17FA4">
              <w:rPr>
                <w:rFonts w:ascii="Calibri" w:eastAsia="MS Mincho" w:hAnsi="Calibri"/>
                <w:sz w:val="16"/>
                <w:szCs w:val="16"/>
                <w:lang w:eastAsia="cs-CZ"/>
              </w:rPr>
              <w:t>financovaných</w:t>
            </w:r>
            <w:proofErr w:type="spellEnd"/>
            <w:r w:rsidRPr="00C17FA4">
              <w:rPr>
                <w:rFonts w:ascii="Calibri" w:eastAsia="MS Mincho" w:hAnsi="Calibri"/>
                <w:sz w:val="16"/>
                <w:szCs w:val="16"/>
                <w:lang w:eastAsia="cs-CZ"/>
              </w:rPr>
              <w:t xml:space="preserve"> z OP TP. </w:t>
            </w:r>
            <w:proofErr w:type="spellStart"/>
            <w:r w:rsidRPr="00C17FA4">
              <w:rPr>
                <w:rFonts w:ascii="Calibri" w:eastAsia="MS Mincho" w:hAnsi="Calibri"/>
                <w:sz w:val="16"/>
                <w:szCs w:val="16"/>
                <w:lang w:eastAsia="cs-CZ"/>
              </w:rPr>
              <w:t>Vychádzajúc</w:t>
            </w:r>
            <w:proofErr w:type="spellEnd"/>
            <w:r w:rsidRPr="00C17FA4">
              <w:rPr>
                <w:rFonts w:ascii="Calibri" w:eastAsia="MS Mincho" w:hAnsi="Calibri"/>
                <w:sz w:val="16"/>
                <w:szCs w:val="16"/>
                <w:lang w:eastAsia="cs-CZ"/>
              </w:rPr>
              <w:t xml:space="preserve"> z </w:t>
            </w:r>
            <w:proofErr w:type="spellStart"/>
            <w:r w:rsidRPr="00C17FA4">
              <w:rPr>
                <w:rFonts w:ascii="Calibri" w:eastAsia="MS Mincho" w:hAnsi="Calibri"/>
                <w:sz w:val="16"/>
                <w:szCs w:val="16"/>
                <w:lang w:eastAsia="cs-CZ"/>
              </w:rPr>
              <w:t>Uznesenia</w:t>
            </w:r>
            <w:proofErr w:type="spellEnd"/>
            <w:r w:rsidRPr="00C17FA4">
              <w:rPr>
                <w:rFonts w:ascii="Calibri" w:eastAsia="MS Mincho" w:hAnsi="Calibri"/>
                <w:sz w:val="16"/>
                <w:szCs w:val="16"/>
                <w:lang w:eastAsia="cs-CZ"/>
              </w:rPr>
              <w:t xml:space="preserve"> </w:t>
            </w:r>
            <w:proofErr w:type="spellStart"/>
            <w:r w:rsidRPr="00C17FA4">
              <w:rPr>
                <w:rFonts w:ascii="Calibri" w:eastAsia="MS Mincho" w:hAnsi="Calibri"/>
                <w:sz w:val="16"/>
                <w:szCs w:val="16"/>
                <w:lang w:eastAsia="cs-CZ"/>
              </w:rPr>
              <w:t>vlády</w:t>
            </w:r>
            <w:proofErr w:type="spellEnd"/>
            <w:r w:rsidRPr="00C17FA4">
              <w:rPr>
                <w:rFonts w:ascii="Calibri" w:eastAsia="MS Mincho" w:hAnsi="Calibri"/>
                <w:sz w:val="16"/>
                <w:szCs w:val="16"/>
                <w:lang w:eastAsia="cs-CZ"/>
              </w:rPr>
              <w:t xml:space="preserve"> SR č. 519 z  15. </w:t>
            </w:r>
            <w:proofErr w:type="spellStart"/>
            <w:r w:rsidRPr="00C17FA4">
              <w:rPr>
                <w:rFonts w:ascii="Calibri" w:eastAsia="MS Mincho" w:hAnsi="Calibri"/>
                <w:sz w:val="16"/>
                <w:szCs w:val="16"/>
                <w:lang w:eastAsia="cs-CZ"/>
              </w:rPr>
              <w:t>októbra</w:t>
            </w:r>
            <w:proofErr w:type="spellEnd"/>
            <w:r w:rsidRPr="00C17FA4">
              <w:rPr>
                <w:rFonts w:ascii="Calibri" w:eastAsia="MS Mincho" w:hAnsi="Calibri"/>
                <w:sz w:val="16"/>
                <w:szCs w:val="16"/>
                <w:lang w:eastAsia="cs-CZ"/>
              </w:rPr>
              <w:t xml:space="preserve"> 2014 k </w:t>
            </w:r>
            <w:proofErr w:type="spellStart"/>
            <w:r w:rsidRPr="00C17FA4">
              <w:rPr>
                <w:rFonts w:ascii="Calibri" w:eastAsia="MS Mincho" w:hAnsi="Calibri"/>
                <w:sz w:val="16"/>
                <w:szCs w:val="16"/>
                <w:lang w:eastAsia="cs-CZ"/>
              </w:rPr>
              <w:t>Štruktúre</w:t>
            </w:r>
            <w:proofErr w:type="spellEnd"/>
            <w:r w:rsidRPr="00C17FA4">
              <w:rPr>
                <w:rFonts w:ascii="Calibri" w:eastAsia="MS Mincho" w:hAnsi="Calibri"/>
                <w:sz w:val="16"/>
                <w:szCs w:val="16"/>
                <w:lang w:eastAsia="cs-CZ"/>
              </w:rPr>
              <w:t xml:space="preserve"> </w:t>
            </w:r>
            <w:proofErr w:type="spellStart"/>
            <w:r w:rsidRPr="00C17FA4">
              <w:rPr>
                <w:rFonts w:ascii="Calibri" w:eastAsia="MS Mincho" w:hAnsi="Calibri"/>
                <w:sz w:val="16"/>
                <w:szCs w:val="16"/>
                <w:lang w:eastAsia="cs-CZ"/>
              </w:rPr>
              <w:t>subjektov</w:t>
            </w:r>
            <w:proofErr w:type="spellEnd"/>
            <w:r w:rsidRPr="00C17FA4">
              <w:rPr>
                <w:rFonts w:ascii="Calibri" w:eastAsia="MS Mincho" w:hAnsi="Calibri"/>
                <w:sz w:val="16"/>
                <w:szCs w:val="16"/>
                <w:lang w:eastAsia="cs-CZ"/>
              </w:rPr>
              <w:t xml:space="preserve"> </w:t>
            </w:r>
            <w:proofErr w:type="spellStart"/>
            <w:r w:rsidRPr="00C17FA4">
              <w:rPr>
                <w:rFonts w:ascii="Calibri" w:eastAsia="MS Mincho" w:hAnsi="Calibri"/>
                <w:sz w:val="16"/>
                <w:szCs w:val="16"/>
                <w:lang w:eastAsia="cs-CZ"/>
              </w:rPr>
              <w:t>implementácie</w:t>
            </w:r>
            <w:proofErr w:type="spellEnd"/>
            <w:r w:rsidRPr="00C17FA4">
              <w:rPr>
                <w:rFonts w:ascii="Calibri" w:eastAsia="MS Mincho" w:hAnsi="Calibri"/>
                <w:sz w:val="16"/>
                <w:szCs w:val="16"/>
                <w:lang w:eastAsia="cs-CZ"/>
              </w:rPr>
              <w:t xml:space="preserve"> EŠIF </w:t>
            </w:r>
            <w:proofErr w:type="spellStart"/>
            <w:r w:rsidRPr="00C17FA4">
              <w:rPr>
                <w:rFonts w:ascii="Calibri" w:eastAsia="MS Mincho" w:hAnsi="Calibri"/>
                <w:sz w:val="16"/>
                <w:szCs w:val="16"/>
                <w:lang w:eastAsia="cs-CZ"/>
              </w:rPr>
              <w:t>na</w:t>
            </w:r>
            <w:proofErr w:type="spellEnd"/>
            <w:r w:rsidRPr="00C17FA4">
              <w:rPr>
                <w:rFonts w:ascii="Calibri" w:eastAsia="MS Mincho" w:hAnsi="Calibri"/>
                <w:sz w:val="16"/>
                <w:szCs w:val="16"/>
                <w:lang w:eastAsia="cs-CZ"/>
              </w:rPr>
              <w:t xml:space="preserve"> </w:t>
            </w:r>
            <w:proofErr w:type="spellStart"/>
            <w:r w:rsidRPr="00C17FA4">
              <w:rPr>
                <w:rFonts w:ascii="Calibri" w:eastAsia="MS Mincho" w:hAnsi="Calibri"/>
                <w:sz w:val="16"/>
                <w:szCs w:val="16"/>
                <w:lang w:eastAsia="cs-CZ"/>
              </w:rPr>
              <w:t>programové</w:t>
            </w:r>
            <w:proofErr w:type="spellEnd"/>
            <w:r w:rsidRPr="00C17FA4">
              <w:rPr>
                <w:rFonts w:ascii="Calibri" w:eastAsia="MS Mincho" w:hAnsi="Calibri"/>
                <w:sz w:val="16"/>
                <w:szCs w:val="16"/>
                <w:lang w:eastAsia="cs-CZ"/>
              </w:rPr>
              <w:t xml:space="preserve"> </w:t>
            </w:r>
            <w:proofErr w:type="spellStart"/>
            <w:r w:rsidRPr="00C17FA4">
              <w:rPr>
                <w:rFonts w:ascii="Calibri" w:eastAsia="MS Mincho" w:hAnsi="Calibri"/>
                <w:sz w:val="16"/>
                <w:szCs w:val="16"/>
                <w:lang w:eastAsia="cs-CZ"/>
              </w:rPr>
              <w:t>obdobie</w:t>
            </w:r>
            <w:proofErr w:type="spellEnd"/>
            <w:r w:rsidRPr="00C17FA4">
              <w:rPr>
                <w:rFonts w:ascii="Calibri" w:eastAsia="MS Mincho" w:hAnsi="Calibri"/>
                <w:sz w:val="16"/>
                <w:szCs w:val="16"/>
                <w:lang w:eastAsia="cs-CZ"/>
              </w:rPr>
              <w:t xml:space="preserve"> 2014 – 2020 a </w:t>
            </w:r>
            <w:proofErr w:type="spellStart"/>
            <w:r w:rsidRPr="00C17FA4">
              <w:rPr>
                <w:rFonts w:ascii="Calibri" w:eastAsia="MS Mincho" w:hAnsi="Calibri"/>
                <w:sz w:val="16"/>
                <w:szCs w:val="16"/>
                <w:lang w:eastAsia="cs-CZ"/>
              </w:rPr>
              <w:t>zabezpečenie</w:t>
            </w:r>
            <w:proofErr w:type="spellEnd"/>
            <w:r w:rsidRPr="00C17FA4">
              <w:rPr>
                <w:rFonts w:ascii="Calibri" w:eastAsia="MS Mincho" w:hAnsi="Calibri"/>
                <w:sz w:val="16"/>
                <w:szCs w:val="16"/>
                <w:lang w:eastAsia="cs-CZ"/>
              </w:rPr>
              <w:t xml:space="preserve"> </w:t>
            </w:r>
            <w:proofErr w:type="spellStart"/>
            <w:r w:rsidRPr="00C17FA4">
              <w:rPr>
                <w:rFonts w:ascii="Calibri" w:eastAsia="MS Mincho" w:hAnsi="Calibri"/>
                <w:sz w:val="16"/>
                <w:szCs w:val="16"/>
                <w:lang w:eastAsia="cs-CZ"/>
              </w:rPr>
              <w:t>administratívnych</w:t>
            </w:r>
            <w:proofErr w:type="spellEnd"/>
            <w:r w:rsidRPr="00C17FA4">
              <w:rPr>
                <w:rFonts w:ascii="Calibri" w:eastAsia="MS Mincho" w:hAnsi="Calibri"/>
                <w:sz w:val="16"/>
                <w:szCs w:val="16"/>
                <w:lang w:eastAsia="cs-CZ"/>
              </w:rPr>
              <w:t xml:space="preserve"> </w:t>
            </w:r>
            <w:proofErr w:type="spellStart"/>
            <w:r w:rsidRPr="00C17FA4">
              <w:rPr>
                <w:rFonts w:ascii="Calibri" w:eastAsia="MS Mincho" w:hAnsi="Calibri"/>
                <w:sz w:val="16"/>
                <w:szCs w:val="16"/>
                <w:lang w:eastAsia="cs-CZ"/>
              </w:rPr>
              <w:t>kapacít</w:t>
            </w:r>
            <w:proofErr w:type="spellEnd"/>
            <w:r w:rsidRPr="00C17FA4">
              <w:rPr>
                <w:rFonts w:ascii="Calibri" w:eastAsia="MS Mincho" w:hAnsi="Calibri"/>
                <w:sz w:val="16"/>
                <w:szCs w:val="16"/>
                <w:lang w:eastAsia="cs-CZ"/>
              </w:rPr>
              <w:t xml:space="preserve"> do </w:t>
            </w:r>
            <w:proofErr w:type="spellStart"/>
            <w:r w:rsidRPr="00C17FA4">
              <w:rPr>
                <w:rFonts w:ascii="Calibri" w:eastAsia="MS Mincho" w:hAnsi="Calibri"/>
                <w:sz w:val="16"/>
                <w:szCs w:val="16"/>
                <w:lang w:eastAsia="cs-CZ"/>
              </w:rPr>
              <w:t>roku</w:t>
            </w:r>
            <w:proofErr w:type="spellEnd"/>
            <w:r w:rsidRPr="00C17FA4">
              <w:rPr>
                <w:rFonts w:ascii="Calibri" w:eastAsia="MS Mincho" w:hAnsi="Calibri"/>
                <w:sz w:val="16"/>
                <w:szCs w:val="16"/>
                <w:lang w:eastAsia="cs-CZ"/>
              </w:rPr>
              <w:t xml:space="preserve"> 2016 je </w:t>
            </w:r>
            <w:proofErr w:type="spellStart"/>
            <w:r w:rsidRPr="00C17FA4">
              <w:rPr>
                <w:rFonts w:ascii="Calibri" w:eastAsia="MS Mincho" w:hAnsi="Calibri"/>
                <w:sz w:val="16"/>
                <w:szCs w:val="16"/>
                <w:lang w:eastAsia="cs-CZ"/>
              </w:rPr>
              <w:t>termínovaná</w:t>
            </w:r>
            <w:proofErr w:type="spellEnd"/>
            <w:r w:rsidRPr="00C17FA4">
              <w:rPr>
                <w:rFonts w:ascii="Calibri" w:eastAsia="MS Mincho" w:hAnsi="Calibri"/>
                <w:sz w:val="16"/>
                <w:szCs w:val="16"/>
                <w:lang w:eastAsia="cs-CZ"/>
              </w:rPr>
              <w:t xml:space="preserve"> </w:t>
            </w:r>
            <w:proofErr w:type="spellStart"/>
            <w:r w:rsidRPr="00C17FA4">
              <w:rPr>
                <w:rFonts w:ascii="Calibri" w:eastAsia="MS Mincho" w:hAnsi="Calibri"/>
                <w:sz w:val="16"/>
                <w:szCs w:val="16"/>
                <w:lang w:eastAsia="cs-CZ"/>
              </w:rPr>
              <w:t>úloha</w:t>
            </w:r>
            <w:proofErr w:type="spellEnd"/>
            <w:r w:rsidRPr="00C17FA4">
              <w:rPr>
                <w:rFonts w:ascii="Calibri" w:eastAsia="MS Mincho" w:hAnsi="Calibri"/>
                <w:sz w:val="16"/>
                <w:szCs w:val="16"/>
                <w:lang w:eastAsia="cs-CZ"/>
              </w:rPr>
              <w:t xml:space="preserve"> pre </w:t>
            </w:r>
            <w:proofErr w:type="spellStart"/>
            <w:r w:rsidRPr="00C17FA4">
              <w:rPr>
                <w:rFonts w:ascii="Calibri" w:eastAsia="MS Mincho" w:hAnsi="Calibri"/>
                <w:sz w:val="16"/>
                <w:szCs w:val="16"/>
                <w:lang w:eastAsia="cs-CZ"/>
              </w:rPr>
              <w:t>ministra</w:t>
            </w:r>
            <w:proofErr w:type="spellEnd"/>
            <w:r w:rsidRPr="00C17FA4">
              <w:rPr>
                <w:rFonts w:ascii="Calibri" w:eastAsia="MS Mincho" w:hAnsi="Calibri"/>
                <w:sz w:val="16"/>
                <w:szCs w:val="16"/>
                <w:lang w:eastAsia="cs-CZ"/>
              </w:rPr>
              <w:t xml:space="preserve">  </w:t>
            </w:r>
            <w:proofErr w:type="spellStart"/>
            <w:r w:rsidRPr="00C17FA4">
              <w:rPr>
                <w:rFonts w:ascii="Calibri" w:eastAsia="MS Mincho" w:hAnsi="Calibri"/>
                <w:sz w:val="16"/>
                <w:szCs w:val="16"/>
                <w:lang w:eastAsia="cs-CZ"/>
              </w:rPr>
              <w:t>práce</w:t>
            </w:r>
            <w:proofErr w:type="spellEnd"/>
            <w:r w:rsidRPr="00C17FA4">
              <w:rPr>
                <w:rFonts w:ascii="Calibri" w:eastAsia="MS Mincho" w:hAnsi="Calibri"/>
                <w:sz w:val="16"/>
                <w:szCs w:val="16"/>
                <w:lang w:eastAsia="cs-CZ"/>
              </w:rPr>
              <w:t xml:space="preserve">, </w:t>
            </w:r>
            <w:proofErr w:type="spellStart"/>
            <w:r w:rsidRPr="00C17FA4">
              <w:rPr>
                <w:rFonts w:ascii="Calibri" w:eastAsia="MS Mincho" w:hAnsi="Calibri"/>
                <w:sz w:val="16"/>
                <w:szCs w:val="16"/>
                <w:lang w:eastAsia="cs-CZ"/>
              </w:rPr>
              <w:t>sociálnych</w:t>
            </w:r>
            <w:proofErr w:type="spellEnd"/>
            <w:r w:rsidRPr="00C17FA4">
              <w:rPr>
                <w:rFonts w:ascii="Calibri" w:eastAsia="MS Mincho" w:hAnsi="Calibri"/>
                <w:sz w:val="16"/>
                <w:szCs w:val="16"/>
                <w:lang w:eastAsia="cs-CZ"/>
              </w:rPr>
              <w:t xml:space="preserve"> </w:t>
            </w:r>
            <w:proofErr w:type="spellStart"/>
            <w:r w:rsidRPr="00C17FA4">
              <w:rPr>
                <w:rFonts w:ascii="Calibri" w:eastAsia="MS Mincho" w:hAnsi="Calibri"/>
                <w:sz w:val="16"/>
                <w:szCs w:val="16"/>
                <w:lang w:eastAsia="cs-CZ"/>
              </w:rPr>
              <w:t>vecí</w:t>
            </w:r>
            <w:proofErr w:type="spellEnd"/>
            <w:r w:rsidRPr="00C17FA4">
              <w:rPr>
                <w:rFonts w:ascii="Calibri" w:eastAsia="MS Mincho" w:hAnsi="Calibri"/>
                <w:sz w:val="16"/>
                <w:szCs w:val="16"/>
                <w:lang w:eastAsia="cs-CZ"/>
              </w:rPr>
              <w:t xml:space="preserve"> a </w:t>
            </w:r>
            <w:proofErr w:type="spellStart"/>
            <w:r w:rsidRPr="00C17FA4">
              <w:rPr>
                <w:rFonts w:ascii="Calibri" w:eastAsia="MS Mincho" w:hAnsi="Calibri"/>
                <w:sz w:val="16"/>
                <w:szCs w:val="16"/>
                <w:lang w:eastAsia="cs-CZ"/>
              </w:rPr>
              <w:t>rodiny</w:t>
            </w:r>
            <w:proofErr w:type="spellEnd"/>
            <w:r w:rsidRPr="00C17FA4">
              <w:rPr>
                <w:rFonts w:ascii="Calibri" w:eastAsia="MS Mincho" w:hAnsi="Calibri"/>
                <w:sz w:val="16"/>
                <w:szCs w:val="16"/>
                <w:lang w:eastAsia="cs-CZ"/>
              </w:rPr>
              <w:t xml:space="preserve"> SR  B 5 do 30.11.2014</w:t>
            </w:r>
          </w:p>
          <w:p w:rsidR="00CC43B7" w:rsidRPr="00162AB2" w:rsidRDefault="00CC43B7" w:rsidP="00CC43B7">
            <w:pPr>
              <w:spacing w:line="276" w:lineRule="auto"/>
              <w:rPr>
                <w:rFonts w:asciiTheme="majorHAnsi" w:hAnsiTheme="majorHAnsi"/>
                <w:b/>
                <w:sz w:val="16"/>
                <w:szCs w:val="16"/>
                <w:lang w:val="en-GB" w:eastAsia="cs-CZ"/>
              </w:rPr>
            </w:pPr>
          </w:p>
        </w:tc>
        <w:tc>
          <w:tcPr>
            <w:tcW w:w="2346" w:type="dxa"/>
            <w:vMerge w:val="restart"/>
            <w:tcBorders>
              <w:top w:val="single" w:sz="12" w:space="0" w:color="auto"/>
              <w:right w:val="single" w:sz="12" w:space="0" w:color="auto"/>
            </w:tcBorders>
          </w:tcPr>
          <w:p w:rsidR="00CC43B7" w:rsidRPr="008F1459" w:rsidRDefault="00CC43B7" w:rsidP="00E3445F">
            <w:pPr>
              <w:autoSpaceDE w:val="0"/>
              <w:autoSpaceDN w:val="0"/>
              <w:adjustRightInd w:val="0"/>
              <w:spacing w:before="0"/>
              <w:jc w:val="left"/>
              <w:rPr>
                <w:rFonts w:asciiTheme="majorHAnsi" w:hAnsiTheme="majorHAnsi"/>
                <w:sz w:val="16"/>
                <w:szCs w:val="16"/>
                <w:lang w:eastAsia="sk-SK"/>
              </w:rPr>
            </w:pPr>
            <w:r w:rsidRPr="008F1459">
              <w:rPr>
                <w:rFonts w:asciiTheme="majorHAnsi" w:hAnsiTheme="majorHAnsi"/>
                <w:sz w:val="16"/>
                <w:szCs w:val="16"/>
                <w:lang w:eastAsia="sk-SK"/>
              </w:rPr>
              <w:t>MPSVR SR</w:t>
            </w:r>
          </w:p>
          <w:p w:rsidR="00CC43B7" w:rsidRPr="008F1459" w:rsidRDefault="00CC43B7" w:rsidP="00E3445F">
            <w:pPr>
              <w:spacing w:before="0" w:line="276" w:lineRule="auto"/>
              <w:jc w:val="center"/>
              <w:rPr>
                <w:rFonts w:asciiTheme="majorHAnsi" w:hAnsiTheme="majorHAnsi"/>
                <w:b/>
                <w:sz w:val="16"/>
                <w:szCs w:val="16"/>
                <w:lang w:eastAsia="cs-CZ"/>
              </w:rPr>
            </w:pPr>
          </w:p>
        </w:tc>
      </w:tr>
      <w:tr w:rsidR="00CC43B7" w:rsidRPr="008F1459" w:rsidTr="00E3445F">
        <w:trPr>
          <w:trHeight w:val="1103"/>
        </w:trPr>
        <w:tc>
          <w:tcPr>
            <w:tcW w:w="1949" w:type="dxa"/>
            <w:vMerge/>
            <w:tcBorders>
              <w:left w:val="single" w:sz="12" w:space="0" w:color="auto"/>
            </w:tcBorders>
          </w:tcPr>
          <w:p w:rsidR="00CC43B7" w:rsidRPr="008F1459" w:rsidRDefault="00CC43B7" w:rsidP="00E3445F">
            <w:pPr>
              <w:spacing w:before="0" w:line="276" w:lineRule="auto"/>
              <w:rPr>
                <w:rFonts w:asciiTheme="majorHAnsi" w:hAnsiTheme="majorHAnsi"/>
                <w:sz w:val="16"/>
                <w:szCs w:val="16"/>
                <w:lang w:eastAsia="cs-CZ"/>
              </w:rPr>
            </w:pPr>
          </w:p>
        </w:tc>
        <w:tc>
          <w:tcPr>
            <w:tcW w:w="2100" w:type="dxa"/>
            <w:vMerge/>
          </w:tcPr>
          <w:p w:rsidR="00CC43B7" w:rsidRPr="008F1459" w:rsidRDefault="00CC43B7" w:rsidP="00E3445F">
            <w:pPr>
              <w:spacing w:before="0" w:line="276" w:lineRule="auto"/>
              <w:rPr>
                <w:rFonts w:asciiTheme="majorHAnsi" w:hAnsiTheme="majorHAnsi"/>
                <w:sz w:val="16"/>
                <w:szCs w:val="16"/>
                <w:lang w:eastAsia="cs-CZ"/>
              </w:rPr>
            </w:pPr>
          </w:p>
        </w:tc>
        <w:tc>
          <w:tcPr>
            <w:tcW w:w="4853" w:type="dxa"/>
            <w:tcBorders>
              <w:top w:val="single" w:sz="4" w:space="0" w:color="auto"/>
            </w:tcBorders>
          </w:tcPr>
          <w:p w:rsidR="00CC43B7" w:rsidRPr="008F1459" w:rsidRDefault="00CC43B7" w:rsidP="00E3445F">
            <w:pPr>
              <w:spacing w:line="276" w:lineRule="auto"/>
              <w:rPr>
                <w:rFonts w:asciiTheme="majorHAnsi" w:hAnsiTheme="majorHAnsi"/>
                <w:b/>
                <w:sz w:val="16"/>
                <w:szCs w:val="16"/>
                <w:lang w:eastAsia="cs-CZ"/>
              </w:rPr>
            </w:pPr>
            <w:r w:rsidRPr="008F1459">
              <w:rPr>
                <w:rFonts w:asciiTheme="majorHAnsi" w:hAnsiTheme="majorHAnsi"/>
                <w:b/>
                <w:sz w:val="16"/>
                <w:szCs w:val="16"/>
                <w:lang w:eastAsia="cs-CZ"/>
              </w:rPr>
              <w:t xml:space="preserve">Zapojenie Slovenského národného strediska pre ľudské práva </w:t>
            </w:r>
          </w:p>
          <w:p w:rsidR="00CC43B7" w:rsidRPr="008F1459" w:rsidRDefault="00CC43B7" w:rsidP="00E3445F">
            <w:pPr>
              <w:spacing w:line="276" w:lineRule="auto"/>
              <w:rPr>
                <w:rFonts w:asciiTheme="majorHAnsi" w:hAnsiTheme="majorHAnsi"/>
                <w:b/>
                <w:sz w:val="16"/>
                <w:szCs w:val="16"/>
                <w:lang w:eastAsia="cs-CZ"/>
              </w:rPr>
            </w:pPr>
            <w:r w:rsidRPr="008F1459">
              <w:rPr>
                <w:rFonts w:asciiTheme="majorHAnsi" w:hAnsiTheme="majorHAnsi"/>
                <w:b/>
                <w:sz w:val="16"/>
                <w:szCs w:val="16"/>
                <w:lang w:eastAsia="cs-CZ"/>
              </w:rPr>
              <w:t>ako „</w:t>
            </w:r>
            <w:proofErr w:type="spellStart"/>
            <w:r w:rsidRPr="008F1459">
              <w:rPr>
                <w:rFonts w:asciiTheme="majorHAnsi" w:hAnsiTheme="majorHAnsi"/>
                <w:b/>
                <w:sz w:val="16"/>
                <w:szCs w:val="16"/>
                <w:lang w:eastAsia="cs-CZ"/>
              </w:rPr>
              <w:t>equality</w:t>
            </w:r>
            <w:proofErr w:type="spellEnd"/>
            <w:r w:rsidRPr="008F1459">
              <w:rPr>
                <w:rFonts w:asciiTheme="majorHAnsi" w:hAnsiTheme="majorHAnsi"/>
                <w:b/>
                <w:sz w:val="16"/>
                <w:szCs w:val="16"/>
                <w:lang w:eastAsia="cs-CZ"/>
              </w:rPr>
              <w:t xml:space="preserve"> body“. </w:t>
            </w:r>
          </w:p>
          <w:p w:rsidR="00CC43B7" w:rsidRPr="008F1459" w:rsidRDefault="00CC43B7" w:rsidP="00E3445F">
            <w:pPr>
              <w:spacing w:line="276" w:lineRule="auto"/>
              <w:rPr>
                <w:rFonts w:asciiTheme="majorHAnsi" w:hAnsiTheme="majorHAnsi"/>
                <w:i/>
                <w:sz w:val="16"/>
                <w:szCs w:val="16"/>
                <w:lang w:eastAsia="cs-CZ"/>
              </w:rPr>
            </w:pPr>
            <w:r w:rsidRPr="008F1459">
              <w:rPr>
                <w:rFonts w:asciiTheme="majorHAnsi" w:hAnsiTheme="majorHAnsi"/>
                <w:i/>
                <w:sz w:val="16"/>
                <w:szCs w:val="16"/>
              </w:rPr>
              <w:t>(Pripomienka EK: Naplnenie požiadavky podľa článku 13 smernice 2000/43/ES o úlohách orgánu na podporu rovnakého zaobchádzania pre všetky osoby bez diskriminácie na základe rasy alebo etnického pôvodu.)</w:t>
            </w:r>
          </w:p>
          <w:p w:rsidR="00CC43B7" w:rsidRPr="008F1459" w:rsidRDefault="00CC43B7" w:rsidP="00BA185A">
            <w:pPr>
              <w:rPr>
                <w:rFonts w:asciiTheme="majorHAnsi" w:hAnsiTheme="majorHAnsi"/>
                <w:sz w:val="16"/>
                <w:szCs w:val="16"/>
                <w:lang w:eastAsia="cs-CZ"/>
              </w:rPr>
            </w:pPr>
            <w:r w:rsidRPr="008F1459">
              <w:rPr>
                <w:rFonts w:asciiTheme="majorHAnsi" w:hAnsiTheme="majorHAnsi"/>
                <w:sz w:val="16"/>
                <w:szCs w:val="16"/>
                <w:lang w:eastAsia="cs-CZ"/>
              </w:rPr>
              <w:t>SR si je vedomá určitých problémov s fungovaním Slovenského národného strediska pre ľudské práva (SNSĽP), čím sa opakovane zaoberala aj Rada vlády pre ľudské práva, národnostné menšiny a rodovú rovnosť. Pre zlepšenie činnosti SNSĽP sú plánované a uskutočnené nasledujúce kroky:</w:t>
            </w:r>
          </w:p>
          <w:p w:rsidR="00CC43B7" w:rsidRPr="008F1459" w:rsidRDefault="00CC43B7" w:rsidP="00E3445F">
            <w:pPr>
              <w:spacing w:before="0" w:after="0"/>
              <w:rPr>
                <w:rFonts w:asciiTheme="majorHAnsi" w:hAnsiTheme="majorHAnsi"/>
                <w:sz w:val="16"/>
                <w:szCs w:val="16"/>
                <w:lang w:eastAsia="cs-CZ"/>
              </w:rPr>
            </w:pPr>
            <w:r w:rsidRPr="008F1459">
              <w:rPr>
                <w:rFonts w:asciiTheme="majorHAnsi" w:hAnsiTheme="majorHAnsi"/>
                <w:sz w:val="16"/>
                <w:szCs w:val="16"/>
                <w:lang w:eastAsia="cs-CZ"/>
              </w:rPr>
              <w:t xml:space="preserve">Novela Zákona 308/1993 </w:t>
            </w:r>
            <w:proofErr w:type="spellStart"/>
            <w:r w:rsidRPr="008F1459">
              <w:rPr>
                <w:rFonts w:asciiTheme="majorHAnsi" w:hAnsiTheme="majorHAnsi"/>
                <w:sz w:val="16"/>
                <w:szCs w:val="16"/>
                <w:lang w:eastAsia="cs-CZ"/>
              </w:rPr>
              <w:t>Z.z</w:t>
            </w:r>
            <w:proofErr w:type="spellEnd"/>
            <w:r w:rsidRPr="008F1459">
              <w:rPr>
                <w:rFonts w:asciiTheme="majorHAnsi" w:hAnsiTheme="majorHAnsi"/>
                <w:sz w:val="16"/>
                <w:szCs w:val="16"/>
                <w:lang w:eastAsia="cs-CZ"/>
              </w:rPr>
              <w:t>. o zriadení Slovenského národného strediska pre ľudské práva. Novela zákona bola vypracovaná MS SR a je v súčasnosti v prvom pripomienkovaní. Novela má zabezpečiť účinnejšie fungovanie SNSĽP podľa tzv. Parížskych princípov, ako aj jeho funkcie ako „</w:t>
            </w:r>
            <w:proofErr w:type="spellStart"/>
            <w:r w:rsidRPr="008F1459">
              <w:rPr>
                <w:rFonts w:asciiTheme="majorHAnsi" w:hAnsiTheme="majorHAnsi"/>
                <w:sz w:val="16"/>
                <w:szCs w:val="16"/>
                <w:lang w:eastAsia="cs-CZ"/>
              </w:rPr>
              <w:t>equality</w:t>
            </w:r>
            <w:proofErr w:type="spellEnd"/>
            <w:r w:rsidRPr="008F1459">
              <w:rPr>
                <w:rFonts w:asciiTheme="majorHAnsi" w:hAnsiTheme="majorHAnsi"/>
                <w:sz w:val="16"/>
                <w:szCs w:val="16"/>
                <w:lang w:eastAsia="cs-CZ"/>
              </w:rPr>
              <w:t xml:space="preserve"> body“. Termín prerokovania novely zákona vo vláde SR predpokladáme v 3. kvartáli 2014.</w:t>
            </w:r>
          </w:p>
          <w:p w:rsidR="00CC43B7" w:rsidRPr="008F1459" w:rsidRDefault="00CC43B7" w:rsidP="00E3445F">
            <w:pPr>
              <w:spacing w:before="0" w:after="0"/>
              <w:jc w:val="left"/>
              <w:rPr>
                <w:rFonts w:asciiTheme="majorHAnsi" w:hAnsiTheme="majorHAnsi"/>
                <w:sz w:val="16"/>
                <w:szCs w:val="16"/>
                <w:lang w:eastAsia="cs-CZ"/>
              </w:rPr>
            </w:pPr>
          </w:p>
          <w:p w:rsidR="00CC43B7" w:rsidRPr="008F1459" w:rsidRDefault="00CC43B7" w:rsidP="00BA185A">
            <w:pPr>
              <w:spacing w:before="0" w:after="0"/>
              <w:rPr>
                <w:rFonts w:asciiTheme="majorHAnsi" w:hAnsiTheme="majorHAnsi"/>
                <w:sz w:val="16"/>
                <w:szCs w:val="16"/>
                <w:lang w:eastAsia="cs-CZ"/>
              </w:rPr>
            </w:pPr>
            <w:r w:rsidRPr="008F1459">
              <w:rPr>
                <w:rFonts w:asciiTheme="majorHAnsi" w:hAnsiTheme="majorHAnsi"/>
                <w:sz w:val="16"/>
                <w:szCs w:val="16"/>
                <w:lang w:eastAsia="cs-CZ"/>
              </w:rPr>
              <w:t xml:space="preserve">Zapojenie SNSĽP do zabezpečenia uplatňovania práva Únie v oblasti </w:t>
            </w:r>
            <w:proofErr w:type="spellStart"/>
            <w:r w:rsidRPr="008F1459">
              <w:rPr>
                <w:rFonts w:asciiTheme="majorHAnsi" w:hAnsiTheme="majorHAnsi"/>
                <w:sz w:val="16"/>
                <w:szCs w:val="16"/>
                <w:lang w:eastAsia="cs-CZ"/>
              </w:rPr>
              <w:t>nediskriminácie</w:t>
            </w:r>
            <w:proofErr w:type="spellEnd"/>
            <w:r w:rsidRPr="008F1459">
              <w:rPr>
                <w:rFonts w:asciiTheme="majorHAnsi" w:hAnsiTheme="majorHAnsi"/>
                <w:sz w:val="16"/>
                <w:szCs w:val="16"/>
                <w:lang w:eastAsia="cs-CZ"/>
              </w:rPr>
              <w:t xml:space="preserve"> a politiky v oblasti EŠIF. Zástupca/</w:t>
            </w:r>
            <w:proofErr w:type="spellStart"/>
            <w:r w:rsidRPr="008F1459">
              <w:rPr>
                <w:rFonts w:asciiTheme="majorHAnsi" w:hAnsiTheme="majorHAnsi"/>
                <w:sz w:val="16"/>
                <w:szCs w:val="16"/>
                <w:lang w:eastAsia="cs-CZ"/>
              </w:rPr>
              <w:t>kyňa</w:t>
            </w:r>
            <w:proofErr w:type="spellEnd"/>
            <w:r w:rsidRPr="008F1459">
              <w:rPr>
                <w:rFonts w:asciiTheme="majorHAnsi" w:hAnsiTheme="majorHAnsi"/>
                <w:sz w:val="16"/>
                <w:szCs w:val="16"/>
                <w:lang w:eastAsia="cs-CZ"/>
              </w:rPr>
              <w:t xml:space="preserve"> SNSĽP bude členom/kou pracovnej skupiny pre HP RP, ktorá plní v súčasnosti úlohy aj v oblasti zabezpečovania HP nediskriminácia a rovnosť mužov a žien pre nové PO a plnenia EAK. SNSĽP bude zapojené do procesov hodnotenia, monitorovania a poskytovania poradenstva v oblasti dodržiavania rovnakého zaobchádzania aj pre subjekty, zapojené do EŠIF.</w:t>
            </w:r>
          </w:p>
          <w:p w:rsidR="00CC43B7" w:rsidRPr="008F1459" w:rsidRDefault="00CC43B7" w:rsidP="006F1168">
            <w:pPr>
              <w:rPr>
                <w:rFonts w:asciiTheme="majorHAnsi" w:hAnsiTheme="majorHAnsi"/>
                <w:sz w:val="16"/>
                <w:szCs w:val="16"/>
                <w:lang w:eastAsia="cs-CZ"/>
              </w:rPr>
            </w:pPr>
            <w:r w:rsidRPr="008F1459">
              <w:rPr>
                <w:rFonts w:asciiTheme="majorHAnsi" w:hAnsiTheme="majorHAnsi"/>
                <w:i/>
                <w:sz w:val="16"/>
                <w:szCs w:val="16"/>
                <w:lang w:eastAsia="cs-CZ"/>
              </w:rPr>
              <w:t>Poznámka: Vyjadrenie SNSĽP k plneniu EAK je priložené v prílohe.</w:t>
            </w:r>
          </w:p>
        </w:tc>
        <w:tc>
          <w:tcPr>
            <w:tcW w:w="2862" w:type="dxa"/>
          </w:tcPr>
          <w:p w:rsidR="00CC43B7" w:rsidRPr="008F1459" w:rsidRDefault="00CC43B7" w:rsidP="00DA2888">
            <w:pPr>
              <w:spacing w:line="276" w:lineRule="auto"/>
              <w:rPr>
                <w:rFonts w:asciiTheme="majorHAnsi" w:eastAsia="MS Mincho" w:hAnsiTheme="majorHAnsi"/>
                <w:sz w:val="16"/>
                <w:szCs w:val="16"/>
                <w:lang w:eastAsia="cs-CZ"/>
              </w:rPr>
            </w:pPr>
            <w:r w:rsidRPr="008F1459">
              <w:rPr>
                <w:rFonts w:asciiTheme="majorHAnsi" w:eastAsia="MS Mincho" w:hAnsiTheme="majorHAnsi"/>
                <w:sz w:val="16"/>
                <w:szCs w:val="16"/>
                <w:lang w:eastAsia="cs-CZ"/>
              </w:rPr>
              <w:t xml:space="preserve">30. 12. 2014  </w:t>
            </w:r>
          </w:p>
          <w:p w:rsidR="00CC43B7" w:rsidRDefault="00CC43B7" w:rsidP="00205E5E">
            <w:pPr>
              <w:spacing w:line="276" w:lineRule="auto"/>
              <w:rPr>
                <w:rFonts w:asciiTheme="majorHAnsi" w:hAnsiTheme="majorHAnsi"/>
                <w:sz w:val="16"/>
                <w:szCs w:val="16"/>
                <w:lang w:eastAsia="cs-CZ"/>
              </w:rPr>
            </w:pPr>
          </w:p>
          <w:p w:rsidR="00CC43B7" w:rsidRDefault="00CC43B7" w:rsidP="00205E5E">
            <w:pPr>
              <w:spacing w:line="276" w:lineRule="auto"/>
              <w:rPr>
                <w:rFonts w:asciiTheme="majorHAnsi" w:hAnsiTheme="majorHAnsi"/>
                <w:sz w:val="16"/>
                <w:szCs w:val="16"/>
                <w:lang w:eastAsia="cs-CZ"/>
              </w:rPr>
            </w:pPr>
          </w:p>
          <w:p w:rsidR="00CC43B7" w:rsidRDefault="00CC43B7" w:rsidP="00205E5E">
            <w:pPr>
              <w:spacing w:line="276" w:lineRule="auto"/>
              <w:rPr>
                <w:rFonts w:asciiTheme="majorHAnsi" w:hAnsiTheme="majorHAnsi"/>
                <w:sz w:val="16"/>
                <w:szCs w:val="16"/>
                <w:lang w:eastAsia="cs-CZ"/>
              </w:rPr>
            </w:pPr>
          </w:p>
          <w:p w:rsidR="00CC43B7" w:rsidRDefault="00CC43B7" w:rsidP="00205E5E">
            <w:pPr>
              <w:spacing w:line="276" w:lineRule="auto"/>
              <w:rPr>
                <w:rFonts w:asciiTheme="majorHAnsi" w:hAnsiTheme="majorHAnsi"/>
                <w:sz w:val="16"/>
                <w:szCs w:val="16"/>
                <w:lang w:eastAsia="cs-CZ"/>
              </w:rPr>
            </w:pPr>
          </w:p>
          <w:p w:rsidR="00CC43B7" w:rsidRDefault="00CC43B7" w:rsidP="00205E5E">
            <w:pPr>
              <w:spacing w:line="276" w:lineRule="auto"/>
              <w:rPr>
                <w:rFonts w:asciiTheme="majorHAnsi" w:hAnsiTheme="majorHAnsi"/>
                <w:sz w:val="16"/>
                <w:szCs w:val="16"/>
                <w:lang w:eastAsia="cs-CZ"/>
              </w:rPr>
            </w:pPr>
          </w:p>
          <w:p w:rsidR="00CC43B7" w:rsidRDefault="00CC43B7" w:rsidP="00205E5E">
            <w:pPr>
              <w:spacing w:line="276" w:lineRule="auto"/>
              <w:rPr>
                <w:rFonts w:asciiTheme="majorHAnsi" w:hAnsiTheme="majorHAnsi"/>
                <w:sz w:val="16"/>
                <w:szCs w:val="16"/>
                <w:lang w:eastAsia="cs-CZ"/>
              </w:rPr>
            </w:pPr>
          </w:p>
          <w:p w:rsidR="00CC43B7" w:rsidRDefault="00CC43B7" w:rsidP="00205E5E">
            <w:pPr>
              <w:spacing w:line="276" w:lineRule="auto"/>
              <w:rPr>
                <w:rFonts w:asciiTheme="majorHAnsi" w:hAnsiTheme="majorHAnsi"/>
                <w:sz w:val="16"/>
                <w:szCs w:val="16"/>
                <w:lang w:eastAsia="cs-CZ"/>
              </w:rPr>
            </w:pPr>
          </w:p>
          <w:p w:rsidR="00CC43B7" w:rsidRDefault="00CC43B7" w:rsidP="00205E5E">
            <w:pPr>
              <w:spacing w:line="276" w:lineRule="auto"/>
              <w:rPr>
                <w:rFonts w:asciiTheme="majorHAnsi" w:hAnsiTheme="majorHAnsi"/>
                <w:sz w:val="16"/>
                <w:szCs w:val="16"/>
                <w:lang w:eastAsia="cs-CZ"/>
              </w:rPr>
            </w:pPr>
          </w:p>
          <w:p w:rsidR="00CC43B7" w:rsidRDefault="00CC43B7" w:rsidP="00205E5E">
            <w:pPr>
              <w:spacing w:line="276" w:lineRule="auto"/>
              <w:rPr>
                <w:rFonts w:asciiTheme="majorHAnsi" w:hAnsiTheme="majorHAnsi"/>
                <w:sz w:val="16"/>
                <w:szCs w:val="16"/>
                <w:lang w:eastAsia="cs-CZ"/>
              </w:rPr>
            </w:pPr>
          </w:p>
          <w:p w:rsidR="00162AB2" w:rsidRPr="00B05B51" w:rsidRDefault="00162AB2" w:rsidP="00205E5E">
            <w:pPr>
              <w:spacing w:line="276" w:lineRule="auto"/>
              <w:rPr>
                <w:rFonts w:asciiTheme="majorHAnsi" w:hAnsiTheme="majorHAnsi"/>
                <w:sz w:val="16"/>
                <w:szCs w:val="16"/>
                <w:lang w:eastAsia="cs-CZ"/>
              </w:rPr>
            </w:pPr>
          </w:p>
          <w:p w:rsidR="00CC43B7" w:rsidRPr="00B05B51" w:rsidRDefault="00CC43B7" w:rsidP="00205E5E">
            <w:pPr>
              <w:spacing w:line="276" w:lineRule="auto"/>
              <w:rPr>
                <w:rFonts w:asciiTheme="majorHAnsi" w:hAnsiTheme="majorHAnsi"/>
                <w:sz w:val="16"/>
                <w:szCs w:val="16"/>
                <w:lang w:eastAsia="cs-CZ"/>
              </w:rPr>
            </w:pPr>
          </w:p>
          <w:p w:rsidR="00CC43B7" w:rsidRPr="00B05B51" w:rsidRDefault="00CC43B7" w:rsidP="00205E5E">
            <w:pPr>
              <w:spacing w:line="276" w:lineRule="auto"/>
              <w:rPr>
                <w:rFonts w:asciiTheme="majorHAnsi" w:hAnsiTheme="majorHAnsi"/>
                <w:sz w:val="16"/>
                <w:szCs w:val="16"/>
                <w:lang w:eastAsia="cs-CZ"/>
              </w:rPr>
            </w:pPr>
            <w:r w:rsidRPr="00B05B51">
              <w:rPr>
                <w:rFonts w:asciiTheme="majorHAnsi" w:hAnsiTheme="majorHAnsi"/>
                <w:sz w:val="16"/>
                <w:szCs w:val="16"/>
                <w:lang w:eastAsia="cs-CZ"/>
              </w:rPr>
              <w:t>ORRRP uskutočnil rokovanie so SNSĽP k plneniu EAK 27. 4. 2014.</w:t>
            </w:r>
          </w:p>
          <w:p w:rsidR="00CC43B7" w:rsidRPr="008F1459" w:rsidRDefault="00CC43B7" w:rsidP="00205E5E">
            <w:pPr>
              <w:spacing w:line="276" w:lineRule="auto"/>
              <w:rPr>
                <w:rFonts w:asciiTheme="majorHAnsi" w:hAnsiTheme="majorHAnsi"/>
                <w:sz w:val="16"/>
                <w:szCs w:val="16"/>
                <w:lang w:eastAsia="cs-CZ"/>
              </w:rPr>
            </w:pPr>
            <w:r w:rsidRPr="00B05B51">
              <w:rPr>
                <w:rFonts w:asciiTheme="majorHAnsi" w:hAnsiTheme="majorHAnsi"/>
                <w:sz w:val="16"/>
                <w:szCs w:val="16"/>
                <w:lang w:eastAsia="cs-CZ"/>
              </w:rPr>
              <w:t>Zasadnutie PS pre HP RP s rozšírením členstva bude 27. 5. 2014 na MPSVR SR</w:t>
            </w:r>
          </w:p>
        </w:tc>
        <w:tc>
          <w:tcPr>
            <w:tcW w:w="2346" w:type="dxa"/>
            <w:vMerge/>
            <w:tcBorders>
              <w:right w:val="single" w:sz="12" w:space="0" w:color="auto"/>
            </w:tcBorders>
          </w:tcPr>
          <w:p w:rsidR="00CC43B7" w:rsidRPr="008F1459" w:rsidRDefault="00CC43B7" w:rsidP="00E3445F">
            <w:pPr>
              <w:autoSpaceDE w:val="0"/>
              <w:autoSpaceDN w:val="0"/>
              <w:adjustRightInd w:val="0"/>
              <w:spacing w:before="0"/>
              <w:jc w:val="left"/>
              <w:rPr>
                <w:rFonts w:asciiTheme="majorHAnsi" w:hAnsiTheme="majorHAnsi"/>
                <w:sz w:val="16"/>
                <w:szCs w:val="16"/>
                <w:lang w:eastAsia="sk-SK"/>
              </w:rPr>
            </w:pPr>
          </w:p>
        </w:tc>
      </w:tr>
      <w:tr w:rsidR="00CC43B7" w:rsidRPr="008F1459" w:rsidTr="00E3445F">
        <w:trPr>
          <w:trHeight w:val="1103"/>
        </w:trPr>
        <w:tc>
          <w:tcPr>
            <w:tcW w:w="1949" w:type="dxa"/>
            <w:vMerge/>
            <w:tcBorders>
              <w:left w:val="single" w:sz="12" w:space="0" w:color="auto"/>
            </w:tcBorders>
          </w:tcPr>
          <w:p w:rsidR="00CC43B7" w:rsidRPr="008F1459" w:rsidRDefault="00CC43B7" w:rsidP="00E3445F">
            <w:pPr>
              <w:spacing w:before="0" w:line="276" w:lineRule="auto"/>
              <w:rPr>
                <w:rFonts w:asciiTheme="majorHAnsi" w:hAnsiTheme="majorHAnsi"/>
                <w:sz w:val="16"/>
                <w:szCs w:val="16"/>
                <w:lang w:eastAsia="cs-CZ"/>
              </w:rPr>
            </w:pPr>
          </w:p>
        </w:tc>
        <w:tc>
          <w:tcPr>
            <w:tcW w:w="2100" w:type="dxa"/>
            <w:vMerge/>
          </w:tcPr>
          <w:p w:rsidR="00CC43B7" w:rsidRPr="008F1459" w:rsidRDefault="00CC43B7" w:rsidP="00E3445F">
            <w:pPr>
              <w:spacing w:before="0" w:line="276" w:lineRule="auto"/>
              <w:rPr>
                <w:rFonts w:asciiTheme="majorHAnsi" w:hAnsiTheme="majorHAnsi"/>
                <w:sz w:val="16"/>
                <w:szCs w:val="16"/>
                <w:lang w:eastAsia="cs-CZ"/>
              </w:rPr>
            </w:pPr>
          </w:p>
        </w:tc>
        <w:tc>
          <w:tcPr>
            <w:tcW w:w="4853" w:type="dxa"/>
            <w:tcBorders>
              <w:top w:val="single" w:sz="4" w:space="0" w:color="auto"/>
            </w:tcBorders>
          </w:tcPr>
          <w:p w:rsidR="00CC43B7" w:rsidRPr="008F1459" w:rsidRDefault="00CC43B7" w:rsidP="00E3445F">
            <w:pPr>
              <w:rPr>
                <w:rFonts w:asciiTheme="majorHAnsi" w:hAnsiTheme="majorHAnsi"/>
                <w:b/>
                <w:sz w:val="16"/>
                <w:szCs w:val="16"/>
              </w:rPr>
            </w:pPr>
            <w:r w:rsidRPr="008F1459">
              <w:rPr>
                <w:rFonts w:asciiTheme="majorHAnsi" w:hAnsiTheme="majorHAnsi"/>
                <w:b/>
                <w:sz w:val="16"/>
                <w:szCs w:val="16"/>
              </w:rPr>
              <w:t>Národný akčný plán pre prevenciu a elimináciu diskriminácie</w:t>
            </w:r>
          </w:p>
          <w:p w:rsidR="00CC43B7" w:rsidRPr="008F1459" w:rsidRDefault="00CC43B7" w:rsidP="00E3445F">
            <w:pPr>
              <w:rPr>
                <w:rFonts w:asciiTheme="majorHAnsi" w:hAnsiTheme="majorHAnsi"/>
                <w:b/>
                <w:sz w:val="16"/>
                <w:szCs w:val="16"/>
              </w:rPr>
            </w:pPr>
          </w:p>
          <w:p w:rsidR="00CC43B7" w:rsidRPr="008F1459" w:rsidRDefault="00CC43B7" w:rsidP="00E3445F">
            <w:pPr>
              <w:spacing w:line="276" w:lineRule="auto"/>
              <w:rPr>
                <w:rFonts w:asciiTheme="majorHAnsi" w:hAnsiTheme="majorHAnsi"/>
                <w:sz w:val="16"/>
                <w:szCs w:val="16"/>
                <w:lang w:eastAsia="cs-CZ"/>
              </w:rPr>
            </w:pPr>
            <w:r w:rsidRPr="008F1459">
              <w:rPr>
                <w:rFonts w:asciiTheme="majorHAnsi" w:hAnsiTheme="majorHAnsi"/>
                <w:sz w:val="16"/>
                <w:szCs w:val="16"/>
                <w:lang w:eastAsia="cs-CZ"/>
              </w:rPr>
              <w:t xml:space="preserve">Vláda Slovenskej republiky v novembri 2011 prijala úlohu vypracovať </w:t>
            </w:r>
            <w:r w:rsidRPr="008F1459">
              <w:rPr>
                <w:rFonts w:asciiTheme="majorHAnsi" w:hAnsiTheme="majorHAnsi"/>
                <w:b/>
                <w:sz w:val="16"/>
                <w:szCs w:val="16"/>
                <w:lang w:eastAsia="cs-CZ"/>
              </w:rPr>
              <w:t>Celoštátnu stratégiu ochrany a podpory ľudských práv v Slovenskej republike</w:t>
            </w:r>
            <w:r w:rsidRPr="008F1459">
              <w:rPr>
                <w:rFonts w:asciiTheme="majorHAnsi" w:hAnsiTheme="majorHAnsi"/>
                <w:sz w:val="16"/>
                <w:szCs w:val="16"/>
                <w:lang w:eastAsia="cs-CZ"/>
              </w:rPr>
              <w:t xml:space="preserve">. Koordinovaním činnosti vypracovania stratégie </w:t>
            </w:r>
            <w:r w:rsidRPr="008F1459">
              <w:rPr>
                <w:rFonts w:asciiTheme="majorHAnsi" w:hAnsiTheme="majorHAnsi"/>
                <w:sz w:val="16"/>
                <w:szCs w:val="16"/>
                <w:lang w:eastAsia="cs-CZ"/>
              </w:rPr>
              <w:br/>
              <w:t xml:space="preserve">a predložením stratégie na rokovanie vlády SR je poverený podpredseda vlády a minister zahraničných vecí a európskych záležitostí SR, ktorý je súčasne predsedom Rady vlády pre ľudské práva, národnostné menšiny a rodová rovnosť. Cieľom pripravovaného vládneho dokumentu je zdokonaliť systém vnútroštátnej ochrany </w:t>
            </w:r>
            <w:r w:rsidRPr="008F1459">
              <w:rPr>
                <w:rFonts w:asciiTheme="majorHAnsi" w:hAnsiTheme="majorHAnsi"/>
                <w:sz w:val="16"/>
                <w:szCs w:val="16"/>
                <w:lang w:eastAsia="cs-CZ"/>
              </w:rPr>
              <w:br/>
              <w:t xml:space="preserve">a podpory ľudských práv, vrátane identifikovania potrieb a požiadaviek zraniteľných skupín. Tvorba stratégie je založená na </w:t>
            </w:r>
            <w:proofErr w:type="spellStart"/>
            <w:r w:rsidRPr="008F1459">
              <w:rPr>
                <w:rFonts w:asciiTheme="majorHAnsi" w:hAnsiTheme="majorHAnsi"/>
                <w:sz w:val="16"/>
                <w:szCs w:val="16"/>
                <w:lang w:eastAsia="cs-CZ"/>
              </w:rPr>
              <w:t>participatívnom</w:t>
            </w:r>
            <w:proofErr w:type="spellEnd"/>
            <w:r w:rsidRPr="008F1459">
              <w:rPr>
                <w:rFonts w:asciiTheme="majorHAnsi" w:hAnsiTheme="majorHAnsi"/>
                <w:sz w:val="16"/>
                <w:szCs w:val="16"/>
                <w:lang w:eastAsia="cs-CZ"/>
              </w:rPr>
              <w:t xml:space="preserve"> mechanizme. Do procesu definovania obsahu a priorít stratégie je okrem štátnej správy zapojené najširšie spektrum mimovládnych organizácií a iných relevantných zástupcov občianskej spoločnosti. </w:t>
            </w:r>
          </w:p>
          <w:p w:rsidR="00CC43B7" w:rsidRDefault="00CD220A" w:rsidP="00E3445F">
            <w:pPr>
              <w:rPr>
                <w:rStyle w:val="Hypertextovprepojenie"/>
                <w:rFonts w:ascii="Cambria" w:hAnsi="Cambria"/>
                <w:color w:val="FF0000"/>
                <w:sz w:val="16"/>
                <w:szCs w:val="16"/>
                <w:lang w:eastAsia="cs-CZ"/>
              </w:rPr>
            </w:pPr>
            <w:hyperlink r:id="rId56" w:history="1">
              <w:r w:rsidR="00CC43B7" w:rsidRPr="00383D8B">
                <w:rPr>
                  <w:rStyle w:val="Hypertextovprepojenie"/>
                  <w:rFonts w:ascii="Cambria" w:hAnsi="Cambria"/>
                  <w:color w:val="FF0000"/>
                  <w:sz w:val="16"/>
                  <w:szCs w:val="16"/>
                  <w:lang w:eastAsia="cs-CZ"/>
                </w:rPr>
                <w:t>http://www.radavladylp.gov.sk/po-rokovani-rady-vlady-pre-ludske-prava-narodnostne-mensiny-a-rodovu-rovnost/</w:t>
              </w:r>
            </w:hyperlink>
          </w:p>
          <w:p w:rsidR="00CC43B7" w:rsidRPr="008F1459" w:rsidRDefault="00CC43B7" w:rsidP="00E3445F">
            <w:pPr>
              <w:rPr>
                <w:rFonts w:asciiTheme="majorHAnsi" w:hAnsiTheme="majorHAnsi"/>
                <w:sz w:val="16"/>
                <w:szCs w:val="16"/>
                <w:lang w:eastAsia="cs-CZ"/>
              </w:rPr>
            </w:pPr>
          </w:p>
          <w:p w:rsidR="00CC43B7" w:rsidRPr="008F1459" w:rsidRDefault="00CC43B7" w:rsidP="00E3445F">
            <w:pPr>
              <w:spacing w:before="0" w:line="276" w:lineRule="auto"/>
              <w:rPr>
                <w:rFonts w:asciiTheme="majorHAnsi" w:hAnsiTheme="majorHAnsi"/>
                <w:sz w:val="16"/>
                <w:szCs w:val="16"/>
                <w:lang w:eastAsia="cs-CZ"/>
              </w:rPr>
            </w:pPr>
            <w:r w:rsidRPr="008F1459">
              <w:rPr>
                <w:rFonts w:asciiTheme="majorHAnsi" w:hAnsiTheme="majorHAnsi"/>
                <w:sz w:val="16"/>
                <w:szCs w:val="16"/>
                <w:lang w:eastAsia="cs-CZ"/>
              </w:rPr>
              <w:t xml:space="preserve">Stratégia má definovať aj potrebu vypracovania rôznych akčných plánov a koncepcií, </w:t>
            </w:r>
            <w:proofErr w:type="spellStart"/>
            <w:r w:rsidRPr="008F1459">
              <w:rPr>
                <w:rFonts w:asciiTheme="majorHAnsi" w:hAnsiTheme="majorHAnsi"/>
                <w:sz w:val="16"/>
                <w:szCs w:val="16"/>
                <w:lang w:eastAsia="cs-CZ"/>
              </w:rPr>
              <w:t>o.i</w:t>
            </w:r>
            <w:proofErr w:type="spellEnd"/>
            <w:r w:rsidRPr="008F1459">
              <w:rPr>
                <w:rFonts w:asciiTheme="majorHAnsi" w:hAnsiTheme="majorHAnsi"/>
                <w:sz w:val="16"/>
                <w:szCs w:val="16"/>
                <w:lang w:eastAsia="cs-CZ"/>
              </w:rPr>
              <w:t xml:space="preserve">. úlohu prijatia </w:t>
            </w:r>
            <w:r w:rsidRPr="008F1459">
              <w:rPr>
                <w:rFonts w:asciiTheme="majorHAnsi" w:hAnsiTheme="majorHAnsi"/>
                <w:b/>
                <w:sz w:val="16"/>
                <w:szCs w:val="16"/>
                <w:lang w:eastAsia="cs-CZ"/>
              </w:rPr>
              <w:t xml:space="preserve">Národného akčného plánu na elimináciu a prevenciu diskriminácie, </w:t>
            </w:r>
            <w:r w:rsidRPr="008F1459">
              <w:rPr>
                <w:rFonts w:asciiTheme="majorHAnsi" w:hAnsiTheme="majorHAnsi"/>
                <w:sz w:val="16"/>
                <w:szCs w:val="16"/>
                <w:lang w:eastAsia="cs-CZ"/>
              </w:rPr>
              <w:t>ktorého cieľom bude posilniť mechanizmy pre dodržiavanie zásady rovnakého zaobchádzania v zmysle Antidiskriminačného zákona.</w:t>
            </w:r>
          </w:p>
        </w:tc>
        <w:tc>
          <w:tcPr>
            <w:tcW w:w="2862" w:type="dxa"/>
          </w:tcPr>
          <w:p w:rsidR="00CC43B7" w:rsidRPr="008F1459" w:rsidRDefault="00CC43B7" w:rsidP="00DA2888">
            <w:pPr>
              <w:spacing w:line="276" w:lineRule="auto"/>
              <w:rPr>
                <w:rFonts w:asciiTheme="majorHAnsi" w:eastAsia="MS Mincho" w:hAnsiTheme="majorHAnsi"/>
                <w:sz w:val="16"/>
                <w:szCs w:val="16"/>
                <w:lang w:eastAsia="cs-CZ"/>
              </w:rPr>
            </w:pPr>
            <w:r w:rsidRPr="008F1459">
              <w:rPr>
                <w:rFonts w:asciiTheme="majorHAnsi" w:eastAsia="MS Mincho" w:hAnsiTheme="majorHAnsi"/>
                <w:sz w:val="16"/>
                <w:szCs w:val="16"/>
                <w:lang w:eastAsia="cs-CZ"/>
              </w:rPr>
              <w:t>30. 6. 2015</w:t>
            </w:r>
          </w:p>
          <w:p w:rsidR="00CC43B7" w:rsidRPr="008F1459" w:rsidRDefault="00CC43B7" w:rsidP="00E3445F">
            <w:pPr>
              <w:spacing w:line="276" w:lineRule="auto"/>
              <w:rPr>
                <w:rFonts w:asciiTheme="majorHAnsi" w:hAnsiTheme="majorHAnsi"/>
                <w:sz w:val="16"/>
                <w:szCs w:val="16"/>
                <w:lang w:eastAsia="cs-CZ"/>
              </w:rPr>
            </w:pPr>
          </w:p>
          <w:p w:rsidR="00CC43B7" w:rsidRPr="008F1459" w:rsidRDefault="00CC43B7" w:rsidP="00DA2888">
            <w:pPr>
              <w:spacing w:line="276" w:lineRule="auto"/>
              <w:rPr>
                <w:rFonts w:asciiTheme="majorHAnsi" w:eastAsia="MS Mincho" w:hAnsiTheme="majorHAnsi"/>
                <w:sz w:val="16"/>
                <w:szCs w:val="16"/>
                <w:lang w:eastAsia="cs-CZ"/>
              </w:rPr>
            </w:pPr>
            <w:r w:rsidRPr="008F1459">
              <w:rPr>
                <w:rFonts w:asciiTheme="majorHAnsi" w:eastAsia="MS Mincho" w:hAnsiTheme="majorHAnsi"/>
                <w:sz w:val="16"/>
                <w:szCs w:val="16"/>
                <w:lang w:eastAsia="cs-CZ"/>
              </w:rPr>
              <w:t>31. 12. 2014. Pôvodný termínu 30. 6. 2014 bol posunutý z dôvodu prebiehajúceho medzirezortného pripomienkového konania.</w:t>
            </w:r>
          </w:p>
          <w:p w:rsidR="00CC43B7" w:rsidRDefault="00CC43B7" w:rsidP="00DA2888">
            <w:pPr>
              <w:spacing w:line="276" w:lineRule="auto"/>
              <w:rPr>
                <w:rFonts w:asciiTheme="majorHAnsi" w:eastAsia="MS Mincho" w:hAnsiTheme="majorHAnsi"/>
                <w:b/>
                <w:sz w:val="16"/>
                <w:szCs w:val="16"/>
                <w:lang w:eastAsia="cs-CZ"/>
              </w:rPr>
            </w:pPr>
          </w:p>
          <w:p w:rsidR="00CC43B7" w:rsidRDefault="00CC43B7" w:rsidP="00DA2888">
            <w:pPr>
              <w:spacing w:line="276" w:lineRule="auto"/>
              <w:rPr>
                <w:rFonts w:asciiTheme="majorHAnsi" w:eastAsia="MS Mincho" w:hAnsiTheme="majorHAnsi"/>
                <w:b/>
                <w:sz w:val="16"/>
                <w:szCs w:val="16"/>
                <w:lang w:eastAsia="cs-CZ"/>
              </w:rPr>
            </w:pPr>
          </w:p>
          <w:p w:rsidR="00CC43B7" w:rsidRDefault="00CC43B7" w:rsidP="00DA2888">
            <w:pPr>
              <w:spacing w:line="276" w:lineRule="auto"/>
              <w:rPr>
                <w:rFonts w:asciiTheme="majorHAnsi" w:eastAsia="MS Mincho" w:hAnsiTheme="majorHAnsi"/>
                <w:b/>
                <w:sz w:val="16"/>
                <w:szCs w:val="16"/>
                <w:lang w:eastAsia="cs-CZ"/>
              </w:rPr>
            </w:pPr>
          </w:p>
          <w:p w:rsidR="00CC43B7" w:rsidRDefault="00CC43B7" w:rsidP="00DA2888">
            <w:pPr>
              <w:spacing w:line="276" w:lineRule="auto"/>
              <w:rPr>
                <w:rFonts w:asciiTheme="majorHAnsi" w:eastAsia="MS Mincho" w:hAnsiTheme="majorHAnsi"/>
                <w:b/>
                <w:sz w:val="16"/>
                <w:szCs w:val="16"/>
                <w:lang w:eastAsia="cs-CZ"/>
              </w:rPr>
            </w:pPr>
          </w:p>
          <w:p w:rsidR="00CC43B7" w:rsidRDefault="00CC43B7" w:rsidP="00DA2888">
            <w:pPr>
              <w:spacing w:line="276" w:lineRule="auto"/>
              <w:rPr>
                <w:rFonts w:asciiTheme="majorHAnsi" w:eastAsia="MS Mincho" w:hAnsiTheme="majorHAnsi"/>
                <w:b/>
                <w:sz w:val="16"/>
                <w:szCs w:val="16"/>
                <w:lang w:eastAsia="cs-CZ"/>
              </w:rPr>
            </w:pPr>
          </w:p>
          <w:p w:rsidR="00CC43B7" w:rsidRDefault="00CC43B7" w:rsidP="00DA2888">
            <w:pPr>
              <w:spacing w:line="276" w:lineRule="auto"/>
              <w:rPr>
                <w:rFonts w:asciiTheme="majorHAnsi" w:eastAsia="MS Mincho" w:hAnsiTheme="majorHAnsi"/>
                <w:b/>
                <w:sz w:val="16"/>
                <w:szCs w:val="16"/>
                <w:lang w:eastAsia="cs-CZ"/>
              </w:rPr>
            </w:pPr>
          </w:p>
          <w:p w:rsidR="00CC43B7" w:rsidRDefault="00CC43B7" w:rsidP="00DA2888">
            <w:pPr>
              <w:spacing w:line="276" w:lineRule="auto"/>
              <w:rPr>
                <w:rFonts w:asciiTheme="majorHAnsi" w:eastAsia="MS Mincho" w:hAnsiTheme="majorHAnsi"/>
                <w:b/>
                <w:sz w:val="16"/>
                <w:szCs w:val="16"/>
                <w:lang w:eastAsia="cs-CZ"/>
              </w:rPr>
            </w:pPr>
          </w:p>
          <w:p w:rsidR="00CC43B7" w:rsidRDefault="00CC43B7" w:rsidP="00DA2888">
            <w:pPr>
              <w:spacing w:line="276" w:lineRule="auto"/>
              <w:rPr>
                <w:rFonts w:asciiTheme="majorHAnsi" w:eastAsia="MS Mincho" w:hAnsiTheme="majorHAnsi"/>
                <w:b/>
                <w:sz w:val="16"/>
                <w:szCs w:val="16"/>
                <w:lang w:eastAsia="cs-CZ"/>
              </w:rPr>
            </w:pPr>
          </w:p>
          <w:p w:rsidR="00CC43B7" w:rsidRDefault="00CC43B7" w:rsidP="00DA2888">
            <w:pPr>
              <w:spacing w:line="276" w:lineRule="auto"/>
              <w:rPr>
                <w:rFonts w:asciiTheme="majorHAnsi" w:eastAsia="MS Mincho" w:hAnsiTheme="majorHAnsi"/>
                <w:b/>
                <w:sz w:val="16"/>
                <w:szCs w:val="16"/>
                <w:lang w:eastAsia="cs-CZ"/>
              </w:rPr>
            </w:pPr>
          </w:p>
          <w:p w:rsidR="00CC43B7" w:rsidRPr="008F1459" w:rsidRDefault="00CC43B7" w:rsidP="00DA2888">
            <w:pPr>
              <w:spacing w:line="276" w:lineRule="auto"/>
              <w:rPr>
                <w:rFonts w:asciiTheme="majorHAnsi" w:hAnsiTheme="majorHAnsi"/>
                <w:sz w:val="16"/>
                <w:szCs w:val="16"/>
                <w:lang w:eastAsia="cs-CZ"/>
              </w:rPr>
            </w:pPr>
            <w:r w:rsidRPr="00B05B51">
              <w:rPr>
                <w:rFonts w:asciiTheme="majorHAnsi" w:hAnsiTheme="majorHAnsi"/>
                <w:sz w:val="16"/>
                <w:szCs w:val="16"/>
                <w:lang w:eastAsia="cs-CZ"/>
              </w:rPr>
              <w:t>Príprava NAP: 30. 6. 2015</w:t>
            </w:r>
          </w:p>
        </w:tc>
        <w:tc>
          <w:tcPr>
            <w:tcW w:w="2346" w:type="dxa"/>
            <w:vMerge/>
            <w:tcBorders>
              <w:right w:val="single" w:sz="12" w:space="0" w:color="auto"/>
            </w:tcBorders>
          </w:tcPr>
          <w:p w:rsidR="00CC43B7" w:rsidRPr="008F1459" w:rsidRDefault="00CC43B7" w:rsidP="00E3445F">
            <w:pPr>
              <w:autoSpaceDE w:val="0"/>
              <w:autoSpaceDN w:val="0"/>
              <w:adjustRightInd w:val="0"/>
              <w:spacing w:before="0"/>
              <w:jc w:val="left"/>
              <w:rPr>
                <w:rFonts w:asciiTheme="majorHAnsi" w:hAnsiTheme="majorHAnsi"/>
                <w:sz w:val="16"/>
                <w:szCs w:val="16"/>
                <w:lang w:eastAsia="sk-SK"/>
              </w:rPr>
            </w:pPr>
          </w:p>
        </w:tc>
      </w:tr>
      <w:tr w:rsidR="00717DD9" w:rsidRPr="008F1459" w:rsidTr="00E3445F">
        <w:trPr>
          <w:trHeight w:val="4784"/>
        </w:trPr>
        <w:tc>
          <w:tcPr>
            <w:tcW w:w="1949" w:type="dxa"/>
            <w:vMerge/>
            <w:tcBorders>
              <w:left w:val="single" w:sz="12" w:space="0" w:color="auto"/>
            </w:tcBorders>
          </w:tcPr>
          <w:p w:rsidR="00717DD9" w:rsidRPr="008F1459" w:rsidRDefault="00717DD9" w:rsidP="00E3445F">
            <w:pPr>
              <w:spacing w:before="0" w:line="276" w:lineRule="auto"/>
              <w:rPr>
                <w:rFonts w:asciiTheme="majorHAnsi" w:hAnsiTheme="majorHAnsi"/>
                <w:sz w:val="16"/>
                <w:szCs w:val="16"/>
                <w:lang w:eastAsia="cs-CZ"/>
              </w:rPr>
            </w:pPr>
          </w:p>
        </w:tc>
        <w:tc>
          <w:tcPr>
            <w:tcW w:w="2100" w:type="dxa"/>
          </w:tcPr>
          <w:p w:rsidR="00717DD9" w:rsidRPr="008F1459" w:rsidRDefault="00CC43B7" w:rsidP="00E3445F">
            <w:pPr>
              <w:spacing w:before="0" w:line="276" w:lineRule="auto"/>
              <w:rPr>
                <w:rFonts w:asciiTheme="majorHAnsi" w:hAnsiTheme="majorHAnsi"/>
                <w:sz w:val="16"/>
                <w:szCs w:val="16"/>
                <w:lang w:eastAsia="cs-CZ"/>
              </w:rPr>
            </w:pPr>
            <w:r w:rsidRPr="008F1459">
              <w:rPr>
                <w:rFonts w:asciiTheme="majorHAnsi" w:hAnsiTheme="majorHAnsi"/>
                <w:sz w:val="16"/>
                <w:szCs w:val="16"/>
                <w:lang w:eastAsia="cs-CZ"/>
              </w:rPr>
              <w:t>Opatrenia na zabezpečenie odbornej prípravy pre zamestnancov orgánov zapojených do riadenia a kontroly EŠIF v oblasti práva a politiky Únie v oblasti nediskriminácie.</w:t>
            </w:r>
          </w:p>
        </w:tc>
        <w:tc>
          <w:tcPr>
            <w:tcW w:w="4853" w:type="dxa"/>
            <w:tcBorders>
              <w:top w:val="single" w:sz="4" w:space="0" w:color="auto"/>
            </w:tcBorders>
          </w:tcPr>
          <w:p w:rsidR="00717DD9" w:rsidRPr="008F1459" w:rsidRDefault="00717DD9" w:rsidP="00E3445F">
            <w:pPr>
              <w:spacing w:line="276" w:lineRule="auto"/>
              <w:rPr>
                <w:rFonts w:asciiTheme="majorHAnsi" w:hAnsiTheme="majorHAnsi"/>
                <w:sz w:val="16"/>
                <w:szCs w:val="16"/>
                <w:lang w:eastAsia="cs-CZ"/>
              </w:rPr>
            </w:pPr>
            <w:r w:rsidRPr="008F1459">
              <w:rPr>
                <w:rFonts w:asciiTheme="majorHAnsi" w:hAnsiTheme="majorHAnsi"/>
                <w:b/>
                <w:sz w:val="16"/>
                <w:szCs w:val="16"/>
                <w:lang w:eastAsia="cs-CZ"/>
              </w:rPr>
              <w:t>Vypracovanie stratégie školenia a informovania zamestnancov zapojených do využívania fondov</w:t>
            </w:r>
            <w:r w:rsidRPr="008F1459">
              <w:rPr>
                <w:rFonts w:asciiTheme="majorHAnsi" w:hAnsiTheme="majorHAnsi"/>
                <w:sz w:val="16"/>
                <w:szCs w:val="16"/>
                <w:lang w:eastAsia="cs-CZ"/>
              </w:rPr>
              <w:t xml:space="preserve"> a následné podanie projektu z OP TP na finančné zabezpečenie školení. </w:t>
            </w:r>
          </w:p>
          <w:p w:rsidR="00717DD9" w:rsidRPr="008F1459" w:rsidRDefault="00717DD9" w:rsidP="00E3445F">
            <w:pPr>
              <w:spacing w:line="276" w:lineRule="auto"/>
              <w:rPr>
                <w:rFonts w:asciiTheme="majorHAnsi" w:hAnsiTheme="majorHAnsi"/>
                <w:sz w:val="16"/>
                <w:szCs w:val="16"/>
                <w:lang w:eastAsia="cs-CZ"/>
              </w:rPr>
            </w:pPr>
            <w:r w:rsidRPr="008F1459">
              <w:rPr>
                <w:rFonts w:asciiTheme="majorHAnsi" w:hAnsiTheme="majorHAnsi"/>
                <w:sz w:val="16"/>
                <w:szCs w:val="16"/>
                <w:lang w:eastAsia="cs-CZ"/>
              </w:rPr>
              <w:t xml:space="preserve">Školiace a vzdelávacie aktivity (školenia, semináre, tréningy </w:t>
            </w:r>
            <w:r w:rsidR="00E3445F" w:rsidRPr="008F1459">
              <w:rPr>
                <w:rFonts w:asciiTheme="majorHAnsi" w:hAnsiTheme="majorHAnsi"/>
                <w:sz w:val="16"/>
                <w:szCs w:val="16"/>
                <w:lang w:eastAsia="cs-CZ"/>
              </w:rPr>
              <w:br/>
            </w:r>
            <w:r w:rsidRPr="008F1459">
              <w:rPr>
                <w:rFonts w:asciiTheme="majorHAnsi" w:hAnsiTheme="majorHAnsi"/>
                <w:sz w:val="16"/>
                <w:szCs w:val="16"/>
                <w:lang w:eastAsia="cs-CZ"/>
              </w:rPr>
              <w:t>a informovania zamestnancov/kyň zapojených do využívania fondov; konferencie, publikácie a propagačné tlačoviny/materiál, zverejňovanie správ v národných a regionálnych/lokálnych masmédiách a iné, bude vykonávať garant za HP pre nasledovné cieľové skupiny:</w:t>
            </w:r>
          </w:p>
          <w:p w:rsidR="00717DD9" w:rsidRPr="008F1459" w:rsidRDefault="00717DD9" w:rsidP="00E3445F">
            <w:pPr>
              <w:spacing w:line="276" w:lineRule="auto"/>
              <w:rPr>
                <w:rFonts w:asciiTheme="majorHAnsi" w:hAnsiTheme="majorHAnsi"/>
                <w:sz w:val="16"/>
                <w:szCs w:val="16"/>
                <w:lang w:eastAsia="cs-CZ"/>
              </w:rPr>
            </w:pPr>
            <w:r w:rsidRPr="008F1459">
              <w:rPr>
                <w:rFonts w:asciiTheme="majorHAnsi" w:hAnsiTheme="majorHAnsi"/>
                <w:sz w:val="16"/>
                <w:szCs w:val="16"/>
                <w:lang w:eastAsia="cs-CZ"/>
              </w:rPr>
              <w:t>Osoby na RO zodpovedné za prípravu OP, kontaktné osoby pre HP RP zodpovedné za koordináciu HP RP na úrovni jednotlivých OP, členovia pracovnej skupiny HP RP, manažéri monitorovania a hodnotenia, vyšší riadiaci pracovníci, hodnotitelia projektov a taktiež personál orgánov zahrnutých do riadenia a kontroly EŠIF v oblastiach zákonov a politiky EÚ o nediskriminácii. Školenia sa budú týkať spôsobu hodnotenia, procesu implementácie, monitorovania, kontroly.</w:t>
            </w:r>
          </w:p>
          <w:p w:rsidR="00717DD9" w:rsidRDefault="00717DD9" w:rsidP="00E3445F">
            <w:pPr>
              <w:spacing w:before="0" w:line="276" w:lineRule="auto"/>
              <w:rPr>
                <w:rFonts w:asciiTheme="majorHAnsi" w:hAnsiTheme="majorHAnsi"/>
                <w:sz w:val="16"/>
                <w:szCs w:val="16"/>
                <w:lang w:eastAsia="cs-CZ"/>
              </w:rPr>
            </w:pPr>
            <w:r w:rsidRPr="008F1459">
              <w:rPr>
                <w:rFonts w:asciiTheme="majorHAnsi" w:hAnsiTheme="majorHAnsi"/>
                <w:sz w:val="16"/>
                <w:szCs w:val="16"/>
                <w:lang w:eastAsia="cs-CZ"/>
              </w:rPr>
              <w:t>Pri vzdelávaní bude ORRRP spolupracovať najmä s lektormi/</w:t>
            </w:r>
            <w:proofErr w:type="spellStart"/>
            <w:r w:rsidRPr="008F1459">
              <w:rPr>
                <w:rFonts w:asciiTheme="majorHAnsi" w:hAnsiTheme="majorHAnsi"/>
                <w:sz w:val="16"/>
                <w:szCs w:val="16"/>
                <w:lang w:eastAsia="cs-CZ"/>
              </w:rPr>
              <w:t>kami</w:t>
            </w:r>
            <w:proofErr w:type="spellEnd"/>
            <w:r w:rsidRPr="008F1459">
              <w:rPr>
                <w:rFonts w:asciiTheme="majorHAnsi" w:hAnsiTheme="majorHAnsi"/>
                <w:sz w:val="16"/>
                <w:szCs w:val="16"/>
                <w:lang w:eastAsia="cs-CZ"/>
              </w:rPr>
              <w:t xml:space="preserve"> zo SNSĽP, ako aj odbornej občianskej spoločnosti.</w:t>
            </w:r>
          </w:p>
          <w:p w:rsidR="00CC43B7" w:rsidRPr="008F1459" w:rsidRDefault="00CD220A" w:rsidP="00E3445F">
            <w:pPr>
              <w:spacing w:before="0" w:line="276" w:lineRule="auto"/>
              <w:rPr>
                <w:rFonts w:asciiTheme="majorHAnsi" w:hAnsiTheme="majorHAnsi"/>
                <w:sz w:val="16"/>
                <w:szCs w:val="16"/>
                <w:lang w:eastAsia="cs-CZ"/>
              </w:rPr>
            </w:pPr>
            <w:hyperlink r:id="rId57" w:history="1">
              <w:r w:rsidR="00CC43B7" w:rsidRPr="00383D8B">
                <w:rPr>
                  <w:rStyle w:val="Hypertextovprepojenie"/>
                  <w:rFonts w:ascii="Cambria" w:hAnsi="Cambria"/>
                  <w:color w:val="FF0000"/>
                  <w:sz w:val="16"/>
                  <w:szCs w:val="16"/>
                  <w:lang w:eastAsia="cs-CZ"/>
                </w:rPr>
                <w:t>http://www.radavladylp.gov.sk/po-rokovani-rady-vlady-pre-ludske-prava-narodnostne-mensiny-a-rodovu-rovnost/</w:t>
              </w:r>
            </w:hyperlink>
          </w:p>
        </w:tc>
        <w:tc>
          <w:tcPr>
            <w:tcW w:w="2862" w:type="dxa"/>
          </w:tcPr>
          <w:p w:rsidR="00DA2888" w:rsidRPr="008F1459" w:rsidRDefault="00DA2888" w:rsidP="00DA2888">
            <w:pPr>
              <w:spacing w:line="276" w:lineRule="auto"/>
              <w:rPr>
                <w:rFonts w:asciiTheme="majorHAnsi" w:eastAsia="MS Mincho" w:hAnsiTheme="majorHAnsi"/>
                <w:sz w:val="16"/>
                <w:szCs w:val="16"/>
              </w:rPr>
            </w:pPr>
            <w:r w:rsidRPr="008F1459">
              <w:rPr>
                <w:rFonts w:asciiTheme="majorHAnsi" w:eastAsia="MS Mincho" w:hAnsiTheme="majorHAnsi"/>
                <w:sz w:val="16"/>
                <w:szCs w:val="16"/>
                <w:lang w:eastAsia="cs-CZ"/>
              </w:rPr>
              <w:t xml:space="preserve">31.12. </w:t>
            </w:r>
            <w:r w:rsidRPr="008F1459">
              <w:rPr>
                <w:rFonts w:asciiTheme="majorHAnsi" w:eastAsia="MS Mincho" w:hAnsiTheme="majorHAnsi"/>
                <w:sz w:val="16"/>
                <w:szCs w:val="16"/>
              </w:rPr>
              <w:t>2014. Pôvodný termín 30. 6. 2014 bol posunutý z dôvodu</w:t>
            </w:r>
            <w:r w:rsidRPr="008F1459">
              <w:rPr>
                <w:rFonts w:asciiTheme="majorHAnsi" w:hAnsiTheme="majorHAnsi"/>
                <w:sz w:val="16"/>
                <w:szCs w:val="16"/>
              </w:rPr>
              <w:t xml:space="preserve"> </w:t>
            </w:r>
            <w:r w:rsidRPr="008F1459">
              <w:rPr>
                <w:rFonts w:asciiTheme="majorHAnsi" w:eastAsia="MS Mincho" w:hAnsiTheme="majorHAnsi"/>
                <w:sz w:val="16"/>
                <w:szCs w:val="16"/>
              </w:rPr>
              <w:t>prebiehajúceho medzirezortného pripomienkového konania.</w:t>
            </w:r>
          </w:p>
          <w:p w:rsidR="00205E5E" w:rsidRDefault="00205E5E" w:rsidP="00DA2888">
            <w:pPr>
              <w:spacing w:before="0" w:line="276" w:lineRule="auto"/>
              <w:rPr>
                <w:rFonts w:asciiTheme="majorHAnsi" w:eastAsia="MS Mincho" w:hAnsiTheme="majorHAnsi"/>
                <w:b/>
                <w:sz w:val="16"/>
                <w:szCs w:val="16"/>
                <w:lang w:eastAsia="cs-CZ"/>
              </w:rPr>
            </w:pPr>
          </w:p>
          <w:p w:rsidR="00CC43B7" w:rsidRDefault="00CC43B7" w:rsidP="00DA2888">
            <w:pPr>
              <w:spacing w:before="0" w:line="276" w:lineRule="auto"/>
              <w:rPr>
                <w:rFonts w:asciiTheme="majorHAnsi" w:eastAsia="MS Mincho" w:hAnsiTheme="majorHAnsi"/>
                <w:b/>
                <w:sz w:val="16"/>
                <w:szCs w:val="16"/>
                <w:lang w:eastAsia="cs-CZ"/>
              </w:rPr>
            </w:pPr>
          </w:p>
          <w:p w:rsidR="00CC43B7" w:rsidRDefault="00CC43B7" w:rsidP="00DA2888">
            <w:pPr>
              <w:spacing w:before="0" w:line="276" w:lineRule="auto"/>
              <w:rPr>
                <w:rFonts w:asciiTheme="majorHAnsi" w:eastAsia="MS Mincho" w:hAnsiTheme="majorHAnsi"/>
                <w:b/>
                <w:sz w:val="16"/>
                <w:szCs w:val="16"/>
                <w:lang w:eastAsia="cs-CZ"/>
              </w:rPr>
            </w:pPr>
          </w:p>
          <w:p w:rsidR="00205E5E" w:rsidRPr="00B05B51" w:rsidRDefault="00205E5E" w:rsidP="00205E5E">
            <w:pPr>
              <w:spacing w:line="276" w:lineRule="auto"/>
              <w:rPr>
                <w:rFonts w:asciiTheme="majorHAnsi" w:hAnsiTheme="majorHAnsi"/>
                <w:sz w:val="16"/>
                <w:szCs w:val="16"/>
              </w:rPr>
            </w:pPr>
            <w:r w:rsidRPr="00B05B51">
              <w:rPr>
                <w:rFonts w:asciiTheme="majorHAnsi" w:hAnsiTheme="majorHAnsi"/>
                <w:sz w:val="16"/>
                <w:szCs w:val="16"/>
              </w:rPr>
              <w:t>Uskutočnenie vzdelávacích aktivít pre prvotné vzdelávanie RO: 30. 6. 2015.</w:t>
            </w:r>
          </w:p>
          <w:p w:rsidR="00205E5E" w:rsidRPr="00B05B51" w:rsidRDefault="00205E5E" w:rsidP="00205E5E">
            <w:pPr>
              <w:spacing w:line="276" w:lineRule="auto"/>
              <w:rPr>
                <w:rFonts w:asciiTheme="majorHAnsi" w:hAnsiTheme="majorHAnsi"/>
                <w:sz w:val="16"/>
                <w:szCs w:val="16"/>
              </w:rPr>
            </w:pPr>
          </w:p>
          <w:p w:rsidR="00205E5E" w:rsidRPr="008F1459" w:rsidRDefault="00205E5E" w:rsidP="00205E5E">
            <w:pPr>
              <w:spacing w:before="0" w:line="276" w:lineRule="auto"/>
              <w:rPr>
                <w:rFonts w:asciiTheme="majorHAnsi" w:hAnsiTheme="majorHAnsi"/>
                <w:sz w:val="16"/>
                <w:szCs w:val="16"/>
                <w:lang w:eastAsia="cs-CZ"/>
              </w:rPr>
            </w:pPr>
            <w:r w:rsidRPr="00B05B51">
              <w:rPr>
                <w:rFonts w:asciiTheme="majorHAnsi" w:hAnsiTheme="majorHAnsi"/>
                <w:sz w:val="16"/>
                <w:szCs w:val="16"/>
              </w:rPr>
              <w:t>Vzdelávacie aktivity budú prebiehať priebežne počas celého PO, pričom budú zamerané špecificky na potreby daného RO</w:t>
            </w:r>
          </w:p>
        </w:tc>
        <w:tc>
          <w:tcPr>
            <w:tcW w:w="2346" w:type="dxa"/>
            <w:vMerge/>
            <w:tcBorders>
              <w:right w:val="single" w:sz="12" w:space="0" w:color="auto"/>
            </w:tcBorders>
          </w:tcPr>
          <w:p w:rsidR="00717DD9" w:rsidRPr="008F1459" w:rsidRDefault="00717DD9" w:rsidP="00E3445F">
            <w:pPr>
              <w:autoSpaceDE w:val="0"/>
              <w:autoSpaceDN w:val="0"/>
              <w:adjustRightInd w:val="0"/>
              <w:spacing w:before="0"/>
              <w:jc w:val="left"/>
              <w:rPr>
                <w:rFonts w:asciiTheme="majorHAnsi" w:hAnsiTheme="majorHAnsi"/>
                <w:sz w:val="16"/>
                <w:szCs w:val="16"/>
                <w:lang w:eastAsia="sk-SK"/>
              </w:rPr>
            </w:pPr>
          </w:p>
        </w:tc>
      </w:tr>
      <w:tr w:rsidR="00CC23CF" w:rsidRPr="008F1459" w:rsidTr="00CC23CF">
        <w:trPr>
          <w:trHeight w:val="1332"/>
        </w:trPr>
        <w:tc>
          <w:tcPr>
            <w:tcW w:w="1949" w:type="dxa"/>
            <w:vMerge w:val="restart"/>
            <w:tcBorders>
              <w:top w:val="single" w:sz="12" w:space="0" w:color="auto"/>
              <w:left w:val="single" w:sz="12" w:space="0" w:color="auto"/>
            </w:tcBorders>
          </w:tcPr>
          <w:p w:rsidR="00CC23CF" w:rsidRPr="008F1459" w:rsidRDefault="00CC23CF" w:rsidP="003D4757">
            <w:pPr>
              <w:spacing w:before="0" w:line="276" w:lineRule="auto"/>
              <w:rPr>
                <w:rFonts w:asciiTheme="majorHAnsi" w:hAnsiTheme="majorHAnsi"/>
                <w:sz w:val="16"/>
                <w:szCs w:val="16"/>
                <w:lang w:eastAsia="cs-CZ"/>
              </w:rPr>
            </w:pPr>
            <w:r w:rsidRPr="008F1459">
              <w:rPr>
                <w:rFonts w:asciiTheme="majorHAnsi" w:hAnsiTheme="majorHAnsi"/>
                <w:sz w:val="16"/>
                <w:szCs w:val="16"/>
                <w:lang w:eastAsia="cs-CZ"/>
              </w:rPr>
              <w:t>2. Rodová rovnosť</w:t>
            </w:r>
          </w:p>
          <w:p w:rsidR="00CC23CF" w:rsidRPr="008F1459" w:rsidRDefault="00CC23CF" w:rsidP="003D4757">
            <w:pPr>
              <w:spacing w:before="0" w:line="276" w:lineRule="auto"/>
              <w:rPr>
                <w:rFonts w:asciiTheme="majorHAnsi" w:hAnsiTheme="majorHAnsi"/>
                <w:sz w:val="16"/>
                <w:szCs w:val="16"/>
                <w:lang w:eastAsia="cs-CZ"/>
              </w:rPr>
            </w:pPr>
            <w:r w:rsidRPr="008F1459">
              <w:rPr>
                <w:rFonts w:asciiTheme="majorHAnsi" w:hAnsiTheme="majorHAnsi"/>
                <w:sz w:val="16"/>
                <w:szCs w:val="16"/>
                <w:lang w:eastAsia="cs-CZ"/>
              </w:rPr>
              <w:t>Existencia administratívnej kapacity na vykonávanie a uplatňovanie práva a politiky Únie týkajúcich sa rodovej rovnosti v oblasti EŠIF.</w:t>
            </w:r>
          </w:p>
        </w:tc>
        <w:tc>
          <w:tcPr>
            <w:tcW w:w="2100" w:type="dxa"/>
            <w:vMerge w:val="restart"/>
            <w:tcBorders>
              <w:top w:val="single" w:sz="12" w:space="0" w:color="auto"/>
            </w:tcBorders>
          </w:tcPr>
          <w:p w:rsidR="00CC23CF" w:rsidRPr="008F1459" w:rsidRDefault="00CC23CF" w:rsidP="003D4757">
            <w:pPr>
              <w:spacing w:before="0" w:line="276" w:lineRule="auto"/>
              <w:rPr>
                <w:rFonts w:asciiTheme="majorHAnsi" w:hAnsiTheme="majorHAnsi"/>
                <w:sz w:val="16"/>
                <w:szCs w:val="16"/>
                <w:lang w:eastAsia="cs-CZ"/>
              </w:rPr>
            </w:pPr>
            <w:r w:rsidRPr="008F1459">
              <w:rPr>
                <w:rFonts w:asciiTheme="majorHAnsi" w:hAnsiTheme="majorHAnsi"/>
                <w:sz w:val="16"/>
                <w:szCs w:val="16"/>
                <w:lang w:eastAsia="cs-CZ"/>
              </w:rPr>
              <w:t>Opatrenia v súlade s inštitucionálnym a právnym rámcom členských štátov na zapojenie orgánov zodpovedných za podporu rodovej rovnosti počas prípravy a vykonávania programov, a to vrátane poskytovania poradenstva o rodovej rovnosti v rámci činností spojených s EŠIF.</w:t>
            </w:r>
          </w:p>
          <w:p w:rsidR="00CC23CF" w:rsidRPr="008F1459" w:rsidRDefault="00CC23CF" w:rsidP="003D4757">
            <w:pPr>
              <w:spacing w:before="0" w:line="276" w:lineRule="auto"/>
              <w:rPr>
                <w:rFonts w:asciiTheme="majorHAnsi" w:hAnsiTheme="majorHAnsi"/>
                <w:sz w:val="16"/>
                <w:szCs w:val="16"/>
                <w:lang w:eastAsia="cs-CZ"/>
              </w:rPr>
            </w:pPr>
          </w:p>
          <w:p w:rsidR="00CC23CF" w:rsidRPr="008F1459" w:rsidRDefault="00CC23CF" w:rsidP="003D4757">
            <w:pPr>
              <w:spacing w:before="0" w:line="276" w:lineRule="auto"/>
              <w:rPr>
                <w:rFonts w:asciiTheme="majorHAnsi" w:hAnsiTheme="majorHAnsi"/>
                <w:sz w:val="16"/>
                <w:szCs w:val="16"/>
                <w:lang w:eastAsia="cs-CZ"/>
              </w:rPr>
            </w:pPr>
          </w:p>
          <w:p w:rsidR="00CC23CF" w:rsidRPr="008F1459" w:rsidRDefault="00CC23CF" w:rsidP="003D4757">
            <w:pPr>
              <w:spacing w:before="0" w:line="276" w:lineRule="auto"/>
              <w:rPr>
                <w:rFonts w:asciiTheme="majorHAnsi" w:hAnsiTheme="majorHAnsi"/>
                <w:sz w:val="16"/>
                <w:szCs w:val="16"/>
                <w:lang w:eastAsia="cs-CZ"/>
              </w:rPr>
            </w:pPr>
          </w:p>
          <w:p w:rsidR="00CC23CF" w:rsidRPr="008F1459" w:rsidRDefault="00CC23CF" w:rsidP="003D4757">
            <w:pPr>
              <w:spacing w:before="0" w:line="276" w:lineRule="auto"/>
              <w:rPr>
                <w:rFonts w:asciiTheme="majorHAnsi" w:hAnsiTheme="majorHAnsi"/>
                <w:sz w:val="16"/>
                <w:szCs w:val="16"/>
                <w:lang w:eastAsia="cs-CZ"/>
              </w:rPr>
            </w:pPr>
          </w:p>
          <w:p w:rsidR="00CC23CF" w:rsidRPr="008F1459" w:rsidRDefault="00CC23CF" w:rsidP="003D4757">
            <w:pPr>
              <w:spacing w:before="0" w:line="276" w:lineRule="auto"/>
              <w:rPr>
                <w:rFonts w:asciiTheme="majorHAnsi" w:hAnsiTheme="majorHAnsi"/>
                <w:sz w:val="16"/>
                <w:szCs w:val="16"/>
                <w:lang w:eastAsia="cs-CZ"/>
              </w:rPr>
            </w:pPr>
          </w:p>
        </w:tc>
        <w:tc>
          <w:tcPr>
            <w:tcW w:w="4853" w:type="dxa"/>
            <w:tcBorders>
              <w:top w:val="single" w:sz="12" w:space="0" w:color="auto"/>
            </w:tcBorders>
          </w:tcPr>
          <w:p w:rsidR="00CC23CF" w:rsidRPr="008F1459" w:rsidRDefault="00CC23CF" w:rsidP="003D4757">
            <w:pPr>
              <w:spacing w:line="276" w:lineRule="auto"/>
              <w:rPr>
                <w:rFonts w:asciiTheme="majorHAnsi" w:hAnsiTheme="majorHAnsi"/>
                <w:b/>
                <w:sz w:val="16"/>
                <w:szCs w:val="16"/>
                <w:lang w:eastAsia="cs-CZ"/>
              </w:rPr>
            </w:pPr>
            <w:r w:rsidRPr="008F1459">
              <w:rPr>
                <w:rFonts w:asciiTheme="majorHAnsi" w:hAnsiTheme="majorHAnsi"/>
                <w:b/>
                <w:sz w:val="16"/>
                <w:szCs w:val="16"/>
                <w:lang w:eastAsia="cs-CZ"/>
              </w:rPr>
              <w:lastRenderedPageBreak/>
              <w:t xml:space="preserve">Zabezpečenie inštitucionálnych a strategických podmienok </w:t>
            </w:r>
          </w:p>
          <w:p w:rsidR="00CC23CF" w:rsidRPr="008F1459" w:rsidRDefault="00CC23CF" w:rsidP="003D4757">
            <w:pPr>
              <w:spacing w:line="276" w:lineRule="auto"/>
              <w:rPr>
                <w:rFonts w:asciiTheme="majorHAnsi" w:hAnsiTheme="majorHAnsi"/>
                <w:b/>
                <w:sz w:val="16"/>
                <w:szCs w:val="16"/>
                <w:lang w:eastAsia="cs-CZ"/>
              </w:rPr>
            </w:pPr>
            <w:r w:rsidRPr="008F1459">
              <w:rPr>
                <w:rFonts w:asciiTheme="majorHAnsi" w:hAnsiTheme="majorHAnsi"/>
                <w:b/>
                <w:sz w:val="16"/>
                <w:szCs w:val="16"/>
                <w:lang w:eastAsia="cs-CZ"/>
              </w:rPr>
              <w:t xml:space="preserve">Posilnenie administratívnych kapacít odboru rodovej rovnosti </w:t>
            </w:r>
            <w:r w:rsidR="00544389" w:rsidRPr="008F1459">
              <w:rPr>
                <w:rFonts w:asciiTheme="majorHAnsi" w:hAnsiTheme="majorHAnsi"/>
                <w:b/>
                <w:sz w:val="16"/>
                <w:szCs w:val="16"/>
                <w:lang w:eastAsia="cs-CZ"/>
              </w:rPr>
              <w:br/>
            </w:r>
            <w:r w:rsidRPr="008F1459">
              <w:rPr>
                <w:rFonts w:asciiTheme="majorHAnsi" w:hAnsiTheme="majorHAnsi"/>
                <w:b/>
                <w:sz w:val="16"/>
                <w:szCs w:val="16"/>
                <w:lang w:eastAsia="cs-CZ"/>
              </w:rPr>
              <w:t xml:space="preserve">a rovnosti príležitostí MPSVR SR. </w:t>
            </w:r>
          </w:p>
          <w:p w:rsidR="00CC23CF" w:rsidRPr="008F1459" w:rsidRDefault="00CC23CF" w:rsidP="003D4757">
            <w:pPr>
              <w:spacing w:line="276" w:lineRule="auto"/>
              <w:rPr>
                <w:rFonts w:asciiTheme="majorHAnsi" w:hAnsiTheme="majorHAnsi"/>
                <w:sz w:val="16"/>
                <w:szCs w:val="16"/>
                <w:lang w:eastAsia="cs-CZ"/>
              </w:rPr>
            </w:pPr>
          </w:p>
          <w:p w:rsidR="00CC23CF" w:rsidRPr="008F1459" w:rsidRDefault="00CC23CF" w:rsidP="008B2A4E">
            <w:pPr>
              <w:spacing w:line="276" w:lineRule="auto"/>
              <w:rPr>
                <w:rFonts w:asciiTheme="majorHAnsi" w:hAnsiTheme="majorHAnsi"/>
                <w:sz w:val="16"/>
                <w:szCs w:val="16"/>
                <w:lang w:eastAsia="cs-CZ"/>
              </w:rPr>
            </w:pPr>
            <w:r w:rsidRPr="008F1459">
              <w:rPr>
                <w:rFonts w:asciiTheme="majorHAnsi" w:hAnsiTheme="majorHAnsi"/>
                <w:sz w:val="16"/>
                <w:szCs w:val="16"/>
                <w:lang w:eastAsia="cs-CZ"/>
              </w:rPr>
              <w:t xml:space="preserve">Vychádzajúc z návrhu Systému riadenia a kontroly pre PO 2014 – 2020 konštatujeme, že </w:t>
            </w:r>
            <w:proofErr w:type="spellStart"/>
            <w:r w:rsidRPr="008F1459">
              <w:rPr>
                <w:rFonts w:asciiTheme="majorHAnsi" w:hAnsiTheme="majorHAnsi"/>
                <w:sz w:val="16"/>
                <w:szCs w:val="16"/>
                <w:lang w:eastAsia="cs-CZ"/>
              </w:rPr>
              <w:t>prierezovosť</w:t>
            </w:r>
            <w:proofErr w:type="spellEnd"/>
            <w:r w:rsidRPr="008F1459">
              <w:rPr>
                <w:rFonts w:asciiTheme="majorHAnsi" w:hAnsiTheme="majorHAnsi"/>
                <w:sz w:val="16"/>
                <w:szCs w:val="16"/>
                <w:lang w:eastAsia="cs-CZ"/>
              </w:rPr>
              <w:t xml:space="preserve"> úloh </w:t>
            </w:r>
            <w:proofErr w:type="spellStart"/>
            <w:r w:rsidRPr="008F1459">
              <w:rPr>
                <w:rFonts w:asciiTheme="majorHAnsi" w:hAnsiTheme="majorHAnsi"/>
                <w:sz w:val="16"/>
                <w:szCs w:val="16"/>
                <w:lang w:eastAsia="cs-CZ"/>
              </w:rPr>
              <w:t>koodinátora</w:t>
            </w:r>
            <w:proofErr w:type="spellEnd"/>
            <w:r w:rsidRPr="008F1459">
              <w:rPr>
                <w:rFonts w:asciiTheme="majorHAnsi" w:hAnsiTheme="majorHAnsi"/>
                <w:sz w:val="16"/>
                <w:szCs w:val="16"/>
                <w:lang w:eastAsia="cs-CZ"/>
              </w:rPr>
              <w:t xml:space="preserve"> HP nediskriminácia, prístupnosť a rovnosť mužov a žien a rozšírenie pôsobnosti v novom PO si vyžaduje posilnenie </w:t>
            </w:r>
            <w:r w:rsidR="0076035B" w:rsidRPr="008F1459">
              <w:rPr>
                <w:rFonts w:asciiTheme="majorHAnsi" w:hAnsiTheme="majorHAnsi"/>
                <w:sz w:val="16"/>
                <w:szCs w:val="16"/>
                <w:lang w:eastAsia="cs-CZ"/>
              </w:rPr>
              <w:t>AK</w:t>
            </w:r>
            <w:r w:rsidRPr="008F1459">
              <w:rPr>
                <w:rFonts w:asciiTheme="majorHAnsi" w:hAnsiTheme="majorHAnsi"/>
                <w:sz w:val="16"/>
                <w:szCs w:val="16"/>
                <w:lang w:eastAsia="cs-CZ"/>
              </w:rPr>
              <w:t xml:space="preserve"> u súčasného koordinátora HP RP. Inštitucionálny mechanizmus koordinácie HP bude budovaný </w:t>
            </w:r>
            <w:r w:rsidR="0076035B" w:rsidRPr="008F1459">
              <w:rPr>
                <w:rFonts w:asciiTheme="majorHAnsi" w:hAnsiTheme="majorHAnsi"/>
                <w:sz w:val="16"/>
                <w:szCs w:val="16"/>
                <w:lang w:eastAsia="cs-CZ"/>
              </w:rPr>
              <w:br/>
            </w:r>
            <w:r w:rsidRPr="008F1459">
              <w:rPr>
                <w:rFonts w:asciiTheme="majorHAnsi" w:hAnsiTheme="majorHAnsi"/>
                <w:sz w:val="16"/>
                <w:szCs w:val="16"/>
                <w:lang w:eastAsia="cs-CZ"/>
              </w:rPr>
              <w:t xml:space="preserve">s dôrazom na metodické vedenie, publicitu, školiace a vzdelávacie aktivity, hodnotiaci a výberový proces ako aj na monitorovanie a kontrolu. V tomto zmysle bude vytvorený samostatný subjekt koordinácie horizontálnych princípov, v ktorom predpokladáme 7 pracovných miest plus 1 asistenta/ku. Všetky miesta v rámci subjektu budú refundované v rámci technickej pomoci. Novo vytvorené miesta </w:t>
            </w:r>
            <w:r w:rsidRPr="008F1459">
              <w:rPr>
                <w:rFonts w:asciiTheme="majorHAnsi" w:hAnsiTheme="majorHAnsi"/>
                <w:sz w:val="16"/>
                <w:szCs w:val="16"/>
                <w:lang w:eastAsia="cs-CZ"/>
              </w:rPr>
              <w:lastRenderedPageBreak/>
              <w:t xml:space="preserve">budú zamerané na metodické vedenie, analytickú, strategickú, legislatívnu a vzdelávaciu činnosť súvisiacu s implementáciou oboch horizontálnych princípov v EŠIF. Ich náplň práce bude zameraná na aktivity súvisiace s povinnosťami každého subjektu fondov so zameraním na tematickú </w:t>
            </w:r>
            <w:proofErr w:type="spellStart"/>
            <w:r w:rsidRPr="008F1459">
              <w:rPr>
                <w:rFonts w:asciiTheme="majorHAnsi" w:hAnsiTheme="majorHAnsi"/>
                <w:sz w:val="16"/>
                <w:szCs w:val="16"/>
                <w:lang w:eastAsia="cs-CZ"/>
              </w:rPr>
              <w:t>prierezovosť</w:t>
            </w:r>
            <w:proofErr w:type="spellEnd"/>
            <w:r w:rsidRPr="008F1459">
              <w:rPr>
                <w:rFonts w:asciiTheme="majorHAnsi" w:hAnsiTheme="majorHAnsi"/>
                <w:sz w:val="16"/>
                <w:szCs w:val="16"/>
                <w:lang w:eastAsia="cs-CZ"/>
              </w:rPr>
              <w:t xml:space="preserve"> daných horizontálnych princípov.</w:t>
            </w:r>
          </w:p>
        </w:tc>
        <w:tc>
          <w:tcPr>
            <w:tcW w:w="2862" w:type="dxa"/>
            <w:tcBorders>
              <w:top w:val="single" w:sz="12" w:space="0" w:color="auto"/>
            </w:tcBorders>
          </w:tcPr>
          <w:p w:rsidR="00162AB2" w:rsidRPr="00162AB2" w:rsidRDefault="00DA2888" w:rsidP="00162AB2">
            <w:pPr>
              <w:pStyle w:val="Odsekzoznamu"/>
              <w:numPr>
                <w:ilvl w:val="0"/>
                <w:numId w:val="168"/>
              </w:numPr>
              <w:spacing w:line="276" w:lineRule="auto"/>
              <w:rPr>
                <w:rFonts w:asciiTheme="majorHAnsi" w:eastAsia="MS Mincho" w:hAnsiTheme="majorHAnsi"/>
                <w:sz w:val="16"/>
                <w:szCs w:val="16"/>
                <w:lang w:eastAsia="cs-CZ"/>
              </w:rPr>
            </w:pPr>
            <w:r w:rsidRPr="00162AB2">
              <w:rPr>
                <w:rFonts w:asciiTheme="majorHAnsi" w:eastAsia="MS Mincho" w:hAnsiTheme="majorHAnsi"/>
                <w:sz w:val="16"/>
                <w:szCs w:val="16"/>
                <w:lang w:eastAsia="cs-CZ"/>
              </w:rPr>
              <w:lastRenderedPageBreak/>
              <w:t xml:space="preserve">11. 2014 </w:t>
            </w:r>
            <w:r w:rsidR="00162AB2" w:rsidRPr="00162AB2">
              <w:rPr>
                <w:rFonts w:asciiTheme="majorHAnsi" w:eastAsia="MS Mincho" w:hAnsiTheme="majorHAnsi"/>
                <w:sz w:val="16"/>
                <w:szCs w:val="16"/>
                <w:lang w:eastAsia="cs-CZ"/>
              </w:rPr>
              <w:t xml:space="preserve">nesplnené </w:t>
            </w:r>
          </w:p>
          <w:p w:rsidR="00162AB2" w:rsidRPr="00162AB2" w:rsidRDefault="00162AB2" w:rsidP="00162AB2">
            <w:pPr>
              <w:spacing w:line="276" w:lineRule="auto"/>
              <w:rPr>
                <w:rFonts w:eastAsia="MS Mincho"/>
                <w:sz w:val="16"/>
                <w:szCs w:val="16"/>
                <w:lang w:eastAsia="cs-CZ"/>
              </w:rPr>
            </w:pPr>
            <w:r w:rsidRPr="00162AB2">
              <w:rPr>
                <w:rFonts w:eastAsia="MS Mincho"/>
                <w:sz w:val="16"/>
                <w:szCs w:val="16"/>
                <w:lang w:eastAsia="cs-CZ"/>
              </w:rPr>
              <w:t xml:space="preserve">Ku dňu 28.11.2014 Gestor HP má 3 ŠZM + 3 </w:t>
            </w:r>
            <w:proofErr w:type="spellStart"/>
            <w:r w:rsidRPr="00162AB2">
              <w:rPr>
                <w:rFonts w:eastAsia="MS Mincho"/>
                <w:sz w:val="16"/>
                <w:szCs w:val="16"/>
                <w:lang w:eastAsia="cs-CZ"/>
              </w:rPr>
              <w:t>dohodárov</w:t>
            </w:r>
            <w:proofErr w:type="spellEnd"/>
            <w:r w:rsidRPr="00162AB2">
              <w:rPr>
                <w:rFonts w:eastAsia="MS Mincho"/>
                <w:sz w:val="16"/>
                <w:szCs w:val="16"/>
                <w:lang w:eastAsia="cs-CZ"/>
              </w:rPr>
              <w:t xml:space="preserve"> financovaných z OP TP. Vychádzajúc z Uznesenia vlády SR č. 519 z  15. októbra 2014 k Štruktúre subjektov implementácie EŠIF na programové obdobie 2014 – 2020 a zabezpečenie administratívnych kapacít do roku 2016 je termínovaná úloha pre ministra  práce, sociálnych vecí a rodiny SR  B 5 do 30.11.2014</w:t>
            </w:r>
          </w:p>
          <w:p w:rsidR="00DA2888" w:rsidRPr="008F1459" w:rsidRDefault="00DA2888" w:rsidP="00DA2888">
            <w:pPr>
              <w:spacing w:before="0" w:line="276" w:lineRule="auto"/>
              <w:rPr>
                <w:rFonts w:asciiTheme="majorHAnsi" w:hAnsiTheme="majorHAnsi"/>
                <w:sz w:val="16"/>
                <w:szCs w:val="16"/>
                <w:lang w:eastAsia="cs-CZ"/>
              </w:rPr>
            </w:pPr>
          </w:p>
        </w:tc>
        <w:tc>
          <w:tcPr>
            <w:tcW w:w="2346" w:type="dxa"/>
            <w:vMerge w:val="restart"/>
            <w:tcBorders>
              <w:top w:val="single" w:sz="12" w:space="0" w:color="auto"/>
              <w:right w:val="single" w:sz="12" w:space="0" w:color="auto"/>
            </w:tcBorders>
          </w:tcPr>
          <w:p w:rsidR="00CC23CF" w:rsidRPr="008F1459" w:rsidDel="00524AFC" w:rsidRDefault="00CC23CF" w:rsidP="003D4757">
            <w:pPr>
              <w:autoSpaceDE w:val="0"/>
              <w:autoSpaceDN w:val="0"/>
              <w:adjustRightInd w:val="0"/>
              <w:spacing w:before="0"/>
              <w:jc w:val="left"/>
              <w:rPr>
                <w:rFonts w:asciiTheme="majorHAnsi" w:hAnsiTheme="majorHAnsi"/>
                <w:sz w:val="16"/>
                <w:szCs w:val="16"/>
                <w:lang w:eastAsia="sk-SK"/>
              </w:rPr>
            </w:pPr>
            <w:r w:rsidRPr="008F1459">
              <w:rPr>
                <w:rFonts w:asciiTheme="majorHAnsi" w:hAnsiTheme="majorHAnsi"/>
                <w:sz w:val="16"/>
                <w:szCs w:val="16"/>
                <w:lang w:eastAsia="sk-SK"/>
              </w:rPr>
              <w:t>MPSVR SR</w:t>
            </w:r>
          </w:p>
        </w:tc>
      </w:tr>
      <w:tr w:rsidR="00CC23CF" w:rsidRPr="008F1459" w:rsidTr="00CC23CF">
        <w:trPr>
          <w:trHeight w:val="1331"/>
        </w:trPr>
        <w:tc>
          <w:tcPr>
            <w:tcW w:w="1949" w:type="dxa"/>
            <w:vMerge/>
            <w:tcBorders>
              <w:left w:val="single" w:sz="12" w:space="0" w:color="auto"/>
            </w:tcBorders>
          </w:tcPr>
          <w:p w:rsidR="00CC23CF" w:rsidRPr="008F1459" w:rsidRDefault="00CC23CF" w:rsidP="003D4757">
            <w:pPr>
              <w:spacing w:before="0" w:line="276" w:lineRule="auto"/>
              <w:rPr>
                <w:rFonts w:asciiTheme="majorHAnsi" w:hAnsiTheme="majorHAnsi"/>
                <w:sz w:val="16"/>
                <w:szCs w:val="16"/>
                <w:lang w:eastAsia="cs-CZ"/>
              </w:rPr>
            </w:pPr>
          </w:p>
        </w:tc>
        <w:tc>
          <w:tcPr>
            <w:tcW w:w="2100" w:type="dxa"/>
            <w:vMerge/>
          </w:tcPr>
          <w:p w:rsidR="00CC23CF" w:rsidRPr="008F1459" w:rsidRDefault="00CC23CF" w:rsidP="003D4757">
            <w:pPr>
              <w:spacing w:before="0" w:line="276" w:lineRule="auto"/>
              <w:rPr>
                <w:rFonts w:asciiTheme="majorHAnsi" w:hAnsiTheme="majorHAnsi"/>
                <w:sz w:val="16"/>
                <w:szCs w:val="16"/>
                <w:lang w:eastAsia="cs-CZ"/>
              </w:rPr>
            </w:pPr>
          </w:p>
        </w:tc>
        <w:tc>
          <w:tcPr>
            <w:tcW w:w="4853" w:type="dxa"/>
            <w:tcBorders>
              <w:top w:val="single" w:sz="4" w:space="0" w:color="auto"/>
            </w:tcBorders>
          </w:tcPr>
          <w:p w:rsidR="00CC23CF" w:rsidRPr="008F1459" w:rsidRDefault="00CC23CF" w:rsidP="003D4757">
            <w:pPr>
              <w:rPr>
                <w:rFonts w:asciiTheme="majorHAnsi" w:hAnsiTheme="majorHAnsi"/>
                <w:b/>
                <w:sz w:val="16"/>
                <w:szCs w:val="16"/>
                <w:lang w:eastAsia="cs-CZ"/>
              </w:rPr>
            </w:pPr>
            <w:r w:rsidRPr="008F1459">
              <w:rPr>
                <w:rFonts w:asciiTheme="majorHAnsi" w:hAnsiTheme="majorHAnsi"/>
                <w:b/>
                <w:sz w:val="16"/>
                <w:szCs w:val="16"/>
                <w:lang w:eastAsia="cs-CZ"/>
              </w:rPr>
              <w:t xml:space="preserve">Stratégia rodovej rovnosti na roky 2014 – 2020. </w:t>
            </w:r>
          </w:p>
          <w:p w:rsidR="00CC23CF" w:rsidRPr="008F1459" w:rsidRDefault="00CC23CF" w:rsidP="0076035B">
            <w:pPr>
              <w:spacing w:line="276" w:lineRule="auto"/>
              <w:rPr>
                <w:rFonts w:asciiTheme="majorHAnsi" w:hAnsiTheme="majorHAnsi"/>
                <w:sz w:val="16"/>
                <w:szCs w:val="16"/>
                <w:lang w:eastAsia="cs-CZ"/>
              </w:rPr>
            </w:pPr>
            <w:r w:rsidRPr="008F1459">
              <w:rPr>
                <w:rFonts w:asciiTheme="majorHAnsi" w:hAnsiTheme="majorHAnsi"/>
                <w:sz w:val="16"/>
                <w:szCs w:val="16"/>
                <w:lang w:eastAsia="cs-CZ"/>
              </w:rPr>
              <w:t xml:space="preserve">V súčasnosti pracuje ORRRP na vyhodnotení plnenia súčasnej Národnej stratégie rodovej rovnosti na roky 2009 – 2013 a príslušného NAP. Na základe vyhodnotených úloh a potreby definovania nových aktivít bude v spolupráci s občianskou spoločnosťou, zapojenou vo Výbore pre rodovú rovnosť, vypracovaná nová stratégia rodovej rovnosti a následne k tomu zodpovedajúci akčný plán. Oba dokumenty budú zdôrazňovať potrebu synergie plnenia úloh s programami EŠIF, najmä so zameraním na OP </w:t>
            </w:r>
            <w:r w:rsidR="0076035B" w:rsidRPr="008F1459">
              <w:rPr>
                <w:rFonts w:asciiTheme="majorHAnsi" w:hAnsiTheme="majorHAnsi"/>
                <w:sz w:val="16"/>
                <w:szCs w:val="16"/>
                <w:lang w:eastAsia="cs-CZ"/>
              </w:rPr>
              <w:t>Ľ</w:t>
            </w:r>
            <w:r w:rsidRPr="008F1459">
              <w:rPr>
                <w:rFonts w:asciiTheme="majorHAnsi" w:hAnsiTheme="majorHAnsi"/>
                <w:sz w:val="16"/>
                <w:szCs w:val="16"/>
                <w:lang w:eastAsia="cs-CZ"/>
              </w:rPr>
              <w:t>udské zdroje, pričom konkrétne aktivity z OP ĽZ budú premietnuté v stratégii a následne v národnom akčnom pláne.</w:t>
            </w:r>
          </w:p>
        </w:tc>
        <w:tc>
          <w:tcPr>
            <w:tcW w:w="2862" w:type="dxa"/>
          </w:tcPr>
          <w:p w:rsidR="00CC23CF" w:rsidRPr="008F1459" w:rsidDel="00C37295" w:rsidRDefault="00162AB2" w:rsidP="006F1168">
            <w:pPr>
              <w:spacing w:line="276" w:lineRule="auto"/>
              <w:rPr>
                <w:rFonts w:asciiTheme="majorHAnsi" w:hAnsiTheme="majorHAnsi"/>
                <w:sz w:val="16"/>
                <w:szCs w:val="16"/>
              </w:rPr>
            </w:pPr>
            <w:r w:rsidRPr="00C17FA4">
              <w:rPr>
                <w:rFonts w:eastAsia="MS Mincho"/>
                <w:sz w:val="16"/>
                <w:szCs w:val="16"/>
                <w:lang w:eastAsia="cs-CZ"/>
              </w:rPr>
              <w:t>30. 11. 2014</w:t>
            </w:r>
            <w:r>
              <w:rPr>
                <w:rFonts w:eastAsia="MS Mincho"/>
                <w:sz w:val="16"/>
                <w:szCs w:val="16"/>
                <w:lang w:eastAsia="cs-CZ"/>
              </w:rPr>
              <w:t xml:space="preserve"> – splnené </w:t>
            </w:r>
            <w:r>
              <w:rPr>
                <w:rFonts w:eastAsia="MS Mincho"/>
                <w:sz w:val="16"/>
                <w:szCs w:val="16"/>
                <w:lang w:eastAsia="cs-CZ"/>
              </w:rPr>
              <w:br/>
              <w:t xml:space="preserve">Celoštátna stratégia rodovej rovnosti  bola prijatá vládou SR - Uznesenie vlády SR č. </w:t>
            </w:r>
            <w:r w:rsidRPr="00646C66">
              <w:rPr>
                <w:rFonts w:eastAsia="MS Mincho"/>
                <w:sz w:val="16"/>
                <w:szCs w:val="16"/>
                <w:lang w:eastAsia="cs-CZ"/>
              </w:rPr>
              <w:t xml:space="preserve">574/2014, </w:t>
            </w:r>
            <w:r>
              <w:rPr>
                <w:rFonts w:eastAsia="MS Mincho"/>
                <w:sz w:val="16"/>
                <w:szCs w:val="16"/>
                <w:lang w:eastAsia="cs-CZ"/>
              </w:rPr>
              <w:t xml:space="preserve">dňa </w:t>
            </w:r>
            <w:r w:rsidRPr="00646C66">
              <w:rPr>
                <w:rFonts w:eastAsia="MS Mincho"/>
                <w:sz w:val="16"/>
                <w:szCs w:val="16"/>
                <w:lang w:eastAsia="cs-CZ"/>
              </w:rPr>
              <w:t>20.11.2014</w:t>
            </w:r>
          </w:p>
        </w:tc>
        <w:tc>
          <w:tcPr>
            <w:tcW w:w="2346" w:type="dxa"/>
            <w:vMerge/>
            <w:tcBorders>
              <w:right w:val="single" w:sz="12" w:space="0" w:color="auto"/>
            </w:tcBorders>
          </w:tcPr>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tc>
      </w:tr>
      <w:tr w:rsidR="00CC23CF" w:rsidRPr="008F1459" w:rsidTr="00CC23CF">
        <w:trPr>
          <w:trHeight w:val="1331"/>
        </w:trPr>
        <w:tc>
          <w:tcPr>
            <w:tcW w:w="1949" w:type="dxa"/>
            <w:vMerge/>
            <w:tcBorders>
              <w:left w:val="single" w:sz="12" w:space="0" w:color="auto"/>
            </w:tcBorders>
          </w:tcPr>
          <w:p w:rsidR="00CC23CF" w:rsidRPr="008F1459" w:rsidRDefault="00CC23CF" w:rsidP="003D4757">
            <w:pPr>
              <w:spacing w:before="0" w:line="276" w:lineRule="auto"/>
              <w:rPr>
                <w:rFonts w:asciiTheme="majorHAnsi" w:hAnsiTheme="majorHAnsi"/>
                <w:sz w:val="16"/>
                <w:szCs w:val="16"/>
                <w:lang w:eastAsia="cs-CZ"/>
              </w:rPr>
            </w:pPr>
          </w:p>
        </w:tc>
        <w:tc>
          <w:tcPr>
            <w:tcW w:w="2100" w:type="dxa"/>
            <w:vMerge/>
          </w:tcPr>
          <w:p w:rsidR="00CC23CF" w:rsidRPr="008F1459" w:rsidRDefault="00CC23CF" w:rsidP="003D4757">
            <w:pPr>
              <w:spacing w:before="0" w:line="276" w:lineRule="auto"/>
              <w:rPr>
                <w:rFonts w:asciiTheme="majorHAnsi" w:hAnsiTheme="majorHAnsi"/>
                <w:sz w:val="16"/>
                <w:szCs w:val="16"/>
                <w:lang w:eastAsia="cs-CZ"/>
              </w:rPr>
            </w:pPr>
          </w:p>
        </w:tc>
        <w:tc>
          <w:tcPr>
            <w:tcW w:w="4853" w:type="dxa"/>
            <w:tcBorders>
              <w:top w:val="single" w:sz="4" w:space="0" w:color="auto"/>
            </w:tcBorders>
          </w:tcPr>
          <w:p w:rsidR="00CC23CF" w:rsidRPr="008F1459" w:rsidRDefault="00CC23CF" w:rsidP="003D4757">
            <w:pPr>
              <w:rPr>
                <w:rFonts w:asciiTheme="majorHAnsi" w:hAnsiTheme="majorHAnsi"/>
                <w:b/>
                <w:sz w:val="16"/>
                <w:szCs w:val="16"/>
              </w:rPr>
            </w:pPr>
            <w:r w:rsidRPr="008F1459">
              <w:rPr>
                <w:rFonts w:asciiTheme="majorHAnsi" w:hAnsiTheme="majorHAnsi"/>
                <w:b/>
                <w:sz w:val="16"/>
                <w:szCs w:val="16"/>
                <w:lang w:eastAsia="cs-CZ"/>
              </w:rPr>
              <w:t>Celoštátna stratégia ochrany a podpory ľudských práv v Slovenskej republike</w:t>
            </w:r>
          </w:p>
          <w:p w:rsidR="00CC23CF" w:rsidRPr="008F1459" w:rsidRDefault="00CC23CF" w:rsidP="003D4757">
            <w:pPr>
              <w:spacing w:line="276" w:lineRule="auto"/>
              <w:rPr>
                <w:rFonts w:asciiTheme="majorHAnsi" w:hAnsiTheme="majorHAnsi"/>
                <w:sz w:val="16"/>
                <w:szCs w:val="16"/>
                <w:lang w:eastAsia="cs-CZ"/>
              </w:rPr>
            </w:pPr>
            <w:r w:rsidRPr="008F1459">
              <w:rPr>
                <w:rFonts w:asciiTheme="majorHAnsi" w:hAnsiTheme="majorHAnsi"/>
                <w:sz w:val="16"/>
                <w:szCs w:val="16"/>
                <w:lang w:eastAsia="cs-CZ"/>
              </w:rPr>
              <w:t xml:space="preserve">Vláda </w:t>
            </w:r>
            <w:r w:rsidR="00E61814" w:rsidRPr="008F1459">
              <w:rPr>
                <w:rFonts w:asciiTheme="majorHAnsi" w:hAnsiTheme="majorHAnsi"/>
                <w:sz w:val="16"/>
                <w:szCs w:val="16"/>
                <w:lang w:eastAsia="cs-CZ"/>
              </w:rPr>
              <w:t>SR</w:t>
            </w:r>
            <w:r w:rsidRPr="008F1459">
              <w:rPr>
                <w:rFonts w:asciiTheme="majorHAnsi" w:hAnsiTheme="majorHAnsi"/>
                <w:sz w:val="16"/>
                <w:szCs w:val="16"/>
                <w:lang w:eastAsia="cs-CZ"/>
              </w:rPr>
              <w:t xml:space="preserve"> v novembri 2011 prijala úlohu vypracovať </w:t>
            </w:r>
            <w:r w:rsidRPr="008F1459">
              <w:rPr>
                <w:rFonts w:asciiTheme="majorHAnsi" w:hAnsiTheme="majorHAnsi"/>
                <w:b/>
                <w:sz w:val="16"/>
                <w:szCs w:val="16"/>
                <w:lang w:eastAsia="cs-CZ"/>
              </w:rPr>
              <w:t>Celoštátnu stratégiu ochrany a podpory ľudských práv v Slovenskej republike</w:t>
            </w:r>
            <w:r w:rsidRPr="008F1459">
              <w:rPr>
                <w:rFonts w:asciiTheme="majorHAnsi" w:hAnsiTheme="majorHAnsi"/>
                <w:sz w:val="16"/>
                <w:szCs w:val="16"/>
                <w:lang w:eastAsia="cs-CZ"/>
              </w:rPr>
              <w:t xml:space="preserve">. Koordinovaním činnosti vypracovania stratégie </w:t>
            </w:r>
            <w:r w:rsidR="0076035B" w:rsidRPr="008F1459">
              <w:rPr>
                <w:rFonts w:asciiTheme="majorHAnsi" w:hAnsiTheme="majorHAnsi"/>
                <w:sz w:val="16"/>
                <w:szCs w:val="16"/>
                <w:lang w:eastAsia="cs-CZ"/>
              </w:rPr>
              <w:br/>
            </w:r>
            <w:r w:rsidRPr="008F1459">
              <w:rPr>
                <w:rFonts w:asciiTheme="majorHAnsi" w:hAnsiTheme="majorHAnsi"/>
                <w:sz w:val="16"/>
                <w:szCs w:val="16"/>
                <w:lang w:eastAsia="cs-CZ"/>
              </w:rPr>
              <w:t xml:space="preserve">a predložením stratégie na rokovanie vlády SR je poverený podpredseda vlády a minister zahraničných vecí a európskych záležitostí SR, ktorý je súčasne predsedom Rady vlády pre ľudské práva, národnostné menšiny a rodová rovnosť. Cieľom pripravovaného vládneho dokumentu je zdokonaliť systém vnútroštátnej ochrany </w:t>
            </w:r>
            <w:r w:rsidR="00544389" w:rsidRPr="008F1459">
              <w:rPr>
                <w:rFonts w:asciiTheme="majorHAnsi" w:hAnsiTheme="majorHAnsi"/>
                <w:sz w:val="16"/>
                <w:szCs w:val="16"/>
                <w:lang w:eastAsia="cs-CZ"/>
              </w:rPr>
              <w:br/>
            </w:r>
            <w:r w:rsidRPr="008F1459">
              <w:rPr>
                <w:rFonts w:asciiTheme="majorHAnsi" w:hAnsiTheme="majorHAnsi"/>
                <w:sz w:val="16"/>
                <w:szCs w:val="16"/>
                <w:lang w:eastAsia="cs-CZ"/>
              </w:rPr>
              <w:t xml:space="preserve">a podpory ľudských práv, vrátane identifikovania potrieb a požiadaviek zraniteľných skupín. Tvorba stratégie je založená na </w:t>
            </w:r>
            <w:proofErr w:type="spellStart"/>
            <w:r w:rsidRPr="008F1459">
              <w:rPr>
                <w:rFonts w:asciiTheme="majorHAnsi" w:hAnsiTheme="majorHAnsi"/>
                <w:sz w:val="16"/>
                <w:szCs w:val="16"/>
                <w:lang w:eastAsia="cs-CZ"/>
              </w:rPr>
              <w:t>participatívnom</w:t>
            </w:r>
            <w:proofErr w:type="spellEnd"/>
            <w:r w:rsidRPr="008F1459">
              <w:rPr>
                <w:rFonts w:asciiTheme="majorHAnsi" w:hAnsiTheme="majorHAnsi"/>
                <w:sz w:val="16"/>
                <w:szCs w:val="16"/>
                <w:lang w:eastAsia="cs-CZ"/>
              </w:rPr>
              <w:t xml:space="preserve"> mechanizme. Do procesu definovania obsahu a priorít stratégie je okrem štátnej správy zapojené najširšie spektrum mimovládnych organizácií a iných relevantných zástupcov občianskej spoločnosti. </w:t>
            </w:r>
          </w:p>
          <w:p w:rsidR="00CC23CF" w:rsidRDefault="00CC23CF" w:rsidP="003D4757">
            <w:pPr>
              <w:spacing w:line="276" w:lineRule="auto"/>
              <w:rPr>
                <w:rFonts w:asciiTheme="majorHAnsi" w:hAnsiTheme="majorHAnsi"/>
                <w:sz w:val="16"/>
                <w:szCs w:val="16"/>
                <w:lang w:eastAsia="cs-CZ"/>
              </w:rPr>
            </w:pPr>
            <w:r w:rsidRPr="008F1459">
              <w:rPr>
                <w:rFonts w:asciiTheme="majorHAnsi" w:hAnsiTheme="majorHAnsi"/>
                <w:sz w:val="16"/>
                <w:szCs w:val="16"/>
                <w:lang w:eastAsia="cs-CZ"/>
              </w:rPr>
              <w:t xml:space="preserve">Stratégia obsahuje </w:t>
            </w:r>
            <w:proofErr w:type="spellStart"/>
            <w:r w:rsidRPr="008F1459">
              <w:rPr>
                <w:rFonts w:asciiTheme="majorHAnsi" w:hAnsiTheme="majorHAnsi"/>
                <w:sz w:val="16"/>
                <w:szCs w:val="16"/>
                <w:lang w:eastAsia="cs-CZ"/>
              </w:rPr>
              <w:t>o.i</w:t>
            </w:r>
            <w:proofErr w:type="spellEnd"/>
            <w:r w:rsidRPr="008F1459">
              <w:rPr>
                <w:rFonts w:asciiTheme="majorHAnsi" w:hAnsiTheme="majorHAnsi"/>
                <w:sz w:val="16"/>
                <w:szCs w:val="16"/>
                <w:lang w:eastAsia="cs-CZ"/>
              </w:rPr>
              <w:t xml:space="preserve">. aj </w:t>
            </w:r>
            <w:r w:rsidRPr="008F1459">
              <w:rPr>
                <w:rFonts w:asciiTheme="majorHAnsi" w:hAnsiTheme="majorHAnsi"/>
                <w:b/>
                <w:sz w:val="16"/>
                <w:szCs w:val="16"/>
                <w:lang w:eastAsia="cs-CZ"/>
              </w:rPr>
              <w:t>kapitolu, venovanú rodovej rovnosti a právam žien</w:t>
            </w:r>
            <w:r w:rsidRPr="008F1459">
              <w:rPr>
                <w:rFonts w:asciiTheme="majorHAnsi" w:hAnsiTheme="majorHAnsi"/>
                <w:sz w:val="16"/>
                <w:szCs w:val="16"/>
                <w:lang w:eastAsia="cs-CZ"/>
              </w:rPr>
              <w:t xml:space="preserve">. V danej kapitole sú zadefinované základné potreby pre napĺňanie odporúčaní Komisie pre postavenie žien, monitorujúcej plnenie Dohovoru pre odstránenie všetkých foriem diskriminácie žien (CEDAW), a to v oblastiach inštitucionálne a strategické zabezpečenie, </w:t>
            </w:r>
            <w:r w:rsidRPr="008F1459">
              <w:rPr>
                <w:rFonts w:asciiTheme="majorHAnsi" w:hAnsiTheme="majorHAnsi"/>
                <w:sz w:val="16"/>
                <w:szCs w:val="16"/>
                <w:lang w:eastAsia="cs-CZ"/>
              </w:rPr>
              <w:lastRenderedPageBreak/>
              <w:t>občianske a politické práva, hospodárske a sociálne práva a dôstojnosť a telesná integrita žien.</w:t>
            </w:r>
          </w:p>
          <w:p w:rsidR="00CC43B7" w:rsidRPr="008F1459" w:rsidRDefault="00CD220A" w:rsidP="00CC43B7">
            <w:pPr>
              <w:spacing w:line="276" w:lineRule="auto"/>
              <w:rPr>
                <w:rFonts w:asciiTheme="majorHAnsi" w:hAnsiTheme="majorHAnsi"/>
                <w:sz w:val="16"/>
                <w:szCs w:val="16"/>
                <w:lang w:eastAsia="cs-CZ"/>
              </w:rPr>
            </w:pPr>
            <w:hyperlink r:id="rId58" w:history="1">
              <w:r w:rsidR="00CC43B7" w:rsidRPr="00383D8B">
                <w:rPr>
                  <w:rStyle w:val="Hypertextovprepojenie"/>
                  <w:color w:val="FF0000"/>
                  <w:sz w:val="16"/>
                  <w:szCs w:val="16"/>
                  <w:lang w:eastAsia="cs-CZ"/>
                </w:rPr>
                <w:t>http://www.radavladylp.gov.sk/po-rokovani-rady-vlady-pre-ludske-prava-narodnostne-mensiny-a-rodovu-rovnost/</w:t>
              </w:r>
            </w:hyperlink>
          </w:p>
        </w:tc>
        <w:tc>
          <w:tcPr>
            <w:tcW w:w="2862" w:type="dxa"/>
          </w:tcPr>
          <w:p w:rsidR="00CC23CF" w:rsidRPr="008F1459" w:rsidDel="00C37295" w:rsidRDefault="00DA2888" w:rsidP="00CC43B7">
            <w:pPr>
              <w:spacing w:line="276" w:lineRule="auto"/>
              <w:rPr>
                <w:rFonts w:asciiTheme="majorHAnsi" w:hAnsiTheme="majorHAnsi"/>
                <w:sz w:val="16"/>
                <w:szCs w:val="16"/>
              </w:rPr>
            </w:pPr>
            <w:r w:rsidRPr="008F1459">
              <w:rPr>
                <w:rFonts w:asciiTheme="majorHAnsi" w:eastAsia="MS Mincho" w:hAnsiTheme="majorHAnsi"/>
                <w:sz w:val="16"/>
                <w:szCs w:val="16"/>
                <w:lang w:eastAsia="cs-CZ"/>
              </w:rPr>
              <w:lastRenderedPageBreak/>
              <w:t>31.</w:t>
            </w:r>
            <w:r w:rsidR="008F1459">
              <w:rPr>
                <w:rFonts w:asciiTheme="majorHAnsi" w:eastAsia="MS Mincho" w:hAnsiTheme="majorHAnsi"/>
                <w:sz w:val="16"/>
                <w:szCs w:val="16"/>
                <w:lang w:eastAsia="cs-CZ"/>
              </w:rPr>
              <w:t xml:space="preserve"> </w:t>
            </w:r>
            <w:r w:rsidRPr="008F1459">
              <w:rPr>
                <w:rFonts w:asciiTheme="majorHAnsi" w:eastAsia="MS Mincho" w:hAnsiTheme="majorHAnsi"/>
                <w:sz w:val="16"/>
                <w:szCs w:val="16"/>
                <w:lang w:eastAsia="cs-CZ"/>
              </w:rPr>
              <w:t xml:space="preserve">12. </w:t>
            </w:r>
            <w:r w:rsidRPr="008F1459">
              <w:rPr>
                <w:rFonts w:asciiTheme="majorHAnsi" w:eastAsia="MS Mincho" w:hAnsiTheme="majorHAnsi"/>
                <w:sz w:val="16"/>
                <w:szCs w:val="16"/>
              </w:rPr>
              <w:t>2014. Pôvodný termín 30. 6. 2014 bol posunutý z dôvodu</w:t>
            </w:r>
            <w:r w:rsidRPr="008F1459">
              <w:rPr>
                <w:rFonts w:asciiTheme="majorHAnsi" w:hAnsiTheme="majorHAnsi"/>
                <w:sz w:val="16"/>
                <w:szCs w:val="16"/>
              </w:rPr>
              <w:t xml:space="preserve"> </w:t>
            </w:r>
            <w:r w:rsidRPr="008F1459">
              <w:rPr>
                <w:rFonts w:asciiTheme="majorHAnsi" w:eastAsia="MS Mincho" w:hAnsiTheme="majorHAnsi"/>
                <w:sz w:val="16"/>
                <w:szCs w:val="16"/>
              </w:rPr>
              <w:t>prebiehajúceho medzirezortného pripomienkového konania.</w:t>
            </w:r>
          </w:p>
        </w:tc>
        <w:tc>
          <w:tcPr>
            <w:tcW w:w="2346" w:type="dxa"/>
            <w:vMerge/>
            <w:tcBorders>
              <w:right w:val="single" w:sz="12" w:space="0" w:color="auto"/>
            </w:tcBorders>
          </w:tcPr>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tc>
      </w:tr>
      <w:tr w:rsidR="00CC23CF" w:rsidRPr="008F1459" w:rsidTr="00CC23CF">
        <w:trPr>
          <w:trHeight w:val="1898"/>
        </w:trPr>
        <w:tc>
          <w:tcPr>
            <w:tcW w:w="1949" w:type="dxa"/>
            <w:vMerge/>
            <w:tcBorders>
              <w:left w:val="single" w:sz="12" w:space="0" w:color="auto"/>
            </w:tcBorders>
          </w:tcPr>
          <w:p w:rsidR="00CC23CF" w:rsidRPr="008F1459" w:rsidRDefault="00CC23CF" w:rsidP="003D4757">
            <w:pPr>
              <w:spacing w:before="0" w:line="276" w:lineRule="auto"/>
              <w:rPr>
                <w:rFonts w:asciiTheme="majorHAnsi" w:hAnsiTheme="majorHAnsi"/>
                <w:sz w:val="16"/>
                <w:szCs w:val="16"/>
                <w:lang w:eastAsia="cs-CZ"/>
              </w:rPr>
            </w:pPr>
          </w:p>
        </w:tc>
        <w:tc>
          <w:tcPr>
            <w:tcW w:w="2100" w:type="dxa"/>
          </w:tcPr>
          <w:p w:rsidR="00CC23CF" w:rsidRPr="008F1459" w:rsidRDefault="00CC23CF" w:rsidP="003D4757">
            <w:pPr>
              <w:spacing w:before="0" w:line="276" w:lineRule="auto"/>
              <w:rPr>
                <w:rFonts w:asciiTheme="majorHAnsi" w:hAnsiTheme="majorHAnsi"/>
                <w:sz w:val="16"/>
                <w:szCs w:val="16"/>
                <w:lang w:eastAsia="cs-CZ"/>
              </w:rPr>
            </w:pPr>
            <w:r w:rsidRPr="008F1459">
              <w:rPr>
                <w:rFonts w:asciiTheme="majorHAnsi" w:hAnsiTheme="majorHAnsi"/>
                <w:sz w:val="16"/>
                <w:szCs w:val="16"/>
                <w:lang w:eastAsia="cs-CZ"/>
              </w:rPr>
              <w:t>Opatrenia na zabezpečenie odbornej prípravy pre zamestnancov orgánov zapojených do riadenia a kontroly EŠIF v oblasti práva a politiky Únie týkajúcich sa rodovej rovnosti a jej uplatňovania.</w:t>
            </w:r>
          </w:p>
        </w:tc>
        <w:tc>
          <w:tcPr>
            <w:tcW w:w="4853" w:type="dxa"/>
          </w:tcPr>
          <w:p w:rsidR="00CC23CF" w:rsidRPr="00162AB2" w:rsidRDefault="00CC23CF" w:rsidP="003D4757">
            <w:pPr>
              <w:spacing w:line="276" w:lineRule="auto"/>
              <w:rPr>
                <w:rFonts w:asciiTheme="majorHAnsi" w:hAnsiTheme="majorHAnsi"/>
                <w:sz w:val="16"/>
                <w:szCs w:val="16"/>
                <w:lang w:eastAsia="cs-CZ"/>
              </w:rPr>
            </w:pPr>
            <w:r w:rsidRPr="00162AB2">
              <w:rPr>
                <w:rFonts w:asciiTheme="majorHAnsi" w:hAnsiTheme="majorHAnsi"/>
                <w:b/>
                <w:sz w:val="16"/>
                <w:szCs w:val="16"/>
                <w:lang w:eastAsia="cs-CZ"/>
              </w:rPr>
              <w:t>Vypracovanie stratégie školenia a informovania zamestnancov zapojených do využívania fondov</w:t>
            </w:r>
            <w:r w:rsidRPr="00162AB2">
              <w:rPr>
                <w:rFonts w:asciiTheme="majorHAnsi" w:hAnsiTheme="majorHAnsi"/>
                <w:sz w:val="16"/>
                <w:szCs w:val="16"/>
                <w:lang w:eastAsia="cs-CZ"/>
              </w:rPr>
              <w:t xml:space="preserve"> a následné podanie projektu z OP TP na finančné zabezpečenie školení.</w:t>
            </w:r>
          </w:p>
          <w:p w:rsidR="00DB2F4D" w:rsidRPr="00162AB2" w:rsidRDefault="00CC23CF" w:rsidP="003D4757">
            <w:pPr>
              <w:spacing w:line="276" w:lineRule="auto"/>
              <w:rPr>
                <w:rFonts w:asciiTheme="majorHAnsi" w:hAnsiTheme="majorHAnsi"/>
                <w:sz w:val="16"/>
                <w:szCs w:val="16"/>
                <w:lang w:eastAsia="cs-CZ"/>
              </w:rPr>
            </w:pPr>
            <w:r w:rsidRPr="00162AB2">
              <w:rPr>
                <w:rFonts w:asciiTheme="majorHAnsi" w:hAnsiTheme="majorHAnsi"/>
                <w:sz w:val="16"/>
                <w:szCs w:val="16"/>
                <w:lang w:eastAsia="cs-CZ"/>
              </w:rPr>
              <w:t xml:space="preserve">Školiace a vzdelávacie aktivity (školenia, semináre, tréningy </w:t>
            </w:r>
            <w:r w:rsidR="00544389" w:rsidRPr="00162AB2">
              <w:rPr>
                <w:rFonts w:asciiTheme="majorHAnsi" w:hAnsiTheme="majorHAnsi"/>
                <w:sz w:val="16"/>
                <w:szCs w:val="16"/>
                <w:lang w:eastAsia="cs-CZ"/>
              </w:rPr>
              <w:br/>
            </w:r>
            <w:r w:rsidRPr="00162AB2">
              <w:rPr>
                <w:rFonts w:asciiTheme="majorHAnsi" w:hAnsiTheme="majorHAnsi"/>
                <w:sz w:val="16"/>
                <w:szCs w:val="16"/>
                <w:lang w:eastAsia="cs-CZ"/>
              </w:rPr>
              <w:t>a informovani</w:t>
            </w:r>
            <w:r w:rsidR="0076035B" w:rsidRPr="00162AB2">
              <w:rPr>
                <w:rFonts w:asciiTheme="majorHAnsi" w:hAnsiTheme="majorHAnsi"/>
                <w:sz w:val="16"/>
                <w:szCs w:val="16"/>
                <w:lang w:eastAsia="cs-CZ"/>
              </w:rPr>
              <w:t>e</w:t>
            </w:r>
            <w:r w:rsidRPr="00162AB2">
              <w:rPr>
                <w:rFonts w:asciiTheme="majorHAnsi" w:hAnsiTheme="majorHAnsi"/>
                <w:sz w:val="16"/>
                <w:szCs w:val="16"/>
                <w:lang w:eastAsia="cs-CZ"/>
              </w:rPr>
              <w:t xml:space="preserve"> zamestnancov/kyň zapojených do využívania fondov; konferencie, publikácie a propagačné tlačoviny/materiál, zverejňovanie správ v národných a regionálnych/lokálnych masmédiách a iné, bude vykonávať garant za HP </w:t>
            </w:r>
            <w:r w:rsidR="00DB2F4D" w:rsidRPr="00162AB2">
              <w:rPr>
                <w:rFonts w:asciiTheme="majorHAnsi" w:hAnsiTheme="majorHAnsi"/>
                <w:sz w:val="16"/>
                <w:szCs w:val="16"/>
                <w:lang w:eastAsia="cs-CZ"/>
              </w:rPr>
              <w:t>pre nasledovné cieľové skupiny:</w:t>
            </w:r>
          </w:p>
          <w:p w:rsidR="00DB2F4D" w:rsidRPr="00162AB2" w:rsidRDefault="00DB2F4D" w:rsidP="003D4757">
            <w:pPr>
              <w:spacing w:line="276" w:lineRule="auto"/>
              <w:rPr>
                <w:rFonts w:asciiTheme="majorHAnsi" w:hAnsiTheme="majorHAnsi"/>
                <w:sz w:val="16"/>
                <w:szCs w:val="16"/>
                <w:lang w:eastAsia="cs-CZ"/>
              </w:rPr>
            </w:pPr>
          </w:p>
          <w:p w:rsidR="00DB2F4D" w:rsidRPr="00162AB2" w:rsidRDefault="00DB2F4D" w:rsidP="003D4757">
            <w:pPr>
              <w:spacing w:line="276" w:lineRule="auto"/>
              <w:rPr>
                <w:rFonts w:asciiTheme="majorHAnsi" w:hAnsiTheme="majorHAnsi"/>
                <w:sz w:val="16"/>
                <w:szCs w:val="16"/>
                <w:lang w:eastAsia="cs-CZ"/>
              </w:rPr>
            </w:pPr>
          </w:p>
          <w:p w:rsidR="00CC23CF" w:rsidRPr="00162AB2" w:rsidRDefault="00CC23CF" w:rsidP="003D4757">
            <w:pPr>
              <w:spacing w:line="276" w:lineRule="auto"/>
              <w:rPr>
                <w:rFonts w:asciiTheme="majorHAnsi" w:hAnsiTheme="majorHAnsi"/>
                <w:sz w:val="16"/>
                <w:szCs w:val="16"/>
                <w:lang w:eastAsia="cs-CZ"/>
              </w:rPr>
            </w:pPr>
            <w:r w:rsidRPr="00162AB2">
              <w:rPr>
                <w:rFonts w:asciiTheme="majorHAnsi" w:hAnsiTheme="majorHAnsi"/>
                <w:sz w:val="16"/>
                <w:szCs w:val="16"/>
                <w:lang w:eastAsia="cs-CZ"/>
              </w:rPr>
              <w:t>Osoby na RO zodpovedné za prípravu OP, kontaktné osoby pre HP RP zodpovedné za koordináciu HP RP na úrovni jednotlivých OP, členovia pracovnej skupiny HP RP, manažéri monitorovania a hodnotenia, vyšší riadiaci pracovníci, hodnotitelia projektov a taktiež personál orgánov zahrnutých do riadenia a kontroly EŠIF v oblastiach zákonov a politiky EÚ rodovej rovnosti a uplatňovania „</w:t>
            </w:r>
            <w:proofErr w:type="spellStart"/>
            <w:r w:rsidRPr="00162AB2">
              <w:rPr>
                <w:rFonts w:asciiTheme="majorHAnsi" w:hAnsiTheme="majorHAnsi"/>
                <w:sz w:val="16"/>
                <w:szCs w:val="16"/>
                <w:lang w:eastAsia="cs-CZ"/>
              </w:rPr>
              <w:t>gender</w:t>
            </w:r>
            <w:proofErr w:type="spellEnd"/>
            <w:r w:rsidRPr="00162AB2">
              <w:rPr>
                <w:rFonts w:asciiTheme="majorHAnsi" w:hAnsiTheme="majorHAnsi"/>
                <w:sz w:val="16"/>
                <w:szCs w:val="16"/>
                <w:lang w:eastAsia="cs-CZ"/>
              </w:rPr>
              <w:t xml:space="preserve"> </w:t>
            </w:r>
            <w:proofErr w:type="spellStart"/>
            <w:r w:rsidRPr="00162AB2">
              <w:rPr>
                <w:rFonts w:asciiTheme="majorHAnsi" w:hAnsiTheme="majorHAnsi"/>
                <w:sz w:val="16"/>
                <w:szCs w:val="16"/>
                <w:lang w:eastAsia="cs-CZ"/>
              </w:rPr>
              <w:t>mainstreamingu</w:t>
            </w:r>
            <w:proofErr w:type="spellEnd"/>
            <w:r w:rsidRPr="00162AB2">
              <w:rPr>
                <w:rFonts w:asciiTheme="majorHAnsi" w:hAnsiTheme="majorHAnsi"/>
                <w:sz w:val="16"/>
                <w:szCs w:val="16"/>
                <w:lang w:eastAsia="cs-CZ"/>
              </w:rPr>
              <w:t>“. Školenia sa budú týkať spôsobu hodnotenia, procesu implementácie, monitorovania, kontroly.</w:t>
            </w:r>
          </w:p>
          <w:p w:rsidR="00CC23CF" w:rsidRPr="00162AB2" w:rsidRDefault="00CC23CF" w:rsidP="003D4757">
            <w:pPr>
              <w:spacing w:before="0" w:line="276" w:lineRule="auto"/>
              <w:rPr>
                <w:rFonts w:asciiTheme="majorHAnsi" w:hAnsiTheme="majorHAnsi"/>
                <w:sz w:val="16"/>
                <w:szCs w:val="16"/>
                <w:lang w:eastAsia="cs-CZ"/>
              </w:rPr>
            </w:pPr>
            <w:r w:rsidRPr="00162AB2">
              <w:rPr>
                <w:rFonts w:asciiTheme="majorHAnsi" w:hAnsiTheme="majorHAnsi"/>
                <w:sz w:val="16"/>
                <w:szCs w:val="16"/>
                <w:lang w:eastAsia="cs-CZ"/>
              </w:rPr>
              <w:t>Pri vzdelávaní bude ORRRP spolupracovať najmä s lektormi/</w:t>
            </w:r>
            <w:proofErr w:type="spellStart"/>
            <w:r w:rsidRPr="00162AB2">
              <w:rPr>
                <w:rFonts w:asciiTheme="majorHAnsi" w:hAnsiTheme="majorHAnsi"/>
                <w:sz w:val="16"/>
                <w:szCs w:val="16"/>
                <w:lang w:eastAsia="cs-CZ"/>
              </w:rPr>
              <w:t>kami</w:t>
            </w:r>
            <w:proofErr w:type="spellEnd"/>
            <w:r w:rsidRPr="00162AB2">
              <w:rPr>
                <w:rFonts w:asciiTheme="majorHAnsi" w:hAnsiTheme="majorHAnsi"/>
                <w:sz w:val="16"/>
                <w:szCs w:val="16"/>
                <w:lang w:eastAsia="cs-CZ"/>
              </w:rPr>
              <w:t xml:space="preserve"> zo SNSĽP, ako aj odbornej občianskej spoločnosti.</w:t>
            </w:r>
          </w:p>
          <w:p w:rsidR="00CC43B7" w:rsidRPr="00162AB2" w:rsidRDefault="00CC43B7" w:rsidP="00CC43B7">
            <w:pPr>
              <w:spacing w:before="0" w:line="276" w:lineRule="auto"/>
              <w:rPr>
                <w:rFonts w:asciiTheme="majorHAnsi" w:hAnsiTheme="majorHAnsi"/>
                <w:sz w:val="16"/>
                <w:szCs w:val="16"/>
                <w:lang w:eastAsia="cs-CZ"/>
              </w:rPr>
            </w:pPr>
            <w:r w:rsidRPr="00162AB2">
              <w:rPr>
                <w:rFonts w:asciiTheme="majorHAnsi" w:hAnsiTheme="majorHAnsi"/>
                <w:sz w:val="16"/>
                <w:szCs w:val="16"/>
                <w:lang w:eastAsia="cs-CZ"/>
              </w:rPr>
              <w:t>Školenie k rodovej rovnosti vo verejnej správe a </w:t>
            </w:r>
            <w:proofErr w:type="spellStart"/>
            <w:r w:rsidRPr="00162AB2">
              <w:rPr>
                <w:rFonts w:asciiTheme="majorHAnsi" w:hAnsiTheme="majorHAnsi"/>
                <w:sz w:val="16"/>
                <w:szCs w:val="16"/>
                <w:lang w:eastAsia="cs-CZ"/>
              </w:rPr>
              <w:t>e-learnigové</w:t>
            </w:r>
            <w:proofErr w:type="spellEnd"/>
            <w:r w:rsidRPr="00162AB2">
              <w:rPr>
                <w:rFonts w:asciiTheme="majorHAnsi" w:hAnsiTheme="majorHAnsi"/>
                <w:sz w:val="16"/>
                <w:szCs w:val="16"/>
                <w:lang w:eastAsia="cs-CZ"/>
              </w:rPr>
              <w:t xml:space="preserve"> školenie k rodovej rovnosti bolo akreditované zo strany MŠVVŠ SR a pod dohľadom ORRRP. Školenia sa už poskytujú rôznym verejným inštitúciám a sú dostupné pre riadenie EŠIF.</w:t>
            </w:r>
          </w:p>
          <w:p w:rsidR="00CC43B7" w:rsidRPr="00162AB2" w:rsidRDefault="00CD220A" w:rsidP="00CC43B7">
            <w:pPr>
              <w:spacing w:line="280" w:lineRule="auto"/>
              <w:rPr>
                <w:rFonts w:ascii="Cambria" w:hAnsi="Cambria"/>
                <w:sz w:val="16"/>
                <w:szCs w:val="16"/>
              </w:rPr>
            </w:pPr>
            <w:hyperlink r:id="rId59" w:history="1">
              <w:r w:rsidR="00CC43B7" w:rsidRPr="00162AB2">
                <w:rPr>
                  <w:rStyle w:val="Hypertextovprepojenie"/>
                  <w:rFonts w:ascii="Cambria" w:hAnsi="Cambria"/>
                  <w:sz w:val="16"/>
                  <w:szCs w:val="16"/>
                </w:rPr>
                <w:t>http://www.institutrr.sk/elearning/</w:t>
              </w:r>
            </w:hyperlink>
          </w:p>
          <w:p w:rsidR="00CC43B7" w:rsidRPr="00162AB2" w:rsidRDefault="00CD220A" w:rsidP="00CC43B7">
            <w:pPr>
              <w:spacing w:line="280" w:lineRule="auto"/>
              <w:rPr>
                <w:rFonts w:ascii="Cambria" w:hAnsi="Cambria"/>
                <w:sz w:val="16"/>
                <w:szCs w:val="16"/>
              </w:rPr>
            </w:pPr>
            <w:hyperlink r:id="rId60" w:history="1">
              <w:r w:rsidR="00CC43B7" w:rsidRPr="00162AB2">
                <w:rPr>
                  <w:rStyle w:val="Hypertextovprepojenie"/>
                  <w:rFonts w:ascii="Cambria" w:hAnsi="Cambria"/>
                  <w:sz w:val="16"/>
                  <w:szCs w:val="16"/>
                </w:rPr>
                <w:t>http://isdv.fri.uniza.sk/CourseDetail.aspx?moduleId=26750</w:t>
              </w:r>
            </w:hyperlink>
          </w:p>
          <w:p w:rsidR="00CC43B7" w:rsidRPr="00162AB2" w:rsidRDefault="00CD220A" w:rsidP="00CC43B7">
            <w:pPr>
              <w:spacing w:before="0" w:line="276" w:lineRule="auto"/>
              <w:rPr>
                <w:rFonts w:asciiTheme="majorHAnsi" w:hAnsiTheme="majorHAnsi"/>
                <w:i/>
                <w:sz w:val="16"/>
                <w:szCs w:val="16"/>
                <w:lang w:eastAsia="cs-CZ"/>
              </w:rPr>
            </w:pPr>
            <w:hyperlink r:id="rId61" w:history="1">
              <w:r w:rsidR="00CC43B7" w:rsidRPr="00162AB2">
                <w:rPr>
                  <w:rStyle w:val="Hypertextovprepojenie"/>
                  <w:rFonts w:ascii="Cambria" w:hAnsi="Cambria"/>
                  <w:sz w:val="16"/>
                  <w:szCs w:val="16"/>
                </w:rPr>
                <w:t>http://isdv.fri.uniza.sk/CourseDetail.aspx?moduleId=26746</w:t>
              </w:r>
            </w:hyperlink>
          </w:p>
        </w:tc>
        <w:tc>
          <w:tcPr>
            <w:tcW w:w="2862" w:type="dxa"/>
          </w:tcPr>
          <w:p w:rsidR="00DA2888" w:rsidRPr="00162AB2" w:rsidRDefault="00DA2888" w:rsidP="00DA2888">
            <w:pPr>
              <w:spacing w:line="276" w:lineRule="auto"/>
              <w:rPr>
                <w:rFonts w:asciiTheme="majorHAnsi" w:eastAsia="MS Mincho" w:hAnsiTheme="majorHAnsi"/>
                <w:sz w:val="16"/>
                <w:szCs w:val="16"/>
              </w:rPr>
            </w:pPr>
            <w:r w:rsidRPr="00162AB2">
              <w:rPr>
                <w:rFonts w:asciiTheme="majorHAnsi" w:eastAsia="MS Mincho" w:hAnsiTheme="majorHAnsi"/>
                <w:sz w:val="16"/>
                <w:szCs w:val="16"/>
              </w:rPr>
              <w:t>1. 11. 2014. Pôvodný termín 30. 6. 2014 bol posunutý z dôvodu</w:t>
            </w:r>
            <w:r w:rsidRPr="00162AB2">
              <w:rPr>
                <w:rFonts w:asciiTheme="majorHAnsi" w:hAnsiTheme="majorHAnsi"/>
                <w:sz w:val="16"/>
                <w:szCs w:val="16"/>
              </w:rPr>
              <w:t xml:space="preserve"> </w:t>
            </w:r>
            <w:r w:rsidRPr="00162AB2">
              <w:rPr>
                <w:rFonts w:asciiTheme="majorHAnsi" w:eastAsia="MS Mincho" w:hAnsiTheme="majorHAnsi"/>
                <w:sz w:val="16"/>
                <w:szCs w:val="16"/>
              </w:rPr>
              <w:t>predloženia žiadosti na zvýšenie finančných prostriedkov z OP TP. Žiadosť na RO OP TP bola podaná 19. 6. 2014.</w:t>
            </w:r>
            <w:r w:rsidRPr="00162AB2">
              <w:rPr>
                <w:rFonts w:asciiTheme="majorHAnsi" w:hAnsiTheme="majorHAnsi"/>
                <w:sz w:val="16"/>
                <w:szCs w:val="16"/>
              </w:rPr>
              <w:t xml:space="preserve"> </w:t>
            </w:r>
            <w:r w:rsidRPr="00162AB2">
              <w:rPr>
                <w:rFonts w:asciiTheme="majorHAnsi" w:eastAsia="MS Mincho" w:hAnsiTheme="majorHAnsi"/>
                <w:sz w:val="16"/>
                <w:szCs w:val="16"/>
              </w:rPr>
              <w:t>Projekt bol vypracovaný, avšak jeho predloženie je viazané na schválenie navýšenej čiastky finančných prostriedkov z OP TP. Stratégia vzdelávania bude súčasťou projektu.</w:t>
            </w:r>
          </w:p>
          <w:p w:rsidR="00CC43B7" w:rsidRPr="00162AB2" w:rsidRDefault="00CC43B7" w:rsidP="00DA2888">
            <w:pPr>
              <w:spacing w:before="0" w:line="276" w:lineRule="auto"/>
              <w:rPr>
                <w:rFonts w:asciiTheme="majorHAnsi" w:eastAsia="MS Mincho" w:hAnsiTheme="majorHAnsi"/>
                <w:sz w:val="16"/>
                <w:szCs w:val="16"/>
              </w:rPr>
            </w:pPr>
          </w:p>
          <w:p w:rsidR="00CC23CF" w:rsidRPr="00162AB2" w:rsidRDefault="00DA2888" w:rsidP="00DA2888">
            <w:pPr>
              <w:spacing w:before="0" w:line="276" w:lineRule="auto"/>
              <w:rPr>
                <w:rFonts w:asciiTheme="majorHAnsi" w:hAnsiTheme="majorHAnsi"/>
                <w:sz w:val="16"/>
                <w:szCs w:val="16"/>
                <w:lang w:eastAsia="cs-CZ"/>
              </w:rPr>
            </w:pPr>
            <w:r w:rsidRPr="00162AB2">
              <w:rPr>
                <w:rFonts w:asciiTheme="majorHAnsi" w:eastAsia="MS Mincho" w:hAnsiTheme="majorHAnsi"/>
                <w:sz w:val="16"/>
                <w:szCs w:val="16"/>
              </w:rPr>
              <w:t>30. 6. 2015</w:t>
            </w:r>
          </w:p>
        </w:tc>
        <w:tc>
          <w:tcPr>
            <w:tcW w:w="2346" w:type="dxa"/>
            <w:vMerge/>
            <w:tcBorders>
              <w:right w:val="single" w:sz="12" w:space="0" w:color="auto"/>
            </w:tcBorders>
          </w:tcPr>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tc>
      </w:tr>
      <w:tr w:rsidR="00CC23CF" w:rsidRPr="008F1459" w:rsidTr="00CC23CF">
        <w:trPr>
          <w:trHeight w:val="3015"/>
        </w:trPr>
        <w:tc>
          <w:tcPr>
            <w:tcW w:w="1949" w:type="dxa"/>
            <w:vMerge w:val="restart"/>
            <w:tcBorders>
              <w:top w:val="single" w:sz="12" w:space="0" w:color="auto"/>
              <w:left w:val="single" w:sz="12" w:space="0" w:color="auto"/>
            </w:tcBorders>
          </w:tcPr>
          <w:p w:rsidR="00CC23CF" w:rsidRPr="008F1459" w:rsidRDefault="00CC23CF" w:rsidP="003D4757">
            <w:pPr>
              <w:spacing w:before="0" w:line="276" w:lineRule="auto"/>
              <w:rPr>
                <w:rFonts w:asciiTheme="majorHAnsi" w:hAnsiTheme="majorHAnsi"/>
                <w:sz w:val="16"/>
                <w:szCs w:val="16"/>
                <w:lang w:eastAsia="cs-CZ"/>
              </w:rPr>
            </w:pPr>
            <w:r w:rsidRPr="008F1459">
              <w:rPr>
                <w:rFonts w:asciiTheme="majorHAnsi" w:hAnsiTheme="majorHAnsi"/>
                <w:sz w:val="16"/>
                <w:szCs w:val="16"/>
                <w:lang w:eastAsia="cs-CZ"/>
              </w:rPr>
              <w:lastRenderedPageBreak/>
              <w:t>3. Zdravotné postihnutie</w:t>
            </w:r>
          </w:p>
          <w:p w:rsidR="00CC23CF" w:rsidRPr="008F1459" w:rsidRDefault="00CC23CF" w:rsidP="003D4757">
            <w:pPr>
              <w:spacing w:before="0" w:line="276" w:lineRule="auto"/>
              <w:rPr>
                <w:rFonts w:asciiTheme="majorHAnsi" w:hAnsiTheme="majorHAnsi"/>
                <w:sz w:val="16"/>
                <w:szCs w:val="16"/>
                <w:lang w:eastAsia="cs-CZ"/>
              </w:rPr>
            </w:pPr>
            <w:r w:rsidRPr="008F1459">
              <w:rPr>
                <w:rFonts w:asciiTheme="majorHAnsi" w:hAnsiTheme="majorHAnsi"/>
                <w:sz w:val="16"/>
                <w:szCs w:val="16"/>
                <w:lang w:eastAsia="cs-CZ"/>
              </w:rPr>
              <w:t>Existencia administratívnej kapacity na vykonávanie a uplatňovanie Dohovoru OSN o právach osôb so zdravotným postihnutím v oblasti EŠIF v súlade s rozhodnutím Rady 2010/48/ES</w:t>
            </w:r>
          </w:p>
        </w:tc>
        <w:tc>
          <w:tcPr>
            <w:tcW w:w="2100" w:type="dxa"/>
            <w:tcBorders>
              <w:top w:val="single" w:sz="12" w:space="0" w:color="auto"/>
            </w:tcBorders>
          </w:tcPr>
          <w:p w:rsidR="00CC23CF" w:rsidRPr="008F1459" w:rsidRDefault="00CC23CF" w:rsidP="003D4757">
            <w:pPr>
              <w:spacing w:before="0" w:line="276" w:lineRule="auto"/>
              <w:rPr>
                <w:rFonts w:asciiTheme="majorHAnsi" w:hAnsiTheme="majorHAnsi"/>
                <w:sz w:val="16"/>
                <w:szCs w:val="16"/>
                <w:lang w:eastAsia="cs-CZ"/>
              </w:rPr>
            </w:pPr>
            <w:r w:rsidRPr="008F1459">
              <w:rPr>
                <w:rFonts w:asciiTheme="majorHAnsi" w:hAnsiTheme="majorHAnsi"/>
                <w:sz w:val="16"/>
                <w:szCs w:val="16"/>
                <w:lang w:eastAsia="cs-CZ"/>
              </w:rPr>
              <w:t>Opatrenia v súlade s inštitucionálnym a právnym rámcom členských štátov na vykonávanie konzultácií a zapojenie orgánov, ktoré sú zodpovedné za ochranu práv osôb so zdravotným postihnutím, alebo organizácií zastupujúcich osoby so zdravotným postihnutím, a ďalšie príslušné zainteresované osoby počas prípravy a vykonávania programov.</w:t>
            </w:r>
          </w:p>
        </w:tc>
        <w:tc>
          <w:tcPr>
            <w:tcW w:w="4853" w:type="dxa"/>
            <w:tcBorders>
              <w:top w:val="single" w:sz="12" w:space="0" w:color="auto"/>
            </w:tcBorders>
          </w:tcPr>
          <w:p w:rsidR="00CC23CF" w:rsidRPr="008F1459" w:rsidRDefault="00CC23CF" w:rsidP="003D4757">
            <w:pPr>
              <w:spacing w:line="276" w:lineRule="auto"/>
              <w:rPr>
                <w:rFonts w:asciiTheme="majorHAnsi" w:hAnsiTheme="majorHAnsi"/>
                <w:b/>
                <w:sz w:val="16"/>
                <w:szCs w:val="16"/>
                <w:lang w:eastAsia="cs-CZ"/>
              </w:rPr>
            </w:pPr>
            <w:r w:rsidRPr="008F1459">
              <w:rPr>
                <w:rFonts w:asciiTheme="majorHAnsi" w:hAnsiTheme="majorHAnsi"/>
                <w:b/>
                <w:sz w:val="16"/>
                <w:szCs w:val="16"/>
                <w:lang w:eastAsia="cs-CZ"/>
              </w:rPr>
              <w:t>Posilnenie administratívnych kapacít u orgánov zodpovedných za implementáciu Dohovoru OSN</w:t>
            </w:r>
          </w:p>
          <w:p w:rsidR="00CC23CF" w:rsidRPr="008F1459" w:rsidRDefault="00CC23CF" w:rsidP="003D4757">
            <w:pPr>
              <w:spacing w:line="276" w:lineRule="auto"/>
              <w:rPr>
                <w:rFonts w:asciiTheme="majorHAnsi" w:hAnsiTheme="majorHAnsi"/>
                <w:sz w:val="16"/>
                <w:szCs w:val="16"/>
                <w:lang w:eastAsia="cs-CZ"/>
              </w:rPr>
            </w:pPr>
          </w:p>
          <w:p w:rsidR="00CC23CF" w:rsidRPr="008F1459" w:rsidRDefault="00CC23CF" w:rsidP="003D4757">
            <w:pPr>
              <w:spacing w:line="276" w:lineRule="auto"/>
              <w:rPr>
                <w:rFonts w:asciiTheme="majorHAnsi" w:hAnsiTheme="majorHAnsi"/>
                <w:sz w:val="16"/>
                <w:szCs w:val="16"/>
                <w:lang w:eastAsia="cs-CZ"/>
              </w:rPr>
            </w:pPr>
            <w:r w:rsidRPr="008F1459">
              <w:rPr>
                <w:rFonts w:asciiTheme="majorHAnsi" w:hAnsiTheme="majorHAnsi"/>
                <w:sz w:val="16"/>
                <w:szCs w:val="16"/>
                <w:lang w:eastAsia="cs-CZ"/>
              </w:rPr>
              <w:t xml:space="preserve">Vychádzajúc z návrhu Systému riadenia a kontroly pre PO 2014 – 2020 konštatujeme, že </w:t>
            </w:r>
            <w:proofErr w:type="spellStart"/>
            <w:r w:rsidRPr="008F1459">
              <w:rPr>
                <w:rFonts w:asciiTheme="majorHAnsi" w:hAnsiTheme="majorHAnsi"/>
                <w:sz w:val="16"/>
                <w:szCs w:val="16"/>
                <w:lang w:eastAsia="cs-CZ"/>
              </w:rPr>
              <w:t>prierezovosť</w:t>
            </w:r>
            <w:proofErr w:type="spellEnd"/>
            <w:r w:rsidRPr="008F1459">
              <w:rPr>
                <w:rFonts w:asciiTheme="majorHAnsi" w:hAnsiTheme="majorHAnsi"/>
                <w:sz w:val="16"/>
                <w:szCs w:val="16"/>
                <w:lang w:eastAsia="cs-CZ"/>
              </w:rPr>
              <w:t xml:space="preserve"> úloh koo</w:t>
            </w:r>
            <w:r w:rsidR="00A729C2" w:rsidRPr="008F1459">
              <w:rPr>
                <w:rFonts w:asciiTheme="majorHAnsi" w:hAnsiTheme="majorHAnsi"/>
                <w:sz w:val="16"/>
                <w:szCs w:val="16"/>
                <w:lang w:eastAsia="cs-CZ"/>
              </w:rPr>
              <w:t>r</w:t>
            </w:r>
            <w:r w:rsidRPr="008F1459">
              <w:rPr>
                <w:rFonts w:asciiTheme="majorHAnsi" w:hAnsiTheme="majorHAnsi"/>
                <w:sz w:val="16"/>
                <w:szCs w:val="16"/>
                <w:lang w:eastAsia="cs-CZ"/>
              </w:rPr>
              <w:t xml:space="preserve">dinátora HP nediskriminácia, prístupnosť a rovnosť mužov a žien a rozšírenie pôsobnosti v novom PO si vyžaduje posilnenie </w:t>
            </w:r>
            <w:r w:rsidR="00A238E8" w:rsidRPr="008F1459">
              <w:rPr>
                <w:rFonts w:asciiTheme="majorHAnsi" w:hAnsiTheme="majorHAnsi"/>
                <w:sz w:val="16"/>
                <w:szCs w:val="16"/>
                <w:lang w:eastAsia="cs-CZ"/>
              </w:rPr>
              <w:t>AK</w:t>
            </w:r>
            <w:r w:rsidRPr="008F1459">
              <w:rPr>
                <w:rFonts w:asciiTheme="majorHAnsi" w:hAnsiTheme="majorHAnsi"/>
                <w:sz w:val="16"/>
                <w:szCs w:val="16"/>
                <w:lang w:eastAsia="cs-CZ"/>
              </w:rPr>
              <w:t xml:space="preserve"> u súčasného koordinátora HP RP, čo bolo zohľadnené v predchádzajúcich EAK</w:t>
            </w:r>
          </w:p>
          <w:p w:rsidR="00CC23CF" w:rsidRPr="008F1459" w:rsidRDefault="00CC23CF" w:rsidP="003D4757">
            <w:pPr>
              <w:spacing w:line="276" w:lineRule="auto"/>
              <w:rPr>
                <w:rFonts w:asciiTheme="majorHAnsi" w:hAnsiTheme="majorHAnsi"/>
                <w:color w:val="000000" w:themeColor="text1"/>
                <w:sz w:val="16"/>
                <w:szCs w:val="16"/>
                <w:lang w:eastAsia="cs-CZ"/>
              </w:rPr>
            </w:pPr>
            <w:r w:rsidRPr="008F1459">
              <w:rPr>
                <w:rFonts w:asciiTheme="majorHAnsi" w:hAnsiTheme="majorHAnsi"/>
                <w:color w:val="000000" w:themeColor="text1"/>
                <w:sz w:val="16"/>
                <w:szCs w:val="16"/>
                <w:lang w:eastAsia="cs-CZ"/>
              </w:rPr>
              <w:t xml:space="preserve">Potreba posilniť administratívne kapacity odboru integrácie osôb so zdravotným postihnutím vyplýva priamo z HP, v ktorých je v rámci nediskriminácie venovaná náležitá pozornosť aj prístupnosti, ktorá musí byť zohľadnená aj na projektovej úrovni. </w:t>
            </w:r>
          </w:p>
          <w:p w:rsidR="00CC23CF" w:rsidRDefault="00CC23CF" w:rsidP="003D4757">
            <w:pPr>
              <w:spacing w:line="276" w:lineRule="auto"/>
              <w:rPr>
                <w:rFonts w:asciiTheme="majorHAnsi" w:hAnsiTheme="majorHAnsi"/>
                <w:i/>
                <w:sz w:val="16"/>
                <w:szCs w:val="16"/>
              </w:rPr>
            </w:pPr>
            <w:r w:rsidRPr="008F1459">
              <w:rPr>
                <w:rFonts w:asciiTheme="majorHAnsi" w:hAnsiTheme="majorHAnsi"/>
                <w:i/>
                <w:sz w:val="16"/>
                <w:szCs w:val="16"/>
              </w:rPr>
              <w:t>Ďalšie aktivity pre napĺňanie EAK:</w:t>
            </w:r>
          </w:p>
          <w:p w:rsidR="00A005B3" w:rsidRPr="008F1459" w:rsidRDefault="00A005B3" w:rsidP="003D4757">
            <w:pPr>
              <w:spacing w:line="276" w:lineRule="auto"/>
              <w:rPr>
                <w:rFonts w:asciiTheme="majorHAnsi" w:hAnsiTheme="majorHAnsi"/>
                <w:i/>
                <w:sz w:val="16"/>
                <w:szCs w:val="16"/>
              </w:rPr>
            </w:pPr>
          </w:p>
          <w:p w:rsidR="00CC23CF" w:rsidRPr="008F1459" w:rsidRDefault="00CC23CF" w:rsidP="003D4757">
            <w:pPr>
              <w:spacing w:before="0" w:line="276" w:lineRule="auto"/>
              <w:rPr>
                <w:rFonts w:asciiTheme="majorHAnsi" w:hAnsiTheme="majorHAnsi"/>
                <w:i/>
                <w:sz w:val="16"/>
                <w:szCs w:val="16"/>
                <w:lang w:eastAsia="cs-CZ"/>
              </w:rPr>
            </w:pPr>
            <w:r w:rsidRPr="008F1459">
              <w:rPr>
                <w:rFonts w:asciiTheme="majorHAnsi" w:hAnsiTheme="majorHAnsi"/>
                <w:sz w:val="16"/>
                <w:szCs w:val="16"/>
                <w:lang w:eastAsia="cs-CZ"/>
              </w:rPr>
              <w:t xml:space="preserve">SR v súčasnosti pripravuje </w:t>
            </w:r>
            <w:r w:rsidRPr="008F1459">
              <w:rPr>
                <w:rFonts w:asciiTheme="majorHAnsi" w:hAnsiTheme="majorHAnsi"/>
                <w:b/>
                <w:sz w:val="16"/>
                <w:szCs w:val="16"/>
                <w:lang w:eastAsia="cs-CZ"/>
              </w:rPr>
              <w:t>Celoštátnu stratégiu ochrany a podpory ľudských práv v SR</w:t>
            </w:r>
            <w:r w:rsidRPr="008F1459">
              <w:rPr>
                <w:rFonts w:asciiTheme="majorHAnsi" w:hAnsiTheme="majorHAnsi"/>
                <w:sz w:val="16"/>
                <w:szCs w:val="16"/>
                <w:lang w:eastAsia="cs-CZ"/>
              </w:rPr>
              <w:t>, ktorá má definovať aj úlohy v oblasti zabezpečenia práv osôb so ZP.</w:t>
            </w:r>
          </w:p>
        </w:tc>
        <w:tc>
          <w:tcPr>
            <w:tcW w:w="2862" w:type="dxa"/>
            <w:tcBorders>
              <w:top w:val="single" w:sz="12" w:space="0" w:color="auto"/>
            </w:tcBorders>
          </w:tcPr>
          <w:p w:rsidR="00162AB2" w:rsidRPr="00162AB2" w:rsidRDefault="00162AB2" w:rsidP="00162AB2">
            <w:pPr>
              <w:pStyle w:val="Normlnywebov"/>
              <w:spacing w:line="276" w:lineRule="auto"/>
              <w:ind w:left="35"/>
              <w:rPr>
                <w:rFonts w:eastAsia="MS Mincho"/>
                <w:sz w:val="16"/>
                <w:szCs w:val="16"/>
                <w:lang w:val="sk-SK" w:eastAsia="cs-CZ"/>
              </w:rPr>
            </w:pPr>
            <w:r w:rsidRPr="00162AB2">
              <w:rPr>
                <w:rFonts w:eastAsia="MS Mincho"/>
                <w:sz w:val="16"/>
                <w:szCs w:val="16"/>
                <w:lang w:val="sk-SK" w:eastAsia="cs-CZ"/>
              </w:rPr>
              <w:t>30. 11. 2014  - nesplnené</w:t>
            </w:r>
          </w:p>
          <w:p w:rsidR="00162AB2" w:rsidRPr="00162AB2" w:rsidRDefault="00162AB2" w:rsidP="00162AB2">
            <w:pPr>
              <w:pStyle w:val="Normlnywebov"/>
              <w:spacing w:line="276" w:lineRule="auto"/>
              <w:ind w:left="35"/>
              <w:jc w:val="both"/>
              <w:rPr>
                <w:rFonts w:ascii="Calibri" w:eastAsia="MS Mincho" w:hAnsi="Calibri"/>
                <w:sz w:val="16"/>
                <w:szCs w:val="16"/>
                <w:lang w:val="sk-SK" w:eastAsia="cs-CZ"/>
              </w:rPr>
            </w:pPr>
            <w:r w:rsidRPr="00162AB2">
              <w:rPr>
                <w:rFonts w:ascii="Calibri" w:eastAsia="MS Mincho" w:hAnsi="Calibri"/>
                <w:sz w:val="16"/>
                <w:szCs w:val="16"/>
                <w:lang w:val="sk-SK" w:eastAsia="cs-CZ"/>
              </w:rPr>
              <w:t>Vychádzajúc z Uznesenia vlády SR č. 519 z  15. októbra 2014 k Štruktúre subjektov implementácie EŠIF na programové obdobie 2014 – 2020 a zabezpečenie administratívnych kapacít do roku 2016 je termínovaná úloha pre ministra  práce, sociálnych vecí a rodiny SR  B 5 do 30.11.2014</w:t>
            </w:r>
          </w:p>
          <w:p w:rsidR="00A005B3" w:rsidRDefault="00A005B3" w:rsidP="00162AB2">
            <w:pPr>
              <w:spacing w:before="0" w:line="276" w:lineRule="auto"/>
              <w:rPr>
                <w:rFonts w:asciiTheme="majorHAnsi" w:eastAsia="MS Mincho" w:hAnsiTheme="majorHAnsi"/>
                <w:sz w:val="16"/>
                <w:szCs w:val="16"/>
                <w:lang w:eastAsia="cs-CZ"/>
              </w:rPr>
            </w:pPr>
          </w:p>
          <w:p w:rsidR="00382C99" w:rsidRDefault="00382C99" w:rsidP="00162AB2">
            <w:pPr>
              <w:spacing w:before="0" w:line="276" w:lineRule="auto"/>
              <w:rPr>
                <w:rFonts w:asciiTheme="majorHAnsi" w:eastAsia="MS Mincho" w:hAnsiTheme="majorHAnsi"/>
                <w:sz w:val="16"/>
                <w:szCs w:val="16"/>
                <w:lang w:eastAsia="cs-CZ"/>
              </w:rPr>
            </w:pPr>
          </w:p>
          <w:p w:rsidR="00382C99" w:rsidRDefault="00382C99" w:rsidP="00ED6212">
            <w:pPr>
              <w:spacing w:before="0" w:line="276" w:lineRule="auto"/>
              <w:rPr>
                <w:rFonts w:asciiTheme="majorHAnsi" w:eastAsia="MS Mincho" w:hAnsiTheme="majorHAnsi"/>
                <w:sz w:val="16"/>
                <w:szCs w:val="16"/>
                <w:lang w:eastAsia="cs-CZ"/>
              </w:rPr>
            </w:pPr>
          </w:p>
          <w:p w:rsidR="00ED6212" w:rsidRPr="00382C99" w:rsidRDefault="00ED6212" w:rsidP="00ED6212">
            <w:pPr>
              <w:spacing w:before="0" w:line="276" w:lineRule="auto"/>
              <w:rPr>
                <w:rFonts w:asciiTheme="majorHAnsi" w:eastAsia="MS Mincho" w:hAnsiTheme="majorHAnsi"/>
                <w:sz w:val="16"/>
                <w:szCs w:val="16"/>
                <w:lang w:eastAsia="cs-CZ"/>
              </w:rPr>
            </w:pPr>
            <w:r w:rsidRPr="008F1459">
              <w:rPr>
                <w:rFonts w:asciiTheme="majorHAnsi" w:eastAsia="MS Mincho" w:hAnsiTheme="majorHAnsi"/>
                <w:sz w:val="16"/>
                <w:szCs w:val="16"/>
                <w:lang w:eastAsia="cs-CZ"/>
              </w:rPr>
              <w:t>31. 12. 2014. Pôvodný termín 30. 6. 2014 sa posúva</w:t>
            </w:r>
            <w:r w:rsidRPr="008F1459">
              <w:rPr>
                <w:rFonts w:asciiTheme="majorHAnsi" w:hAnsiTheme="majorHAnsi"/>
                <w:sz w:val="16"/>
                <w:szCs w:val="16"/>
              </w:rPr>
              <w:t xml:space="preserve"> </w:t>
            </w:r>
            <w:r w:rsidRPr="008F1459">
              <w:rPr>
                <w:rFonts w:asciiTheme="majorHAnsi" w:eastAsia="MS Mincho" w:hAnsiTheme="majorHAnsi"/>
                <w:sz w:val="16"/>
                <w:szCs w:val="16"/>
                <w:lang w:eastAsia="cs-CZ"/>
              </w:rPr>
              <w:t xml:space="preserve">z dôvodu neschválenia stratégie ĽP na zasadnutí Rady vlády pre ĽPRRRP. Po skončení </w:t>
            </w:r>
            <w:proofErr w:type="spellStart"/>
            <w:r w:rsidRPr="008F1459">
              <w:rPr>
                <w:rFonts w:asciiTheme="majorHAnsi" w:eastAsia="MS Mincho" w:hAnsiTheme="majorHAnsi"/>
                <w:sz w:val="16"/>
                <w:szCs w:val="16"/>
                <w:lang w:eastAsia="cs-CZ"/>
              </w:rPr>
              <w:t>rozporových</w:t>
            </w:r>
            <w:proofErr w:type="spellEnd"/>
            <w:r w:rsidRPr="008F1459">
              <w:rPr>
                <w:rFonts w:asciiTheme="majorHAnsi" w:eastAsia="MS Mincho" w:hAnsiTheme="majorHAnsi"/>
                <w:sz w:val="16"/>
                <w:szCs w:val="16"/>
                <w:lang w:eastAsia="cs-CZ"/>
              </w:rPr>
              <w:t xml:space="preserve"> konaní bude stratégia ĽP opäť predložená na r</w:t>
            </w:r>
            <w:r w:rsidR="00382C99">
              <w:rPr>
                <w:rFonts w:asciiTheme="majorHAnsi" w:eastAsia="MS Mincho" w:hAnsiTheme="majorHAnsi"/>
                <w:sz w:val="16"/>
                <w:szCs w:val="16"/>
                <w:lang w:eastAsia="cs-CZ"/>
              </w:rPr>
              <w:t>okovanie Rady vlády pre ĽPRRRP.</w:t>
            </w:r>
          </w:p>
        </w:tc>
        <w:tc>
          <w:tcPr>
            <w:tcW w:w="2346" w:type="dxa"/>
            <w:vMerge w:val="restart"/>
            <w:tcBorders>
              <w:top w:val="single" w:sz="12" w:space="0" w:color="auto"/>
              <w:right w:val="single" w:sz="12" w:space="0" w:color="auto"/>
            </w:tcBorders>
          </w:tcPr>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r w:rsidRPr="008F1459">
              <w:rPr>
                <w:rFonts w:asciiTheme="majorHAnsi" w:hAnsiTheme="majorHAnsi"/>
                <w:sz w:val="16"/>
                <w:szCs w:val="16"/>
                <w:lang w:eastAsia="sk-SK"/>
              </w:rPr>
              <w:t>MPSVR SR</w:t>
            </w: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tc>
      </w:tr>
      <w:tr w:rsidR="00CC23CF" w:rsidRPr="008F1459" w:rsidTr="00CC23CF">
        <w:trPr>
          <w:trHeight w:val="3195"/>
        </w:trPr>
        <w:tc>
          <w:tcPr>
            <w:tcW w:w="1949" w:type="dxa"/>
            <w:vMerge/>
            <w:tcBorders>
              <w:left w:val="single" w:sz="12" w:space="0" w:color="auto"/>
            </w:tcBorders>
          </w:tcPr>
          <w:p w:rsidR="00CC23CF" w:rsidRPr="008F1459" w:rsidRDefault="00CC23CF" w:rsidP="003D4757">
            <w:pPr>
              <w:spacing w:before="0" w:line="276" w:lineRule="auto"/>
              <w:rPr>
                <w:rFonts w:asciiTheme="majorHAnsi" w:hAnsiTheme="majorHAnsi"/>
                <w:sz w:val="16"/>
                <w:szCs w:val="16"/>
                <w:lang w:eastAsia="cs-CZ"/>
              </w:rPr>
            </w:pPr>
          </w:p>
        </w:tc>
        <w:tc>
          <w:tcPr>
            <w:tcW w:w="2100" w:type="dxa"/>
          </w:tcPr>
          <w:p w:rsidR="00CC23CF" w:rsidRPr="008F1459" w:rsidRDefault="00CC23CF" w:rsidP="003D4757">
            <w:pPr>
              <w:spacing w:before="0" w:line="276" w:lineRule="auto"/>
              <w:rPr>
                <w:rFonts w:asciiTheme="majorHAnsi" w:hAnsiTheme="majorHAnsi"/>
                <w:bCs/>
                <w:spacing w:val="-3"/>
                <w:sz w:val="16"/>
                <w:szCs w:val="16"/>
                <w:lang w:eastAsia="fr-FR"/>
              </w:rPr>
            </w:pPr>
            <w:r w:rsidRPr="008F1459">
              <w:rPr>
                <w:rFonts w:asciiTheme="majorHAnsi" w:hAnsiTheme="majorHAnsi"/>
                <w:sz w:val="16"/>
                <w:szCs w:val="16"/>
              </w:rPr>
              <w:t>O</w:t>
            </w:r>
            <w:r w:rsidRPr="008F1459">
              <w:rPr>
                <w:rFonts w:asciiTheme="majorHAnsi" w:hAnsiTheme="majorHAnsi"/>
                <w:bCs/>
                <w:spacing w:val="-3"/>
                <w:sz w:val="16"/>
                <w:szCs w:val="16"/>
                <w:lang w:eastAsia="fr-FR"/>
              </w:rPr>
              <w:t>patrenia na zabezpečenie odbornej prípravy pre zamestnancov orgánov zapojených do riadenia a kontroly EŠIF v oblasti platného práva a politiky Únie a členských štátov týkajúcich sa zdravotného postihnutia vrátane dostupnosti a praktického uplatňovania Dohovoru OSN o právach osôb so zdravotným postihnutím transponovaného v právnych predpisoch Únie, a členských štátov.</w:t>
            </w:r>
          </w:p>
        </w:tc>
        <w:tc>
          <w:tcPr>
            <w:tcW w:w="4853" w:type="dxa"/>
          </w:tcPr>
          <w:p w:rsidR="00CC23CF" w:rsidRPr="008F1459" w:rsidRDefault="00CC23CF" w:rsidP="003D4757">
            <w:pPr>
              <w:spacing w:line="276" w:lineRule="auto"/>
              <w:rPr>
                <w:rFonts w:asciiTheme="majorHAnsi" w:hAnsiTheme="majorHAnsi" w:cs="Calibri"/>
                <w:sz w:val="16"/>
                <w:szCs w:val="16"/>
              </w:rPr>
            </w:pPr>
            <w:r w:rsidRPr="008F1459">
              <w:rPr>
                <w:rFonts w:asciiTheme="majorHAnsi" w:hAnsiTheme="majorHAnsi" w:cs="Calibri"/>
                <w:sz w:val="16"/>
                <w:szCs w:val="16"/>
              </w:rPr>
              <w:t xml:space="preserve">Vypracovanie stratégie školenia a informovania zamestnancov zapojených do využívania fondov a </w:t>
            </w:r>
            <w:r w:rsidRPr="008F1459">
              <w:rPr>
                <w:rFonts w:asciiTheme="majorHAnsi" w:hAnsiTheme="majorHAnsi"/>
                <w:sz w:val="16"/>
                <w:szCs w:val="16"/>
                <w:lang w:eastAsia="cs-CZ"/>
              </w:rPr>
              <w:t>následné</w:t>
            </w:r>
            <w:r w:rsidRPr="008F1459">
              <w:rPr>
                <w:rFonts w:asciiTheme="majorHAnsi" w:hAnsiTheme="majorHAnsi" w:cs="Calibri"/>
                <w:sz w:val="16"/>
                <w:szCs w:val="16"/>
              </w:rPr>
              <w:t xml:space="preserve"> podanie projektu z OP TP na finančné zabezpečenie školení. Školenia sa budú týkať spôsobu hodnotenia, procesu implementácie, monitorovania, kontroly.</w:t>
            </w:r>
          </w:p>
          <w:p w:rsidR="00CC23CF" w:rsidRPr="008F1459" w:rsidRDefault="00CC23CF" w:rsidP="003D4757">
            <w:pPr>
              <w:spacing w:line="276" w:lineRule="auto"/>
              <w:rPr>
                <w:rFonts w:asciiTheme="majorHAnsi" w:hAnsiTheme="majorHAnsi"/>
                <w:sz w:val="16"/>
                <w:szCs w:val="16"/>
                <w:lang w:eastAsia="cs-CZ"/>
              </w:rPr>
            </w:pPr>
            <w:r w:rsidRPr="008F1459">
              <w:rPr>
                <w:rFonts w:asciiTheme="majorHAnsi" w:hAnsiTheme="majorHAnsi"/>
                <w:sz w:val="16"/>
                <w:szCs w:val="16"/>
                <w:lang w:eastAsia="cs-CZ"/>
              </w:rPr>
              <w:t>Školiace a vzdelávacie aktivity (školenia, semináre, tréningy a informovania zamestnancov/kyň zapojených do využívania fondov; konferencie, publikácie a propagačné tlačoviny/materiál, zverejňovanie správ v národných a regionálnych/lokálnych masmédiách a iné, bude vykonávať garant za HP pre nasledovné cieľové skupiny:</w:t>
            </w:r>
          </w:p>
          <w:p w:rsidR="00DB2F4D" w:rsidRDefault="00DB2F4D" w:rsidP="003D4757">
            <w:pPr>
              <w:spacing w:line="276" w:lineRule="auto"/>
              <w:rPr>
                <w:rFonts w:asciiTheme="majorHAnsi" w:hAnsiTheme="majorHAnsi"/>
                <w:sz w:val="16"/>
                <w:szCs w:val="16"/>
                <w:lang w:eastAsia="cs-CZ"/>
              </w:rPr>
            </w:pPr>
          </w:p>
          <w:p w:rsidR="00CC23CF" w:rsidRPr="008F1459" w:rsidRDefault="00CC23CF" w:rsidP="003D4757">
            <w:pPr>
              <w:spacing w:line="276" w:lineRule="auto"/>
              <w:rPr>
                <w:rFonts w:asciiTheme="majorHAnsi" w:hAnsiTheme="majorHAnsi"/>
                <w:sz w:val="16"/>
                <w:szCs w:val="16"/>
                <w:lang w:eastAsia="cs-CZ"/>
              </w:rPr>
            </w:pPr>
            <w:r w:rsidRPr="008F1459">
              <w:rPr>
                <w:rFonts w:asciiTheme="majorHAnsi" w:hAnsiTheme="majorHAnsi"/>
                <w:sz w:val="16"/>
                <w:szCs w:val="16"/>
                <w:lang w:eastAsia="cs-CZ"/>
              </w:rPr>
              <w:t xml:space="preserve">Osoby na RO zodpovedné za prípravu OP, kontaktné osoby pre HP RP zodpovedné za koordináciu HP RP na úrovni jednotlivých OP, členovia pracovnej skupiny HP RP, manažéri monitorovania a hodnotenia, vyšší riadiaci pracovníci, hodnotitelia projektov a taktiež personál orgánov zahrnutých do riadenia a kontroly EŠIF v oblastiach zákonov a politiky EÚ v oblasti ZP a </w:t>
            </w:r>
            <w:r w:rsidRPr="008F1459">
              <w:rPr>
                <w:rFonts w:asciiTheme="majorHAnsi" w:hAnsiTheme="majorHAnsi"/>
                <w:bCs/>
                <w:spacing w:val="-3"/>
                <w:sz w:val="16"/>
                <w:szCs w:val="16"/>
                <w:lang w:eastAsia="fr-FR"/>
              </w:rPr>
              <w:t xml:space="preserve">uplatňovania Dohovoru OSN o právach osôb so </w:t>
            </w:r>
            <w:r w:rsidRPr="008F1459">
              <w:rPr>
                <w:rFonts w:asciiTheme="majorHAnsi" w:hAnsiTheme="majorHAnsi"/>
                <w:bCs/>
                <w:spacing w:val="-3"/>
                <w:sz w:val="16"/>
                <w:szCs w:val="16"/>
                <w:lang w:eastAsia="fr-FR"/>
              </w:rPr>
              <w:lastRenderedPageBreak/>
              <w:t>zdravotným postihnutím</w:t>
            </w:r>
            <w:r w:rsidRPr="008F1459">
              <w:rPr>
                <w:rFonts w:asciiTheme="majorHAnsi" w:hAnsiTheme="majorHAnsi"/>
                <w:sz w:val="16"/>
                <w:szCs w:val="16"/>
                <w:lang w:eastAsia="cs-CZ"/>
              </w:rPr>
              <w:t>. Školenia sa budú  týkať spôsobu hodnotenia, procesu implementácie, monitorovania, kontroly.</w:t>
            </w:r>
          </w:p>
          <w:p w:rsidR="00CC23CF" w:rsidRPr="008F1459" w:rsidRDefault="00CC23CF" w:rsidP="00620D27">
            <w:pPr>
              <w:spacing w:line="276" w:lineRule="auto"/>
              <w:rPr>
                <w:rFonts w:asciiTheme="majorHAnsi" w:hAnsiTheme="majorHAnsi"/>
                <w:sz w:val="16"/>
                <w:szCs w:val="16"/>
              </w:rPr>
            </w:pPr>
            <w:r w:rsidRPr="008F1459">
              <w:rPr>
                <w:rFonts w:asciiTheme="majorHAnsi" w:hAnsiTheme="majorHAnsi"/>
                <w:sz w:val="16"/>
                <w:szCs w:val="16"/>
                <w:lang w:eastAsia="cs-CZ"/>
              </w:rPr>
              <w:t>Školenia budú uskutočňované koordinátorom HP RP v úzkej súčinnosti so zamestnancami, ktorí plnia úlohy Hlavného kontaktného miesta pre vykonávanie dohovoru OSN o právach osôb so zdravotným postihnutím, ktorým je MPSVR SR ako aj odbornou občianskou verejnosťou.</w:t>
            </w:r>
            <w:r w:rsidRPr="008F1459">
              <w:rPr>
                <w:rFonts w:asciiTheme="majorHAnsi" w:hAnsiTheme="majorHAnsi" w:cs="Calibri"/>
                <w:sz w:val="16"/>
                <w:szCs w:val="16"/>
              </w:rPr>
              <w:t xml:space="preserve"> </w:t>
            </w:r>
          </w:p>
        </w:tc>
        <w:tc>
          <w:tcPr>
            <w:tcW w:w="2862" w:type="dxa"/>
          </w:tcPr>
          <w:p w:rsidR="00ED6212" w:rsidRPr="008F1459" w:rsidRDefault="00ED6212" w:rsidP="00ED6212">
            <w:pPr>
              <w:spacing w:line="276" w:lineRule="auto"/>
              <w:rPr>
                <w:rFonts w:asciiTheme="majorHAnsi" w:eastAsia="MS Mincho" w:hAnsiTheme="majorHAnsi"/>
                <w:sz w:val="16"/>
                <w:szCs w:val="16"/>
              </w:rPr>
            </w:pPr>
            <w:r w:rsidRPr="00162AB2">
              <w:rPr>
                <w:rFonts w:asciiTheme="majorHAnsi" w:eastAsia="MS Mincho" w:hAnsiTheme="majorHAnsi"/>
                <w:sz w:val="16"/>
                <w:szCs w:val="16"/>
                <w:lang w:eastAsia="cs-CZ"/>
              </w:rPr>
              <w:lastRenderedPageBreak/>
              <w:t xml:space="preserve">1.11. </w:t>
            </w:r>
            <w:r w:rsidRPr="00162AB2">
              <w:rPr>
                <w:rFonts w:asciiTheme="majorHAnsi" w:eastAsia="MS Mincho" w:hAnsiTheme="majorHAnsi"/>
                <w:sz w:val="16"/>
                <w:szCs w:val="16"/>
              </w:rPr>
              <w:t>2014.</w:t>
            </w:r>
            <w:r w:rsidRPr="008F1459">
              <w:rPr>
                <w:rFonts w:asciiTheme="majorHAnsi" w:eastAsia="MS Mincho" w:hAnsiTheme="majorHAnsi"/>
                <w:sz w:val="16"/>
                <w:szCs w:val="16"/>
              </w:rPr>
              <w:t xml:space="preserve"> Pôvodný termín 30. 6. 2014 bol posunutý z dôvodu</w:t>
            </w:r>
            <w:r w:rsidRPr="008F1459">
              <w:rPr>
                <w:rFonts w:asciiTheme="majorHAnsi" w:hAnsiTheme="majorHAnsi"/>
                <w:sz w:val="16"/>
                <w:szCs w:val="16"/>
              </w:rPr>
              <w:t xml:space="preserve"> </w:t>
            </w:r>
            <w:r w:rsidRPr="008F1459">
              <w:rPr>
                <w:rFonts w:asciiTheme="majorHAnsi" w:eastAsia="MS Mincho" w:hAnsiTheme="majorHAnsi"/>
                <w:sz w:val="16"/>
                <w:szCs w:val="16"/>
              </w:rPr>
              <w:t>predloženia žiadosti na zvýšenie finančných prostriedkov z OP TP. Žiadosť na RO OP TP bola podaná 19. 6. 2014.</w:t>
            </w:r>
            <w:r w:rsidRPr="008F1459">
              <w:rPr>
                <w:rFonts w:asciiTheme="majorHAnsi" w:hAnsiTheme="majorHAnsi"/>
                <w:sz w:val="16"/>
                <w:szCs w:val="16"/>
              </w:rPr>
              <w:t xml:space="preserve"> </w:t>
            </w:r>
            <w:r w:rsidRPr="008F1459">
              <w:rPr>
                <w:rFonts w:asciiTheme="majorHAnsi" w:eastAsia="MS Mincho" w:hAnsiTheme="majorHAnsi"/>
                <w:sz w:val="16"/>
                <w:szCs w:val="16"/>
              </w:rPr>
              <w:t>Projekt bol vypracovaný, avšak jeho predloženie je viazané na schválenie navýšenej čiastky finančných prostriedkov z OP TP. Stratégia vzdelávania bude súčasťou projektu.</w:t>
            </w:r>
          </w:p>
          <w:p w:rsidR="00DB2F4D" w:rsidRDefault="00DB2F4D" w:rsidP="00ED6212">
            <w:pPr>
              <w:spacing w:line="276" w:lineRule="auto"/>
              <w:rPr>
                <w:rFonts w:asciiTheme="majorHAnsi" w:eastAsia="MS Mincho" w:hAnsiTheme="majorHAnsi"/>
                <w:sz w:val="16"/>
                <w:szCs w:val="16"/>
              </w:rPr>
            </w:pPr>
          </w:p>
          <w:p w:rsidR="00CC23CF" w:rsidRPr="008F1459" w:rsidRDefault="00ED6212" w:rsidP="00ED6212">
            <w:pPr>
              <w:spacing w:line="276" w:lineRule="auto"/>
              <w:rPr>
                <w:rFonts w:asciiTheme="majorHAnsi" w:hAnsiTheme="majorHAnsi"/>
                <w:sz w:val="16"/>
                <w:szCs w:val="16"/>
              </w:rPr>
            </w:pPr>
            <w:r w:rsidRPr="008F1459">
              <w:rPr>
                <w:rFonts w:asciiTheme="majorHAnsi" w:eastAsia="MS Mincho" w:hAnsiTheme="majorHAnsi"/>
                <w:sz w:val="16"/>
                <w:szCs w:val="16"/>
              </w:rPr>
              <w:t>30. 6. 2015.</w:t>
            </w:r>
          </w:p>
        </w:tc>
        <w:tc>
          <w:tcPr>
            <w:tcW w:w="2346" w:type="dxa"/>
            <w:vMerge/>
            <w:tcBorders>
              <w:right w:val="single" w:sz="12" w:space="0" w:color="auto"/>
            </w:tcBorders>
          </w:tcPr>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tc>
      </w:tr>
      <w:tr w:rsidR="00CC23CF" w:rsidRPr="008F1459" w:rsidTr="00ED6212">
        <w:trPr>
          <w:trHeight w:val="282"/>
        </w:trPr>
        <w:tc>
          <w:tcPr>
            <w:tcW w:w="1949" w:type="dxa"/>
            <w:vMerge/>
            <w:tcBorders>
              <w:left w:val="single" w:sz="12" w:space="0" w:color="auto"/>
            </w:tcBorders>
          </w:tcPr>
          <w:p w:rsidR="00CC23CF" w:rsidRPr="008F1459" w:rsidRDefault="00CC23CF" w:rsidP="003D4757">
            <w:pPr>
              <w:spacing w:before="0" w:line="276" w:lineRule="auto"/>
              <w:rPr>
                <w:rFonts w:asciiTheme="majorHAnsi" w:hAnsiTheme="majorHAnsi"/>
                <w:sz w:val="16"/>
                <w:szCs w:val="16"/>
                <w:lang w:eastAsia="cs-CZ"/>
              </w:rPr>
            </w:pPr>
          </w:p>
        </w:tc>
        <w:tc>
          <w:tcPr>
            <w:tcW w:w="2100" w:type="dxa"/>
            <w:tcBorders>
              <w:bottom w:val="single" w:sz="12" w:space="0" w:color="auto"/>
            </w:tcBorders>
          </w:tcPr>
          <w:p w:rsidR="00CC23CF" w:rsidRPr="008F1459" w:rsidRDefault="00CC23CF" w:rsidP="003D4757">
            <w:pPr>
              <w:spacing w:before="0" w:line="276" w:lineRule="auto"/>
              <w:rPr>
                <w:rFonts w:asciiTheme="majorHAnsi" w:hAnsiTheme="majorHAnsi"/>
                <w:sz w:val="16"/>
                <w:szCs w:val="16"/>
              </w:rPr>
            </w:pPr>
            <w:r w:rsidRPr="008F1459">
              <w:rPr>
                <w:rFonts w:asciiTheme="majorHAnsi" w:hAnsiTheme="majorHAnsi"/>
                <w:bCs/>
                <w:spacing w:val="-3"/>
                <w:sz w:val="16"/>
                <w:szCs w:val="16"/>
                <w:lang w:eastAsia="fr-FR"/>
              </w:rPr>
              <w:t>Opatrenia na zabezpečenie sledovania vykonávania článku 9 Dohovoru OSN o právach osôb so zdravotným postihnutím vo vzťahu k EŠIF počas prípravy a vykonávania programov.</w:t>
            </w:r>
          </w:p>
        </w:tc>
        <w:tc>
          <w:tcPr>
            <w:tcW w:w="4853" w:type="dxa"/>
            <w:tcBorders>
              <w:bottom w:val="single" w:sz="12" w:space="0" w:color="auto"/>
            </w:tcBorders>
          </w:tcPr>
          <w:p w:rsidR="007502FD" w:rsidRDefault="00CC23CF" w:rsidP="003D4757">
            <w:pPr>
              <w:spacing w:before="0" w:line="276" w:lineRule="auto"/>
              <w:rPr>
                <w:rFonts w:asciiTheme="majorHAnsi" w:hAnsiTheme="majorHAnsi"/>
                <w:sz w:val="16"/>
                <w:szCs w:val="16"/>
              </w:rPr>
            </w:pPr>
            <w:r w:rsidRPr="008F1459">
              <w:rPr>
                <w:rFonts w:asciiTheme="majorHAnsi" w:hAnsiTheme="majorHAnsi"/>
                <w:sz w:val="16"/>
                <w:szCs w:val="16"/>
              </w:rPr>
              <w:t xml:space="preserve">Proces monitorovania plnenia horizontálnych princípov bude na projektovej úrovni sledovaný prostredníctvom monitorovacích správ, ktorých súčasťou bude samostatný výstup obsahujúci informácie </w:t>
            </w:r>
            <w:r w:rsidR="00970B19" w:rsidRPr="008F1459">
              <w:rPr>
                <w:rFonts w:asciiTheme="majorHAnsi" w:hAnsiTheme="majorHAnsi"/>
                <w:sz w:val="16"/>
                <w:szCs w:val="16"/>
              </w:rPr>
              <w:br/>
            </w:r>
            <w:r w:rsidRPr="008F1459">
              <w:rPr>
                <w:rFonts w:asciiTheme="majorHAnsi" w:hAnsiTheme="majorHAnsi"/>
                <w:sz w:val="16"/>
                <w:szCs w:val="16"/>
              </w:rPr>
              <w:t>o horizontálnych princípoch (t. j. popisom vykonaných aktivít, ich výsledkov a vyhodnotením ich príspevku k dosahovaniu stanovených cieľov horizontálnych princípov), ako aj kontrolou na mieste realizácie projektov a následne hodnotením príspevku k cieľom horizontálnych princípov. Samostatný výstup obsahujúci informácie o uplatňovaní horizontálneho princípu bude podkladom pre proces hodnotenia príspevku EŠIF k plneniu cieľov identifikovaných v národnom strategickom dokumente. Odpočet plnenia dosiahnutej úrovne stanovených cieľov v národnom strategickom dokumente, vrátane návrhu nápravných opatrení a odporúčaní k ich dosiahnutiu, bude každ</w:t>
            </w:r>
            <w:r w:rsidR="007502FD">
              <w:rPr>
                <w:rFonts w:asciiTheme="majorHAnsi" w:hAnsiTheme="majorHAnsi"/>
                <w:sz w:val="16"/>
                <w:szCs w:val="16"/>
              </w:rPr>
              <w:t>oročne predkladaný do vlády SR.</w:t>
            </w:r>
          </w:p>
          <w:p w:rsidR="00CC23CF" w:rsidRPr="008F1459" w:rsidRDefault="00CC23CF" w:rsidP="003D4757">
            <w:pPr>
              <w:spacing w:before="0" w:line="276" w:lineRule="auto"/>
              <w:rPr>
                <w:rFonts w:asciiTheme="majorHAnsi" w:hAnsiTheme="majorHAnsi"/>
                <w:sz w:val="16"/>
                <w:szCs w:val="16"/>
              </w:rPr>
            </w:pPr>
            <w:r w:rsidRPr="008F1459">
              <w:rPr>
                <w:rFonts w:asciiTheme="majorHAnsi" w:hAnsiTheme="majorHAnsi"/>
                <w:sz w:val="16"/>
                <w:szCs w:val="16"/>
              </w:rPr>
              <w:t>Ukazovatele v oblasti osôb so zdravotným postihnutím (</w:t>
            </w:r>
            <w:proofErr w:type="spellStart"/>
            <w:r w:rsidRPr="008F1459">
              <w:rPr>
                <w:rFonts w:asciiTheme="majorHAnsi" w:hAnsiTheme="majorHAnsi"/>
                <w:sz w:val="16"/>
                <w:szCs w:val="16"/>
              </w:rPr>
              <w:t>assessment</w:t>
            </w:r>
            <w:proofErr w:type="spellEnd"/>
            <w:r w:rsidRPr="008F1459">
              <w:rPr>
                <w:rFonts w:asciiTheme="majorHAnsi" w:hAnsiTheme="majorHAnsi"/>
                <w:sz w:val="16"/>
                <w:szCs w:val="16"/>
              </w:rPr>
              <w:t xml:space="preserve"> </w:t>
            </w:r>
            <w:proofErr w:type="spellStart"/>
            <w:r w:rsidRPr="008F1459">
              <w:rPr>
                <w:rFonts w:asciiTheme="majorHAnsi" w:hAnsiTheme="majorHAnsi"/>
                <w:sz w:val="16"/>
                <w:szCs w:val="16"/>
              </w:rPr>
              <w:t>grid</w:t>
            </w:r>
            <w:proofErr w:type="spellEnd"/>
            <w:r w:rsidRPr="008F1459">
              <w:rPr>
                <w:rFonts w:asciiTheme="majorHAnsi" w:hAnsiTheme="majorHAnsi"/>
                <w:sz w:val="16"/>
                <w:szCs w:val="16"/>
              </w:rPr>
              <w:t>) bude súčasťou monitorovacej správy – príloha HP.</w:t>
            </w:r>
          </w:p>
        </w:tc>
        <w:tc>
          <w:tcPr>
            <w:tcW w:w="2862" w:type="dxa"/>
            <w:tcBorders>
              <w:bottom w:val="single" w:sz="12" w:space="0" w:color="auto"/>
            </w:tcBorders>
          </w:tcPr>
          <w:p w:rsidR="00ED6212" w:rsidRPr="008F1459" w:rsidRDefault="00ED6212" w:rsidP="00ED6212">
            <w:pPr>
              <w:tabs>
                <w:tab w:val="left" w:pos="2302"/>
              </w:tabs>
              <w:rPr>
                <w:rFonts w:asciiTheme="majorHAnsi" w:eastAsia="MS Mincho" w:hAnsiTheme="majorHAnsi"/>
                <w:sz w:val="16"/>
                <w:szCs w:val="16"/>
              </w:rPr>
            </w:pPr>
            <w:r w:rsidRPr="008F1459">
              <w:rPr>
                <w:rFonts w:asciiTheme="majorHAnsi" w:eastAsia="MS Mincho" w:hAnsiTheme="majorHAnsi"/>
                <w:sz w:val="16"/>
                <w:szCs w:val="16"/>
              </w:rPr>
              <w:t>30.6.2014 – zapracovanie čl. 9 Dohovoru OSN do všetkých OP</w:t>
            </w:r>
          </w:p>
          <w:p w:rsidR="00ED6212" w:rsidRPr="008F1459" w:rsidRDefault="00ED6212" w:rsidP="00ED6212">
            <w:pPr>
              <w:tabs>
                <w:tab w:val="left" w:pos="2302"/>
              </w:tabs>
              <w:rPr>
                <w:rFonts w:asciiTheme="majorHAnsi" w:eastAsia="MS Mincho" w:hAnsiTheme="majorHAnsi"/>
                <w:sz w:val="16"/>
                <w:szCs w:val="16"/>
              </w:rPr>
            </w:pPr>
            <w:r w:rsidRPr="008F1459">
              <w:rPr>
                <w:rFonts w:asciiTheme="majorHAnsi" w:eastAsia="MS Mincho" w:hAnsiTheme="majorHAnsi"/>
                <w:sz w:val="16"/>
                <w:szCs w:val="16"/>
              </w:rPr>
              <w:t>31. 12. 2014 – vypracovanie dokumentu k systému implementácie vrátane monitorovania HP</w:t>
            </w:r>
          </w:p>
          <w:p w:rsidR="00CC23CF" w:rsidRPr="008F1459" w:rsidRDefault="00ED6212" w:rsidP="007502FD">
            <w:pPr>
              <w:tabs>
                <w:tab w:val="left" w:pos="2302"/>
              </w:tabs>
              <w:rPr>
                <w:rFonts w:asciiTheme="majorHAnsi" w:hAnsiTheme="majorHAnsi"/>
                <w:sz w:val="16"/>
                <w:szCs w:val="16"/>
              </w:rPr>
            </w:pPr>
            <w:r w:rsidRPr="008F1459">
              <w:rPr>
                <w:rFonts w:asciiTheme="majorHAnsi" w:eastAsia="MS Mincho" w:hAnsiTheme="majorHAnsi"/>
                <w:sz w:val="16"/>
                <w:szCs w:val="16"/>
              </w:rPr>
              <w:t xml:space="preserve">30. 4. 2015 – následné zapracovanie do riadiacej dokumentácie OP, proces predloženia žiadosti o NFP s ohľadom na hodnotenie, monitorovanie a kontrolu, príprava </w:t>
            </w:r>
            <w:proofErr w:type="spellStart"/>
            <w:r w:rsidRPr="008F1459">
              <w:rPr>
                <w:rFonts w:asciiTheme="majorHAnsi" w:eastAsia="MS Mincho" w:hAnsiTheme="majorHAnsi"/>
                <w:sz w:val="16"/>
                <w:szCs w:val="16"/>
              </w:rPr>
              <w:t>assessment</w:t>
            </w:r>
            <w:proofErr w:type="spellEnd"/>
            <w:r w:rsidRPr="008F1459">
              <w:rPr>
                <w:rFonts w:asciiTheme="majorHAnsi" w:eastAsia="MS Mincho" w:hAnsiTheme="majorHAnsi"/>
                <w:sz w:val="16"/>
                <w:szCs w:val="16"/>
              </w:rPr>
              <w:t xml:space="preserve"> </w:t>
            </w:r>
            <w:proofErr w:type="spellStart"/>
            <w:r w:rsidRPr="008F1459">
              <w:rPr>
                <w:rFonts w:asciiTheme="majorHAnsi" w:eastAsia="MS Mincho" w:hAnsiTheme="majorHAnsi"/>
                <w:sz w:val="16"/>
                <w:szCs w:val="16"/>
              </w:rPr>
              <w:t>grid</w:t>
            </w:r>
            <w:proofErr w:type="spellEnd"/>
          </w:p>
        </w:tc>
        <w:tc>
          <w:tcPr>
            <w:tcW w:w="2346" w:type="dxa"/>
            <w:vMerge/>
            <w:tcBorders>
              <w:bottom w:val="single" w:sz="12" w:space="0" w:color="auto"/>
              <w:right w:val="single" w:sz="12" w:space="0" w:color="auto"/>
            </w:tcBorders>
          </w:tcPr>
          <w:p w:rsidR="00CC23CF" w:rsidRPr="008F1459" w:rsidRDefault="00CC23CF" w:rsidP="003D4757">
            <w:pPr>
              <w:autoSpaceDE w:val="0"/>
              <w:autoSpaceDN w:val="0"/>
              <w:adjustRightInd w:val="0"/>
              <w:spacing w:before="0"/>
              <w:jc w:val="left"/>
              <w:rPr>
                <w:rFonts w:asciiTheme="majorHAnsi" w:hAnsiTheme="majorHAnsi"/>
                <w:sz w:val="16"/>
                <w:szCs w:val="16"/>
                <w:lang w:eastAsia="sk-SK"/>
              </w:rPr>
            </w:pPr>
          </w:p>
        </w:tc>
      </w:tr>
      <w:tr w:rsidR="00E815E9" w:rsidRPr="008F1459" w:rsidTr="008F1459">
        <w:trPr>
          <w:trHeight w:val="971"/>
        </w:trPr>
        <w:tc>
          <w:tcPr>
            <w:tcW w:w="1949" w:type="dxa"/>
            <w:vMerge w:val="restart"/>
            <w:tcBorders>
              <w:top w:val="single" w:sz="12" w:space="0" w:color="auto"/>
              <w:left w:val="single" w:sz="12" w:space="0" w:color="auto"/>
            </w:tcBorders>
          </w:tcPr>
          <w:p w:rsidR="00E815E9" w:rsidRPr="008F1459" w:rsidRDefault="00E815E9" w:rsidP="00983570">
            <w:pPr>
              <w:spacing w:before="0" w:line="276" w:lineRule="auto"/>
              <w:rPr>
                <w:rFonts w:asciiTheme="majorHAnsi" w:hAnsiTheme="majorHAnsi" w:cs="EUAlbertina"/>
                <w:color w:val="000000"/>
                <w:sz w:val="16"/>
                <w:szCs w:val="16"/>
              </w:rPr>
            </w:pPr>
            <w:r w:rsidRPr="008F1459">
              <w:rPr>
                <w:rFonts w:asciiTheme="majorHAnsi" w:hAnsiTheme="majorHAnsi" w:cs="EUAlbertina"/>
                <w:color w:val="000000"/>
                <w:sz w:val="16"/>
                <w:szCs w:val="16"/>
              </w:rPr>
              <w:t>4. Verejné obstarávanie</w:t>
            </w:r>
          </w:p>
          <w:p w:rsidR="00E815E9" w:rsidRPr="008F1459" w:rsidRDefault="00E815E9" w:rsidP="00983570">
            <w:pPr>
              <w:spacing w:before="0" w:line="276" w:lineRule="auto"/>
              <w:rPr>
                <w:rFonts w:asciiTheme="majorHAnsi" w:hAnsiTheme="majorHAnsi"/>
                <w:sz w:val="16"/>
                <w:szCs w:val="16"/>
                <w:lang w:eastAsia="cs-CZ"/>
              </w:rPr>
            </w:pPr>
            <w:r w:rsidRPr="008F1459">
              <w:rPr>
                <w:rFonts w:asciiTheme="majorHAnsi" w:hAnsiTheme="majorHAnsi"/>
                <w:sz w:val="16"/>
                <w:szCs w:val="16"/>
                <w:lang w:eastAsia="cs-CZ"/>
              </w:rPr>
              <w:t>Existencia pravidiel na efektívnu aplikáciu legislatívy Únie v oblasti verejného obstarávania.</w:t>
            </w:r>
          </w:p>
        </w:tc>
        <w:tc>
          <w:tcPr>
            <w:tcW w:w="2100" w:type="dxa"/>
          </w:tcPr>
          <w:p w:rsidR="00E815E9" w:rsidRPr="008F1459" w:rsidRDefault="00E815E9" w:rsidP="00983570">
            <w:pPr>
              <w:spacing w:before="0" w:line="276" w:lineRule="auto"/>
              <w:rPr>
                <w:rFonts w:asciiTheme="majorHAnsi" w:hAnsiTheme="majorHAnsi"/>
                <w:bCs/>
                <w:spacing w:val="-3"/>
                <w:sz w:val="16"/>
                <w:szCs w:val="16"/>
                <w:lang w:eastAsia="fr-FR"/>
              </w:rPr>
            </w:pPr>
            <w:r w:rsidRPr="008F1459">
              <w:rPr>
                <w:rFonts w:asciiTheme="majorHAnsi" w:hAnsiTheme="majorHAnsi"/>
                <w:bCs/>
                <w:spacing w:val="-3"/>
                <w:sz w:val="16"/>
                <w:szCs w:val="16"/>
                <w:lang w:eastAsia="fr-FR"/>
              </w:rPr>
              <w:t xml:space="preserve">Opatrenia na účinné uplatňovanie pravidiel Únie </w:t>
            </w:r>
            <w:r w:rsidRPr="008F1459">
              <w:rPr>
                <w:rFonts w:asciiTheme="majorHAnsi" w:hAnsiTheme="majorHAnsi"/>
                <w:bCs/>
                <w:spacing w:val="-3"/>
                <w:sz w:val="16"/>
                <w:szCs w:val="16"/>
                <w:lang w:eastAsia="fr-FR"/>
              </w:rPr>
              <w:br/>
              <w:t>o verejnom obstarávaní prostredníctvom primeraných mechanizmov.</w:t>
            </w:r>
          </w:p>
        </w:tc>
        <w:tc>
          <w:tcPr>
            <w:tcW w:w="4853" w:type="dxa"/>
          </w:tcPr>
          <w:p w:rsidR="00E815E9" w:rsidRPr="008F1459" w:rsidRDefault="00E815E9" w:rsidP="00983570">
            <w:pPr>
              <w:spacing w:before="0" w:line="276" w:lineRule="auto"/>
              <w:rPr>
                <w:rFonts w:asciiTheme="majorHAnsi" w:hAnsiTheme="majorHAnsi"/>
                <w:sz w:val="16"/>
                <w:szCs w:val="16"/>
              </w:rPr>
            </w:pPr>
            <w:r w:rsidRPr="008F1459">
              <w:rPr>
                <w:rFonts w:asciiTheme="majorHAnsi" w:hAnsiTheme="majorHAnsi"/>
                <w:sz w:val="16"/>
                <w:szCs w:val="16"/>
              </w:rPr>
              <w:t xml:space="preserve">V oblasti legislatívy sú v súčasnom platnom a účinnom znení zákona </w:t>
            </w:r>
            <w:r w:rsidRPr="008F1459">
              <w:rPr>
                <w:rFonts w:asciiTheme="majorHAnsi" w:hAnsiTheme="majorHAnsi"/>
                <w:sz w:val="16"/>
                <w:szCs w:val="16"/>
              </w:rPr>
              <w:br/>
              <w:t xml:space="preserve">č. 25/2006 Z. z. o verejnom obstarávaní a o zmene a doplnení niektorých zákonov v znení neskorších predpisov (ďalej len ,,zákon </w:t>
            </w:r>
            <w:r w:rsidRPr="008F1459">
              <w:rPr>
                <w:rFonts w:asciiTheme="majorHAnsi" w:hAnsiTheme="majorHAnsi"/>
                <w:sz w:val="16"/>
                <w:szCs w:val="16"/>
              </w:rPr>
              <w:br/>
              <w:t>o VO“) transponované všetky platné smernice EÚ v oblasti verejného obstarávania. V lehote určenej novou smernicou bude prijatý nový zákon o verejnom obstarávaní, ktorý  transponuje novoprijaté smernice EÚ do právneho poriadku v Slovenskej republike.</w:t>
            </w:r>
          </w:p>
          <w:p w:rsidR="00E815E9" w:rsidRPr="008F1459" w:rsidRDefault="00E815E9" w:rsidP="00983570">
            <w:pPr>
              <w:spacing w:before="0" w:after="0" w:line="276" w:lineRule="auto"/>
              <w:rPr>
                <w:rFonts w:asciiTheme="majorHAnsi" w:hAnsiTheme="majorHAnsi"/>
                <w:sz w:val="16"/>
                <w:szCs w:val="16"/>
              </w:rPr>
            </w:pPr>
            <w:r w:rsidRPr="008F1459">
              <w:rPr>
                <w:rFonts w:asciiTheme="majorHAnsi" w:hAnsiTheme="majorHAnsi"/>
                <w:sz w:val="16"/>
                <w:szCs w:val="16"/>
              </w:rPr>
              <w:t>Elektronické verejné obstarávanie</w:t>
            </w:r>
          </w:p>
          <w:p w:rsidR="00E815E9" w:rsidRPr="008F1459" w:rsidRDefault="00E815E9" w:rsidP="00983570">
            <w:pPr>
              <w:spacing w:before="0" w:line="276" w:lineRule="auto"/>
              <w:rPr>
                <w:rFonts w:asciiTheme="majorHAnsi" w:hAnsiTheme="majorHAnsi"/>
                <w:sz w:val="16"/>
                <w:szCs w:val="16"/>
              </w:rPr>
            </w:pPr>
            <w:r w:rsidRPr="008F1459">
              <w:rPr>
                <w:rFonts w:asciiTheme="majorHAnsi" w:hAnsiTheme="majorHAnsi"/>
                <w:sz w:val="16"/>
                <w:szCs w:val="16"/>
              </w:rPr>
              <w:lastRenderedPageBreak/>
              <w:t xml:space="preserve">Plne elektronické verejné obstarávanie ako prostriedok modernizácie verejnej správy je prioritou SR. V zmysle smerníc č. 2014/23/EÚ, 2014/24/EÚ, 2014/25/EÚ bude nevyhnutné prijať a zabezpečiť a) priamy a neobmedzený prístup k elektronickým súťažným podkladom, b) elektronické predkladanie ponúk, c) posilniť úlohu </w:t>
            </w:r>
            <w:proofErr w:type="spellStart"/>
            <w:r w:rsidRPr="008F1459">
              <w:rPr>
                <w:rFonts w:asciiTheme="majorHAnsi" w:hAnsiTheme="majorHAnsi"/>
                <w:sz w:val="16"/>
                <w:szCs w:val="16"/>
              </w:rPr>
              <w:t>e-Certis</w:t>
            </w:r>
            <w:proofErr w:type="spellEnd"/>
            <w:r w:rsidRPr="008F1459">
              <w:rPr>
                <w:rFonts w:asciiTheme="majorHAnsi" w:hAnsiTheme="majorHAnsi"/>
                <w:sz w:val="16"/>
                <w:szCs w:val="16"/>
              </w:rPr>
              <w:t xml:space="preserve">, d) Elektronický formulár (PAS) pre uchádzačov a záujemcov, slúžiaci na preukázanie podmienok účasti, e) elektronické katalógy ako forma elektronickej ponuky, f) dynamický nákupný systém prepracovaný </w:t>
            </w:r>
            <w:r w:rsidRPr="008F1459">
              <w:rPr>
                <w:rFonts w:asciiTheme="majorHAnsi" w:hAnsiTheme="majorHAnsi"/>
                <w:sz w:val="16"/>
                <w:szCs w:val="16"/>
              </w:rPr>
              <w:br/>
              <w:t>a zdokonalený na elektronický systém.</w:t>
            </w:r>
          </w:p>
          <w:p w:rsidR="00E815E9" w:rsidRPr="008F1459" w:rsidRDefault="00E815E9" w:rsidP="00983570">
            <w:pPr>
              <w:spacing w:before="0" w:line="276" w:lineRule="auto"/>
              <w:rPr>
                <w:rFonts w:asciiTheme="majorHAnsi" w:hAnsiTheme="majorHAnsi"/>
                <w:sz w:val="16"/>
                <w:szCs w:val="16"/>
              </w:rPr>
            </w:pPr>
            <w:r w:rsidRPr="008F1459">
              <w:rPr>
                <w:rFonts w:asciiTheme="majorHAnsi" w:hAnsiTheme="majorHAnsi"/>
                <w:sz w:val="16"/>
                <w:szCs w:val="16"/>
              </w:rPr>
              <w:t>Centrálna obstarávateľská organizácia má povinnosť obstarávať plne elektronicky do 36 mesiacov od platnosti smerníc, t.j. do 18. 04. 2017. Pre ostatné subjekty povinnosť plne elektronicky obstarávať vzniká do 54 mesiacov od platnosti smerníc.</w:t>
            </w:r>
          </w:p>
          <w:p w:rsidR="00E815E9" w:rsidRPr="008F1459" w:rsidRDefault="00E815E9" w:rsidP="00983570">
            <w:pPr>
              <w:spacing w:before="0" w:line="276" w:lineRule="auto"/>
              <w:rPr>
                <w:rFonts w:asciiTheme="majorHAnsi" w:hAnsiTheme="majorHAnsi"/>
                <w:sz w:val="16"/>
                <w:szCs w:val="16"/>
              </w:rPr>
            </w:pPr>
            <w:r w:rsidRPr="008F1459">
              <w:rPr>
                <w:rFonts w:asciiTheme="majorHAnsi" w:hAnsiTheme="majorHAnsi"/>
                <w:sz w:val="16"/>
                <w:szCs w:val="16"/>
              </w:rPr>
              <w:t xml:space="preserve">ÚVO toho času prevádzkuje systém EVO (Elektronického verejného obstarávania), ktorý bude dopracovaný na nové podmienky v zmysle smerníc EÚ, aby bolo elektronické verejné obstarávanie jednoduchšie </w:t>
            </w:r>
            <w:r w:rsidRPr="008F1459">
              <w:rPr>
                <w:rFonts w:asciiTheme="majorHAnsi" w:hAnsiTheme="majorHAnsi"/>
                <w:sz w:val="16"/>
                <w:szCs w:val="16"/>
              </w:rPr>
              <w:br/>
              <w:t>a efektívnejšie.</w:t>
            </w:r>
          </w:p>
          <w:p w:rsidR="00E815E9" w:rsidRPr="008F1459" w:rsidRDefault="00E815E9" w:rsidP="00983570">
            <w:pPr>
              <w:spacing w:before="0" w:line="276" w:lineRule="auto"/>
              <w:rPr>
                <w:rFonts w:asciiTheme="majorHAnsi" w:hAnsiTheme="majorHAnsi"/>
                <w:sz w:val="16"/>
                <w:szCs w:val="16"/>
              </w:rPr>
            </w:pPr>
            <w:r w:rsidRPr="008F1459">
              <w:rPr>
                <w:rFonts w:asciiTheme="majorHAnsi" w:hAnsiTheme="majorHAnsi"/>
                <w:sz w:val="16"/>
                <w:szCs w:val="16"/>
              </w:rPr>
              <w:t xml:space="preserve">SR, v zastúpení svojich orgánov vypracuje vnútroštátnu stratégiu na zabezpečenie včasného a efektívneho prechodu na plne elektronické obstarávanie podľa požiadaviek uvedených v článku 5.3 oznámenia Komisie o „plne elektronickom verejnom obstarávaní ako prostriedku modernizácie verejnej správy“ (KOM(2013)453 finálna verzia). Táto stratégia bude stanovovať špecifické ciele, ktoré sa majú dosiahnuť, postup, ktorý treba dodržať, míľniky a akékoľvek potrebné indikátory. Pri implementácii tejto stratégie sa bude využívať adekvátna pomoc zo ŠF, najmä pokiaľ ide o vývoj alebo modernizáciu infraštruktúry plne elektronického obstarávania, posilnenie AK, školenia a zvyšovanie povedomia. Pomocou stratégie sa zabezpečí uplatňovanie čo najúčinnejšieho a nákladovo najefektívnejšieho prístupu pri implementácii povinného elektronického obstarávania na Slovensku </w:t>
            </w:r>
            <w:r w:rsidRPr="008F1459">
              <w:rPr>
                <w:rFonts w:asciiTheme="majorHAnsi" w:hAnsiTheme="majorHAnsi"/>
                <w:sz w:val="16"/>
                <w:szCs w:val="16"/>
              </w:rPr>
              <w:br/>
              <w:t xml:space="preserve">a malo by sa zamedziť vytváraniu duplicít na národnej regionálnej úrovni, ktoré môžu spôsobiť problémy s </w:t>
            </w:r>
            <w:proofErr w:type="spellStart"/>
            <w:r w:rsidRPr="008F1459">
              <w:rPr>
                <w:rFonts w:asciiTheme="majorHAnsi" w:hAnsiTheme="majorHAnsi"/>
                <w:sz w:val="16"/>
                <w:szCs w:val="16"/>
              </w:rPr>
              <w:t>interoperabilitou</w:t>
            </w:r>
            <w:proofErr w:type="spellEnd"/>
            <w:r w:rsidRPr="008F1459">
              <w:rPr>
                <w:rFonts w:asciiTheme="majorHAnsi" w:hAnsiTheme="majorHAnsi"/>
                <w:sz w:val="16"/>
                <w:szCs w:val="16"/>
              </w:rPr>
              <w:t>. Celkovým výsledkom by mal byť lepší, jednoduchší a efektívnejší systém verejného obstarávania.</w:t>
            </w:r>
          </w:p>
          <w:p w:rsidR="00E815E9" w:rsidRPr="008F1459" w:rsidRDefault="00E815E9" w:rsidP="00983570">
            <w:pPr>
              <w:spacing w:before="0" w:line="276" w:lineRule="auto"/>
              <w:rPr>
                <w:rFonts w:asciiTheme="majorHAnsi" w:hAnsiTheme="majorHAnsi"/>
                <w:sz w:val="16"/>
                <w:szCs w:val="16"/>
              </w:rPr>
            </w:pPr>
          </w:p>
          <w:p w:rsidR="00E815E9" w:rsidRPr="008F1459" w:rsidRDefault="00E815E9" w:rsidP="00983570">
            <w:pPr>
              <w:spacing w:before="0" w:line="276" w:lineRule="auto"/>
              <w:rPr>
                <w:rFonts w:asciiTheme="majorHAnsi" w:hAnsiTheme="majorHAnsi"/>
                <w:sz w:val="16"/>
                <w:szCs w:val="16"/>
              </w:rPr>
            </w:pPr>
            <w:r w:rsidRPr="008F1459">
              <w:rPr>
                <w:rFonts w:asciiTheme="majorHAnsi" w:hAnsiTheme="majorHAnsi"/>
                <w:sz w:val="16"/>
                <w:szCs w:val="16"/>
              </w:rPr>
              <w:t xml:space="preserve">Ako všeobecné opatrenia na riešenie nedostatkov zistených pri </w:t>
            </w:r>
            <w:r w:rsidRPr="008F1459">
              <w:rPr>
                <w:rFonts w:asciiTheme="majorHAnsi" w:hAnsiTheme="majorHAnsi"/>
                <w:sz w:val="16"/>
                <w:szCs w:val="16"/>
              </w:rPr>
              <w:lastRenderedPageBreak/>
              <w:t>kontrolách budú zavedené tieto opatrenia:</w:t>
            </w:r>
          </w:p>
          <w:p w:rsidR="00E815E9" w:rsidRPr="008F1459" w:rsidRDefault="00E815E9" w:rsidP="00983570">
            <w:pPr>
              <w:spacing w:before="0" w:line="276" w:lineRule="auto"/>
              <w:rPr>
                <w:rFonts w:asciiTheme="majorHAnsi" w:hAnsiTheme="majorHAnsi"/>
                <w:sz w:val="16"/>
                <w:szCs w:val="16"/>
              </w:rPr>
            </w:pPr>
            <w:r w:rsidRPr="008F1459">
              <w:rPr>
                <w:rFonts w:asciiTheme="majorHAnsi" w:hAnsiTheme="majorHAnsi"/>
                <w:sz w:val="16"/>
                <w:szCs w:val="16"/>
              </w:rPr>
              <w:t xml:space="preserve">- Zvýšená podpora ÚVO pre subjekty vykonávajúce kontrolu verejného obstarávania prostredníctvom Dohody o spolupráci. Na základe tejto dohody budú RO oprávnené ÚVO požiadať o </w:t>
            </w:r>
          </w:p>
          <w:p w:rsidR="00E815E9" w:rsidRPr="008F1459" w:rsidRDefault="00E815E9" w:rsidP="00983570">
            <w:pPr>
              <w:pStyle w:val="Odsekzoznamu"/>
              <w:numPr>
                <w:ilvl w:val="1"/>
                <w:numId w:val="166"/>
              </w:numPr>
              <w:spacing w:before="0" w:line="276" w:lineRule="auto"/>
              <w:ind w:left="238" w:hanging="238"/>
              <w:rPr>
                <w:rFonts w:asciiTheme="majorHAnsi" w:hAnsiTheme="majorHAnsi"/>
                <w:sz w:val="16"/>
                <w:szCs w:val="16"/>
              </w:rPr>
            </w:pPr>
            <w:r w:rsidRPr="008F1459">
              <w:rPr>
                <w:rFonts w:asciiTheme="majorHAnsi" w:hAnsiTheme="majorHAnsi"/>
                <w:sz w:val="16"/>
                <w:szCs w:val="16"/>
              </w:rPr>
              <w:t xml:space="preserve">ex </w:t>
            </w:r>
            <w:proofErr w:type="spellStart"/>
            <w:r w:rsidRPr="008F1459">
              <w:rPr>
                <w:rFonts w:asciiTheme="majorHAnsi" w:hAnsiTheme="majorHAnsi"/>
                <w:sz w:val="16"/>
                <w:szCs w:val="16"/>
              </w:rPr>
              <w:t>ante</w:t>
            </w:r>
            <w:proofErr w:type="spellEnd"/>
            <w:r w:rsidRPr="008F1459">
              <w:rPr>
                <w:rFonts w:asciiTheme="majorHAnsi" w:hAnsiTheme="majorHAnsi"/>
                <w:sz w:val="16"/>
                <w:szCs w:val="16"/>
              </w:rPr>
              <w:t xml:space="preserve"> posúdenie dokumentácie k pripravovanému verejnému obstarávaniu, </w:t>
            </w:r>
          </w:p>
          <w:p w:rsidR="00E815E9" w:rsidRPr="008F1459" w:rsidRDefault="00E815E9" w:rsidP="00983570">
            <w:pPr>
              <w:pStyle w:val="Odsekzoznamu"/>
              <w:numPr>
                <w:ilvl w:val="1"/>
                <w:numId w:val="166"/>
              </w:numPr>
              <w:spacing w:before="0" w:line="276" w:lineRule="auto"/>
              <w:ind w:left="238" w:hanging="238"/>
              <w:rPr>
                <w:rFonts w:asciiTheme="majorHAnsi" w:hAnsiTheme="majorHAnsi"/>
                <w:sz w:val="16"/>
                <w:szCs w:val="16"/>
              </w:rPr>
            </w:pPr>
            <w:r w:rsidRPr="008F1459">
              <w:rPr>
                <w:rFonts w:asciiTheme="majorHAnsi" w:hAnsiTheme="majorHAnsi"/>
                <w:sz w:val="16"/>
                <w:szCs w:val="16"/>
              </w:rPr>
              <w:t xml:space="preserve">osobnú konzultáciu k čiastkovému problému verejného obstarávania, </w:t>
            </w:r>
          </w:p>
          <w:p w:rsidR="00E815E9" w:rsidRPr="008F1459" w:rsidRDefault="00E815E9" w:rsidP="00983570">
            <w:pPr>
              <w:pStyle w:val="Odsekzoznamu"/>
              <w:numPr>
                <w:ilvl w:val="1"/>
                <w:numId w:val="166"/>
              </w:numPr>
              <w:spacing w:before="0" w:line="276" w:lineRule="auto"/>
              <w:ind w:left="238" w:hanging="238"/>
              <w:rPr>
                <w:rFonts w:asciiTheme="majorHAnsi" w:hAnsiTheme="majorHAnsi"/>
                <w:sz w:val="16"/>
                <w:szCs w:val="16"/>
              </w:rPr>
            </w:pPr>
            <w:r w:rsidRPr="008F1459">
              <w:rPr>
                <w:rFonts w:asciiTheme="majorHAnsi" w:hAnsiTheme="majorHAnsi"/>
                <w:sz w:val="16"/>
                <w:szCs w:val="16"/>
              </w:rPr>
              <w:t xml:space="preserve">vypracovanie stanoviska o súlade čiastkových problémov verejného obstarávania so zákonom o verejnom obstarávaní v štádiu pred uzavretím zmluvy, </w:t>
            </w:r>
          </w:p>
          <w:p w:rsidR="00E815E9" w:rsidRPr="008F1459" w:rsidRDefault="00E815E9" w:rsidP="00983570">
            <w:pPr>
              <w:pStyle w:val="Odsekzoznamu"/>
              <w:numPr>
                <w:ilvl w:val="1"/>
                <w:numId w:val="166"/>
              </w:numPr>
              <w:spacing w:before="0" w:line="276" w:lineRule="auto"/>
              <w:ind w:left="238" w:hanging="238"/>
              <w:rPr>
                <w:rFonts w:asciiTheme="majorHAnsi" w:hAnsiTheme="majorHAnsi"/>
                <w:sz w:val="16"/>
                <w:szCs w:val="16"/>
              </w:rPr>
            </w:pPr>
            <w:r w:rsidRPr="008F1459">
              <w:rPr>
                <w:rFonts w:asciiTheme="majorHAnsi" w:hAnsiTheme="majorHAnsi"/>
                <w:sz w:val="16"/>
                <w:szCs w:val="16"/>
              </w:rPr>
              <w:t>vykonanie kontroly verejného obstarávania,</w:t>
            </w:r>
          </w:p>
          <w:p w:rsidR="00E815E9" w:rsidRPr="008F1459" w:rsidRDefault="00E815E9" w:rsidP="00983570">
            <w:pPr>
              <w:pStyle w:val="Odsekzoznamu"/>
              <w:numPr>
                <w:ilvl w:val="1"/>
                <w:numId w:val="166"/>
              </w:numPr>
              <w:spacing w:before="0" w:line="276" w:lineRule="auto"/>
              <w:ind w:left="238" w:hanging="238"/>
              <w:rPr>
                <w:rFonts w:asciiTheme="majorHAnsi" w:hAnsiTheme="majorHAnsi"/>
                <w:sz w:val="16"/>
                <w:szCs w:val="16"/>
              </w:rPr>
            </w:pPr>
            <w:r w:rsidRPr="008F1459">
              <w:rPr>
                <w:rFonts w:asciiTheme="majorHAnsi" w:hAnsiTheme="majorHAnsi"/>
                <w:sz w:val="16"/>
                <w:szCs w:val="16"/>
              </w:rPr>
              <w:t xml:space="preserve">spoluprácu pri vyhodnocovaní auditných zistení EK týkajúcich sa verejného obstarávania. </w:t>
            </w:r>
          </w:p>
          <w:p w:rsidR="00E815E9" w:rsidRPr="008F1459" w:rsidRDefault="00E815E9" w:rsidP="00983570">
            <w:pPr>
              <w:pStyle w:val="Odsekzoznamu"/>
              <w:spacing w:before="0" w:line="276" w:lineRule="auto"/>
              <w:ind w:left="238"/>
              <w:rPr>
                <w:rFonts w:asciiTheme="majorHAnsi" w:hAnsiTheme="majorHAnsi"/>
                <w:sz w:val="16"/>
                <w:szCs w:val="16"/>
              </w:rPr>
            </w:pPr>
          </w:p>
          <w:p w:rsidR="00E815E9" w:rsidRPr="008F1459" w:rsidRDefault="00E815E9" w:rsidP="00983570">
            <w:pPr>
              <w:pStyle w:val="Odsekzoznamu"/>
              <w:spacing w:before="0" w:line="276" w:lineRule="auto"/>
              <w:ind w:left="238"/>
              <w:rPr>
                <w:rFonts w:asciiTheme="majorHAnsi" w:hAnsiTheme="majorHAnsi"/>
                <w:sz w:val="16"/>
                <w:szCs w:val="16"/>
              </w:rPr>
            </w:pPr>
          </w:p>
          <w:p w:rsidR="00E815E9" w:rsidRPr="008F1459" w:rsidRDefault="00E815E9" w:rsidP="00983570">
            <w:pPr>
              <w:pStyle w:val="Odsekzoznamu"/>
              <w:numPr>
                <w:ilvl w:val="0"/>
                <w:numId w:val="123"/>
              </w:numPr>
              <w:spacing w:before="0" w:line="276" w:lineRule="auto"/>
              <w:ind w:left="238" w:hanging="238"/>
              <w:rPr>
                <w:rFonts w:asciiTheme="majorHAnsi" w:hAnsiTheme="majorHAnsi"/>
                <w:sz w:val="16"/>
                <w:szCs w:val="16"/>
              </w:rPr>
            </w:pPr>
            <w:r w:rsidRPr="008F1459">
              <w:rPr>
                <w:rFonts w:asciiTheme="majorHAnsi" w:hAnsiTheme="majorHAnsi"/>
                <w:sz w:val="16"/>
                <w:szCs w:val="16"/>
              </w:rPr>
              <w:t xml:space="preserve">Zavedenie analýzy rizík pri výkone kontroly VO zo strany RO, ktorá identifikuje riziko zákazky z pohľadu potrebnej spolupráce s ÚVO a to spôsobom vykonania kontroly podľa § 146 ods. 4 zákona o VO, pričom sústredením odbornej podpory ÚVO na rizikové VO bude zabezpečený zvýšený dohľad na zákazky s potenciálne vyššou mierou chybovosti. Zároveň týmto nástrojom bude eliminované neprimerané zaťaženie ÚVO v rámci žiadostí o kontrolu VO, ktoré nepredstavujú zvýšené riziko z pohľadu ich zložitosti alebo chybovosti a súčasne tak nebude dochádzať k neprimeraným predĺženiam výkonu kontroly. Samotná analýza bude predstavovať súbor údajov, ktoré budú vyhodnocované (napr. predpokladaná hodnota zákazky, postup obstarávania, existencia revíznych postupov, rozsah podmienok účasti a pod.) pričom každý z týchto údajov bude mať svoju bodovú hodnotu, predstavujúcu úroveň rizika (napr. hodnota postupu verejnej súťaže bude mať hodnotu rizika 0, zatiaľ čo rokovacie konanie 15 bodov. Sumárna hodnota všetkých týchto čiastkových bodov bude predstavovať celkové riziko zákazky a podľa tejto hodnoty v nadväznosti na hodnotiaci kľúč bude RO oprávnené, neoprávnené alebo povinné požiadať ÚVO o kontrolu tohto VO . </w:t>
            </w:r>
          </w:p>
          <w:p w:rsidR="00E815E9" w:rsidRPr="008F1459" w:rsidRDefault="00E815E9" w:rsidP="00983570">
            <w:pPr>
              <w:pStyle w:val="Odsekzoznamu"/>
              <w:spacing w:before="0" w:line="276" w:lineRule="auto"/>
              <w:ind w:left="238"/>
              <w:rPr>
                <w:rFonts w:asciiTheme="majorHAnsi" w:hAnsiTheme="majorHAnsi"/>
                <w:sz w:val="16"/>
                <w:szCs w:val="16"/>
              </w:rPr>
            </w:pPr>
          </w:p>
          <w:p w:rsidR="00E815E9" w:rsidRPr="008F1459" w:rsidRDefault="00E815E9" w:rsidP="00983570">
            <w:pPr>
              <w:pStyle w:val="Odsekzoznamu"/>
              <w:spacing w:before="0" w:line="276" w:lineRule="auto"/>
              <w:ind w:left="238"/>
              <w:rPr>
                <w:rFonts w:asciiTheme="majorHAnsi" w:hAnsiTheme="majorHAnsi"/>
                <w:sz w:val="16"/>
                <w:szCs w:val="16"/>
              </w:rPr>
            </w:pPr>
          </w:p>
          <w:p w:rsidR="00E815E9" w:rsidRPr="008F1459" w:rsidRDefault="00E815E9" w:rsidP="00983570">
            <w:pPr>
              <w:pStyle w:val="Odsekzoznamu"/>
              <w:numPr>
                <w:ilvl w:val="0"/>
                <w:numId w:val="123"/>
              </w:numPr>
              <w:spacing w:before="0" w:line="276" w:lineRule="auto"/>
              <w:ind w:left="238" w:hanging="238"/>
              <w:rPr>
                <w:rFonts w:asciiTheme="majorHAnsi" w:hAnsiTheme="majorHAnsi"/>
                <w:sz w:val="16"/>
                <w:szCs w:val="16"/>
              </w:rPr>
            </w:pPr>
            <w:r w:rsidRPr="008F1459">
              <w:rPr>
                <w:rFonts w:asciiTheme="majorHAnsi" w:hAnsiTheme="majorHAnsi"/>
                <w:sz w:val="16"/>
                <w:szCs w:val="16"/>
              </w:rPr>
              <w:t xml:space="preserve">Vypracovanie vzorových dokumentov využívaných v procese VO </w:t>
            </w:r>
            <w:r w:rsidRPr="008F1459">
              <w:rPr>
                <w:rFonts w:asciiTheme="majorHAnsi" w:hAnsiTheme="majorHAnsi"/>
                <w:sz w:val="16"/>
                <w:szCs w:val="16"/>
              </w:rPr>
              <w:lastRenderedPageBreak/>
              <w:t xml:space="preserve">(napr. súťažné podklady, návrhy oznámení využívaných v procesoch VO) a ich zverejnenie a sprístupnenie prijímateľom pomoci. Opatrenie má za cieľ znížiť chybovosť v procesoch VO zo strany verejných obstarávateľov alebo obstarávateľov a zvýšenie transparentnosti. </w:t>
            </w:r>
          </w:p>
          <w:p w:rsidR="00E815E9" w:rsidRPr="008F1459" w:rsidRDefault="00E815E9" w:rsidP="00983570">
            <w:pPr>
              <w:pStyle w:val="Odsekzoznamu"/>
              <w:numPr>
                <w:ilvl w:val="0"/>
                <w:numId w:val="123"/>
              </w:numPr>
              <w:spacing w:before="0" w:line="276" w:lineRule="auto"/>
              <w:ind w:left="238" w:hanging="238"/>
              <w:rPr>
                <w:rFonts w:asciiTheme="majorHAnsi" w:hAnsiTheme="majorHAnsi"/>
                <w:sz w:val="16"/>
                <w:szCs w:val="16"/>
              </w:rPr>
            </w:pPr>
            <w:r w:rsidRPr="008F1459">
              <w:rPr>
                <w:rFonts w:asciiTheme="majorHAnsi" w:hAnsiTheme="majorHAnsi"/>
                <w:sz w:val="16"/>
                <w:szCs w:val="16"/>
              </w:rPr>
              <w:t xml:space="preserve">V nadväznosti na prijatie nového zákona o verejnom obstarávaní sa pripravia vzorové súťažné podklady, vzory oznámení používaných </w:t>
            </w:r>
            <w:r w:rsidRPr="008F1459">
              <w:rPr>
                <w:rFonts w:asciiTheme="majorHAnsi" w:hAnsiTheme="majorHAnsi"/>
                <w:sz w:val="16"/>
                <w:szCs w:val="16"/>
              </w:rPr>
              <w:br/>
              <w:t>v procese VO.</w:t>
            </w:r>
          </w:p>
          <w:p w:rsidR="00E815E9" w:rsidRPr="008F1459" w:rsidRDefault="00E815E9" w:rsidP="00983570">
            <w:pPr>
              <w:pStyle w:val="Odsekzoznamu"/>
              <w:spacing w:before="0" w:line="276" w:lineRule="auto"/>
              <w:ind w:left="238"/>
              <w:rPr>
                <w:rFonts w:asciiTheme="majorHAnsi" w:hAnsiTheme="majorHAnsi"/>
                <w:sz w:val="16"/>
                <w:szCs w:val="16"/>
              </w:rPr>
            </w:pPr>
          </w:p>
          <w:p w:rsidR="00E815E9" w:rsidRPr="008F1459" w:rsidRDefault="00E815E9" w:rsidP="00983570">
            <w:pPr>
              <w:pStyle w:val="Odsekzoznamu"/>
              <w:spacing w:before="0" w:line="276" w:lineRule="auto"/>
              <w:ind w:left="238"/>
              <w:rPr>
                <w:rFonts w:asciiTheme="majorHAnsi" w:hAnsiTheme="majorHAnsi"/>
                <w:sz w:val="16"/>
                <w:szCs w:val="16"/>
              </w:rPr>
            </w:pPr>
          </w:p>
          <w:p w:rsidR="00E815E9" w:rsidRPr="008F1459" w:rsidRDefault="00E815E9" w:rsidP="00983570">
            <w:pPr>
              <w:pStyle w:val="Odsekzoznamu"/>
              <w:numPr>
                <w:ilvl w:val="0"/>
                <w:numId w:val="123"/>
              </w:numPr>
              <w:spacing w:before="0" w:line="276" w:lineRule="auto"/>
              <w:ind w:left="238" w:hanging="238"/>
              <w:rPr>
                <w:rFonts w:asciiTheme="majorHAnsi" w:hAnsiTheme="majorHAnsi"/>
                <w:sz w:val="16"/>
                <w:szCs w:val="16"/>
              </w:rPr>
            </w:pPr>
            <w:r w:rsidRPr="008F1459">
              <w:rPr>
                <w:rFonts w:asciiTheme="majorHAnsi" w:hAnsiTheme="majorHAnsi"/>
                <w:sz w:val="16"/>
                <w:szCs w:val="16"/>
              </w:rPr>
              <w:t xml:space="preserve">Na úrovni systému riadenia vypracovanie kontrolných zoznamov pre kontrolu RO, ktoré budú zohľadňovať špecifiká rôznych druhov VO (verejná súťaž, užšia súťaž, rokovacie konanie a pod.) a odrážať najčastejšie pochybenia pri procesoch VO zistených </w:t>
            </w:r>
            <w:r w:rsidRPr="008F1459">
              <w:rPr>
                <w:rFonts w:asciiTheme="majorHAnsi" w:hAnsiTheme="majorHAnsi"/>
                <w:sz w:val="16"/>
                <w:szCs w:val="16"/>
              </w:rPr>
              <w:br/>
              <w:t>v predchádzajúcom období 2007 - 2013,</w:t>
            </w:r>
          </w:p>
          <w:p w:rsidR="00E815E9" w:rsidRPr="008F1459" w:rsidRDefault="00E815E9" w:rsidP="00983570">
            <w:pPr>
              <w:spacing w:before="0" w:line="276" w:lineRule="auto"/>
              <w:rPr>
                <w:rFonts w:asciiTheme="majorHAnsi" w:hAnsiTheme="majorHAnsi"/>
                <w:sz w:val="16"/>
                <w:szCs w:val="16"/>
              </w:rPr>
            </w:pPr>
          </w:p>
          <w:p w:rsidR="00E815E9" w:rsidRPr="008F1459" w:rsidRDefault="00E815E9" w:rsidP="00983570">
            <w:pPr>
              <w:pStyle w:val="Odsekzoznamu"/>
              <w:numPr>
                <w:ilvl w:val="0"/>
                <w:numId w:val="123"/>
              </w:numPr>
              <w:spacing w:before="0" w:line="276" w:lineRule="auto"/>
              <w:ind w:left="238" w:hanging="238"/>
              <w:rPr>
                <w:rFonts w:asciiTheme="majorHAnsi" w:hAnsiTheme="majorHAnsi"/>
                <w:sz w:val="16"/>
                <w:szCs w:val="16"/>
              </w:rPr>
            </w:pPr>
            <w:r w:rsidRPr="008F1459">
              <w:rPr>
                <w:rFonts w:asciiTheme="majorHAnsi" w:hAnsiTheme="majorHAnsi"/>
                <w:sz w:val="16"/>
                <w:szCs w:val="16"/>
              </w:rPr>
              <w:t xml:space="preserve">Príprava jednotných pravidiel a požiadaviek na VO a požiadaviek na dokumentáciu VO. Na úrovni aplikácie zákona o verejnom obstarávaní bude ÚVO jednotnými metodickými výkladmi a jednotnou rozhodovacou praxou v rámci kontroly a revíznych postupov zabezpečovať transparentné, konzistentné a predvídateľné obstarávateľské prostredie. </w:t>
            </w:r>
          </w:p>
          <w:p w:rsidR="00E815E9" w:rsidRPr="008F1459" w:rsidRDefault="00E815E9" w:rsidP="00983570">
            <w:pPr>
              <w:spacing w:before="0" w:line="276" w:lineRule="auto"/>
              <w:rPr>
                <w:rFonts w:asciiTheme="majorHAnsi" w:hAnsiTheme="majorHAnsi"/>
                <w:sz w:val="16"/>
                <w:szCs w:val="16"/>
              </w:rPr>
            </w:pPr>
            <w:r w:rsidRPr="008F1459">
              <w:rPr>
                <w:rFonts w:asciiTheme="majorHAnsi" w:hAnsiTheme="majorHAnsi"/>
                <w:sz w:val="16"/>
                <w:szCs w:val="16"/>
              </w:rPr>
              <w:t xml:space="preserve">V rámci záväzných postupov definovaných v metodických a riadiacich dokumentáciách na úrovni systému riadenia, ktorými sa budú riadiť RO pri výkone kontroly a tiež prijímatelia pri realizácii VO a následného predkladania dokumentácie, dôjde k zosúladeniu postupov a prípravy jednotných pravidiel (napr. jednotné výstupy z kontrol, jednotné požiadavky na prijímateľov ohľadne rozsahu potrebnej dokumentácie, jednotné požiadavky na úroveň zverejňovania zákaziek s veľmi malou hodnotou a pod.).  </w:t>
            </w:r>
          </w:p>
          <w:p w:rsidR="00E815E9" w:rsidRPr="008F1459" w:rsidRDefault="00E815E9" w:rsidP="00983570">
            <w:pPr>
              <w:spacing w:before="0" w:line="276" w:lineRule="auto"/>
              <w:rPr>
                <w:rFonts w:asciiTheme="majorHAnsi" w:hAnsiTheme="majorHAnsi"/>
                <w:sz w:val="16"/>
                <w:szCs w:val="16"/>
              </w:rPr>
            </w:pPr>
          </w:p>
          <w:p w:rsidR="00E815E9" w:rsidRPr="008F1459" w:rsidRDefault="00E815E9" w:rsidP="00983570">
            <w:pPr>
              <w:pStyle w:val="Odsekzoznamu"/>
              <w:numPr>
                <w:ilvl w:val="0"/>
                <w:numId w:val="124"/>
              </w:numPr>
              <w:spacing w:before="0" w:line="276" w:lineRule="auto"/>
              <w:ind w:left="238" w:hanging="238"/>
              <w:rPr>
                <w:rFonts w:asciiTheme="majorHAnsi" w:hAnsiTheme="majorHAnsi"/>
                <w:sz w:val="16"/>
                <w:szCs w:val="16"/>
              </w:rPr>
            </w:pPr>
            <w:r w:rsidRPr="008F1459">
              <w:rPr>
                <w:rFonts w:asciiTheme="majorHAnsi" w:hAnsiTheme="majorHAnsi"/>
                <w:sz w:val="16"/>
                <w:szCs w:val="16"/>
              </w:rPr>
              <w:t xml:space="preserve">Zavedenie povinnej ex </w:t>
            </w:r>
            <w:proofErr w:type="spellStart"/>
            <w:r w:rsidRPr="008F1459">
              <w:rPr>
                <w:rFonts w:asciiTheme="majorHAnsi" w:hAnsiTheme="majorHAnsi"/>
                <w:sz w:val="16"/>
                <w:szCs w:val="16"/>
              </w:rPr>
              <w:t>ante</w:t>
            </w:r>
            <w:proofErr w:type="spellEnd"/>
            <w:r w:rsidRPr="008F1459">
              <w:rPr>
                <w:rFonts w:asciiTheme="majorHAnsi" w:hAnsiTheme="majorHAnsi"/>
                <w:sz w:val="16"/>
                <w:szCs w:val="16"/>
              </w:rPr>
              <w:t xml:space="preserve"> kontroly dokumentácie zo strany RO (kontrola návrhu súťažných podkladov a oznámenia o vyhlásení VO pred jej vyhlásením) a kontroly VO pred podpisom zmluvy s úspešným uchádzačom. Uvedený typ kontroly má za úlohu preventívne eliminovať chyby a nedostatky v návrhoch dokumentácie k VO a tým znížiť riziko porušenia zákona o verejnom </w:t>
            </w:r>
            <w:r w:rsidRPr="008F1459">
              <w:rPr>
                <w:rFonts w:asciiTheme="majorHAnsi" w:hAnsiTheme="majorHAnsi"/>
                <w:sz w:val="16"/>
                <w:szCs w:val="16"/>
              </w:rPr>
              <w:lastRenderedPageBreak/>
              <w:t xml:space="preserve">obstarávaní. Pri tejto kontrole bude RO tiež spolupracovať s ÚVO. </w:t>
            </w:r>
          </w:p>
          <w:p w:rsidR="00E815E9" w:rsidRPr="008F1459" w:rsidRDefault="00E815E9" w:rsidP="00983570">
            <w:pPr>
              <w:spacing w:before="0" w:line="276" w:lineRule="auto"/>
              <w:rPr>
                <w:rFonts w:asciiTheme="majorHAnsi" w:hAnsiTheme="majorHAnsi"/>
                <w:sz w:val="16"/>
                <w:szCs w:val="16"/>
              </w:rPr>
            </w:pPr>
          </w:p>
          <w:p w:rsidR="00E815E9" w:rsidRPr="008F1459" w:rsidRDefault="00E815E9" w:rsidP="00983570">
            <w:pPr>
              <w:pStyle w:val="Odsekzoznamu"/>
              <w:numPr>
                <w:ilvl w:val="0"/>
                <w:numId w:val="124"/>
              </w:numPr>
              <w:spacing w:before="0" w:line="276" w:lineRule="auto"/>
              <w:ind w:left="238" w:hanging="238"/>
              <w:rPr>
                <w:rFonts w:asciiTheme="majorHAnsi" w:hAnsiTheme="majorHAnsi"/>
                <w:sz w:val="16"/>
                <w:szCs w:val="16"/>
              </w:rPr>
            </w:pPr>
            <w:r w:rsidRPr="008F1459">
              <w:rPr>
                <w:rFonts w:asciiTheme="majorHAnsi" w:hAnsiTheme="majorHAnsi"/>
                <w:sz w:val="16"/>
                <w:szCs w:val="16"/>
              </w:rPr>
              <w:t xml:space="preserve">Zvedenie spolupráce s Protimonopolným úradom SR, posilnenie ochrany hospodárskej súťaže zavedením spolupráce tohto subjektu </w:t>
            </w:r>
            <w:r w:rsidRPr="008F1459">
              <w:rPr>
                <w:rFonts w:asciiTheme="majorHAnsi" w:hAnsiTheme="majorHAnsi"/>
                <w:sz w:val="16"/>
                <w:szCs w:val="16"/>
              </w:rPr>
              <w:br/>
              <w:t>s RO v rámci Dohody o spolupráci. RO budú v prípade identifikácie rizikových faktorov „</w:t>
            </w:r>
            <w:proofErr w:type="spellStart"/>
            <w:r w:rsidRPr="008F1459">
              <w:rPr>
                <w:rFonts w:asciiTheme="majorHAnsi" w:hAnsiTheme="majorHAnsi"/>
                <w:sz w:val="16"/>
                <w:szCs w:val="16"/>
              </w:rPr>
              <w:t>redflags</w:t>
            </w:r>
            <w:proofErr w:type="spellEnd"/>
            <w:r w:rsidRPr="008F1459">
              <w:rPr>
                <w:rFonts w:asciiTheme="majorHAnsi" w:hAnsiTheme="majorHAnsi"/>
                <w:sz w:val="16"/>
                <w:szCs w:val="16"/>
              </w:rPr>
              <w:t xml:space="preserve">“ povinný požiadať PMÚ o spoluprácu -formou konzultácií alebo podania podnetu. Ďalšia oblasť spolupráce je pri tvorbe všeobecnej metodiky systému kontroly VO a v rámci školiacej činnosti zamestnancov vykonávajúcich kontrolu. PMÚ zabezpečuje ochranu hospodárskej súťaže v zmysle Nariadenia Rady (ES) č. 1/2003 zo 16. decembra 2002 o vykonávaní pravidiel hospodárskej súťaže ustanovených v článkoch 81 a 82 Zmluvy o fungovaní EÚ. </w:t>
            </w:r>
          </w:p>
          <w:p w:rsidR="00E815E9" w:rsidRPr="008F1459" w:rsidRDefault="00E815E9" w:rsidP="00983570">
            <w:pPr>
              <w:pStyle w:val="Odsekzoznamu"/>
              <w:spacing w:before="0" w:line="276" w:lineRule="auto"/>
              <w:ind w:left="238"/>
              <w:rPr>
                <w:rFonts w:asciiTheme="majorHAnsi" w:hAnsiTheme="majorHAnsi"/>
                <w:sz w:val="16"/>
                <w:szCs w:val="16"/>
              </w:rPr>
            </w:pPr>
          </w:p>
          <w:p w:rsidR="00E815E9" w:rsidRPr="008F1459" w:rsidRDefault="00E815E9" w:rsidP="00983570">
            <w:pPr>
              <w:pStyle w:val="Odsekzoznamu"/>
              <w:spacing w:before="0" w:line="276" w:lineRule="auto"/>
              <w:ind w:left="238"/>
              <w:rPr>
                <w:rFonts w:asciiTheme="majorHAnsi" w:hAnsiTheme="majorHAnsi"/>
                <w:sz w:val="16"/>
                <w:szCs w:val="16"/>
              </w:rPr>
            </w:pPr>
          </w:p>
          <w:p w:rsidR="00E815E9" w:rsidRPr="008F1459" w:rsidRDefault="00E815E9" w:rsidP="00983570">
            <w:pPr>
              <w:pStyle w:val="Odsekzoznamu"/>
              <w:numPr>
                <w:ilvl w:val="0"/>
                <w:numId w:val="124"/>
              </w:numPr>
              <w:spacing w:before="0" w:line="276" w:lineRule="auto"/>
              <w:ind w:left="238" w:hanging="238"/>
              <w:rPr>
                <w:rFonts w:asciiTheme="majorHAnsi" w:hAnsiTheme="majorHAnsi"/>
                <w:sz w:val="16"/>
                <w:szCs w:val="16"/>
              </w:rPr>
            </w:pPr>
            <w:r w:rsidRPr="008F1459">
              <w:rPr>
                <w:rFonts w:asciiTheme="majorHAnsi" w:hAnsiTheme="majorHAnsi"/>
                <w:sz w:val="16"/>
                <w:szCs w:val="16"/>
              </w:rPr>
              <w:t xml:space="preserve">Zavedenie cenových máp, </w:t>
            </w:r>
            <w:proofErr w:type="spellStart"/>
            <w:r w:rsidRPr="008F1459">
              <w:rPr>
                <w:rFonts w:asciiTheme="majorHAnsi" w:hAnsiTheme="majorHAnsi"/>
                <w:sz w:val="16"/>
                <w:szCs w:val="16"/>
              </w:rPr>
              <w:t>benchmarkov</w:t>
            </w:r>
            <w:proofErr w:type="spellEnd"/>
            <w:r w:rsidRPr="008F1459">
              <w:rPr>
                <w:rFonts w:asciiTheme="majorHAnsi" w:hAnsiTheme="majorHAnsi"/>
                <w:sz w:val="16"/>
                <w:szCs w:val="16"/>
              </w:rPr>
              <w:t xml:space="preserve"> a limitov pre posúdenie hospodárnosti. Na úrovni systému riadenia sa zavedie povinnosť RO posudzovať maximálnu výšku požadovaného nenávratného príspevku s ohľadom na zavedený systém cenových máp, </w:t>
            </w:r>
            <w:proofErr w:type="spellStart"/>
            <w:r w:rsidRPr="008F1459">
              <w:rPr>
                <w:rFonts w:asciiTheme="majorHAnsi" w:hAnsiTheme="majorHAnsi"/>
                <w:sz w:val="16"/>
                <w:szCs w:val="16"/>
              </w:rPr>
              <w:t>benchmarkov</w:t>
            </w:r>
            <w:proofErr w:type="spellEnd"/>
            <w:r w:rsidRPr="008F1459">
              <w:rPr>
                <w:rFonts w:asciiTheme="majorHAnsi" w:hAnsiTheme="majorHAnsi"/>
                <w:sz w:val="16"/>
                <w:szCs w:val="16"/>
              </w:rPr>
              <w:t xml:space="preserve"> a limitov pre najčastejšie resp. najpodstatnejšie typy výdavkov. Dodržanie týchto limitov bude následne overované pri kontrole VO resp. jeho výsledku. Zároveň sa zadefinuje metodický postup na zostavovanie týchto ukazovateľov, aby bol zabezpečený ich jednotný a transparentný spôsob určovania</w:t>
            </w:r>
          </w:p>
          <w:p w:rsidR="00E815E9" w:rsidRPr="008F1459" w:rsidRDefault="00E815E9" w:rsidP="00983570">
            <w:pPr>
              <w:spacing w:before="0" w:line="276" w:lineRule="auto"/>
              <w:ind w:left="238" w:hanging="238"/>
              <w:rPr>
                <w:rFonts w:asciiTheme="majorHAnsi" w:hAnsiTheme="majorHAnsi"/>
                <w:sz w:val="16"/>
                <w:szCs w:val="16"/>
              </w:rPr>
            </w:pPr>
          </w:p>
          <w:p w:rsidR="00E815E9" w:rsidRPr="008F1459" w:rsidRDefault="00E815E9" w:rsidP="00983570">
            <w:pPr>
              <w:pStyle w:val="Odsekzoznamu"/>
              <w:numPr>
                <w:ilvl w:val="0"/>
                <w:numId w:val="124"/>
              </w:numPr>
              <w:spacing w:before="0" w:line="276" w:lineRule="auto"/>
              <w:ind w:left="238" w:hanging="238"/>
              <w:rPr>
                <w:rFonts w:asciiTheme="majorHAnsi" w:hAnsiTheme="majorHAnsi"/>
                <w:sz w:val="16"/>
                <w:szCs w:val="16"/>
              </w:rPr>
            </w:pPr>
            <w:r w:rsidRPr="008F1459">
              <w:rPr>
                <w:rFonts w:asciiTheme="majorHAnsi" w:hAnsiTheme="majorHAnsi"/>
                <w:sz w:val="16"/>
                <w:szCs w:val="16"/>
              </w:rPr>
              <w:t>Konflikt záujmov: V zmysle a na účely zákona o verejnom obstarávaní je možné konflikt záujmov riešiť iba na vertikálnej úrovni a teda na úrovni konfliktu medzi záujmami verejného obstarávateľa/obstarávateľa/osoby podľa § 7 a uchádzača /záujemcu.</w:t>
            </w:r>
          </w:p>
          <w:p w:rsidR="00E815E9" w:rsidRPr="008F1459" w:rsidRDefault="00E815E9" w:rsidP="00983570">
            <w:pPr>
              <w:pStyle w:val="Odsekzoznamu"/>
              <w:numPr>
                <w:ilvl w:val="0"/>
                <w:numId w:val="124"/>
              </w:numPr>
              <w:spacing w:before="0" w:line="276" w:lineRule="auto"/>
              <w:ind w:left="238" w:hanging="238"/>
              <w:rPr>
                <w:rFonts w:asciiTheme="majorHAnsi" w:hAnsiTheme="majorHAnsi"/>
                <w:sz w:val="16"/>
                <w:szCs w:val="16"/>
              </w:rPr>
            </w:pPr>
            <w:r w:rsidRPr="008F1459">
              <w:rPr>
                <w:rFonts w:asciiTheme="majorHAnsi" w:hAnsiTheme="majorHAnsi"/>
                <w:sz w:val="16"/>
                <w:szCs w:val="16"/>
              </w:rPr>
              <w:t xml:space="preserve">Ak je ohrozená alebo narušená nestranná a objektívna realizácia VO, ktorej následkom môže byť narušenie hospodárskej súťaže alebo ohrozenie zásady rovnakého zaobchádzania so všetkými uchádzačmi/záujemcami, a to priamo alebo nepriamo z dôvodu vzájomne si odporujúcich rodinných alebo citových záujmov, ekonomických, politických alebo profesijných záujmov alebo akýchkoľvek iných záujmov osôb (konflikt záujmov) ide o konanie, ktoré je v rozpore so základnými princípmi vo </w:t>
            </w:r>
            <w:proofErr w:type="spellStart"/>
            <w:r w:rsidRPr="008F1459">
              <w:rPr>
                <w:rFonts w:asciiTheme="majorHAnsi" w:hAnsiTheme="majorHAnsi"/>
                <w:sz w:val="16"/>
                <w:szCs w:val="16"/>
              </w:rPr>
              <w:t>VO</w:t>
            </w:r>
            <w:proofErr w:type="spellEnd"/>
            <w:r w:rsidRPr="008F1459">
              <w:rPr>
                <w:rFonts w:asciiTheme="majorHAnsi" w:hAnsiTheme="majorHAnsi"/>
                <w:sz w:val="16"/>
                <w:szCs w:val="16"/>
              </w:rPr>
              <w:t xml:space="preserve"> podľa § 9 ods. 3 </w:t>
            </w:r>
            <w:r w:rsidRPr="008F1459">
              <w:rPr>
                <w:rFonts w:asciiTheme="majorHAnsi" w:hAnsiTheme="majorHAnsi"/>
                <w:sz w:val="16"/>
                <w:szCs w:val="16"/>
              </w:rPr>
              <w:lastRenderedPageBreak/>
              <w:t>zákona o verejnom obstarávaní.</w:t>
            </w:r>
          </w:p>
          <w:p w:rsidR="00E815E9" w:rsidRPr="008F1459" w:rsidRDefault="00E815E9" w:rsidP="00983570">
            <w:pPr>
              <w:pStyle w:val="Odsekzoznamu"/>
              <w:numPr>
                <w:ilvl w:val="0"/>
                <w:numId w:val="124"/>
              </w:numPr>
              <w:spacing w:before="0" w:line="276" w:lineRule="auto"/>
              <w:ind w:left="238" w:hanging="238"/>
              <w:rPr>
                <w:rFonts w:asciiTheme="majorHAnsi" w:hAnsiTheme="majorHAnsi"/>
                <w:sz w:val="16"/>
                <w:szCs w:val="16"/>
              </w:rPr>
            </w:pPr>
            <w:r w:rsidRPr="008F1459">
              <w:rPr>
                <w:rFonts w:asciiTheme="majorHAnsi" w:hAnsiTheme="majorHAnsi"/>
                <w:sz w:val="16"/>
                <w:szCs w:val="16"/>
              </w:rPr>
              <w:t>Problematika bude riešená na úrovni legislatívnej a úrovni systémovej. Na úrovni legislatívnej SR v transpozičnej lehote plne transponuje úpravu konfliktu záujmov vychádzajúcu z novej smernice EÚ k verejnému obstarávaniu. Na úrovni systému riadenia a kontroly budú zadefinované postupy výkonu administratívnej kontroly RO pre identifikovanie konfliktu záujmov a jeho ďalšie posúdenie a spracovanie.</w:t>
            </w:r>
          </w:p>
          <w:p w:rsidR="00E815E9" w:rsidRPr="008F1459" w:rsidRDefault="00E815E9" w:rsidP="00983570">
            <w:pPr>
              <w:pStyle w:val="Odsekzoznamu"/>
              <w:spacing w:before="0" w:line="276" w:lineRule="auto"/>
              <w:ind w:left="238"/>
              <w:rPr>
                <w:rFonts w:asciiTheme="majorHAnsi" w:hAnsiTheme="majorHAnsi"/>
                <w:sz w:val="16"/>
                <w:szCs w:val="16"/>
              </w:rPr>
            </w:pPr>
          </w:p>
          <w:p w:rsidR="00E815E9" w:rsidRPr="008F1459" w:rsidRDefault="00E815E9" w:rsidP="00983570">
            <w:pPr>
              <w:pStyle w:val="Odsekzoznamu"/>
              <w:spacing w:before="0" w:line="276" w:lineRule="auto"/>
              <w:ind w:left="238"/>
              <w:rPr>
                <w:rFonts w:asciiTheme="majorHAnsi" w:hAnsiTheme="majorHAnsi"/>
                <w:sz w:val="16"/>
                <w:szCs w:val="16"/>
              </w:rPr>
            </w:pPr>
          </w:p>
          <w:p w:rsidR="00E815E9" w:rsidRPr="008F1459" w:rsidRDefault="00E815E9" w:rsidP="00983570">
            <w:pPr>
              <w:pStyle w:val="Odsekzoznamu"/>
              <w:numPr>
                <w:ilvl w:val="0"/>
                <w:numId w:val="124"/>
              </w:numPr>
              <w:spacing w:before="0" w:line="276" w:lineRule="auto"/>
              <w:ind w:left="238" w:hanging="238"/>
              <w:rPr>
                <w:rFonts w:asciiTheme="majorHAnsi" w:hAnsiTheme="majorHAnsi"/>
                <w:sz w:val="16"/>
                <w:szCs w:val="16"/>
              </w:rPr>
            </w:pPr>
            <w:r w:rsidRPr="008F1459">
              <w:rPr>
                <w:rFonts w:asciiTheme="majorHAnsi" w:hAnsiTheme="majorHAnsi"/>
                <w:sz w:val="16"/>
                <w:szCs w:val="16"/>
              </w:rPr>
              <w:t>Nedostatočná hospodárska súťaž – predloženie len 1 ponuky: Tento nedostatok bol riešený na úrovni legislatívnej a úrovni systémovej. Na úrovni legislatívnej bol novelou zákona o verejnom obstarávaní ustanovená možnosť verejného obstarávateľa zrušiť postup zadávania zákazky v prípadoch, že bude predložená len jedna alebo dve ponuky. Na úrovni systémovej bol tento nedostatok riešený úpravou systému riadenia, podľa ktorej je RO povinný pri identifikácii VO v rámci ktorého bola predložená len jedna ponuka, požiadať ÚVO o výkon kontroly celého VO. Táto povinnosť bude prenesená aj do nového systému riadenia a kontroly. Zároveň bude ochrana hospodárskej súťaže posilnená spoluprácou subjektov kontroly s Protimonopolným úradom SR.</w:t>
            </w:r>
          </w:p>
          <w:p w:rsidR="00E815E9" w:rsidRPr="008F1459" w:rsidRDefault="00E815E9" w:rsidP="00983570">
            <w:pPr>
              <w:pStyle w:val="Odsekzoznamu"/>
              <w:rPr>
                <w:rFonts w:asciiTheme="majorHAnsi" w:hAnsiTheme="majorHAnsi"/>
                <w:sz w:val="16"/>
                <w:szCs w:val="16"/>
              </w:rPr>
            </w:pPr>
          </w:p>
          <w:p w:rsidR="00E815E9" w:rsidRPr="008F1459" w:rsidRDefault="00E815E9" w:rsidP="00A810A7">
            <w:pPr>
              <w:pStyle w:val="Odsekzoznamu"/>
              <w:spacing w:before="0" w:line="276" w:lineRule="auto"/>
              <w:ind w:left="238"/>
              <w:rPr>
                <w:rFonts w:asciiTheme="majorHAnsi" w:hAnsiTheme="majorHAnsi"/>
                <w:sz w:val="16"/>
                <w:szCs w:val="16"/>
              </w:rPr>
            </w:pPr>
          </w:p>
          <w:p w:rsidR="00E815E9" w:rsidRDefault="00E815E9" w:rsidP="00983570">
            <w:pPr>
              <w:pStyle w:val="Odsekzoznamu"/>
              <w:numPr>
                <w:ilvl w:val="0"/>
                <w:numId w:val="124"/>
              </w:numPr>
              <w:spacing w:before="0" w:line="276" w:lineRule="auto"/>
              <w:ind w:left="238" w:hanging="238"/>
              <w:rPr>
                <w:rFonts w:asciiTheme="majorHAnsi" w:hAnsiTheme="majorHAnsi"/>
                <w:sz w:val="16"/>
                <w:szCs w:val="16"/>
              </w:rPr>
            </w:pPr>
            <w:r w:rsidRPr="008F1459">
              <w:rPr>
                <w:rFonts w:asciiTheme="majorHAnsi" w:hAnsiTheme="majorHAnsi"/>
                <w:sz w:val="16"/>
                <w:szCs w:val="16"/>
              </w:rPr>
              <w:t xml:space="preserve">Diskriminačné podmienky súťaže: Na odstránenie resp. identifikáciu diskriminačných podmienok súťaže sú zamerané viaceré z vyššie uvedených opatrení ako napr. spolupráca s ÚVO, </w:t>
            </w:r>
            <w:r w:rsidRPr="008F1459">
              <w:rPr>
                <w:rFonts w:asciiTheme="majorHAnsi" w:hAnsiTheme="majorHAnsi"/>
                <w:sz w:val="16"/>
                <w:szCs w:val="16"/>
              </w:rPr>
              <w:br/>
              <w:t xml:space="preserve">ex </w:t>
            </w:r>
            <w:proofErr w:type="spellStart"/>
            <w:r w:rsidRPr="008F1459">
              <w:rPr>
                <w:rFonts w:asciiTheme="majorHAnsi" w:hAnsiTheme="majorHAnsi"/>
                <w:sz w:val="16"/>
                <w:szCs w:val="16"/>
              </w:rPr>
              <w:t>ante</w:t>
            </w:r>
            <w:proofErr w:type="spellEnd"/>
            <w:r w:rsidRPr="008F1459">
              <w:rPr>
                <w:rFonts w:asciiTheme="majorHAnsi" w:hAnsiTheme="majorHAnsi"/>
                <w:sz w:val="16"/>
                <w:szCs w:val="16"/>
              </w:rPr>
              <w:t xml:space="preserve"> kontrola oznámení a súťažných podkladov pred vyhlásením súťaže a aj opatrenia uvedené pri časti odborných príprav zamestnancov a využitia technickej pomoci pre zavádzanie a uplatňovanie pravidiel EÚ v oblasti verejného obstarávania (napr. školenia zamestnancov, školenia prijímateľov, zverejňovanie a informovanie o zistených ned</w:t>
            </w:r>
            <w:r>
              <w:rPr>
                <w:rFonts w:asciiTheme="majorHAnsi" w:hAnsiTheme="majorHAnsi"/>
                <w:sz w:val="16"/>
                <w:szCs w:val="16"/>
              </w:rPr>
              <w:t xml:space="preserve">ostatkoch) </w:t>
            </w:r>
          </w:p>
          <w:p w:rsidR="00E815E9" w:rsidRDefault="00E815E9" w:rsidP="004E5D71">
            <w:pPr>
              <w:pStyle w:val="Odsekzoznamu"/>
              <w:spacing w:before="0" w:line="276" w:lineRule="auto"/>
              <w:ind w:left="238"/>
              <w:rPr>
                <w:rFonts w:asciiTheme="majorHAnsi" w:hAnsiTheme="majorHAnsi"/>
                <w:sz w:val="16"/>
                <w:szCs w:val="16"/>
              </w:rPr>
            </w:pPr>
          </w:p>
          <w:p w:rsidR="00E815E9" w:rsidRPr="008F1459" w:rsidRDefault="00E815E9" w:rsidP="00983570">
            <w:pPr>
              <w:pStyle w:val="Odsekzoznamu"/>
              <w:numPr>
                <w:ilvl w:val="0"/>
                <w:numId w:val="124"/>
              </w:numPr>
              <w:spacing w:before="0" w:line="276" w:lineRule="auto"/>
              <w:ind w:left="238" w:hanging="238"/>
              <w:rPr>
                <w:rFonts w:asciiTheme="majorHAnsi" w:hAnsiTheme="majorHAnsi"/>
                <w:sz w:val="16"/>
                <w:szCs w:val="16"/>
              </w:rPr>
            </w:pPr>
            <w:r w:rsidRPr="004E5D71">
              <w:rPr>
                <w:rFonts w:asciiTheme="majorHAnsi" w:hAnsiTheme="majorHAnsi"/>
                <w:sz w:val="16"/>
                <w:szCs w:val="16"/>
              </w:rPr>
              <w:t>Zhodnotenie efektívnosti opatrení v rámci kritérií 1 až 4</w:t>
            </w:r>
          </w:p>
        </w:tc>
        <w:tc>
          <w:tcPr>
            <w:tcW w:w="2862" w:type="dxa"/>
          </w:tcPr>
          <w:p w:rsidR="00E815E9" w:rsidRPr="00E815E9" w:rsidRDefault="00E815E9" w:rsidP="00E815E9">
            <w:pPr>
              <w:tabs>
                <w:tab w:val="left" w:pos="2302"/>
              </w:tabs>
              <w:rPr>
                <w:rFonts w:asciiTheme="majorHAnsi" w:eastAsia="MS Mincho" w:hAnsiTheme="majorHAnsi"/>
                <w:sz w:val="16"/>
                <w:szCs w:val="16"/>
              </w:rPr>
            </w:pPr>
            <w:r w:rsidRPr="00E815E9">
              <w:rPr>
                <w:rFonts w:asciiTheme="majorHAnsi" w:eastAsia="MS Mincho" w:hAnsiTheme="majorHAnsi"/>
                <w:sz w:val="16"/>
                <w:szCs w:val="16"/>
              </w:rPr>
              <w:lastRenderedPageBreak/>
              <w:t>18.4.2016</w:t>
            </w:r>
          </w:p>
          <w:p w:rsidR="00E815E9" w:rsidRPr="00E815E9" w:rsidRDefault="00E815E9" w:rsidP="00E815E9">
            <w:pPr>
              <w:tabs>
                <w:tab w:val="left" w:pos="2302"/>
              </w:tabs>
              <w:rPr>
                <w:rFonts w:asciiTheme="majorHAnsi" w:eastAsia="MS Mincho" w:hAnsiTheme="majorHAnsi"/>
                <w:sz w:val="16"/>
                <w:szCs w:val="16"/>
              </w:rPr>
            </w:pPr>
          </w:p>
          <w:p w:rsidR="00E815E9" w:rsidRPr="00E815E9" w:rsidRDefault="00E815E9" w:rsidP="00E815E9">
            <w:pPr>
              <w:tabs>
                <w:tab w:val="left" w:pos="2302"/>
              </w:tabs>
              <w:rPr>
                <w:rFonts w:asciiTheme="majorHAnsi" w:eastAsia="MS Mincho" w:hAnsiTheme="majorHAnsi"/>
                <w:sz w:val="16"/>
                <w:szCs w:val="16"/>
              </w:rPr>
            </w:pPr>
          </w:p>
          <w:p w:rsidR="00E815E9" w:rsidRPr="00E815E9" w:rsidRDefault="00E815E9" w:rsidP="00E815E9">
            <w:pPr>
              <w:tabs>
                <w:tab w:val="left" w:pos="2302"/>
              </w:tabs>
              <w:rPr>
                <w:rFonts w:asciiTheme="majorHAnsi" w:eastAsia="MS Mincho" w:hAnsiTheme="majorHAnsi"/>
                <w:sz w:val="16"/>
                <w:szCs w:val="16"/>
              </w:rPr>
            </w:pPr>
          </w:p>
          <w:p w:rsidR="00E815E9" w:rsidRPr="00E815E9" w:rsidRDefault="00E815E9" w:rsidP="00E815E9">
            <w:pPr>
              <w:tabs>
                <w:tab w:val="left" w:pos="2302"/>
              </w:tabs>
              <w:rPr>
                <w:rFonts w:asciiTheme="majorHAnsi" w:eastAsia="MS Mincho"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r w:rsidRPr="00E815E9">
              <w:rPr>
                <w:rFonts w:asciiTheme="majorHAnsi" w:hAnsiTheme="majorHAnsi"/>
                <w:sz w:val="16"/>
                <w:szCs w:val="16"/>
              </w:rPr>
              <w:t>V rámci lehôt stanovených v smerniciach EP a Rady 2014/23/EU, 2014/24/EU, 2014/25/EU</w:t>
            </w: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r w:rsidRPr="00E815E9">
              <w:rPr>
                <w:rFonts w:asciiTheme="majorHAnsi" w:hAnsiTheme="majorHAnsi"/>
                <w:sz w:val="16"/>
                <w:szCs w:val="16"/>
              </w:rPr>
              <w:t>31.3.2015</w:t>
            </w:r>
          </w:p>
          <w:p w:rsidR="00E815E9" w:rsidRPr="00E815E9" w:rsidRDefault="00E815E9" w:rsidP="00E815E9">
            <w:pPr>
              <w:pStyle w:val="Style30"/>
              <w:widowControl/>
              <w:jc w:val="both"/>
              <w:rPr>
                <w:rFonts w:asciiTheme="majorHAnsi" w:hAnsiTheme="majorHAnsi"/>
                <w:sz w:val="16"/>
                <w:szCs w:val="16"/>
                <w:lang w:eastAsia="en-US"/>
              </w:rPr>
            </w:pPr>
            <w:r w:rsidRPr="00E815E9">
              <w:rPr>
                <w:rFonts w:asciiTheme="majorHAnsi" w:hAnsiTheme="majorHAnsi"/>
                <w:sz w:val="16"/>
                <w:szCs w:val="16"/>
                <w:lang w:eastAsia="en-US"/>
              </w:rPr>
              <w:t xml:space="preserve">V rámci Systému riadenia EŠIF schváleného Uznesením  vlády SR č. 586/2014 zo dňa 20.11.2014 bolo ÚVO začlenené medzi subjekty s ktorými RO spolupracujú pri výkone kontroly VO, pričom zároveň bol určený dokument, ktorý upravuje túto spoluprácu a to Dohoda o spolupráci, ktorá je vo fáze pripomienkovania dotknutými subjektmi. </w:t>
            </w: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r w:rsidRPr="00E815E9">
              <w:rPr>
                <w:rFonts w:asciiTheme="majorHAnsi" w:hAnsiTheme="majorHAnsi"/>
                <w:sz w:val="16"/>
                <w:szCs w:val="16"/>
              </w:rPr>
              <w:t>30.11.2014</w:t>
            </w:r>
          </w:p>
          <w:p w:rsidR="00E815E9" w:rsidRPr="00E815E9" w:rsidRDefault="00E815E9" w:rsidP="00E815E9">
            <w:pPr>
              <w:tabs>
                <w:tab w:val="left" w:pos="2302"/>
              </w:tabs>
              <w:rPr>
                <w:rFonts w:asciiTheme="majorHAnsi" w:hAnsiTheme="majorHAnsi"/>
                <w:sz w:val="16"/>
                <w:szCs w:val="16"/>
              </w:rPr>
            </w:pPr>
            <w:r w:rsidRPr="00E815E9">
              <w:rPr>
                <w:rFonts w:asciiTheme="majorHAnsi" w:hAnsiTheme="majorHAnsi"/>
                <w:sz w:val="16"/>
                <w:szCs w:val="16"/>
              </w:rPr>
              <w:t>Splnené. V rámci Systému riadenia EŠIF schváleného Uznesením  vlády SR č. 586/2014 zo dňa 20.11.2014 bola určená povinnosť pre RO vypracovať v spolupráci s CKO  vzor rizikovej analýzy a túto povinne využívať pri výkone kontroly VO.</w:t>
            </w: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r w:rsidRPr="00E815E9">
              <w:rPr>
                <w:rFonts w:asciiTheme="majorHAnsi" w:hAnsiTheme="majorHAnsi"/>
                <w:sz w:val="16"/>
                <w:szCs w:val="16"/>
              </w:rPr>
              <w:lastRenderedPageBreak/>
              <w:t>31.8. 2016</w:t>
            </w:r>
          </w:p>
          <w:p w:rsidR="00E815E9" w:rsidRPr="00E815E9" w:rsidRDefault="00E815E9" w:rsidP="00E815E9">
            <w:pPr>
              <w:pStyle w:val="Style30"/>
              <w:widowControl/>
              <w:jc w:val="both"/>
              <w:rPr>
                <w:rFonts w:asciiTheme="majorHAnsi" w:hAnsiTheme="majorHAnsi"/>
                <w:sz w:val="16"/>
                <w:szCs w:val="16"/>
                <w:lang w:eastAsia="en-US"/>
              </w:rPr>
            </w:pPr>
            <w:r w:rsidRPr="00E815E9">
              <w:rPr>
                <w:rFonts w:asciiTheme="majorHAnsi" w:hAnsiTheme="majorHAnsi"/>
                <w:sz w:val="16"/>
                <w:szCs w:val="16"/>
                <w:lang w:eastAsia="en-US"/>
              </w:rPr>
              <w:t xml:space="preserve">Súčasne ÚVO dňa 18.11.2014 zverejnilo na svojej webovej stránke vzorový dokument pre verejných obstarávateľov/obstarávateľov so zoznamom dokumentov tvoriacich kompletnú dokumentáciu vo verejnom obstarávaní. </w:t>
            </w: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r w:rsidRPr="00E815E9">
              <w:rPr>
                <w:rFonts w:asciiTheme="majorHAnsi" w:hAnsiTheme="majorHAnsi"/>
                <w:sz w:val="16"/>
                <w:szCs w:val="16"/>
              </w:rPr>
              <w:t>31.3.2015</w:t>
            </w:r>
          </w:p>
          <w:p w:rsidR="00E815E9" w:rsidRPr="00E815E9" w:rsidRDefault="00E815E9" w:rsidP="00E815E9">
            <w:pPr>
              <w:tabs>
                <w:tab w:val="left" w:pos="2302"/>
              </w:tabs>
              <w:rPr>
                <w:rFonts w:asciiTheme="majorHAnsi" w:hAnsiTheme="majorHAnsi"/>
                <w:sz w:val="16"/>
                <w:szCs w:val="16"/>
              </w:rPr>
            </w:pPr>
            <w:r w:rsidRPr="00E815E9">
              <w:rPr>
                <w:rFonts w:asciiTheme="majorHAnsi" w:hAnsiTheme="majorHAnsi"/>
                <w:sz w:val="16"/>
                <w:szCs w:val="16"/>
              </w:rPr>
              <w:t xml:space="preserve">Kontrolné zoznamy boli zo strany CKO vypracované,  zaslané na pripomienky dotknutým subjektom a prebieha vyhodnocovanie týchto pripomienok. Po vyhodnotení pripomienok budú tieto KZ vydané jednotným vzorom CKO. </w:t>
            </w:r>
          </w:p>
          <w:p w:rsidR="00E815E9" w:rsidRPr="00E815E9" w:rsidRDefault="00E815E9" w:rsidP="00E815E9">
            <w:pPr>
              <w:tabs>
                <w:tab w:val="left" w:pos="2302"/>
              </w:tabs>
              <w:rPr>
                <w:rFonts w:asciiTheme="majorHAnsi" w:hAnsiTheme="majorHAnsi"/>
                <w:sz w:val="16"/>
                <w:szCs w:val="16"/>
              </w:rPr>
            </w:pPr>
            <w:r w:rsidRPr="00E815E9">
              <w:rPr>
                <w:rFonts w:asciiTheme="majorHAnsi" w:hAnsiTheme="majorHAnsi"/>
                <w:sz w:val="16"/>
                <w:szCs w:val="16"/>
              </w:rPr>
              <w:t>30.6.2015</w:t>
            </w: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r w:rsidRPr="00E815E9">
              <w:rPr>
                <w:rFonts w:asciiTheme="majorHAnsi" w:hAnsiTheme="majorHAnsi"/>
                <w:sz w:val="16"/>
                <w:szCs w:val="16"/>
              </w:rPr>
              <w:t>30.11.2014</w:t>
            </w:r>
          </w:p>
          <w:p w:rsidR="00E815E9" w:rsidRPr="00E815E9" w:rsidRDefault="00E815E9" w:rsidP="00E815E9">
            <w:pPr>
              <w:tabs>
                <w:tab w:val="left" w:pos="2302"/>
              </w:tabs>
              <w:rPr>
                <w:rFonts w:asciiTheme="majorHAnsi" w:hAnsiTheme="majorHAnsi"/>
                <w:sz w:val="16"/>
                <w:szCs w:val="16"/>
              </w:rPr>
            </w:pPr>
            <w:r w:rsidRPr="00E815E9">
              <w:rPr>
                <w:rFonts w:asciiTheme="majorHAnsi" w:hAnsiTheme="majorHAnsi"/>
                <w:sz w:val="16"/>
                <w:szCs w:val="16"/>
              </w:rPr>
              <w:t xml:space="preserve">Splnené. V rámci Systému riadenia EŠIF schváleného Uznesením  vlády SR č. 586/2014 zo dňa 20.11.2014  bola určená povinnosť </w:t>
            </w:r>
            <w:proofErr w:type="spellStart"/>
            <w:r w:rsidRPr="00E815E9">
              <w:rPr>
                <w:rFonts w:asciiTheme="majorHAnsi" w:hAnsiTheme="majorHAnsi"/>
                <w:sz w:val="16"/>
                <w:szCs w:val="16"/>
              </w:rPr>
              <w:t>ex-ante</w:t>
            </w:r>
            <w:proofErr w:type="spellEnd"/>
            <w:r w:rsidRPr="00E815E9">
              <w:rPr>
                <w:rFonts w:asciiTheme="majorHAnsi" w:hAnsiTheme="majorHAnsi"/>
                <w:sz w:val="16"/>
                <w:szCs w:val="16"/>
              </w:rPr>
              <w:t xml:space="preserve"> kontroly v rozsahu navrhovaného opatrenia a nad rámec tohto návrhu aj povinnosť </w:t>
            </w:r>
            <w:proofErr w:type="spellStart"/>
            <w:r w:rsidRPr="00E815E9">
              <w:rPr>
                <w:rFonts w:asciiTheme="majorHAnsi" w:hAnsiTheme="majorHAnsi"/>
                <w:sz w:val="16"/>
                <w:szCs w:val="16"/>
              </w:rPr>
              <w:lastRenderedPageBreak/>
              <w:t>ex-ante</w:t>
            </w:r>
            <w:proofErr w:type="spellEnd"/>
            <w:r w:rsidRPr="00E815E9">
              <w:rPr>
                <w:rFonts w:asciiTheme="majorHAnsi" w:hAnsiTheme="majorHAnsi"/>
                <w:sz w:val="16"/>
                <w:szCs w:val="16"/>
              </w:rPr>
              <w:t xml:space="preserve"> kontroly pre podlimitné zákazky zadávané cez elektronické trhovisko. </w:t>
            </w: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r w:rsidRPr="00E815E9">
              <w:rPr>
                <w:rFonts w:asciiTheme="majorHAnsi" w:hAnsiTheme="majorHAnsi"/>
                <w:sz w:val="16"/>
                <w:szCs w:val="16"/>
              </w:rPr>
              <w:t>31.3.2015</w:t>
            </w:r>
          </w:p>
          <w:p w:rsidR="00E815E9" w:rsidRPr="00E815E9" w:rsidRDefault="00E815E9" w:rsidP="00E815E9">
            <w:pPr>
              <w:tabs>
                <w:tab w:val="left" w:pos="2302"/>
              </w:tabs>
              <w:rPr>
                <w:rFonts w:asciiTheme="majorHAnsi" w:hAnsiTheme="majorHAnsi"/>
                <w:sz w:val="16"/>
                <w:szCs w:val="16"/>
              </w:rPr>
            </w:pPr>
            <w:r w:rsidRPr="00E815E9">
              <w:rPr>
                <w:rFonts w:asciiTheme="majorHAnsi" w:hAnsiTheme="majorHAnsi"/>
                <w:sz w:val="16"/>
                <w:szCs w:val="16"/>
              </w:rPr>
              <w:t xml:space="preserve">V rámci Systému riadenia EŠIF schváleného Uznesením  vlády SR č. 586/2014 zo dňa 20.11.2014 bol PMÚ začlenený medzi subjekty s ktorými RO spolupracujú pri výkone kontroly VO, pričom zároveň bol určený dokument, ktorý upravuje túto spoluprácu a to Dohoda o spolupráci, ktorá je vo fáze pripomienkovania dotknutými subjektmi. </w:t>
            </w:r>
          </w:p>
          <w:p w:rsidR="00E815E9" w:rsidRDefault="00E815E9" w:rsidP="00E815E9">
            <w:pPr>
              <w:tabs>
                <w:tab w:val="left" w:pos="2302"/>
              </w:tabs>
              <w:rPr>
                <w:rFonts w:asciiTheme="majorHAnsi" w:hAnsiTheme="majorHAnsi"/>
                <w:sz w:val="16"/>
                <w:szCs w:val="16"/>
              </w:rPr>
            </w:pPr>
          </w:p>
          <w:p w:rsidR="000034A0" w:rsidRPr="00E815E9" w:rsidRDefault="000034A0"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r w:rsidRPr="00E815E9">
              <w:rPr>
                <w:rFonts w:asciiTheme="majorHAnsi" w:hAnsiTheme="majorHAnsi"/>
                <w:sz w:val="16"/>
                <w:szCs w:val="16"/>
              </w:rPr>
              <w:t>31.3.2015</w:t>
            </w:r>
          </w:p>
          <w:p w:rsidR="00E815E9" w:rsidRPr="00E815E9" w:rsidRDefault="00E815E9" w:rsidP="00E815E9">
            <w:pPr>
              <w:tabs>
                <w:tab w:val="left" w:pos="2302"/>
              </w:tabs>
              <w:rPr>
                <w:rFonts w:asciiTheme="majorHAnsi" w:hAnsiTheme="majorHAnsi"/>
                <w:sz w:val="16"/>
                <w:szCs w:val="16"/>
              </w:rPr>
            </w:pPr>
            <w:r w:rsidRPr="00E815E9">
              <w:rPr>
                <w:rFonts w:asciiTheme="majorHAnsi" w:hAnsiTheme="majorHAnsi"/>
                <w:sz w:val="16"/>
                <w:szCs w:val="16"/>
              </w:rPr>
              <w:t xml:space="preserve">Pôvodný termín posunutý z dôvodu  dôsledného </w:t>
            </w:r>
            <w:proofErr w:type="spellStart"/>
            <w:r w:rsidRPr="00E815E9">
              <w:rPr>
                <w:rFonts w:asciiTheme="majorHAnsi" w:hAnsiTheme="majorHAnsi"/>
                <w:sz w:val="16"/>
                <w:szCs w:val="16"/>
              </w:rPr>
              <w:t>odkomunikovania</w:t>
            </w:r>
            <w:proofErr w:type="spellEnd"/>
            <w:r w:rsidRPr="00E815E9">
              <w:rPr>
                <w:rFonts w:asciiTheme="majorHAnsi" w:hAnsiTheme="majorHAnsi"/>
                <w:sz w:val="16"/>
                <w:szCs w:val="16"/>
              </w:rPr>
              <w:t xml:space="preserve"> návrhov so všetkými zapojenými subjektmi. </w:t>
            </w: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r w:rsidRPr="00E815E9">
              <w:rPr>
                <w:rFonts w:asciiTheme="majorHAnsi" w:hAnsiTheme="majorHAnsi"/>
                <w:sz w:val="16"/>
                <w:szCs w:val="16"/>
              </w:rPr>
              <w:t>18. 4. 2016</w:t>
            </w: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r w:rsidRPr="00E815E9">
              <w:rPr>
                <w:rFonts w:asciiTheme="majorHAnsi" w:hAnsiTheme="majorHAnsi"/>
                <w:sz w:val="16"/>
                <w:szCs w:val="16"/>
              </w:rPr>
              <w:t>Termín: 31.3.2015</w:t>
            </w:r>
          </w:p>
          <w:p w:rsidR="00E815E9" w:rsidRPr="00E815E9" w:rsidRDefault="00E815E9" w:rsidP="00E815E9">
            <w:pPr>
              <w:tabs>
                <w:tab w:val="left" w:pos="2302"/>
              </w:tabs>
              <w:rPr>
                <w:rFonts w:asciiTheme="majorHAnsi" w:hAnsiTheme="majorHAnsi"/>
                <w:sz w:val="16"/>
                <w:szCs w:val="16"/>
              </w:rPr>
            </w:pPr>
            <w:r w:rsidRPr="00E815E9">
              <w:rPr>
                <w:rFonts w:asciiTheme="majorHAnsi" w:hAnsiTheme="majorHAnsi"/>
                <w:sz w:val="16"/>
                <w:szCs w:val="16"/>
              </w:rPr>
              <w:t xml:space="preserve">Pôvodný termín posunutý z dôvodu  dôsledného </w:t>
            </w:r>
            <w:proofErr w:type="spellStart"/>
            <w:r w:rsidRPr="00E815E9">
              <w:rPr>
                <w:rFonts w:asciiTheme="majorHAnsi" w:hAnsiTheme="majorHAnsi"/>
                <w:sz w:val="16"/>
                <w:szCs w:val="16"/>
              </w:rPr>
              <w:t>odkomunikovania</w:t>
            </w:r>
            <w:proofErr w:type="spellEnd"/>
            <w:r w:rsidRPr="00E815E9">
              <w:rPr>
                <w:rFonts w:asciiTheme="majorHAnsi" w:hAnsiTheme="majorHAnsi"/>
                <w:sz w:val="16"/>
                <w:szCs w:val="16"/>
              </w:rPr>
              <w:t xml:space="preserve"> návrhov so všetkými zapojenými subjektmi. </w:t>
            </w: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r w:rsidRPr="00E815E9">
              <w:rPr>
                <w:rFonts w:asciiTheme="majorHAnsi" w:hAnsiTheme="majorHAnsi"/>
                <w:sz w:val="16"/>
                <w:szCs w:val="16"/>
              </w:rPr>
              <w:t>Termín: 30. 6. 2015</w:t>
            </w: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p>
          <w:p w:rsidR="00E815E9" w:rsidRPr="00E815E9" w:rsidRDefault="00E815E9" w:rsidP="00E815E9">
            <w:pPr>
              <w:tabs>
                <w:tab w:val="left" w:pos="2302"/>
              </w:tabs>
              <w:rPr>
                <w:rFonts w:asciiTheme="majorHAnsi" w:hAnsiTheme="majorHAnsi"/>
                <w:sz w:val="16"/>
                <w:szCs w:val="16"/>
              </w:rPr>
            </w:pPr>
            <w:r w:rsidRPr="00E815E9">
              <w:rPr>
                <w:rFonts w:eastAsia="MS Mincho"/>
                <w:sz w:val="16"/>
                <w:szCs w:val="16"/>
              </w:rPr>
              <w:t>30. 6. 2015</w:t>
            </w:r>
          </w:p>
        </w:tc>
        <w:tc>
          <w:tcPr>
            <w:tcW w:w="2346" w:type="dxa"/>
            <w:tcBorders>
              <w:top w:val="single" w:sz="12" w:space="0" w:color="auto"/>
              <w:right w:val="single" w:sz="12" w:space="0" w:color="auto"/>
            </w:tcBorders>
          </w:tcPr>
          <w:p w:rsidR="00E815E9" w:rsidRPr="008F1459" w:rsidRDefault="00E815E9" w:rsidP="00983570">
            <w:pPr>
              <w:rPr>
                <w:rFonts w:asciiTheme="majorHAnsi" w:hAnsiTheme="majorHAnsi" w:cs="Arial"/>
                <w:sz w:val="16"/>
                <w:szCs w:val="16"/>
              </w:rPr>
            </w:pPr>
            <w:r w:rsidRPr="008F1459">
              <w:rPr>
                <w:rFonts w:asciiTheme="majorHAnsi" w:hAnsiTheme="majorHAnsi" w:cs="Arial"/>
                <w:sz w:val="16"/>
                <w:szCs w:val="16"/>
              </w:rPr>
              <w:lastRenderedPageBreak/>
              <w:t>Úrad pre verejné obstarávanie (ÚVO)</w:t>
            </w: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r w:rsidRPr="008F1459">
              <w:rPr>
                <w:rFonts w:asciiTheme="majorHAnsi" w:hAnsiTheme="majorHAnsi"/>
                <w:sz w:val="16"/>
                <w:szCs w:val="16"/>
                <w:lang w:eastAsia="sk-SK"/>
              </w:rPr>
              <w:lastRenderedPageBreak/>
              <w:t xml:space="preserve">Zodpovedný: ÚVO v spolupráci </w:t>
            </w:r>
            <w:r w:rsidRPr="008F1459">
              <w:rPr>
                <w:rFonts w:asciiTheme="majorHAnsi" w:hAnsiTheme="majorHAnsi"/>
                <w:sz w:val="16"/>
                <w:szCs w:val="16"/>
                <w:lang w:eastAsia="sk-SK"/>
              </w:rPr>
              <w:br/>
              <w:t>s OP EVS</w:t>
            </w: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r w:rsidRPr="008F1459">
              <w:rPr>
                <w:rFonts w:asciiTheme="majorHAnsi" w:hAnsiTheme="majorHAnsi"/>
                <w:sz w:val="16"/>
                <w:szCs w:val="16"/>
                <w:lang w:eastAsia="sk-SK"/>
              </w:rPr>
              <w:t>CKO v spolupráci s ÚVO</w:t>
            </w: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r w:rsidRPr="008F1459">
              <w:rPr>
                <w:rFonts w:asciiTheme="majorHAnsi" w:hAnsiTheme="majorHAnsi"/>
                <w:sz w:val="16"/>
                <w:szCs w:val="16"/>
                <w:lang w:eastAsia="sk-SK"/>
              </w:rPr>
              <w:t>CKO v spolupráci s ÚVO</w:t>
            </w: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r w:rsidRPr="008F1459">
              <w:rPr>
                <w:rFonts w:asciiTheme="majorHAnsi" w:hAnsiTheme="majorHAnsi"/>
                <w:sz w:val="16"/>
                <w:szCs w:val="16"/>
                <w:lang w:eastAsia="sk-SK"/>
              </w:rPr>
              <w:lastRenderedPageBreak/>
              <w:t>ÚVO</w:t>
            </w: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r w:rsidRPr="008F1459">
              <w:rPr>
                <w:rFonts w:asciiTheme="majorHAnsi" w:hAnsiTheme="majorHAnsi"/>
                <w:sz w:val="16"/>
                <w:szCs w:val="16"/>
                <w:lang w:eastAsia="sk-SK"/>
              </w:rPr>
              <w:t>CKO v spolupráci s ÚVO</w:t>
            </w: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r w:rsidRPr="008F1459">
              <w:rPr>
                <w:rFonts w:asciiTheme="majorHAnsi" w:hAnsiTheme="majorHAnsi"/>
                <w:sz w:val="16"/>
                <w:szCs w:val="16"/>
                <w:lang w:eastAsia="sk-SK"/>
              </w:rPr>
              <w:t>ÚVO a CKO</w:t>
            </w: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r w:rsidRPr="008F1459">
              <w:rPr>
                <w:rFonts w:asciiTheme="majorHAnsi" w:hAnsiTheme="majorHAnsi"/>
                <w:sz w:val="16"/>
                <w:szCs w:val="16"/>
                <w:lang w:eastAsia="sk-SK"/>
              </w:rPr>
              <w:t>CKO v spolupráci s ÚVO</w:t>
            </w: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after="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after="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after="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after="0"/>
              <w:jc w:val="left"/>
              <w:rPr>
                <w:rFonts w:asciiTheme="majorHAnsi" w:hAnsiTheme="majorHAnsi"/>
                <w:sz w:val="16"/>
                <w:szCs w:val="16"/>
                <w:lang w:eastAsia="sk-SK"/>
              </w:rPr>
            </w:pPr>
          </w:p>
          <w:p w:rsidR="00E815E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r w:rsidRPr="008F1459">
              <w:rPr>
                <w:rFonts w:asciiTheme="majorHAnsi" w:hAnsiTheme="majorHAnsi"/>
                <w:sz w:val="16"/>
                <w:szCs w:val="16"/>
                <w:lang w:eastAsia="sk-SK"/>
              </w:rPr>
              <w:t>CKO v spolupráci s PMÚ</w:t>
            </w: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r w:rsidRPr="008F1459">
              <w:rPr>
                <w:rFonts w:asciiTheme="majorHAnsi" w:hAnsiTheme="majorHAnsi"/>
                <w:sz w:val="16"/>
                <w:szCs w:val="16"/>
                <w:lang w:eastAsia="sk-SK"/>
              </w:rPr>
              <w:t>CKO</w:t>
            </w: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r w:rsidRPr="008F1459">
              <w:rPr>
                <w:rFonts w:asciiTheme="majorHAnsi" w:hAnsiTheme="majorHAnsi"/>
                <w:sz w:val="16"/>
                <w:szCs w:val="16"/>
                <w:lang w:eastAsia="sk-SK"/>
              </w:rPr>
              <w:t>CKO v spolupráci s ÚVO</w:t>
            </w: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r w:rsidRPr="008F1459">
              <w:rPr>
                <w:rFonts w:asciiTheme="majorHAnsi" w:hAnsiTheme="majorHAnsi"/>
                <w:sz w:val="16"/>
                <w:szCs w:val="16"/>
                <w:lang w:eastAsia="sk-SK"/>
              </w:rPr>
              <w:t>CKO v spolupráci s ÚVO a PMÚ</w:t>
            </w: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Default="00E815E9" w:rsidP="00983570">
            <w:pPr>
              <w:autoSpaceDE w:val="0"/>
              <w:autoSpaceDN w:val="0"/>
              <w:adjustRightInd w:val="0"/>
              <w:spacing w:before="0"/>
              <w:jc w:val="left"/>
              <w:rPr>
                <w:rFonts w:asciiTheme="majorHAnsi" w:hAnsiTheme="majorHAnsi"/>
                <w:sz w:val="16"/>
                <w:szCs w:val="16"/>
                <w:lang w:eastAsia="sk-SK"/>
              </w:rPr>
            </w:pPr>
          </w:p>
          <w:p w:rsidR="00E815E9" w:rsidRDefault="00E815E9" w:rsidP="00983570">
            <w:pPr>
              <w:autoSpaceDE w:val="0"/>
              <w:autoSpaceDN w:val="0"/>
              <w:adjustRightInd w:val="0"/>
              <w:spacing w:before="0"/>
              <w:jc w:val="left"/>
              <w:rPr>
                <w:rFonts w:asciiTheme="majorHAnsi" w:hAnsiTheme="majorHAnsi"/>
                <w:sz w:val="16"/>
                <w:szCs w:val="16"/>
                <w:lang w:eastAsia="sk-SK"/>
              </w:rPr>
            </w:pPr>
          </w:p>
          <w:p w:rsidR="00E815E9" w:rsidRDefault="00E815E9" w:rsidP="00983570">
            <w:pPr>
              <w:autoSpaceDE w:val="0"/>
              <w:autoSpaceDN w:val="0"/>
              <w:adjustRightInd w:val="0"/>
              <w:spacing w:before="0"/>
              <w:jc w:val="left"/>
              <w:rPr>
                <w:rFonts w:asciiTheme="majorHAnsi" w:hAnsiTheme="majorHAnsi"/>
                <w:sz w:val="16"/>
                <w:szCs w:val="16"/>
                <w:lang w:eastAsia="sk-SK"/>
              </w:rPr>
            </w:pPr>
          </w:p>
          <w:p w:rsidR="00E815E9" w:rsidRDefault="00E815E9" w:rsidP="00983570">
            <w:pPr>
              <w:autoSpaceDE w:val="0"/>
              <w:autoSpaceDN w:val="0"/>
              <w:adjustRightInd w:val="0"/>
              <w:spacing w:before="0"/>
              <w:jc w:val="left"/>
              <w:rPr>
                <w:rFonts w:asciiTheme="majorHAnsi" w:hAnsiTheme="majorHAnsi"/>
                <w:sz w:val="16"/>
                <w:szCs w:val="16"/>
                <w:lang w:eastAsia="sk-SK"/>
              </w:rPr>
            </w:pPr>
          </w:p>
          <w:p w:rsidR="00E815E9" w:rsidRDefault="00E815E9" w:rsidP="00983570">
            <w:pPr>
              <w:autoSpaceDE w:val="0"/>
              <w:autoSpaceDN w:val="0"/>
              <w:adjustRightInd w:val="0"/>
              <w:spacing w:before="0"/>
              <w:jc w:val="left"/>
              <w:rPr>
                <w:rFonts w:asciiTheme="majorHAnsi" w:hAnsiTheme="majorHAnsi"/>
                <w:sz w:val="16"/>
                <w:szCs w:val="16"/>
                <w:lang w:eastAsia="sk-SK"/>
              </w:rPr>
            </w:pPr>
          </w:p>
          <w:p w:rsidR="00E815E9" w:rsidRDefault="00E815E9" w:rsidP="00983570">
            <w:pPr>
              <w:autoSpaceDE w:val="0"/>
              <w:autoSpaceDN w:val="0"/>
              <w:adjustRightInd w:val="0"/>
              <w:spacing w:before="0"/>
              <w:jc w:val="left"/>
              <w:rPr>
                <w:rFonts w:asciiTheme="majorHAnsi" w:hAnsiTheme="majorHAnsi"/>
                <w:sz w:val="16"/>
                <w:szCs w:val="16"/>
                <w:lang w:eastAsia="sk-SK"/>
              </w:rPr>
            </w:pPr>
          </w:p>
          <w:p w:rsidR="00E815E9" w:rsidRDefault="00E815E9" w:rsidP="00983570">
            <w:pPr>
              <w:autoSpaceDE w:val="0"/>
              <w:autoSpaceDN w:val="0"/>
              <w:adjustRightInd w:val="0"/>
              <w:spacing w:before="0"/>
              <w:jc w:val="left"/>
              <w:rPr>
                <w:rFonts w:asciiTheme="majorHAnsi" w:hAnsiTheme="majorHAnsi"/>
                <w:sz w:val="16"/>
                <w:szCs w:val="16"/>
                <w:lang w:eastAsia="sk-SK"/>
              </w:rPr>
            </w:pPr>
          </w:p>
          <w:p w:rsidR="00E815E9" w:rsidRDefault="00E815E9" w:rsidP="00983570">
            <w:pPr>
              <w:autoSpaceDE w:val="0"/>
              <w:autoSpaceDN w:val="0"/>
              <w:adjustRightInd w:val="0"/>
              <w:spacing w:before="0"/>
              <w:jc w:val="left"/>
              <w:rPr>
                <w:rFonts w:asciiTheme="majorHAnsi" w:hAnsiTheme="majorHAnsi"/>
                <w:sz w:val="16"/>
                <w:szCs w:val="16"/>
                <w:lang w:eastAsia="sk-SK"/>
              </w:rPr>
            </w:pPr>
          </w:p>
          <w:p w:rsidR="00E815E9" w:rsidRDefault="00E815E9" w:rsidP="00983570">
            <w:pPr>
              <w:autoSpaceDE w:val="0"/>
              <w:autoSpaceDN w:val="0"/>
              <w:adjustRightInd w:val="0"/>
              <w:spacing w:before="0"/>
              <w:jc w:val="left"/>
              <w:rPr>
                <w:rFonts w:asciiTheme="majorHAnsi" w:hAnsiTheme="majorHAnsi"/>
                <w:sz w:val="16"/>
                <w:szCs w:val="16"/>
                <w:lang w:eastAsia="sk-SK"/>
              </w:rPr>
            </w:pPr>
          </w:p>
          <w:p w:rsidR="00E815E9" w:rsidRDefault="00E815E9" w:rsidP="00983570">
            <w:pPr>
              <w:autoSpaceDE w:val="0"/>
              <w:autoSpaceDN w:val="0"/>
              <w:adjustRightInd w:val="0"/>
              <w:spacing w:before="0"/>
              <w:jc w:val="left"/>
              <w:rPr>
                <w:rFonts w:asciiTheme="majorHAnsi" w:hAnsiTheme="majorHAnsi"/>
                <w:sz w:val="16"/>
                <w:szCs w:val="16"/>
                <w:lang w:eastAsia="sk-SK"/>
              </w:rPr>
            </w:pPr>
          </w:p>
          <w:p w:rsidR="00E815E9" w:rsidRDefault="00E815E9" w:rsidP="00983570">
            <w:pPr>
              <w:autoSpaceDE w:val="0"/>
              <w:autoSpaceDN w:val="0"/>
              <w:adjustRightInd w:val="0"/>
              <w:spacing w:before="0"/>
              <w:jc w:val="left"/>
              <w:rPr>
                <w:rFonts w:asciiTheme="majorHAnsi" w:hAnsiTheme="majorHAnsi"/>
                <w:sz w:val="16"/>
                <w:szCs w:val="16"/>
                <w:lang w:eastAsia="sk-SK"/>
              </w:rPr>
            </w:pPr>
          </w:p>
          <w:p w:rsidR="00E815E9" w:rsidRDefault="00E815E9" w:rsidP="00983570">
            <w:pPr>
              <w:autoSpaceDE w:val="0"/>
              <w:autoSpaceDN w:val="0"/>
              <w:adjustRightInd w:val="0"/>
              <w:spacing w:before="0"/>
              <w:jc w:val="left"/>
              <w:rPr>
                <w:rFonts w:asciiTheme="majorHAnsi" w:hAnsiTheme="majorHAnsi"/>
                <w:sz w:val="16"/>
                <w:szCs w:val="16"/>
                <w:lang w:eastAsia="sk-SK"/>
              </w:rPr>
            </w:pPr>
          </w:p>
          <w:p w:rsidR="00E815E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r w:rsidRPr="008F1459">
              <w:rPr>
                <w:rFonts w:asciiTheme="majorHAnsi" w:hAnsiTheme="majorHAnsi"/>
                <w:sz w:val="16"/>
                <w:szCs w:val="16"/>
                <w:lang w:eastAsia="sk-SK"/>
              </w:rPr>
              <w:t>Zodpovedný: v závislosti od konkrétneho opatrenia uvedeného v tomto AP.</w:t>
            </w:r>
          </w:p>
        </w:tc>
      </w:tr>
      <w:tr w:rsidR="00E815E9" w:rsidRPr="008F1459" w:rsidTr="003A6140">
        <w:trPr>
          <w:trHeight w:val="6"/>
        </w:trPr>
        <w:tc>
          <w:tcPr>
            <w:tcW w:w="1949" w:type="dxa"/>
            <w:vMerge/>
            <w:tcBorders>
              <w:left w:val="single" w:sz="12" w:space="0" w:color="auto"/>
            </w:tcBorders>
          </w:tcPr>
          <w:p w:rsidR="00E815E9" w:rsidRPr="008F1459" w:rsidRDefault="00E815E9" w:rsidP="003A6140">
            <w:pPr>
              <w:spacing w:before="0" w:line="276" w:lineRule="auto"/>
              <w:rPr>
                <w:rFonts w:asciiTheme="majorHAnsi" w:hAnsiTheme="majorHAnsi" w:cs="EUAlbertina"/>
                <w:color w:val="000000"/>
                <w:sz w:val="16"/>
                <w:szCs w:val="16"/>
              </w:rPr>
            </w:pPr>
          </w:p>
        </w:tc>
        <w:tc>
          <w:tcPr>
            <w:tcW w:w="2100" w:type="dxa"/>
            <w:tcBorders>
              <w:top w:val="single" w:sz="2" w:space="0" w:color="auto"/>
              <w:bottom w:val="single" w:sz="2" w:space="0" w:color="auto"/>
            </w:tcBorders>
          </w:tcPr>
          <w:p w:rsidR="00E815E9" w:rsidRPr="008F1459" w:rsidRDefault="00E815E9" w:rsidP="003A6140">
            <w:pPr>
              <w:spacing w:before="0" w:line="276" w:lineRule="auto"/>
              <w:rPr>
                <w:rFonts w:asciiTheme="majorHAnsi" w:hAnsiTheme="majorHAnsi"/>
                <w:bCs/>
                <w:spacing w:val="-3"/>
                <w:sz w:val="16"/>
                <w:szCs w:val="16"/>
                <w:lang w:eastAsia="fr-FR"/>
              </w:rPr>
            </w:pPr>
            <w:r w:rsidRPr="008F1459">
              <w:rPr>
                <w:rFonts w:asciiTheme="majorHAnsi" w:hAnsiTheme="majorHAnsi"/>
                <w:bCs/>
                <w:spacing w:val="-3"/>
                <w:sz w:val="16"/>
                <w:szCs w:val="16"/>
                <w:lang w:eastAsia="fr-FR"/>
              </w:rPr>
              <w:t xml:space="preserve">Opatrenia, ktorými sa zabezpečia transparentné postupy prideľovania </w:t>
            </w:r>
            <w:r w:rsidRPr="008F1459">
              <w:rPr>
                <w:rFonts w:asciiTheme="majorHAnsi" w:hAnsiTheme="majorHAnsi"/>
                <w:bCs/>
                <w:spacing w:val="-3"/>
                <w:sz w:val="16"/>
                <w:szCs w:val="16"/>
                <w:lang w:eastAsia="fr-FR"/>
              </w:rPr>
              <w:lastRenderedPageBreak/>
              <w:t>zákaziek.</w:t>
            </w:r>
          </w:p>
        </w:tc>
        <w:tc>
          <w:tcPr>
            <w:tcW w:w="4853" w:type="dxa"/>
          </w:tcPr>
          <w:p w:rsidR="00E815E9" w:rsidRPr="008F1459" w:rsidRDefault="00E815E9" w:rsidP="00947D1A">
            <w:pPr>
              <w:spacing w:before="0" w:line="276" w:lineRule="auto"/>
              <w:rPr>
                <w:rFonts w:asciiTheme="majorHAnsi" w:hAnsiTheme="majorHAnsi"/>
                <w:sz w:val="16"/>
                <w:szCs w:val="16"/>
              </w:rPr>
            </w:pPr>
            <w:r w:rsidRPr="008F1459">
              <w:rPr>
                <w:rFonts w:asciiTheme="majorHAnsi" w:hAnsiTheme="majorHAnsi" w:cs="Arial"/>
                <w:sz w:val="16"/>
                <w:szCs w:val="16"/>
              </w:rPr>
              <w:lastRenderedPageBreak/>
              <w:t xml:space="preserve">Oblasť zadávania zákaziek nepodliehajúcich príslušným smerniciam EÚ v oblasti VO (podlimitné zákazky) je v SR legislatívne pokrytá samotným zákonom o VO. Takto je zabezpečená povinnosť postupu </w:t>
            </w:r>
            <w:r w:rsidRPr="008F1459">
              <w:rPr>
                <w:rFonts w:asciiTheme="majorHAnsi" w:hAnsiTheme="majorHAnsi" w:cs="Arial"/>
                <w:sz w:val="16"/>
                <w:szCs w:val="16"/>
              </w:rPr>
              <w:lastRenderedPageBreak/>
              <w:t xml:space="preserve">podľa tohto zákona pri obstarávaní prác, tovarov a služieb pre verejných obstarávateľov, obstarávateľov ako aj osôb, ktoré sú prijímateľmi nenávratného finančného príspevku. Postupy pre takéto zákazky vychádzajú zo základných princípov VO uvádzaných </w:t>
            </w:r>
            <w:r w:rsidRPr="008F1459">
              <w:rPr>
                <w:rFonts w:asciiTheme="majorHAnsi" w:hAnsiTheme="majorHAnsi" w:cs="Arial"/>
                <w:sz w:val="16"/>
                <w:szCs w:val="16"/>
              </w:rPr>
              <w:br/>
              <w:t>v predmetných smerniciach EÚ, preto zabezpečujú transparentné postupy VO aj pre zákazky, ktoré nespadajú pod smernice EÚ v oblasti verejného obstarávania. Na postupy VO týchto zákaziek sa budú vzťahovať rovnaké opatrenia uvedené vyššie, v kritériu 1.</w:t>
            </w:r>
          </w:p>
        </w:tc>
        <w:tc>
          <w:tcPr>
            <w:tcW w:w="2862" w:type="dxa"/>
          </w:tcPr>
          <w:p w:rsidR="00E815E9" w:rsidRPr="008F1459" w:rsidRDefault="00E815E9" w:rsidP="00E815E9">
            <w:pPr>
              <w:tabs>
                <w:tab w:val="left" w:pos="2302"/>
              </w:tabs>
              <w:rPr>
                <w:rFonts w:asciiTheme="majorHAnsi" w:hAnsiTheme="majorHAnsi"/>
                <w:sz w:val="16"/>
                <w:szCs w:val="16"/>
              </w:rPr>
            </w:pPr>
            <w:r w:rsidRPr="008F1459">
              <w:rPr>
                <w:rFonts w:asciiTheme="majorHAnsi" w:eastAsia="MS Mincho" w:hAnsiTheme="majorHAnsi" w:cs="Arial"/>
                <w:sz w:val="16"/>
                <w:szCs w:val="16"/>
              </w:rPr>
              <w:lastRenderedPageBreak/>
              <w:t>Termín: 30. 6. 2015</w:t>
            </w:r>
          </w:p>
        </w:tc>
        <w:tc>
          <w:tcPr>
            <w:tcW w:w="2346" w:type="dxa"/>
            <w:tcBorders>
              <w:right w:val="single" w:sz="12" w:space="0" w:color="auto"/>
            </w:tcBorders>
          </w:tcPr>
          <w:p w:rsidR="00E815E9" w:rsidRPr="008F1459" w:rsidRDefault="00E815E9" w:rsidP="00BA185A">
            <w:pPr>
              <w:autoSpaceDE w:val="0"/>
              <w:autoSpaceDN w:val="0"/>
              <w:adjustRightInd w:val="0"/>
              <w:spacing w:before="0"/>
              <w:rPr>
                <w:rFonts w:asciiTheme="majorHAnsi" w:hAnsiTheme="majorHAnsi"/>
                <w:sz w:val="16"/>
                <w:szCs w:val="16"/>
                <w:lang w:eastAsia="sk-SK"/>
              </w:rPr>
            </w:pPr>
            <w:r w:rsidRPr="008F1459">
              <w:rPr>
                <w:rFonts w:asciiTheme="majorHAnsi" w:hAnsiTheme="majorHAnsi" w:cs="Arial"/>
                <w:sz w:val="16"/>
                <w:szCs w:val="16"/>
              </w:rPr>
              <w:t>Zodpovedný: V závislosti od typu opatrenia uvádzaného v kritériu 1</w:t>
            </w:r>
          </w:p>
        </w:tc>
      </w:tr>
      <w:tr w:rsidR="00E815E9" w:rsidRPr="008F1459" w:rsidTr="003A6140">
        <w:trPr>
          <w:trHeight w:val="340"/>
        </w:trPr>
        <w:tc>
          <w:tcPr>
            <w:tcW w:w="1949" w:type="dxa"/>
            <w:vMerge/>
            <w:tcBorders>
              <w:left w:val="single" w:sz="12" w:space="0" w:color="auto"/>
            </w:tcBorders>
          </w:tcPr>
          <w:p w:rsidR="00E815E9" w:rsidRPr="008F1459" w:rsidRDefault="00E815E9" w:rsidP="003A6140">
            <w:pPr>
              <w:spacing w:before="0" w:line="276" w:lineRule="auto"/>
              <w:rPr>
                <w:rFonts w:asciiTheme="majorHAnsi" w:hAnsiTheme="majorHAnsi" w:cs="EUAlbertina"/>
                <w:color w:val="000000"/>
                <w:sz w:val="16"/>
                <w:szCs w:val="16"/>
              </w:rPr>
            </w:pPr>
          </w:p>
        </w:tc>
        <w:tc>
          <w:tcPr>
            <w:tcW w:w="2100" w:type="dxa"/>
            <w:tcBorders>
              <w:top w:val="single" w:sz="2" w:space="0" w:color="auto"/>
              <w:bottom w:val="single" w:sz="2" w:space="0" w:color="auto"/>
            </w:tcBorders>
          </w:tcPr>
          <w:p w:rsidR="00E815E9" w:rsidRPr="008F1459" w:rsidRDefault="00E815E9" w:rsidP="003A6140">
            <w:pPr>
              <w:spacing w:before="0" w:line="276" w:lineRule="auto"/>
              <w:rPr>
                <w:rFonts w:asciiTheme="majorHAnsi" w:hAnsiTheme="majorHAnsi"/>
                <w:bCs/>
                <w:spacing w:val="-3"/>
                <w:sz w:val="16"/>
                <w:szCs w:val="16"/>
                <w:lang w:eastAsia="fr-FR"/>
              </w:rPr>
            </w:pPr>
            <w:r w:rsidRPr="008F1459">
              <w:rPr>
                <w:rFonts w:asciiTheme="majorHAnsi" w:hAnsiTheme="majorHAnsi"/>
                <w:bCs/>
                <w:spacing w:val="-3"/>
                <w:sz w:val="16"/>
                <w:szCs w:val="16"/>
                <w:lang w:eastAsia="fr-FR"/>
              </w:rPr>
              <w:t>Opatrenia na zabezpečenie odbornej prípravy a informovanie zamestnancov zapojených do vykonávania EŠIF.</w:t>
            </w:r>
          </w:p>
        </w:tc>
        <w:tc>
          <w:tcPr>
            <w:tcW w:w="4853" w:type="dxa"/>
          </w:tcPr>
          <w:p w:rsidR="00E815E9" w:rsidRPr="008F1459" w:rsidRDefault="00E815E9" w:rsidP="00983570">
            <w:pPr>
              <w:pStyle w:val="Style30"/>
              <w:widowControl/>
              <w:jc w:val="both"/>
              <w:rPr>
                <w:rFonts w:asciiTheme="majorHAnsi" w:hAnsiTheme="majorHAnsi" w:cs="Arial"/>
                <w:sz w:val="16"/>
                <w:szCs w:val="16"/>
              </w:rPr>
            </w:pPr>
            <w:r w:rsidRPr="008F1459">
              <w:rPr>
                <w:rFonts w:asciiTheme="majorHAnsi" w:hAnsiTheme="majorHAnsi" w:cs="Arial"/>
                <w:sz w:val="16"/>
                <w:szCs w:val="16"/>
              </w:rPr>
              <w:t>Zabezpečenie školení CKO týkajúcich sa postupov administratívnej kontroly VO v rámci systému riadenia, prezentovanie najčastejších nedostatkov identifikovaných pri kontrolách VO.</w:t>
            </w:r>
          </w:p>
          <w:p w:rsidR="00E815E9" w:rsidRPr="008F1459" w:rsidRDefault="00E815E9" w:rsidP="00545B69">
            <w:pPr>
              <w:pStyle w:val="Style30"/>
              <w:widowControl/>
              <w:jc w:val="both"/>
              <w:rPr>
                <w:rFonts w:asciiTheme="majorHAnsi" w:hAnsiTheme="majorHAnsi" w:cs="Arial"/>
                <w:sz w:val="16"/>
                <w:szCs w:val="16"/>
              </w:rPr>
            </w:pPr>
            <w:r w:rsidRPr="008F1459">
              <w:rPr>
                <w:rFonts w:asciiTheme="majorHAnsi" w:hAnsiTheme="majorHAnsi" w:cs="Arial"/>
                <w:sz w:val="16"/>
                <w:szCs w:val="16"/>
              </w:rPr>
              <w:t xml:space="preserve">CKO už v súčasnosti zabezpečuje školenia pre RO/SORO týkajúce sa postupov administratívnej kontroly VO v rámci systému riadenia, prezentovanie najčastejších nedostatkov identifikovaných pri kontrolách VO, výklad k metodike CKO týkajúcej sa verejného obstarávania. Za rok 2013 bolo takto vyškolených 179 zamestnancov. </w:t>
            </w:r>
            <w:r w:rsidRPr="008F1459">
              <w:rPr>
                <w:rFonts w:asciiTheme="majorHAnsi" w:hAnsiTheme="majorHAnsi" w:cs="Arial"/>
                <w:sz w:val="16"/>
                <w:szCs w:val="16"/>
              </w:rPr>
              <w:br/>
              <w:t>V roku 2014 – 2015  CKO rovnako plánuje organizovať a zabezpečovať školenia tohto zamerania, pričom základný modul vyškolenia všetkých zamestnancov je plánovaný ukončiť do 30.6.2015.</w:t>
            </w:r>
          </w:p>
          <w:p w:rsidR="00E815E9" w:rsidRPr="008F1459" w:rsidRDefault="00E815E9" w:rsidP="00983570">
            <w:pPr>
              <w:pStyle w:val="Style30"/>
              <w:widowControl/>
              <w:ind w:left="-40"/>
              <w:jc w:val="both"/>
              <w:rPr>
                <w:rFonts w:asciiTheme="majorHAnsi" w:hAnsiTheme="majorHAnsi" w:cs="Arial"/>
                <w:sz w:val="16"/>
                <w:szCs w:val="16"/>
              </w:rPr>
            </w:pPr>
          </w:p>
          <w:p w:rsidR="00E815E9" w:rsidRPr="008F1459" w:rsidRDefault="00E815E9" w:rsidP="00983570">
            <w:pPr>
              <w:pStyle w:val="Style30"/>
              <w:widowControl/>
              <w:ind w:left="-40"/>
              <w:jc w:val="both"/>
              <w:rPr>
                <w:rFonts w:asciiTheme="majorHAnsi" w:hAnsiTheme="majorHAnsi" w:cs="Arial"/>
                <w:sz w:val="16"/>
                <w:szCs w:val="16"/>
              </w:rPr>
            </w:pPr>
          </w:p>
          <w:p w:rsidR="00E815E9" w:rsidRPr="008F1459" w:rsidRDefault="00E815E9" w:rsidP="00983570">
            <w:pPr>
              <w:spacing w:before="0" w:line="276" w:lineRule="auto"/>
              <w:rPr>
                <w:rFonts w:asciiTheme="majorHAnsi" w:hAnsiTheme="majorHAnsi" w:cs="Arial"/>
                <w:sz w:val="16"/>
                <w:szCs w:val="16"/>
              </w:rPr>
            </w:pPr>
            <w:r w:rsidRPr="008F1459">
              <w:rPr>
                <w:rFonts w:asciiTheme="majorHAnsi" w:hAnsiTheme="majorHAnsi" w:cs="Arial"/>
                <w:sz w:val="16"/>
                <w:szCs w:val="16"/>
              </w:rPr>
              <w:t xml:space="preserve">Zavedenie jednotného systému vzdelávania zamestnancov v rámci Systému riadenia a kontroly EŠIF. RO bude povinné zabezpečiť pre všetkých zamestnancov zúčastnených na implementácii fondov pravidelnú odbornú prípravu a školenia, pričom títo zamestnanci budú povinní sa tohto vzdelávania zúčastniť. Systém vzdelávania bude nastavený s dôrazom na zabezpečenie cieleného odborného vzdelávania pre konkrétnu skupinu zamestnancov (napr. kontrolórov VO). Uvedená odborná príprava sa týka školení CKO, školení ÚVO a tiež školení organizovanými Protimonopolným úradom vo veci ochrany hospodárskej súťaže.  </w:t>
            </w:r>
          </w:p>
          <w:p w:rsidR="00E815E9" w:rsidRPr="008F1459" w:rsidRDefault="00E815E9" w:rsidP="00983570">
            <w:pPr>
              <w:spacing w:before="0" w:line="276" w:lineRule="auto"/>
              <w:rPr>
                <w:rFonts w:asciiTheme="majorHAnsi" w:hAnsiTheme="majorHAnsi" w:cs="Arial"/>
                <w:sz w:val="16"/>
                <w:szCs w:val="16"/>
              </w:rPr>
            </w:pPr>
          </w:p>
          <w:p w:rsidR="00E815E9" w:rsidRDefault="00E815E9" w:rsidP="00983570">
            <w:pPr>
              <w:spacing w:before="0" w:line="276" w:lineRule="auto"/>
              <w:rPr>
                <w:rFonts w:asciiTheme="majorHAnsi" w:hAnsiTheme="majorHAnsi" w:cs="Arial"/>
                <w:sz w:val="16"/>
                <w:szCs w:val="16"/>
              </w:rPr>
            </w:pPr>
          </w:p>
          <w:p w:rsidR="00E815E9" w:rsidRDefault="00E815E9" w:rsidP="00983570">
            <w:pPr>
              <w:spacing w:before="0" w:line="276" w:lineRule="auto"/>
              <w:rPr>
                <w:rFonts w:asciiTheme="majorHAnsi" w:hAnsiTheme="majorHAnsi" w:cs="Arial"/>
                <w:sz w:val="16"/>
                <w:szCs w:val="16"/>
              </w:rPr>
            </w:pPr>
          </w:p>
          <w:p w:rsidR="00E815E9" w:rsidRDefault="00E815E9" w:rsidP="00983570">
            <w:pPr>
              <w:spacing w:before="0" w:line="276" w:lineRule="auto"/>
              <w:rPr>
                <w:rFonts w:asciiTheme="majorHAnsi" w:hAnsiTheme="majorHAnsi" w:cs="Arial"/>
                <w:sz w:val="16"/>
                <w:szCs w:val="16"/>
              </w:rPr>
            </w:pPr>
          </w:p>
          <w:p w:rsidR="00E815E9" w:rsidRPr="008F1459" w:rsidRDefault="00E815E9" w:rsidP="00983570">
            <w:pPr>
              <w:spacing w:before="0" w:line="276" w:lineRule="auto"/>
              <w:rPr>
                <w:rFonts w:asciiTheme="majorHAnsi" w:hAnsiTheme="majorHAnsi" w:cs="Arial"/>
                <w:sz w:val="16"/>
                <w:szCs w:val="16"/>
              </w:rPr>
            </w:pPr>
            <w:r w:rsidRPr="008F1459">
              <w:rPr>
                <w:rFonts w:asciiTheme="majorHAnsi" w:hAnsiTheme="majorHAnsi" w:cs="Arial"/>
                <w:sz w:val="16"/>
                <w:szCs w:val="16"/>
              </w:rPr>
              <w:t xml:space="preserve">Existujúce formy zverejňovania šírenia informácií o nedostatkoch zistených pri kontrole VO budú využívané aj PO 2014 - 2020, pričom dôraz bude kladený na ich lepšiu výpovednú hodnotu. </w:t>
            </w:r>
          </w:p>
          <w:p w:rsidR="00E815E9" w:rsidRPr="008F1459" w:rsidRDefault="00E815E9" w:rsidP="00983570">
            <w:pPr>
              <w:spacing w:before="0" w:line="276" w:lineRule="auto"/>
              <w:rPr>
                <w:rFonts w:asciiTheme="majorHAnsi" w:hAnsiTheme="majorHAnsi" w:cs="Arial"/>
                <w:sz w:val="16"/>
                <w:szCs w:val="16"/>
              </w:rPr>
            </w:pPr>
          </w:p>
          <w:p w:rsidR="00E815E9" w:rsidRPr="008F1459" w:rsidRDefault="00E815E9" w:rsidP="003A6140">
            <w:pPr>
              <w:spacing w:before="0" w:line="276" w:lineRule="auto"/>
              <w:rPr>
                <w:rFonts w:asciiTheme="majorHAnsi" w:hAnsiTheme="majorHAnsi"/>
                <w:sz w:val="16"/>
                <w:szCs w:val="16"/>
              </w:rPr>
            </w:pPr>
            <w:r w:rsidRPr="008F1459">
              <w:rPr>
                <w:rFonts w:asciiTheme="majorHAnsi" w:hAnsiTheme="majorHAnsi" w:cs="Arial"/>
                <w:sz w:val="16"/>
                <w:szCs w:val="16"/>
              </w:rPr>
              <w:t>Navrhuje sa tiež zriadenie Koordinačného výboru pre spoluprácu pri VO. Toto odborné fórum pozostávajúce najmä zo zástupcov CKO, ÚVO, CO, OA, RO zabezpečí spoločný postup v rámci aplikácie pravidiel VO (spolupráca pri vydávaní metodických  výkladov, pokynov a usmernení prispôsobených podľa potrieb implementácie fondov EÚ). Jednoznačnou výhodou zriadenia tohto orgánu bude okamžité identifikovanie prípadných závažných pochybení (systémových nezrovnalostí) v postupoch RO/SORO pri kontrole VO a efektívna možnosť prijatia adekvátnych nápravných opatrení na ich odstránenie. Jednotný postup všetkých subjektov a formulovanie spoločného stanoviska bude nepriamo zvyšovať tlak na zvýšený dôraz na včasné odhaľovanie chýb pri VO zo strany subjektov realizujúcich VO (pri spoločnom postupe sa zabezpečí rýchlejšia a efektívna reakcia na identifikované chyby).</w:t>
            </w:r>
          </w:p>
        </w:tc>
        <w:tc>
          <w:tcPr>
            <w:tcW w:w="2862" w:type="dxa"/>
          </w:tcPr>
          <w:p w:rsidR="00E815E9" w:rsidRPr="00E815E9" w:rsidRDefault="00E815E9" w:rsidP="00E815E9">
            <w:pPr>
              <w:rPr>
                <w:rFonts w:asciiTheme="majorHAnsi" w:hAnsiTheme="majorHAnsi" w:cs="Arial"/>
                <w:sz w:val="16"/>
                <w:szCs w:val="16"/>
              </w:rPr>
            </w:pPr>
            <w:r w:rsidRPr="00E815E9">
              <w:rPr>
                <w:rFonts w:asciiTheme="majorHAnsi" w:hAnsiTheme="majorHAnsi" w:cs="Arial"/>
                <w:sz w:val="16"/>
                <w:szCs w:val="16"/>
              </w:rPr>
              <w:lastRenderedPageBreak/>
              <w:t>Termín: 30. 6. 2015</w:t>
            </w:r>
          </w:p>
          <w:p w:rsidR="00E815E9" w:rsidRPr="00E815E9" w:rsidRDefault="00E815E9" w:rsidP="00E815E9">
            <w:pPr>
              <w:tabs>
                <w:tab w:val="left" w:pos="2302"/>
              </w:tabs>
              <w:rPr>
                <w:rFonts w:asciiTheme="majorHAnsi" w:hAnsiTheme="majorHAnsi" w:cs="Arial"/>
                <w:sz w:val="16"/>
                <w:szCs w:val="16"/>
              </w:rPr>
            </w:pPr>
          </w:p>
          <w:p w:rsidR="00E815E9" w:rsidRPr="00E815E9" w:rsidRDefault="00E815E9" w:rsidP="00E815E9">
            <w:pPr>
              <w:tabs>
                <w:tab w:val="left" w:pos="2302"/>
              </w:tabs>
              <w:rPr>
                <w:rFonts w:asciiTheme="majorHAnsi" w:hAnsiTheme="majorHAnsi" w:cs="Arial"/>
                <w:sz w:val="16"/>
                <w:szCs w:val="16"/>
              </w:rPr>
            </w:pPr>
          </w:p>
          <w:p w:rsidR="00E815E9" w:rsidRPr="00E815E9" w:rsidRDefault="00E815E9" w:rsidP="00E815E9">
            <w:pPr>
              <w:tabs>
                <w:tab w:val="left" w:pos="2302"/>
              </w:tabs>
              <w:rPr>
                <w:rFonts w:asciiTheme="majorHAnsi" w:hAnsiTheme="majorHAnsi" w:cs="Arial"/>
                <w:sz w:val="16"/>
                <w:szCs w:val="16"/>
              </w:rPr>
            </w:pPr>
          </w:p>
          <w:p w:rsidR="00E815E9" w:rsidRPr="00E815E9" w:rsidRDefault="00E815E9" w:rsidP="00E815E9">
            <w:pPr>
              <w:tabs>
                <w:tab w:val="left" w:pos="2302"/>
              </w:tabs>
              <w:rPr>
                <w:rFonts w:asciiTheme="majorHAnsi" w:hAnsiTheme="majorHAnsi" w:cs="Arial"/>
                <w:sz w:val="16"/>
                <w:szCs w:val="16"/>
              </w:rPr>
            </w:pPr>
          </w:p>
          <w:p w:rsidR="00E815E9" w:rsidRPr="00E815E9" w:rsidRDefault="00E815E9" w:rsidP="00E815E9">
            <w:pPr>
              <w:tabs>
                <w:tab w:val="left" w:pos="2302"/>
              </w:tabs>
              <w:rPr>
                <w:rFonts w:asciiTheme="majorHAnsi" w:hAnsiTheme="majorHAnsi" w:cs="Arial"/>
                <w:sz w:val="16"/>
                <w:szCs w:val="16"/>
              </w:rPr>
            </w:pPr>
          </w:p>
          <w:p w:rsidR="00E815E9" w:rsidRDefault="00E815E9" w:rsidP="00E815E9">
            <w:pPr>
              <w:tabs>
                <w:tab w:val="left" w:pos="2302"/>
              </w:tabs>
              <w:rPr>
                <w:rFonts w:asciiTheme="majorHAnsi" w:hAnsiTheme="majorHAnsi" w:cs="Arial"/>
                <w:sz w:val="16"/>
                <w:szCs w:val="16"/>
              </w:rPr>
            </w:pPr>
          </w:p>
          <w:p w:rsidR="00E71259" w:rsidRPr="00E815E9" w:rsidRDefault="00E71259" w:rsidP="00E815E9">
            <w:pPr>
              <w:tabs>
                <w:tab w:val="left" w:pos="2302"/>
              </w:tabs>
              <w:rPr>
                <w:rFonts w:asciiTheme="majorHAnsi" w:hAnsiTheme="majorHAnsi" w:cs="Arial"/>
                <w:sz w:val="16"/>
                <w:szCs w:val="16"/>
              </w:rPr>
            </w:pPr>
          </w:p>
          <w:p w:rsidR="00E815E9" w:rsidRPr="00E815E9" w:rsidRDefault="00E815E9" w:rsidP="00E815E9">
            <w:pPr>
              <w:rPr>
                <w:rFonts w:asciiTheme="majorHAnsi" w:hAnsiTheme="majorHAnsi" w:cs="Arial"/>
                <w:sz w:val="16"/>
                <w:szCs w:val="16"/>
              </w:rPr>
            </w:pPr>
            <w:r w:rsidRPr="00E815E9">
              <w:rPr>
                <w:rFonts w:asciiTheme="majorHAnsi" w:hAnsiTheme="majorHAnsi" w:cs="Arial"/>
                <w:sz w:val="16"/>
                <w:szCs w:val="16"/>
              </w:rPr>
              <w:t>Termín: 31.3.2015</w:t>
            </w:r>
          </w:p>
          <w:p w:rsidR="00E815E9" w:rsidRPr="00E815E9" w:rsidRDefault="00E815E9" w:rsidP="00E815E9">
            <w:pPr>
              <w:tabs>
                <w:tab w:val="left" w:pos="2302"/>
              </w:tabs>
              <w:rPr>
                <w:rFonts w:asciiTheme="majorHAnsi" w:hAnsiTheme="majorHAnsi" w:cs="Arial"/>
                <w:sz w:val="16"/>
                <w:szCs w:val="16"/>
              </w:rPr>
            </w:pPr>
            <w:r w:rsidRPr="00E815E9">
              <w:rPr>
                <w:rFonts w:asciiTheme="majorHAnsi" w:hAnsiTheme="majorHAnsi" w:cs="Arial"/>
                <w:sz w:val="16"/>
                <w:szCs w:val="16"/>
              </w:rPr>
              <w:t xml:space="preserve">Pôvodný termín posunutý z dôvodu  dôsledného </w:t>
            </w:r>
            <w:proofErr w:type="spellStart"/>
            <w:r w:rsidRPr="00E815E9">
              <w:rPr>
                <w:rFonts w:asciiTheme="majorHAnsi" w:hAnsiTheme="majorHAnsi" w:cs="Arial"/>
                <w:sz w:val="16"/>
                <w:szCs w:val="16"/>
              </w:rPr>
              <w:t>odkomunikovania</w:t>
            </w:r>
            <w:proofErr w:type="spellEnd"/>
            <w:r w:rsidRPr="00E815E9">
              <w:rPr>
                <w:rFonts w:asciiTheme="majorHAnsi" w:hAnsiTheme="majorHAnsi" w:cs="Arial"/>
                <w:sz w:val="16"/>
                <w:szCs w:val="16"/>
              </w:rPr>
              <w:t xml:space="preserve"> návrhov so všetkými zapojenými subjektmi. </w:t>
            </w:r>
          </w:p>
          <w:p w:rsidR="00E71259" w:rsidRDefault="00E71259" w:rsidP="00E815E9">
            <w:pPr>
              <w:rPr>
                <w:rFonts w:asciiTheme="majorHAnsi" w:hAnsiTheme="majorHAnsi" w:cs="Arial"/>
                <w:sz w:val="16"/>
                <w:szCs w:val="16"/>
              </w:rPr>
            </w:pPr>
          </w:p>
          <w:p w:rsidR="00E71259" w:rsidRDefault="00E71259" w:rsidP="00E815E9">
            <w:pPr>
              <w:rPr>
                <w:rFonts w:asciiTheme="majorHAnsi" w:hAnsiTheme="majorHAnsi" w:cs="Arial"/>
                <w:sz w:val="16"/>
                <w:szCs w:val="16"/>
              </w:rPr>
            </w:pPr>
          </w:p>
          <w:p w:rsidR="00E71259" w:rsidRDefault="00E71259" w:rsidP="00E815E9">
            <w:pPr>
              <w:rPr>
                <w:rFonts w:asciiTheme="majorHAnsi" w:hAnsiTheme="majorHAnsi" w:cs="Arial"/>
                <w:sz w:val="16"/>
                <w:szCs w:val="16"/>
              </w:rPr>
            </w:pPr>
          </w:p>
          <w:p w:rsidR="00E71259" w:rsidRDefault="00E71259" w:rsidP="00E815E9">
            <w:pPr>
              <w:rPr>
                <w:rFonts w:asciiTheme="majorHAnsi" w:hAnsiTheme="majorHAnsi" w:cs="Arial"/>
                <w:sz w:val="16"/>
                <w:szCs w:val="16"/>
              </w:rPr>
            </w:pPr>
          </w:p>
          <w:p w:rsidR="00E71259" w:rsidRDefault="00E71259" w:rsidP="00E815E9">
            <w:pPr>
              <w:rPr>
                <w:rFonts w:asciiTheme="majorHAnsi" w:hAnsiTheme="majorHAnsi" w:cs="Arial"/>
                <w:sz w:val="16"/>
                <w:szCs w:val="16"/>
              </w:rPr>
            </w:pPr>
          </w:p>
          <w:p w:rsidR="00E71259" w:rsidRDefault="00E71259" w:rsidP="00E815E9">
            <w:pPr>
              <w:rPr>
                <w:rFonts w:asciiTheme="majorHAnsi" w:hAnsiTheme="majorHAnsi" w:cs="Arial"/>
                <w:sz w:val="16"/>
                <w:szCs w:val="16"/>
              </w:rPr>
            </w:pPr>
          </w:p>
          <w:p w:rsidR="00E71259" w:rsidRDefault="00E71259" w:rsidP="00E815E9">
            <w:pPr>
              <w:rPr>
                <w:rFonts w:asciiTheme="majorHAnsi" w:hAnsiTheme="majorHAnsi" w:cs="Arial"/>
                <w:sz w:val="16"/>
                <w:szCs w:val="16"/>
              </w:rPr>
            </w:pPr>
          </w:p>
          <w:p w:rsidR="00E71259" w:rsidRPr="00394471" w:rsidRDefault="00E71259" w:rsidP="00E815E9">
            <w:pPr>
              <w:rPr>
                <w:rFonts w:asciiTheme="majorHAnsi" w:hAnsiTheme="majorHAnsi" w:cs="Arial"/>
                <w:sz w:val="16"/>
                <w:szCs w:val="16"/>
              </w:rPr>
            </w:pPr>
          </w:p>
          <w:p w:rsidR="00E815E9" w:rsidRPr="00394471" w:rsidRDefault="00E815E9" w:rsidP="00E815E9">
            <w:pPr>
              <w:rPr>
                <w:rFonts w:asciiTheme="majorHAnsi" w:hAnsiTheme="majorHAnsi" w:cs="Arial"/>
                <w:sz w:val="16"/>
                <w:szCs w:val="16"/>
              </w:rPr>
            </w:pPr>
            <w:r>
              <w:rPr>
                <w:rFonts w:asciiTheme="majorHAnsi" w:hAnsiTheme="majorHAnsi" w:cs="Arial"/>
                <w:sz w:val="16"/>
                <w:szCs w:val="16"/>
              </w:rPr>
              <w:t>T</w:t>
            </w:r>
            <w:r w:rsidRPr="00394471">
              <w:rPr>
                <w:rFonts w:asciiTheme="majorHAnsi" w:hAnsiTheme="majorHAnsi" w:cs="Arial"/>
                <w:sz w:val="16"/>
                <w:szCs w:val="16"/>
              </w:rPr>
              <w:t>ermín</w:t>
            </w:r>
            <w:r>
              <w:rPr>
                <w:rFonts w:asciiTheme="majorHAnsi" w:hAnsiTheme="majorHAnsi" w:cs="Arial"/>
                <w:sz w:val="16"/>
                <w:szCs w:val="16"/>
              </w:rPr>
              <w:t>:</w:t>
            </w:r>
            <w:r w:rsidRPr="00394471">
              <w:rPr>
                <w:rFonts w:asciiTheme="majorHAnsi" w:hAnsiTheme="majorHAnsi" w:cs="Arial"/>
                <w:sz w:val="16"/>
                <w:szCs w:val="16"/>
              </w:rPr>
              <w:t xml:space="preserve"> 30.6. 2015</w:t>
            </w:r>
          </w:p>
          <w:p w:rsidR="00E815E9" w:rsidRDefault="00E815E9" w:rsidP="00E815E9">
            <w:pPr>
              <w:tabs>
                <w:tab w:val="left" w:pos="2302"/>
              </w:tabs>
              <w:rPr>
                <w:rFonts w:asciiTheme="majorHAnsi" w:hAnsiTheme="majorHAnsi" w:cs="Arial"/>
                <w:sz w:val="16"/>
                <w:szCs w:val="16"/>
              </w:rPr>
            </w:pPr>
          </w:p>
          <w:p w:rsidR="00E71259" w:rsidRDefault="00E71259" w:rsidP="00E815E9">
            <w:pPr>
              <w:tabs>
                <w:tab w:val="left" w:pos="2302"/>
              </w:tabs>
              <w:rPr>
                <w:rFonts w:asciiTheme="majorHAnsi" w:hAnsiTheme="majorHAnsi" w:cs="Arial"/>
                <w:sz w:val="16"/>
                <w:szCs w:val="16"/>
              </w:rPr>
            </w:pPr>
          </w:p>
          <w:p w:rsidR="00E71259" w:rsidRDefault="00E71259" w:rsidP="00E815E9">
            <w:pPr>
              <w:tabs>
                <w:tab w:val="left" w:pos="2302"/>
              </w:tabs>
              <w:rPr>
                <w:rFonts w:asciiTheme="majorHAnsi" w:hAnsiTheme="majorHAnsi" w:cs="Arial"/>
                <w:sz w:val="16"/>
                <w:szCs w:val="16"/>
              </w:rPr>
            </w:pPr>
          </w:p>
          <w:p w:rsidR="00E815E9" w:rsidRPr="00545B69" w:rsidRDefault="00E815E9" w:rsidP="00E815E9">
            <w:pPr>
              <w:rPr>
                <w:rFonts w:asciiTheme="majorHAnsi" w:hAnsiTheme="majorHAnsi" w:cs="Arial"/>
                <w:sz w:val="16"/>
                <w:szCs w:val="16"/>
              </w:rPr>
            </w:pPr>
            <w:r w:rsidRPr="00E815E9">
              <w:rPr>
                <w:rFonts w:asciiTheme="majorHAnsi" w:hAnsiTheme="majorHAnsi" w:cs="Arial"/>
                <w:sz w:val="16"/>
                <w:szCs w:val="16"/>
              </w:rPr>
              <w:t xml:space="preserve">Termín: </w:t>
            </w:r>
            <w:r>
              <w:rPr>
                <w:rFonts w:asciiTheme="majorHAnsi" w:hAnsiTheme="majorHAnsi" w:cs="Arial"/>
                <w:sz w:val="16"/>
                <w:szCs w:val="16"/>
              </w:rPr>
              <w:t>31.3.2015</w:t>
            </w:r>
          </w:p>
          <w:p w:rsidR="00E815E9" w:rsidRPr="00E815E9" w:rsidRDefault="00E815E9" w:rsidP="00E815E9">
            <w:pPr>
              <w:rPr>
                <w:rFonts w:asciiTheme="majorHAnsi" w:hAnsiTheme="majorHAnsi" w:cs="Arial"/>
                <w:sz w:val="16"/>
                <w:szCs w:val="16"/>
              </w:rPr>
            </w:pPr>
            <w:r w:rsidRPr="00E815E9">
              <w:rPr>
                <w:rFonts w:asciiTheme="majorHAnsi" w:hAnsiTheme="majorHAnsi" w:cs="Arial"/>
                <w:sz w:val="16"/>
                <w:szCs w:val="16"/>
              </w:rPr>
              <w:t xml:space="preserve">Predpoklad zriadenia výboru bol nastavený v rámci Systému riadenia EŠIF schváleného Uznesením  vlády SR č. 586/2014 zo dňa 20.11.2014. Pôvodný termín posunutý z dôvodu  dôsledného </w:t>
            </w:r>
            <w:proofErr w:type="spellStart"/>
            <w:r w:rsidRPr="00E815E9">
              <w:rPr>
                <w:rFonts w:asciiTheme="majorHAnsi" w:hAnsiTheme="majorHAnsi" w:cs="Arial"/>
                <w:sz w:val="16"/>
                <w:szCs w:val="16"/>
              </w:rPr>
              <w:t>odkomunikovania</w:t>
            </w:r>
            <w:proofErr w:type="spellEnd"/>
            <w:r w:rsidRPr="00E815E9">
              <w:rPr>
                <w:rFonts w:asciiTheme="majorHAnsi" w:hAnsiTheme="majorHAnsi" w:cs="Arial"/>
                <w:sz w:val="16"/>
                <w:szCs w:val="16"/>
              </w:rPr>
              <w:t xml:space="preserve"> návrhov so všetkými zapojenými subjektmi. </w:t>
            </w:r>
          </w:p>
          <w:p w:rsidR="00E815E9" w:rsidRPr="00E815E9" w:rsidRDefault="00E815E9" w:rsidP="00E815E9">
            <w:pPr>
              <w:rPr>
                <w:rFonts w:asciiTheme="majorHAnsi" w:hAnsiTheme="majorHAnsi" w:cs="Arial"/>
                <w:sz w:val="16"/>
                <w:szCs w:val="16"/>
              </w:rPr>
            </w:pPr>
          </w:p>
          <w:p w:rsidR="00E815E9" w:rsidRPr="00E815E9" w:rsidRDefault="00E815E9" w:rsidP="00E815E9">
            <w:pPr>
              <w:tabs>
                <w:tab w:val="left" w:pos="2302"/>
              </w:tabs>
              <w:rPr>
                <w:rFonts w:asciiTheme="majorHAnsi" w:hAnsiTheme="majorHAnsi" w:cs="Arial"/>
                <w:sz w:val="16"/>
                <w:szCs w:val="16"/>
              </w:rPr>
            </w:pPr>
          </w:p>
        </w:tc>
        <w:tc>
          <w:tcPr>
            <w:tcW w:w="2346" w:type="dxa"/>
            <w:tcBorders>
              <w:right w:val="single" w:sz="12" w:space="0" w:color="auto"/>
            </w:tcBorders>
          </w:tcPr>
          <w:p w:rsidR="00E815E9" w:rsidRPr="008F1459" w:rsidRDefault="00E815E9" w:rsidP="00983570">
            <w:pPr>
              <w:rPr>
                <w:rFonts w:asciiTheme="majorHAnsi" w:hAnsiTheme="majorHAnsi" w:cs="Arial"/>
                <w:sz w:val="16"/>
                <w:szCs w:val="16"/>
              </w:rPr>
            </w:pPr>
            <w:r w:rsidRPr="008F1459">
              <w:rPr>
                <w:rFonts w:asciiTheme="majorHAnsi" w:hAnsiTheme="majorHAnsi" w:cs="Arial"/>
                <w:sz w:val="16"/>
                <w:szCs w:val="16"/>
              </w:rPr>
              <w:lastRenderedPageBreak/>
              <w:t xml:space="preserve">CKO v spolupráci s príslušným organizačným útvarom Úradu vlády SR </w:t>
            </w:r>
          </w:p>
          <w:p w:rsidR="00E815E9" w:rsidRPr="008F1459" w:rsidRDefault="00E815E9" w:rsidP="00983570">
            <w:pPr>
              <w:rPr>
                <w:rFonts w:asciiTheme="majorHAnsi" w:hAnsiTheme="majorHAnsi" w:cs="Arial"/>
                <w:sz w:val="16"/>
                <w:szCs w:val="16"/>
              </w:rPr>
            </w:pPr>
          </w:p>
          <w:p w:rsidR="00E815E9" w:rsidRPr="008F1459" w:rsidRDefault="00E815E9" w:rsidP="00983570">
            <w:pPr>
              <w:rPr>
                <w:rFonts w:asciiTheme="majorHAnsi" w:hAnsiTheme="majorHAnsi" w:cs="Arial"/>
                <w:sz w:val="16"/>
                <w:szCs w:val="16"/>
              </w:rPr>
            </w:pPr>
          </w:p>
          <w:p w:rsidR="00E815E9" w:rsidRPr="008F1459" w:rsidRDefault="00E815E9" w:rsidP="00983570">
            <w:pPr>
              <w:rPr>
                <w:rFonts w:asciiTheme="majorHAnsi" w:hAnsiTheme="majorHAnsi" w:cs="Arial"/>
                <w:sz w:val="16"/>
                <w:szCs w:val="16"/>
              </w:rPr>
            </w:pPr>
          </w:p>
          <w:p w:rsidR="00E815E9" w:rsidRPr="008F1459" w:rsidRDefault="00E815E9" w:rsidP="00983570">
            <w:pPr>
              <w:rPr>
                <w:rFonts w:asciiTheme="majorHAnsi" w:hAnsiTheme="majorHAnsi" w:cs="Arial"/>
                <w:sz w:val="16"/>
                <w:szCs w:val="16"/>
              </w:rPr>
            </w:pPr>
          </w:p>
          <w:p w:rsidR="00E815E9" w:rsidRPr="008F1459" w:rsidRDefault="00E815E9" w:rsidP="00983570">
            <w:pPr>
              <w:rPr>
                <w:rFonts w:asciiTheme="majorHAnsi" w:hAnsiTheme="majorHAnsi" w:cs="Arial"/>
                <w:sz w:val="16"/>
                <w:szCs w:val="16"/>
              </w:rPr>
            </w:pPr>
          </w:p>
          <w:p w:rsidR="00E815E9" w:rsidRPr="008F1459" w:rsidRDefault="00E815E9" w:rsidP="00983570">
            <w:pPr>
              <w:rPr>
                <w:rFonts w:asciiTheme="majorHAnsi" w:hAnsiTheme="majorHAnsi" w:cs="Arial"/>
                <w:sz w:val="16"/>
                <w:szCs w:val="16"/>
              </w:rPr>
            </w:pPr>
          </w:p>
          <w:p w:rsidR="00E815E9" w:rsidRPr="008F1459" w:rsidRDefault="00E815E9" w:rsidP="00983570">
            <w:pPr>
              <w:rPr>
                <w:rFonts w:asciiTheme="majorHAnsi" w:hAnsiTheme="majorHAnsi" w:cs="Arial"/>
                <w:sz w:val="16"/>
                <w:szCs w:val="16"/>
              </w:rPr>
            </w:pPr>
            <w:r w:rsidRPr="008F1459">
              <w:rPr>
                <w:rFonts w:asciiTheme="majorHAnsi" w:hAnsiTheme="majorHAnsi" w:cs="Arial"/>
                <w:sz w:val="16"/>
                <w:szCs w:val="16"/>
              </w:rPr>
              <w:t xml:space="preserve">CKO v spolupráci s príslušným organizačným útvarom Úradu vlády SR </w:t>
            </w:r>
          </w:p>
          <w:p w:rsidR="00E815E9" w:rsidRPr="008F1459" w:rsidRDefault="00E815E9" w:rsidP="00983570">
            <w:pPr>
              <w:rPr>
                <w:rFonts w:asciiTheme="majorHAnsi" w:hAnsiTheme="majorHAnsi" w:cs="Arial"/>
                <w:sz w:val="16"/>
                <w:szCs w:val="16"/>
              </w:rPr>
            </w:pPr>
          </w:p>
          <w:p w:rsidR="00E815E9" w:rsidRPr="008F1459" w:rsidRDefault="00E815E9" w:rsidP="00983570">
            <w:pPr>
              <w:rPr>
                <w:rFonts w:asciiTheme="majorHAnsi" w:hAnsiTheme="majorHAnsi" w:cs="Arial"/>
                <w:sz w:val="16"/>
                <w:szCs w:val="16"/>
              </w:rPr>
            </w:pPr>
          </w:p>
          <w:p w:rsidR="00E815E9" w:rsidRPr="008F1459" w:rsidRDefault="00E815E9" w:rsidP="00983570">
            <w:pPr>
              <w:rPr>
                <w:rFonts w:asciiTheme="majorHAnsi" w:hAnsiTheme="majorHAnsi" w:cs="Arial"/>
                <w:sz w:val="16"/>
                <w:szCs w:val="16"/>
              </w:rPr>
            </w:pPr>
          </w:p>
          <w:p w:rsidR="00E815E9" w:rsidRPr="008F1459" w:rsidRDefault="00E815E9" w:rsidP="00983570">
            <w:pPr>
              <w:rPr>
                <w:rFonts w:asciiTheme="majorHAnsi" w:hAnsiTheme="majorHAnsi" w:cs="Arial"/>
                <w:sz w:val="16"/>
                <w:szCs w:val="16"/>
              </w:rPr>
            </w:pPr>
          </w:p>
          <w:p w:rsidR="00E815E9" w:rsidRPr="008F1459" w:rsidRDefault="00E815E9" w:rsidP="00983570">
            <w:pPr>
              <w:rPr>
                <w:rFonts w:asciiTheme="majorHAnsi" w:hAnsiTheme="majorHAnsi" w:cs="Arial"/>
                <w:sz w:val="16"/>
                <w:szCs w:val="16"/>
              </w:rPr>
            </w:pPr>
          </w:p>
          <w:p w:rsidR="00E815E9" w:rsidRDefault="00E815E9" w:rsidP="00983570">
            <w:pPr>
              <w:rPr>
                <w:rFonts w:asciiTheme="majorHAnsi" w:hAnsiTheme="majorHAnsi" w:cs="Arial"/>
                <w:sz w:val="16"/>
                <w:szCs w:val="16"/>
              </w:rPr>
            </w:pPr>
          </w:p>
          <w:p w:rsidR="00E815E9" w:rsidRDefault="00E815E9" w:rsidP="00983570">
            <w:pPr>
              <w:rPr>
                <w:rFonts w:asciiTheme="majorHAnsi" w:hAnsiTheme="majorHAnsi" w:cs="Arial"/>
                <w:sz w:val="16"/>
                <w:szCs w:val="16"/>
              </w:rPr>
            </w:pPr>
          </w:p>
          <w:p w:rsidR="00E815E9" w:rsidRDefault="00E815E9" w:rsidP="00983570">
            <w:pPr>
              <w:rPr>
                <w:rFonts w:asciiTheme="majorHAnsi" w:hAnsiTheme="majorHAnsi" w:cs="Arial"/>
                <w:sz w:val="16"/>
                <w:szCs w:val="16"/>
              </w:rPr>
            </w:pPr>
          </w:p>
          <w:p w:rsidR="00E815E9" w:rsidRPr="008F1459" w:rsidRDefault="00E815E9" w:rsidP="00983570">
            <w:pPr>
              <w:rPr>
                <w:rFonts w:asciiTheme="majorHAnsi" w:hAnsiTheme="majorHAnsi" w:cs="Arial"/>
                <w:sz w:val="16"/>
                <w:szCs w:val="16"/>
              </w:rPr>
            </w:pPr>
          </w:p>
          <w:p w:rsidR="00E815E9" w:rsidRPr="008F1459" w:rsidRDefault="00E815E9" w:rsidP="00983570">
            <w:pPr>
              <w:rPr>
                <w:rFonts w:asciiTheme="majorHAnsi" w:hAnsiTheme="majorHAnsi" w:cs="Arial"/>
                <w:sz w:val="16"/>
                <w:szCs w:val="16"/>
              </w:rPr>
            </w:pPr>
            <w:r w:rsidRPr="008F1459">
              <w:rPr>
                <w:rFonts w:asciiTheme="majorHAnsi" w:hAnsiTheme="majorHAnsi" w:cs="Arial"/>
                <w:sz w:val="16"/>
                <w:szCs w:val="16"/>
              </w:rPr>
              <w:t>CKO, ÚVO, RO</w:t>
            </w:r>
          </w:p>
          <w:p w:rsidR="00E815E9" w:rsidRPr="008F1459" w:rsidRDefault="00E815E9" w:rsidP="00983570">
            <w:pPr>
              <w:rPr>
                <w:rFonts w:asciiTheme="majorHAnsi" w:hAnsiTheme="majorHAnsi" w:cs="Arial"/>
                <w:sz w:val="16"/>
                <w:szCs w:val="16"/>
              </w:rPr>
            </w:pPr>
          </w:p>
          <w:p w:rsidR="00E815E9" w:rsidRPr="008F1459" w:rsidRDefault="00E815E9" w:rsidP="00983570">
            <w:pPr>
              <w:rPr>
                <w:rFonts w:asciiTheme="majorHAnsi" w:hAnsiTheme="majorHAnsi" w:cs="Arial"/>
                <w:sz w:val="16"/>
                <w:szCs w:val="16"/>
              </w:rPr>
            </w:pPr>
          </w:p>
          <w:p w:rsidR="00E815E9" w:rsidRDefault="00E815E9" w:rsidP="00983570">
            <w:pPr>
              <w:rPr>
                <w:rFonts w:asciiTheme="majorHAnsi" w:hAnsiTheme="majorHAnsi" w:cs="Arial"/>
                <w:sz w:val="16"/>
                <w:szCs w:val="16"/>
              </w:rPr>
            </w:pPr>
          </w:p>
          <w:p w:rsidR="00E815E9" w:rsidRPr="008F1459" w:rsidRDefault="00E815E9" w:rsidP="00983570">
            <w:pPr>
              <w:rPr>
                <w:rFonts w:asciiTheme="majorHAnsi" w:hAnsiTheme="majorHAnsi" w:cs="Arial"/>
                <w:sz w:val="16"/>
                <w:szCs w:val="16"/>
              </w:rPr>
            </w:pPr>
            <w:r w:rsidRPr="008F1459">
              <w:rPr>
                <w:rFonts w:asciiTheme="majorHAnsi" w:hAnsiTheme="majorHAnsi" w:cs="Arial"/>
                <w:sz w:val="16"/>
                <w:szCs w:val="16"/>
              </w:rPr>
              <w:t>CKO</w:t>
            </w:r>
          </w:p>
          <w:p w:rsidR="00E815E9" w:rsidRPr="008F1459" w:rsidRDefault="00E815E9" w:rsidP="003A6140">
            <w:pPr>
              <w:autoSpaceDE w:val="0"/>
              <w:autoSpaceDN w:val="0"/>
              <w:adjustRightInd w:val="0"/>
              <w:spacing w:before="0"/>
              <w:jc w:val="left"/>
              <w:rPr>
                <w:rFonts w:asciiTheme="majorHAnsi" w:hAnsiTheme="majorHAnsi"/>
                <w:sz w:val="16"/>
                <w:szCs w:val="16"/>
                <w:lang w:eastAsia="sk-SK"/>
              </w:rPr>
            </w:pPr>
          </w:p>
        </w:tc>
      </w:tr>
      <w:tr w:rsidR="00E815E9" w:rsidRPr="008F1459" w:rsidTr="003A6140">
        <w:trPr>
          <w:trHeight w:val="360"/>
        </w:trPr>
        <w:tc>
          <w:tcPr>
            <w:tcW w:w="1949" w:type="dxa"/>
            <w:vMerge/>
            <w:tcBorders>
              <w:left w:val="single" w:sz="12" w:space="0" w:color="auto"/>
            </w:tcBorders>
          </w:tcPr>
          <w:p w:rsidR="00E815E9" w:rsidRPr="008F1459" w:rsidRDefault="00E815E9" w:rsidP="003A6140">
            <w:pPr>
              <w:spacing w:before="0" w:line="276" w:lineRule="auto"/>
              <w:rPr>
                <w:rFonts w:asciiTheme="majorHAnsi" w:hAnsiTheme="majorHAnsi" w:cs="EUAlbertina"/>
                <w:color w:val="000000"/>
                <w:sz w:val="16"/>
                <w:szCs w:val="16"/>
              </w:rPr>
            </w:pPr>
          </w:p>
        </w:tc>
        <w:tc>
          <w:tcPr>
            <w:tcW w:w="2100" w:type="dxa"/>
            <w:tcBorders>
              <w:top w:val="single" w:sz="2" w:space="0" w:color="auto"/>
              <w:bottom w:val="single" w:sz="12" w:space="0" w:color="auto"/>
            </w:tcBorders>
          </w:tcPr>
          <w:p w:rsidR="00E815E9" w:rsidRPr="008F1459" w:rsidRDefault="00E815E9" w:rsidP="003A6140">
            <w:pPr>
              <w:spacing w:before="0" w:line="276" w:lineRule="auto"/>
              <w:rPr>
                <w:rFonts w:asciiTheme="majorHAnsi" w:hAnsiTheme="majorHAnsi"/>
                <w:bCs/>
                <w:spacing w:val="-3"/>
                <w:sz w:val="16"/>
                <w:szCs w:val="16"/>
                <w:lang w:eastAsia="fr-FR"/>
              </w:rPr>
            </w:pPr>
            <w:r w:rsidRPr="008F1459">
              <w:rPr>
                <w:rFonts w:asciiTheme="majorHAnsi" w:hAnsiTheme="majorHAnsi"/>
                <w:bCs/>
                <w:spacing w:val="-3"/>
                <w:sz w:val="16"/>
                <w:szCs w:val="16"/>
                <w:lang w:eastAsia="fr-FR"/>
              </w:rPr>
              <w:t>Opatrenia na zabezpečenie administratívnej kapacity na vykonávanie a uplatňovanie pravidiel Únie o verejnom obstarávaní.</w:t>
            </w:r>
          </w:p>
        </w:tc>
        <w:tc>
          <w:tcPr>
            <w:tcW w:w="4853" w:type="dxa"/>
            <w:tcBorders>
              <w:bottom w:val="single" w:sz="12" w:space="0" w:color="auto"/>
            </w:tcBorders>
          </w:tcPr>
          <w:p w:rsidR="00E815E9" w:rsidRPr="008F1459" w:rsidRDefault="00E815E9" w:rsidP="00983570">
            <w:pPr>
              <w:pStyle w:val="Style30"/>
              <w:jc w:val="both"/>
              <w:rPr>
                <w:rFonts w:asciiTheme="majorHAnsi" w:hAnsiTheme="majorHAnsi" w:cs="Arial"/>
                <w:sz w:val="16"/>
                <w:szCs w:val="16"/>
              </w:rPr>
            </w:pPr>
            <w:r w:rsidRPr="008F1459">
              <w:rPr>
                <w:rFonts w:asciiTheme="majorHAnsi" w:hAnsiTheme="majorHAnsi" w:cs="Arial"/>
                <w:sz w:val="16"/>
                <w:szCs w:val="16"/>
              </w:rPr>
              <w:t xml:space="preserve">Pre zvýšenie spolupráce subjektov štátnej správy participujúcich </w:t>
            </w:r>
            <w:r w:rsidRPr="008F1459">
              <w:rPr>
                <w:rFonts w:asciiTheme="majorHAnsi" w:hAnsiTheme="majorHAnsi" w:cs="Arial"/>
                <w:sz w:val="16"/>
                <w:szCs w:val="16"/>
              </w:rPr>
              <w:br/>
              <w:t>v oblasti VO a kontroly hospodárskej súťaž bude táto spolupráca posilnená medzi ÚVO a Protimonopolnými úradom SR a to aj na úrovni zabezpečenia AK týchto subjektov prostredníctvom technickej pomoci.</w:t>
            </w:r>
          </w:p>
          <w:p w:rsidR="00E815E9" w:rsidRPr="008F1459" w:rsidRDefault="00E815E9" w:rsidP="00983570">
            <w:pPr>
              <w:pStyle w:val="Style30"/>
              <w:ind w:left="-40"/>
              <w:jc w:val="both"/>
              <w:rPr>
                <w:rFonts w:asciiTheme="majorHAnsi" w:hAnsiTheme="majorHAnsi" w:cs="Arial"/>
                <w:sz w:val="16"/>
                <w:szCs w:val="16"/>
              </w:rPr>
            </w:pPr>
          </w:p>
          <w:p w:rsidR="00E815E9" w:rsidRPr="008F1459" w:rsidRDefault="00E815E9" w:rsidP="00983570">
            <w:pPr>
              <w:pStyle w:val="Style30"/>
              <w:ind w:left="-40"/>
              <w:jc w:val="both"/>
              <w:rPr>
                <w:rFonts w:asciiTheme="majorHAnsi" w:hAnsiTheme="majorHAnsi" w:cs="Arial"/>
                <w:sz w:val="16"/>
                <w:szCs w:val="16"/>
              </w:rPr>
            </w:pPr>
            <w:r w:rsidRPr="008F1459">
              <w:rPr>
                <w:rFonts w:asciiTheme="majorHAnsi" w:hAnsiTheme="majorHAnsi" w:cs="Arial"/>
                <w:sz w:val="16"/>
                <w:szCs w:val="16"/>
              </w:rPr>
              <w:t>V priebehu roku 2014 si zvýšené nároky na spoluprácu a kontrolnú činnosť ÚVO vyžiadajú potrebu navýšenia personálnych kapacít o cca 25 zamestnancov, ktorí budú prijímaní postupne v závislosti od množstva požadovanej činnosti zo strany CKO a RO.</w:t>
            </w:r>
          </w:p>
          <w:p w:rsidR="00E815E9" w:rsidRPr="008F1459" w:rsidRDefault="00E815E9" w:rsidP="00983570">
            <w:pPr>
              <w:pStyle w:val="Style30"/>
              <w:ind w:left="-40"/>
              <w:jc w:val="both"/>
              <w:rPr>
                <w:rFonts w:asciiTheme="majorHAnsi" w:hAnsiTheme="majorHAnsi" w:cs="Arial"/>
                <w:sz w:val="16"/>
                <w:szCs w:val="16"/>
              </w:rPr>
            </w:pPr>
          </w:p>
          <w:p w:rsidR="00E815E9" w:rsidRPr="008F1459" w:rsidRDefault="00E815E9" w:rsidP="00983570">
            <w:pPr>
              <w:pStyle w:val="Style30"/>
              <w:ind w:left="-40"/>
              <w:jc w:val="both"/>
              <w:rPr>
                <w:rFonts w:asciiTheme="majorHAnsi" w:hAnsiTheme="majorHAnsi" w:cs="Arial"/>
                <w:sz w:val="16"/>
                <w:szCs w:val="16"/>
              </w:rPr>
            </w:pPr>
            <w:r w:rsidRPr="008F1459">
              <w:rPr>
                <w:rFonts w:asciiTheme="majorHAnsi" w:hAnsiTheme="majorHAnsi" w:cs="Arial"/>
                <w:sz w:val="16"/>
                <w:szCs w:val="16"/>
              </w:rPr>
              <w:t>ÚVO pre účely efektívnejšieho riadenia tento spolupráce a pre dôslednejšie uplatňovanie pravidiel EÚ v oblasti VO v rámci činností súvisiacich s implementáciou EÚ fondov, poverilo týmito agendami samostatného  podpredsedu ÚVO.</w:t>
            </w:r>
          </w:p>
          <w:p w:rsidR="00E815E9" w:rsidRPr="008F1459" w:rsidRDefault="00E815E9" w:rsidP="00983570">
            <w:pPr>
              <w:spacing w:before="0" w:line="276" w:lineRule="auto"/>
              <w:rPr>
                <w:rFonts w:asciiTheme="majorHAnsi" w:hAnsiTheme="majorHAnsi"/>
                <w:sz w:val="16"/>
                <w:szCs w:val="16"/>
              </w:rPr>
            </w:pPr>
          </w:p>
          <w:p w:rsidR="00E815E9" w:rsidRPr="008F1459" w:rsidRDefault="00E815E9" w:rsidP="00983570">
            <w:pPr>
              <w:spacing w:before="0"/>
              <w:rPr>
                <w:rFonts w:asciiTheme="majorHAnsi" w:hAnsiTheme="majorHAnsi"/>
                <w:sz w:val="16"/>
                <w:szCs w:val="16"/>
              </w:rPr>
            </w:pPr>
            <w:r w:rsidRPr="008F1459">
              <w:rPr>
                <w:rFonts w:asciiTheme="majorHAnsi" w:hAnsiTheme="majorHAnsi"/>
                <w:sz w:val="16"/>
                <w:szCs w:val="16"/>
              </w:rPr>
              <w:t>Zabezpečenie technickej pomoci v rámci spolupráce s ÚVO na refundáciu mzdových nákladov zamestnancov vykonávajúcich podporné činnosti pre RO, SORO, OA, CO v rámci Dohody o spolupráci.</w:t>
            </w:r>
          </w:p>
          <w:p w:rsidR="00E815E9" w:rsidRPr="008F1459" w:rsidRDefault="00E815E9" w:rsidP="00983570">
            <w:pPr>
              <w:spacing w:before="0" w:line="276" w:lineRule="auto"/>
              <w:rPr>
                <w:rFonts w:asciiTheme="majorHAnsi" w:hAnsiTheme="majorHAnsi"/>
                <w:sz w:val="16"/>
                <w:szCs w:val="16"/>
              </w:rPr>
            </w:pPr>
          </w:p>
          <w:p w:rsidR="00E815E9" w:rsidRPr="008F1459" w:rsidRDefault="00E815E9" w:rsidP="00983570">
            <w:pPr>
              <w:spacing w:before="0" w:line="276" w:lineRule="auto"/>
              <w:rPr>
                <w:rFonts w:asciiTheme="majorHAnsi" w:hAnsiTheme="majorHAnsi"/>
                <w:sz w:val="16"/>
                <w:szCs w:val="16"/>
              </w:rPr>
            </w:pPr>
            <w:r w:rsidRPr="008F1459">
              <w:rPr>
                <w:rFonts w:asciiTheme="majorHAnsi" w:hAnsiTheme="majorHAnsi"/>
                <w:sz w:val="16"/>
                <w:szCs w:val="16"/>
              </w:rPr>
              <w:t xml:space="preserve">Technická pomoc v rámci spolupráce s ÚVO na refundáciu nákladov na znalecké posudky a odborné stanoviská, ktoré budú potrebné pre výkon podporných činností pre RO, SORO, OA, CO v rámci Dohody </w:t>
            </w:r>
            <w:r w:rsidRPr="008F1459">
              <w:rPr>
                <w:rFonts w:asciiTheme="majorHAnsi" w:hAnsiTheme="majorHAnsi"/>
                <w:sz w:val="16"/>
                <w:szCs w:val="16"/>
              </w:rPr>
              <w:br/>
              <w:t>o spolupráci</w:t>
            </w:r>
          </w:p>
          <w:p w:rsidR="00E815E9" w:rsidRPr="008F1459" w:rsidRDefault="00E815E9" w:rsidP="00983570">
            <w:pPr>
              <w:spacing w:before="0" w:line="276" w:lineRule="auto"/>
              <w:rPr>
                <w:rFonts w:asciiTheme="majorHAnsi" w:hAnsiTheme="majorHAnsi"/>
                <w:sz w:val="16"/>
                <w:szCs w:val="16"/>
              </w:rPr>
            </w:pPr>
          </w:p>
          <w:p w:rsidR="00E815E9" w:rsidRPr="008F1459" w:rsidRDefault="00E815E9" w:rsidP="00983570">
            <w:pPr>
              <w:spacing w:before="0" w:line="276" w:lineRule="auto"/>
              <w:rPr>
                <w:rFonts w:asciiTheme="majorHAnsi" w:hAnsiTheme="majorHAnsi"/>
                <w:sz w:val="16"/>
                <w:szCs w:val="16"/>
              </w:rPr>
            </w:pPr>
            <w:r w:rsidRPr="008F1459">
              <w:rPr>
                <w:rFonts w:asciiTheme="majorHAnsi" w:hAnsiTheme="majorHAnsi"/>
                <w:sz w:val="16"/>
                <w:szCs w:val="16"/>
              </w:rPr>
              <w:t>Technická pomoc pre spoluprácu s Protimonopolným úradom SR</w:t>
            </w:r>
          </w:p>
          <w:p w:rsidR="00E815E9" w:rsidRPr="008F1459" w:rsidRDefault="00E815E9" w:rsidP="00983570">
            <w:pPr>
              <w:spacing w:before="0" w:line="276" w:lineRule="auto"/>
              <w:rPr>
                <w:rFonts w:asciiTheme="majorHAnsi" w:hAnsiTheme="majorHAnsi"/>
                <w:sz w:val="16"/>
                <w:szCs w:val="16"/>
              </w:rPr>
            </w:pPr>
          </w:p>
          <w:p w:rsidR="00E815E9" w:rsidRPr="008F1459" w:rsidRDefault="00E815E9" w:rsidP="00983570">
            <w:pPr>
              <w:spacing w:before="0" w:line="276" w:lineRule="auto"/>
              <w:rPr>
                <w:rFonts w:asciiTheme="majorHAnsi" w:hAnsiTheme="majorHAnsi"/>
                <w:sz w:val="16"/>
                <w:szCs w:val="16"/>
              </w:rPr>
            </w:pPr>
            <w:r w:rsidRPr="008F1459">
              <w:rPr>
                <w:rFonts w:asciiTheme="majorHAnsi" w:hAnsiTheme="majorHAnsi"/>
                <w:sz w:val="16"/>
                <w:szCs w:val="16"/>
              </w:rPr>
              <w:t xml:space="preserve">Metodické usmerňovanie účastníkov procesu VO zo strany ÚVO </w:t>
            </w:r>
            <w:r w:rsidRPr="008F1459">
              <w:rPr>
                <w:rFonts w:asciiTheme="majorHAnsi" w:hAnsiTheme="majorHAnsi"/>
                <w:sz w:val="16"/>
                <w:szCs w:val="16"/>
              </w:rPr>
              <w:br/>
              <w:t>a zverejňovanie týchto usmernení na verejne prístupnom mieste – na webovom sídle úradu.</w:t>
            </w:r>
          </w:p>
          <w:p w:rsidR="00E815E9" w:rsidRPr="008F1459" w:rsidRDefault="00E815E9" w:rsidP="00983570">
            <w:pPr>
              <w:spacing w:before="0" w:line="276" w:lineRule="auto"/>
              <w:rPr>
                <w:rFonts w:asciiTheme="majorHAnsi" w:hAnsiTheme="majorHAnsi"/>
                <w:sz w:val="16"/>
                <w:szCs w:val="16"/>
              </w:rPr>
            </w:pPr>
          </w:p>
          <w:p w:rsidR="00E815E9" w:rsidRPr="008F1459" w:rsidRDefault="00E815E9" w:rsidP="00983570">
            <w:pPr>
              <w:spacing w:before="0" w:line="276" w:lineRule="auto"/>
              <w:rPr>
                <w:rFonts w:asciiTheme="majorHAnsi" w:hAnsiTheme="majorHAnsi"/>
                <w:sz w:val="16"/>
                <w:szCs w:val="16"/>
              </w:rPr>
            </w:pPr>
            <w:r w:rsidRPr="008F1459">
              <w:rPr>
                <w:rFonts w:asciiTheme="majorHAnsi" w:hAnsiTheme="majorHAnsi"/>
                <w:sz w:val="16"/>
                <w:szCs w:val="16"/>
              </w:rPr>
              <w:t>Technická pomoc na školenia prijímateľov</w:t>
            </w:r>
          </w:p>
          <w:p w:rsidR="00E815E9" w:rsidRPr="008F1459" w:rsidRDefault="00E815E9" w:rsidP="00947D1A">
            <w:pPr>
              <w:spacing w:before="0" w:line="276" w:lineRule="auto"/>
              <w:rPr>
                <w:rFonts w:asciiTheme="majorHAnsi" w:hAnsiTheme="majorHAnsi"/>
                <w:sz w:val="16"/>
                <w:szCs w:val="16"/>
              </w:rPr>
            </w:pPr>
            <w:r w:rsidRPr="008F1459">
              <w:rPr>
                <w:rFonts w:asciiTheme="majorHAnsi" w:hAnsiTheme="majorHAnsi"/>
                <w:sz w:val="16"/>
                <w:szCs w:val="16"/>
              </w:rPr>
              <w:t>Školenia budú zamerané na prijímateľov resp. žiadateľov a ich úlohou bude napr. prezentovať platný systém kontroly, upozorniť na zmluvné požiadavky a povinnosti k výkonu kontroly VO a predkladania dokumentácie na kontrolu, informovať prijímateľov o najčastejších nedostatkoch zistených pri kontrole VO so súčasnou prezentáciou dobrých príkladov („</w:t>
            </w:r>
            <w:proofErr w:type="spellStart"/>
            <w:r w:rsidRPr="008F1459">
              <w:rPr>
                <w:rFonts w:asciiTheme="majorHAnsi" w:hAnsiTheme="majorHAnsi"/>
                <w:sz w:val="16"/>
                <w:szCs w:val="16"/>
              </w:rPr>
              <w:t>best</w:t>
            </w:r>
            <w:proofErr w:type="spellEnd"/>
            <w:r w:rsidRPr="008F1459">
              <w:rPr>
                <w:rFonts w:asciiTheme="majorHAnsi" w:hAnsiTheme="majorHAnsi"/>
                <w:sz w:val="16"/>
                <w:szCs w:val="16"/>
              </w:rPr>
              <w:t xml:space="preserve"> </w:t>
            </w:r>
            <w:proofErr w:type="spellStart"/>
            <w:r w:rsidRPr="008F1459">
              <w:rPr>
                <w:rFonts w:asciiTheme="majorHAnsi" w:hAnsiTheme="majorHAnsi"/>
                <w:sz w:val="16"/>
                <w:szCs w:val="16"/>
              </w:rPr>
              <w:t>practice</w:t>
            </w:r>
            <w:proofErr w:type="spellEnd"/>
            <w:r w:rsidRPr="008F1459">
              <w:rPr>
                <w:rFonts w:asciiTheme="majorHAnsi" w:hAnsiTheme="majorHAnsi"/>
                <w:sz w:val="16"/>
                <w:szCs w:val="16"/>
              </w:rPr>
              <w:t xml:space="preserve">“). Tieto školenia by mali byť realizované najmä zo strany jednotlivých RO, aby ich obsah </w:t>
            </w:r>
            <w:r w:rsidRPr="008F1459">
              <w:rPr>
                <w:rFonts w:asciiTheme="majorHAnsi" w:hAnsiTheme="majorHAnsi"/>
                <w:sz w:val="16"/>
                <w:szCs w:val="16"/>
              </w:rPr>
              <w:br/>
              <w:t>a zameranie vyplývalo zo špecifík daného OP (napr. v závislosti od obvyklých predmetov obstarávania ).</w:t>
            </w:r>
          </w:p>
        </w:tc>
        <w:tc>
          <w:tcPr>
            <w:tcW w:w="2862" w:type="dxa"/>
            <w:tcBorders>
              <w:bottom w:val="single" w:sz="12" w:space="0" w:color="auto"/>
            </w:tcBorders>
          </w:tcPr>
          <w:p w:rsidR="00E815E9" w:rsidRPr="008F1459" w:rsidRDefault="00E815E9" w:rsidP="00E815E9">
            <w:pPr>
              <w:tabs>
                <w:tab w:val="left" w:pos="2302"/>
              </w:tabs>
              <w:rPr>
                <w:rFonts w:asciiTheme="majorHAnsi" w:eastAsia="MS Mincho" w:hAnsiTheme="majorHAnsi"/>
                <w:sz w:val="16"/>
                <w:szCs w:val="16"/>
              </w:rPr>
            </w:pPr>
            <w:r w:rsidRPr="008F1459">
              <w:rPr>
                <w:rFonts w:asciiTheme="majorHAnsi" w:eastAsia="MS Mincho" w:hAnsiTheme="majorHAnsi"/>
                <w:sz w:val="16"/>
                <w:szCs w:val="16"/>
              </w:rPr>
              <w:lastRenderedPageBreak/>
              <w:t>Termín: 30. 6. 2015</w:t>
            </w:r>
          </w:p>
          <w:p w:rsidR="00E815E9" w:rsidRDefault="00E815E9" w:rsidP="00E815E9">
            <w:pPr>
              <w:tabs>
                <w:tab w:val="left" w:pos="2302"/>
              </w:tabs>
              <w:rPr>
                <w:rFonts w:asciiTheme="majorHAnsi" w:hAnsiTheme="majorHAnsi"/>
                <w:sz w:val="16"/>
                <w:szCs w:val="16"/>
              </w:rPr>
            </w:pPr>
          </w:p>
          <w:p w:rsidR="00E815E9" w:rsidRDefault="00E815E9" w:rsidP="00E815E9">
            <w:pPr>
              <w:tabs>
                <w:tab w:val="left" w:pos="2302"/>
              </w:tabs>
              <w:rPr>
                <w:rFonts w:asciiTheme="majorHAnsi" w:hAnsiTheme="majorHAnsi"/>
                <w:sz w:val="16"/>
                <w:szCs w:val="16"/>
              </w:rPr>
            </w:pPr>
          </w:p>
          <w:p w:rsidR="00E815E9" w:rsidRDefault="00E815E9" w:rsidP="00E815E9">
            <w:pPr>
              <w:tabs>
                <w:tab w:val="left" w:pos="2302"/>
              </w:tabs>
              <w:rPr>
                <w:rFonts w:asciiTheme="majorHAnsi" w:hAnsiTheme="majorHAnsi"/>
                <w:sz w:val="16"/>
                <w:szCs w:val="16"/>
              </w:rPr>
            </w:pPr>
          </w:p>
          <w:p w:rsidR="00E815E9" w:rsidRDefault="00E815E9" w:rsidP="00E815E9">
            <w:pPr>
              <w:tabs>
                <w:tab w:val="left" w:pos="2302"/>
              </w:tabs>
              <w:rPr>
                <w:rFonts w:asciiTheme="majorHAnsi" w:hAnsiTheme="majorHAnsi"/>
                <w:sz w:val="16"/>
                <w:szCs w:val="16"/>
              </w:rPr>
            </w:pPr>
          </w:p>
          <w:p w:rsidR="00E815E9" w:rsidRDefault="00E815E9" w:rsidP="00E815E9">
            <w:pPr>
              <w:tabs>
                <w:tab w:val="left" w:pos="2302"/>
              </w:tabs>
              <w:rPr>
                <w:rFonts w:asciiTheme="majorHAnsi" w:hAnsiTheme="majorHAnsi"/>
                <w:sz w:val="16"/>
                <w:szCs w:val="16"/>
              </w:rPr>
            </w:pPr>
          </w:p>
          <w:p w:rsidR="00E815E9" w:rsidRDefault="00E815E9" w:rsidP="00E815E9">
            <w:pPr>
              <w:tabs>
                <w:tab w:val="left" w:pos="2302"/>
              </w:tabs>
              <w:rPr>
                <w:rFonts w:asciiTheme="majorHAnsi" w:hAnsiTheme="majorHAnsi"/>
                <w:sz w:val="16"/>
                <w:szCs w:val="16"/>
              </w:rPr>
            </w:pPr>
          </w:p>
          <w:p w:rsidR="00E815E9" w:rsidRDefault="00E815E9" w:rsidP="00E815E9">
            <w:pPr>
              <w:tabs>
                <w:tab w:val="left" w:pos="2302"/>
              </w:tabs>
              <w:rPr>
                <w:rFonts w:asciiTheme="majorHAnsi" w:hAnsiTheme="majorHAnsi"/>
                <w:sz w:val="16"/>
                <w:szCs w:val="16"/>
              </w:rPr>
            </w:pPr>
          </w:p>
          <w:p w:rsidR="00E815E9" w:rsidRDefault="00E815E9" w:rsidP="00E815E9">
            <w:pPr>
              <w:tabs>
                <w:tab w:val="left" w:pos="2302"/>
              </w:tabs>
              <w:rPr>
                <w:rFonts w:asciiTheme="majorHAnsi" w:hAnsiTheme="majorHAnsi"/>
                <w:sz w:val="16"/>
                <w:szCs w:val="16"/>
              </w:rPr>
            </w:pPr>
          </w:p>
          <w:p w:rsidR="00E815E9" w:rsidRPr="00394471" w:rsidRDefault="00E815E9" w:rsidP="00E815E9">
            <w:pPr>
              <w:tabs>
                <w:tab w:val="left" w:pos="2302"/>
              </w:tabs>
              <w:rPr>
                <w:rFonts w:asciiTheme="majorHAnsi" w:hAnsiTheme="majorHAnsi"/>
                <w:sz w:val="16"/>
                <w:szCs w:val="16"/>
              </w:rPr>
            </w:pPr>
            <w:r w:rsidRPr="009B7C77">
              <w:rPr>
                <w:rFonts w:asciiTheme="majorHAnsi" w:hAnsiTheme="majorHAnsi"/>
                <w:sz w:val="16"/>
                <w:szCs w:val="16"/>
              </w:rPr>
              <w:t>Termín: 30.</w:t>
            </w:r>
            <w:r>
              <w:rPr>
                <w:rFonts w:asciiTheme="majorHAnsi" w:hAnsiTheme="majorHAnsi"/>
                <w:sz w:val="16"/>
                <w:szCs w:val="16"/>
              </w:rPr>
              <w:t xml:space="preserve"> </w:t>
            </w:r>
            <w:r w:rsidRPr="00394471">
              <w:rPr>
                <w:rFonts w:asciiTheme="majorHAnsi" w:hAnsiTheme="majorHAnsi"/>
                <w:sz w:val="16"/>
                <w:szCs w:val="16"/>
              </w:rPr>
              <w:t xml:space="preserve">6. 2015 </w:t>
            </w:r>
          </w:p>
          <w:p w:rsidR="00E815E9" w:rsidRDefault="00E815E9" w:rsidP="00E815E9">
            <w:pPr>
              <w:tabs>
                <w:tab w:val="left" w:pos="2302"/>
              </w:tabs>
              <w:rPr>
                <w:rFonts w:asciiTheme="majorHAnsi" w:hAnsiTheme="majorHAnsi"/>
                <w:sz w:val="16"/>
                <w:szCs w:val="16"/>
              </w:rPr>
            </w:pPr>
          </w:p>
          <w:p w:rsidR="00E815E9" w:rsidRDefault="00E815E9" w:rsidP="00E815E9">
            <w:pPr>
              <w:tabs>
                <w:tab w:val="left" w:pos="2302"/>
              </w:tabs>
              <w:rPr>
                <w:rFonts w:asciiTheme="majorHAnsi" w:hAnsiTheme="majorHAnsi"/>
                <w:sz w:val="16"/>
                <w:szCs w:val="16"/>
              </w:rPr>
            </w:pPr>
          </w:p>
          <w:p w:rsidR="00E815E9" w:rsidRPr="00394471" w:rsidRDefault="00E815E9" w:rsidP="00E815E9">
            <w:pPr>
              <w:tabs>
                <w:tab w:val="left" w:pos="2302"/>
              </w:tabs>
              <w:rPr>
                <w:rFonts w:asciiTheme="majorHAnsi" w:hAnsiTheme="majorHAnsi"/>
                <w:sz w:val="16"/>
                <w:szCs w:val="16"/>
              </w:rPr>
            </w:pPr>
            <w:r w:rsidRPr="00394471">
              <w:rPr>
                <w:rFonts w:asciiTheme="majorHAnsi" w:hAnsiTheme="majorHAnsi"/>
                <w:sz w:val="16"/>
                <w:szCs w:val="16"/>
              </w:rPr>
              <w:t>Termín: 30.</w:t>
            </w:r>
            <w:r>
              <w:rPr>
                <w:rFonts w:asciiTheme="majorHAnsi" w:hAnsiTheme="majorHAnsi"/>
                <w:sz w:val="16"/>
                <w:szCs w:val="16"/>
              </w:rPr>
              <w:t xml:space="preserve"> </w:t>
            </w:r>
            <w:r w:rsidRPr="00394471">
              <w:rPr>
                <w:rFonts w:asciiTheme="majorHAnsi" w:hAnsiTheme="majorHAnsi"/>
                <w:sz w:val="16"/>
                <w:szCs w:val="16"/>
              </w:rPr>
              <w:t>6. 2015</w:t>
            </w:r>
          </w:p>
          <w:p w:rsidR="00E815E9" w:rsidRDefault="00E815E9" w:rsidP="00E815E9">
            <w:pPr>
              <w:tabs>
                <w:tab w:val="left" w:pos="2302"/>
              </w:tabs>
              <w:rPr>
                <w:rFonts w:asciiTheme="majorHAnsi" w:hAnsiTheme="majorHAnsi"/>
                <w:sz w:val="16"/>
                <w:szCs w:val="16"/>
              </w:rPr>
            </w:pPr>
          </w:p>
          <w:p w:rsidR="00E815E9" w:rsidRDefault="00E815E9" w:rsidP="00E815E9">
            <w:pPr>
              <w:tabs>
                <w:tab w:val="left" w:pos="2302"/>
              </w:tabs>
              <w:rPr>
                <w:rFonts w:asciiTheme="majorHAnsi" w:hAnsiTheme="majorHAnsi"/>
                <w:sz w:val="16"/>
                <w:szCs w:val="16"/>
              </w:rPr>
            </w:pPr>
          </w:p>
          <w:p w:rsidR="00E815E9" w:rsidRDefault="00E815E9" w:rsidP="00E815E9">
            <w:pPr>
              <w:tabs>
                <w:tab w:val="left" w:pos="2302"/>
              </w:tabs>
              <w:rPr>
                <w:rFonts w:asciiTheme="majorHAnsi" w:hAnsiTheme="majorHAnsi"/>
                <w:sz w:val="16"/>
                <w:szCs w:val="16"/>
              </w:rPr>
            </w:pPr>
          </w:p>
          <w:p w:rsidR="00E815E9" w:rsidRPr="00394471" w:rsidRDefault="00E815E9" w:rsidP="00E815E9">
            <w:pPr>
              <w:tabs>
                <w:tab w:val="left" w:pos="2302"/>
              </w:tabs>
              <w:rPr>
                <w:rFonts w:asciiTheme="majorHAnsi" w:hAnsiTheme="majorHAnsi"/>
                <w:sz w:val="16"/>
                <w:szCs w:val="16"/>
              </w:rPr>
            </w:pPr>
            <w:r w:rsidRPr="00394471">
              <w:rPr>
                <w:rFonts w:asciiTheme="majorHAnsi" w:hAnsiTheme="majorHAnsi"/>
                <w:sz w:val="16"/>
                <w:szCs w:val="16"/>
              </w:rPr>
              <w:lastRenderedPageBreak/>
              <w:t>Termín: 30.</w:t>
            </w:r>
            <w:r>
              <w:rPr>
                <w:rFonts w:asciiTheme="majorHAnsi" w:hAnsiTheme="majorHAnsi"/>
                <w:sz w:val="16"/>
                <w:szCs w:val="16"/>
              </w:rPr>
              <w:t xml:space="preserve"> </w:t>
            </w:r>
            <w:r w:rsidRPr="00394471">
              <w:rPr>
                <w:rFonts w:asciiTheme="majorHAnsi" w:hAnsiTheme="majorHAnsi"/>
                <w:sz w:val="16"/>
                <w:szCs w:val="16"/>
              </w:rPr>
              <w:t>6. 2015</w:t>
            </w:r>
          </w:p>
          <w:p w:rsidR="00E815E9" w:rsidRDefault="00E815E9" w:rsidP="00E815E9">
            <w:pPr>
              <w:tabs>
                <w:tab w:val="left" w:pos="2302"/>
              </w:tabs>
              <w:rPr>
                <w:rFonts w:asciiTheme="majorHAnsi" w:hAnsiTheme="majorHAnsi"/>
                <w:sz w:val="16"/>
                <w:szCs w:val="16"/>
              </w:rPr>
            </w:pPr>
          </w:p>
          <w:p w:rsidR="00E815E9" w:rsidRDefault="00E815E9" w:rsidP="00E815E9">
            <w:pPr>
              <w:tabs>
                <w:tab w:val="left" w:pos="2302"/>
              </w:tabs>
              <w:rPr>
                <w:rFonts w:asciiTheme="majorHAnsi" w:hAnsiTheme="majorHAnsi"/>
                <w:sz w:val="16"/>
                <w:szCs w:val="16"/>
              </w:rPr>
            </w:pPr>
          </w:p>
          <w:p w:rsidR="00E815E9" w:rsidRDefault="00E815E9" w:rsidP="00E815E9">
            <w:pPr>
              <w:tabs>
                <w:tab w:val="left" w:pos="2302"/>
              </w:tabs>
              <w:rPr>
                <w:rFonts w:asciiTheme="majorHAnsi" w:hAnsiTheme="majorHAnsi"/>
                <w:sz w:val="16"/>
                <w:szCs w:val="16"/>
              </w:rPr>
            </w:pPr>
          </w:p>
          <w:p w:rsidR="00E815E9" w:rsidRDefault="00E815E9" w:rsidP="00E815E9">
            <w:pPr>
              <w:tabs>
                <w:tab w:val="left" w:pos="2302"/>
              </w:tabs>
              <w:rPr>
                <w:rFonts w:asciiTheme="majorHAnsi" w:hAnsiTheme="majorHAnsi"/>
                <w:sz w:val="16"/>
                <w:szCs w:val="16"/>
              </w:rPr>
            </w:pPr>
          </w:p>
          <w:p w:rsidR="00E815E9" w:rsidRDefault="00E815E9" w:rsidP="00E815E9">
            <w:pPr>
              <w:tabs>
                <w:tab w:val="left" w:pos="2302"/>
              </w:tabs>
              <w:rPr>
                <w:rFonts w:asciiTheme="majorHAnsi" w:hAnsiTheme="majorHAnsi"/>
                <w:sz w:val="16"/>
                <w:szCs w:val="16"/>
              </w:rPr>
            </w:pPr>
          </w:p>
          <w:p w:rsidR="00E815E9" w:rsidRDefault="00E815E9" w:rsidP="00E815E9">
            <w:pPr>
              <w:tabs>
                <w:tab w:val="left" w:pos="2302"/>
              </w:tabs>
              <w:rPr>
                <w:rFonts w:asciiTheme="majorHAnsi" w:hAnsiTheme="majorHAnsi"/>
                <w:sz w:val="16"/>
                <w:szCs w:val="16"/>
              </w:rPr>
            </w:pPr>
          </w:p>
          <w:p w:rsidR="00E815E9" w:rsidRPr="00394471" w:rsidRDefault="00E815E9" w:rsidP="00E815E9">
            <w:pPr>
              <w:tabs>
                <w:tab w:val="left" w:pos="2302"/>
              </w:tabs>
              <w:rPr>
                <w:rFonts w:asciiTheme="majorHAnsi" w:hAnsiTheme="majorHAnsi"/>
                <w:sz w:val="16"/>
                <w:szCs w:val="16"/>
              </w:rPr>
            </w:pPr>
            <w:r w:rsidRPr="00394471">
              <w:rPr>
                <w:rFonts w:asciiTheme="majorHAnsi" w:hAnsiTheme="majorHAnsi"/>
                <w:sz w:val="16"/>
                <w:szCs w:val="16"/>
              </w:rPr>
              <w:t>Termín: 30.</w:t>
            </w:r>
            <w:r>
              <w:rPr>
                <w:rFonts w:asciiTheme="majorHAnsi" w:hAnsiTheme="majorHAnsi"/>
                <w:sz w:val="16"/>
                <w:szCs w:val="16"/>
              </w:rPr>
              <w:t xml:space="preserve"> </w:t>
            </w:r>
            <w:r w:rsidRPr="00394471">
              <w:rPr>
                <w:rFonts w:asciiTheme="majorHAnsi" w:hAnsiTheme="majorHAnsi"/>
                <w:sz w:val="16"/>
                <w:szCs w:val="16"/>
              </w:rPr>
              <w:t>6. 2015</w:t>
            </w:r>
          </w:p>
          <w:p w:rsidR="00E815E9" w:rsidRPr="008F1459" w:rsidRDefault="00E815E9" w:rsidP="00E815E9">
            <w:pPr>
              <w:tabs>
                <w:tab w:val="left" w:pos="2302"/>
              </w:tabs>
              <w:rPr>
                <w:rFonts w:asciiTheme="majorHAnsi" w:hAnsiTheme="majorHAnsi"/>
                <w:sz w:val="16"/>
                <w:szCs w:val="16"/>
              </w:rPr>
            </w:pPr>
          </w:p>
        </w:tc>
        <w:tc>
          <w:tcPr>
            <w:tcW w:w="2346" w:type="dxa"/>
            <w:tcBorders>
              <w:right w:val="single" w:sz="12" w:space="0" w:color="auto"/>
            </w:tcBorders>
          </w:tcPr>
          <w:p w:rsidR="00E815E9" w:rsidRPr="008F1459" w:rsidRDefault="00E815E9" w:rsidP="00983570">
            <w:pPr>
              <w:rPr>
                <w:rFonts w:asciiTheme="majorHAnsi" w:hAnsiTheme="majorHAnsi" w:cs="Arial"/>
                <w:sz w:val="16"/>
                <w:szCs w:val="16"/>
              </w:rPr>
            </w:pPr>
            <w:r w:rsidRPr="008F1459">
              <w:rPr>
                <w:rFonts w:asciiTheme="majorHAnsi" w:hAnsiTheme="majorHAnsi" w:cs="Arial"/>
                <w:sz w:val="16"/>
                <w:szCs w:val="16"/>
              </w:rPr>
              <w:lastRenderedPageBreak/>
              <w:t>V oblasti posilnenia AK: OP TP</w:t>
            </w:r>
          </w:p>
          <w:p w:rsidR="00E815E9" w:rsidRPr="008F1459" w:rsidRDefault="00E815E9" w:rsidP="00983570">
            <w:pPr>
              <w:rPr>
                <w:rFonts w:asciiTheme="majorHAnsi" w:hAnsiTheme="majorHAnsi" w:cs="Arial"/>
                <w:sz w:val="16"/>
                <w:szCs w:val="16"/>
              </w:rPr>
            </w:pPr>
            <w:r w:rsidRPr="008F1459">
              <w:rPr>
                <w:rFonts w:asciiTheme="majorHAnsi" w:hAnsiTheme="majorHAnsi" w:cs="Arial"/>
                <w:sz w:val="16"/>
                <w:szCs w:val="16"/>
              </w:rPr>
              <w:t>V oblasti poskytovania poradenstva o uplatňovaní pravidiel EÚ v oblasti VO: ÚVO</w:t>
            </w:r>
          </w:p>
          <w:p w:rsidR="00E815E9" w:rsidRPr="008F1459" w:rsidRDefault="00E815E9" w:rsidP="00983570">
            <w:pPr>
              <w:rPr>
                <w:rFonts w:asciiTheme="majorHAnsi" w:hAnsiTheme="majorHAnsi" w:cs="Arial"/>
                <w:sz w:val="16"/>
                <w:szCs w:val="16"/>
              </w:rPr>
            </w:pPr>
          </w:p>
          <w:p w:rsidR="00E815E9" w:rsidRPr="008F1459" w:rsidRDefault="00E815E9" w:rsidP="00983570">
            <w:pPr>
              <w:rPr>
                <w:rFonts w:asciiTheme="majorHAnsi" w:hAnsiTheme="majorHAnsi" w:cs="Arial"/>
                <w:sz w:val="16"/>
                <w:szCs w:val="16"/>
              </w:rPr>
            </w:pPr>
          </w:p>
          <w:p w:rsidR="00E815E9" w:rsidRPr="008F1459" w:rsidRDefault="00E815E9" w:rsidP="00983570">
            <w:pPr>
              <w:rPr>
                <w:rFonts w:asciiTheme="majorHAnsi" w:hAnsiTheme="majorHAnsi" w:cs="Arial"/>
                <w:sz w:val="16"/>
                <w:szCs w:val="16"/>
              </w:rPr>
            </w:pPr>
          </w:p>
          <w:p w:rsidR="00E815E9" w:rsidRPr="008F1459" w:rsidRDefault="00E815E9" w:rsidP="00983570">
            <w:pPr>
              <w:rPr>
                <w:rFonts w:asciiTheme="majorHAnsi" w:hAnsiTheme="majorHAnsi" w:cs="Arial"/>
                <w:sz w:val="16"/>
                <w:szCs w:val="16"/>
              </w:rPr>
            </w:pPr>
          </w:p>
          <w:p w:rsidR="00E815E9" w:rsidRPr="008F1459" w:rsidRDefault="00E815E9" w:rsidP="00983570">
            <w:pPr>
              <w:rPr>
                <w:rFonts w:asciiTheme="majorHAnsi" w:hAnsiTheme="majorHAnsi" w:cs="Arial"/>
                <w:sz w:val="16"/>
                <w:szCs w:val="16"/>
              </w:rPr>
            </w:pPr>
          </w:p>
          <w:p w:rsidR="00E815E9" w:rsidRPr="008F1459" w:rsidRDefault="00E815E9" w:rsidP="00983570">
            <w:pPr>
              <w:rPr>
                <w:rFonts w:asciiTheme="majorHAnsi" w:hAnsiTheme="majorHAnsi" w:cs="Arial"/>
                <w:sz w:val="16"/>
                <w:szCs w:val="16"/>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r w:rsidRPr="008F1459">
              <w:rPr>
                <w:rFonts w:asciiTheme="majorHAnsi" w:hAnsiTheme="majorHAnsi"/>
                <w:sz w:val="16"/>
                <w:szCs w:val="16"/>
                <w:lang w:eastAsia="sk-SK"/>
              </w:rPr>
              <w:t>OP TP v spolupráci s CKO a ÚVO</w:t>
            </w: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r w:rsidRPr="008F1459">
              <w:rPr>
                <w:rFonts w:asciiTheme="majorHAnsi" w:hAnsiTheme="majorHAnsi"/>
                <w:sz w:val="16"/>
                <w:szCs w:val="16"/>
                <w:lang w:eastAsia="sk-SK"/>
              </w:rPr>
              <w:t>OP TP v spolupráci s CKO a PMÚ</w:t>
            </w: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r w:rsidRPr="008F1459">
              <w:rPr>
                <w:rFonts w:asciiTheme="majorHAnsi" w:hAnsiTheme="majorHAnsi"/>
                <w:sz w:val="16"/>
                <w:szCs w:val="16"/>
                <w:lang w:eastAsia="sk-SK"/>
              </w:rPr>
              <w:t>ÚVO</w:t>
            </w: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983570">
            <w:pPr>
              <w:autoSpaceDE w:val="0"/>
              <w:autoSpaceDN w:val="0"/>
              <w:adjustRightInd w:val="0"/>
              <w:spacing w:before="0"/>
              <w:jc w:val="left"/>
              <w:rPr>
                <w:rFonts w:asciiTheme="majorHAnsi" w:hAnsiTheme="majorHAnsi"/>
                <w:sz w:val="16"/>
                <w:szCs w:val="16"/>
                <w:lang w:eastAsia="sk-SK"/>
              </w:rPr>
            </w:pPr>
          </w:p>
          <w:p w:rsidR="00E815E9" w:rsidRDefault="00E815E9" w:rsidP="00983570">
            <w:pPr>
              <w:autoSpaceDE w:val="0"/>
              <w:autoSpaceDN w:val="0"/>
              <w:adjustRightInd w:val="0"/>
              <w:spacing w:before="0"/>
              <w:jc w:val="left"/>
              <w:rPr>
                <w:rFonts w:asciiTheme="majorHAnsi" w:hAnsiTheme="majorHAnsi"/>
                <w:sz w:val="16"/>
                <w:szCs w:val="16"/>
                <w:lang w:eastAsia="sk-SK"/>
              </w:rPr>
            </w:pPr>
          </w:p>
          <w:p w:rsidR="00E815E9" w:rsidRPr="008F1459" w:rsidRDefault="00E815E9" w:rsidP="003A6140">
            <w:pPr>
              <w:autoSpaceDE w:val="0"/>
              <w:autoSpaceDN w:val="0"/>
              <w:adjustRightInd w:val="0"/>
              <w:spacing w:before="0"/>
              <w:jc w:val="left"/>
              <w:rPr>
                <w:rFonts w:asciiTheme="majorHAnsi" w:hAnsiTheme="majorHAnsi"/>
                <w:sz w:val="16"/>
                <w:szCs w:val="16"/>
                <w:lang w:eastAsia="sk-SK"/>
              </w:rPr>
            </w:pPr>
            <w:r w:rsidRPr="008F1459">
              <w:rPr>
                <w:rFonts w:asciiTheme="majorHAnsi" w:hAnsiTheme="majorHAnsi"/>
                <w:sz w:val="16"/>
                <w:szCs w:val="16"/>
                <w:lang w:eastAsia="sk-SK"/>
              </w:rPr>
              <w:t>OP TP a jednotlivé RO v rámci ich TP</w:t>
            </w:r>
          </w:p>
        </w:tc>
      </w:tr>
      <w:tr w:rsidR="00E815E9" w:rsidRPr="008F1459" w:rsidTr="00CC23CF">
        <w:trPr>
          <w:trHeight w:val="412"/>
        </w:trPr>
        <w:tc>
          <w:tcPr>
            <w:tcW w:w="1949" w:type="dxa"/>
            <w:vMerge w:val="restart"/>
            <w:tcBorders>
              <w:top w:val="single" w:sz="12" w:space="0" w:color="auto"/>
              <w:left w:val="single" w:sz="12" w:space="0" w:color="auto"/>
            </w:tcBorders>
          </w:tcPr>
          <w:p w:rsidR="00E815E9" w:rsidRPr="008F1459" w:rsidRDefault="00E815E9" w:rsidP="003D4757">
            <w:pPr>
              <w:spacing w:before="0" w:line="276" w:lineRule="auto"/>
              <w:rPr>
                <w:rFonts w:asciiTheme="majorHAnsi" w:hAnsiTheme="majorHAnsi"/>
                <w:sz w:val="16"/>
                <w:szCs w:val="16"/>
                <w:lang w:eastAsia="cs-CZ"/>
              </w:rPr>
            </w:pPr>
            <w:r w:rsidRPr="008F1459">
              <w:rPr>
                <w:rFonts w:asciiTheme="majorHAnsi" w:hAnsiTheme="majorHAnsi"/>
                <w:sz w:val="16"/>
                <w:szCs w:val="16"/>
                <w:lang w:eastAsia="cs-CZ"/>
              </w:rPr>
              <w:lastRenderedPageBreak/>
              <w:t>5. Štátna pomoc</w:t>
            </w:r>
          </w:p>
          <w:p w:rsidR="00E815E9" w:rsidRPr="008F1459" w:rsidRDefault="00E815E9" w:rsidP="003D4757">
            <w:pPr>
              <w:spacing w:before="0" w:line="276" w:lineRule="auto"/>
              <w:rPr>
                <w:rFonts w:asciiTheme="majorHAnsi" w:hAnsiTheme="majorHAnsi"/>
                <w:sz w:val="16"/>
                <w:szCs w:val="16"/>
                <w:lang w:eastAsia="cs-CZ"/>
              </w:rPr>
            </w:pPr>
            <w:r w:rsidRPr="008F1459">
              <w:rPr>
                <w:rFonts w:asciiTheme="majorHAnsi" w:hAnsiTheme="majorHAnsi"/>
                <w:sz w:val="16"/>
                <w:szCs w:val="16"/>
                <w:lang w:eastAsia="cs-CZ"/>
              </w:rPr>
              <w:t>Existencia pravidiel na efektívne uplatňovanie práva Únie o štátnej pomoci v oblasti EŠIF.</w:t>
            </w:r>
          </w:p>
        </w:tc>
        <w:tc>
          <w:tcPr>
            <w:tcW w:w="2100" w:type="dxa"/>
            <w:tcBorders>
              <w:top w:val="single" w:sz="12" w:space="0" w:color="auto"/>
              <w:bottom w:val="single" w:sz="4" w:space="0" w:color="auto"/>
            </w:tcBorders>
          </w:tcPr>
          <w:p w:rsidR="00E815E9" w:rsidRPr="008F1459" w:rsidRDefault="00E815E9" w:rsidP="003D4757">
            <w:pPr>
              <w:spacing w:before="0" w:line="276" w:lineRule="auto"/>
              <w:rPr>
                <w:rFonts w:asciiTheme="majorHAnsi" w:hAnsiTheme="majorHAnsi"/>
                <w:sz w:val="16"/>
                <w:szCs w:val="16"/>
                <w:lang w:eastAsia="cs-CZ"/>
              </w:rPr>
            </w:pPr>
            <w:r w:rsidRPr="008F1459">
              <w:rPr>
                <w:rFonts w:asciiTheme="majorHAnsi" w:hAnsiTheme="majorHAnsi"/>
                <w:sz w:val="16"/>
                <w:szCs w:val="16"/>
                <w:lang w:eastAsia="sk-SK"/>
              </w:rPr>
              <w:t>Opatrenia na zabezpečenie účinného uplatňovania pravidiel Únie o štátnej pomoci.</w:t>
            </w:r>
          </w:p>
        </w:tc>
        <w:tc>
          <w:tcPr>
            <w:tcW w:w="4853" w:type="dxa"/>
            <w:tcBorders>
              <w:top w:val="single" w:sz="12" w:space="0" w:color="auto"/>
            </w:tcBorders>
          </w:tcPr>
          <w:p w:rsidR="00E815E9" w:rsidRPr="008F1459" w:rsidRDefault="00E815E9" w:rsidP="003D4757">
            <w:pPr>
              <w:spacing w:after="0"/>
              <w:rPr>
                <w:rFonts w:asciiTheme="majorHAnsi" w:hAnsiTheme="majorHAnsi"/>
                <w:sz w:val="16"/>
                <w:szCs w:val="16"/>
                <w:lang w:eastAsia="cs-CZ"/>
              </w:rPr>
            </w:pPr>
            <w:r w:rsidRPr="008F1459">
              <w:rPr>
                <w:rFonts w:asciiTheme="majorHAnsi" w:hAnsiTheme="majorHAnsi"/>
                <w:sz w:val="16"/>
                <w:szCs w:val="16"/>
                <w:lang w:eastAsia="cs-CZ"/>
              </w:rPr>
              <w:t>Novela zákona č. 231/1999 Z. z. o štátnej pomoci v znení neskorších predpisov s cieľom:</w:t>
            </w:r>
          </w:p>
          <w:p w:rsidR="00E815E9" w:rsidRPr="008F1459" w:rsidRDefault="00E815E9" w:rsidP="003D4757">
            <w:pPr>
              <w:spacing w:after="0"/>
              <w:rPr>
                <w:rFonts w:asciiTheme="majorHAnsi" w:hAnsiTheme="majorHAnsi"/>
                <w:sz w:val="16"/>
                <w:szCs w:val="16"/>
                <w:lang w:eastAsia="cs-CZ"/>
              </w:rPr>
            </w:pPr>
          </w:p>
          <w:p w:rsidR="00E815E9" w:rsidRPr="008F1459" w:rsidRDefault="00E815E9" w:rsidP="001F33D1">
            <w:pPr>
              <w:pStyle w:val="Odsekzoznamu"/>
              <w:numPr>
                <w:ilvl w:val="0"/>
                <w:numId w:val="89"/>
              </w:numPr>
              <w:spacing w:before="0" w:after="0" w:line="276" w:lineRule="auto"/>
              <w:ind w:left="238" w:hanging="238"/>
              <w:rPr>
                <w:rFonts w:asciiTheme="majorHAnsi" w:hAnsiTheme="majorHAnsi"/>
                <w:sz w:val="16"/>
                <w:szCs w:val="16"/>
                <w:lang w:eastAsia="cs-CZ"/>
              </w:rPr>
            </w:pPr>
            <w:r w:rsidRPr="008F1459">
              <w:rPr>
                <w:rFonts w:asciiTheme="majorHAnsi" w:hAnsiTheme="majorHAnsi"/>
                <w:sz w:val="16"/>
                <w:szCs w:val="16"/>
                <w:lang w:eastAsia="cs-CZ"/>
              </w:rPr>
              <w:t>posilnenia úlohy koordinátora štátnej pomoci tak, aby jeho stanoviská a pozície boli záväzné a každý poskytovateľ štátnej pomoci pred jej poskytnutím musel predložiť koordinátorovi štátnej pomoci žiadosť o poskytnutie pomoci (na základe uznesenia vlády SR č. 156 z 9. 4. 2014 stanoviská a pozície koordinátora štátnej pomoci sú už záväzné pre všetky RO a SORO),</w:t>
            </w:r>
          </w:p>
          <w:p w:rsidR="00E815E9" w:rsidRPr="008F1459" w:rsidRDefault="00E815E9" w:rsidP="00394471">
            <w:pPr>
              <w:spacing w:before="0" w:after="0" w:line="276" w:lineRule="auto"/>
              <w:ind w:left="238" w:hanging="238"/>
              <w:rPr>
                <w:rFonts w:asciiTheme="majorHAnsi" w:hAnsiTheme="majorHAnsi"/>
                <w:sz w:val="16"/>
                <w:szCs w:val="16"/>
                <w:lang w:eastAsia="cs-CZ"/>
              </w:rPr>
            </w:pPr>
          </w:p>
          <w:p w:rsidR="00E815E9" w:rsidRPr="008F1459" w:rsidRDefault="00E815E9" w:rsidP="001F33D1">
            <w:pPr>
              <w:pStyle w:val="Odsekzoznamu"/>
              <w:numPr>
                <w:ilvl w:val="0"/>
                <w:numId w:val="89"/>
              </w:numPr>
              <w:spacing w:before="0" w:after="0" w:line="276" w:lineRule="auto"/>
              <w:ind w:left="238" w:hanging="238"/>
              <w:rPr>
                <w:rFonts w:asciiTheme="majorHAnsi" w:hAnsiTheme="majorHAnsi"/>
                <w:sz w:val="16"/>
                <w:szCs w:val="16"/>
                <w:lang w:eastAsia="cs-CZ"/>
              </w:rPr>
            </w:pPr>
            <w:r w:rsidRPr="008F1459">
              <w:rPr>
                <w:rFonts w:asciiTheme="majorHAnsi" w:hAnsiTheme="majorHAnsi"/>
                <w:sz w:val="16"/>
                <w:szCs w:val="16"/>
                <w:lang w:eastAsia="cs-CZ"/>
              </w:rPr>
              <w:t>vytvorenia právneho rámca pre zriadenie centrálneho IT registra pre štátnu pomoc, ktorý by mal zahŕňať aj individuálnu pomoc a pomoc podliehajúcu všeobecnej skupinovej výnimke,</w:t>
            </w:r>
          </w:p>
          <w:p w:rsidR="00E815E9" w:rsidRPr="008F1459" w:rsidRDefault="00E815E9" w:rsidP="00CA0D00">
            <w:pPr>
              <w:spacing w:before="0" w:after="0" w:line="276" w:lineRule="auto"/>
              <w:ind w:left="238" w:hanging="238"/>
              <w:rPr>
                <w:rFonts w:asciiTheme="majorHAnsi" w:hAnsiTheme="majorHAnsi"/>
                <w:sz w:val="16"/>
                <w:szCs w:val="16"/>
                <w:lang w:eastAsia="cs-CZ"/>
              </w:rPr>
            </w:pPr>
            <w:r w:rsidRPr="008F1459">
              <w:rPr>
                <w:rFonts w:asciiTheme="majorHAnsi" w:hAnsiTheme="majorHAnsi"/>
                <w:sz w:val="16"/>
                <w:szCs w:val="16"/>
                <w:lang w:eastAsia="cs-CZ"/>
              </w:rPr>
              <w:tab/>
            </w:r>
            <w:r w:rsidRPr="008F1459">
              <w:rPr>
                <w:rFonts w:asciiTheme="majorHAnsi" w:hAnsiTheme="majorHAnsi"/>
                <w:sz w:val="16"/>
                <w:szCs w:val="16"/>
                <w:lang w:eastAsia="cs-CZ"/>
              </w:rPr>
              <w:tab/>
            </w:r>
          </w:p>
          <w:p w:rsidR="00E815E9" w:rsidRPr="008F1459" w:rsidRDefault="00E815E9" w:rsidP="0021335C">
            <w:pPr>
              <w:pStyle w:val="Odsekzoznamu"/>
              <w:numPr>
                <w:ilvl w:val="0"/>
                <w:numId w:val="89"/>
              </w:numPr>
              <w:spacing w:before="0" w:line="280" w:lineRule="auto"/>
              <w:ind w:left="238" w:hanging="238"/>
              <w:rPr>
                <w:rFonts w:asciiTheme="majorHAnsi" w:hAnsiTheme="majorHAnsi"/>
                <w:sz w:val="16"/>
                <w:szCs w:val="16"/>
              </w:rPr>
            </w:pPr>
            <w:r w:rsidRPr="008F1459">
              <w:rPr>
                <w:rFonts w:asciiTheme="majorHAnsi" w:hAnsiTheme="majorHAnsi"/>
                <w:sz w:val="16"/>
                <w:szCs w:val="16"/>
                <w:lang w:eastAsia="cs-CZ"/>
              </w:rPr>
              <w:t>zriadenia centrálneho IT registra pre štátnu pomoc v rozsahu a v štruktúre ako ich vymedzí nové nariadenie GBER a príslušné usmernenia Európskej komisie.</w:t>
            </w:r>
          </w:p>
        </w:tc>
        <w:tc>
          <w:tcPr>
            <w:tcW w:w="2862" w:type="dxa"/>
            <w:tcBorders>
              <w:top w:val="single" w:sz="12" w:space="0" w:color="auto"/>
            </w:tcBorders>
          </w:tcPr>
          <w:p w:rsidR="00E815E9" w:rsidRPr="008F1459" w:rsidRDefault="00E815E9" w:rsidP="003D4757">
            <w:pPr>
              <w:spacing w:before="0" w:line="276" w:lineRule="auto"/>
              <w:rPr>
                <w:rFonts w:asciiTheme="majorHAnsi" w:hAnsiTheme="majorHAnsi"/>
                <w:sz w:val="16"/>
                <w:szCs w:val="16"/>
                <w:lang w:eastAsia="cs-CZ"/>
              </w:rPr>
            </w:pPr>
          </w:p>
          <w:p w:rsidR="00E815E9" w:rsidRDefault="00E815E9" w:rsidP="003D4757">
            <w:pPr>
              <w:spacing w:before="0" w:line="276" w:lineRule="auto"/>
              <w:rPr>
                <w:rFonts w:asciiTheme="majorHAnsi" w:hAnsiTheme="majorHAnsi"/>
                <w:sz w:val="16"/>
                <w:szCs w:val="16"/>
                <w:lang w:eastAsia="cs-CZ"/>
              </w:rPr>
            </w:pPr>
          </w:p>
          <w:p w:rsidR="00E815E9" w:rsidRPr="008F1459" w:rsidRDefault="00E815E9" w:rsidP="003D4757">
            <w:pPr>
              <w:spacing w:before="0" w:line="276" w:lineRule="auto"/>
              <w:rPr>
                <w:rFonts w:asciiTheme="majorHAnsi" w:hAnsiTheme="majorHAnsi"/>
                <w:sz w:val="16"/>
                <w:szCs w:val="16"/>
                <w:lang w:eastAsia="cs-CZ"/>
              </w:rPr>
            </w:pPr>
          </w:p>
          <w:p w:rsidR="00E815E9" w:rsidRPr="008C4B14" w:rsidRDefault="00E815E9" w:rsidP="003A2281">
            <w:pPr>
              <w:spacing w:after="0"/>
              <w:rPr>
                <w:rFonts w:asciiTheme="majorHAnsi" w:hAnsiTheme="majorHAnsi"/>
                <w:sz w:val="16"/>
                <w:szCs w:val="16"/>
                <w:lang w:eastAsia="cs-CZ"/>
              </w:rPr>
            </w:pPr>
            <w:r w:rsidRPr="008C4B14">
              <w:rPr>
                <w:rFonts w:asciiTheme="majorHAnsi" w:hAnsiTheme="majorHAnsi"/>
                <w:sz w:val="16"/>
                <w:szCs w:val="16"/>
                <w:lang w:eastAsia="cs-CZ"/>
              </w:rPr>
              <w:t>31. 7. 2015</w:t>
            </w:r>
          </w:p>
          <w:p w:rsidR="00E815E9" w:rsidRPr="008F1459" w:rsidRDefault="00E815E9" w:rsidP="003D4757">
            <w:pPr>
              <w:spacing w:before="0" w:line="276" w:lineRule="auto"/>
              <w:rPr>
                <w:rFonts w:asciiTheme="majorHAnsi" w:hAnsiTheme="majorHAnsi"/>
                <w:sz w:val="16"/>
                <w:szCs w:val="16"/>
                <w:lang w:eastAsia="cs-CZ"/>
              </w:rPr>
            </w:pPr>
          </w:p>
          <w:p w:rsidR="00E815E9" w:rsidRPr="008F1459" w:rsidRDefault="00E815E9" w:rsidP="003D4757">
            <w:pPr>
              <w:spacing w:before="0" w:line="276" w:lineRule="auto"/>
              <w:rPr>
                <w:rFonts w:asciiTheme="majorHAnsi" w:hAnsiTheme="majorHAnsi"/>
                <w:sz w:val="16"/>
                <w:szCs w:val="16"/>
                <w:lang w:eastAsia="cs-CZ"/>
              </w:rPr>
            </w:pPr>
          </w:p>
          <w:p w:rsidR="00E815E9" w:rsidRDefault="00E815E9" w:rsidP="003D4757">
            <w:pPr>
              <w:spacing w:before="0" w:line="276" w:lineRule="auto"/>
              <w:rPr>
                <w:rFonts w:asciiTheme="majorHAnsi" w:hAnsiTheme="majorHAnsi"/>
                <w:sz w:val="16"/>
                <w:szCs w:val="16"/>
                <w:lang w:eastAsia="cs-CZ"/>
              </w:rPr>
            </w:pPr>
          </w:p>
          <w:p w:rsidR="00E815E9" w:rsidRPr="008F1459" w:rsidRDefault="00E815E9" w:rsidP="003D4757">
            <w:pPr>
              <w:spacing w:before="0" w:line="276" w:lineRule="auto"/>
              <w:rPr>
                <w:rFonts w:asciiTheme="majorHAnsi" w:hAnsiTheme="majorHAnsi"/>
                <w:sz w:val="16"/>
                <w:szCs w:val="16"/>
                <w:lang w:eastAsia="cs-CZ"/>
              </w:rPr>
            </w:pPr>
          </w:p>
          <w:p w:rsidR="00E815E9" w:rsidRPr="008C4B14" w:rsidRDefault="00E815E9" w:rsidP="003A2281">
            <w:pPr>
              <w:spacing w:after="0"/>
              <w:rPr>
                <w:rFonts w:asciiTheme="majorHAnsi" w:hAnsiTheme="majorHAnsi"/>
                <w:sz w:val="16"/>
                <w:szCs w:val="16"/>
                <w:lang w:eastAsia="cs-CZ"/>
              </w:rPr>
            </w:pPr>
            <w:r w:rsidRPr="008C4B14">
              <w:rPr>
                <w:rFonts w:asciiTheme="majorHAnsi" w:hAnsiTheme="majorHAnsi"/>
                <w:sz w:val="16"/>
                <w:szCs w:val="16"/>
                <w:lang w:eastAsia="cs-CZ"/>
              </w:rPr>
              <w:t>31. 7. 2015</w:t>
            </w:r>
          </w:p>
          <w:p w:rsidR="00E815E9" w:rsidRDefault="00E815E9" w:rsidP="003D4757">
            <w:pPr>
              <w:spacing w:before="0" w:line="276" w:lineRule="auto"/>
              <w:rPr>
                <w:rFonts w:asciiTheme="majorHAnsi" w:hAnsiTheme="majorHAnsi"/>
                <w:sz w:val="16"/>
                <w:szCs w:val="16"/>
                <w:lang w:eastAsia="cs-CZ"/>
              </w:rPr>
            </w:pPr>
          </w:p>
          <w:p w:rsidR="00E815E9" w:rsidRPr="008F1459" w:rsidRDefault="00E815E9" w:rsidP="003D4757">
            <w:pPr>
              <w:spacing w:before="0" w:line="276" w:lineRule="auto"/>
              <w:rPr>
                <w:rFonts w:asciiTheme="majorHAnsi" w:hAnsiTheme="majorHAnsi"/>
                <w:sz w:val="16"/>
                <w:szCs w:val="16"/>
                <w:lang w:eastAsia="cs-CZ"/>
              </w:rPr>
            </w:pPr>
          </w:p>
          <w:p w:rsidR="00E815E9" w:rsidRPr="008F1459" w:rsidRDefault="00E815E9" w:rsidP="0021335C">
            <w:pPr>
              <w:rPr>
                <w:rFonts w:asciiTheme="majorHAnsi" w:hAnsiTheme="majorHAnsi"/>
                <w:sz w:val="16"/>
                <w:szCs w:val="16"/>
                <w:lang w:eastAsia="cs-CZ"/>
              </w:rPr>
            </w:pPr>
            <w:r w:rsidRPr="008F1459">
              <w:rPr>
                <w:rFonts w:asciiTheme="majorHAnsi" w:eastAsia="MS Mincho" w:hAnsiTheme="majorHAnsi"/>
                <w:sz w:val="16"/>
                <w:szCs w:val="16"/>
                <w:lang w:eastAsia="cs-CZ"/>
              </w:rPr>
              <w:t>31. 12. 2015</w:t>
            </w:r>
          </w:p>
        </w:tc>
        <w:tc>
          <w:tcPr>
            <w:tcW w:w="2346" w:type="dxa"/>
            <w:tcBorders>
              <w:top w:val="single" w:sz="12" w:space="0" w:color="auto"/>
              <w:right w:val="single" w:sz="12" w:space="0" w:color="auto"/>
            </w:tcBorders>
          </w:tcPr>
          <w:p w:rsidR="00E815E9" w:rsidRPr="008F1459" w:rsidRDefault="00E815E9" w:rsidP="0021335C">
            <w:pPr>
              <w:spacing w:before="0" w:line="276" w:lineRule="auto"/>
              <w:jc w:val="left"/>
              <w:rPr>
                <w:rFonts w:asciiTheme="majorHAnsi" w:hAnsiTheme="majorHAnsi"/>
                <w:sz w:val="16"/>
                <w:szCs w:val="16"/>
                <w:lang w:eastAsia="cs-CZ"/>
              </w:rPr>
            </w:pPr>
            <w:r w:rsidRPr="008F1459">
              <w:rPr>
                <w:rFonts w:asciiTheme="majorHAnsi" w:hAnsiTheme="majorHAnsi"/>
                <w:sz w:val="16"/>
                <w:szCs w:val="16"/>
                <w:lang w:eastAsia="cs-CZ"/>
              </w:rPr>
              <w:t>MF SR</w:t>
            </w:r>
          </w:p>
        </w:tc>
      </w:tr>
      <w:tr w:rsidR="00E815E9" w:rsidRPr="008F1459" w:rsidTr="00907096">
        <w:trPr>
          <w:trHeight w:val="412"/>
        </w:trPr>
        <w:tc>
          <w:tcPr>
            <w:tcW w:w="1949" w:type="dxa"/>
            <w:vMerge/>
            <w:tcBorders>
              <w:left w:val="single" w:sz="12" w:space="0" w:color="auto"/>
              <w:bottom w:val="single" w:sz="12" w:space="0" w:color="auto"/>
            </w:tcBorders>
          </w:tcPr>
          <w:p w:rsidR="00E815E9" w:rsidRPr="008F1459" w:rsidRDefault="00E815E9" w:rsidP="003D4757">
            <w:pPr>
              <w:spacing w:before="0" w:line="276" w:lineRule="auto"/>
              <w:rPr>
                <w:rFonts w:asciiTheme="majorHAnsi" w:hAnsiTheme="majorHAnsi"/>
                <w:sz w:val="16"/>
                <w:szCs w:val="16"/>
                <w:lang w:eastAsia="cs-CZ"/>
              </w:rPr>
            </w:pPr>
          </w:p>
        </w:tc>
        <w:tc>
          <w:tcPr>
            <w:tcW w:w="2100" w:type="dxa"/>
            <w:tcBorders>
              <w:top w:val="single" w:sz="4" w:space="0" w:color="auto"/>
              <w:bottom w:val="single" w:sz="12" w:space="0" w:color="auto"/>
            </w:tcBorders>
          </w:tcPr>
          <w:p w:rsidR="00E815E9" w:rsidRPr="008F1459" w:rsidRDefault="00E815E9" w:rsidP="00BA185A">
            <w:pPr>
              <w:spacing w:before="0" w:line="276" w:lineRule="auto"/>
              <w:rPr>
                <w:rFonts w:asciiTheme="majorHAnsi" w:hAnsiTheme="majorHAnsi"/>
                <w:sz w:val="16"/>
                <w:szCs w:val="16"/>
                <w:lang w:eastAsia="sk-SK"/>
              </w:rPr>
            </w:pPr>
            <w:r w:rsidRPr="008F1459">
              <w:rPr>
                <w:rFonts w:asciiTheme="majorHAnsi" w:hAnsiTheme="majorHAnsi"/>
                <w:sz w:val="16"/>
                <w:szCs w:val="16"/>
                <w:lang w:eastAsia="cs-CZ"/>
              </w:rPr>
              <w:t>Opatrenia na zabezpečenie administratívnej kapacity na vykonávanie a uplatňovanie pravidiel Únie o štátnej pomoci</w:t>
            </w:r>
          </w:p>
        </w:tc>
        <w:tc>
          <w:tcPr>
            <w:tcW w:w="4853" w:type="dxa"/>
            <w:tcBorders>
              <w:bottom w:val="single" w:sz="12" w:space="0" w:color="auto"/>
            </w:tcBorders>
            <w:vAlign w:val="center"/>
          </w:tcPr>
          <w:p w:rsidR="00E815E9" w:rsidRPr="008F1459" w:rsidRDefault="00E815E9" w:rsidP="003572D6">
            <w:pPr>
              <w:spacing w:before="0"/>
              <w:rPr>
                <w:rFonts w:asciiTheme="majorHAnsi" w:hAnsiTheme="majorHAnsi"/>
                <w:sz w:val="16"/>
                <w:szCs w:val="16"/>
                <w:lang w:eastAsia="cs-CZ"/>
              </w:rPr>
            </w:pPr>
            <w:r w:rsidRPr="008F1459">
              <w:rPr>
                <w:rFonts w:asciiTheme="majorHAnsi" w:hAnsiTheme="majorHAnsi"/>
                <w:sz w:val="16"/>
                <w:szCs w:val="16"/>
                <w:lang w:eastAsia="cs-CZ"/>
              </w:rPr>
              <w:t>Posilnenie administratívnej kapacity koordinátora štátnej pomoci o 10 až 15 miest ( 100 % až 150 % navýšenie).</w:t>
            </w:r>
          </w:p>
          <w:p w:rsidR="00E815E9" w:rsidRPr="008F1459" w:rsidRDefault="00E815E9" w:rsidP="003572D6">
            <w:pPr>
              <w:spacing w:before="0" w:line="276" w:lineRule="auto"/>
              <w:rPr>
                <w:rFonts w:asciiTheme="majorHAnsi" w:hAnsiTheme="majorHAnsi"/>
                <w:sz w:val="16"/>
                <w:szCs w:val="16"/>
                <w:lang w:eastAsia="cs-CZ"/>
              </w:rPr>
            </w:pPr>
            <w:r w:rsidRPr="008F1459">
              <w:rPr>
                <w:rFonts w:asciiTheme="majorHAnsi" w:hAnsiTheme="majorHAnsi"/>
                <w:sz w:val="16"/>
                <w:szCs w:val="16"/>
                <w:lang w:eastAsia="cs-CZ"/>
              </w:rPr>
              <w:t xml:space="preserve">V útvare koordinátora štátnej pomoci budú zabezpečované aj úlohy centra znalostí, ktoré poskytnú potrebné usmernenia v oblasti štátnej pomoci vrátane </w:t>
            </w:r>
          </w:p>
        </w:tc>
        <w:tc>
          <w:tcPr>
            <w:tcW w:w="2862" w:type="dxa"/>
            <w:tcBorders>
              <w:bottom w:val="single" w:sz="12" w:space="0" w:color="auto"/>
            </w:tcBorders>
            <w:vAlign w:val="center"/>
          </w:tcPr>
          <w:p w:rsidR="00E815E9" w:rsidRPr="008F1459" w:rsidRDefault="00E815E9" w:rsidP="00983570">
            <w:pPr>
              <w:spacing w:before="0" w:after="0" w:line="276" w:lineRule="auto"/>
              <w:rPr>
                <w:rFonts w:asciiTheme="majorHAnsi" w:eastAsia="MS Mincho" w:hAnsiTheme="majorHAnsi"/>
                <w:sz w:val="16"/>
                <w:szCs w:val="16"/>
                <w:lang w:eastAsia="cs-CZ"/>
              </w:rPr>
            </w:pPr>
            <w:r w:rsidRPr="008F1459">
              <w:rPr>
                <w:rFonts w:asciiTheme="majorHAnsi" w:eastAsia="MS Mincho" w:hAnsiTheme="majorHAnsi"/>
                <w:sz w:val="16"/>
                <w:szCs w:val="16"/>
                <w:lang w:eastAsia="cs-CZ"/>
              </w:rPr>
              <w:t>31. 12. 2014</w:t>
            </w:r>
          </w:p>
          <w:p w:rsidR="00E815E9" w:rsidRPr="008F1459" w:rsidRDefault="00E815E9" w:rsidP="00983570">
            <w:pPr>
              <w:spacing w:before="0" w:line="276" w:lineRule="auto"/>
              <w:rPr>
                <w:rFonts w:asciiTheme="majorHAnsi" w:eastAsia="MS Mincho" w:hAnsiTheme="majorHAnsi"/>
                <w:sz w:val="16"/>
                <w:szCs w:val="16"/>
              </w:rPr>
            </w:pPr>
          </w:p>
        </w:tc>
        <w:tc>
          <w:tcPr>
            <w:tcW w:w="2346" w:type="dxa"/>
            <w:tcBorders>
              <w:bottom w:val="single" w:sz="12" w:space="0" w:color="auto"/>
              <w:right w:val="single" w:sz="12" w:space="0" w:color="auto"/>
            </w:tcBorders>
          </w:tcPr>
          <w:p w:rsidR="00E815E9" w:rsidRPr="008F1459" w:rsidRDefault="00E815E9" w:rsidP="003D4757">
            <w:pPr>
              <w:spacing w:before="0" w:after="0"/>
              <w:rPr>
                <w:rFonts w:asciiTheme="majorHAnsi" w:hAnsiTheme="majorHAnsi"/>
                <w:sz w:val="16"/>
                <w:szCs w:val="16"/>
                <w:lang w:eastAsia="cs-CZ"/>
              </w:rPr>
            </w:pPr>
            <w:r w:rsidRPr="008F1459">
              <w:rPr>
                <w:rFonts w:asciiTheme="majorHAnsi" w:hAnsiTheme="majorHAnsi"/>
                <w:sz w:val="16"/>
                <w:szCs w:val="16"/>
                <w:lang w:eastAsia="cs-CZ"/>
              </w:rPr>
              <w:t>MF SR</w:t>
            </w:r>
          </w:p>
          <w:p w:rsidR="00E815E9" w:rsidRPr="008F1459" w:rsidRDefault="00E815E9" w:rsidP="003D4757">
            <w:pPr>
              <w:spacing w:before="0" w:line="276" w:lineRule="auto"/>
              <w:jc w:val="center"/>
              <w:rPr>
                <w:rFonts w:asciiTheme="majorHAnsi" w:hAnsiTheme="majorHAnsi"/>
                <w:sz w:val="16"/>
                <w:szCs w:val="16"/>
                <w:lang w:eastAsia="cs-CZ"/>
              </w:rPr>
            </w:pPr>
          </w:p>
        </w:tc>
      </w:tr>
      <w:tr w:rsidR="00E815E9" w:rsidRPr="008F1459" w:rsidTr="00E815E9">
        <w:trPr>
          <w:trHeight w:val="412"/>
        </w:trPr>
        <w:tc>
          <w:tcPr>
            <w:tcW w:w="1949" w:type="dxa"/>
            <w:vMerge w:val="restart"/>
            <w:tcBorders>
              <w:left w:val="single" w:sz="12" w:space="0" w:color="auto"/>
            </w:tcBorders>
          </w:tcPr>
          <w:p w:rsidR="00E815E9" w:rsidRPr="008F1459" w:rsidRDefault="00E815E9" w:rsidP="001A04CB">
            <w:pPr>
              <w:spacing w:before="0" w:line="276" w:lineRule="auto"/>
              <w:rPr>
                <w:rFonts w:asciiTheme="majorHAnsi" w:hAnsiTheme="majorHAnsi"/>
                <w:sz w:val="16"/>
                <w:szCs w:val="16"/>
                <w:lang w:eastAsia="cs-CZ"/>
              </w:rPr>
            </w:pPr>
            <w:r w:rsidRPr="008F1459">
              <w:rPr>
                <w:rFonts w:asciiTheme="majorHAnsi" w:hAnsiTheme="majorHAnsi"/>
                <w:sz w:val="16"/>
                <w:szCs w:val="16"/>
                <w:lang w:eastAsia="cs-CZ"/>
              </w:rPr>
              <w:t>6. Právne predpisy v oblasti životného prostredia týkajúce sa posudzovania vplyvov na životné prostredie (EIA) a strategického environmentálneho posudzovania (SEA)</w:t>
            </w:r>
          </w:p>
          <w:p w:rsidR="00E815E9" w:rsidRPr="008F1459" w:rsidRDefault="00E815E9" w:rsidP="001A04CB">
            <w:pPr>
              <w:spacing w:before="0" w:line="276" w:lineRule="auto"/>
              <w:rPr>
                <w:rFonts w:asciiTheme="majorHAnsi" w:hAnsiTheme="majorHAnsi"/>
                <w:sz w:val="16"/>
                <w:szCs w:val="16"/>
                <w:lang w:eastAsia="cs-CZ"/>
              </w:rPr>
            </w:pPr>
            <w:r w:rsidRPr="008F1459">
              <w:rPr>
                <w:rFonts w:asciiTheme="majorHAnsi" w:hAnsiTheme="majorHAnsi"/>
                <w:sz w:val="16"/>
                <w:szCs w:val="16"/>
                <w:lang w:eastAsia="cs-CZ"/>
              </w:rPr>
              <w:t>Existencia pravidiel na efektívne uplatňovanie právnych predpisov Únie v oblasti životného prostredia týkajúcich sa EIA a SEA.</w:t>
            </w:r>
          </w:p>
        </w:tc>
        <w:tc>
          <w:tcPr>
            <w:tcW w:w="2100" w:type="dxa"/>
            <w:vMerge w:val="restart"/>
            <w:tcBorders>
              <w:top w:val="single" w:sz="4" w:space="0" w:color="auto"/>
            </w:tcBorders>
          </w:tcPr>
          <w:p w:rsidR="00E815E9" w:rsidRPr="008F1459" w:rsidRDefault="00E815E9" w:rsidP="00BA185A">
            <w:pPr>
              <w:spacing w:before="0" w:line="276" w:lineRule="auto"/>
              <w:rPr>
                <w:rFonts w:asciiTheme="majorHAnsi" w:hAnsiTheme="majorHAnsi"/>
                <w:sz w:val="16"/>
                <w:szCs w:val="16"/>
                <w:lang w:eastAsia="cs-CZ"/>
              </w:rPr>
            </w:pPr>
            <w:r w:rsidRPr="008F1459">
              <w:rPr>
                <w:rFonts w:asciiTheme="majorHAnsi" w:hAnsiTheme="majorHAnsi"/>
                <w:sz w:val="16"/>
                <w:szCs w:val="16"/>
                <w:lang w:eastAsia="sk-SK"/>
              </w:rPr>
              <w:t>Opatrenia na zabezpečenie účinného uplatňovania smernice Európskeho parlamentu a Rady 2011/92/EÚ (EIA) a smernice Európskeho parlamentu a Rady 2001/42/ES (SEA).</w:t>
            </w:r>
          </w:p>
        </w:tc>
        <w:tc>
          <w:tcPr>
            <w:tcW w:w="4853" w:type="dxa"/>
            <w:vAlign w:val="center"/>
          </w:tcPr>
          <w:p w:rsidR="00E815E9" w:rsidRPr="00DA1DE5" w:rsidRDefault="00E815E9" w:rsidP="00E815E9">
            <w:pPr>
              <w:spacing w:before="0"/>
              <w:rPr>
                <w:rFonts w:asciiTheme="majorHAnsi" w:hAnsiTheme="majorHAnsi"/>
                <w:sz w:val="16"/>
                <w:szCs w:val="16"/>
              </w:rPr>
            </w:pPr>
            <w:r w:rsidRPr="00DA1DE5">
              <w:rPr>
                <w:rFonts w:asciiTheme="majorHAnsi" w:hAnsiTheme="majorHAnsi"/>
                <w:sz w:val="16"/>
                <w:szCs w:val="16"/>
              </w:rPr>
              <w:t>Novelizácia zákona č. 24/2006 Z. z. o posudzovaní vplyvov na životné prostredie a o zmene a doplnení niektorých zákonov v znení neskorších predpisov</w:t>
            </w:r>
          </w:p>
          <w:p w:rsidR="00E815E9" w:rsidRPr="00F024AD" w:rsidRDefault="00E815E9" w:rsidP="001A04CB">
            <w:pPr>
              <w:pStyle w:val="Odsekzoznamu"/>
              <w:numPr>
                <w:ilvl w:val="0"/>
                <w:numId w:val="89"/>
              </w:numPr>
              <w:spacing w:before="0" w:after="0"/>
              <w:rPr>
                <w:rFonts w:asciiTheme="majorHAnsi" w:hAnsiTheme="majorHAnsi"/>
                <w:sz w:val="16"/>
                <w:szCs w:val="16"/>
              </w:rPr>
            </w:pPr>
            <w:r>
              <w:rPr>
                <w:rFonts w:asciiTheme="majorHAnsi" w:hAnsiTheme="majorHAnsi"/>
                <w:sz w:val="16"/>
                <w:szCs w:val="16"/>
              </w:rPr>
              <w:t>Schválenie Národnou radou SR</w:t>
            </w:r>
          </w:p>
          <w:p w:rsidR="00E815E9" w:rsidRPr="00DA1DE5" w:rsidRDefault="00E815E9" w:rsidP="001A04CB">
            <w:pPr>
              <w:pStyle w:val="Odsekzoznamu"/>
              <w:numPr>
                <w:ilvl w:val="0"/>
                <w:numId w:val="89"/>
              </w:numPr>
              <w:spacing w:before="0" w:after="0"/>
              <w:rPr>
                <w:rFonts w:asciiTheme="majorHAnsi" w:hAnsiTheme="majorHAnsi"/>
                <w:sz w:val="16"/>
                <w:szCs w:val="16"/>
              </w:rPr>
            </w:pPr>
            <w:r w:rsidRPr="00DA1DE5">
              <w:rPr>
                <w:rFonts w:asciiTheme="majorHAnsi" w:hAnsiTheme="majorHAnsi"/>
                <w:sz w:val="16"/>
                <w:szCs w:val="16"/>
              </w:rPr>
              <w:t>Plánovaná účinnosť novely zákona</w:t>
            </w:r>
          </w:p>
          <w:p w:rsidR="00E815E9" w:rsidRPr="00DA1DE5" w:rsidRDefault="00E815E9" w:rsidP="00E815E9">
            <w:pPr>
              <w:spacing w:before="0" w:after="0"/>
              <w:rPr>
                <w:rFonts w:asciiTheme="majorHAnsi" w:hAnsiTheme="majorHAnsi"/>
                <w:sz w:val="16"/>
                <w:szCs w:val="16"/>
              </w:rPr>
            </w:pPr>
          </w:p>
          <w:p w:rsidR="00E815E9" w:rsidRPr="008F1459" w:rsidRDefault="00E815E9" w:rsidP="00E815E9">
            <w:pPr>
              <w:spacing w:before="0" w:after="0"/>
              <w:rPr>
                <w:rFonts w:asciiTheme="majorHAnsi" w:hAnsiTheme="majorHAnsi"/>
                <w:sz w:val="16"/>
                <w:szCs w:val="16"/>
              </w:rPr>
            </w:pPr>
            <w:r w:rsidRPr="00DA1DE5">
              <w:rPr>
                <w:rFonts w:asciiTheme="majorHAnsi" w:hAnsiTheme="majorHAnsi"/>
                <w:sz w:val="16"/>
                <w:szCs w:val="16"/>
              </w:rPr>
              <w:t>Overenie materiálno-technického a personálneho zabezpečenia pre vykonávanie novely zákona 30. 6. 2015</w:t>
            </w:r>
          </w:p>
        </w:tc>
        <w:tc>
          <w:tcPr>
            <w:tcW w:w="2862" w:type="dxa"/>
            <w:vAlign w:val="center"/>
          </w:tcPr>
          <w:p w:rsidR="00E815E9" w:rsidRPr="00904E73" w:rsidRDefault="00E815E9" w:rsidP="00E815E9">
            <w:pPr>
              <w:spacing w:before="0" w:after="0"/>
              <w:rPr>
                <w:rFonts w:asciiTheme="majorHAnsi" w:eastAsia="MS Mincho" w:hAnsiTheme="majorHAnsi"/>
                <w:sz w:val="16"/>
                <w:szCs w:val="16"/>
                <w:highlight w:val="yellow"/>
              </w:rPr>
            </w:pPr>
          </w:p>
          <w:p w:rsidR="00E815E9" w:rsidRPr="00E16EA8" w:rsidRDefault="00E815E9" w:rsidP="00E16EA8">
            <w:pPr>
              <w:spacing w:before="0" w:after="0"/>
              <w:rPr>
                <w:rFonts w:asciiTheme="majorHAnsi" w:eastAsia="MS Mincho" w:hAnsiTheme="majorHAnsi"/>
                <w:sz w:val="16"/>
                <w:szCs w:val="16"/>
              </w:rPr>
            </w:pPr>
            <w:r w:rsidRPr="00E16EA8">
              <w:rPr>
                <w:rFonts w:asciiTheme="majorHAnsi" w:hAnsiTheme="majorHAnsi"/>
                <w:sz w:val="16"/>
                <w:szCs w:val="16"/>
              </w:rPr>
              <w:t>schválené dňa 14.10.2014</w:t>
            </w:r>
          </w:p>
          <w:p w:rsidR="00E815E9" w:rsidRPr="00E16EA8" w:rsidRDefault="00E815E9" w:rsidP="00E16EA8">
            <w:pPr>
              <w:spacing w:before="0" w:after="0"/>
              <w:rPr>
                <w:rFonts w:asciiTheme="majorHAnsi" w:eastAsia="MS Mincho" w:hAnsiTheme="majorHAnsi"/>
                <w:sz w:val="16"/>
                <w:szCs w:val="16"/>
              </w:rPr>
            </w:pPr>
            <w:r w:rsidRPr="00E16EA8">
              <w:rPr>
                <w:rFonts w:asciiTheme="majorHAnsi" w:eastAsia="MS Mincho" w:hAnsiTheme="majorHAnsi"/>
                <w:sz w:val="16"/>
                <w:szCs w:val="16"/>
              </w:rPr>
              <w:t xml:space="preserve">1. 1. 2015 – po prerokovaní návrhu zákona Národnou radou SR bol zákon č. 314/2014 Z. z. schválený s účinnosťou od 1.1.2015 </w:t>
            </w:r>
          </w:p>
          <w:p w:rsidR="00E815E9" w:rsidRPr="00904E73" w:rsidRDefault="00E815E9" w:rsidP="00E815E9">
            <w:pPr>
              <w:spacing w:before="0" w:after="0"/>
              <w:rPr>
                <w:rFonts w:asciiTheme="majorHAnsi" w:hAnsiTheme="majorHAnsi"/>
                <w:sz w:val="16"/>
                <w:szCs w:val="16"/>
                <w:highlight w:val="yellow"/>
              </w:rPr>
            </w:pPr>
          </w:p>
        </w:tc>
        <w:tc>
          <w:tcPr>
            <w:tcW w:w="2346" w:type="dxa"/>
            <w:vMerge w:val="restart"/>
            <w:tcBorders>
              <w:right w:val="single" w:sz="12" w:space="0" w:color="auto"/>
            </w:tcBorders>
          </w:tcPr>
          <w:p w:rsidR="00E815E9" w:rsidRPr="00DA1DE5" w:rsidRDefault="00E815E9" w:rsidP="001A04CB">
            <w:pPr>
              <w:spacing w:before="0"/>
              <w:rPr>
                <w:rFonts w:asciiTheme="majorHAnsi" w:hAnsiTheme="majorHAnsi"/>
                <w:sz w:val="16"/>
                <w:szCs w:val="16"/>
              </w:rPr>
            </w:pPr>
            <w:r w:rsidRPr="00DA1DE5">
              <w:rPr>
                <w:rFonts w:asciiTheme="majorHAnsi" w:hAnsiTheme="majorHAnsi"/>
                <w:sz w:val="16"/>
                <w:szCs w:val="16"/>
              </w:rPr>
              <w:t>MŽP SR v spolupráci s CKO a ostatnými  dotknutými orgánmi štátnej správy</w:t>
            </w:r>
          </w:p>
          <w:p w:rsidR="00E815E9" w:rsidRPr="008F1459" w:rsidRDefault="00E815E9" w:rsidP="003D4757">
            <w:pPr>
              <w:spacing w:before="0" w:after="0"/>
              <w:rPr>
                <w:rFonts w:asciiTheme="majorHAnsi" w:hAnsiTheme="majorHAnsi"/>
                <w:sz w:val="16"/>
                <w:szCs w:val="16"/>
                <w:lang w:eastAsia="cs-CZ"/>
              </w:rPr>
            </w:pPr>
          </w:p>
        </w:tc>
      </w:tr>
      <w:tr w:rsidR="00E815E9" w:rsidRPr="008F1459" w:rsidTr="00E815E9">
        <w:trPr>
          <w:trHeight w:val="412"/>
        </w:trPr>
        <w:tc>
          <w:tcPr>
            <w:tcW w:w="1949" w:type="dxa"/>
            <w:vMerge/>
            <w:tcBorders>
              <w:left w:val="single" w:sz="12" w:space="0" w:color="auto"/>
            </w:tcBorders>
          </w:tcPr>
          <w:p w:rsidR="00E815E9" w:rsidRPr="008F1459" w:rsidRDefault="00E815E9" w:rsidP="003D4757">
            <w:pPr>
              <w:spacing w:before="0" w:line="276" w:lineRule="auto"/>
              <w:rPr>
                <w:rFonts w:asciiTheme="majorHAnsi" w:hAnsiTheme="majorHAnsi"/>
                <w:sz w:val="16"/>
                <w:szCs w:val="16"/>
                <w:lang w:eastAsia="cs-CZ"/>
              </w:rPr>
            </w:pPr>
          </w:p>
        </w:tc>
        <w:tc>
          <w:tcPr>
            <w:tcW w:w="2100" w:type="dxa"/>
            <w:vMerge/>
          </w:tcPr>
          <w:p w:rsidR="00E815E9" w:rsidRPr="008F1459" w:rsidRDefault="00E815E9" w:rsidP="00BA185A">
            <w:pPr>
              <w:spacing w:before="0" w:line="276" w:lineRule="auto"/>
              <w:rPr>
                <w:rFonts w:asciiTheme="majorHAnsi" w:hAnsiTheme="majorHAnsi"/>
                <w:sz w:val="16"/>
                <w:szCs w:val="16"/>
                <w:lang w:eastAsia="cs-CZ"/>
              </w:rPr>
            </w:pPr>
          </w:p>
        </w:tc>
        <w:tc>
          <w:tcPr>
            <w:tcW w:w="4853" w:type="dxa"/>
          </w:tcPr>
          <w:p w:rsidR="00E815E9" w:rsidRPr="008F1459" w:rsidRDefault="00E815E9" w:rsidP="00E815E9">
            <w:pPr>
              <w:spacing w:before="0" w:after="0"/>
              <w:rPr>
                <w:rFonts w:asciiTheme="majorHAnsi" w:hAnsiTheme="majorHAnsi"/>
                <w:sz w:val="16"/>
                <w:szCs w:val="16"/>
              </w:rPr>
            </w:pPr>
            <w:r w:rsidRPr="008F1459">
              <w:rPr>
                <w:rFonts w:asciiTheme="majorHAnsi" w:hAnsiTheme="majorHAnsi"/>
                <w:sz w:val="16"/>
                <w:szCs w:val="16"/>
              </w:rPr>
              <w:t>Metodické usmernenie postupu príslušných orgánov pre posudzovanie vplyvov v „prechodnom“ období (do schválenia a nadobudnutia účinnosti príslušných legislatívnych úprav):</w:t>
            </w:r>
          </w:p>
          <w:p w:rsidR="00E815E9" w:rsidRPr="008F1459" w:rsidRDefault="00E815E9" w:rsidP="00E815E9">
            <w:pPr>
              <w:numPr>
                <w:ilvl w:val="0"/>
                <w:numId w:val="59"/>
              </w:numPr>
              <w:spacing w:before="0" w:after="0" w:line="276" w:lineRule="auto"/>
              <w:ind w:left="238" w:hanging="238"/>
              <w:contextualSpacing/>
              <w:rPr>
                <w:rFonts w:asciiTheme="majorHAnsi" w:hAnsiTheme="majorHAnsi"/>
                <w:sz w:val="16"/>
                <w:szCs w:val="16"/>
                <w:lang w:eastAsia="en-GB"/>
              </w:rPr>
            </w:pPr>
            <w:r w:rsidRPr="008F1459">
              <w:rPr>
                <w:rFonts w:asciiTheme="majorHAnsi" w:hAnsiTheme="majorHAnsi"/>
                <w:sz w:val="16"/>
                <w:szCs w:val="16"/>
              </w:rPr>
              <w:t>písomná forma pre príslušné orgány štátnej správy v oblasti posudzovania vplyvov na životné prostredie obsahujúca správne a dôsledné využívanie výberových kritérií pre zisťovacie konanie (príloha III. smernice EIA, ktorá je premietnutá v prílohe č. 10 zákona EIA),</w:t>
            </w:r>
          </w:p>
          <w:p w:rsidR="00E815E9" w:rsidRPr="008F1459" w:rsidRDefault="00E815E9" w:rsidP="00E815E9">
            <w:pPr>
              <w:numPr>
                <w:ilvl w:val="0"/>
                <w:numId w:val="59"/>
              </w:numPr>
              <w:spacing w:before="0" w:after="0" w:line="276" w:lineRule="auto"/>
              <w:ind w:left="238" w:hanging="238"/>
              <w:contextualSpacing/>
              <w:rPr>
                <w:rFonts w:asciiTheme="majorHAnsi" w:hAnsiTheme="majorHAnsi"/>
                <w:sz w:val="16"/>
                <w:szCs w:val="16"/>
                <w:lang w:eastAsia="en-GB"/>
              </w:rPr>
            </w:pPr>
            <w:r w:rsidRPr="008F1459">
              <w:rPr>
                <w:rFonts w:asciiTheme="majorHAnsi" w:hAnsiTheme="majorHAnsi"/>
                <w:sz w:val="16"/>
                <w:szCs w:val="16"/>
              </w:rPr>
              <w:t xml:space="preserve">písomná forma pre príslušné orgány štátnej správy v oblasti posudzovania vplyvov na životné prostredie obsahujúca dôsledný postup pri odôvodnení rozhodnutí zo zisťovacieho konania uvedením </w:t>
            </w:r>
            <w:proofErr w:type="spellStart"/>
            <w:r w:rsidRPr="008F1459">
              <w:rPr>
                <w:rFonts w:asciiTheme="majorHAnsi" w:hAnsiTheme="majorHAnsi"/>
                <w:sz w:val="16"/>
                <w:szCs w:val="16"/>
              </w:rPr>
              <w:t>vysporiadania</w:t>
            </w:r>
            <w:proofErr w:type="spellEnd"/>
            <w:r w:rsidRPr="008F1459">
              <w:rPr>
                <w:rFonts w:asciiTheme="majorHAnsi" w:hAnsiTheme="majorHAnsi"/>
                <w:sz w:val="16"/>
                <w:szCs w:val="16"/>
              </w:rPr>
              <w:t xml:space="preserve"> sa so stanoviskami dotknutých orgánov a dotknutých obcí a tiež náležitým odôvodnením zo strany príslušného orgánu,</w:t>
            </w:r>
          </w:p>
          <w:p w:rsidR="00E815E9" w:rsidRDefault="00E815E9" w:rsidP="00E815E9">
            <w:pPr>
              <w:numPr>
                <w:ilvl w:val="0"/>
                <w:numId w:val="59"/>
              </w:numPr>
              <w:spacing w:before="0" w:after="0" w:line="276" w:lineRule="auto"/>
              <w:ind w:left="238" w:hanging="238"/>
              <w:contextualSpacing/>
              <w:rPr>
                <w:rFonts w:asciiTheme="majorHAnsi" w:hAnsiTheme="majorHAnsi"/>
                <w:sz w:val="16"/>
                <w:szCs w:val="16"/>
              </w:rPr>
            </w:pPr>
            <w:r w:rsidRPr="008F1459">
              <w:rPr>
                <w:rFonts w:asciiTheme="majorHAnsi" w:hAnsiTheme="majorHAnsi"/>
                <w:sz w:val="16"/>
                <w:szCs w:val="16"/>
              </w:rPr>
              <w:t>písomná forma pre povoľujúce orgány ako sa zverejní upovedomenie o začatí povoľovacieho konania, z ktorého bude jednoznačne vyplývať právo k prístupu k úplnej žiadosti o povolenie.</w:t>
            </w:r>
          </w:p>
          <w:p w:rsidR="00E815E9" w:rsidRDefault="00E815E9" w:rsidP="00E815E9">
            <w:pPr>
              <w:spacing w:before="0" w:after="0" w:line="276" w:lineRule="auto"/>
              <w:contextualSpacing/>
              <w:rPr>
                <w:rFonts w:asciiTheme="majorHAnsi" w:hAnsiTheme="majorHAnsi"/>
                <w:sz w:val="16"/>
                <w:szCs w:val="16"/>
              </w:rPr>
            </w:pPr>
          </w:p>
          <w:p w:rsidR="00E815E9" w:rsidRDefault="00E815E9" w:rsidP="00E16EA8">
            <w:pPr>
              <w:spacing w:before="0" w:after="0" w:line="276" w:lineRule="auto"/>
              <w:contextualSpacing/>
              <w:rPr>
                <w:rFonts w:asciiTheme="majorHAnsi" w:hAnsiTheme="majorHAnsi"/>
                <w:sz w:val="16"/>
                <w:szCs w:val="16"/>
              </w:rPr>
            </w:pPr>
            <w:r w:rsidRPr="00E16EA8">
              <w:rPr>
                <w:rFonts w:asciiTheme="majorHAnsi" w:hAnsiTheme="majorHAnsi"/>
                <w:sz w:val="16"/>
                <w:szCs w:val="16"/>
              </w:rPr>
              <w:t xml:space="preserve">Metodické usmernenie bolo zverejnené na stránke </w:t>
            </w:r>
            <w:r w:rsidRPr="00E16EA8">
              <w:rPr>
                <w:rFonts w:eastAsia="MS Mincho"/>
                <w:sz w:val="16"/>
                <w:szCs w:val="16"/>
              </w:rPr>
              <w:t>http://www.enviroportal.sk/sk/eia</w:t>
            </w:r>
          </w:p>
          <w:p w:rsidR="00E815E9" w:rsidRPr="000B415C" w:rsidRDefault="00E815E9" w:rsidP="00E815E9">
            <w:pPr>
              <w:spacing w:before="0" w:after="0" w:line="276" w:lineRule="auto"/>
              <w:contextualSpacing/>
              <w:rPr>
                <w:rFonts w:asciiTheme="majorHAnsi" w:hAnsiTheme="majorHAnsi"/>
                <w:sz w:val="16"/>
                <w:szCs w:val="16"/>
              </w:rPr>
            </w:pPr>
          </w:p>
          <w:p w:rsidR="00E815E9" w:rsidRPr="008F1459" w:rsidRDefault="00E815E9" w:rsidP="00E815E9">
            <w:pPr>
              <w:spacing w:before="0" w:after="0" w:line="276" w:lineRule="auto"/>
              <w:contextualSpacing/>
              <w:rPr>
                <w:rFonts w:asciiTheme="majorHAnsi" w:hAnsiTheme="majorHAnsi"/>
                <w:sz w:val="16"/>
                <w:szCs w:val="16"/>
              </w:rPr>
            </w:pPr>
            <w:r w:rsidRPr="000B415C">
              <w:rPr>
                <w:rFonts w:asciiTheme="majorHAnsi" w:hAnsiTheme="majorHAnsi"/>
                <w:sz w:val="16"/>
                <w:szCs w:val="16"/>
              </w:rPr>
              <w:t>Poznámka: MŽP SR zabezpečuje metodické usmernenie aj v súčasnosti, najmä formou školení, t.j. priebežne pre prebiehajúce procesy posudzovania, tak na svojej úrovni, ako aj na úrovni ostaných príslušných orgánov.</w:t>
            </w:r>
          </w:p>
        </w:tc>
        <w:tc>
          <w:tcPr>
            <w:tcW w:w="2862" w:type="dxa"/>
          </w:tcPr>
          <w:p w:rsidR="00E815E9" w:rsidRDefault="00E815E9" w:rsidP="00E815E9">
            <w:pPr>
              <w:spacing w:before="0" w:after="0"/>
              <w:rPr>
                <w:rFonts w:asciiTheme="majorHAnsi" w:eastAsia="MS Mincho" w:hAnsiTheme="majorHAnsi"/>
                <w:sz w:val="16"/>
                <w:szCs w:val="16"/>
              </w:rPr>
            </w:pPr>
          </w:p>
          <w:p w:rsidR="00E815E9" w:rsidRPr="00E16EA8" w:rsidRDefault="00E815E9" w:rsidP="00E815E9">
            <w:pPr>
              <w:spacing w:before="0" w:after="0"/>
              <w:rPr>
                <w:rFonts w:asciiTheme="majorHAnsi" w:eastAsia="MS Mincho" w:hAnsiTheme="majorHAnsi"/>
                <w:sz w:val="16"/>
                <w:szCs w:val="16"/>
              </w:rPr>
            </w:pPr>
            <w:r w:rsidRPr="00E16EA8">
              <w:rPr>
                <w:rFonts w:asciiTheme="majorHAnsi" w:eastAsia="MS Mincho" w:hAnsiTheme="majorHAnsi"/>
                <w:sz w:val="16"/>
                <w:szCs w:val="16"/>
              </w:rPr>
              <w:t>30. 09. 2014</w:t>
            </w:r>
          </w:p>
          <w:p w:rsidR="00E815E9" w:rsidRPr="00904E73" w:rsidRDefault="00E815E9" w:rsidP="00E16EA8">
            <w:pPr>
              <w:spacing w:before="0" w:after="0"/>
              <w:rPr>
                <w:rFonts w:asciiTheme="majorHAnsi" w:hAnsiTheme="majorHAnsi"/>
                <w:sz w:val="16"/>
                <w:szCs w:val="16"/>
                <w:highlight w:val="yellow"/>
              </w:rPr>
            </w:pPr>
            <w:r>
              <w:rPr>
                <w:rFonts w:asciiTheme="majorHAnsi" w:hAnsiTheme="majorHAnsi"/>
                <w:sz w:val="16"/>
                <w:szCs w:val="16"/>
              </w:rPr>
              <w:t xml:space="preserve">Termín </w:t>
            </w:r>
            <w:r w:rsidRPr="00E16EA8">
              <w:rPr>
                <w:rFonts w:asciiTheme="majorHAnsi" w:hAnsiTheme="majorHAnsi"/>
                <w:sz w:val="16"/>
                <w:szCs w:val="16"/>
              </w:rPr>
              <w:t>splnen</w:t>
            </w:r>
            <w:r>
              <w:rPr>
                <w:rFonts w:asciiTheme="majorHAnsi" w:hAnsiTheme="majorHAnsi"/>
                <w:sz w:val="16"/>
                <w:szCs w:val="16"/>
              </w:rPr>
              <w:t>ý</w:t>
            </w:r>
            <w:r w:rsidRPr="00E16EA8">
              <w:rPr>
                <w:rFonts w:asciiTheme="majorHAnsi" w:hAnsiTheme="majorHAnsi"/>
                <w:sz w:val="16"/>
                <w:szCs w:val="16"/>
              </w:rPr>
              <w:t xml:space="preserve"> </w:t>
            </w:r>
          </w:p>
        </w:tc>
        <w:tc>
          <w:tcPr>
            <w:tcW w:w="2346" w:type="dxa"/>
            <w:vMerge/>
            <w:tcBorders>
              <w:right w:val="single" w:sz="12" w:space="0" w:color="auto"/>
            </w:tcBorders>
          </w:tcPr>
          <w:p w:rsidR="00E815E9" w:rsidRPr="008F1459" w:rsidRDefault="00E815E9" w:rsidP="003D4757">
            <w:pPr>
              <w:spacing w:before="0" w:after="0"/>
              <w:rPr>
                <w:rFonts w:asciiTheme="majorHAnsi" w:hAnsiTheme="majorHAnsi"/>
                <w:sz w:val="16"/>
                <w:szCs w:val="16"/>
                <w:lang w:eastAsia="cs-CZ"/>
              </w:rPr>
            </w:pPr>
          </w:p>
        </w:tc>
      </w:tr>
      <w:tr w:rsidR="00E815E9" w:rsidRPr="008F1459" w:rsidTr="00E815E9">
        <w:trPr>
          <w:trHeight w:val="412"/>
        </w:trPr>
        <w:tc>
          <w:tcPr>
            <w:tcW w:w="1949" w:type="dxa"/>
            <w:vMerge/>
            <w:tcBorders>
              <w:left w:val="single" w:sz="12" w:space="0" w:color="auto"/>
            </w:tcBorders>
          </w:tcPr>
          <w:p w:rsidR="00E815E9" w:rsidRPr="008F1459" w:rsidRDefault="00E815E9" w:rsidP="003D4757">
            <w:pPr>
              <w:spacing w:before="0" w:line="276" w:lineRule="auto"/>
              <w:rPr>
                <w:rFonts w:asciiTheme="majorHAnsi" w:hAnsiTheme="majorHAnsi"/>
                <w:sz w:val="16"/>
                <w:szCs w:val="16"/>
                <w:lang w:eastAsia="cs-CZ"/>
              </w:rPr>
            </w:pPr>
          </w:p>
        </w:tc>
        <w:tc>
          <w:tcPr>
            <w:tcW w:w="2100" w:type="dxa"/>
            <w:vMerge/>
            <w:tcBorders>
              <w:bottom w:val="single" w:sz="4" w:space="0" w:color="auto"/>
            </w:tcBorders>
          </w:tcPr>
          <w:p w:rsidR="00E815E9" w:rsidRPr="008F1459" w:rsidRDefault="00E815E9" w:rsidP="00BA185A">
            <w:pPr>
              <w:spacing w:before="0" w:line="276" w:lineRule="auto"/>
              <w:rPr>
                <w:rFonts w:asciiTheme="majorHAnsi" w:hAnsiTheme="majorHAnsi"/>
                <w:sz w:val="16"/>
                <w:szCs w:val="16"/>
                <w:lang w:eastAsia="cs-CZ"/>
              </w:rPr>
            </w:pPr>
          </w:p>
        </w:tc>
        <w:tc>
          <w:tcPr>
            <w:tcW w:w="4853" w:type="dxa"/>
          </w:tcPr>
          <w:p w:rsidR="00E815E9" w:rsidRPr="008F1459" w:rsidRDefault="00E815E9" w:rsidP="00E815E9">
            <w:pPr>
              <w:spacing w:before="0" w:after="0"/>
              <w:rPr>
                <w:rFonts w:asciiTheme="majorHAnsi" w:hAnsiTheme="majorHAnsi"/>
                <w:sz w:val="16"/>
                <w:szCs w:val="16"/>
              </w:rPr>
            </w:pPr>
            <w:r w:rsidRPr="008F1459">
              <w:rPr>
                <w:rFonts w:asciiTheme="majorHAnsi" w:hAnsiTheme="majorHAnsi"/>
                <w:sz w:val="16"/>
                <w:szCs w:val="16"/>
              </w:rPr>
              <w:tab/>
            </w:r>
            <w:r w:rsidRPr="008F1459">
              <w:rPr>
                <w:rFonts w:asciiTheme="majorHAnsi" w:hAnsiTheme="majorHAnsi"/>
                <w:sz w:val="16"/>
                <w:szCs w:val="16"/>
              </w:rPr>
              <w:tab/>
            </w:r>
          </w:p>
          <w:p w:rsidR="00E815E9" w:rsidRPr="008F1459" w:rsidRDefault="00E815E9" w:rsidP="00E815E9">
            <w:pPr>
              <w:spacing w:before="0" w:after="0"/>
              <w:rPr>
                <w:rFonts w:asciiTheme="majorHAnsi" w:hAnsiTheme="majorHAnsi"/>
                <w:sz w:val="16"/>
                <w:szCs w:val="16"/>
              </w:rPr>
            </w:pPr>
          </w:p>
          <w:p w:rsidR="00E815E9" w:rsidRPr="008F1459" w:rsidRDefault="00E815E9" w:rsidP="00E815E9">
            <w:pPr>
              <w:spacing w:before="0" w:after="0"/>
              <w:rPr>
                <w:rFonts w:asciiTheme="majorHAnsi" w:hAnsiTheme="majorHAnsi"/>
                <w:sz w:val="16"/>
                <w:szCs w:val="16"/>
              </w:rPr>
            </w:pPr>
          </w:p>
          <w:p w:rsidR="00E815E9" w:rsidRPr="008F1459" w:rsidRDefault="00E815E9" w:rsidP="00E815E9">
            <w:pPr>
              <w:spacing w:before="0" w:after="0"/>
              <w:rPr>
                <w:rFonts w:asciiTheme="majorHAnsi" w:hAnsiTheme="majorHAnsi"/>
                <w:sz w:val="16"/>
                <w:szCs w:val="16"/>
              </w:rPr>
            </w:pPr>
          </w:p>
          <w:p w:rsidR="00E815E9" w:rsidRPr="008F1459" w:rsidRDefault="00E815E9" w:rsidP="00E815E9">
            <w:pPr>
              <w:spacing w:before="0" w:after="0"/>
              <w:rPr>
                <w:rFonts w:asciiTheme="majorHAnsi" w:hAnsiTheme="majorHAnsi"/>
                <w:sz w:val="16"/>
                <w:szCs w:val="16"/>
              </w:rPr>
            </w:pPr>
          </w:p>
          <w:p w:rsidR="00E815E9" w:rsidRPr="008F1459" w:rsidRDefault="00E815E9" w:rsidP="00E815E9">
            <w:pPr>
              <w:spacing w:before="0" w:after="0"/>
              <w:rPr>
                <w:rFonts w:asciiTheme="majorHAnsi" w:hAnsiTheme="majorHAnsi"/>
                <w:sz w:val="16"/>
                <w:szCs w:val="16"/>
              </w:rPr>
            </w:pPr>
            <w:r w:rsidRPr="008F1459">
              <w:rPr>
                <w:rFonts w:asciiTheme="majorHAnsi" w:hAnsiTheme="majorHAnsi"/>
                <w:sz w:val="16"/>
                <w:szCs w:val="16"/>
              </w:rPr>
              <w:t xml:space="preserve">Zavedenie opatrenia na </w:t>
            </w:r>
            <w:r>
              <w:rPr>
                <w:rFonts w:asciiTheme="majorHAnsi" w:hAnsiTheme="majorHAnsi"/>
                <w:sz w:val="16"/>
                <w:szCs w:val="16"/>
              </w:rPr>
              <w:t xml:space="preserve">podporu </w:t>
            </w:r>
            <w:r w:rsidRPr="008F1459">
              <w:rPr>
                <w:rFonts w:asciiTheme="majorHAnsi" w:hAnsiTheme="majorHAnsi"/>
                <w:sz w:val="16"/>
                <w:szCs w:val="16"/>
              </w:rPr>
              <w:t>uplatňovani</w:t>
            </w:r>
            <w:r>
              <w:rPr>
                <w:rFonts w:asciiTheme="majorHAnsi" w:hAnsiTheme="majorHAnsi"/>
                <w:sz w:val="16"/>
                <w:szCs w:val="16"/>
              </w:rPr>
              <w:t>a</w:t>
            </w:r>
            <w:r w:rsidRPr="008F1459">
              <w:rPr>
                <w:rFonts w:asciiTheme="majorHAnsi" w:hAnsiTheme="majorHAnsi"/>
                <w:sz w:val="16"/>
                <w:szCs w:val="16"/>
              </w:rPr>
              <w:t xml:space="preserve"> smernice EIA:</w:t>
            </w:r>
          </w:p>
          <w:p w:rsidR="00E815E9" w:rsidRPr="008F1459" w:rsidRDefault="00E815E9" w:rsidP="00E815E9">
            <w:pPr>
              <w:spacing w:before="0" w:after="0"/>
              <w:rPr>
                <w:rFonts w:asciiTheme="majorHAnsi" w:hAnsiTheme="majorHAnsi"/>
                <w:sz w:val="16"/>
                <w:szCs w:val="16"/>
              </w:rPr>
            </w:pPr>
            <w:r w:rsidRPr="008F1459">
              <w:rPr>
                <w:rFonts w:asciiTheme="majorHAnsi" w:hAnsiTheme="majorHAnsi"/>
                <w:sz w:val="16"/>
                <w:szCs w:val="16"/>
              </w:rPr>
              <w:t xml:space="preserve">V rámci konania o žiadostiach - v prípade žiadostí o príspevok, ku ktorým bol záverečný dokument z procesu posudzovania vydaný pred nadobudnutím účinnosti novely zákona o posudzovaní vplyvov na životné prostredie, bude vykonané preskúmanie súladu predloženého projektu s predmetom posudzovania. V prípadoch, kde došlo </w:t>
            </w:r>
            <w:r w:rsidRPr="008F1459">
              <w:rPr>
                <w:rFonts w:asciiTheme="majorHAnsi" w:hAnsiTheme="majorHAnsi"/>
                <w:sz w:val="16"/>
                <w:szCs w:val="16"/>
              </w:rPr>
              <w:br/>
              <w:t>k zmenám projektu, bude vykonané opätovné posudzovanie (</w:t>
            </w:r>
            <w:proofErr w:type="spellStart"/>
            <w:r w:rsidRPr="008F1459">
              <w:rPr>
                <w:rFonts w:asciiTheme="majorHAnsi" w:hAnsiTheme="majorHAnsi"/>
                <w:sz w:val="16"/>
                <w:szCs w:val="16"/>
              </w:rPr>
              <w:t>re-assessment</w:t>
            </w:r>
            <w:proofErr w:type="spellEnd"/>
            <w:r w:rsidRPr="008F1459">
              <w:rPr>
                <w:rFonts w:asciiTheme="majorHAnsi" w:hAnsiTheme="majorHAnsi"/>
                <w:sz w:val="16"/>
                <w:szCs w:val="16"/>
              </w:rPr>
              <w:t>), a v prípade identifikovanej potreby aj opätovné povoľovacie konanie (</w:t>
            </w:r>
            <w:proofErr w:type="spellStart"/>
            <w:r w:rsidRPr="008F1459">
              <w:rPr>
                <w:rFonts w:asciiTheme="majorHAnsi" w:hAnsiTheme="majorHAnsi"/>
                <w:sz w:val="16"/>
                <w:szCs w:val="16"/>
              </w:rPr>
              <w:t>re-permitting</w:t>
            </w:r>
            <w:proofErr w:type="spellEnd"/>
            <w:r w:rsidRPr="008F1459">
              <w:rPr>
                <w:rFonts w:asciiTheme="majorHAnsi" w:hAnsiTheme="majorHAnsi"/>
                <w:sz w:val="16"/>
                <w:szCs w:val="16"/>
              </w:rPr>
              <w:t>).</w:t>
            </w:r>
          </w:p>
          <w:p w:rsidR="00E815E9" w:rsidRPr="008F1459" w:rsidRDefault="00E815E9" w:rsidP="00E815E9">
            <w:pPr>
              <w:spacing w:before="0" w:after="0"/>
              <w:rPr>
                <w:rFonts w:asciiTheme="majorHAnsi" w:hAnsiTheme="majorHAnsi"/>
                <w:sz w:val="16"/>
                <w:szCs w:val="16"/>
              </w:rPr>
            </w:pPr>
            <w:r w:rsidRPr="008F1459">
              <w:rPr>
                <w:rFonts w:asciiTheme="majorHAnsi" w:hAnsiTheme="majorHAnsi"/>
                <w:sz w:val="16"/>
                <w:szCs w:val="16"/>
              </w:rPr>
              <w:t xml:space="preserve">Opatrenia týkajúce sa preskúmania súladu predloženého projektu </w:t>
            </w:r>
            <w:r w:rsidRPr="008F1459">
              <w:rPr>
                <w:rFonts w:asciiTheme="majorHAnsi" w:hAnsiTheme="majorHAnsi"/>
                <w:sz w:val="16"/>
                <w:szCs w:val="16"/>
              </w:rPr>
              <w:br/>
              <w:t xml:space="preserve">s predmetom posudzovania budú upravené v Systéme riadenia </w:t>
            </w:r>
            <w:r w:rsidRPr="008F1459">
              <w:rPr>
                <w:rFonts w:asciiTheme="majorHAnsi" w:hAnsiTheme="majorHAnsi"/>
                <w:sz w:val="16"/>
                <w:szCs w:val="16"/>
              </w:rPr>
              <w:br/>
              <w:t>a kontroly EŠIF na programové obdobie 2014 - 2020.</w:t>
            </w:r>
            <w:r w:rsidRPr="008F1459">
              <w:rPr>
                <w:rFonts w:asciiTheme="majorHAnsi" w:hAnsiTheme="majorHAnsi"/>
                <w:sz w:val="16"/>
                <w:szCs w:val="16"/>
              </w:rPr>
              <w:tab/>
            </w:r>
            <w:r w:rsidRPr="008F1459">
              <w:rPr>
                <w:rFonts w:asciiTheme="majorHAnsi" w:hAnsiTheme="majorHAnsi"/>
                <w:sz w:val="16"/>
                <w:szCs w:val="16"/>
              </w:rPr>
              <w:tab/>
            </w:r>
          </w:p>
        </w:tc>
        <w:tc>
          <w:tcPr>
            <w:tcW w:w="2862" w:type="dxa"/>
          </w:tcPr>
          <w:p w:rsidR="00E815E9" w:rsidRDefault="00E815E9" w:rsidP="00E815E9">
            <w:pPr>
              <w:spacing w:before="0" w:after="0"/>
              <w:jc w:val="left"/>
              <w:rPr>
                <w:rFonts w:asciiTheme="majorHAnsi" w:eastAsia="MS Mincho" w:hAnsiTheme="majorHAnsi"/>
                <w:sz w:val="16"/>
                <w:szCs w:val="16"/>
              </w:rPr>
            </w:pPr>
          </w:p>
          <w:p w:rsidR="00E815E9" w:rsidRDefault="00E815E9" w:rsidP="00E815E9">
            <w:pPr>
              <w:spacing w:before="0" w:after="0"/>
              <w:jc w:val="left"/>
              <w:rPr>
                <w:rFonts w:asciiTheme="majorHAnsi" w:eastAsia="MS Mincho" w:hAnsiTheme="majorHAnsi"/>
                <w:sz w:val="16"/>
                <w:szCs w:val="16"/>
              </w:rPr>
            </w:pPr>
          </w:p>
          <w:p w:rsidR="00E815E9" w:rsidRDefault="00E815E9" w:rsidP="00E815E9">
            <w:pPr>
              <w:spacing w:before="0" w:after="0"/>
              <w:jc w:val="left"/>
              <w:rPr>
                <w:rFonts w:asciiTheme="majorHAnsi" w:eastAsia="MS Mincho" w:hAnsiTheme="majorHAnsi"/>
                <w:sz w:val="16"/>
                <w:szCs w:val="16"/>
              </w:rPr>
            </w:pPr>
          </w:p>
          <w:p w:rsidR="00E815E9" w:rsidRDefault="00E815E9" w:rsidP="00E815E9">
            <w:pPr>
              <w:spacing w:before="0" w:after="0"/>
              <w:jc w:val="left"/>
              <w:rPr>
                <w:rFonts w:asciiTheme="majorHAnsi" w:eastAsia="MS Mincho" w:hAnsiTheme="majorHAnsi"/>
                <w:sz w:val="16"/>
                <w:szCs w:val="16"/>
              </w:rPr>
            </w:pPr>
          </w:p>
          <w:p w:rsidR="00E815E9" w:rsidRDefault="00E815E9" w:rsidP="00E815E9">
            <w:pPr>
              <w:spacing w:before="0" w:after="0"/>
              <w:jc w:val="left"/>
              <w:rPr>
                <w:rFonts w:asciiTheme="majorHAnsi" w:eastAsia="MS Mincho" w:hAnsiTheme="majorHAnsi"/>
                <w:sz w:val="16"/>
                <w:szCs w:val="16"/>
              </w:rPr>
            </w:pPr>
          </w:p>
          <w:p w:rsidR="00E815E9" w:rsidRPr="008F1459" w:rsidRDefault="00E815E9" w:rsidP="00E815E9">
            <w:pPr>
              <w:spacing w:before="0" w:after="0"/>
              <w:jc w:val="left"/>
              <w:rPr>
                <w:rFonts w:asciiTheme="majorHAnsi" w:eastAsia="MS Mincho" w:hAnsiTheme="majorHAnsi"/>
                <w:sz w:val="16"/>
                <w:szCs w:val="16"/>
              </w:rPr>
            </w:pPr>
            <w:r w:rsidRPr="008F1459">
              <w:rPr>
                <w:rFonts w:asciiTheme="majorHAnsi" w:eastAsia="MS Mincho" w:hAnsiTheme="majorHAnsi"/>
                <w:sz w:val="16"/>
                <w:szCs w:val="16"/>
              </w:rPr>
              <w:t>31. 12. 2014</w:t>
            </w:r>
          </w:p>
        </w:tc>
        <w:tc>
          <w:tcPr>
            <w:tcW w:w="2346" w:type="dxa"/>
            <w:vMerge/>
            <w:tcBorders>
              <w:right w:val="single" w:sz="12" w:space="0" w:color="auto"/>
            </w:tcBorders>
          </w:tcPr>
          <w:p w:rsidR="00E815E9" w:rsidRPr="008F1459" w:rsidRDefault="00E815E9" w:rsidP="003D4757">
            <w:pPr>
              <w:spacing w:before="0" w:after="0"/>
              <w:rPr>
                <w:rFonts w:asciiTheme="majorHAnsi" w:hAnsiTheme="majorHAnsi"/>
                <w:sz w:val="16"/>
                <w:szCs w:val="16"/>
                <w:lang w:eastAsia="cs-CZ"/>
              </w:rPr>
            </w:pPr>
          </w:p>
        </w:tc>
      </w:tr>
      <w:tr w:rsidR="00E815E9" w:rsidRPr="008F1459" w:rsidTr="00E815E9">
        <w:trPr>
          <w:trHeight w:val="412"/>
        </w:trPr>
        <w:tc>
          <w:tcPr>
            <w:tcW w:w="1949" w:type="dxa"/>
            <w:vMerge/>
            <w:tcBorders>
              <w:left w:val="single" w:sz="12" w:space="0" w:color="auto"/>
              <w:bottom w:val="single" w:sz="12" w:space="0" w:color="auto"/>
            </w:tcBorders>
          </w:tcPr>
          <w:p w:rsidR="00E815E9" w:rsidRPr="008F1459" w:rsidRDefault="00E815E9" w:rsidP="003D4757">
            <w:pPr>
              <w:spacing w:before="0" w:line="276" w:lineRule="auto"/>
              <w:rPr>
                <w:rFonts w:asciiTheme="majorHAnsi" w:hAnsiTheme="majorHAnsi"/>
                <w:sz w:val="16"/>
                <w:szCs w:val="16"/>
                <w:lang w:eastAsia="cs-CZ"/>
              </w:rPr>
            </w:pPr>
          </w:p>
        </w:tc>
        <w:tc>
          <w:tcPr>
            <w:tcW w:w="2100" w:type="dxa"/>
            <w:tcBorders>
              <w:top w:val="single" w:sz="4" w:space="0" w:color="auto"/>
              <w:bottom w:val="single" w:sz="12" w:space="0" w:color="auto"/>
            </w:tcBorders>
          </w:tcPr>
          <w:p w:rsidR="00E815E9" w:rsidRPr="008F1459" w:rsidRDefault="00E815E9" w:rsidP="00E815E9">
            <w:pPr>
              <w:spacing w:before="0" w:line="276" w:lineRule="auto"/>
              <w:rPr>
                <w:rFonts w:asciiTheme="majorHAnsi" w:hAnsiTheme="majorHAnsi"/>
                <w:sz w:val="16"/>
                <w:szCs w:val="16"/>
                <w:lang w:eastAsia="sk-SK"/>
              </w:rPr>
            </w:pPr>
            <w:r w:rsidRPr="008F1459">
              <w:rPr>
                <w:rFonts w:asciiTheme="majorHAnsi" w:hAnsiTheme="majorHAnsi"/>
                <w:sz w:val="16"/>
                <w:szCs w:val="16"/>
                <w:lang w:eastAsia="sk-SK"/>
              </w:rPr>
              <w:t>Opatrenia v oblasti odbornej prípravy a informovania zamestnancov zapojených do vykonávania smerníc EIA a SEA.</w:t>
            </w:r>
          </w:p>
        </w:tc>
        <w:tc>
          <w:tcPr>
            <w:tcW w:w="4853" w:type="dxa"/>
            <w:tcBorders>
              <w:bottom w:val="single" w:sz="12" w:space="0" w:color="auto"/>
            </w:tcBorders>
          </w:tcPr>
          <w:p w:rsidR="00E815E9" w:rsidRPr="008F1459" w:rsidRDefault="00E815E9" w:rsidP="00E815E9">
            <w:pPr>
              <w:spacing w:before="0" w:after="0"/>
              <w:rPr>
                <w:rFonts w:asciiTheme="majorHAnsi" w:hAnsiTheme="majorHAnsi"/>
                <w:sz w:val="16"/>
                <w:szCs w:val="16"/>
              </w:rPr>
            </w:pPr>
            <w:r w:rsidRPr="008F1459">
              <w:rPr>
                <w:rFonts w:asciiTheme="majorHAnsi" w:hAnsiTheme="majorHAnsi"/>
                <w:sz w:val="16"/>
                <w:szCs w:val="16"/>
              </w:rPr>
              <w:t>Vykonanie školení reflektujúcich na príslušné legislatívne úpravy.</w:t>
            </w:r>
          </w:p>
        </w:tc>
        <w:tc>
          <w:tcPr>
            <w:tcW w:w="2862" w:type="dxa"/>
            <w:tcBorders>
              <w:bottom w:val="single" w:sz="12" w:space="0" w:color="auto"/>
            </w:tcBorders>
          </w:tcPr>
          <w:p w:rsidR="00E815E9" w:rsidRPr="008F1459" w:rsidDel="00C83129" w:rsidRDefault="00E815E9" w:rsidP="00E815E9">
            <w:pPr>
              <w:spacing w:before="0" w:after="0"/>
              <w:rPr>
                <w:rFonts w:asciiTheme="majorHAnsi" w:hAnsiTheme="majorHAnsi"/>
                <w:sz w:val="16"/>
                <w:szCs w:val="16"/>
              </w:rPr>
            </w:pPr>
            <w:r w:rsidRPr="008F1459">
              <w:rPr>
                <w:rFonts w:asciiTheme="majorHAnsi" w:eastAsia="MS Mincho" w:hAnsiTheme="majorHAnsi"/>
                <w:sz w:val="16"/>
                <w:szCs w:val="16"/>
              </w:rPr>
              <w:t>31. 12. 2014</w:t>
            </w:r>
          </w:p>
        </w:tc>
        <w:tc>
          <w:tcPr>
            <w:tcW w:w="2346" w:type="dxa"/>
            <w:vMerge/>
            <w:tcBorders>
              <w:bottom w:val="single" w:sz="12" w:space="0" w:color="auto"/>
              <w:right w:val="single" w:sz="12" w:space="0" w:color="auto"/>
            </w:tcBorders>
          </w:tcPr>
          <w:p w:rsidR="00E815E9" w:rsidRPr="008F1459" w:rsidRDefault="00E815E9" w:rsidP="003D4757">
            <w:pPr>
              <w:spacing w:before="0" w:after="0"/>
              <w:rPr>
                <w:rFonts w:asciiTheme="majorHAnsi" w:hAnsiTheme="majorHAnsi"/>
                <w:sz w:val="16"/>
                <w:szCs w:val="16"/>
                <w:lang w:eastAsia="cs-CZ"/>
              </w:rPr>
            </w:pPr>
          </w:p>
        </w:tc>
      </w:tr>
    </w:tbl>
    <w:p w:rsidR="009841A7" w:rsidRDefault="009841A7" w:rsidP="00B27794">
      <w:pPr>
        <w:rPr>
          <w:rFonts w:ascii="Cambria" w:hAnsi="Cambria" w:cs="Cambria"/>
          <w:szCs w:val="22"/>
        </w:rPr>
      </w:pPr>
    </w:p>
    <w:p w:rsidR="00CD220A" w:rsidRDefault="00CD220A" w:rsidP="00B27794">
      <w:pPr>
        <w:rPr>
          <w:rFonts w:ascii="Cambria" w:hAnsi="Cambria" w:cs="Cambria"/>
          <w:szCs w:val="22"/>
        </w:rPr>
      </w:pPr>
    </w:p>
    <w:p w:rsidR="00CD220A" w:rsidRDefault="00CD220A" w:rsidP="00B27794">
      <w:pPr>
        <w:rPr>
          <w:rFonts w:ascii="Cambria" w:hAnsi="Cambria" w:cs="Cambria"/>
          <w:szCs w:val="22"/>
        </w:rPr>
      </w:pPr>
    </w:p>
    <w:p w:rsidR="00CD220A" w:rsidRDefault="00CD220A" w:rsidP="00B27794">
      <w:pPr>
        <w:rPr>
          <w:rFonts w:ascii="Cambria" w:hAnsi="Cambria" w:cs="Cambria"/>
          <w:szCs w:val="22"/>
        </w:rPr>
      </w:pPr>
    </w:p>
    <w:p w:rsidR="00CD220A" w:rsidRDefault="00CD220A" w:rsidP="00B27794">
      <w:pPr>
        <w:rPr>
          <w:rFonts w:ascii="Cambria" w:hAnsi="Cambria" w:cs="Cambria"/>
          <w:szCs w:val="22"/>
        </w:rPr>
      </w:pPr>
    </w:p>
    <w:p w:rsidR="00CD220A" w:rsidRDefault="00CD220A" w:rsidP="00B27794">
      <w:pPr>
        <w:rPr>
          <w:rFonts w:ascii="Cambria" w:hAnsi="Cambria" w:cs="Cambria"/>
          <w:szCs w:val="22"/>
        </w:rPr>
      </w:pPr>
    </w:p>
    <w:p w:rsidR="00CD220A" w:rsidRDefault="00CD220A" w:rsidP="00B27794">
      <w:pPr>
        <w:rPr>
          <w:rFonts w:ascii="Cambria" w:hAnsi="Cambria" w:cs="Cambria"/>
          <w:szCs w:val="22"/>
        </w:rPr>
      </w:pPr>
    </w:p>
    <w:p w:rsidR="00CD220A" w:rsidRDefault="00CD220A" w:rsidP="00B27794">
      <w:pPr>
        <w:rPr>
          <w:rFonts w:ascii="Cambria" w:hAnsi="Cambria" w:cs="Cambria"/>
          <w:szCs w:val="22"/>
        </w:rPr>
      </w:pPr>
    </w:p>
    <w:p w:rsidR="00CD220A" w:rsidRDefault="00CD220A" w:rsidP="00B27794">
      <w:pPr>
        <w:rPr>
          <w:rFonts w:ascii="Cambria" w:hAnsi="Cambria" w:cs="Cambria"/>
          <w:szCs w:val="22"/>
        </w:rPr>
      </w:pPr>
    </w:p>
    <w:p w:rsidR="00CD220A" w:rsidRDefault="00CD220A" w:rsidP="00B27794">
      <w:pPr>
        <w:rPr>
          <w:rFonts w:ascii="Cambria" w:hAnsi="Cambria" w:cs="Cambria"/>
          <w:szCs w:val="22"/>
        </w:rPr>
      </w:pPr>
    </w:p>
    <w:p w:rsidR="00CD220A" w:rsidRDefault="00CD220A" w:rsidP="00B27794">
      <w:pPr>
        <w:rPr>
          <w:rFonts w:ascii="Cambria" w:hAnsi="Cambria" w:cs="Cambria"/>
          <w:szCs w:val="22"/>
        </w:rPr>
      </w:pPr>
    </w:p>
    <w:p w:rsidR="00CD220A" w:rsidRDefault="00CD220A" w:rsidP="00B27794">
      <w:pPr>
        <w:rPr>
          <w:rFonts w:ascii="Cambria" w:hAnsi="Cambria" w:cs="Cambria"/>
          <w:szCs w:val="22"/>
        </w:rPr>
      </w:pPr>
      <w:r w:rsidRPr="00CD220A">
        <w:rPr>
          <w:rFonts w:ascii="Cambria" w:hAnsi="Cambria" w:cs="Cambria"/>
          <w:szCs w:val="22"/>
        </w:rPr>
        <w:lastRenderedPageBreak/>
        <w:t xml:space="preserve">Ex </w:t>
      </w:r>
      <w:proofErr w:type="spellStart"/>
      <w:r w:rsidRPr="00CD220A">
        <w:rPr>
          <w:rFonts w:ascii="Cambria" w:hAnsi="Cambria" w:cs="Cambria"/>
          <w:szCs w:val="22"/>
        </w:rPr>
        <w:t>ante</w:t>
      </w:r>
      <w:proofErr w:type="spellEnd"/>
      <w:r w:rsidRPr="00CD220A">
        <w:rPr>
          <w:rFonts w:ascii="Cambria" w:hAnsi="Cambria" w:cs="Cambria"/>
          <w:szCs w:val="22"/>
        </w:rPr>
        <w:t xml:space="preserve"> </w:t>
      </w:r>
      <w:proofErr w:type="spellStart"/>
      <w:r w:rsidRPr="00CD220A">
        <w:rPr>
          <w:rFonts w:ascii="Cambria" w:hAnsi="Cambria" w:cs="Cambria"/>
          <w:szCs w:val="22"/>
        </w:rPr>
        <w:t>kondicionality</w:t>
      </w:r>
      <w:proofErr w:type="spellEnd"/>
      <w:r w:rsidRPr="00CD220A">
        <w:rPr>
          <w:rFonts w:ascii="Cambria" w:hAnsi="Cambria" w:cs="Cambria"/>
          <w:szCs w:val="22"/>
        </w:rPr>
        <w:t xml:space="preserve"> Programu rozvoja vidieka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2100"/>
        <w:gridCol w:w="4853"/>
        <w:gridCol w:w="2862"/>
        <w:gridCol w:w="2346"/>
      </w:tblGrid>
      <w:tr w:rsidR="00CD220A" w:rsidRPr="00B763E3" w:rsidTr="00CD220A">
        <w:trPr>
          <w:tblHeader/>
        </w:trPr>
        <w:tc>
          <w:tcPr>
            <w:tcW w:w="1949" w:type="dxa"/>
            <w:tcBorders>
              <w:top w:val="single" w:sz="12" w:space="0" w:color="auto"/>
              <w:left w:val="single" w:sz="12" w:space="0" w:color="auto"/>
              <w:bottom w:val="single" w:sz="12" w:space="0" w:color="auto"/>
              <w:right w:val="single" w:sz="12" w:space="0" w:color="auto"/>
            </w:tcBorders>
            <w:vAlign w:val="center"/>
          </w:tcPr>
          <w:p w:rsidR="00CD220A" w:rsidRPr="00B763E3" w:rsidRDefault="00CD220A" w:rsidP="00CD220A">
            <w:pPr>
              <w:spacing w:before="0" w:line="276" w:lineRule="auto"/>
              <w:jc w:val="center"/>
              <w:rPr>
                <w:rFonts w:asciiTheme="majorHAnsi" w:hAnsiTheme="majorHAnsi"/>
                <w:b/>
                <w:sz w:val="16"/>
                <w:szCs w:val="16"/>
                <w:lang w:eastAsia="cs-CZ"/>
              </w:rPr>
            </w:pPr>
            <w:r w:rsidRPr="00B763E3">
              <w:rPr>
                <w:rFonts w:asciiTheme="majorHAnsi" w:hAnsiTheme="majorHAnsi"/>
                <w:b/>
                <w:sz w:val="16"/>
                <w:szCs w:val="16"/>
                <w:lang w:eastAsia="cs-CZ"/>
              </w:rPr>
              <w:t xml:space="preserve">Nesplnená alebo čiastočne splnená ex </w:t>
            </w:r>
            <w:proofErr w:type="spellStart"/>
            <w:r w:rsidRPr="00B763E3">
              <w:rPr>
                <w:rFonts w:asciiTheme="majorHAnsi" w:hAnsiTheme="majorHAnsi"/>
                <w:b/>
                <w:sz w:val="16"/>
                <w:szCs w:val="16"/>
                <w:lang w:eastAsia="cs-CZ"/>
              </w:rPr>
              <w:t>ante</w:t>
            </w:r>
            <w:proofErr w:type="spellEnd"/>
            <w:r w:rsidRPr="00B763E3">
              <w:rPr>
                <w:rFonts w:asciiTheme="majorHAnsi" w:hAnsiTheme="majorHAnsi"/>
                <w:b/>
                <w:sz w:val="16"/>
                <w:szCs w:val="16"/>
                <w:lang w:eastAsia="cs-CZ"/>
              </w:rPr>
              <w:t xml:space="preserve"> </w:t>
            </w:r>
            <w:proofErr w:type="spellStart"/>
            <w:r w:rsidRPr="00B763E3">
              <w:rPr>
                <w:rFonts w:asciiTheme="majorHAnsi" w:hAnsiTheme="majorHAnsi"/>
                <w:b/>
                <w:sz w:val="16"/>
                <w:szCs w:val="16"/>
                <w:lang w:eastAsia="cs-CZ"/>
              </w:rPr>
              <w:t>kondicionalita</w:t>
            </w:r>
            <w:proofErr w:type="spellEnd"/>
          </w:p>
        </w:tc>
        <w:tc>
          <w:tcPr>
            <w:tcW w:w="2100" w:type="dxa"/>
            <w:tcBorders>
              <w:top w:val="single" w:sz="12" w:space="0" w:color="auto"/>
              <w:left w:val="single" w:sz="12" w:space="0" w:color="auto"/>
              <w:bottom w:val="single" w:sz="12" w:space="0" w:color="auto"/>
              <w:right w:val="single" w:sz="12" w:space="0" w:color="auto"/>
            </w:tcBorders>
            <w:vAlign w:val="center"/>
          </w:tcPr>
          <w:p w:rsidR="00CD220A" w:rsidRPr="00B763E3" w:rsidRDefault="00CD220A" w:rsidP="00CD220A">
            <w:pPr>
              <w:spacing w:before="0" w:line="276" w:lineRule="auto"/>
              <w:jc w:val="center"/>
              <w:rPr>
                <w:rFonts w:asciiTheme="majorHAnsi" w:hAnsiTheme="majorHAnsi"/>
                <w:b/>
                <w:sz w:val="16"/>
                <w:szCs w:val="16"/>
                <w:lang w:eastAsia="cs-CZ"/>
              </w:rPr>
            </w:pPr>
            <w:r w:rsidRPr="00B763E3">
              <w:rPr>
                <w:rFonts w:asciiTheme="majorHAnsi" w:hAnsiTheme="majorHAnsi"/>
                <w:b/>
                <w:sz w:val="16"/>
                <w:szCs w:val="16"/>
                <w:lang w:eastAsia="cs-CZ"/>
              </w:rPr>
              <w:t>Nesplnené kritériá</w:t>
            </w:r>
          </w:p>
        </w:tc>
        <w:tc>
          <w:tcPr>
            <w:tcW w:w="4853" w:type="dxa"/>
            <w:tcBorders>
              <w:top w:val="single" w:sz="12" w:space="0" w:color="auto"/>
              <w:left w:val="single" w:sz="12" w:space="0" w:color="auto"/>
              <w:bottom w:val="single" w:sz="12" w:space="0" w:color="auto"/>
              <w:right w:val="single" w:sz="12" w:space="0" w:color="auto"/>
            </w:tcBorders>
            <w:vAlign w:val="center"/>
          </w:tcPr>
          <w:p w:rsidR="00CD220A" w:rsidRPr="00B763E3" w:rsidRDefault="00CD220A" w:rsidP="00CD220A">
            <w:pPr>
              <w:spacing w:before="0" w:after="0"/>
              <w:jc w:val="center"/>
              <w:rPr>
                <w:rFonts w:asciiTheme="majorHAnsi" w:hAnsiTheme="majorHAnsi"/>
                <w:b/>
                <w:sz w:val="16"/>
                <w:szCs w:val="16"/>
                <w:lang w:eastAsia="cs-CZ"/>
              </w:rPr>
            </w:pPr>
            <w:r w:rsidRPr="00B763E3">
              <w:rPr>
                <w:rFonts w:asciiTheme="majorHAnsi" w:hAnsiTheme="majorHAnsi"/>
                <w:b/>
                <w:sz w:val="16"/>
                <w:szCs w:val="16"/>
                <w:lang w:eastAsia="cs-CZ"/>
              </w:rPr>
              <w:t>Plánované aktivity</w:t>
            </w:r>
          </w:p>
        </w:tc>
        <w:tc>
          <w:tcPr>
            <w:tcW w:w="2862" w:type="dxa"/>
            <w:tcBorders>
              <w:top w:val="single" w:sz="12" w:space="0" w:color="auto"/>
              <w:left w:val="single" w:sz="12" w:space="0" w:color="auto"/>
              <w:bottom w:val="single" w:sz="12" w:space="0" w:color="auto"/>
              <w:right w:val="single" w:sz="12" w:space="0" w:color="auto"/>
            </w:tcBorders>
            <w:vAlign w:val="center"/>
          </w:tcPr>
          <w:p w:rsidR="00CD220A" w:rsidRPr="00B763E3" w:rsidRDefault="00CD220A" w:rsidP="00CD220A">
            <w:pPr>
              <w:spacing w:before="0" w:after="0"/>
              <w:jc w:val="center"/>
              <w:rPr>
                <w:rFonts w:asciiTheme="majorHAnsi" w:hAnsiTheme="majorHAnsi"/>
                <w:b/>
                <w:sz w:val="16"/>
                <w:szCs w:val="16"/>
                <w:lang w:eastAsia="cs-CZ"/>
              </w:rPr>
            </w:pPr>
            <w:r w:rsidRPr="00B763E3">
              <w:rPr>
                <w:rFonts w:asciiTheme="majorHAnsi" w:hAnsiTheme="majorHAnsi"/>
                <w:b/>
                <w:sz w:val="16"/>
                <w:szCs w:val="16"/>
                <w:lang w:eastAsia="cs-CZ"/>
              </w:rPr>
              <w:t>Termíny</w:t>
            </w:r>
          </w:p>
        </w:tc>
        <w:tc>
          <w:tcPr>
            <w:tcW w:w="2346" w:type="dxa"/>
            <w:tcBorders>
              <w:top w:val="single" w:sz="12" w:space="0" w:color="auto"/>
              <w:left w:val="single" w:sz="12" w:space="0" w:color="auto"/>
              <w:bottom w:val="single" w:sz="12" w:space="0" w:color="auto"/>
              <w:right w:val="single" w:sz="12" w:space="0" w:color="auto"/>
            </w:tcBorders>
            <w:vAlign w:val="center"/>
          </w:tcPr>
          <w:p w:rsidR="00CD220A" w:rsidRPr="00B763E3" w:rsidRDefault="00CD220A" w:rsidP="00CD220A">
            <w:pPr>
              <w:spacing w:before="0" w:after="0"/>
              <w:jc w:val="center"/>
              <w:rPr>
                <w:rFonts w:asciiTheme="majorHAnsi" w:hAnsiTheme="majorHAnsi"/>
                <w:b/>
                <w:sz w:val="16"/>
                <w:szCs w:val="16"/>
                <w:lang w:eastAsia="cs-CZ"/>
              </w:rPr>
            </w:pPr>
            <w:r w:rsidRPr="00B763E3">
              <w:rPr>
                <w:rFonts w:asciiTheme="majorHAnsi" w:hAnsiTheme="majorHAnsi"/>
                <w:b/>
                <w:sz w:val="16"/>
                <w:szCs w:val="16"/>
                <w:lang w:eastAsia="cs-CZ"/>
              </w:rPr>
              <w:t>Zodpovedné orgány</w:t>
            </w:r>
          </w:p>
        </w:tc>
      </w:tr>
      <w:tr w:rsidR="00CD220A" w:rsidRPr="00CD220A" w:rsidTr="00CD220A">
        <w:trPr>
          <w:trHeight w:val="1320"/>
        </w:trPr>
        <w:tc>
          <w:tcPr>
            <w:tcW w:w="1949" w:type="dxa"/>
            <w:tcBorders>
              <w:top w:val="single" w:sz="4" w:space="0" w:color="auto"/>
              <w:left w:val="single" w:sz="12" w:space="0" w:color="auto"/>
              <w:bottom w:val="single" w:sz="4" w:space="0" w:color="auto"/>
              <w:right w:val="single" w:sz="4" w:space="0" w:color="auto"/>
            </w:tcBorders>
          </w:tcPr>
          <w:p w:rsidR="00CD220A" w:rsidRPr="00CD220A" w:rsidRDefault="00CD220A" w:rsidP="00CD220A">
            <w:pPr>
              <w:spacing w:before="0" w:line="276" w:lineRule="auto"/>
              <w:rPr>
                <w:rFonts w:asciiTheme="majorHAnsi" w:hAnsiTheme="majorHAnsi"/>
                <w:sz w:val="16"/>
                <w:szCs w:val="16"/>
                <w:lang w:eastAsia="cs-CZ"/>
              </w:rPr>
            </w:pPr>
            <w:bookmarkStart w:id="0" w:name="_GoBack"/>
            <w:bookmarkEnd w:id="0"/>
            <w:r w:rsidRPr="00CD220A">
              <w:rPr>
                <w:rFonts w:asciiTheme="majorHAnsi" w:hAnsiTheme="majorHAnsi"/>
                <w:sz w:val="16"/>
                <w:szCs w:val="16"/>
                <w:lang w:eastAsia="cs-CZ"/>
              </w:rPr>
              <w:t>5.2 Odvetvie vody: existencia a) cenovej politiky v oblasti vôd, ktorá poskytuje primerané stimuly pre používateľov na efektívne využívanie vody, a b) primeraný príspevok rozličných spôsobov využívania vody k úhrade nákladov na vodohospodárske služby v sadzbe stanovenej v schválenom pláne riadenia povodia pre investície podporované z programov.</w:t>
            </w:r>
          </w:p>
        </w:tc>
        <w:tc>
          <w:tcPr>
            <w:tcW w:w="2100" w:type="dxa"/>
            <w:tcBorders>
              <w:top w:val="single" w:sz="4" w:space="0" w:color="auto"/>
              <w:left w:val="single" w:sz="4" w:space="0" w:color="auto"/>
              <w:bottom w:val="single" w:sz="4" w:space="0" w:color="auto"/>
              <w:right w:val="single" w:sz="4" w:space="0" w:color="auto"/>
            </w:tcBorders>
          </w:tcPr>
          <w:p w:rsidR="00CD220A" w:rsidRPr="00CD220A" w:rsidRDefault="00CD220A" w:rsidP="00CD220A">
            <w:pPr>
              <w:spacing w:before="0" w:line="276" w:lineRule="auto"/>
              <w:rPr>
                <w:rFonts w:asciiTheme="majorHAnsi" w:hAnsiTheme="majorHAnsi"/>
                <w:sz w:val="16"/>
                <w:szCs w:val="16"/>
                <w:lang w:eastAsia="cs-CZ"/>
              </w:rPr>
            </w:pPr>
            <w:r w:rsidRPr="00CD220A">
              <w:rPr>
                <w:rFonts w:asciiTheme="majorHAnsi" w:hAnsiTheme="majorHAnsi"/>
                <w:sz w:val="16"/>
                <w:szCs w:val="16"/>
                <w:lang w:eastAsia="cs-CZ"/>
              </w:rPr>
              <w:t>V odvetviach podporovaných z EPFRV členský štát zabezpečil, rôzne spôsoby využitia vody prispeli k tomu, že odvetviu sa vrátia náklady na vodohospodárske služby, v súlade s  článkom 9 ods. 1 prvou  zarážkou  rámcovej smernice o vode, v príslušných prípadoch s ohľadom na  sociálne, environmentálne a hospodárske účinky tohto vrátenia nákladov ako aj geografické a klimatické podmienky príslušného regiónu alebo regiónov.</w:t>
            </w:r>
          </w:p>
        </w:tc>
        <w:tc>
          <w:tcPr>
            <w:tcW w:w="4853" w:type="dxa"/>
            <w:tcBorders>
              <w:top w:val="single" w:sz="4" w:space="0" w:color="auto"/>
              <w:left w:val="single" w:sz="4" w:space="0" w:color="auto"/>
              <w:bottom w:val="single" w:sz="4" w:space="0" w:color="auto"/>
              <w:right w:val="single" w:sz="4" w:space="0" w:color="auto"/>
            </w:tcBorders>
          </w:tcPr>
          <w:p w:rsidR="00CD220A" w:rsidRPr="00CD220A" w:rsidRDefault="00CD220A" w:rsidP="00CD220A">
            <w:pPr>
              <w:spacing w:before="0" w:line="276" w:lineRule="auto"/>
              <w:rPr>
                <w:rFonts w:asciiTheme="majorHAnsi" w:hAnsiTheme="majorHAnsi"/>
                <w:sz w:val="16"/>
                <w:szCs w:val="16"/>
                <w:lang w:eastAsia="cs-CZ"/>
              </w:rPr>
            </w:pPr>
            <w:r w:rsidRPr="00CD220A">
              <w:rPr>
                <w:rFonts w:asciiTheme="majorHAnsi" w:hAnsiTheme="majorHAnsi"/>
                <w:sz w:val="16"/>
                <w:szCs w:val="16"/>
                <w:lang w:eastAsia="cs-CZ"/>
              </w:rPr>
              <w:t xml:space="preserve">Zahrnutie povinnosti úhrady nákladov za služby spojené s odberom vody na zavlažovanie poľnohospodárskej pôdy (ďalej len „závlahy“)  prostredníctvom primeraného príspevku (platby) ako úhrada nákladov za vodohospodárske služby v zmysle zavedenia stimulačnej cenovej politiky podľa čl. 9 Rámcovej smernice o vode do novely zákona č. 364/2004 Z. z. o vodách (vodný zákon) v znení neskorších predpisov, následne novely nariadenia vlády SR č. 755/2005 Z. z., ktorým sa ustanovuje výška neregulovaných platieb, výška poplatkov a podrobnosti súvisiace so spoplatňovaním užívania vôd (zmena v nariadení vlády SR č. 367/2008 Z. z.). </w:t>
            </w:r>
          </w:p>
          <w:p w:rsidR="00CD220A" w:rsidRPr="00CD220A" w:rsidRDefault="00CD220A" w:rsidP="00CD220A">
            <w:pPr>
              <w:spacing w:before="0" w:line="276" w:lineRule="auto"/>
              <w:rPr>
                <w:rFonts w:asciiTheme="majorHAnsi" w:hAnsiTheme="majorHAnsi"/>
                <w:sz w:val="16"/>
                <w:szCs w:val="16"/>
                <w:lang w:eastAsia="cs-CZ"/>
              </w:rPr>
            </w:pPr>
            <w:r w:rsidRPr="00CD220A">
              <w:rPr>
                <w:rFonts w:asciiTheme="majorHAnsi" w:hAnsiTheme="majorHAnsi"/>
                <w:sz w:val="16"/>
                <w:szCs w:val="16"/>
                <w:lang w:eastAsia="cs-CZ"/>
              </w:rPr>
              <w:t>SR pripravila novelu zákona č. 364/2004 Z. z. o vodách (vodný zákon), ktorá obsahuje aj:</w:t>
            </w:r>
          </w:p>
          <w:p w:rsidR="00CD220A" w:rsidRPr="00CD220A" w:rsidRDefault="00CD220A" w:rsidP="00CD220A">
            <w:pPr>
              <w:numPr>
                <w:ilvl w:val="0"/>
                <w:numId w:val="61"/>
              </w:numPr>
              <w:spacing w:before="0" w:after="0" w:line="276" w:lineRule="auto"/>
              <w:ind w:left="238" w:hanging="238"/>
              <w:rPr>
                <w:rFonts w:asciiTheme="majorHAnsi" w:hAnsiTheme="majorHAnsi"/>
                <w:sz w:val="16"/>
                <w:szCs w:val="16"/>
                <w:lang w:eastAsia="cs-CZ"/>
              </w:rPr>
            </w:pPr>
            <w:r w:rsidRPr="00CD220A">
              <w:rPr>
                <w:rFonts w:asciiTheme="majorHAnsi" w:hAnsiTheme="majorHAnsi"/>
                <w:sz w:val="16"/>
                <w:szCs w:val="16"/>
                <w:lang w:eastAsia="cs-CZ"/>
              </w:rPr>
              <w:t>opätovné spoplatnenie odberov vody na závlahy, ktoré boli politickým rozhodnutím zrušené v roku 2004,</w:t>
            </w:r>
          </w:p>
          <w:p w:rsidR="00CD220A" w:rsidRPr="00CD220A" w:rsidRDefault="00CD220A" w:rsidP="00CD220A">
            <w:pPr>
              <w:numPr>
                <w:ilvl w:val="0"/>
                <w:numId w:val="61"/>
              </w:numPr>
              <w:spacing w:before="0" w:after="0" w:line="276" w:lineRule="auto"/>
              <w:ind w:left="238" w:hanging="238"/>
              <w:rPr>
                <w:rFonts w:asciiTheme="majorHAnsi" w:hAnsiTheme="majorHAnsi"/>
                <w:sz w:val="16"/>
                <w:szCs w:val="16"/>
                <w:lang w:eastAsia="cs-CZ"/>
              </w:rPr>
            </w:pPr>
            <w:r w:rsidRPr="00CD220A">
              <w:rPr>
                <w:rFonts w:asciiTheme="majorHAnsi" w:hAnsiTheme="majorHAnsi"/>
                <w:sz w:val="16"/>
                <w:szCs w:val="16"/>
                <w:lang w:eastAsia="cs-CZ"/>
              </w:rPr>
              <w:t>predmetné návrhy novely zákona ešte musia prejsť celým legislatívnym  procesom.  Následne bude pripravený vykonávací predpis na legislatívny proces – novela nariadenia vlády SR č. 755/2004 Z. z., ktorým sa ustanovuje výška neregulovaných platieb, výška poplatkov a podrobnosti súvisiace so spoplatňovaním užívania vôd.</w:t>
            </w:r>
          </w:p>
          <w:p w:rsidR="00CD220A" w:rsidRPr="00CD220A" w:rsidRDefault="00CD220A" w:rsidP="00CD220A">
            <w:pPr>
              <w:spacing w:before="0" w:line="276" w:lineRule="auto"/>
              <w:rPr>
                <w:rFonts w:asciiTheme="majorHAnsi" w:hAnsiTheme="majorHAnsi"/>
                <w:sz w:val="16"/>
                <w:szCs w:val="16"/>
                <w:lang w:eastAsia="cs-CZ"/>
              </w:rPr>
            </w:pPr>
          </w:p>
          <w:p w:rsidR="00CD220A" w:rsidRPr="00CD220A" w:rsidRDefault="00CD220A" w:rsidP="00CD220A">
            <w:pPr>
              <w:spacing w:before="0" w:line="276" w:lineRule="auto"/>
              <w:rPr>
                <w:rFonts w:asciiTheme="majorHAnsi" w:hAnsiTheme="majorHAnsi"/>
                <w:sz w:val="16"/>
                <w:szCs w:val="16"/>
                <w:lang w:eastAsia="cs-CZ"/>
              </w:rPr>
            </w:pPr>
            <w:r w:rsidRPr="00CD220A">
              <w:rPr>
                <w:rFonts w:asciiTheme="majorHAnsi" w:hAnsiTheme="majorHAnsi"/>
                <w:sz w:val="16"/>
                <w:szCs w:val="16"/>
                <w:lang w:eastAsia="cs-CZ"/>
              </w:rPr>
              <w:t>Ďalej treba uviesť, že v SR existuje regulácia vodohospodárskych služieb týkajúcich sa:</w:t>
            </w:r>
          </w:p>
          <w:p w:rsidR="00CD220A" w:rsidRPr="00CD220A" w:rsidRDefault="00CD220A" w:rsidP="00CD220A">
            <w:pPr>
              <w:numPr>
                <w:ilvl w:val="0"/>
                <w:numId w:val="61"/>
              </w:numPr>
              <w:spacing w:before="0" w:after="0" w:line="276" w:lineRule="auto"/>
              <w:ind w:left="238" w:hanging="238"/>
              <w:rPr>
                <w:rFonts w:asciiTheme="majorHAnsi" w:hAnsiTheme="majorHAnsi"/>
                <w:sz w:val="16"/>
                <w:szCs w:val="16"/>
                <w:lang w:eastAsia="cs-CZ"/>
              </w:rPr>
            </w:pPr>
            <w:r w:rsidRPr="00CD220A">
              <w:rPr>
                <w:rFonts w:asciiTheme="majorHAnsi" w:hAnsiTheme="majorHAnsi"/>
                <w:sz w:val="16"/>
                <w:szCs w:val="16"/>
                <w:lang w:eastAsia="cs-CZ"/>
              </w:rPr>
              <w:t>výroby, distribúcie a dodávky pitnej vody verejným vodovodom a odvádzania a čistenia odpadových vôd verejnou kanalizáciou,</w:t>
            </w:r>
          </w:p>
          <w:p w:rsidR="00CD220A" w:rsidRPr="00CD220A" w:rsidRDefault="00CD220A" w:rsidP="00CD220A">
            <w:pPr>
              <w:numPr>
                <w:ilvl w:val="0"/>
                <w:numId w:val="61"/>
              </w:numPr>
              <w:spacing w:before="0" w:after="0" w:line="276" w:lineRule="auto"/>
              <w:ind w:left="238" w:hanging="238"/>
              <w:rPr>
                <w:rFonts w:asciiTheme="majorHAnsi" w:hAnsiTheme="majorHAnsi"/>
                <w:sz w:val="16"/>
                <w:szCs w:val="16"/>
                <w:lang w:eastAsia="cs-CZ"/>
              </w:rPr>
            </w:pPr>
            <w:r w:rsidRPr="00CD220A">
              <w:rPr>
                <w:rFonts w:asciiTheme="majorHAnsi" w:hAnsiTheme="majorHAnsi"/>
                <w:sz w:val="16"/>
                <w:szCs w:val="16"/>
                <w:lang w:eastAsia="cs-CZ"/>
              </w:rPr>
              <w:t>využívania hydroenergetického potenciálu vodných tokov,</w:t>
            </w:r>
          </w:p>
          <w:p w:rsidR="00CD220A" w:rsidRPr="00CD220A" w:rsidRDefault="00CD220A" w:rsidP="00CD220A">
            <w:pPr>
              <w:numPr>
                <w:ilvl w:val="0"/>
                <w:numId w:val="61"/>
              </w:numPr>
              <w:spacing w:before="0" w:after="0" w:line="276" w:lineRule="auto"/>
              <w:ind w:left="238" w:hanging="238"/>
              <w:rPr>
                <w:rFonts w:asciiTheme="majorHAnsi" w:hAnsiTheme="majorHAnsi"/>
                <w:sz w:val="16"/>
                <w:szCs w:val="16"/>
                <w:lang w:eastAsia="cs-CZ"/>
              </w:rPr>
            </w:pPr>
            <w:r w:rsidRPr="00CD220A">
              <w:rPr>
                <w:rFonts w:asciiTheme="majorHAnsi" w:hAnsiTheme="majorHAnsi"/>
                <w:sz w:val="16"/>
                <w:szCs w:val="16"/>
                <w:lang w:eastAsia="cs-CZ"/>
              </w:rPr>
              <w:t>odberov energetickej vody z vodných tokov na vodných stavbách,</w:t>
            </w:r>
          </w:p>
          <w:p w:rsidR="00CD220A" w:rsidRPr="00CD220A" w:rsidRDefault="00CD220A" w:rsidP="00CD220A">
            <w:pPr>
              <w:numPr>
                <w:ilvl w:val="0"/>
                <w:numId w:val="61"/>
              </w:numPr>
              <w:spacing w:before="0" w:after="0" w:line="276" w:lineRule="auto"/>
              <w:ind w:left="238" w:hanging="238"/>
              <w:rPr>
                <w:rFonts w:asciiTheme="majorHAnsi" w:hAnsiTheme="majorHAnsi"/>
                <w:sz w:val="16"/>
                <w:szCs w:val="16"/>
                <w:lang w:eastAsia="cs-CZ"/>
              </w:rPr>
            </w:pPr>
            <w:r w:rsidRPr="00CD220A">
              <w:rPr>
                <w:rFonts w:asciiTheme="majorHAnsi" w:hAnsiTheme="majorHAnsi"/>
                <w:sz w:val="16"/>
                <w:szCs w:val="16"/>
                <w:lang w:eastAsia="cs-CZ"/>
              </w:rPr>
              <w:t>odberov povrchovej vody z vodných tokov.</w:t>
            </w:r>
          </w:p>
          <w:p w:rsidR="00CD220A" w:rsidRPr="00CD220A" w:rsidRDefault="00CD220A" w:rsidP="00CD220A">
            <w:pPr>
              <w:spacing w:before="0" w:line="276" w:lineRule="auto"/>
              <w:rPr>
                <w:rFonts w:asciiTheme="majorHAnsi" w:hAnsiTheme="majorHAnsi"/>
                <w:sz w:val="16"/>
                <w:szCs w:val="16"/>
                <w:lang w:eastAsia="cs-CZ"/>
              </w:rPr>
            </w:pPr>
          </w:p>
          <w:p w:rsidR="00CD220A" w:rsidRPr="00CD220A" w:rsidRDefault="00CD220A" w:rsidP="00CD220A">
            <w:pPr>
              <w:spacing w:before="0" w:line="276" w:lineRule="auto"/>
              <w:rPr>
                <w:rFonts w:asciiTheme="majorHAnsi" w:hAnsiTheme="majorHAnsi"/>
                <w:i/>
                <w:sz w:val="16"/>
                <w:szCs w:val="16"/>
                <w:lang w:eastAsia="cs-CZ"/>
              </w:rPr>
            </w:pPr>
            <w:r w:rsidRPr="00CD220A">
              <w:rPr>
                <w:rFonts w:asciiTheme="majorHAnsi" w:hAnsiTheme="majorHAnsi"/>
                <w:sz w:val="16"/>
                <w:szCs w:val="16"/>
                <w:lang w:eastAsia="cs-CZ"/>
              </w:rPr>
              <w:t xml:space="preserve">Regulácia uvedených vodohospodárskych služieb je uskutočňovaná prostredníctvom ÚRSO. Ceny za všetky tieto vodohospodárske služby sú jednotné pre všetky sektory (domácnosti, priemysel, </w:t>
            </w:r>
            <w:r w:rsidRPr="00CD220A">
              <w:rPr>
                <w:rFonts w:asciiTheme="majorHAnsi" w:hAnsiTheme="majorHAnsi"/>
                <w:sz w:val="16"/>
                <w:szCs w:val="16"/>
                <w:lang w:eastAsia="cs-CZ"/>
              </w:rPr>
              <w:lastRenderedPageBreak/>
              <w:t>poľnohospodárstvo). Tento spôsob regulácie je zakotvený v Regulačnej politike ÚRSO, platnej na dané obdobie (v súčasnosti pre roky 2012 - 2016).</w:t>
            </w:r>
          </w:p>
        </w:tc>
        <w:tc>
          <w:tcPr>
            <w:tcW w:w="2862" w:type="dxa"/>
            <w:tcBorders>
              <w:top w:val="single" w:sz="4" w:space="0" w:color="auto"/>
              <w:left w:val="single" w:sz="4" w:space="0" w:color="auto"/>
              <w:bottom w:val="single" w:sz="4" w:space="0" w:color="auto"/>
              <w:right w:val="single" w:sz="4" w:space="0" w:color="auto"/>
            </w:tcBorders>
          </w:tcPr>
          <w:p w:rsidR="00CD220A" w:rsidRPr="00CD220A" w:rsidRDefault="00CD220A" w:rsidP="00CD220A">
            <w:pPr>
              <w:spacing w:before="0" w:line="276" w:lineRule="auto"/>
              <w:rPr>
                <w:rFonts w:asciiTheme="majorHAnsi" w:hAnsiTheme="majorHAnsi"/>
                <w:sz w:val="16"/>
                <w:szCs w:val="16"/>
              </w:rPr>
            </w:pPr>
            <w:r w:rsidRPr="00CD220A">
              <w:rPr>
                <w:rFonts w:asciiTheme="majorHAnsi" w:hAnsiTheme="majorHAnsi"/>
                <w:sz w:val="16"/>
                <w:szCs w:val="16"/>
              </w:rPr>
              <w:lastRenderedPageBreak/>
              <w:t>31. 12. 2014</w:t>
            </w:r>
          </w:p>
        </w:tc>
        <w:tc>
          <w:tcPr>
            <w:tcW w:w="2346" w:type="dxa"/>
            <w:tcBorders>
              <w:top w:val="single" w:sz="4" w:space="0" w:color="auto"/>
              <w:left w:val="single" w:sz="4" w:space="0" w:color="auto"/>
              <w:bottom w:val="single" w:sz="4" w:space="0" w:color="auto"/>
              <w:right w:val="single" w:sz="12" w:space="0" w:color="auto"/>
            </w:tcBorders>
          </w:tcPr>
          <w:p w:rsidR="00CD220A" w:rsidRPr="00CD220A" w:rsidRDefault="00CD220A" w:rsidP="00CD220A">
            <w:pPr>
              <w:spacing w:before="0" w:line="276" w:lineRule="auto"/>
              <w:rPr>
                <w:rFonts w:asciiTheme="majorHAnsi" w:hAnsiTheme="majorHAnsi"/>
                <w:sz w:val="16"/>
                <w:szCs w:val="16"/>
              </w:rPr>
            </w:pPr>
            <w:r w:rsidRPr="00CD220A">
              <w:rPr>
                <w:rFonts w:asciiTheme="majorHAnsi" w:hAnsiTheme="majorHAnsi"/>
                <w:sz w:val="16"/>
                <w:szCs w:val="16"/>
              </w:rPr>
              <w:t>MŽP SR</w:t>
            </w:r>
          </w:p>
        </w:tc>
      </w:tr>
    </w:tbl>
    <w:p w:rsidR="00CD220A" w:rsidRDefault="00CD220A" w:rsidP="00B27794">
      <w:pPr>
        <w:rPr>
          <w:rFonts w:ascii="Cambria" w:hAnsi="Cambria" w:cs="Cambria"/>
          <w:szCs w:val="22"/>
        </w:rPr>
      </w:pPr>
    </w:p>
    <w:p w:rsidR="00CD220A" w:rsidRPr="009841A7" w:rsidRDefault="00CD220A" w:rsidP="00B27794">
      <w:pPr>
        <w:rPr>
          <w:rFonts w:ascii="Cambria" w:hAnsi="Cambria" w:cs="Cambria"/>
          <w:szCs w:val="22"/>
        </w:rPr>
      </w:pPr>
    </w:p>
    <w:sectPr w:rsidR="00CD220A" w:rsidRPr="009841A7" w:rsidSect="00B27794">
      <w:footerReference w:type="even" r:id="rId62"/>
      <w:footerReference w:type="default" r:id="rId63"/>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9F" w:rsidRDefault="004E5A9F" w:rsidP="007079C3">
      <w:pPr>
        <w:spacing w:before="0" w:after="0"/>
      </w:pPr>
      <w:r>
        <w:separator/>
      </w:r>
    </w:p>
  </w:endnote>
  <w:endnote w:type="continuationSeparator" w:id="0">
    <w:p w:rsidR="004E5A9F" w:rsidRDefault="004E5A9F" w:rsidP="007079C3">
      <w:pPr>
        <w:spacing w:before="0" w:after="0"/>
      </w:pPr>
      <w:r>
        <w:continuationSeparator/>
      </w:r>
    </w:p>
  </w:endnote>
  <w:endnote w:type="continuationNotice" w:id="1">
    <w:p w:rsidR="004E5A9F" w:rsidRDefault="004E5A9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20A" w:rsidRDefault="00CD220A" w:rsidP="0051113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CD220A" w:rsidRDefault="00CD220A" w:rsidP="004A29FC">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20A" w:rsidRPr="005810C3" w:rsidRDefault="00CD220A" w:rsidP="005810C3">
    <w:pPr>
      <w:pStyle w:val="Pta"/>
      <w:jc w:val="right"/>
      <w:rPr>
        <w:rFonts w:asciiTheme="majorHAnsi" w:hAnsiTheme="majorHAnsi"/>
      </w:rPr>
    </w:pPr>
    <w:r w:rsidRPr="005810C3">
      <w:rPr>
        <w:rFonts w:asciiTheme="majorHAnsi" w:hAnsiTheme="majorHAnsi"/>
      </w:rPr>
      <w:fldChar w:fldCharType="begin"/>
    </w:r>
    <w:r w:rsidRPr="005810C3">
      <w:rPr>
        <w:rFonts w:asciiTheme="majorHAnsi" w:hAnsiTheme="majorHAnsi"/>
      </w:rPr>
      <w:instrText>PAGE   \* MERGEFORMAT</w:instrText>
    </w:r>
    <w:r w:rsidRPr="005810C3">
      <w:rPr>
        <w:rFonts w:asciiTheme="majorHAnsi" w:hAnsiTheme="majorHAnsi"/>
      </w:rPr>
      <w:fldChar w:fldCharType="separate"/>
    </w:r>
    <w:r>
      <w:rPr>
        <w:rFonts w:asciiTheme="majorHAnsi" w:hAnsiTheme="majorHAnsi"/>
        <w:noProof/>
      </w:rPr>
      <w:t>61</w:t>
    </w:r>
    <w:r w:rsidRPr="005810C3">
      <w:rPr>
        <w:rFonts w:asciiTheme="majorHAnsi" w:hAnsiTheme="maj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9F" w:rsidRDefault="004E5A9F" w:rsidP="007079C3">
      <w:pPr>
        <w:spacing w:before="0" w:after="0"/>
      </w:pPr>
      <w:r>
        <w:separator/>
      </w:r>
    </w:p>
  </w:footnote>
  <w:footnote w:type="continuationSeparator" w:id="0">
    <w:p w:rsidR="004E5A9F" w:rsidRDefault="004E5A9F" w:rsidP="007079C3">
      <w:pPr>
        <w:spacing w:before="0" w:after="0"/>
      </w:pPr>
      <w:r>
        <w:continuationSeparator/>
      </w:r>
    </w:p>
  </w:footnote>
  <w:footnote w:type="continuationNotice" w:id="1">
    <w:p w:rsidR="004E5A9F" w:rsidRDefault="004E5A9F">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CE900C"/>
    <w:lvl w:ilvl="0">
      <w:start w:val="1"/>
      <w:numFmt w:val="bullet"/>
      <w:pStyle w:val="Nadpis9"/>
      <w:lvlText w:val=""/>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nsid w:val="00D63E6D"/>
    <w:multiLevelType w:val="hybridMultilevel"/>
    <w:tmpl w:val="26CCC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24D6172"/>
    <w:multiLevelType w:val="hybridMultilevel"/>
    <w:tmpl w:val="5F522102"/>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2AD6666"/>
    <w:multiLevelType w:val="hybridMultilevel"/>
    <w:tmpl w:val="3A704BE0"/>
    <w:lvl w:ilvl="0" w:tplc="85A6D86C">
      <w:start w:val="1"/>
      <w:numFmt w:val="bullet"/>
      <w:pStyle w:val="Zoznamsodrkami"/>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EB2500"/>
    <w:multiLevelType w:val="hybridMultilevel"/>
    <w:tmpl w:val="48DC6D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345189C"/>
    <w:multiLevelType w:val="hybridMultilevel"/>
    <w:tmpl w:val="8D986836"/>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3B01DBE"/>
    <w:multiLevelType w:val="hybridMultilevel"/>
    <w:tmpl w:val="894E0684"/>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3B86B97"/>
    <w:multiLevelType w:val="hybridMultilevel"/>
    <w:tmpl w:val="7E6C7992"/>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582709C"/>
    <w:multiLevelType w:val="hybridMultilevel"/>
    <w:tmpl w:val="C60C449E"/>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5E13006"/>
    <w:multiLevelType w:val="hybridMultilevel"/>
    <w:tmpl w:val="33AC945A"/>
    <w:lvl w:ilvl="0" w:tplc="0809000F">
      <w:start w:val="1"/>
      <w:numFmt w:val="decimal"/>
      <w:lvlText w:val="%1."/>
      <w:lvlJc w:val="left"/>
      <w:pPr>
        <w:ind w:left="927" w:hanging="360"/>
      </w:pPr>
      <w:rPr>
        <w:rFonts w:cs="Times New Roman"/>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0">
    <w:nsid w:val="068709D5"/>
    <w:multiLevelType w:val="hybridMultilevel"/>
    <w:tmpl w:val="B71898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7863D3C"/>
    <w:multiLevelType w:val="hybridMultilevel"/>
    <w:tmpl w:val="271CD10C"/>
    <w:lvl w:ilvl="0" w:tplc="014AF2E0">
      <w:start w:val="3"/>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078653AD"/>
    <w:multiLevelType w:val="hybridMultilevel"/>
    <w:tmpl w:val="C3FC38D2"/>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7F74BD9"/>
    <w:multiLevelType w:val="hybridMultilevel"/>
    <w:tmpl w:val="EDAEC29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0B3E7474"/>
    <w:multiLevelType w:val="hybridMultilevel"/>
    <w:tmpl w:val="17A22456"/>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0D065C89"/>
    <w:multiLevelType w:val="hybridMultilevel"/>
    <w:tmpl w:val="CC2899E8"/>
    <w:lvl w:ilvl="0" w:tplc="CDB2CAF0">
      <w:start w:val="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0DDB427D"/>
    <w:multiLevelType w:val="hybridMultilevel"/>
    <w:tmpl w:val="B330A9A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0EF467F6"/>
    <w:multiLevelType w:val="hybridMultilevel"/>
    <w:tmpl w:val="50AC4ACE"/>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0F2A69FC"/>
    <w:multiLevelType w:val="hybridMultilevel"/>
    <w:tmpl w:val="2E7A4A72"/>
    <w:lvl w:ilvl="0" w:tplc="5388043A">
      <w:start w:val="1"/>
      <w:numFmt w:val="lowerLetter"/>
      <w:lvlText w:val="%1)"/>
      <w:lvlJc w:val="left"/>
      <w:pPr>
        <w:ind w:left="720" w:hanging="360"/>
      </w:pPr>
      <w:rPr>
        <w:rFonts w:eastAsia="Times New Roman" w:cs="Times New Roman" w:hint="default"/>
      </w:rPr>
    </w:lvl>
    <w:lvl w:ilvl="1" w:tplc="041B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0F6D7BC3"/>
    <w:multiLevelType w:val="hybridMultilevel"/>
    <w:tmpl w:val="C1F2DFF2"/>
    <w:lvl w:ilvl="0" w:tplc="DCA8CF3E">
      <w:start w:val="1"/>
      <w:numFmt w:val="lowerLetter"/>
      <w:lvlText w:val="%1)"/>
      <w:lvlJc w:val="left"/>
      <w:pPr>
        <w:ind w:left="720" w:hanging="360"/>
      </w:pPr>
      <w:rPr>
        <w:rFonts w:ascii="Times New Roman" w:eastAsia="Times New Roman" w:hAnsi="Times New Roman"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11D13049"/>
    <w:multiLevelType w:val="hybridMultilevel"/>
    <w:tmpl w:val="2C7E60DA"/>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131A0DC1"/>
    <w:multiLevelType w:val="hybridMultilevel"/>
    <w:tmpl w:val="A6BE3E60"/>
    <w:lvl w:ilvl="0" w:tplc="E556AFBE">
      <w:start w:val="1"/>
      <w:numFmt w:val="bullet"/>
      <w:lvlText w:val=""/>
      <w:lvlJc w:val="left"/>
      <w:pPr>
        <w:ind w:left="1080" w:hanging="360"/>
      </w:pPr>
      <w:rPr>
        <w:rFonts w:ascii="Symbol" w:hAnsi="Symbol" w:hint="default"/>
        <w:color w:val="auto"/>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nsid w:val="133F0728"/>
    <w:multiLevelType w:val="hybridMultilevel"/>
    <w:tmpl w:val="7A243A9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156E5C7D"/>
    <w:multiLevelType w:val="hybridMultilevel"/>
    <w:tmpl w:val="3462111C"/>
    <w:lvl w:ilvl="0" w:tplc="C1DA48CA">
      <w:start w:val="4"/>
      <w:numFmt w:val="bullet"/>
      <w:pStyle w:val="Tiret0"/>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16707F29"/>
    <w:multiLevelType w:val="hybridMultilevel"/>
    <w:tmpl w:val="0F5ECBD8"/>
    <w:lvl w:ilvl="0" w:tplc="CDB64540">
      <w:start w:val="1"/>
      <w:numFmt w:val="decimal"/>
      <w:lvlText w:val="%1."/>
      <w:lvlJc w:val="left"/>
      <w:pPr>
        <w:ind w:left="395" w:hanging="360"/>
      </w:pPr>
      <w:rPr>
        <w:rFonts w:hint="default"/>
      </w:rPr>
    </w:lvl>
    <w:lvl w:ilvl="1" w:tplc="041B0019" w:tentative="1">
      <w:start w:val="1"/>
      <w:numFmt w:val="lowerLetter"/>
      <w:lvlText w:val="%2."/>
      <w:lvlJc w:val="left"/>
      <w:pPr>
        <w:ind w:left="1115" w:hanging="360"/>
      </w:pPr>
    </w:lvl>
    <w:lvl w:ilvl="2" w:tplc="041B001B" w:tentative="1">
      <w:start w:val="1"/>
      <w:numFmt w:val="lowerRoman"/>
      <w:lvlText w:val="%3."/>
      <w:lvlJc w:val="right"/>
      <w:pPr>
        <w:ind w:left="1835" w:hanging="180"/>
      </w:pPr>
    </w:lvl>
    <w:lvl w:ilvl="3" w:tplc="041B000F" w:tentative="1">
      <w:start w:val="1"/>
      <w:numFmt w:val="decimal"/>
      <w:lvlText w:val="%4."/>
      <w:lvlJc w:val="left"/>
      <w:pPr>
        <w:ind w:left="2555" w:hanging="360"/>
      </w:pPr>
    </w:lvl>
    <w:lvl w:ilvl="4" w:tplc="041B0019" w:tentative="1">
      <w:start w:val="1"/>
      <w:numFmt w:val="lowerLetter"/>
      <w:lvlText w:val="%5."/>
      <w:lvlJc w:val="left"/>
      <w:pPr>
        <w:ind w:left="3275" w:hanging="360"/>
      </w:pPr>
    </w:lvl>
    <w:lvl w:ilvl="5" w:tplc="041B001B" w:tentative="1">
      <w:start w:val="1"/>
      <w:numFmt w:val="lowerRoman"/>
      <w:lvlText w:val="%6."/>
      <w:lvlJc w:val="right"/>
      <w:pPr>
        <w:ind w:left="3995" w:hanging="180"/>
      </w:pPr>
    </w:lvl>
    <w:lvl w:ilvl="6" w:tplc="041B000F" w:tentative="1">
      <w:start w:val="1"/>
      <w:numFmt w:val="decimal"/>
      <w:lvlText w:val="%7."/>
      <w:lvlJc w:val="left"/>
      <w:pPr>
        <w:ind w:left="4715" w:hanging="360"/>
      </w:pPr>
    </w:lvl>
    <w:lvl w:ilvl="7" w:tplc="041B0019" w:tentative="1">
      <w:start w:val="1"/>
      <w:numFmt w:val="lowerLetter"/>
      <w:lvlText w:val="%8."/>
      <w:lvlJc w:val="left"/>
      <w:pPr>
        <w:ind w:left="5435" w:hanging="360"/>
      </w:pPr>
    </w:lvl>
    <w:lvl w:ilvl="8" w:tplc="041B001B" w:tentative="1">
      <w:start w:val="1"/>
      <w:numFmt w:val="lowerRoman"/>
      <w:lvlText w:val="%9."/>
      <w:lvlJc w:val="right"/>
      <w:pPr>
        <w:ind w:left="6155" w:hanging="180"/>
      </w:pPr>
    </w:lvl>
  </w:abstractNum>
  <w:abstractNum w:abstractNumId="25">
    <w:nsid w:val="1A376A01"/>
    <w:multiLevelType w:val="multilevel"/>
    <w:tmpl w:val="4E801C3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P3"/>
      <w:lvlText w:val="%1.%2.%3."/>
      <w:lvlJc w:val="left"/>
      <w:pPr>
        <w:ind w:left="1224" w:hanging="504"/>
      </w:pPr>
      <w:rPr>
        <w:rFonts w:cs="Times New Roman"/>
        <w:b w:val="0"/>
        <w:bCs w:val="0"/>
        <w:i w:val="0"/>
        <w:iCs w:val="0"/>
        <w:caps w:val="0"/>
        <w:smallCaps w:val="0"/>
        <w:strike w:val="0"/>
        <w:dstrike w:val="0"/>
        <w:vanish w:val="0"/>
        <w:spacing w:val="0"/>
        <w:kern w:val="0"/>
        <w:position w:val="0"/>
        <w:u w:val="none"/>
        <w:effect w:val="none"/>
        <w:vertAlign w:val="baseline"/>
      </w:rPr>
    </w:lvl>
    <w:lvl w:ilvl="3">
      <w:start w:val="1"/>
      <w:numFmt w:val="decimal"/>
      <w:pStyle w:val="MP4"/>
      <w:lvlText w:val="%1.%2.%3.%4."/>
      <w:lvlJc w:val="left"/>
      <w:pPr>
        <w:ind w:left="1728" w:hanging="648"/>
      </w:pPr>
      <w:rPr>
        <w:rFonts w:cs="Times New Roman"/>
        <w:b w:val="0"/>
        <w:bCs w:val="0"/>
        <w:i w:val="0"/>
        <w:iCs w:val="0"/>
        <w:caps w:val="0"/>
        <w:smallCaps w:val="0"/>
        <w:strike w:val="0"/>
        <w:dstrike w:val="0"/>
        <w:vanish w:val="0"/>
        <w:spacing w:val="0"/>
        <w:kern w:val="0"/>
        <w:position w:val="0"/>
        <w:sz w:val="22"/>
        <w:szCs w:val="22"/>
        <w:u w:val="none"/>
        <w:effect w:val="none"/>
        <w:vertAlign w:val="baseline"/>
      </w:rPr>
    </w:lvl>
    <w:lvl w:ilvl="4">
      <w:start w:val="1"/>
      <w:numFmt w:val="decimal"/>
      <w:lvlText w:val="%1.%2.%3.%4.%5."/>
      <w:lvlJc w:val="left"/>
      <w:pPr>
        <w:ind w:left="1643" w:hanging="792"/>
      </w:pPr>
      <w:rPr>
        <w:rFonts w:cs="Times New Roman"/>
        <w:b w:val="0"/>
        <w:sz w:val="22"/>
        <w:szCs w:val="22"/>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1AC70A8E"/>
    <w:multiLevelType w:val="hybridMultilevel"/>
    <w:tmpl w:val="26B4198A"/>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1B250650"/>
    <w:multiLevelType w:val="multilevel"/>
    <w:tmpl w:val="E0FE2840"/>
    <w:name w:val="List Number__1"/>
    <w:lvl w:ilvl="0">
      <w:start w:val="1"/>
      <w:numFmt w:val="decimal"/>
      <w:pStyle w:val="slovanzoznam"/>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1C6F075B"/>
    <w:multiLevelType w:val="hybridMultilevel"/>
    <w:tmpl w:val="9C226D94"/>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1D3247EA"/>
    <w:multiLevelType w:val="hybridMultilevel"/>
    <w:tmpl w:val="535C86C2"/>
    <w:lvl w:ilvl="0" w:tplc="041B0005">
      <w:start w:val="1"/>
      <w:numFmt w:val="bullet"/>
      <w:lvlText w:val=""/>
      <w:lvlJc w:val="left"/>
      <w:pPr>
        <w:ind w:left="774" w:hanging="360"/>
      </w:pPr>
      <w:rPr>
        <w:rFonts w:ascii="Wingdings" w:hAnsi="Wingdings" w:hint="default"/>
      </w:rPr>
    </w:lvl>
    <w:lvl w:ilvl="1" w:tplc="041B0003" w:tentative="1">
      <w:start w:val="1"/>
      <w:numFmt w:val="bullet"/>
      <w:lvlText w:val="o"/>
      <w:lvlJc w:val="left"/>
      <w:pPr>
        <w:ind w:left="1494" w:hanging="360"/>
      </w:pPr>
      <w:rPr>
        <w:rFonts w:ascii="Courier New" w:hAnsi="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30">
    <w:nsid w:val="1DCD7EC1"/>
    <w:multiLevelType w:val="hybridMultilevel"/>
    <w:tmpl w:val="121CF8EE"/>
    <w:lvl w:ilvl="0" w:tplc="F0964666">
      <w:numFmt w:val="bullet"/>
      <w:lvlText w:val="-"/>
      <w:lvlJc w:val="left"/>
      <w:pPr>
        <w:ind w:left="720" w:hanging="360"/>
      </w:pPr>
      <w:rPr>
        <w:rFonts w:ascii="Cambria" w:eastAsiaTheme="minorEastAs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DD11159"/>
    <w:multiLevelType w:val="hybridMultilevel"/>
    <w:tmpl w:val="594E70E0"/>
    <w:lvl w:ilvl="0" w:tplc="D9121A34">
      <w:start w:val="2"/>
      <w:numFmt w:val="bullet"/>
      <w:lvlText w:val="-"/>
      <w:lvlJc w:val="left"/>
      <w:pPr>
        <w:ind w:left="612" w:hanging="360"/>
      </w:pPr>
      <w:rPr>
        <w:rFonts w:ascii="Times New Roman" w:eastAsia="Times New Roman" w:hAnsi="Times New Roman" w:hint="default"/>
      </w:rPr>
    </w:lvl>
    <w:lvl w:ilvl="1" w:tplc="AE56AB12">
      <w:numFmt w:val="bullet"/>
      <w:lvlText w:val="–"/>
      <w:lvlJc w:val="left"/>
      <w:pPr>
        <w:ind w:left="1332" w:hanging="360"/>
      </w:pPr>
      <w:rPr>
        <w:rFonts w:ascii="Calibri" w:eastAsiaTheme="minorEastAsia" w:hAnsi="Calibri" w:cs="Times New Roman" w:hint="default"/>
      </w:rPr>
    </w:lvl>
    <w:lvl w:ilvl="2" w:tplc="041B0005" w:tentative="1">
      <w:start w:val="1"/>
      <w:numFmt w:val="bullet"/>
      <w:lvlText w:val=""/>
      <w:lvlJc w:val="left"/>
      <w:pPr>
        <w:ind w:left="2052" w:hanging="360"/>
      </w:pPr>
      <w:rPr>
        <w:rFonts w:ascii="Wingdings" w:hAnsi="Wingdings" w:hint="default"/>
      </w:rPr>
    </w:lvl>
    <w:lvl w:ilvl="3" w:tplc="041B0001">
      <w:start w:val="1"/>
      <w:numFmt w:val="bullet"/>
      <w:lvlText w:val=""/>
      <w:lvlJc w:val="left"/>
      <w:pPr>
        <w:ind w:left="2772" w:hanging="360"/>
      </w:pPr>
      <w:rPr>
        <w:rFonts w:ascii="Symbol" w:hAnsi="Symbol" w:hint="default"/>
      </w:rPr>
    </w:lvl>
    <w:lvl w:ilvl="4" w:tplc="041B0003">
      <w:start w:val="1"/>
      <w:numFmt w:val="bullet"/>
      <w:lvlText w:val="o"/>
      <w:lvlJc w:val="left"/>
      <w:pPr>
        <w:ind w:left="3492" w:hanging="360"/>
      </w:pPr>
      <w:rPr>
        <w:rFonts w:ascii="Courier New" w:hAnsi="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32">
    <w:nsid w:val="1EBB23F7"/>
    <w:multiLevelType w:val="hybridMultilevel"/>
    <w:tmpl w:val="5686A6AA"/>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1F6218D3"/>
    <w:multiLevelType w:val="hybridMultilevel"/>
    <w:tmpl w:val="046E4B84"/>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202C69B3"/>
    <w:multiLevelType w:val="hybridMultilevel"/>
    <w:tmpl w:val="80EEAB0C"/>
    <w:lvl w:ilvl="0" w:tplc="FA5427E8">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21351FA6"/>
    <w:multiLevelType w:val="hybridMultilevel"/>
    <w:tmpl w:val="A40C0B50"/>
    <w:lvl w:ilvl="0" w:tplc="D1C89AD8">
      <w:start w:val="5"/>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21FD1E12"/>
    <w:multiLevelType w:val="hybridMultilevel"/>
    <w:tmpl w:val="906AC296"/>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22012DD3"/>
    <w:multiLevelType w:val="hybridMultilevel"/>
    <w:tmpl w:val="58E6E5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22A716A1"/>
    <w:multiLevelType w:val="hybridMultilevel"/>
    <w:tmpl w:val="B62AE2F2"/>
    <w:lvl w:ilvl="0" w:tplc="92F09690">
      <w:start w:val="2"/>
      <w:numFmt w:val="bullet"/>
      <w:lvlText w:val="-"/>
      <w:lvlJc w:val="left"/>
      <w:pPr>
        <w:ind w:left="720" w:hanging="360"/>
      </w:pPr>
      <w:rPr>
        <w:rFonts w:ascii="Cambria" w:eastAsia="Times New Roman" w:hAnsi="Cambria"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255C7A62"/>
    <w:multiLevelType w:val="hybridMultilevel"/>
    <w:tmpl w:val="90D6CE9E"/>
    <w:lvl w:ilvl="0" w:tplc="E556AFBE">
      <w:start w:val="1"/>
      <w:numFmt w:val="bullet"/>
      <w:lvlText w:val=""/>
      <w:lvlJc w:val="left"/>
      <w:pPr>
        <w:ind w:left="1080" w:hanging="360"/>
      </w:pPr>
      <w:rPr>
        <w:rFonts w:ascii="Symbol" w:hAnsi="Symbol" w:hint="default"/>
        <w:color w:val="auto"/>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0">
    <w:nsid w:val="26D329C6"/>
    <w:multiLevelType w:val="hybridMultilevel"/>
    <w:tmpl w:val="B61A8F0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28BF5F05"/>
    <w:multiLevelType w:val="hybridMultilevel"/>
    <w:tmpl w:val="40FC86F0"/>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A2B7E75"/>
    <w:multiLevelType w:val="hybridMultilevel"/>
    <w:tmpl w:val="8702D3A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nsid w:val="2A332690"/>
    <w:multiLevelType w:val="hybridMultilevel"/>
    <w:tmpl w:val="4A06587E"/>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2ADA2E5E"/>
    <w:multiLevelType w:val="hybridMultilevel"/>
    <w:tmpl w:val="F9026474"/>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2D497618"/>
    <w:multiLevelType w:val="hybridMultilevel"/>
    <w:tmpl w:val="A4F0221A"/>
    <w:lvl w:ilvl="0" w:tplc="F0964666">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2E233641"/>
    <w:multiLevelType w:val="hybridMultilevel"/>
    <w:tmpl w:val="53E4DA4C"/>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2EAB0FD9"/>
    <w:multiLevelType w:val="hybridMultilevel"/>
    <w:tmpl w:val="B32C536C"/>
    <w:lvl w:ilvl="0" w:tplc="9EBE4D88">
      <w:start w:val="1"/>
      <w:numFmt w:val="upperLetter"/>
      <w:lvlText w:val="%1."/>
      <w:lvlJc w:val="left"/>
      <w:pPr>
        <w:ind w:left="1620" w:hanging="360"/>
      </w:pPr>
      <w:rPr>
        <w:rFonts w:cs="Times New Roman" w:hint="default"/>
      </w:rPr>
    </w:lvl>
    <w:lvl w:ilvl="1" w:tplc="041B0019" w:tentative="1">
      <w:start w:val="1"/>
      <w:numFmt w:val="lowerLetter"/>
      <w:lvlText w:val="%2."/>
      <w:lvlJc w:val="left"/>
      <w:pPr>
        <w:ind w:left="2340" w:hanging="360"/>
      </w:pPr>
      <w:rPr>
        <w:rFonts w:cs="Times New Roman"/>
      </w:rPr>
    </w:lvl>
    <w:lvl w:ilvl="2" w:tplc="041B001B" w:tentative="1">
      <w:start w:val="1"/>
      <w:numFmt w:val="lowerRoman"/>
      <w:lvlText w:val="%3."/>
      <w:lvlJc w:val="right"/>
      <w:pPr>
        <w:ind w:left="3060" w:hanging="180"/>
      </w:pPr>
      <w:rPr>
        <w:rFonts w:cs="Times New Roman"/>
      </w:rPr>
    </w:lvl>
    <w:lvl w:ilvl="3" w:tplc="041B000F" w:tentative="1">
      <w:start w:val="1"/>
      <w:numFmt w:val="decimal"/>
      <w:lvlText w:val="%4."/>
      <w:lvlJc w:val="left"/>
      <w:pPr>
        <w:ind w:left="3780" w:hanging="360"/>
      </w:pPr>
      <w:rPr>
        <w:rFonts w:cs="Times New Roman"/>
      </w:rPr>
    </w:lvl>
    <w:lvl w:ilvl="4" w:tplc="041B0019" w:tentative="1">
      <w:start w:val="1"/>
      <w:numFmt w:val="lowerLetter"/>
      <w:lvlText w:val="%5."/>
      <w:lvlJc w:val="left"/>
      <w:pPr>
        <w:ind w:left="4500" w:hanging="360"/>
      </w:pPr>
      <w:rPr>
        <w:rFonts w:cs="Times New Roman"/>
      </w:rPr>
    </w:lvl>
    <w:lvl w:ilvl="5" w:tplc="041B001B" w:tentative="1">
      <w:start w:val="1"/>
      <w:numFmt w:val="lowerRoman"/>
      <w:lvlText w:val="%6."/>
      <w:lvlJc w:val="right"/>
      <w:pPr>
        <w:ind w:left="5220" w:hanging="180"/>
      </w:pPr>
      <w:rPr>
        <w:rFonts w:cs="Times New Roman"/>
      </w:rPr>
    </w:lvl>
    <w:lvl w:ilvl="6" w:tplc="041B000F" w:tentative="1">
      <w:start w:val="1"/>
      <w:numFmt w:val="decimal"/>
      <w:lvlText w:val="%7."/>
      <w:lvlJc w:val="left"/>
      <w:pPr>
        <w:ind w:left="5940" w:hanging="360"/>
      </w:pPr>
      <w:rPr>
        <w:rFonts w:cs="Times New Roman"/>
      </w:rPr>
    </w:lvl>
    <w:lvl w:ilvl="7" w:tplc="041B0019" w:tentative="1">
      <w:start w:val="1"/>
      <w:numFmt w:val="lowerLetter"/>
      <w:lvlText w:val="%8."/>
      <w:lvlJc w:val="left"/>
      <w:pPr>
        <w:ind w:left="6660" w:hanging="360"/>
      </w:pPr>
      <w:rPr>
        <w:rFonts w:cs="Times New Roman"/>
      </w:rPr>
    </w:lvl>
    <w:lvl w:ilvl="8" w:tplc="041B001B" w:tentative="1">
      <w:start w:val="1"/>
      <w:numFmt w:val="lowerRoman"/>
      <w:lvlText w:val="%9."/>
      <w:lvlJc w:val="right"/>
      <w:pPr>
        <w:ind w:left="7380" w:hanging="180"/>
      </w:pPr>
      <w:rPr>
        <w:rFonts w:cs="Times New Roman"/>
      </w:rPr>
    </w:lvl>
  </w:abstractNum>
  <w:abstractNum w:abstractNumId="48">
    <w:nsid w:val="308766FA"/>
    <w:multiLevelType w:val="hybridMultilevel"/>
    <w:tmpl w:val="6020229E"/>
    <w:lvl w:ilvl="0" w:tplc="431633AA">
      <w:start w:val="1"/>
      <w:numFmt w:val="bullet"/>
      <w:lvlText w:val="-"/>
      <w:lvlJc w:val="left"/>
      <w:pPr>
        <w:ind w:left="604" w:hanging="360"/>
      </w:pPr>
      <w:rPr>
        <w:rFonts w:ascii="Arial" w:eastAsia="Times New Roman" w:hAnsi="Arial" w:cs="Arial" w:hint="default"/>
      </w:rPr>
    </w:lvl>
    <w:lvl w:ilvl="1" w:tplc="041B0003" w:tentative="1">
      <w:start w:val="1"/>
      <w:numFmt w:val="bullet"/>
      <w:lvlText w:val="o"/>
      <w:lvlJc w:val="left"/>
      <w:pPr>
        <w:ind w:left="1324" w:hanging="360"/>
      </w:pPr>
      <w:rPr>
        <w:rFonts w:ascii="Courier New" w:hAnsi="Courier New" w:cs="Courier New" w:hint="default"/>
      </w:rPr>
    </w:lvl>
    <w:lvl w:ilvl="2" w:tplc="041B0005" w:tentative="1">
      <w:start w:val="1"/>
      <w:numFmt w:val="bullet"/>
      <w:lvlText w:val=""/>
      <w:lvlJc w:val="left"/>
      <w:pPr>
        <w:ind w:left="2044" w:hanging="360"/>
      </w:pPr>
      <w:rPr>
        <w:rFonts w:ascii="Wingdings" w:hAnsi="Wingdings" w:hint="default"/>
      </w:rPr>
    </w:lvl>
    <w:lvl w:ilvl="3" w:tplc="041B0001" w:tentative="1">
      <w:start w:val="1"/>
      <w:numFmt w:val="bullet"/>
      <w:lvlText w:val=""/>
      <w:lvlJc w:val="left"/>
      <w:pPr>
        <w:ind w:left="2764" w:hanging="360"/>
      </w:pPr>
      <w:rPr>
        <w:rFonts w:ascii="Symbol" w:hAnsi="Symbol" w:hint="default"/>
      </w:rPr>
    </w:lvl>
    <w:lvl w:ilvl="4" w:tplc="041B0003" w:tentative="1">
      <w:start w:val="1"/>
      <w:numFmt w:val="bullet"/>
      <w:lvlText w:val="o"/>
      <w:lvlJc w:val="left"/>
      <w:pPr>
        <w:ind w:left="3484" w:hanging="360"/>
      </w:pPr>
      <w:rPr>
        <w:rFonts w:ascii="Courier New" w:hAnsi="Courier New" w:cs="Courier New" w:hint="default"/>
      </w:rPr>
    </w:lvl>
    <w:lvl w:ilvl="5" w:tplc="041B0005" w:tentative="1">
      <w:start w:val="1"/>
      <w:numFmt w:val="bullet"/>
      <w:lvlText w:val=""/>
      <w:lvlJc w:val="left"/>
      <w:pPr>
        <w:ind w:left="4204" w:hanging="360"/>
      </w:pPr>
      <w:rPr>
        <w:rFonts w:ascii="Wingdings" w:hAnsi="Wingdings" w:hint="default"/>
      </w:rPr>
    </w:lvl>
    <w:lvl w:ilvl="6" w:tplc="041B0001" w:tentative="1">
      <w:start w:val="1"/>
      <w:numFmt w:val="bullet"/>
      <w:lvlText w:val=""/>
      <w:lvlJc w:val="left"/>
      <w:pPr>
        <w:ind w:left="4924" w:hanging="360"/>
      </w:pPr>
      <w:rPr>
        <w:rFonts w:ascii="Symbol" w:hAnsi="Symbol" w:hint="default"/>
      </w:rPr>
    </w:lvl>
    <w:lvl w:ilvl="7" w:tplc="041B0003" w:tentative="1">
      <w:start w:val="1"/>
      <w:numFmt w:val="bullet"/>
      <w:lvlText w:val="o"/>
      <w:lvlJc w:val="left"/>
      <w:pPr>
        <w:ind w:left="5644" w:hanging="360"/>
      </w:pPr>
      <w:rPr>
        <w:rFonts w:ascii="Courier New" w:hAnsi="Courier New" w:cs="Courier New" w:hint="default"/>
      </w:rPr>
    </w:lvl>
    <w:lvl w:ilvl="8" w:tplc="041B0005" w:tentative="1">
      <w:start w:val="1"/>
      <w:numFmt w:val="bullet"/>
      <w:lvlText w:val=""/>
      <w:lvlJc w:val="left"/>
      <w:pPr>
        <w:ind w:left="6364" w:hanging="360"/>
      </w:pPr>
      <w:rPr>
        <w:rFonts w:ascii="Wingdings" w:hAnsi="Wingdings" w:hint="default"/>
      </w:rPr>
    </w:lvl>
  </w:abstractNum>
  <w:abstractNum w:abstractNumId="49">
    <w:nsid w:val="31D577D3"/>
    <w:multiLevelType w:val="hybridMultilevel"/>
    <w:tmpl w:val="3836B842"/>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32686F81"/>
    <w:multiLevelType w:val="hybridMultilevel"/>
    <w:tmpl w:val="012C5122"/>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33272993"/>
    <w:multiLevelType w:val="hybridMultilevel"/>
    <w:tmpl w:val="4AD42BA4"/>
    <w:lvl w:ilvl="0" w:tplc="22823464">
      <w:start w:val="3"/>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2">
    <w:nsid w:val="33FB64D8"/>
    <w:multiLevelType w:val="hybridMultilevel"/>
    <w:tmpl w:val="42947690"/>
    <w:lvl w:ilvl="0" w:tplc="01FA416C">
      <w:start w:val="273"/>
      <w:numFmt w:val="bullet"/>
      <w:lvlText w:val="-"/>
      <w:lvlJc w:val="left"/>
      <w:pPr>
        <w:ind w:left="720" w:hanging="360"/>
      </w:pPr>
      <w:rPr>
        <w:rFonts w:ascii="Cambria" w:eastAsia="MS Mincho"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351E00D3"/>
    <w:multiLevelType w:val="hybridMultilevel"/>
    <w:tmpl w:val="B358ED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37614C8F"/>
    <w:multiLevelType w:val="hybridMultilevel"/>
    <w:tmpl w:val="A73C582A"/>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55">
    <w:nsid w:val="37B83CEF"/>
    <w:multiLevelType w:val="hybridMultilevel"/>
    <w:tmpl w:val="C78CC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8BB1A9A"/>
    <w:multiLevelType w:val="hybridMultilevel"/>
    <w:tmpl w:val="6EA884A8"/>
    <w:lvl w:ilvl="0" w:tplc="F0964666">
      <w:numFmt w:val="bullet"/>
      <w:lvlText w:val="-"/>
      <w:lvlJc w:val="left"/>
      <w:pPr>
        <w:ind w:left="720" w:hanging="360"/>
      </w:pPr>
      <w:rPr>
        <w:rFonts w:ascii="Cambria" w:eastAsiaTheme="minorEastAsia" w:hAnsi="Cambria"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38D62891"/>
    <w:multiLevelType w:val="hybridMultilevel"/>
    <w:tmpl w:val="E2BCEAC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3A4522A6"/>
    <w:multiLevelType w:val="hybridMultilevel"/>
    <w:tmpl w:val="C0C833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3AF8087C"/>
    <w:multiLevelType w:val="hybridMultilevel"/>
    <w:tmpl w:val="7662FC3E"/>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3D3C73FD"/>
    <w:multiLevelType w:val="hybridMultilevel"/>
    <w:tmpl w:val="201AF180"/>
    <w:lvl w:ilvl="0" w:tplc="CD0A9FAC">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3E864F5B"/>
    <w:multiLevelType w:val="hybridMultilevel"/>
    <w:tmpl w:val="1F48834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3EAA2DA8"/>
    <w:multiLevelType w:val="hybridMultilevel"/>
    <w:tmpl w:val="8B1E8DB2"/>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nsid w:val="3F7B003F"/>
    <w:multiLevelType w:val="hybridMultilevel"/>
    <w:tmpl w:val="2D50D1E4"/>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3FD10799"/>
    <w:multiLevelType w:val="hybridMultilevel"/>
    <w:tmpl w:val="36C0E098"/>
    <w:lvl w:ilvl="0" w:tplc="041B000F">
      <w:start w:val="1"/>
      <w:numFmt w:val="decimal"/>
      <w:lvlText w:val="%1."/>
      <w:lvlJc w:val="left"/>
      <w:pPr>
        <w:ind w:left="720" w:hanging="360"/>
      </w:pPr>
      <w:rPr>
        <w:rFonts w:cs="Times New Roman" w:hint="default"/>
      </w:rPr>
    </w:lvl>
    <w:lvl w:ilvl="1" w:tplc="D7788E1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nsid w:val="434D1CF5"/>
    <w:multiLevelType w:val="multilevel"/>
    <w:tmpl w:val="1CA669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nsid w:val="46A15058"/>
    <w:multiLevelType w:val="hybridMultilevel"/>
    <w:tmpl w:val="2F4CE424"/>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46DB741C"/>
    <w:multiLevelType w:val="hybridMultilevel"/>
    <w:tmpl w:val="28F239FA"/>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46FB400B"/>
    <w:multiLevelType w:val="hybridMultilevel"/>
    <w:tmpl w:val="5204D612"/>
    <w:lvl w:ilvl="0" w:tplc="E556AFBE">
      <w:start w:val="1"/>
      <w:numFmt w:val="bullet"/>
      <w:lvlText w:val=""/>
      <w:lvlJc w:val="left"/>
      <w:pPr>
        <w:ind w:left="1080" w:hanging="360"/>
      </w:pPr>
      <w:rPr>
        <w:rFonts w:ascii="Symbol" w:hAnsi="Symbol" w:hint="default"/>
        <w:color w:val="auto"/>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9">
    <w:nsid w:val="497C70D9"/>
    <w:multiLevelType w:val="hybridMultilevel"/>
    <w:tmpl w:val="ED125BBC"/>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nsid w:val="4AF61726"/>
    <w:multiLevelType w:val="hybridMultilevel"/>
    <w:tmpl w:val="94503244"/>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nsid w:val="4F3B5601"/>
    <w:multiLevelType w:val="hybridMultilevel"/>
    <w:tmpl w:val="748E01B6"/>
    <w:lvl w:ilvl="0" w:tplc="F0964666">
      <w:numFmt w:val="bullet"/>
      <w:lvlText w:val="-"/>
      <w:lvlJc w:val="left"/>
      <w:pPr>
        <w:ind w:left="754" w:hanging="360"/>
      </w:pPr>
      <w:rPr>
        <w:rFonts w:ascii="Cambria" w:eastAsiaTheme="minorEastAsia" w:hAnsi="Cambria"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72">
    <w:nsid w:val="4F970ACF"/>
    <w:multiLevelType w:val="hybridMultilevel"/>
    <w:tmpl w:val="B6788F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4FD72842"/>
    <w:multiLevelType w:val="hybridMultilevel"/>
    <w:tmpl w:val="5B7E77F0"/>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4FD90EAF"/>
    <w:multiLevelType w:val="hybridMultilevel"/>
    <w:tmpl w:val="042EB89A"/>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nsid w:val="52554673"/>
    <w:multiLevelType w:val="hybridMultilevel"/>
    <w:tmpl w:val="C466EEAE"/>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nsid w:val="53437A67"/>
    <w:multiLevelType w:val="hybridMultilevel"/>
    <w:tmpl w:val="7B726700"/>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53C3285D"/>
    <w:multiLevelType w:val="hybridMultilevel"/>
    <w:tmpl w:val="833E69D2"/>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53E40C7B"/>
    <w:multiLevelType w:val="hybridMultilevel"/>
    <w:tmpl w:val="E34EBF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nsid w:val="547728AC"/>
    <w:multiLevelType w:val="hybridMultilevel"/>
    <w:tmpl w:val="C5F0256A"/>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54FA3702"/>
    <w:multiLevelType w:val="hybridMultilevel"/>
    <w:tmpl w:val="32EA9A1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81">
    <w:nsid w:val="55304E2A"/>
    <w:multiLevelType w:val="hybridMultilevel"/>
    <w:tmpl w:val="BC104952"/>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56390D60"/>
    <w:multiLevelType w:val="hybridMultilevel"/>
    <w:tmpl w:val="AA3E98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nsid w:val="567106F4"/>
    <w:multiLevelType w:val="hybridMultilevel"/>
    <w:tmpl w:val="C23298E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57483A22"/>
    <w:multiLevelType w:val="hybridMultilevel"/>
    <w:tmpl w:val="D5B65B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nsid w:val="59D174F1"/>
    <w:multiLevelType w:val="hybridMultilevel"/>
    <w:tmpl w:val="356E19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nsid w:val="5A2F0AF2"/>
    <w:multiLevelType w:val="hybridMultilevel"/>
    <w:tmpl w:val="54B4E5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5B01079E"/>
    <w:multiLevelType w:val="hybridMultilevel"/>
    <w:tmpl w:val="D1740CA0"/>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nsid w:val="5B255A4E"/>
    <w:multiLevelType w:val="hybridMultilevel"/>
    <w:tmpl w:val="729092FA"/>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nsid w:val="5B801499"/>
    <w:multiLevelType w:val="hybridMultilevel"/>
    <w:tmpl w:val="B2BA0F76"/>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nsid w:val="5B825991"/>
    <w:multiLevelType w:val="hybridMultilevel"/>
    <w:tmpl w:val="6148972A"/>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nsid w:val="5B905BD6"/>
    <w:multiLevelType w:val="hybridMultilevel"/>
    <w:tmpl w:val="CEC26306"/>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nsid w:val="5F580953"/>
    <w:multiLevelType w:val="hybridMultilevel"/>
    <w:tmpl w:val="CD06D5A2"/>
    <w:lvl w:ilvl="0" w:tplc="6E2C0518">
      <w:start w:val="1"/>
      <w:numFmt w:val="decimal"/>
      <w:lvlText w:val="%1."/>
      <w:lvlJc w:val="left"/>
      <w:pPr>
        <w:ind w:left="720" w:hanging="360"/>
      </w:pPr>
      <w:rPr>
        <w:rFonts w:cs="Times New Roman" w:hint="default"/>
        <w:u w:val="single"/>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3">
    <w:nsid w:val="60B36C32"/>
    <w:multiLevelType w:val="hybridMultilevel"/>
    <w:tmpl w:val="2CE80F6E"/>
    <w:lvl w:ilvl="0" w:tplc="518AAD02">
      <w:start w:val="1"/>
      <w:numFmt w:val="bullet"/>
      <w:pStyle w:val="08Bullet1"/>
      <w:lvlText w:val=""/>
      <w:lvlJc w:val="left"/>
      <w:pPr>
        <w:ind w:left="928" w:hanging="360"/>
      </w:pPr>
      <w:rPr>
        <w:rFonts w:ascii="Wingdings" w:hAnsi="Wingdings" w:hint="default"/>
        <w:color w:val="1F497D"/>
      </w:rPr>
    </w:lvl>
    <w:lvl w:ilvl="1" w:tplc="A5067A0A">
      <w:start w:val="1"/>
      <w:numFmt w:val="bullet"/>
      <w:lvlText w:val="–"/>
      <w:lvlJc w:val="left"/>
      <w:pPr>
        <w:ind w:left="1440" w:hanging="360"/>
      </w:pPr>
      <w:rPr>
        <w:rFonts w:ascii="Arial" w:hAnsi="Arial" w:hint="default"/>
        <w:color w:val="17365D"/>
        <w:sz w:val="18"/>
      </w:rPr>
    </w:lvl>
    <w:lvl w:ilvl="2" w:tplc="789424A4">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nsid w:val="60FD2161"/>
    <w:multiLevelType w:val="hybridMultilevel"/>
    <w:tmpl w:val="A23090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nsid w:val="6233043C"/>
    <w:multiLevelType w:val="hybridMultilevel"/>
    <w:tmpl w:val="84D09F06"/>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nsid w:val="62A8042C"/>
    <w:multiLevelType w:val="singleLevel"/>
    <w:tmpl w:val="6D2A5154"/>
    <w:lvl w:ilvl="0">
      <w:start w:val="1"/>
      <w:numFmt w:val="bullet"/>
      <w:lvlRestart w:val="0"/>
      <w:pStyle w:val="ListDash1"/>
      <w:lvlText w:val="–"/>
      <w:lvlJc w:val="left"/>
      <w:pPr>
        <w:tabs>
          <w:tab w:val="num" w:pos="2575"/>
        </w:tabs>
        <w:ind w:left="2575" w:hanging="283"/>
      </w:pPr>
      <w:rPr>
        <w:rFonts w:ascii="Times New Roman" w:hAnsi="Times New Roman"/>
      </w:rPr>
    </w:lvl>
  </w:abstractNum>
  <w:abstractNum w:abstractNumId="97">
    <w:nsid w:val="635A4EC5"/>
    <w:multiLevelType w:val="hybridMultilevel"/>
    <w:tmpl w:val="39E68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nsid w:val="64D228CD"/>
    <w:multiLevelType w:val="hybridMultilevel"/>
    <w:tmpl w:val="FD9E4CAC"/>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nsid w:val="65941EA8"/>
    <w:multiLevelType w:val="hybridMultilevel"/>
    <w:tmpl w:val="72F22FDA"/>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nsid w:val="676D1D72"/>
    <w:multiLevelType w:val="multilevel"/>
    <w:tmpl w:val="6164A45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b w:val="0"/>
        <w:bCs w:val="0"/>
        <w:i w:val="0"/>
        <w:iCs w:val="0"/>
        <w:caps w:val="0"/>
        <w:smallCaps w:val="0"/>
        <w:strike w:val="0"/>
        <w:dstrike w:val="0"/>
        <w:vanish w:val="0"/>
        <w:spacing w:val="0"/>
        <w:kern w:val="0"/>
        <w:position w:val="0"/>
        <w:u w:val="none"/>
        <w:effect w:val="none"/>
        <w:vertAlign w:val="baseline"/>
      </w:rPr>
    </w:lvl>
    <w:lvl w:ilvl="5">
      <w:start w:val="1"/>
      <w:numFmt w:val="decimal"/>
      <w:lvlText w:val="%1.%2.%3.%4.%5.%6"/>
      <w:lvlJc w:val="left"/>
      <w:pPr>
        <w:ind w:left="1152" w:hanging="1152"/>
      </w:pPr>
      <w:rPr>
        <w:rFonts w:cs="Times New Roman"/>
        <w:color w:val="244061" w:themeColor="accent1" w:themeShade="80"/>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1">
    <w:nsid w:val="67963928"/>
    <w:multiLevelType w:val="hybridMultilevel"/>
    <w:tmpl w:val="07F49E98"/>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nsid w:val="68205C85"/>
    <w:multiLevelType w:val="hybridMultilevel"/>
    <w:tmpl w:val="88D6DDB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3">
    <w:nsid w:val="69C0285C"/>
    <w:multiLevelType w:val="hybridMultilevel"/>
    <w:tmpl w:val="589021B6"/>
    <w:lvl w:ilvl="0" w:tplc="89D8A05E">
      <w:start w:val="1"/>
      <w:numFmt w:val="bullet"/>
      <w:pStyle w:val="09Bullet2"/>
      <w:lvlText w:val="–"/>
      <w:lvlJc w:val="left"/>
      <w:pPr>
        <w:ind w:left="1800" w:hanging="360"/>
      </w:pPr>
      <w:rPr>
        <w:rFonts w:ascii="Arial" w:hAnsi="Arial" w:hint="default"/>
        <w:color w:val="1F497D"/>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4">
    <w:nsid w:val="6A755A56"/>
    <w:multiLevelType w:val="hybridMultilevel"/>
    <w:tmpl w:val="5922039A"/>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nsid w:val="6AB907D3"/>
    <w:multiLevelType w:val="hybridMultilevel"/>
    <w:tmpl w:val="420AF656"/>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nsid w:val="6B753E88"/>
    <w:multiLevelType w:val="hybridMultilevel"/>
    <w:tmpl w:val="58F07EB4"/>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nsid w:val="6BA978A1"/>
    <w:multiLevelType w:val="hybridMultilevel"/>
    <w:tmpl w:val="1E96C084"/>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nsid w:val="6E3367A0"/>
    <w:multiLevelType w:val="hybridMultilevel"/>
    <w:tmpl w:val="7FB845C0"/>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nsid w:val="6EFD2CCD"/>
    <w:multiLevelType w:val="hybridMultilevel"/>
    <w:tmpl w:val="E2CEB45E"/>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nsid w:val="707A3E5A"/>
    <w:multiLevelType w:val="hybridMultilevel"/>
    <w:tmpl w:val="A95EFF1A"/>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nsid w:val="70FE1F56"/>
    <w:multiLevelType w:val="hybridMultilevel"/>
    <w:tmpl w:val="B366F1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nsid w:val="73FC55B2"/>
    <w:multiLevelType w:val="hybridMultilevel"/>
    <w:tmpl w:val="C40C76D4"/>
    <w:lvl w:ilvl="0" w:tplc="D1C89AD8">
      <w:start w:val="5"/>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3">
    <w:nsid w:val="74942AAA"/>
    <w:multiLevelType w:val="hybridMultilevel"/>
    <w:tmpl w:val="D94CB754"/>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nsid w:val="74D02F6E"/>
    <w:multiLevelType w:val="hybridMultilevel"/>
    <w:tmpl w:val="A1D03ED8"/>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5">
    <w:nsid w:val="754F2564"/>
    <w:multiLevelType w:val="hybridMultilevel"/>
    <w:tmpl w:val="51E4325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6">
    <w:nsid w:val="76672539"/>
    <w:multiLevelType w:val="hybridMultilevel"/>
    <w:tmpl w:val="62001E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7">
    <w:nsid w:val="787B5029"/>
    <w:multiLevelType w:val="hybridMultilevel"/>
    <w:tmpl w:val="F4B69358"/>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nsid w:val="793D6B8F"/>
    <w:multiLevelType w:val="hybridMultilevel"/>
    <w:tmpl w:val="4F667E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nsid w:val="79463F5D"/>
    <w:multiLevelType w:val="hybridMultilevel"/>
    <w:tmpl w:val="FF0ABC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nsid w:val="79EB064C"/>
    <w:multiLevelType w:val="hybridMultilevel"/>
    <w:tmpl w:val="62F0F936"/>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nsid w:val="7A747FD7"/>
    <w:multiLevelType w:val="hybridMultilevel"/>
    <w:tmpl w:val="E10C18A2"/>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2">
    <w:nsid w:val="7AC53945"/>
    <w:multiLevelType w:val="hybridMultilevel"/>
    <w:tmpl w:val="9A3A1890"/>
    <w:lvl w:ilvl="0" w:tplc="08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nsid w:val="7BCD4909"/>
    <w:multiLevelType w:val="hybridMultilevel"/>
    <w:tmpl w:val="3DEE37CC"/>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nsid w:val="7CE47B2A"/>
    <w:multiLevelType w:val="hybridMultilevel"/>
    <w:tmpl w:val="B8807584"/>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nsid w:val="7D381F99"/>
    <w:multiLevelType w:val="hybridMultilevel"/>
    <w:tmpl w:val="BD9A5B58"/>
    <w:lvl w:ilvl="0" w:tplc="67A81BA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6">
    <w:nsid w:val="7F681443"/>
    <w:multiLevelType w:val="hybridMultilevel"/>
    <w:tmpl w:val="F752A26E"/>
    <w:lvl w:ilvl="0" w:tplc="08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nsid w:val="7FC02D6F"/>
    <w:multiLevelType w:val="hybridMultilevel"/>
    <w:tmpl w:val="551466C0"/>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8">
    <w:nsid w:val="7FD14E97"/>
    <w:multiLevelType w:val="hybridMultilevel"/>
    <w:tmpl w:val="84F8A688"/>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00"/>
  </w:num>
  <w:num w:numId="3">
    <w:abstractNumId w:val="30"/>
  </w:num>
  <w:num w:numId="4">
    <w:abstractNumId w:val="41"/>
  </w:num>
  <w:num w:numId="5">
    <w:abstractNumId w:val="10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6"/>
  </w:num>
  <w:num w:numId="7">
    <w:abstractNumId w:val="25"/>
  </w:num>
  <w:num w:numId="8">
    <w:abstractNumId w:val="85"/>
  </w:num>
  <w:num w:numId="9">
    <w:abstractNumId w:val="126"/>
  </w:num>
  <w:num w:numId="10">
    <w:abstractNumId w:val="122"/>
  </w:num>
  <w:num w:numId="11">
    <w:abstractNumId w:val="127"/>
  </w:num>
  <w:num w:numId="12">
    <w:abstractNumId w:val="106"/>
  </w:num>
  <w:num w:numId="13">
    <w:abstractNumId w:val="72"/>
  </w:num>
  <w:num w:numId="14">
    <w:abstractNumId w:val="58"/>
  </w:num>
  <w:num w:numId="15">
    <w:abstractNumId w:val="97"/>
  </w:num>
  <w:num w:numId="16">
    <w:abstractNumId w:val="111"/>
  </w:num>
  <w:num w:numId="17">
    <w:abstractNumId w:val="54"/>
  </w:num>
  <w:num w:numId="18">
    <w:abstractNumId w:val="53"/>
  </w:num>
  <w:num w:numId="19">
    <w:abstractNumId w:val="37"/>
  </w:num>
  <w:num w:numId="20">
    <w:abstractNumId w:val="19"/>
  </w:num>
  <w:num w:numId="21">
    <w:abstractNumId w:val="38"/>
  </w:num>
  <w:num w:numId="22">
    <w:abstractNumId w:val="78"/>
  </w:num>
  <w:num w:numId="23">
    <w:abstractNumId w:val="84"/>
  </w:num>
  <w:num w:numId="24">
    <w:abstractNumId w:val="3"/>
  </w:num>
  <w:num w:numId="25">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5"/>
  </w:num>
  <w:num w:numId="27">
    <w:abstractNumId w:val="80"/>
  </w:num>
  <w:num w:numId="28">
    <w:abstractNumId w:val="21"/>
  </w:num>
  <w:num w:numId="29">
    <w:abstractNumId w:val="68"/>
  </w:num>
  <w:num w:numId="30">
    <w:abstractNumId w:val="39"/>
  </w:num>
  <w:num w:numId="31">
    <w:abstractNumId w:val="86"/>
  </w:num>
  <w:num w:numId="32">
    <w:abstractNumId w:val="60"/>
  </w:num>
  <w:num w:numId="33">
    <w:abstractNumId w:val="22"/>
  </w:num>
  <w:num w:numId="34">
    <w:abstractNumId w:val="82"/>
  </w:num>
  <w:num w:numId="35">
    <w:abstractNumId w:val="44"/>
  </w:num>
  <w:num w:numId="36">
    <w:abstractNumId w:val="13"/>
  </w:num>
  <w:num w:numId="37">
    <w:abstractNumId w:val="57"/>
  </w:num>
  <w:num w:numId="38">
    <w:abstractNumId w:val="83"/>
  </w:num>
  <w:num w:numId="39">
    <w:abstractNumId w:val="61"/>
  </w:num>
  <w:num w:numId="40">
    <w:abstractNumId w:val="29"/>
  </w:num>
  <w:num w:numId="41">
    <w:abstractNumId w:val="55"/>
  </w:num>
  <w:num w:numId="42">
    <w:abstractNumId w:val="16"/>
  </w:num>
  <w:num w:numId="43">
    <w:abstractNumId w:val="125"/>
  </w:num>
  <w:num w:numId="44">
    <w:abstractNumId w:val="9"/>
  </w:num>
  <w:num w:numId="45">
    <w:abstractNumId w:val="18"/>
  </w:num>
  <w:num w:numId="46">
    <w:abstractNumId w:val="102"/>
  </w:num>
  <w:num w:numId="47">
    <w:abstractNumId w:val="2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3"/>
  </w:num>
  <w:num w:numId="49">
    <w:abstractNumId w:val="103"/>
  </w:num>
  <w:num w:numId="50">
    <w:abstractNumId w:val="23"/>
  </w:num>
  <w:num w:numId="51">
    <w:abstractNumId w:val="96"/>
  </w:num>
  <w:num w:numId="5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num>
  <w:num w:numId="54">
    <w:abstractNumId w:val="112"/>
  </w:num>
  <w:num w:numId="55">
    <w:abstractNumId w:val="56"/>
  </w:num>
  <w:num w:numId="56">
    <w:abstractNumId w:val="47"/>
  </w:num>
  <w:num w:numId="57">
    <w:abstractNumId w:val="64"/>
  </w:num>
  <w:num w:numId="58">
    <w:abstractNumId w:val="42"/>
  </w:num>
  <w:num w:numId="59">
    <w:abstractNumId w:val="31"/>
  </w:num>
  <w:num w:numId="60">
    <w:abstractNumId w:val="32"/>
  </w:num>
  <w:num w:numId="61">
    <w:abstractNumId w:val="11"/>
  </w:num>
  <w:num w:numId="62">
    <w:abstractNumId w:val="92"/>
  </w:num>
  <w:num w:numId="63">
    <w:abstractNumId w:val="45"/>
  </w:num>
  <w:num w:numId="64">
    <w:abstractNumId w:val="15"/>
  </w:num>
  <w:num w:numId="65">
    <w:abstractNumId w:val="79"/>
  </w:num>
  <w:num w:numId="66">
    <w:abstractNumId w:val="34"/>
  </w:num>
  <w:num w:numId="67">
    <w:abstractNumId w:val="52"/>
  </w:num>
  <w:num w:numId="68">
    <w:abstractNumId w:val="94"/>
  </w:num>
  <w:num w:numId="69">
    <w:abstractNumId w:val="4"/>
  </w:num>
  <w:num w:numId="70">
    <w:abstractNumId w:val="118"/>
  </w:num>
  <w:num w:numId="71">
    <w:abstractNumId w:val="48"/>
  </w:num>
  <w:num w:numId="72">
    <w:abstractNumId w:val="10"/>
  </w:num>
  <w:num w:numId="73">
    <w:abstractNumId w:val="1"/>
  </w:num>
  <w:num w:numId="74">
    <w:abstractNumId w:val="114"/>
  </w:num>
  <w:num w:numId="75">
    <w:abstractNumId w:val="26"/>
  </w:num>
  <w:num w:numId="76">
    <w:abstractNumId w:val="2"/>
  </w:num>
  <w:num w:numId="77">
    <w:abstractNumId w:val="91"/>
  </w:num>
  <w:num w:numId="78">
    <w:abstractNumId w:val="99"/>
  </w:num>
  <w:num w:numId="79">
    <w:abstractNumId w:val="120"/>
  </w:num>
  <w:num w:numId="80">
    <w:abstractNumId w:val="12"/>
  </w:num>
  <w:num w:numId="81">
    <w:abstractNumId w:val="66"/>
  </w:num>
  <w:num w:numId="82">
    <w:abstractNumId w:val="46"/>
  </w:num>
  <w:num w:numId="83">
    <w:abstractNumId w:val="69"/>
  </w:num>
  <w:num w:numId="84">
    <w:abstractNumId w:val="62"/>
  </w:num>
  <w:num w:numId="85">
    <w:abstractNumId w:val="123"/>
  </w:num>
  <w:num w:numId="86">
    <w:abstractNumId w:val="6"/>
  </w:num>
  <w:num w:numId="87">
    <w:abstractNumId w:val="89"/>
  </w:num>
  <w:num w:numId="88">
    <w:abstractNumId w:val="117"/>
  </w:num>
  <w:num w:numId="89">
    <w:abstractNumId w:val="87"/>
  </w:num>
  <w:num w:numId="90">
    <w:abstractNumId w:val="28"/>
  </w:num>
  <w:num w:numId="91">
    <w:abstractNumId w:val="88"/>
  </w:num>
  <w:num w:numId="92">
    <w:abstractNumId w:val="98"/>
  </w:num>
  <w:num w:numId="93">
    <w:abstractNumId w:val="121"/>
  </w:num>
  <w:num w:numId="94">
    <w:abstractNumId w:val="7"/>
  </w:num>
  <w:num w:numId="95">
    <w:abstractNumId w:val="63"/>
  </w:num>
  <w:num w:numId="96">
    <w:abstractNumId w:val="113"/>
  </w:num>
  <w:num w:numId="97">
    <w:abstractNumId w:val="105"/>
  </w:num>
  <w:num w:numId="98">
    <w:abstractNumId w:val="101"/>
  </w:num>
  <w:num w:numId="99">
    <w:abstractNumId w:val="109"/>
  </w:num>
  <w:num w:numId="100">
    <w:abstractNumId w:val="17"/>
  </w:num>
  <w:num w:numId="101">
    <w:abstractNumId w:val="75"/>
  </w:num>
  <w:num w:numId="102">
    <w:abstractNumId w:val="20"/>
  </w:num>
  <w:num w:numId="103">
    <w:abstractNumId w:val="70"/>
  </w:num>
  <w:num w:numId="104">
    <w:abstractNumId w:val="81"/>
  </w:num>
  <w:num w:numId="105">
    <w:abstractNumId w:val="49"/>
  </w:num>
  <w:num w:numId="106">
    <w:abstractNumId w:val="76"/>
  </w:num>
  <w:num w:numId="107">
    <w:abstractNumId w:val="128"/>
  </w:num>
  <w:num w:numId="108">
    <w:abstractNumId w:val="71"/>
  </w:num>
  <w:num w:numId="109">
    <w:abstractNumId w:val="59"/>
  </w:num>
  <w:num w:numId="110">
    <w:abstractNumId w:val="90"/>
  </w:num>
  <w:num w:numId="111">
    <w:abstractNumId w:val="95"/>
  </w:num>
  <w:num w:numId="112">
    <w:abstractNumId w:val="104"/>
  </w:num>
  <w:num w:numId="113">
    <w:abstractNumId w:val="5"/>
  </w:num>
  <w:num w:numId="114">
    <w:abstractNumId w:val="8"/>
  </w:num>
  <w:num w:numId="115">
    <w:abstractNumId w:val="108"/>
  </w:num>
  <w:num w:numId="116">
    <w:abstractNumId w:val="124"/>
  </w:num>
  <w:num w:numId="117">
    <w:abstractNumId w:val="43"/>
  </w:num>
  <w:num w:numId="118">
    <w:abstractNumId w:val="74"/>
  </w:num>
  <w:num w:numId="119">
    <w:abstractNumId w:val="14"/>
  </w:num>
  <w:num w:numId="120">
    <w:abstractNumId w:val="77"/>
  </w:num>
  <w:num w:numId="121">
    <w:abstractNumId w:val="33"/>
  </w:num>
  <w:num w:numId="122">
    <w:abstractNumId w:val="73"/>
  </w:num>
  <w:num w:numId="123">
    <w:abstractNumId w:val="50"/>
  </w:num>
  <w:num w:numId="124">
    <w:abstractNumId w:val="107"/>
  </w:num>
  <w:num w:numId="125">
    <w:abstractNumId w:val="65"/>
  </w:num>
  <w:num w:numId="1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6"/>
  </w:num>
  <w:num w:numId="164">
    <w:abstractNumId w:val="67"/>
  </w:num>
  <w:num w:numId="165">
    <w:abstractNumId w:val="110"/>
  </w:num>
  <w:num w:numId="166">
    <w:abstractNumId w:val="40"/>
  </w:num>
  <w:num w:numId="167">
    <w:abstractNumId w:val="24"/>
  </w:num>
  <w:num w:numId="168">
    <w:abstractNumId w:val="119"/>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BF"/>
    <w:rsid w:val="0000031F"/>
    <w:rsid w:val="00002AFE"/>
    <w:rsid w:val="00002D28"/>
    <w:rsid w:val="000034A0"/>
    <w:rsid w:val="00004369"/>
    <w:rsid w:val="000051EC"/>
    <w:rsid w:val="00005845"/>
    <w:rsid w:val="00005956"/>
    <w:rsid w:val="00005AAE"/>
    <w:rsid w:val="00007BFB"/>
    <w:rsid w:val="00010D3B"/>
    <w:rsid w:val="00013678"/>
    <w:rsid w:val="00013BE1"/>
    <w:rsid w:val="000149ED"/>
    <w:rsid w:val="00015657"/>
    <w:rsid w:val="0001780C"/>
    <w:rsid w:val="00020604"/>
    <w:rsid w:val="00022B50"/>
    <w:rsid w:val="00022CD9"/>
    <w:rsid w:val="0002553C"/>
    <w:rsid w:val="0002593F"/>
    <w:rsid w:val="00027848"/>
    <w:rsid w:val="0002791D"/>
    <w:rsid w:val="00027D15"/>
    <w:rsid w:val="0003024B"/>
    <w:rsid w:val="0003045C"/>
    <w:rsid w:val="00030BFC"/>
    <w:rsid w:val="000312BB"/>
    <w:rsid w:val="0003264B"/>
    <w:rsid w:val="000340D7"/>
    <w:rsid w:val="000352EB"/>
    <w:rsid w:val="000356E1"/>
    <w:rsid w:val="00035DD3"/>
    <w:rsid w:val="00036013"/>
    <w:rsid w:val="00036713"/>
    <w:rsid w:val="00036A6B"/>
    <w:rsid w:val="00036B86"/>
    <w:rsid w:val="00036E07"/>
    <w:rsid w:val="00036FE5"/>
    <w:rsid w:val="0003737B"/>
    <w:rsid w:val="00037660"/>
    <w:rsid w:val="00040CDD"/>
    <w:rsid w:val="00040E92"/>
    <w:rsid w:val="00041243"/>
    <w:rsid w:val="00041368"/>
    <w:rsid w:val="0004141E"/>
    <w:rsid w:val="00043181"/>
    <w:rsid w:val="0004363F"/>
    <w:rsid w:val="000444B4"/>
    <w:rsid w:val="00044704"/>
    <w:rsid w:val="000453D3"/>
    <w:rsid w:val="00045CDD"/>
    <w:rsid w:val="00045FBF"/>
    <w:rsid w:val="0004787F"/>
    <w:rsid w:val="00047B5C"/>
    <w:rsid w:val="00047DFA"/>
    <w:rsid w:val="00050117"/>
    <w:rsid w:val="000504F5"/>
    <w:rsid w:val="000506D8"/>
    <w:rsid w:val="00050DAD"/>
    <w:rsid w:val="00052419"/>
    <w:rsid w:val="0005442A"/>
    <w:rsid w:val="00054751"/>
    <w:rsid w:val="00055058"/>
    <w:rsid w:val="00055A0B"/>
    <w:rsid w:val="00056FFE"/>
    <w:rsid w:val="00057853"/>
    <w:rsid w:val="000579A1"/>
    <w:rsid w:val="000603F8"/>
    <w:rsid w:val="00061641"/>
    <w:rsid w:val="00061914"/>
    <w:rsid w:val="00062179"/>
    <w:rsid w:val="000625F6"/>
    <w:rsid w:val="00062F95"/>
    <w:rsid w:val="00063489"/>
    <w:rsid w:val="00063558"/>
    <w:rsid w:val="0006393E"/>
    <w:rsid w:val="00064192"/>
    <w:rsid w:val="00064274"/>
    <w:rsid w:val="00065B38"/>
    <w:rsid w:val="00066DCE"/>
    <w:rsid w:val="00067F9F"/>
    <w:rsid w:val="000701FE"/>
    <w:rsid w:val="00070968"/>
    <w:rsid w:val="00073822"/>
    <w:rsid w:val="00074393"/>
    <w:rsid w:val="000761D0"/>
    <w:rsid w:val="000767A0"/>
    <w:rsid w:val="0007687F"/>
    <w:rsid w:val="00076B9C"/>
    <w:rsid w:val="00077029"/>
    <w:rsid w:val="00077BED"/>
    <w:rsid w:val="00077D34"/>
    <w:rsid w:val="0008005C"/>
    <w:rsid w:val="000803E3"/>
    <w:rsid w:val="00080D89"/>
    <w:rsid w:val="00082089"/>
    <w:rsid w:val="000820FE"/>
    <w:rsid w:val="0008405D"/>
    <w:rsid w:val="00084572"/>
    <w:rsid w:val="00084810"/>
    <w:rsid w:val="000864DF"/>
    <w:rsid w:val="00086C0E"/>
    <w:rsid w:val="00086EC5"/>
    <w:rsid w:val="000878FC"/>
    <w:rsid w:val="000901EC"/>
    <w:rsid w:val="00090380"/>
    <w:rsid w:val="00090F35"/>
    <w:rsid w:val="000919E5"/>
    <w:rsid w:val="0009201E"/>
    <w:rsid w:val="0009220C"/>
    <w:rsid w:val="00093A9F"/>
    <w:rsid w:val="00094713"/>
    <w:rsid w:val="00094884"/>
    <w:rsid w:val="00094F0E"/>
    <w:rsid w:val="00095B2B"/>
    <w:rsid w:val="000962B0"/>
    <w:rsid w:val="000A0034"/>
    <w:rsid w:val="000A03AA"/>
    <w:rsid w:val="000A0AFF"/>
    <w:rsid w:val="000A0FAF"/>
    <w:rsid w:val="000A1D19"/>
    <w:rsid w:val="000A264B"/>
    <w:rsid w:val="000A2675"/>
    <w:rsid w:val="000A31EC"/>
    <w:rsid w:val="000A418D"/>
    <w:rsid w:val="000A5710"/>
    <w:rsid w:val="000A5B93"/>
    <w:rsid w:val="000A6729"/>
    <w:rsid w:val="000A7790"/>
    <w:rsid w:val="000B12BC"/>
    <w:rsid w:val="000B1429"/>
    <w:rsid w:val="000B1565"/>
    <w:rsid w:val="000B311E"/>
    <w:rsid w:val="000B3667"/>
    <w:rsid w:val="000B3A4E"/>
    <w:rsid w:val="000B58F0"/>
    <w:rsid w:val="000B614F"/>
    <w:rsid w:val="000B7A0C"/>
    <w:rsid w:val="000B7E59"/>
    <w:rsid w:val="000C134A"/>
    <w:rsid w:val="000C2306"/>
    <w:rsid w:val="000C245F"/>
    <w:rsid w:val="000C46C2"/>
    <w:rsid w:val="000C6A39"/>
    <w:rsid w:val="000C6AC9"/>
    <w:rsid w:val="000C79E1"/>
    <w:rsid w:val="000D1FFC"/>
    <w:rsid w:val="000D2139"/>
    <w:rsid w:val="000D2E63"/>
    <w:rsid w:val="000D36F9"/>
    <w:rsid w:val="000D3C8B"/>
    <w:rsid w:val="000D3D07"/>
    <w:rsid w:val="000D4560"/>
    <w:rsid w:val="000D59B7"/>
    <w:rsid w:val="000D5B94"/>
    <w:rsid w:val="000D6110"/>
    <w:rsid w:val="000D7C6E"/>
    <w:rsid w:val="000E005D"/>
    <w:rsid w:val="000E07BD"/>
    <w:rsid w:val="000E1979"/>
    <w:rsid w:val="000E25BA"/>
    <w:rsid w:val="000E25FF"/>
    <w:rsid w:val="000E2CF6"/>
    <w:rsid w:val="000E2DDD"/>
    <w:rsid w:val="000E310C"/>
    <w:rsid w:val="000E316E"/>
    <w:rsid w:val="000E35CF"/>
    <w:rsid w:val="000E45B9"/>
    <w:rsid w:val="000E4C59"/>
    <w:rsid w:val="000E52CA"/>
    <w:rsid w:val="000E566F"/>
    <w:rsid w:val="000E5BBB"/>
    <w:rsid w:val="000E5FF5"/>
    <w:rsid w:val="000E7AA9"/>
    <w:rsid w:val="000F08AE"/>
    <w:rsid w:val="000F3862"/>
    <w:rsid w:val="000F3BD0"/>
    <w:rsid w:val="000F4569"/>
    <w:rsid w:val="000F4D33"/>
    <w:rsid w:val="000F4DAB"/>
    <w:rsid w:val="000F5F11"/>
    <w:rsid w:val="000F71AC"/>
    <w:rsid w:val="000F7609"/>
    <w:rsid w:val="00100534"/>
    <w:rsid w:val="00100908"/>
    <w:rsid w:val="00100A02"/>
    <w:rsid w:val="00101D0D"/>
    <w:rsid w:val="001037B2"/>
    <w:rsid w:val="001049A7"/>
    <w:rsid w:val="00105331"/>
    <w:rsid w:val="0010557F"/>
    <w:rsid w:val="0010675E"/>
    <w:rsid w:val="00106EEF"/>
    <w:rsid w:val="00107062"/>
    <w:rsid w:val="001070D7"/>
    <w:rsid w:val="00107397"/>
    <w:rsid w:val="001074BF"/>
    <w:rsid w:val="00110422"/>
    <w:rsid w:val="0011078A"/>
    <w:rsid w:val="00111154"/>
    <w:rsid w:val="00111E14"/>
    <w:rsid w:val="00112B85"/>
    <w:rsid w:val="00113A2F"/>
    <w:rsid w:val="00113E3E"/>
    <w:rsid w:val="001144E6"/>
    <w:rsid w:val="0011451D"/>
    <w:rsid w:val="00114883"/>
    <w:rsid w:val="00114AB0"/>
    <w:rsid w:val="00116910"/>
    <w:rsid w:val="001172EE"/>
    <w:rsid w:val="00117D99"/>
    <w:rsid w:val="001209AE"/>
    <w:rsid w:val="00121F01"/>
    <w:rsid w:val="00122C65"/>
    <w:rsid w:val="00123EDA"/>
    <w:rsid w:val="00124EAB"/>
    <w:rsid w:val="00125351"/>
    <w:rsid w:val="00125D6B"/>
    <w:rsid w:val="00130425"/>
    <w:rsid w:val="0013105F"/>
    <w:rsid w:val="001314CA"/>
    <w:rsid w:val="001318ED"/>
    <w:rsid w:val="001330E6"/>
    <w:rsid w:val="0013405E"/>
    <w:rsid w:val="00134782"/>
    <w:rsid w:val="001352A6"/>
    <w:rsid w:val="0013561A"/>
    <w:rsid w:val="00135D99"/>
    <w:rsid w:val="001365B3"/>
    <w:rsid w:val="00136867"/>
    <w:rsid w:val="00136D7C"/>
    <w:rsid w:val="001401E2"/>
    <w:rsid w:val="001407C2"/>
    <w:rsid w:val="00141F9E"/>
    <w:rsid w:val="0014227C"/>
    <w:rsid w:val="00142FBE"/>
    <w:rsid w:val="00143808"/>
    <w:rsid w:val="00143B1D"/>
    <w:rsid w:val="00143BC3"/>
    <w:rsid w:val="00145436"/>
    <w:rsid w:val="00145E20"/>
    <w:rsid w:val="00146BB9"/>
    <w:rsid w:val="00147D76"/>
    <w:rsid w:val="001504DF"/>
    <w:rsid w:val="00151798"/>
    <w:rsid w:val="00151A40"/>
    <w:rsid w:val="00151B25"/>
    <w:rsid w:val="00152731"/>
    <w:rsid w:val="00152AB5"/>
    <w:rsid w:val="0015331F"/>
    <w:rsid w:val="001539F2"/>
    <w:rsid w:val="00153BDB"/>
    <w:rsid w:val="00153D47"/>
    <w:rsid w:val="00154311"/>
    <w:rsid w:val="00156B07"/>
    <w:rsid w:val="00157EF4"/>
    <w:rsid w:val="00160626"/>
    <w:rsid w:val="001613CD"/>
    <w:rsid w:val="001615CC"/>
    <w:rsid w:val="0016251A"/>
    <w:rsid w:val="00162AB2"/>
    <w:rsid w:val="001638B3"/>
    <w:rsid w:val="00163CFA"/>
    <w:rsid w:val="0016517D"/>
    <w:rsid w:val="001656EE"/>
    <w:rsid w:val="00165C41"/>
    <w:rsid w:val="00167152"/>
    <w:rsid w:val="00170290"/>
    <w:rsid w:val="0017067B"/>
    <w:rsid w:val="00170F2F"/>
    <w:rsid w:val="00171FF6"/>
    <w:rsid w:val="00172537"/>
    <w:rsid w:val="00172D68"/>
    <w:rsid w:val="00173144"/>
    <w:rsid w:val="00173E05"/>
    <w:rsid w:val="00173FFA"/>
    <w:rsid w:val="00174E83"/>
    <w:rsid w:val="00177A64"/>
    <w:rsid w:val="00177B9B"/>
    <w:rsid w:val="00180DFB"/>
    <w:rsid w:val="00181612"/>
    <w:rsid w:val="001816C7"/>
    <w:rsid w:val="00183A1A"/>
    <w:rsid w:val="00183EE4"/>
    <w:rsid w:val="00184209"/>
    <w:rsid w:val="0018494D"/>
    <w:rsid w:val="00185C71"/>
    <w:rsid w:val="001864D9"/>
    <w:rsid w:val="0018659E"/>
    <w:rsid w:val="00186CED"/>
    <w:rsid w:val="00186FB3"/>
    <w:rsid w:val="001872DA"/>
    <w:rsid w:val="00190B98"/>
    <w:rsid w:val="00190DA1"/>
    <w:rsid w:val="0019194F"/>
    <w:rsid w:val="001920C5"/>
    <w:rsid w:val="0019480A"/>
    <w:rsid w:val="00195DA4"/>
    <w:rsid w:val="0019644E"/>
    <w:rsid w:val="0019677A"/>
    <w:rsid w:val="001A0069"/>
    <w:rsid w:val="001A00E9"/>
    <w:rsid w:val="001A04CB"/>
    <w:rsid w:val="001A0878"/>
    <w:rsid w:val="001A0A68"/>
    <w:rsid w:val="001A153A"/>
    <w:rsid w:val="001A2274"/>
    <w:rsid w:val="001A2462"/>
    <w:rsid w:val="001A320D"/>
    <w:rsid w:val="001A32E3"/>
    <w:rsid w:val="001A3808"/>
    <w:rsid w:val="001A5A57"/>
    <w:rsid w:val="001A5AE6"/>
    <w:rsid w:val="001A722E"/>
    <w:rsid w:val="001A7961"/>
    <w:rsid w:val="001B0C93"/>
    <w:rsid w:val="001B0DA7"/>
    <w:rsid w:val="001B12DE"/>
    <w:rsid w:val="001B2AA6"/>
    <w:rsid w:val="001B3B6F"/>
    <w:rsid w:val="001B63A8"/>
    <w:rsid w:val="001B6C78"/>
    <w:rsid w:val="001B6E3E"/>
    <w:rsid w:val="001B6F8D"/>
    <w:rsid w:val="001C0BBB"/>
    <w:rsid w:val="001C1202"/>
    <w:rsid w:val="001C1741"/>
    <w:rsid w:val="001C1EC9"/>
    <w:rsid w:val="001C3905"/>
    <w:rsid w:val="001C3EA9"/>
    <w:rsid w:val="001C4193"/>
    <w:rsid w:val="001C477D"/>
    <w:rsid w:val="001C5C9E"/>
    <w:rsid w:val="001C5DB3"/>
    <w:rsid w:val="001C63C0"/>
    <w:rsid w:val="001C6765"/>
    <w:rsid w:val="001C6A58"/>
    <w:rsid w:val="001C6ED6"/>
    <w:rsid w:val="001D05ED"/>
    <w:rsid w:val="001D0717"/>
    <w:rsid w:val="001D19CF"/>
    <w:rsid w:val="001D1F8B"/>
    <w:rsid w:val="001D2859"/>
    <w:rsid w:val="001D30D0"/>
    <w:rsid w:val="001D334F"/>
    <w:rsid w:val="001D36FB"/>
    <w:rsid w:val="001D397A"/>
    <w:rsid w:val="001D47E5"/>
    <w:rsid w:val="001D56B7"/>
    <w:rsid w:val="001D5BC5"/>
    <w:rsid w:val="001D69C6"/>
    <w:rsid w:val="001E08E8"/>
    <w:rsid w:val="001E17CD"/>
    <w:rsid w:val="001E18D4"/>
    <w:rsid w:val="001E1A27"/>
    <w:rsid w:val="001E240E"/>
    <w:rsid w:val="001E2900"/>
    <w:rsid w:val="001E2981"/>
    <w:rsid w:val="001E2C90"/>
    <w:rsid w:val="001E3491"/>
    <w:rsid w:val="001E4879"/>
    <w:rsid w:val="001E5203"/>
    <w:rsid w:val="001E571C"/>
    <w:rsid w:val="001E6314"/>
    <w:rsid w:val="001E67EA"/>
    <w:rsid w:val="001E6AFB"/>
    <w:rsid w:val="001E7392"/>
    <w:rsid w:val="001E7E29"/>
    <w:rsid w:val="001F1110"/>
    <w:rsid w:val="001F1B13"/>
    <w:rsid w:val="001F1B1C"/>
    <w:rsid w:val="001F2B47"/>
    <w:rsid w:val="001F33D1"/>
    <w:rsid w:val="001F4868"/>
    <w:rsid w:val="001F7BFD"/>
    <w:rsid w:val="002012D6"/>
    <w:rsid w:val="00202DF2"/>
    <w:rsid w:val="00203AE0"/>
    <w:rsid w:val="00203C3E"/>
    <w:rsid w:val="00203D2B"/>
    <w:rsid w:val="00205E5E"/>
    <w:rsid w:val="002077F6"/>
    <w:rsid w:val="002100D4"/>
    <w:rsid w:val="00210202"/>
    <w:rsid w:val="00210B00"/>
    <w:rsid w:val="00211697"/>
    <w:rsid w:val="002116F1"/>
    <w:rsid w:val="00211992"/>
    <w:rsid w:val="00212655"/>
    <w:rsid w:val="00212DE1"/>
    <w:rsid w:val="0021335C"/>
    <w:rsid w:val="002137C2"/>
    <w:rsid w:val="002142E4"/>
    <w:rsid w:val="00215373"/>
    <w:rsid w:val="00215826"/>
    <w:rsid w:val="00215E5B"/>
    <w:rsid w:val="00216E43"/>
    <w:rsid w:val="0021713D"/>
    <w:rsid w:val="002202E8"/>
    <w:rsid w:val="00222168"/>
    <w:rsid w:val="00222C12"/>
    <w:rsid w:val="002231D5"/>
    <w:rsid w:val="002232BB"/>
    <w:rsid w:val="00223E65"/>
    <w:rsid w:val="002245FB"/>
    <w:rsid w:val="00225D03"/>
    <w:rsid w:val="00225ECE"/>
    <w:rsid w:val="00226436"/>
    <w:rsid w:val="00227F7E"/>
    <w:rsid w:val="00230803"/>
    <w:rsid w:val="00230DDC"/>
    <w:rsid w:val="00232DEE"/>
    <w:rsid w:val="002335E8"/>
    <w:rsid w:val="00233E53"/>
    <w:rsid w:val="002345E7"/>
    <w:rsid w:val="002346BD"/>
    <w:rsid w:val="00234967"/>
    <w:rsid w:val="00235119"/>
    <w:rsid w:val="002351F4"/>
    <w:rsid w:val="00235FBD"/>
    <w:rsid w:val="00236565"/>
    <w:rsid w:val="00236938"/>
    <w:rsid w:val="002377D3"/>
    <w:rsid w:val="0023797D"/>
    <w:rsid w:val="00240501"/>
    <w:rsid w:val="002416AC"/>
    <w:rsid w:val="0024208A"/>
    <w:rsid w:val="002437B3"/>
    <w:rsid w:val="00243AFF"/>
    <w:rsid w:val="00245325"/>
    <w:rsid w:val="00245DE5"/>
    <w:rsid w:val="002468B3"/>
    <w:rsid w:val="00246E3B"/>
    <w:rsid w:val="00247230"/>
    <w:rsid w:val="0024769D"/>
    <w:rsid w:val="00247FDF"/>
    <w:rsid w:val="00250898"/>
    <w:rsid w:val="00250A4F"/>
    <w:rsid w:val="0025196C"/>
    <w:rsid w:val="00252EFF"/>
    <w:rsid w:val="0025348D"/>
    <w:rsid w:val="0025434E"/>
    <w:rsid w:val="00255A27"/>
    <w:rsid w:val="00255E09"/>
    <w:rsid w:val="00257B61"/>
    <w:rsid w:val="00257F35"/>
    <w:rsid w:val="00260304"/>
    <w:rsid w:val="002607F5"/>
    <w:rsid w:val="00260941"/>
    <w:rsid w:val="00260D8B"/>
    <w:rsid w:val="0026189E"/>
    <w:rsid w:val="0026287F"/>
    <w:rsid w:val="0026363A"/>
    <w:rsid w:val="00264202"/>
    <w:rsid w:val="002644BF"/>
    <w:rsid w:val="00264A9C"/>
    <w:rsid w:val="002658E7"/>
    <w:rsid w:val="0026598A"/>
    <w:rsid w:val="00265B34"/>
    <w:rsid w:val="00265BE3"/>
    <w:rsid w:val="00267222"/>
    <w:rsid w:val="00267480"/>
    <w:rsid w:val="002675DA"/>
    <w:rsid w:val="0026769D"/>
    <w:rsid w:val="00267A2E"/>
    <w:rsid w:val="00270678"/>
    <w:rsid w:val="00271145"/>
    <w:rsid w:val="00271F5A"/>
    <w:rsid w:val="0027382A"/>
    <w:rsid w:val="00274721"/>
    <w:rsid w:val="00274ACA"/>
    <w:rsid w:val="0027505C"/>
    <w:rsid w:val="00277E2D"/>
    <w:rsid w:val="00277F62"/>
    <w:rsid w:val="0028007C"/>
    <w:rsid w:val="0028113B"/>
    <w:rsid w:val="00281183"/>
    <w:rsid w:val="002826BC"/>
    <w:rsid w:val="00283D11"/>
    <w:rsid w:val="00284B48"/>
    <w:rsid w:val="002855C4"/>
    <w:rsid w:val="00285918"/>
    <w:rsid w:val="00285DC7"/>
    <w:rsid w:val="00286853"/>
    <w:rsid w:val="00286CAB"/>
    <w:rsid w:val="002900D1"/>
    <w:rsid w:val="00290A7A"/>
    <w:rsid w:val="00290E63"/>
    <w:rsid w:val="00291284"/>
    <w:rsid w:val="00292818"/>
    <w:rsid w:val="00292DE6"/>
    <w:rsid w:val="0029371D"/>
    <w:rsid w:val="00293BC1"/>
    <w:rsid w:val="00293CDE"/>
    <w:rsid w:val="00293F43"/>
    <w:rsid w:val="00294458"/>
    <w:rsid w:val="00295C8A"/>
    <w:rsid w:val="00296383"/>
    <w:rsid w:val="00296402"/>
    <w:rsid w:val="00296C42"/>
    <w:rsid w:val="00296C99"/>
    <w:rsid w:val="002975BE"/>
    <w:rsid w:val="002978FA"/>
    <w:rsid w:val="00297A21"/>
    <w:rsid w:val="002A037B"/>
    <w:rsid w:val="002A11AA"/>
    <w:rsid w:val="002A18F4"/>
    <w:rsid w:val="002A2B29"/>
    <w:rsid w:val="002A3A1E"/>
    <w:rsid w:val="002A3FB2"/>
    <w:rsid w:val="002A4108"/>
    <w:rsid w:val="002A4153"/>
    <w:rsid w:val="002A4D19"/>
    <w:rsid w:val="002A4F29"/>
    <w:rsid w:val="002B037A"/>
    <w:rsid w:val="002B0B74"/>
    <w:rsid w:val="002B10A2"/>
    <w:rsid w:val="002B1D44"/>
    <w:rsid w:val="002B3958"/>
    <w:rsid w:val="002B3AD2"/>
    <w:rsid w:val="002B3FA0"/>
    <w:rsid w:val="002B42AA"/>
    <w:rsid w:val="002B47CF"/>
    <w:rsid w:val="002B49B4"/>
    <w:rsid w:val="002B512F"/>
    <w:rsid w:val="002B5758"/>
    <w:rsid w:val="002B5B4A"/>
    <w:rsid w:val="002B5E1B"/>
    <w:rsid w:val="002B61FB"/>
    <w:rsid w:val="002B7637"/>
    <w:rsid w:val="002C0304"/>
    <w:rsid w:val="002C04D2"/>
    <w:rsid w:val="002C0AD7"/>
    <w:rsid w:val="002C1464"/>
    <w:rsid w:val="002C1C68"/>
    <w:rsid w:val="002C20D8"/>
    <w:rsid w:val="002C2592"/>
    <w:rsid w:val="002C2789"/>
    <w:rsid w:val="002C2B48"/>
    <w:rsid w:val="002C32D0"/>
    <w:rsid w:val="002C3B6D"/>
    <w:rsid w:val="002C4C80"/>
    <w:rsid w:val="002C5077"/>
    <w:rsid w:val="002C51AE"/>
    <w:rsid w:val="002C5592"/>
    <w:rsid w:val="002C5876"/>
    <w:rsid w:val="002C65DC"/>
    <w:rsid w:val="002C67B9"/>
    <w:rsid w:val="002C6FD3"/>
    <w:rsid w:val="002C7372"/>
    <w:rsid w:val="002C73E2"/>
    <w:rsid w:val="002C7979"/>
    <w:rsid w:val="002D0240"/>
    <w:rsid w:val="002D05F3"/>
    <w:rsid w:val="002D0830"/>
    <w:rsid w:val="002D091E"/>
    <w:rsid w:val="002D158E"/>
    <w:rsid w:val="002D2CA8"/>
    <w:rsid w:val="002D308A"/>
    <w:rsid w:val="002D3C3C"/>
    <w:rsid w:val="002D3F36"/>
    <w:rsid w:val="002D4450"/>
    <w:rsid w:val="002D4F08"/>
    <w:rsid w:val="002D5C78"/>
    <w:rsid w:val="002D5CDC"/>
    <w:rsid w:val="002D6A09"/>
    <w:rsid w:val="002E0042"/>
    <w:rsid w:val="002E0493"/>
    <w:rsid w:val="002E1527"/>
    <w:rsid w:val="002E18B6"/>
    <w:rsid w:val="002E1D1A"/>
    <w:rsid w:val="002E1F05"/>
    <w:rsid w:val="002E27FB"/>
    <w:rsid w:val="002E282D"/>
    <w:rsid w:val="002E2C1E"/>
    <w:rsid w:val="002E3096"/>
    <w:rsid w:val="002E3758"/>
    <w:rsid w:val="002E3E5F"/>
    <w:rsid w:val="002E48B2"/>
    <w:rsid w:val="002E48D5"/>
    <w:rsid w:val="002E4DEA"/>
    <w:rsid w:val="002E6054"/>
    <w:rsid w:val="002E64EE"/>
    <w:rsid w:val="002E66B8"/>
    <w:rsid w:val="002E69ED"/>
    <w:rsid w:val="002F0D39"/>
    <w:rsid w:val="002F0D56"/>
    <w:rsid w:val="002F1CB9"/>
    <w:rsid w:val="002F2443"/>
    <w:rsid w:val="002F29B8"/>
    <w:rsid w:val="002F2B38"/>
    <w:rsid w:val="002F2D46"/>
    <w:rsid w:val="002F31A3"/>
    <w:rsid w:val="002F34D3"/>
    <w:rsid w:val="002F38CF"/>
    <w:rsid w:val="002F460E"/>
    <w:rsid w:val="002F62D4"/>
    <w:rsid w:val="002F7141"/>
    <w:rsid w:val="00300859"/>
    <w:rsid w:val="00302664"/>
    <w:rsid w:val="003030E7"/>
    <w:rsid w:val="00303164"/>
    <w:rsid w:val="0030406B"/>
    <w:rsid w:val="003046C0"/>
    <w:rsid w:val="0030532E"/>
    <w:rsid w:val="0030790F"/>
    <w:rsid w:val="0031132A"/>
    <w:rsid w:val="003119B2"/>
    <w:rsid w:val="00311BEA"/>
    <w:rsid w:val="00312342"/>
    <w:rsid w:val="003142D5"/>
    <w:rsid w:val="00315605"/>
    <w:rsid w:val="00315875"/>
    <w:rsid w:val="00316B95"/>
    <w:rsid w:val="00317D61"/>
    <w:rsid w:val="00320142"/>
    <w:rsid w:val="00320CC3"/>
    <w:rsid w:val="00321B07"/>
    <w:rsid w:val="00321B0E"/>
    <w:rsid w:val="003239E1"/>
    <w:rsid w:val="00323E67"/>
    <w:rsid w:val="00323F70"/>
    <w:rsid w:val="00324877"/>
    <w:rsid w:val="003254C9"/>
    <w:rsid w:val="00330A5F"/>
    <w:rsid w:val="0033145A"/>
    <w:rsid w:val="003332C1"/>
    <w:rsid w:val="00333696"/>
    <w:rsid w:val="00334025"/>
    <w:rsid w:val="00334679"/>
    <w:rsid w:val="003351D9"/>
    <w:rsid w:val="003352A4"/>
    <w:rsid w:val="00335648"/>
    <w:rsid w:val="00336E20"/>
    <w:rsid w:val="00337C6C"/>
    <w:rsid w:val="00340263"/>
    <w:rsid w:val="00341676"/>
    <w:rsid w:val="00341B93"/>
    <w:rsid w:val="0034284D"/>
    <w:rsid w:val="00343233"/>
    <w:rsid w:val="00343539"/>
    <w:rsid w:val="0034477A"/>
    <w:rsid w:val="00344D7F"/>
    <w:rsid w:val="003450A7"/>
    <w:rsid w:val="00346958"/>
    <w:rsid w:val="00346A15"/>
    <w:rsid w:val="00347E28"/>
    <w:rsid w:val="00350700"/>
    <w:rsid w:val="00350C81"/>
    <w:rsid w:val="0035199C"/>
    <w:rsid w:val="003519A3"/>
    <w:rsid w:val="00351B3A"/>
    <w:rsid w:val="00351D32"/>
    <w:rsid w:val="00352ED7"/>
    <w:rsid w:val="00353C33"/>
    <w:rsid w:val="003542A5"/>
    <w:rsid w:val="003543D0"/>
    <w:rsid w:val="00354802"/>
    <w:rsid w:val="003548BC"/>
    <w:rsid w:val="003572D6"/>
    <w:rsid w:val="003606CD"/>
    <w:rsid w:val="003606D9"/>
    <w:rsid w:val="0036108B"/>
    <w:rsid w:val="00361602"/>
    <w:rsid w:val="00362ABF"/>
    <w:rsid w:val="00363082"/>
    <w:rsid w:val="00364D1F"/>
    <w:rsid w:val="00364F6E"/>
    <w:rsid w:val="0036663E"/>
    <w:rsid w:val="003668F3"/>
    <w:rsid w:val="00367821"/>
    <w:rsid w:val="003678A5"/>
    <w:rsid w:val="003714C6"/>
    <w:rsid w:val="0037150B"/>
    <w:rsid w:val="00371657"/>
    <w:rsid w:val="003725EB"/>
    <w:rsid w:val="00372F19"/>
    <w:rsid w:val="003736E6"/>
    <w:rsid w:val="00376821"/>
    <w:rsid w:val="003768C1"/>
    <w:rsid w:val="00376D71"/>
    <w:rsid w:val="00376D8B"/>
    <w:rsid w:val="00377D51"/>
    <w:rsid w:val="00377E15"/>
    <w:rsid w:val="00377E6D"/>
    <w:rsid w:val="00377F11"/>
    <w:rsid w:val="00377FFA"/>
    <w:rsid w:val="00380234"/>
    <w:rsid w:val="00381118"/>
    <w:rsid w:val="00382C99"/>
    <w:rsid w:val="003831A1"/>
    <w:rsid w:val="003843BA"/>
    <w:rsid w:val="00384B2F"/>
    <w:rsid w:val="003850D8"/>
    <w:rsid w:val="00385B80"/>
    <w:rsid w:val="00385E37"/>
    <w:rsid w:val="003863AB"/>
    <w:rsid w:val="003876F0"/>
    <w:rsid w:val="00387878"/>
    <w:rsid w:val="00390560"/>
    <w:rsid w:val="003917BE"/>
    <w:rsid w:val="00391A26"/>
    <w:rsid w:val="00391F91"/>
    <w:rsid w:val="00393AD4"/>
    <w:rsid w:val="00393DEA"/>
    <w:rsid w:val="00394471"/>
    <w:rsid w:val="0039558B"/>
    <w:rsid w:val="00395A81"/>
    <w:rsid w:val="00395FCB"/>
    <w:rsid w:val="00396928"/>
    <w:rsid w:val="00396F6E"/>
    <w:rsid w:val="003977AD"/>
    <w:rsid w:val="003A0974"/>
    <w:rsid w:val="003A0D43"/>
    <w:rsid w:val="003A1245"/>
    <w:rsid w:val="003A1770"/>
    <w:rsid w:val="003A177F"/>
    <w:rsid w:val="003A2122"/>
    <w:rsid w:val="003A2281"/>
    <w:rsid w:val="003A2294"/>
    <w:rsid w:val="003A2821"/>
    <w:rsid w:val="003A29BF"/>
    <w:rsid w:val="003A305E"/>
    <w:rsid w:val="003A3DB3"/>
    <w:rsid w:val="003A4440"/>
    <w:rsid w:val="003A5060"/>
    <w:rsid w:val="003A5209"/>
    <w:rsid w:val="003A6140"/>
    <w:rsid w:val="003A61C0"/>
    <w:rsid w:val="003A699D"/>
    <w:rsid w:val="003A6A0E"/>
    <w:rsid w:val="003A6EA7"/>
    <w:rsid w:val="003A6FA4"/>
    <w:rsid w:val="003B023F"/>
    <w:rsid w:val="003B05C2"/>
    <w:rsid w:val="003B1A0C"/>
    <w:rsid w:val="003B1EE4"/>
    <w:rsid w:val="003B3453"/>
    <w:rsid w:val="003B3887"/>
    <w:rsid w:val="003B3B3B"/>
    <w:rsid w:val="003B4626"/>
    <w:rsid w:val="003B4E3A"/>
    <w:rsid w:val="003B59F2"/>
    <w:rsid w:val="003B67D2"/>
    <w:rsid w:val="003B74D3"/>
    <w:rsid w:val="003C026F"/>
    <w:rsid w:val="003C158D"/>
    <w:rsid w:val="003C1614"/>
    <w:rsid w:val="003C1AB8"/>
    <w:rsid w:val="003C1E9B"/>
    <w:rsid w:val="003C2005"/>
    <w:rsid w:val="003C2CF7"/>
    <w:rsid w:val="003C36A1"/>
    <w:rsid w:val="003C432B"/>
    <w:rsid w:val="003C4F57"/>
    <w:rsid w:val="003C6EBF"/>
    <w:rsid w:val="003C6EF1"/>
    <w:rsid w:val="003C72A8"/>
    <w:rsid w:val="003D00F0"/>
    <w:rsid w:val="003D068C"/>
    <w:rsid w:val="003D1B8F"/>
    <w:rsid w:val="003D1F28"/>
    <w:rsid w:val="003D209C"/>
    <w:rsid w:val="003D2249"/>
    <w:rsid w:val="003D3189"/>
    <w:rsid w:val="003D4161"/>
    <w:rsid w:val="003D4288"/>
    <w:rsid w:val="003D4757"/>
    <w:rsid w:val="003D55B9"/>
    <w:rsid w:val="003D6668"/>
    <w:rsid w:val="003D6BB0"/>
    <w:rsid w:val="003D729C"/>
    <w:rsid w:val="003D7BFC"/>
    <w:rsid w:val="003E0566"/>
    <w:rsid w:val="003E12FD"/>
    <w:rsid w:val="003E1324"/>
    <w:rsid w:val="003E19DD"/>
    <w:rsid w:val="003E1C35"/>
    <w:rsid w:val="003E32B9"/>
    <w:rsid w:val="003E3C2A"/>
    <w:rsid w:val="003E461A"/>
    <w:rsid w:val="003E5435"/>
    <w:rsid w:val="003E58BE"/>
    <w:rsid w:val="003E5E0B"/>
    <w:rsid w:val="003E6D24"/>
    <w:rsid w:val="003E6F9E"/>
    <w:rsid w:val="003F0251"/>
    <w:rsid w:val="003F0750"/>
    <w:rsid w:val="003F148D"/>
    <w:rsid w:val="003F17D8"/>
    <w:rsid w:val="003F207C"/>
    <w:rsid w:val="003F2CCD"/>
    <w:rsid w:val="003F3179"/>
    <w:rsid w:val="003F5061"/>
    <w:rsid w:val="003F5A6E"/>
    <w:rsid w:val="003F5F9E"/>
    <w:rsid w:val="00400CAC"/>
    <w:rsid w:val="00400EE4"/>
    <w:rsid w:val="0040198C"/>
    <w:rsid w:val="00402DBE"/>
    <w:rsid w:val="0040530E"/>
    <w:rsid w:val="00405527"/>
    <w:rsid w:val="0040567D"/>
    <w:rsid w:val="0040571D"/>
    <w:rsid w:val="00405F9B"/>
    <w:rsid w:val="004066AF"/>
    <w:rsid w:val="00406C25"/>
    <w:rsid w:val="00407792"/>
    <w:rsid w:val="00410393"/>
    <w:rsid w:val="00410C6B"/>
    <w:rsid w:val="00411F09"/>
    <w:rsid w:val="0041235B"/>
    <w:rsid w:val="00412827"/>
    <w:rsid w:val="004135FF"/>
    <w:rsid w:val="00415014"/>
    <w:rsid w:val="00417303"/>
    <w:rsid w:val="004176D2"/>
    <w:rsid w:val="004177CE"/>
    <w:rsid w:val="00417C4D"/>
    <w:rsid w:val="00420A40"/>
    <w:rsid w:val="0042108F"/>
    <w:rsid w:val="00421639"/>
    <w:rsid w:val="00421EBA"/>
    <w:rsid w:val="0042249F"/>
    <w:rsid w:val="004240B3"/>
    <w:rsid w:val="0042426B"/>
    <w:rsid w:val="004244A1"/>
    <w:rsid w:val="004278A5"/>
    <w:rsid w:val="004304CA"/>
    <w:rsid w:val="0043076A"/>
    <w:rsid w:val="00430B2B"/>
    <w:rsid w:val="00432037"/>
    <w:rsid w:val="0043329C"/>
    <w:rsid w:val="00433FD9"/>
    <w:rsid w:val="00434258"/>
    <w:rsid w:val="004353A1"/>
    <w:rsid w:val="00435A12"/>
    <w:rsid w:val="00435D38"/>
    <w:rsid w:val="00435EBD"/>
    <w:rsid w:val="00437CCB"/>
    <w:rsid w:val="00440063"/>
    <w:rsid w:val="004415F3"/>
    <w:rsid w:val="00441780"/>
    <w:rsid w:val="00442629"/>
    <w:rsid w:val="00442789"/>
    <w:rsid w:val="004428ED"/>
    <w:rsid w:val="00442FC4"/>
    <w:rsid w:val="00443333"/>
    <w:rsid w:val="00443BAA"/>
    <w:rsid w:val="00443E0D"/>
    <w:rsid w:val="004454B6"/>
    <w:rsid w:val="00446554"/>
    <w:rsid w:val="0044688C"/>
    <w:rsid w:val="004468B6"/>
    <w:rsid w:val="00450128"/>
    <w:rsid w:val="0045030A"/>
    <w:rsid w:val="00450A83"/>
    <w:rsid w:val="00451105"/>
    <w:rsid w:val="00451EA2"/>
    <w:rsid w:val="00452914"/>
    <w:rsid w:val="00452EC2"/>
    <w:rsid w:val="0045460C"/>
    <w:rsid w:val="00456826"/>
    <w:rsid w:val="00456AC9"/>
    <w:rsid w:val="0046076B"/>
    <w:rsid w:val="00462756"/>
    <w:rsid w:val="00462A87"/>
    <w:rsid w:val="00463411"/>
    <w:rsid w:val="00463576"/>
    <w:rsid w:val="004643E8"/>
    <w:rsid w:val="004651A8"/>
    <w:rsid w:val="00465CE2"/>
    <w:rsid w:val="004663FC"/>
    <w:rsid w:val="00466719"/>
    <w:rsid w:val="00466E7E"/>
    <w:rsid w:val="0046724F"/>
    <w:rsid w:val="00470B0F"/>
    <w:rsid w:val="00470F1A"/>
    <w:rsid w:val="00472DBF"/>
    <w:rsid w:val="0047349F"/>
    <w:rsid w:val="004737E8"/>
    <w:rsid w:val="00474221"/>
    <w:rsid w:val="004753B0"/>
    <w:rsid w:val="00475CDF"/>
    <w:rsid w:val="00477A19"/>
    <w:rsid w:val="00481332"/>
    <w:rsid w:val="00481B09"/>
    <w:rsid w:val="00482CEE"/>
    <w:rsid w:val="00483102"/>
    <w:rsid w:val="0048355D"/>
    <w:rsid w:val="00485CB6"/>
    <w:rsid w:val="00486582"/>
    <w:rsid w:val="004868B1"/>
    <w:rsid w:val="00490499"/>
    <w:rsid w:val="00490F46"/>
    <w:rsid w:val="00491CA7"/>
    <w:rsid w:val="00491CB8"/>
    <w:rsid w:val="00491FAC"/>
    <w:rsid w:val="0049251E"/>
    <w:rsid w:val="00492768"/>
    <w:rsid w:val="00492DD0"/>
    <w:rsid w:val="00492F4C"/>
    <w:rsid w:val="00493967"/>
    <w:rsid w:val="00493A6C"/>
    <w:rsid w:val="00493BCA"/>
    <w:rsid w:val="00494438"/>
    <w:rsid w:val="004946FE"/>
    <w:rsid w:val="00495184"/>
    <w:rsid w:val="0049567F"/>
    <w:rsid w:val="00496893"/>
    <w:rsid w:val="00497814"/>
    <w:rsid w:val="0049781A"/>
    <w:rsid w:val="004979C0"/>
    <w:rsid w:val="004A0435"/>
    <w:rsid w:val="004A045F"/>
    <w:rsid w:val="004A1D99"/>
    <w:rsid w:val="004A23BD"/>
    <w:rsid w:val="004A29FC"/>
    <w:rsid w:val="004A36C0"/>
    <w:rsid w:val="004A6D8F"/>
    <w:rsid w:val="004A75F2"/>
    <w:rsid w:val="004A78F2"/>
    <w:rsid w:val="004A7F1B"/>
    <w:rsid w:val="004B022F"/>
    <w:rsid w:val="004B1847"/>
    <w:rsid w:val="004B3508"/>
    <w:rsid w:val="004B5234"/>
    <w:rsid w:val="004B5932"/>
    <w:rsid w:val="004B5CC1"/>
    <w:rsid w:val="004B6041"/>
    <w:rsid w:val="004B6F41"/>
    <w:rsid w:val="004B7E77"/>
    <w:rsid w:val="004C0AEB"/>
    <w:rsid w:val="004C0E67"/>
    <w:rsid w:val="004C158A"/>
    <w:rsid w:val="004C3F62"/>
    <w:rsid w:val="004C44DA"/>
    <w:rsid w:val="004C486D"/>
    <w:rsid w:val="004C489C"/>
    <w:rsid w:val="004C4EC2"/>
    <w:rsid w:val="004C527A"/>
    <w:rsid w:val="004C64F7"/>
    <w:rsid w:val="004C6E30"/>
    <w:rsid w:val="004D0920"/>
    <w:rsid w:val="004D10B2"/>
    <w:rsid w:val="004D131C"/>
    <w:rsid w:val="004D152F"/>
    <w:rsid w:val="004D2249"/>
    <w:rsid w:val="004D3937"/>
    <w:rsid w:val="004D51D8"/>
    <w:rsid w:val="004D6860"/>
    <w:rsid w:val="004D6D4D"/>
    <w:rsid w:val="004D7A79"/>
    <w:rsid w:val="004D7E34"/>
    <w:rsid w:val="004D7F1D"/>
    <w:rsid w:val="004E11CC"/>
    <w:rsid w:val="004E13D5"/>
    <w:rsid w:val="004E1B37"/>
    <w:rsid w:val="004E2940"/>
    <w:rsid w:val="004E2D6C"/>
    <w:rsid w:val="004E2F85"/>
    <w:rsid w:val="004E3801"/>
    <w:rsid w:val="004E405D"/>
    <w:rsid w:val="004E45B4"/>
    <w:rsid w:val="004E45BE"/>
    <w:rsid w:val="004E4A1E"/>
    <w:rsid w:val="004E4A94"/>
    <w:rsid w:val="004E4FDE"/>
    <w:rsid w:val="004E5021"/>
    <w:rsid w:val="004E5349"/>
    <w:rsid w:val="004E5A9F"/>
    <w:rsid w:val="004E5D71"/>
    <w:rsid w:val="004E70BE"/>
    <w:rsid w:val="004E71C4"/>
    <w:rsid w:val="004E7E29"/>
    <w:rsid w:val="004F041D"/>
    <w:rsid w:val="004F087B"/>
    <w:rsid w:val="004F0A55"/>
    <w:rsid w:val="004F0C7B"/>
    <w:rsid w:val="004F0D1A"/>
    <w:rsid w:val="004F0D8A"/>
    <w:rsid w:val="004F1FBF"/>
    <w:rsid w:val="004F4F4C"/>
    <w:rsid w:val="004F50A5"/>
    <w:rsid w:val="004F510B"/>
    <w:rsid w:val="004F5A63"/>
    <w:rsid w:val="004F7230"/>
    <w:rsid w:val="004F76D7"/>
    <w:rsid w:val="004F7EB1"/>
    <w:rsid w:val="005002B5"/>
    <w:rsid w:val="00500CA1"/>
    <w:rsid w:val="00500F68"/>
    <w:rsid w:val="00501D3D"/>
    <w:rsid w:val="00501FC0"/>
    <w:rsid w:val="005044A2"/>
    <w:rsid w:val="00504822"/>
    <w:rsid w:val="00504F81"/>
    <w:rsid w:val="0050519B"/>
    <w:rsid w:val="0050679F"/>
    <w:rsid w:val="00506B9A"/>
    <w:rsid w:val="0050700E"/>
    <w:rsid w:val="00507090"/>
    <w:rsid w:val="00507527"/>
    <w:rsid w:val="00507F4D"/>
    <w:rsid w:val="00507F63"/>
    <w:rsid w:val="00510A9B"/>
    <w:rsid w:val="00510B28"/>
    <w:rsid w:val="00510D1C"/>
    <w:rsid w:val="0051113F"/>
    <w:rsid w:val="00512254"/>
    <w:rsid w:val="005132FC"/>
    <w:rsid w:val="00513482"/>
    <w:rsid w:val="00514450"/>
    <w:rsid w:val="00514A05"/>
    <w:rsid w:val="005153FD"/>
    <w:rsid w:val="00515BA7"/>
    <w:rsid w:val="00517008"/>
    <w:rsid w:val="00517F4C"/>
    <w:rsid w:val="005205C9"/>
    <w:rsid w:val="005208F9"/>
    <w:rsid w:val="005209D5"/>
    <w:rsid w:val="005211F5"/>
    <w:rsid w:val="00521C39"/>
    <w:rsid w:val="00521E28"/>
    <w:rsid w:val="005228D1"/>
    <w:rsid w:val="00522F1D"/>
    <w:rsid w:val="005234EE"/>
    <w:rsid w:val="00524AFC"/>
    <w:rsid w:val="00524C86"/>
    <w:rsid w:val="005252AF"/>
    <w:rsid w:val="00525E3E"/>
    <w:rsid w:val="00530019"/>
    <w:rsid w:val="0053178B"/>
    <w:rsid w:val="00533149"/>
    <w:rsid w:val="00533B2B"/>
    <w:rsid w:val="00535799"/>
    <w:rsid w:val="005361F3"/>
    <w:rsid w:val="00536602"/>
    <w:rsid w:val="005378F9"/>
    <w:rsid w:val="005405AB"/>
    <w:rsid w:val="00540DE6"/>
    <w:rsid w:val="00540E5E"/>
    <w:rsid w:val="00540F50"/>
    <w:rsid w:val="00541A70"/>
    <w:rsid w:val="005429FD"/>
    <w:rsid w:val="00543820"/>
    <w:rsid w:val="00543E1C"/>
    <w:rsid w:val="00544389"/>
    <w:rsid w:val="00544C68"/>
    <w:rsid w:val="00545304"/>
    <w:rsid w:val="00545422"/>
    <w:rsid w:val="005456A3"/>
    <w:rsid w:val="00545930"/>
    <w:rsid w:val="00545B69"/>
    <w:rsid w:val="00546908"/>
    <w:rsid w:val="00546B3D"/>
    <w:rsid w:val="00551BEB"/>
    <w:rsid w:val="00551F6B"/>
    <w:rsid w:val="005544A6"/>
    <w:rsid w:val="00554530"/>
    <w:rsid w:val="005545F9"/>
    <w:rsid w:val="0055531A"/>
    <w:rsid w:val="005554EF"/>
    <w:rsid w:val="00555935"/>
    <w:rsid w:val="00555AD9"/>
    <w:rsid w:val="00555CF2"/>
    <w:rsid w:val="00555D0F"/>
    <w:rsid w:val="0055646E"/>
    <w:rsid w:val="00556FD2"/>
    <w:rsid w:val="005571D4"/>
    <w:rsid w:val="005575C1"/>
    <w:rsid w:val="00560060"/>
    <w:rsid w:val="005603A4"/>
    <w:rsid w:val="00560A16"/>
    <w:rsid w:val="00561EA9"/>
    <w:rsid w:val="0056294C"/>
    <w:rsid w:val="00562BCD"/>
    <w:rsid w:val="005631DC"/>
    <w:rsid w:val="005634F2"/>
    <w:rsid w:val="00564537"/>
    <w:rsid w:val="0056526C"/>
    <w:rsid w:val="005666D1"/>
    <w:rsid w:val="00566BD2"/>
    <w:rsid w:val="005672AE"/>
    <w:rsid w:val="00567B88"/>
    <w:rsid w:val="0057034C"/>
    <w:rsid w:val="005708C1"/>
    <w:rsid w:val="005708DD"/>
    <w:rsid w:val="00570F32"/>
    <w:rsid w:val="00571E69"/>
    <w:rsid w:val="00571F88"/>
    <w:rsid w:val="005728F1"/>
    <w:rsid w:val="0057349A"/>
    <w:rsid w:val="0057409B"/>
    <w:rsid w:val="00574F5F"/>
    <w:rsid w:val="00575773"/>
    <w:rsid w:val="00575ABC"/>
    <w:rsid w:val="00577400"/>
    <w:rsid w:val="005801AE"/>
    <w:rsid w:val="005809AC"/>
    <w:rsid w:val="005810C3"/>
    <w:rsid w:val="0058251A"/>
    <w:rsid w:val="0058375C"/>
    <w:rsid w:val="0058382D"/>
    <w:rsid w:val="00583D94"/>
    <w:rsid w:val="00584FBF"/>
    <w:rsid w:val="00585A97"/>
    <w:rsid w:val="00585C40"/>
    <w:rsid w:val="005877CE"/>
    <w:rsid w:val="005902A9"/>
    <w:rsid w:val="0059086D"/>
    <w:rsid w:val="00590EC6"/>
    <w:rsid w:val="005912F7"/>
    <w:rsid w:val="0059137D"/>
    <w:rsid w:val="0059184E"/>
    <w:rsid w:val="00591E76"/>
    <w:rsid w:val="005927AD"/>
    <w:rsid w:val="005928E9"/>
    <w:rsid w:val="00593109"/>
    <w:rsid w:val="0059469F"/>
    <w:rsid w:val="005949AC"/>
    <w:rsid w:val="00594E2A"/>
    <w:rsid w:val="005954DC"/>
    <w:rsid w:val="0059577C"/>
    <w:rsid w:val="005958BC"/>
    <w:rsid w:val="00596453"/>
    <w:rsid w:val="005978FD"/>
    <w:rsid w:val="00597BDD"/>
    <w:rsid w:val="005A0E26"/>
    <w:rsid w:val="005A192A"/>
    <w:rsid w:val="005A1975"/>
    <w:rsid w:val="005A3046"/>
    <w:rsid w:val="005A30BA"/>
    <w:rsid w:val="005A31D3"/>
    <w:rsid w:val="005A3ADF"/>
    <w:rsid w:val="005A3CB8"/>
    <w:rsid w:val="005A3DAA"/>
    <w:rsid w:val="005A4685"/>
    <w:rsid w:val="005A4B99"/>
    <w:rsid w:val="005A4BF1"/>
    <w:rsid w:val="005A599D"/>
    <w:rsid w:val="005A5DB0"/>
    <w:rsid w:val="005A6328"/>
    <w:rsid w:val="005A6A00"/>
    <w:rsid w:val="005A6C2A"/>
    <w:rsid w:val="005B195D"/>
    <w:rsid w:val="005B2522"/>
    <w:rsid w:val="005B28EE"/>
    <w:rsid w:val="005B2A04"/>
    <w:rsid w:val="005B432D"/>
    <w:rsid w:val="005B45D8"/>
    <w:rsid w:val="005B4B68"/>
    <w:rsid w:val="005B5479"/>
    <w:rsid w:val="005B5F25"/>
    <w:rsid w:val="005B5F67"/>
    <w:rsid w:val="005B6332"/>
    <w:rsid w:val="005B6408"/>
    <w:rsid w:val="005B6F8C"/>
    <w:rsid w:val="005B7BDB"/>
    <w:rsid w:val="005B7DB7"/>
    <w:rsid w:val="005C0CAF"/>
    <w:rsid w:val="005C290A"/>
    <w:rsid w:val="005C29F2"/>
    <w:rsid w:val="005C319E"/>
    <w:rsid w:val="005C4276"/>
    <w:rsid w:val="005C6393"/>
    <w:rsid w:val="005C681C"/>
    <w:rsid w:val="005C6873"/>
    <w:rsid w:val="005C7547"/>
    <w:rsid w:val="005C7B46"/>
    <w:rsid w:val="005D048D"/>
    <w:rsid w:val="005D087E"/>
    <w:rsid w:val="005D0959"/>
    <w:rsid w:val="005D0A23"/>
    <w:rsid w:val="005D0D2A"/>
    <w:rsid w:val="005D14BC"/>
    <w:rsid w:val="005D1BE0"/>
    <w:rsid w:val="005D1FE0"/>
    <w:rsid w:val="005D2203"/>
    <w:rsid w:val="005D32F1"/>
    <w:rsid w:val="005D333D"/>
    <w:rsid w:val="005D4A64"/>
    <w:rsid w:val="005D5322"/>
    <w:rsid w:val="005D57EB"/>
    <w:rsid w:val="005D5FA0"/>
    <w:rsid w:val="005D62A0"/>
    <w:rsid w:val="005D69F0"/>
    <w:rsid w:val="005D73AB"/>
    <w:rsid w:val="005E017F"/>
    <w:rsid w:val="005E0CD8"/>
    <w:rsid w:val="005E0FB0"/>
    <w:rsid w:val="005E1542"/>
    <w:rsid w:val="005E23C5"/>
    <w:rsid w:val="005E28E6"/>
    <w:rsid w:val="005E478C"/>
    <w:rsid w:val="005E5A8A"/>
    <w:rsid w:val="005E67C2"/>
    <w:rsid w:val="005E68A7"/>
    <w:rsid w:val="005F0012"/>
    <w:rsid w:val="005F02F8"/>
    <w:rsid w:val="005F1421"/>
    <w:rsid w:val="005F3118"/>
    <w:rsid w:val="005F31D4"/>
    <w:rsid w:val="005F40E1"/>
    <w:rsid w:val="005F6B4A"/>
    <w:rsid w:val="005F77BE"/>
    <w:rsid w:val="00601351"/>
    <w:rsid w:val="006015B1"/>
    <w:rsid w:val="0060188A"/>
    <w:rsid w:val="00601CC1"/>
    <w:rsid w:val="00602B63"/>
    <w:rsid w:val="00602FB2"/>
    <w:rsid w:val="00603168"/>
    <w:rsid w:val="00603225"/>
    <w:rsid w:val="0060328B"/>
    <w:rsid w:val="006039F0"/>
    <w:rsid w:val="00603CCC"/>
    <w:rsid w:val="00603CD3"/>
    <w:rsid w:val="00603F10"/>
    <w:rsid w:val="00605A9E"/>
    <w:rsid w:val="00606227"/>
    <w:rsid w:val="00606B1C"/>
    <w:rsid w:val="00607312"/>
    <w:rsid w:val="006074CE"/>
    <w:rsid w:val="00607FB6"/>
    <w:rsid w:val="0061036F"/>
    <w:rsid w:val="00610F00"/>
    <w:rsid w:val="006119FD"/>
    <w:rsid w:val="00611A33"/>
    <w:rsid w:val="00611C67"/>
    <w:rsid w:val="006120EA"/>
    <w:rsid w:val="006126A7"/>
    <w:rsid w:val="00612884"/>
    <w:rsid w:val="00613D3C"/>
    <w:rsid w:val="00616469"/>
    <w:rsid w:val="00616763"/>
    <w:rsid w:val="00616BE3"/>
    <w:rsid w:val="00617CC5"/>
    <w:rsid w:val="00617F47"/>
    <w:rsid w:val="00617FC7"/>
    <w:rsid w:val="00620C73"/>
    <w:rsid w:val="00620C84"/>
    <w:rsid w:val="00620D27"/>
    <w:rsid w:val="0062192B"/>
    <w:rsid w:val="00621C50"/>
    <w:rsid w:val="0062228C"/>
    <w:rsid w:val="00622B84"/>
    <w:rsid w:val="006238C8"/>
    <w:rsid w:val="006239A1"/>
    <w:rsid w:val="006255C3"/>
    <w:rsid w:val="0062593E"/>
    <w:rsid w:val="00625A83"/>
    <w:rsid w:val="00625D19"/>
    <w:rsid w:val="006267B0"/>
    <w:rsid w:val="00626AC1"/>
    <w:rsid w:val="006276F8"/>
    <w:rsid w:val="00627DCC"/>
    <w:rsid w:val="00630A8C"/>
    <w:rsid w:val="00631F65"/>
    <w:rsid w:val="0063244B"/>
    <w:rsid w:val="00632869"/>
    <w:rsid w:val="00632916"/>
    <w:rsid w:val="006341AF"/>
    <w:rsid w:val="00634879"/>
    <w:rsid w:val="00634E2E"/>
    <w:rsid w:val="0063747C"/>
    <w:rsid w:val="00637621"/>
    <w:rsid w:val="0063767D"/>
    <w:rsid w:val="00637C7D"/>
    <w:rsid w:val="00640298"/>
    <w:rsid w:val="0064064A"/>
    <w:rsid w:val="0064076C"/>
    <w:rsid w:val="00641734"/>
    <w:rsid w:val="006419DB"/>
    <w:rsid w:val="0064340E"/>
    <w:rsid w:val="006437C0"/>
    <w:rsid w:val="00643E9E"/>
    <w:rsid w:val="0064478C"/>
    <w:rsid w:val="0064605C"/>
    <w:rsid w:val="0064649C"/>
    <w:rsid w:val="00646E87"/>
    <w:rsid w:val="00647483"/>
    <w:rsid w:val="006475C8"/>
    <w:rsid w:val="006504B0"/>
    <w:rsid w:val="00652CAF"/>
    <w:rsid w:val="00652FBF"/>
    <w:rsid w:val="006532A5"/>
    <w:rsid w:val="006538EF"/>
    <w:rsid w:val="00653B52"/>
    <w:rsid w:val="00653C7E"/>
    <w:rsid w:val="00653D8B"/>
    <w:rsid w:val="00654021"/>
    <w:rsid w:val="00656725"/>
    <w:rsid w:val="006567E9"/>
    <w:rsid w:val="00657E09"/>
    <w:rsid w:val="0066054C"/>
    <w:rsid w:val="00661026"/>
    <w:rsid w:val="006619AA"/>
    <w:rsid w:val="00661D68"/>
    <w:rsid w:val="0066252E"/>
    <w:rsid w:val="00662704"/>
    <w:rsid w:val="00663687"/>
    <w:rsid w:val="00665324"/>
    <w:rsid w:val="0066623D"/>
    <w:rsid w:val="006665CD"/>
    <w:rsid w:val="006670DD"/>
    <w:rsid w:val="00667938"/>
    <w:rsid w:val="00667BF0"/>
    <w:rsid w:val="00670229"/>
    <w:rsid w:val="006703D5"/>
    <w:rsid w:val="00670A4A"/>
    <w:rsid w:val="00671A61"/>
    <w:rsid w:val="0067444A"/>
    <w:rsid w:val="006750E7"/>
    <w:rsid w:val="00677938"/>
    <w:rsid w:val="0068030C"/>
    <w:rsid w:val="00680E9E"/>
    <w:rsid w:val="00681308"/>
    <w:rsid w:val="00681D57"/>
    <w:rsid w:val="00681FBF"/>
    <w:rsid w:val="00682288"/>
    <w:rsid w:val="00682A54"/>
    <w:rsid w:val="00682D44"/>
    <w:rsid w:val="00683205"/>
    <w:rsid w:val="00684109"/>
    <w:rsid w:val="006855AF"/>
    <w:rsid w:val="00685686"/>
    <w:rsid w:val="006857E5"/>
    <w:rsid w:val="0068750E"/>
    <w:rsid w:val="00687C99"/>
    <w:rsid w:val="00687EB7"/>
    <w:rsid w:val="00691150"/>
    <w:rsid w:val="00691C20"/>
    <w:rsid w:val="00691C8F"/>
    <w:rsid w:val="006922B1"/>
    <w:rsid w:val="00692E86"/>
    <w:rsid w:val="0069300C"/>
    <w:rsid w:val="00693A2B"/>
    <w:rsid w:val="00695D8A"/>
    <w:rsid w:val="00695E71"/>
    <w:rsid w:val="00696029"/>
    <w:rsid w:val="00696833"/>
    <w:rsid w:val="006968F8"/>
    <w:rsid w:val="006979B1"/>
    <w:rsid w:val="006A0A50"/>
    <w:rsid w:val="006A1365"/>
    <w:rsid w:val="006A1524"/>
    <w:rsid w:val="006A157A"/>
    <w:rsid w:val="006A1712"/>
    <w:rsid w:val="006A1DD7"/>
    <w:rsid w:val="006A1E35"/>
    <w:rsid w:val="006A1F31"/>
    <w:rsid w:val="006A2728"/>
    <w:rsid w:val="006A2EF9"/>
    <w:rsid w:val="006A30E9"/>
    <w:rsid w:val="006A34F5"/>
    <w:rsid w:val="006A44F2"/>
    <w:rsid w:val="006A4C6F"/>
    <w:rsid w:val="006A50AF"/>
    <w:rsid w:val="006A6C6F"/>
    <w:rsid w:val="006A78FC"/>
    <w:rsid w:val="006A7C8F"/>
    <w:rsid w:val="006A7D08"/>
    <w:rsid w:val="006B176F"/>
    <w:rsid w:val="006B1868"/>
    <w:rsid w:val="006B2D19"/>
    <w:rsid w:val="006B3A69"/>
    <w:rsid w:val="006B449D"/>
    <w:rsid w:val="006B5CFF"/>
    <w:rsid w:val="006B5F33"/>
    <w:rsid w:val="006B6E77"/>
    <w:rsid w:val="006B7142"/>
    <w:rsid w:val="006C03D5"/>
    <w:rsid w:val="006C0B38"/>
    <w:rsid w:val="006C2112"/>
    <w:rsid w:val="006C5E93"/>
    <w:rsid w:val="006C786B"/>
    <w:rsid w:val="006C7943"/>
    <w:rsid w:val="006C7C03"/>
    <w:rsid w:val="006D22F1"/>
    <w:rsid w:val="006D32E1"/>
    <w:rsid w:val="006D3F9E"/>
    <w:rsid w:val="006D5B03"/>
    <w:rsid w:val="006D5E58"/>
    <w:rsid w:val="006D644D"/>
    <w:rsid w:val="006D6733"/>
    <w:rsid w:val="006D71A5"/>
    <w:rsid w:val="006E00BA"/>
    <w:rsid w:val="006E1C21"/>
    <w:rsid w:val="006E2123"/>
    <w:rsid w:val="006E38FD"/>
    <w:rsid w:val="006E51E8"/>
    <w:rsid w:val="006E588E"/>
    <w:rsid w:val="006E7969"/>
    <w:rsid w:val="006E79DA"/>
    <w:rsid w:val="006F002B"/>
    <w:rsid w:val="006F027F"/>
    <w:rsid w:val="006F0653"/>
    <w:rsid w:val="006F1168"/>
    <w:rsid w:val="006F1472"/>
    <w:rsid w:val="006F3262"/>
    <w:rsid w:val="006F3339"/>
    <w:rsid w:val="006F39EB"/>
    <w:rsid w:val="006F3F25"/>
    <w:rsid w:val="006F50E6"/>
    <w:rsid w:val="006F5219"/>
    <w:rsid w:val="006F5CB8"/>
    <w:rsid w:val="006F6304"/>
    <w:rsid w:val="006F6412"/>
    <w:rsid w:val="006F6B5D"/>
    <w:rsid w:val="006F6D43"/>
    <w:rsid w:val="006F753F"/>
    <w:rsid w:val="006F7873"/>
    <w:rsid w:val="00700FB6"/>
    <w:rsid w:val="007013C1"/>
    <w:rsid w:val="007017D6"/>
    <w:rsid w:val="0070627A"/>
    <w:rsid w:val="00707968"/>
    <w:rsid w:val="007079C3"/>
    <w:rsid w:val="00707F7A"/>
    <w:rsid w:val="007106A5"/>
    <w:rsid w:val="00712454"/>
    <w:rsid w:val="007131BA"/>
    <w:rsid w:val="00713665"/>
    <w:rsid w:val="007146BC"/>
    <w:rsid w:val="007154DB"/>
    <w:rsid w:val="0071622F"/>
    <w:rsid w:val="007165EB"/>
    <w:rsid w:val="00716BAA"/>
    <w:rsid w:val="00717DD9"/>
    <w:rsid w:val="00720CA5"/>
    <w:rsid w:val="007218B0"/>
    <w:rsid w:val="00721A91"/>
    <w:rsid w:val="007236F2"/>
    <w:rsid w:val="00723936"/>
    <w:rsid w:val="00723AA3"/>
    <w:rsid w:val="00723B72"/>
    <w:rsid w:val="00723DEF"/>
    <w:rsid w:val="007242B5"/>
    <w:rsid w:val="00724449"/>
    <w:rsid w:val="0072466C"/>
    <w:rsid w:val="007254B4"/>
    <w:rsid w:val="007255A8"/>
    <w:rsid w:val="00725DAA"/>
    <w:rsid w:val="00726C59"/>
    <w:rsid w:val="007275C7"/>
    <w:rsid w:val="00727C2A"/>
    <w:rsid w:val="00727C77"/>
    <w:rsid w:val="00727D7E"/>
    <w:rsid w:val="00730EE3"/>
    <w:rsid w:val="00731432"/>
    <w:rsid w:val="00731C04"/>
    <w:rsid w:val="00731FB8"/>
    <w:rsid w:val="0073290E"/>
    <w:rsid w:val="0073336D"/>
    <w:rsid w:val="00735760"/>
    <w:rsid w:val="007357F2"/>
    <w:rsid w:val="00735817"/>
    <w:rsid w:val="00735C92"/>
    <w:rsid w:val="00736022"/>
    <w:rsid w:val="0073677C"/>
    <w:rsid w:val="00736B5E"/>
    <w:rsid w:val="0074009B"/>
    <w:rsid w:val="00740511"/>
    <w:rsid w:val="0074279A"/>
    <w:rsid w:val="00742869"/>
    <w:rsid w:val="00742ED4"/>
    <w:rsid w:val="00742F3D"/>
    <w:rsid w:val="00743134"/>
    <w:rsid w:val="00743E20"/>
    <w:rsid w:val="00743FE5"/>
    <w:rsid w:val="00744DFB"/>
    <w:rsid w:val="007459ED"/>
    <w:rsid w:val="00745C18"/>
    <w:rsid w:val="00747583"/>
    <w:rsid w:val="00747C61"/>
    <w:rsid w:val="007502FD"/>
    <w:rsid w:val="00751B11"/>
    <w:rsid w:val="0075403B"/>
    <w:rsid w:val="0075629A"/>
    <w:rsid w:val="0075668A"/>
    <w:rsid w:val="007566A6"/>
    <w:rsid w:val="00757E32"/>
    <w:rsid w:val="0076035B"/>
    <w:rsid w:val="007603DC"/>
    <w:rsid w:val="00760AC7"/>
    <w:rsid w:val="0076106D"/>
    <w:rsid w:val="00762F18"/>
    <w:rsid w:val="007633C1"/>
    <w:rsid w:val="007638EB"/>
    <w:rsid w:val="00764DBB"/>
    <w:rsid w:val="0076554A"/>
    <w:rsid w:val="007655F4"/>
    <w:rsid w:val="007655FD"/>
    <w:rsid w:val="007656FA"/>
    <w:rsid w:val="00765917"/>
    <w:rsid w:val="00765FCA"/>
    <w:rsid w:val="0076625B"/>
    <w:rsid w:val="00766948"/>
    <w:rsid w:val="0076711A"/>
    <w:rsid w:val="007678C5"/>
    <w:rsid w:val="00770318"/>
    <w:rsid w:val="00770BE6"/>
    <w:rsid w:val="00770E32"/>
    <w:rsid w:val="00773189"/>
    <w:rsid w:val="00773D48"/>
    <w:rsid w:val="00774553"/>
    <w:rsid w:val="007746B8"/>
    <w:rsid w:val="00774889"/>
    <w:rsid w:val="007753CD"/>
    <w:rsid w:val="00775772"/>
    <w:rsid w:val="0077596C"/>
    <w:rsid w:val="0077667B"/>
    <w:rsid w:val="00780514"/>
    <w:rsid w:val="0078055D"/>
    <w:rsid w:val="00780B72"/>
    <w:rsid w:val="00782C9F"/>
    <w:rsid w:val="0078381D"/>
    <w:rsid w:val="00783930"/>
    <w:rsid w:val="00783F54"/>
    <w:rsid w:val="007844B8"/>
    <w:rsid w:val="00785DAB"/>
    <w:rsid w:val="00786A20"/>
    <w:rsid w:val="0078745D"/>
    <w:rsid w:val="0079255D"/>
    <w:rsid w:val="00793661"/>
    <w:rsid w:val="00793682"/>
    <w:rsid w:val="007944FA"/>
    <w:rsid w:val="00794E0C"/>
    <w:rsid w:val="00796118"/>
    <w:rsid w:val="007963C3"/>
    <w:rsid w:val="007975D1"/>
    <w:rsid w:val="00797B5C"/>
    <w:rsid w:val="007A0A33"/>
    <w:rsid w:val="007A0FC0"/>
    <w:rsid w:val="007A2739"/>
    <w:rsid w:val="007A487C"/>
    <w:rsid w:val="007A5CF1"/>
    <w:rsid w:val="007A7318"/>
    <w:rsid w:val="007B0013"/>
    <w:rsid w:val="007B011A"/>
    <w:rsid w:val="007B053C"/>
    <w:rsid w:val="007B0CFF"/>
    <w:rsid w:val="007B0FBB"/>
    <w:rsid w:val="007B1727"/>
    <w:rsid w:val="007B1C1C"/>
    <w:rsid w:val="007B20CB"/>
    <w:rsid w:val="007B26BF"/>
    <w:rsid w:val="007B3560"/>
    <w:rsid w:val="007B3CC6"/>
    <w:rsid w:val="007B3D7D"/>
    <w:rsid w:val="007B44DA"/>
    <w:rsid w:val="007B52C9"/>
    <w:rsid w:val="007B6017"/>
    <w:rsid w:val="007B737A"/>
    <w:rsid w:val="007B73B9"/>
    <w:rsid w:val="007B778D"/>
    <w:rsid w:val="007B79B0"/>
    <w:rsid w:val="007B7E75"/>
    <w:rsid w:val="007C1D60"/>
    <w:rsid w:val="007C234D"/>
    <w:rsid w:val="007C3565"/>
    <w:rsid w:val="007C3727"/>
    <w:rsid w:val="007C3B58"/>
    <w:rsid w:val="007C43AE"/>
    <w:rsid w:val="007C7BFF"/>
    <w:rsid w:val="007D03C0"/>
    <w:rsid w:val="007D0B2B"/>
    <w:rsid w:val="007D21D9"/>
    <w:rsid w:val="007D22EB"/>
    <w:rsid w:val="007D296C"/>
    <w:rsid w:val="007D29C2"/>
    <w:rsid w:val="007D3C11"/>
    <w:rsid w:val="007D446F"/>
    <w:rsid w:val="007D4BB2"/>
    <w:rsid w:val="007D6428"/>
    <w:rsid w:val="007D717C"/>
    <w:rsid w:val="007D7221"/>
    <w:rsid w:val="007E1F80"/>
    <w:rsid w:val="007E236C"/>
    <w:rsid w:val="007E2460"/>
    <w:rsid w:val="007E2A52"/>
    <w:rsid w:val="007E2CF4"/>
    <w:rsid w:val="007E4350"/>
    <w:rsid w:val="007E4745"/>
    <w:rsid w:val="007E4B3B"/>
    <w:rsid w:val="007E53C5"/>
    <w:rsid w:val="007E72F2"/>
    <w:rsid w:val="007F08EE"/>
    <w:rsid w:val="007F0C70"/>
    <w:rsid w:val="007F0E6D"/>
    <w:rsid w:val="007F22E3"/>
    <w:rsid w:val="007F23C8"/>
    <w:rsid w:val="007F2C41"/>
    <w:rsid w:val="007F3341"/>
    <w:rsid w:val="007F3511"/>
    <w:rsid w:val="007F4588"/>
    <w:rsid w:val="007F528A"/>
    <w:rsid w:val="007F656B"/>
    <w:rsid w:val="007F6E38"/>
    <w:rsid w:val="007F7B9A"/>
    <w:rsid w:val="007F7DE2"/>
    <w:rsid w:val="00800165"/>
    <w:rsid w:val="008010D5"/>
    <w:rsid w:val="008018A7"/>
    <w:rsid w:val="00801DED"/>
    <w:rsid w:val="00804F82"/>
    <w:rsid w:val="008058CB"/>
    <w:rsid w:val="00805A37"/>
    <w:rsid w:val="00805F23"/>
    <w:rsid w:val="00806833"/>
    <w:rsid w:val="008101F9"/>
    <w:rsid w:val="00810B23"/>
    <w:rsid w:val="0081396C"/>
    <w:rsid w:val="0081423F"/>
    <w:rsid w:val="00815468"/>
    <w:rsid w:val="00815F1F"/>
    <w:rsid w:val="00817AE1"/>
    <w:rsid w:val="00820706"/>
    <w:rsid w:val="00820B17"/>
    <w:rsid w:val="00820B4C"/>
    <w:rsid w:val="00820B74"/>
    <w:rsid w:val="00821009"/>
    <w:rsid w:val="00821FB5"/>
    <w:rsid w:val="00823C6C"/>
    <w:rsid w:val="008263F5"/>
    <w:rsid w:val="008267A0"/>
    <w:rsid w:val="00826EAD"/>
    <w:rsid w:val="00827499"/>
    <w:rsid w:val="00830BD6"/>
    <w:rsid w:val="00830EB9"/>
    <w:rsid w:val="00831162"/>
    <w:rsid w:val="00831BAA"/>
    <w:rsid w:val="00832815"/>
    <w:rsid w:val="00832A0E"/>
    <w:rsid w:val="008330B5"/>
    <w:rsid w:val="00833ED9"/>
    <w:rsid w:val="0083486B"/>
    <w:rsid w:val="00835157"/>
    <w:rsid w:val="0083550F"/>
    <w:rsid w:val="0083589D"/>
    <w:rsid w:val="00836B8C"/>
    <w:rsid w:val="00836E29"/>
    <w:rsid w:val="00837096"/>
    <w:rsid w:val="00837585"/>
    <w:rsid w:val="008412A0"/>
    <w:rsid w:val="00841594"/>
    <w:rsid w:val="0084161E"/>
    <w:rsid w:val="00841918"/>
    <w:rsid w:val="00843A26"/>
    <w:rsid w:val="00844F25"/>
    <w:rsid w:val="008466FA"/>
    <w:rsid w:val="00846E19"/>
    <w:rsid w:val="008508F7"/>
    <w:rsid w:val="00851D12"/>
    <w:rsid w:val="00852C71"/>
    <w:rsid w:val="008537A8"/>
    <w:rsid w:val="0085446D"/>
    <w:rsid w:val="00855062"/>
    <w:rsid w:val="008561BD"/>
    <w:rsid w:val="00856811"/>
    <w:rsid w:val="008569A0"/>
    <w:rsid w:val="0085748F"/>
    <w:rsid w:val="00857C8D"/>
    <w:rsid w:val="00857DBD"/>
    <w:rsid w:val="0086034B"/>
    <w:rsid w:val="008618CA"/>
    <w:rsid w:val="0086217A"/>
    <w:rsid w:val="008630DF"/>
    <w:rsid w:val="00863B48"/>
    <w:rsid w:val="008644C9"/>
    <w:rsid w:val="00864E23"/>
    <w:rsid w:val="00865F49"/>
    <w:rsid w:val="00870F42"/>
    <w:rsid w:val="00872019"/>
    <w:rsid w:val="0087218C"/>
    <w:rsid w:val="00872541"/>
    <w:rsid w:val="00874D15"/>
    <w:rsid w:val="00875869"/>
    <w:rsid w:val="00876279"/>
    <w:rsid w:val="00877F53"/>
    <w:rsid w:val="008802A7"/>
    <w:rsid w:val="00881AF9"/>
    <w:rsid w:val="008824FA"/>
    <w:rsid w:val="0088290E"/>
    <w:rsid w:val="00884105"/>
    <w:rsid w:val="00884A00"/>
    <w:rsid w:val="00887672"/>
    <w:rsid w:val="00887987"/>
    <w:rsid w:val="0089071F"/>
    <w:rsid w:val="00891970"/>
    <w:rsid w:val="008928EB"/>
    <w:rsid w:val="00892FBC"/>
    <w:rsid w:val="00893429"/>
    <w:rsid w:val="008935E8"/>
    <w:rsid w:val="008936A3"/>
    <w:rsid w:val="00893E58"/>
    <w:rsid w:val="00894C8B"/>
    <w:rsid w:val="00894D52"/>
    <w:rsid w:val="00895370"/>
    <w:rsid w:val="00896079"/>
    <w:rsid w:val="0089630D"/>
    <w:rsid w:val="0089715C"/>
    <w:rsid w:val="008A0087"/>
    <w:rsid w:val="008A00D0"/>
    <w:rsid w:val="008A1B3F"/>
    <w:rsid w:val="008A2A63"/>
    <w:rsid w:val="008A33E1"/>
    <w:rsid w:val="008A38E8"/>
    <w:rsid w:val="008A3EB0"/>
    <w:rsid w:val="008A3F17"/>
    <w:rsid w:val="008A4444"/>
    <w:rsid w:val="008A4546"/>
    <w:rsid w:val="008A5097"/>
    <w:rsid w:val="008A6B73"/>
    <w:rsid w:val="008A7AEF"/>
    <w:rsid w:val="008A7DDD"/>
    <w:rsid w:val="008B0518"/>
    <w:rsid w:val="008B140E"/>
    <w:rsid w:val="008B1FAC"/>
    <w:rsid w:val="008B2072"/>
    <w:rsid w:val="008B2288"/>
    <w:rsid w:val="008B2A4E"/>
    <w:rsid w:val="008B2DBE"/>
    <w:rsid w:val="008B3750"/>
    <w:rsid w:val="008B386A"/>
    <w:rsid w:val="008B38BE"/>
    <w:rsid w:val="008B3E3C"/>
    <w:rsid w:val="008B3EF1"/>
    <w:rsid w:val="008B50EF"/>
    <w:rsid w:val="008B5456"/>
    <w:rsid w:val="008B6217"/>
    <w:rsid w:val="008B6990"/>
    <w:rsid w:val="008B7E92"/>
    <w:rsid w:val="008C101D"/>
    <w:rsid w:val="008C1228"/>
    <w:rsid w:val="008C1478"/>
    <w:rsid w:val="008C237A"/>
    <w:rsid w:val="008C2661"/>
    <w:rsid w:val="008C2754"/>
    <w:rsid w:val="008C33BB"/>
    <w:rsid w:val="008C4B14"/>
    <w:rsid w:val="008C4F26"/>
    <w:rsid w:val="008C4F32"/>
    <w:rsid w:val="008C5255"/>
    <w:rsid w:val="008C5B2A"/>
    <w:rsid w:val="008C5C5B"/>
    <w:rsid w:val="008C66EA"/>
    <w:rsid w:val="008C6D6D"/>
    <w:rsid w:val="008C71D1"/>
    <w:rsid w:val="008C756D"/>
    <w:rsid w:val="008C7731"/>
    <w:rsid w:val="008C79B8"/>
    <w:rsid w:val="008C7D2A"/>
    <w:rsid w:val="008C7F93"/>
    <w:rsid w:val="008D0371"/>
    <w:rsid w:val="008D0BC7"/>
    <w:rsid w:val="008D0D64"/>
    <w:rsid w:val="008D105A"/>
    <w:rsid w:val="008D3DB9"/>
    <w:rsid w:val="008D4539"/>
    <w:rsid w:val="008D5873"/>
    <w:rsid w:val="008D6A6D"/>
    <w:rsid w:val="008D6AB1"/>
    <w:rsid w:val="008D729A"/>
    <w:rsid w:val="008E055A"/>
    <w:rsid w:val="008E0B54"/>
    <w:rsid w:val="008E338A"/>
    <w:rsid w:val="008E4297"/>
    <w:rsid w:val="008E436C"/>
    <w:rsid w:val="008E5764"/>
    <w:rsid w:val="008E5926"/>
    <w:rsid w:val="008E5B49"/>
    <w:rsid w:val="008E5D9E"/>
    <w:rsid w:val="008E6655"/>
    <w:rsid w:val="008E676E"/>
    <w:rsid w:val="008E6E0A"/>
    <w:rsid w:val="008E6F48"/>
    <w:rsid w:val="008E7522"/>
    <w:rsid w:val="008E7BC5"/>
    <w:rsid w:val="008F109F"/>
    <w:rsid w:val="008F1459"/>
    <w:rsid w:val="008F1751"/>
    <w:rsid w:val="008F1988"/>
    <w:rsid w:val="008F1C90"/>
    <w:rsid w:val="008F1E15"/>
    <w:rsid w:val="008F1FDB"/>
    <w:rsid w:val="008F29E2"/>
    <w:rsid w:val="008F2AF4"/>
    <w:rsid w:val="008F402C"/>
    <w:rsid w:val="008F46E9"/>
    <w:rsid w:val="008F4B87"/>
    <w:rsid w:val="008F4BCE"/>
    <w:rsid w:val="00900322"/>
    <w:rsid w:val="00900D3D"/>
    <w:rsid w:val="009024C0"/>
    <w:rsid w:val="009038EB"/>
    <w:rsid w:val="00903AFF"/>
    <w:rsid w:val="0090414A"/>
    <w:rsid w:val="00904E73"/>
    <w:rsid w:val="009056D8"/>
    <w:rsid w:val="00905D78"/>
    <w:rsid w:val="00906580"/>
    <w:rsid w:val="00906F4F"/>
    <w:rsid w:val="00907096"/>
    <w:rsid w:val="00907D6F"/>
    <w:rsid w:val="00910939"/>
    <w:rsid w:val="00911E0B"/>
    <w:rsid w:val="009120EA"/>
    <w:rsid w:val="00913097"/>
    <w:rsid w:val="009130E0"/>
    <w:rsid w:val="00913221"/>
    <w:rsid w:val="00913324"/>
    <w:rsid w:val="00913474"/>
    <w:rsid w:val="00913550"/>
    <w:rsid w:val="00913E60"/>
    <w:rsid w:val="00914F83"/>
    <w:rsid w:val="009153D7"/>
    <w:rsid w:val="00915443"/>
    <w:rsid w:val="009161AC"/>
    <w:rsid w:val="00916978"/>
    <w:rsid w:val="00916A1B"/>
    <w:rsid w:val="00916A40"/>
    <w:rsid w:val="00922E43"/>
    <w:rsid w:val="00924522"/>
    <w:rsid w:val="00924CAF"/>
    <w:rsid w:val="00924F25"/>
    <w:rsid w:val="00927CA3"/>
    <w:rsid w:val="00930998"/>
    <w:rsid w:val="0093155A"/>
    <w:rsid w:val="009325AF"/>
    <w:rsid w:val="00933078"/>
    <w:rsid w:val="00933BCC"/>
    <w:rsid w:val="00935FB5"/>
    <w:rsid w:val="00937DF4"/>
    <w:rsid w:val="00940F31"/>
    <w:rsid w:val="009411AE"/>
    <w:rsid w:val="00942363"/>
    <w:rsid w:val="009424A6"/>
    <w:rsid w:val="00942B5F"/>
    <w:rsid w:val="00942F5F"/>
    <w:rsid w:val="0094304E"/>
    <w:rsid w:val="0094449F"/>
    <w:rsid w:val="00945775"/>
    <w:rsid w:val="00945812"/>
    <w:rsid w:val="00945895"/>
    <w:rsid w:val="00945BD4"/>
    <w:rsid w:val="0094785C"/>
    <w:rsid w:val="00947D1A"/>
    <w:rsid w:val="009509E7"/>
    <w:rsid w:val="00950C03"/>
    <w:rsid w:val="0095193A"/>
    <w:rsid w:val="00951E9C"/>
    <w:rsid w:val="0095292B"/>
    <w:rsid w:val="00952A0D"/>
    <w:rsid w:val="00952C0E"/>
    <w:rsid w:val="00952CC1"/>
    <w:rsid w:val="00953FFE"/>
    <w:rsid w:val="00954799"/>
    <w:rsid w:val="00954EFE"/>
    <w:rsid w:val="00955CE2"/>
    <w:rsid w:val="00956089"/>
    <w:rsid w:val="00956E62"/>
    <w:rsid w:val="00956FBB"/>
    <w:rsid w:val="00957B6D"/>
    <w:rsid w:val="00960D7B"/>
    <w:rsid w:val="009621D2"/>
    <w:rsid w:val="009628DA"/>
    <w:rsid w:val="009633C9"/>
    <w:rsid w:val="00963C26"/>
    <w:rsid w:val="0096574B"/>
    <w:rsid w:val="00965BE9"/>
    <w:rsid w:val="0096632D"/>
    <w:rsid w:val="00966411"/>
    <w:rsid w:val="00966957"/>
    <w:rsid w:val="0096793B"/>
    <w:rsid w:val="00967DB1"/>
    <w:rsid w:val="00967E23"/>
    <w:rsid w:val="00970682"/>
    <w:rsid w:val="00970B19"/>
    <w:rsid w:val="00970C83"/>
    <w:rsid w:val="00970D45"/>
    <w:rsid w:val="009713C8"/>
    <w:rsid w:val="009716D4"/>
    <w:rsid w:val="00973EAE"/>
    <w:rsid w:val="00974B1A"/>
    <w:rsid w:val="00974CA6"/>
    <w:rsid w:val="009767BA"/>
    <w:rsid w:val="009768E6"/>
    <w:rsid w:val="009776DA"/>
    <w:rsid w:val="00981B1B"/>
    <w:rsid w:val="00983072"/>
    <w:rsid w:val="0098338C"/>
    <w:rsid w:val="0098353D"/>
    <w:rsid w:val="00983570"/>
    <w:rsid w:val="0098389F"/>
    <w:rsid w:val="009841A7"/>
    <w:rsid w:val="0098461B"/>
    <w:rsid w:val="009846E7"/>
    <w:rsid w:val="00987997"/>
    <w:rsid w:val="00990000"/>
    <w:rsid w:val="00990089"/>
    <w:rsid w:val="0099086C"/>
    <w:rsid w:val="00991B15"/>
    <w:rsid w:val="00991F1B"/>
    <w:rsid w:val="00992762"/>
    <w:rsid w:val="00992CAB"/>
    <w:rsid w:val="00992E28"/>
    <w:rsid w:val="00993294"/>
    <w:rsid w:val="00994E33"/>
    <w:rsid w:val="009963B3"/>
    <w:rsid w:val="00996677"/>
    <w:rsid w:val="00997539"/>
    <w:rsid w:val="009A104E"/>
    <w:rsid w:val="009A1164"/>
    <w:rsid w:val="009A2306"/>
    <w:rsid w:val="009A390C"/>
    <w:rsid w:val="009A4437"/>
    <w:rsid w:val="009A4A1A"/>
    <w:rsid w:val="009A4E62"/>
    <w:rsid w:val="009A517C"/>
    <w:rsid w:val="009A5E72"/>
    <w:rsid w:val="009A6864"/>
    <w:rsid w:val="009A7351"/>
    <w:rsid w:val="009A746B"/>
    <w:rsid w:val="009A75F4"/>
    <w:rsid w:val="009B070C"/>
    <w:rsid w:val="009B076C"/>
    <w:rsid w:val="009B089B"/>
    <w:rsid w:val="009B1592"/>
    <w:rsid w:val="009B2270"/>
    <w:rsid w:val="009B2345"/>
    <w:rsid w:val="009B3482"/>
    <w:rsid w:val="009B4CD7"/>
    <w:rsid w:val="009B5635"/>
    <w:rsid w:val="009B5676"/>
    <w:rsid w:val="009B7C77"/>
    <w:rsid w:val="009B7F03"/>
    <w:rsid w:val="009C57BE"/>
    <w:rsid w:val="009C786F"/>
    <w:rsid w:val="009D0059"/>
    <w:rsid w:val="009D0AA2"/>
    <w:rsid w:val="009D0C1A"/>
    <w:rsid w:val="009D0DA6"/>
    <w:rsid w:val="009D175B"/>
    <w:rsid w:val="009D19B2"/>
    <w:rsid w:val="009D2CA8"/>
    <w:rsid w:val="009D3607"/>
    <w:rsid w:val="009D3AC2"/>
    <w:rsid w:val="009D444C"/>
    <w:rsid w:val="009D6566"/>
    <w:rsid w:val="009D6775"/>
    <w:rsid w:val="009D6A71"/>
    <w:rsid w:val="009D7702"/>
    <w:rsid w:val="009E0D40"/>
    <w:rsid w:val="009E17B9"/>
    <w:rsid w:val="009E19EE"/>
    <w:rsid w:val="009E246D"/>
    <w:rsid w:val="009E2545"/>
    <w:rsid w:val="009E2A02"/>
    <w:rsid w:val="009E30F2"/>
    <w:rsid w:val="009E33B7"/>
    <w:rsid w:val="009E3742"/>
    <w:rsid w:val="009E3F40"/>
    <w:rsid w:val="009E4A61"/>
    <w:rsid w:val="009E4F7C"/>
    <w:rsid w:val="009E53DB"/>
    <w:rsid w:val="009E5524"/>
    <w:rsid w:val="009E60ED"/>
    <w:rsid w:val="009E6E57"/>
    <w:rsid w:val="009E732B"/>
    <w:rsid w:val="009F1230"/>
    <w:rsid w:val="009F1301"/>
    <w:rsid w:val="009F16DF"/>
    <w:rsid w:val="009F2095"/>
    <w:rsid w:val="009F26FD"/>
    <w:rsid w:val="009F3A26"/>
    <w:rsid w:val="009F3C5A"/>
    <w:rsid w:val="009F46C1"/>
    <w:rsid w:val="009F4CBE"/>
    <w:rsid w:val="009F6220"/>
    <w:rsid w:val="009F6FC6"/>
    <w:rsid w:val="009F723A"/>
    <w:rsid w:val="009F7A69"/>
    <w:rsid w:val="00A005B3"/>
    <w:rsid w:val="00A00D2A"/>
    <w:rsid w:val="00A025BD"/>
    <w:rsid w:val="00A046F5"/>
    <w:rsid w:val="00A05420"/>
    <w:rsid w:val="00A05D08"/>
    <w:rsid w:val="00A07077"/>
    <w:rsid w:val="00A07EA8"/>
    <w:rsid w:val="00A07FC7"/>
    <w:rsid w:val="00A10CE3"/>
    <w:rsid w:val="00A11C30"/>
    <w:rsid w:val="00A11DEE"/>
    <w:rsid w:val="00A11FE0"/>
    <w:rsid w:val="00A12468"/>
    <w:rsid w:val="00A12545"/>
    <w:rsid w:val="00A129F3"/>
    <w:rsid w:val="00A12C36"/>
    <w:rsid w:val="00A1324A"/>
    <w:rsid w:val="00A13E12"/>
    <w:rsid w:val="00A14B3C"/>
    <w:rsid w:val="00A14E7D"/>
    <w:rsid w:val="00A157C2"/>
    <w:rsid w:val="00A16587"/>
    <w:rsid w:val="00A16C38"/>
    <w:rsid w:val="00A1715C"/>
    <w:rsid w:val="00A1775B"/>
    <w:rsid w:val="00A17DA5"/>
    <w:rsid w:val="00A17E56"/>
    <w:rsid w:val="00A214C7"/>
    <w:rsid w:val="00A2327E"/>
    <w:rsid w:val="00A238E8"/>
    <w:rsid w:val="00A24F2B"/>
    <w:rsid w:val="00A24FCC"/>
    <w:rsid w:val="00A25940"/>
    <w:rsid w:val="00A27876"/>
    <w:rsid w:val="00A31197"/>
    <w:rsid w:val="00A31F35"/>
    <w:rsid w:val="00A31F77"/>
    <w:rsid w:val="00A3381F"/>
    <w:rsid w:val="00A3491D"/>
    <w:rsid w:val="00A34E8E"/>
    <w:rsid w:val="00A351EB"/>
    <w:rsid w:val="00A358B1"/>
    <w:rsid w:val="00A36CB7"/>
    <w:rsid w:val="00A37578"/>
    <w:rsid w:val="00A40980"/>
    <w:rsid w:val="00A41015"/>
    <w:rsid w:val="00A41272"/>
    <w:rsid w:val="00A413E4"/>
    <w:rsid w:val="00A4237C"/>
    <w:rsid w:val="00A4457B"/>
    <w:rsid w:val="00A44C64"/>
    <w:rsid w:val="00A45659"/>
    <w:rsid w:val="00A45C23"/>
    <w:rsid w:val="00A45CA5"/>
    <w:rsid w:val="00A46E84"/>
    <w:rsid w:val="00A47C26"/>
    <w:rsid w:val="00A47D1F"/>
    <w:rsid w:val="00A50CEA"/>
    <w:rsid w:val="00A50D70"/>
    <w:rsid w:val="00A52097"/>
    <w:rsid w:val="00A52B4B"/>
    <w:rsid w:val="00A55737"/>
    <w:rsid w:val="00A55C3E"/>
    <w:rsid w:val="00A56008"/>
    <w:rsid w:val="00A5602B"/>
    <w:rsid w:val="00A563A0"/>
    <w:rsid w:val="00A57E5A"/>
    <w:rsid w:val="00A602DF"/>
    <w:rsid w:val="00A603C8"/>
    <w:rsid w:val="00A6058F"/>
    <w:rsid w:val="00A60C76"/>
    <w:rsid w:val="00A62335"/>
    <w:rsid w:val="00A62C74"/>
    <w:rsid w:val="00A62D65"/>
    <w:rsid w:val="00A631A0"/>
    <w:rsid w:val="00A6328B"/>
    <w:rsid w:val="00A64A47"/>
    <w:rsid w:val="00A655E8"/>
    <w:rsid w:val="00A666E5"/>
    <w:rsid w:val="00A66CCC"/>
    <w:rsid w:val="00A678A6"/>
    <w:rsid w:val="00A704DC"/>
    <w:rsid w:val="00A729C2"/>
    <w:rsid w:val="00A7315F"/>
    <w:rsid w:val="00A74F53"/>
    <w:rsid w:val="00A7531A"/>
    <w:rsid w:val="00A76B02"/>
    <w:rsid w:val="00A76D88"/>
    <w:rsid w:val="00A7721E"/>
    <w:rsid w:val="00A772A2"/>
    <w:rsid w:val="00A810A7"/>
    <w:rsid w:val="00A813F4"/>
    <w:rsid w:val="00A81FBA"/>
    <w:rsid w:val="00A8202E"/>
    <w:rsid w:val="00A82DF9"/>
    <w:rsid w:val="00A833E1"/>
    <w:rsid w:val="00A853E7"/>
    <w:rsid w:val="00A8556B"/>
    <w:rsid w:val="00A85CD6"/>
    <w:rsid w:val="00A86DA0"/>
    <w:rsid w:val="00A87239"/>
    <w:rsid w:val="00A874C1"/>
    <w:rsid w:val="00A875AE"/>
    <w:rsid w:val="00A90DCD"/>
    <w:rsid w:val="00A912B7"/>
    <w:rsid w:val="00A91E29"/>
    <w:rsid w:val="00A928DA"/>
    <w:rsid w:val="00A929A4"/>
    <w:rsid w:val="00A92C19"/>
    <w:rsid w:val="00A92F9C"/>
    <w:rsid w:val="00A940EE"/>
    <w:rsid w:val="00A941A4"/>
    <w:rsid w:val="00A944B2"/>
    <w:rsid w:val="00A955AB"/>
    <w:rsid w:val="00A9595B"/>
    <w:rsid w:val="00A96404"/>
    <w:rsid w:val="00A968E2"/>
    <w:rsid w:val="00A96C30"/>
    <w:rsid w:val="00A971ED"/>
    <w:rsid w:val="00A973A7"/>
    <w:rsid w:val="00A977DF"/>
    <w:rsid w:val="00A97AB3"/>
    <w:rsid w:val="00AA0D2D"/>
    <w:rsid w:val="00AA1FB7"/>
    <w:rsid w:val="00AA24C3"/>
    <w:rsid w:val="00AA2634"/>
    <w:rsid w:val="00AA3495"/>
    <w:rsid w:val="00AA4203"/>
    <w:rsid w:val="00AA476A"/>
    <w:rsid w:val="00AA4B25"/>
    <w:rsid w:val="00AA4EE4"/>
    <w:rsid w:val="00AA6B92"/>
    <w:rsid w:val="00AB1A34"/>
    <w:rsid w:val="00AB2DCD"/>
    <w:rsid w:val="00AB32F7"/>
    <w:rsid w:val="00AB3A74"/>
    <w:rsid w:val="00AB3B24"/>
    <w:rsid w:val="00AB3DA3"/>
    <w:rsid w:val="00AB7351"/>
    <w:rsid w:val="00AC0A22"/>
    <w:rsid w:val="00AC0AF9"/>
    <w:rsid w:val="00AC3086"/>
    <w:rsid w:val="00AC4D9D"/>
    <w:rsid w:val="00AC5451"/>
    <w:rsid w:val="00AC6774"/>
    <w:rsid w:val="00AC6880"/>
    <w:rsid w:val="00AC6D7E"/>
    <w:rsid w:val="00AC75E3"/>
    <w:rsid w:val="00AD0032"/>
    <w:rsid w:val="00AD13B6"/>
    <w:rsid w:val="00AD2E50"/>
    <w:rsid w:val="00AD336B"/>
    <w:rsid w:val="00AD3374"/>
    <w:rsid w:val="00AD3403"/>
    <w:rsid w:val="00AD3709"/>
    <w:rsid w:val="00AD47B7"/>
    <w:rsid w:val="00AD4DD8"/>
    <w:rsid w:val="00AD542C"/>
    <w:rsid w:val="00AD570B"/>
    <w:rsid w:val="00AD60DE"/>
    <w:rsid w:val="00AD6AA1"/>
    <w:rsid w:val="00AD70D4"/>
    <w:rsid w:val="00AD755A"/>
    <w:rsid w:val="00AD7986"/>
    <w:rsid w:val="00AE02ED"/>
    <w:rsid w:val="00AE0710"/>
    <w:rsid w:val="00AE25E5"/>
    <w:rsid w:val="00AE35A9"/>
    <w:rsid w:val="00AE3ACF"/>
    <w:rsid w:val="00AE3F61"/>
    <w:rsid w:val="00AE4105"/>
    <w:rsid w:val="00AE41E2"/>
    <w:rsid w:val="00AE514B"/>
    <w:rsid w:val="00AE575B"/>
    <w:rsid w:val="00AE59C5"/>
    <w:rsid w:val="00AE63E3"/>
    <w:rsid w:val="00AE662D"/>
    <w:rsid w:val="00AE6CAE"/>
    <w:rsid w:val="00AE6DA0"/>
    <w:rsid w:val="00AE7991"/>
    <w:rsid w:val="00AF018A"/>
    <w:rsid w:val="00AF0238"/>
    <w:rsid w:val="00AF1C08"/>
    <w:rsid w:val="00AF293A"/>
    <w:rsid w:val="00AF3CA6"/>
    <w:rsid w:val="00AF50F0"/>
    <w:rsid w:val="00AF64F9"/>
    <w:rsid w:val="00AF6634"/>
    <w:rsid w:val="00AF6A1E"/>
    <w:rsid w:val="00AF7475"/>
    <w:rsid w:val="00B01228"/>
    <w:rsid w:val="00B02A82"/>
    <w:rsid w:val="00B04DDE"/>
    <w:rsid w:val="00B05739"/>
    <w:rsid w:val="00B05A00"/>
    <w:rsid w:val="00B05B51"/>
    <w:rsid w:val="00B05D56"/>
    <w:rsid w:val="00B061C6"/>
    <w:rsid w:val="00B07553"/>
    <w:rsid w:val="00B07B93"/>
    <w:rsid w:val="00B11B9F"/>
    <w:rsid w:val="00B12F56"/>
    <w:rsid w:val="00B14C38"/>
    <w:rsid w:val="00B15A0A"/>
    <w:rsid w:val="00B16A93"/>
    <w:rsid w:val="00B178E3"/>
    <w:rsid w:val="00B20A46"/>
    <w:rsid w:val="00B20FA1"/>
    <w:rsid w:val="00B2150A"/>
    <w:rsid w:val="00B21602"/>
    <w:rsid w:val="00B218DF"/>
    <w:rsid w:val="00B223F4"/>
    <w:rsid w:val="00B23B3E"/>
    <w:rsid w:val="00B24447"/>
    <w:rsid w:val="00B24B8B"/>
    <w:rsid w:val="00B26539"/>
    <w:rsid w:val="00B27794"/>
    <w:rsid w:val="00B27B8B"/>
    <w:rsid w:val="00B27DB8"/>
    <w:rsid w:val="00B30687"/>
    <w:rsid w:val="00B324D4"/>
    <w:rsid w:val="00B32FF2"/>
    <w:rsid w:val="00B345A8"/>
    <w:rsid w:val="00B347CA"/>
    <w:rsid w:val="00B34B14"/>
    <w:rsid w:val="00B3585B"/>
    <w:rsid w:val="00B36BD9"/>
    <w:rsid w:val="00B372F5"/>
    <w:rsid w:val="00B37796"/>
    <w:rsid w:val="00B37993"/>
    <w:rsid w:val="00B40093"/>
    <w:rsid w:val="00B41B4D"/>
    <w:rsid w:val="00B41B59"/>
    <w:rsid w:val="00B4290D"/>
    <w:rsid w:val="00B42C74"/>
    <w:rsid w:val="00B43C25"/>
    <w:rsid w:val="00B44D5D"/>
    <w:rsid w:val="00B45F2E"/>
    <w:rsid w:val="00B4626B"/>
    <w:rsid w:val="00B46A20"/>
    <w:rsid w:val="00B46F8C"/>
    <w:rsid w:val="00B47037"/>
    <w:rsid w:val="00B47595"/>
    <w:rsid w:val="00B475C7"/>
    <w:rsid w:val="00B4766F"/>
    <w:rsid w:val="00B476F9"/>
    <w:rsid w:val="00B51600"/>
    <w:rsid w:val="00B5192D"/>
    <w:rsid w:val="00B52465"/>
    <w:rsid w:val="00B52C4B"/>
    <w:rsid w:val="00B52ED3"/>
    <w:rsid w:val="00B541B2"/>
    <w:rsid w:val="00B54292"/>
    <w:rsid w:val="00B546DD"/>
    <w:rsid w:val="00B55265"/>
    <w:rsid w:val="00B57884"/>
    <w:rsid w:val="00B609A2"/>
    <w:rsid w:val="00B6179F"/>
    <w:rsid w:val="00B61C19"/>
    <w:rsid w:val="00B64EB3"/>
    <w:rsid w:val="00B64FD6"/>
    <w:rsid w:val="00B65125"/>
    <w:rsid w:val="00B66842"/>
    <w:rsid w:val="00B67889"/>
    <w:rsid w:val="00B67FDB"/>
    <w:rsid w:val="00B70546"/>
    <w:rsid w:val="00B70606"/>
    <w:rsid w:val="00B70961"/>
    <w:rsid w:val="00B720F4"/>
    <w:rsid w:val="00B72D0E"/>
    <w:rsid w:val="00B72E65"/>
    <w:rsid w:val="00B73ADD"/>
    <w:rsid w:val="00B73E5C"/>
    <w:rsid w:val="00B747C5"/>
    <w:rsid w:val="00B74B47"/>
    <w:rsid w:val="00B7639E"/>
    <w:rsid w:val="00B763BF"/>
    <w:rsid w:val="00B763E3"/>
    <w:rsid w:val="00B7723F"/>
    <w:rsid w:val="00B77EAE"/>
    <w:rsid w:val="00B81256"/>
    <w:rsid w:val="00B82AB6"/>
    <w:rsid w:val="00B82C34"/>
    <w:rsid w:val="00B831B3"/>
    <w:rsid w:val="00B8335B"/>
    <w:rsid w:val="00B85646"/>
    <w:rsid w:val="00B858EE"/>
    <w:rsid w:val="00B85F45"/>
    <w:rsid w:val="00B86ED1"/>
    <w:rsid w:val="00B90520"/>
    <w:rsid w:val="00B90E4F"/>
    <w:rsid w:val="00B92DF0"/>
    <w:rsid w:val="00B94185"/>
    <w:rsid w:val="00B9507F"/>
    <w:rsid w:val="00B951F4"/>
    <w:rsid w:val="00B95F57"/>
    <w:rsid w:val="00B96730"/>
    <w:rsid w:val="00B97B4C"/>
    <w:rsid w:val="00B97C92"/>
    <w:rsid w:val="00BA0F39"/>
    <w:rsid w:val="00BA185A"/>
    <w:rsid w:val="00BA233D"/>
    <w:rsid w:val="00BA2E1C"/>
    <w:rsid w:val="00BA3AB1"/>
    <w:rsid w:val="00BA451C"/>
    <w:rsid w:val="00BA46DA"/>
    <w:rsid w:val="00BA537F"/>
    <w:rsid w:val="00BA54C5"/>
    <w:rsid w:val="00BA5AB0"/>
    <w:rsid w:val="00BA716B"/>
    <w:rsid w:val="00BA7979"/>
    <w:rsid w:val="00BB05BC"/>
    <w:rsid w:val="00BB0937"/>
    <w:rsid w:val="00BB1AD6"/>
    <w:rsid w:val="00BB2282"/>
    <w:rsid w:val="00BB3765"/>
    <w:rsid w:val="00BB4497"/>
    <w:rsid w:val="00BB4E2E"/>
    <w:rsid w:val="00BB5144"/>
    <w:rsid w:val="00BB5EDD"/>
    <w:rsid w:val="00BB6BC1"/>
    <w:rsid w:val="00BC035E"/>
    <w:rsid w:val="00BC177B"/>
    <w:rsid w:val="00BC2144"/>
    <w:rsid w:val="00BC2D3E"/>
    <w:rsid w:val="00BC31DC"/>
    <w:rsid w:val="00BC3A81"/>
    <w:rsid w:val="00BC40A1"/>
    <w:rsid w:val="00BC79C8"/>
    <w:rsid w:val="00BC7D6E"/>
    <w:rsid w:val="00BD088F"/>
    <w:rsid w:val="00BD08BB"/>
    <w:rsid w:val="00BD1007"/>
    <w:rsid w:val="00BD2F1E"/>
    <w:rsid w:val="00BD41AE"/>
    <w:rsid w:val="00BD48BB"/>
    <w:rsid w:val="00BD5E02"/>
    <w:rsid w:val="00BD5FD5"/>
    <w:rsid w:val="00BD6DA3"/>
    <w:rsid w:val="00BD7167"/>
    <w:rsid w:val="00BD7A56"/>
    <w:rsid w:val="00BD7D10"/>
    <w:rsid w:val="00BE12A2"/>
    <w:rsid w:val="00BE12DA"/>
    <w:rsid w:val="00BE1F95"/>
    <w:rsid w:val="00BE2632"/>
    <w:rsid w:val="00BE26A5"/>
    <w:rsid w:val="00BE2ACE"/>
    <w:rsid w:val="00BE2BF8"/>
    <w:rsid w:val="00BE44F3"/>
    <w:rsid w:val="00BE49BC"/>
    <w:rsid w:val="00BE4C1D"/>
    <w:rsid w:val="00BE5300"/>
    <w:rsid w:val="00BE6144"/>
    <w:rsid w:val="00BE62C5"/>
    <w:rsid w:val="00BE72DB"/>
    <w:rsid w:val="00BE768B"/>
    <w:rsid w:val="00BE7CDF"/>
    <w:rsid w:val="00BF0FCB"/>
    <w:rsid w:val="00BF2343"/>
    <w:rsid w:val="00BF3B03"/>
    <w:rsid w:val="00BF5132"/>
    <w:rsid w:val="00BF55C6"/>
    <w:rsid w:val="00BF55EF"/>
    <w:rsid w:val="00BF56CF"/>
    <w:rsid w:val="00BF6052"/>
    <w:rsid w:val="00C00B2B"/>
    <w:rsid w:val="00C0157D"/>
    <w:rsid w:val="00C01F5D"/>
    <w:rsid w:val="00C02FD1"/>
    <w:rsid w:val="00C03EDE"/>
    <w:rsid w:val="00C05908"/>
    <w:rsid w:val="00C05D8F"/>
    <w:rsid w:val="00C068A2"/>
    <w:rsid w:val="00C073E1"/>
    <w:rsid w:val="00C0763F"/>
    <w:rsid w:val="00C109F3"/>
    <w:rsid w:val="00C117F8"/>
    <w:rsid w:val="00C118EF"/>
    <w:rsid w:val="00C12A04"/>
    <w:rsid w:val="00C13448"/>
    <w:rsid w:val="00C15285"/>
    <w:rsid w:val="00C159FE"/>
    <w:rsid w:val="00C15F3E"/>
    <w:rsid w:val="00C163FE"/>
    <w:rsid w:val="00C1641E"/>
    <w:rsid w:val="00C172A9"/>
    <w:rsid w:val="00C1731A"/>
    <w:rsid w:val="00C2049F"/>
    <w:rsid w:val="00C20F3A"/>
    <w:rsid w:val="00C21D38"/>
    <w:rsid w:val="00C21FE7"/>
    <w:rsid w:val="00C22648"/>
    <w:rsid w:val="00C2367B"/>
    <w:rsid w:val="00C246D5"/>
    <w:rsid w:val="00C24EF8"/>
    <w:rsid w:val="00C256F7"/>
    <w:rsid w:val="00C25EC9"/>
    <w:rsid w:val="00C269D1"/>
    <w:rsid w:val="00C26D1B"/>
    <w:rsid w:val="00C27AFE"/>
    <w:rsid w:val="00C27C3E"/>
    <w:rsid w:val="00C27F14"/>
    <w:rsid w:val="00C31259"/>
    <w:rsid w:val="00C31DB6"/>
    <w:rsid w:val="00C327AA"/>
    <w:rsid w:val="00C327F4"/>
    <w:rsid w:val="00C32A57"/>
    <w:rsid w:val="00C3322C"/>
    <w:rsid w:val="00C33295"/>
    <w:rsid w:val="00C34170"/>
    <w:rsid w:val="00C37AFC"/>
    <w:rsid w:val="00C408E8"/>
    <w:rsid w:val="00C41490"/>
    <w:rsid w:val="00C41C58"/>
    <w:rsid w:val="00C41C79"/>
    <w:rsid w:val="00C43D6C"/>
    <w:rsid w:val="00C44B9A"/>
    <w:rsid w:val="00C4538A"/>
    <w:rsid w:val="00C45556"/>
    <w:rsid w:val="00C46156"/>
    <w:rsid w:val="00C5070F"/>
    <w:rsid w:val="00C51592"/>
    <w:rsid w:val="00C51E2A"/>
    <w:rsid w:val="00C52403"/>
    <w:rsid w:val="00C53966"/>
    <w:rsid w:val="00C54995"/>
    <w:rsid w:val="00C54C59"/>
    <w:rsid w:val="00C566E3"/>
    <w:rsid w:val="00C56823"/>
    <w:rsid w:val="00C5781A"/>
    <w:rsid w:val="00C60CAA"/>
    <w:rsid w:val="00C611EB"/>
    <w:rsid w:val="00C63125"/>
    <w:rsid w:val="00C631B6"/>
    <w:rsid w:val="00C63470"/>
    <w:rsid w:val="00C63B72"/>
    <w:rsid w:val="00C651A7"/>
    <w:rsid w:val="00C6784D"/>
    <w:rsid w:val="00C67E7A"/>
    <w:rsid w:val="00C70061"/>
    <w:rsid w:val="00C70332"/>
    <w:rsid w:val="00C703D5"/>
    <w:rsid w:val="00C71A2E"/>
    <w:rsid w:val="00C73D4A"/>
    <w:rsid w:val="00C741AD"/>
    <w:rsid w:val="00C749D1"/>
    <w:rsid w:val="00C74D2E"/>
    <w:rsid w:val="00C75529"/>
    <w:rsid w:val="00C759C1"/>
    <w:rsid w:val="00C75AB3"/>
    <w:rsid w:val="00C75C16"/>
    <w:rsid w:val="00C77F97"/>
    <w:rsid w:val="00C80098"/>
    <w:rsid w:val="00C81D00"/>
    <w:rsid w:val="00C8297D"/>
    <w:rsid w:val="00C83129"/>
    <w:rsid w:val="00C84D06"/>
    <w:rsid w:val="00C84F5A"/>
    <w:rsid w:val="00C856AF"/>
    <w:rsid w:val="00C85ADA"/>
    <w:rsid w:val="00C873A5"/>
    <w:rsid w:val="00C9066E"/>
    <w:rsid w:val="00C93173"/>
    <w:rsid w:val="00C94415"/>
    <w:rsid w:val="00C95107"/>
    <w:rsid w:val="00C95125"/>
    <w:rsid w:val="00C960BB"/>
    <w:rsid w:val="00C966C6"/>
    <w:rsid w:val="00C96D85"/>
    <w:rsid w:val="00CA0D00"/>
    <w:rsid w:val="00CA0E4F"/>
    <w:rsid w:val="00CA0F2F"/>
    <w:rsid w:val="00CA132F"/>
    <w:rsid w:val="00CA1B36"/>
    <w:rsid w:val="00CA20F6"/>
    <w:rsid w:val="00CA23B7"/>
    <w:rsid w:val="00CA2A2A"/>
    <w:rsid w:val="00CA3936"/>
    <w:rsid w:val="00CA4B4E"/>
    <w:rsid w:val="00CA5013"/>
    <w:rsid w:val="00CA5132"/>
    <w:rsid w:val="00CA536D"/>
    <w:rsid w:val="00CA6D4D"/>
    <w:rsid w:val="00CA7EEF"/>
    <w:rsid w:val="00CB01B8"/>
    <w:rsid w:val="00CB0793"/>
    <w:rsid w:val="00CB0B84"/>
    <w:rsid w:val="00CB0CBF"/>
    <w:rsid w:val="00CB0D4C"/>
    <w:rsid w:val="00CB164D"/>
    <w:rsid w:val="00CB178F"/>
    <w:rsid w:val="00CB2F60"/>
    <w:rsid w:val="00CB3480"/>
    <w:rsid w:val="00CB3E9C"/>
    <w:rsid w:val="00CB5015"/>
    <w:rsid w:val="00CB513D"/>
    <w:rsid w:val="00CB55B5"/>
    <w:rsid w:val="00CB6151"/>
    <w:rsid w:val="00CB6638"/>
    <w:rsid w:val="00CB7030"/>
    <w:rsid w:val="00CB7461"/>
    <w:rsid w:val="00CC23CF"/>
    <w:rsid w:val="00CC2C80"/>
    <w:rsid w:val="00CC3354"/>
    <w:rsid w:val="00CC3F61"/>
    <w:rsid w:val="00CC3F6B"/>
    <w:rsid w:val="00CC43B7"/>
    <w:rsid w:val="00CC492B"/>
    <w:rsid w:val="00CC4A8D"/>
    <w:rsid w:val="00CC6BE7"/>
    <w:rsid w:val="00CC7E82"/>
    <w:rsid w:val="00CD0FE0"/>
    <w:rsid w:val="00CD220A"/>
    <w:rsid w:val="00CD2222"/>
    <w:rsid w:val="00CD2487"/>
    <w:rsid w:val="00CD2DC4"/>
    <w:rsid w:val="00CD3B8D"/>
    <w:rsid w:val="00CD55DA"/>
    <w:rsid w:val="00CD58A2"/>
    <w:rsid w:val="00CD5F47"/>
    <w:rsid w:val="00CD70BE"/>
    <w:rsid w:val="00CD7FD3"/>
    <w:rsid w:val="00CE1647"/>
    <w:rsid w:val="00CE1ACA"/>
    <w:rsid w:val="00CE2454"/>
    <w:rsid w:val="00CE34C9"/>
    <w:rsid w:val="00CE3C7F"/>
    <w:rsid w:val="00CE47C5"/>
    <w:rsid w:val="00CE53F2"/>
    <w:rsid w:val="00CE5A9E"/>
    <w:rsid w:val="00CF04E7"/>
    <w:rsid w:val="00CF0755"/>
    <w:rsid w:val="00CF23A4"/>
    <w:rsid w:val="00CF2D26"/>
    <w:rsid w:val="00CF336B"/>
    <w:rsid w:val="00CF37E5"/>
    <w:rsid w:val="00CF472B"/>
    <w:rsid w:val="00CF5713"/>
    <w:rsid w:val="00CF5EF6"/>
    <w:rsid w:val="00CF7212"/>
    <w:rsid w:val="00D00019"/>
    <w:rsid w:val="00D016AC"/>
    <w:rsid w:val="00D018E1"/>
    <w:rsid w:val="00D01D5B"/>
    <w:rsid w:val="00D01E7C"/>
    <w:rsid w:val="00D02033"/>
    <w:rsid w:val="00D026CD"/>
    <w:rsid w:val="00D02F5B"/>
    <w:rsid w:val="00D035F3"/>
    <w:rsid w:val="00D04DFB"/>
    <w:rsid w:val="00D05829"/>
    <w:rsid w:val="00D05C13"/>
    <w:rsid w:val="00D06682"/>
    <w:rsid w:val="00D06687"/>
    <w:rsid w:val="00D06AA3"/>
    <w:rsid w:val="00D06DD1"/>
    <w:rsid w:val="00D06F8D"/>
    <w:rsid w:val="00D07B15"/>
    <w:rsid w:val="00D1098B"/>
    <w:rsid w:val="00D129FD"/>
    <w:rsid w:val="00D12B73"/>
    <w:rsid w:val="00D13431"/>
    <w:rsid w:val="00D1453B"/>
    <w:rsid w:val="00D15E7D"/>
    <w:rsid w:val="00D1615D"/>
    <w:rsid w:val="00D1704C"/>
    <w:rsid w:val="00D1750C"/>
    <w:rsid w:val="00D207B6"/>
    <w:rsid w:val="00D20C47"/>
    <w:rsid w:val="00D20ED7"/>
    <w:rsid w:val="00D25CB4"/>
    <w:rsid w:val="00D26B94"/>
    <w:rsid w:val="00D26C90"/>
    <w:rsid w:val="00D275D1"/>
    <w:rsid w:val="00D27DB5"/>
    <w:rsid w:val="00D30845"/>
    <w:rsid w:val="00D30F43"/>
    <w:rsid w:val="00D31327"/>
    <w:rsid w:val="00D31AD7"/>
    <w:rsid w:val="00D31CCE"/>
    <w:rsid w:val="00D32466"/>
    <w:rsid w:val="00D327D9"/>
    <w:rsid w:val="00D32803"/>
    <w:rsid w:val="00D32942"/>
    <w:rsid w:val="00D33248"/>
    <w:rsid w:val="00D33556"/>
    <w:rsid w:val="00D33701"/>
    <w:rsid w:val="00D33729"/>
    <w:rsid w:val="00D34126"/>
    <w:rsid w:val="00D35675"/>
    <w:rsid w:val="00D358B6"/>
    <w:rsid w:val="00D35C9F"/>
    <w:rsid w:val="00D3619F"/>
    <w:rsid w:val="00D36671"/>
    <w:rsid w:val="00D370ED"/>
    <w:rsid w:val="00D40896"/>
    <w:rsid w:val="00D40A7A"/>
    <w:rsid w:val="00D40BBE"/>
    <w:rsid w:val="00D40D6E"/>
    <w:rsid w:val="00D425CF"/>
    <w:rsid w:val="00D426C5"/>
    <w:rsid w:val="00D43A3A"/>
    <w:rsid w:val="00D4546D"/>
    <w:rsid w:val="00D45E96"/>
    <w:rsid w:val="00D4670D"/>
    <w:rsid w:val="00D5000B"/>
    <w:rsid w:val="00D50186"/>
    <w:rsid w:val="00D52564"/>
    <w:rsid w:val="00D53262"/>
    <w:rsid w:val="00D53987"/>
    <w:rsid w:val="00D548D5"/>
    <w:rsid w:val="00D550F1"/>
    <w:rsid w:val="00D554AD"/>
    <w:rsid w:val="00D55EEC"/>
    <w:rsid w:val="00D57815"/>
    <w:rsid w:val="00D60867"/>
    <w:rsid w:val="00D60A49"/>
    <w:rsid w:val="00D61B85"/>
    <w:rsid w:val="00D61DAC"/>
    <w:rsid w:val="00D61E43"/>
    <w:rsid w:val="00D62022"/>
    <w:rsid w:val="00D621F6"/>
    <w:rsid w:val="00D62B2C"/>
    <w:rsid w:val="00D654CA"/>
    <w:rsid w:val="00D666FF"/>
    <w:rsid w:val="00D66ACF"/>
    <w:rsid w:val="00D6711C"/>
    <w:rsid w:val="00D70243"/>
    <w:rsid w:val="00D70FE5"/>
    <w:rsid w:val="00D71FFE"/>
    <w:rsid w:val="00D724F2"/>
    <w:rsid w:val="00D72884"/>
    <w:rsid w:val="00D73024"/>
    <w:rsid w:val="00D75E0F"/>
    <w:rsid w:val="00D761A5"/>
    <w:rsid w:val="00D77A3A"/>
    <w:rsid w:val="00D80235"/>
    <w:rsid w:val="00D80F1D"/>
    <w:rsid w:val="00D8242D"/>
    <w:rsid w:val="00D828C9"/>
    <w:rsid w:val="00D82BDD"/>
    <w:rsid w:val="00D82C9C"/>
    <w:rsid w:val="00D844EA"/>
    <w:rsid w:val="00D854B5"/>
    <w:rsid w:val="00D855D2"/>
    <w:rsid w:val="00D857BE"/>
    <w:rsid w:val="00D85CAE"/>
    <w:rsid w:val="00D868AF"/>
    <w:rsid w:val="00D872AA"/>
    <w:rsid w:val="00D904F1"/>
    <w:rsid w:val="00D90863"/>
    <w:rsid w:val="00D91AB2"/>
    <w:rsid w:val="00D91E1C"/>
    <w:rsid w:val="00D9265E"/>
    <w:rsid w:val="00D92679"/>
    <w:rsid w:val="00D93302"/>
    <w:rsid w:val="00D9400E"/>
    <w:rsid w:val="00D94C50"/>
    <w:rsid w:val="00D950DA"/>
    <w:rsid w:val="00D96355"/>
    <w:rsid w:val="00D97293"/>
    <w:rsid w:val="00D979BE"/>
    <w:rsid w:val="00DA0650"/>
    <w:rsid w:val="00DA097A"/>
    <w:rsid w:val="00DA0AC5"/>
    <w:rsid w:val="00DA117F"/>
    <w:rsid w:val="00DA1692"/>
    <w:rsid w:val="00DA2888"/>
    <w:rsid w:val="00DA2A1D"/>
    <w:rsid w:val="00DA2CE1"/>
    <w:rsid w:val="00DA45FA"/>
    <w:rsid w:val="00DA4A99"/>
    <w:rsid w:val="00DA60E8"/>
    <w:rsid w:val="00DB04BE"/>
    <w:rsid w:val="00DB17C1"/>
    <w:rsid w:val="00DB2BDF"/>
    <w:rsid w:val="00DB2EAD"/>
    <w:rsid w:val="00DB2F4D"/>
    <w:rsid w:val="00DB2FBF"/>
    <w:rsid w:val="00DB39B0"/>
    <w:rsid w:val="00DB410E"/>
    <w:rsid w:val="00DB4FAD"/>
    <w:rsid w:val="00DB6991"/>
    <w:rsid w:val="00DB6F5B"/>
    <w:rsid w:val="00DB74FC"/>
    <w:rsid w:val="00DC08FA"/>
    <w:rsid w:val="00DC0AB0"/>
    <w:rsid w:val="00DC0B15"/>
    <w:rsid w:val="00DC10C1"/>
    <w:rsid w:val="00DC151F"/>
    <w:rsid w:val="00DC176C"/>
    <w:rsid w:val="00DC230F"/>
    <w:rsid w:val="00DC368B"/>
    <w:rsid w:val="00DC3DE4"/>
    <w:rsid w:val="00DC4453"/>
    <w:rsid w:val="00DC52DA"/>
    <w:rsid w:val="00DC5F52"/>
    <w:rsid w:val="00DC667D"/>
    <w:rsid w:val="00DC6BC8"/>
    <w:rsid w:val="00DC6D7A"/>
    <w:rsid w:val="00DD004C"/>
    <w:rsid w:val="00DD0D2D"/>
    <w:rsid w:val="00DD175C"/>
    <w:rsid w:val="00DD1D29"/>
    <w:rsid w:val="00DD294E"/>
    <w:rsid w:val="00DD3525"/>
    <w:rsid w:val="00DD35A0"/>
    <w:rsid w:val="00DD3C4B"/>
    <w:rsid w:val="00DD45CE"/>
    <w:rsid w:val="00DD5585"/>
    <w:rsid w:val="00DD72CB"/>
    <w:rsid w:val="00DD78B2"/>
    <w:rsid w:val="00DD7A5E"/>
    <w:rsid w:val="00DE00D7"/>
    <w:rsid w:val="00DE0CAC"/>
    <w:rsid w:val="00DE1001"/>
    <w:rsid w:val="00DE1206"/>
    <w:rsid w:val="00DE1688"/>
    <w:rsid w:val="00DE29B0"/>
    <w:rsid w:val="00DE3D48"/>
    <w:rsid w:val="00DE3DF9"/>
    <w:rsid w:val="00DE4EBB"/>
    <w:rsid w:val="00DE524F"/>
    <w:rsid w:val="00DE7098"/>
    <w:rsid w:val="00DE7A5C"/>
    <w:rsid w:val="00DF05D0"/>
    <w:rsid w:val="00DF0639"/>
    <w:rsid w:val="00DF117A"/>
    <w:rsid w:val="00DF33FF"/>
    <w:rsid w:val="00DF4AE5"/>
    <w:rsid w:val="00DF4DD1"/>
    <w:rsid w:val="00DF567A"/>
    <w:rsid w:val="00DF5F2C"/>
    <w:rsid w:val="00DF68CB"/>
    <w:rsid w:val="00DF75D8"/>
    <w:rsid w:val="00DF7A42"/>
    <w:rsid w:val="00E0079D"/>
    <w:rsid w:val="00E00946"/>
    <w:rsid w:val="00E01080"/>
    <w:rsid w:val="00E01A05"/>
    <w:rsid w:val="00E01A37"/>
    <w:rsid w:val="00E01CDE"/>
    <w:rsid w:val="00E02489"/>
    <w:rsid w:val="00E031C9"/>
    <w:rsid w:val="00E0369A"/>
    <w:rsid w:val="00E04080"/>
    <w:rsid w:val="00E04559"/>
    <w:rsid w:val="00E0596E"/>
    <w:rsid w:val="00E06659"/>
    <w:rsid w:val="00E06AD9"/>
    <w:rsid w:val="00E07727"/>
    <w:rsid w:val="00E0787C"/>
    <w:rsid w:val="00E07889"/>
    <w:rsid w:val="00E11564"/>
    <w:rsid w:val="00E11573"/>
    <w:rsid w:val="00E11E73"/>
    <w:rsid w:val="00E1285D"/>
    <w:rsid w:val="00E1347F"/>
    <w:rsid w:val="00E13D81"/>
    <w:rsid w:val="00E14B67"/>
    <w:rsid w:val="00E15261"/>
    <w:rsid w:val="00E15D41"/>
    <w:rsid w:val="00E16B34"/>
    <w:rsid w:val="00E16CCC"/>
    <w:rsid w:val="00E16EA8"/>
    <w:rsid w:val="00E17A32"/>
    <w:rsid w:val="00E17D8F"/>
    <w:rsid w:val="00E207F0"/>
    <w:rsid w:val="00E20F33"/>
    <w:rsid w:val="00E22DC9"/>
    <w:rsid w:val="00E23700"/>
    <w:rsid w:val="00E23CDD"/>
    <w:rsid w:val="00E2443B"/>
    <w:rsid w:val="00E24712"/>
    <w:rsid w:val="00E2481E"/>
    <w:rsid w:val="00E24893"/>
    <w:rsid w:val="00E25983"/>
    <w:rsid w:val="00E26045"/>
    <w:rsid w:val="00E26459"/>
    <w:rsid w:val="00E27339"/>
    <w:rsid w:val="00E30201"/>
    <w:rsid w:val="00E30686"/>
    <w:rsid w:val="00E314A4"/>
    <w:rsid w:val="00E32194"/>
    <w:rsid w:val="00E33745"/>
    <w:rsid w:val="00E33B37"/>
    <w:rsid w:val="00E341CE"/>
    <w:rsid w:val="00E3425F"/>
    <w:rsid w:val="00E3445F"/>
    <w:rsid w:val="00E34470"/>
    <w:rsid w:val="00E35C81"/>
    <w:rsid w:val="00E362C1"/>
    <w:rsid w:val="00E36655"/>
    <w:rsid w:val="00E36BF3"/>
    <w:rsid w:val="00E3737C"/>
    <w:rsid w:val="00E37887"/>
    <w:rsid w:val="00E401AC"/>
    <w:rsid w:val="00E443A8"/>
    <w:rsid w:val="00E44A0E"/>
    <w:rsid w:val="00E44C70"/>
    <w:rsid w:val="00E454ED"/>
    <w:rsid w:val="00E4577A"/>
    <w:rsid w:val="00E45E56"/>
    <w:rsid w:val="00E461DE"/>
    <w:rsid w:val="00E47189"/>
    <w:rsid w:val="00E5058F"/>
    <w:rsid w:val="00E509C1"/>
    <w:rsid w:val="00E51828"/>
    <w:rsid w:val="00E521D1"/>
    <w:rsid w:val="00E52D37"/>
    <w:rsid w:val="00E52EC5"/>
    <w:rsid w:val="00E53448"/>
    <w:rsid w:val="00E534FC"/>
    <w:rsid w:val="00E56A26"/>
    <w:rsid w:val="00E573A8"/>
    <w:rsid w:val="00E57CB6"/>
    <w:rsid w:val="00E60EFC"/>
    <w:rsid w:val="00E60F38"/>
    <w:rsid w:val="00E61061"/>
    <w:rsid w:val="00E61814"/>
    <w:rsid w:val="00E628E4"/>
    <w:rsid w:val="00E6325F"/>
    <w:rsid w:val="00E63678"/>
    <w:rsid w:val="00E64777"/>
    <w:rsid w:val="00E666F6"/>
    <w:rsid w:val="00E70845"/>
    <w:rsid w:val="00E7088E"/>
    <w:rsid w:val="00E71259"/>
    <w:rsid w:val="00E72330"/>
    <w:rsid w:val="00E72860"/>
    <w:rsid w:val="00E729B9"/>
    <w:rsid w:val="00E732D1"/>
    <w:rsid w:val="00E74BFC"/>
    <w:rsid w:val="00E756EA"/>
    <w:rsid w:val="00E76510"/>
    <w:rsid w:val="00E769CE"/>
    <w:rsid w:val="00E76C98"/>
    <w:rsid w:val="00E77070"/>
    <w:rsid w:val="00E7784C"/>
    <w:rsid w:val="00E77853"/>
    <w:rsid w:val="00E8120F"/>
    <w:rsid w:val="00E81584"/>
    <w:rsid w:val="00E815E9"/>
    <w:rsid w:val="00E83AD1"/>
    <w:rsid w:val="00E83C74"/>
    <w:rsid w:val="00E84125"/>
    <w:rsid w:val="00E849D0"/>
    <w:rsid w:val="00E8513D"/>
    <w:rsid w:val="00E8650D"/>
    <w:rsid w:val="00E86D63"/>
    <w:rsid w:val="00E86FD5"/>
    <w:rsid w:val="00E90017"/>
    <w:rsid w:val="00E90934"/>
    <w:rsid w:val="00E926FA"/>
    <w:rsid w:val="00E93336"/>
    <w:rsid w:val="00E93A0A"/>
    <w:rsid w:val="00E95384"/>
    <w:rsid w:val="00E95899"/>
    <w:rsid w:val="00E95CF8"/>
    <w:rsid w:val="00E961A8"/>
    <w:rsid w:val="00E96814"/>
    <w:rsid w:val="00E96D8E"/>
    <w:rsid w:val="00E97D36"/>
    <w:rsid w:val="00EA006E"/>
    <w:rsid w:val="00EA111E"/>
    <w:rsid w:val="00EA1590"/>
    <w:rsid w:val="00EA39F6"/>
    <w:rsid w:val="00EA4653"/>
    <w:rsid w:val="00EA5153"/>
    <w:rsid w:val="00EA5523"/>
    <w:rsid w:val="00EA63DF"/>
    <w:rsid w:val="00EA6632"/>
    <w:rsid w:val="00EA6D44"/>
    <w:rsid w:val="00EA7608"/>
    <w:rsid w:val="00EB24D1"/>
    <w:rsid w:val="00EB2584"/>
    <w:rsid w:val="00EB46AD"/>
    <w:rsid w:val="00EB4BBF"/>
    <w:rsid w:val="00EB53E3"/>
    <w:rsid w:val="00EB74F8"/>
    <w:rsid w:val="00EC008D"/>
    <w:rsid w:val="00EC01F1"/>
    <w:rsid w:val="00EC0451"/>
    <w:rsid w:val="00EC28F8"/>
    <w:rsid w:val="00EC298E"/>
    <w:rsid w:val="00EC29AA"/>
    <w:rsid w:val="00EC2A69"/>
    <w:rsid w:val="00EC2D26"/>
    <w:rsid w:val="00EC2DF3"/>
    <w:rsid w:val="00EC5705"/>
    <w:rsid w:val="00EC5870"/>
    <w:rsid w:val="00EC681E"/>
    <w:rsid w:val="00EC6B40"/>
    <w:rsid w:val="00EC6C15"/>
    <w:rsid w:val="00EC6FAE"/>
    <w:rsid w:val="00EC70D8"/>
    <w:rsid w:val="00EC7534"/>
    <w:rsid w:val="00EC7714"/>
    <w:rsid w:val="00EC78B6"/>
    <w:rsid w:val="00EC7F17"/>
    <w:rsid w:val="00ED0E5A"/>
    <w:rsid w:val="00ED175A"/>
    <w:rsid w:val="00ED1C28"/>
    <w:rsid w:val="00ED1E40"/>
    <w:rsid w:val="00ED21AE"/>
    <w:rsid w:val="00ED4254"/>
    <w:rsid w:val="00ED49C9"/>
    <w:rsid w:val="00ED4BE2"/>
    <w:rsid w:val="00ED6212"/>
    <w:rsid w:val="00ED66C0"/>
    <w:rsid w:val="00ED6750"/>
    <w:rsid w:val="00ED689B"/>
    <w:rsid w:val="00ED6CFF"/>
    <w:rsid w:val="00ED7091"/>
    <w:rsid w:val="00EE04DA"/>
    <w:rsid w:val="00EE05E9"/>
    <w:rsid w:val="00EE145F"/>
    <w:rsid w:val="00EE1C6B"/>
    <w:rsid w:val="00EE279E"/>
    <w:rsid w:val="00EE299A"/>
    <w:rsid w:val="00EE379A"/>
    <w:rsid w:val="00EE3986"/>
    <w:rsid w:val="00EE52D3"/>
    <w:rsid w:val="00EE6AF8"/>
    <w:rsid w:val="00EF0511"/>
    <w:rsid w:val="00EF1CCF"/>
    <w:rsid w:val="00EF2D9F"/>
    <w:rsid w:val="00EF33FC"/>
    <w:rsid w:val="00EF36DA"/>
    <w:rsid w:val="00EF4280"/>
    <w:rsid w:val="00EF53D7"/>
    <w:rsid w:val="00EF5D2B"/>
    <w:rsid w:val="00EF5D5F"/>
    <w:rsid w:val="00EF5ED2"/>
    <w:rsid w:val="00EF5FB8"/>
    <w:rsid w:val="00EF6420"/>
    <w:rsid w:val="00EF6430"/>
    <w:rsid w:val="00EF6F27"/>
    <w:rsid w:val="00EF7847"/>
    <w:rsid w:val="00F002EC"/>
    <w:rsid w:val="00F014F5"/>
    <w:rsid w:val="00F01654"/>
    <w:rsid w:val="00F017AF"/>
    <w:rsid w:val="00F01A66"/>
    <w:rsid w:val="00F01DEA"/>
    <w:rsid w:val="00F01E0A"/>
    <w:rsid w:val="00F02130"/>
    <w:rsid w:val="00F02806"/>
    <w:rsid w:val="00F04F63"/>
    <w:rsid w:val="00F05143"/>
    <w:rsid w:val="00F05C6D"/>
    <w:rsid w:val="00F068CC"/>
    <w:rsid w:val="00F06900"/>
    <w:rsid w:val="00F06A57"/>
    <w:rsid w:val="00F078DF"/>
    <w:rsid w:val="00F1013F"/>
    <w:rsid w:val="00F1044A"/>
    <w:rsid w:val="00F10BEB"/>
    <w:rsid w:val="00F10CDB"/>
    <w:rsid w:val="00F1107A"/>
    <w:rsid w:val="00F116B3"/>
    <w:rsid w:val="00F1319D"/>
    <w:rsid w:val="00F131AA"/>
    <w:rsid w:val="00F13AE5"/>
    <w:rsid w:val="00F13FF4"/>
    <w:rsid w:val="00F15D4D"/>
    <w:rsid w:val="00F172D1"/>
    <w:rsid w:val="00F20171"/>
    <w:rsid w:val="00F20B4B"/>
    <w:rsid w:val="00F21076"/>
    <w:rsid w:val="00F236D1"/>
    <w:rsid w:val="00F2453A"/>
    <w:rsid w:val="00F24D97"/>
    <w:rsid w:val="00F25D75"/>
    <w:rsid w:val="00F26861"/>
    <w:rsid w:val="00F26CA4"/>
    <w:rsid w:val="00F26FB3"/>
    <w:rsid w:val="00F30492"/>
    <w:rsid w:val="00F30D0E"/>
    <w:rsid w:val="00F31099"/>
    <w:rsid w:val="00F31CB9"/>
    <w:rsid w:val="00F3235C"/>
    <w:rsid w:val="00F32A95"/>
    <w:rsid w:val="00F33866"/>
    <w:rsid w:val="00F34419"/>
    <w:rsid w:val="00F3486B"/>
    <w:rsid w:val="00F34FB7"/>
    <w:rsid w:val="00F3577D"/>
    <w:rsid w:val="00F36360"/>
    <w:rsid w:val="00F378CE"/>
    <w:rsid w:val="00F40DDB"/>
    <w:rsid w:val="00F42327"/>
    <w:rsid w:val="00F42A2F"/>
    <w:rsid w:val="00F43739"/>
    <w:rsid w:val="00F44392"/>
    <w:rsid w:val="00F457E8"/>
    <w:rsid w:val="00F45DDB"/>
    <w:rsid w:val="00F46BF2"/>
    <w:rsid w:val="00F50E5D"/>
    <w:rsid w:val="00F51A71"/>
    <w:rsid w:val="00F5278E"/>
    <w:rsid w:val="00F52A38"/>
    <w:rsid w:val="00F52AA3"/>
    <w:rsid w:val="00F5309E"/>
    <w:rsid w:val="00F53C95"/>
    <w:rsid w:val="00F54D43"/>
    <w:rsid w:val="00F55E70"/>
    <w:rsid w:val="00F56146"/>
    <w:rsid w:val="00F56916"/>
    <w:rsid w:val="00F569BF"/>
    <w:rsid w:val="00F56C44"/>
    <w:rsid w:val="00F56EF3"/>
    <w:rsid w:val="00F6104B"/>
    <w:rsid w:val="00F6184D"/>
    <w:rsid w:val="00F628E3"/>
    <w:rsid w:val="00F62EA7"/>
    <w:rsid w:val="00F6365D"/>
    <w:rsid w:val="00F637F7"/>
    <w:rsid w:val="00F65034"/>
    <w:rsid w:val="00F652F0"/>
    <w:rsid w:val="00F654D6"/>
    <w:rsid w:val="00F6554B"/>
    <w:rsid w:val="00F6670E"/>
    <w:rsid w:val="00F66D94"/>
    <w:rsid w:val="00F70B2A"/>
    <w:rsid w:val="00F71328"/>
    <w:rsid w:val="00F723B9"/>
    <w:rsid w:val="00F7297B"/>
    <w:rsid w:val="00F7438C"/>
    <w:rsid w:val="00F7480A"/>
    <w:rsid w:val="00F75EE6"/>
    <w:rsid w:val="00F76021"/>
    <w:rsid w:val="00F76D86"/>
    <w:rsid w:val="00F80148"/>
    <w:rsid w:val="00F80213"/>
    <w:rsid w:val="00F809D2"/>
    <w:rsid w:val="00F819ED"/>
    <w:rsid w:val="00F81A6A"/>
    <w:rsid w:val="00F823FF"/>
    <w:rsid w:val="00F82810"/>
    <w:rsid w:val="00F82ADA"/>
    <w:rsid w:val="00F83482"/>
    <w:rsid w:val="00F83B1A"/>
    <w:rsid w:val="00F8435F"/>
    <w:rsid w:val="00F8511E"/>
    <w:rsid w:val="00F853D3"/>
    <w:rsid w:val="00F85768"/>
    <w:rsid w:val="00F85F8D"/>
    <w:rsid w:val="00F862F9"/>
    <w:rsid w:val="00F866C0"/>
    <w:rsid w:val="00F86AA0"/>
    <w:rsid w:val="00F86F80"/>
    <w:rsid w:val="00F874F4"/>
    <w:rsid w:val="00F877A3"/>
    <w:rsid w:val="00F9081C"/>
    <w:rsid w:val="00F934AF"/>
    <w:rsid w:val="00F93789"/>
    <w:rsid w:val="00F93835"/>
    <w:rsid w:val="00F97596"/>
    <w:rsid w:val="00F97BE0"/>
    <w:rsid w:val="00FA03AA"/>
    <w:rsid w:val="00FA045E"/>
    <w:rsid w:val="00FA04A3"/>
    <w:rsid w:val="00FA101B"/>
    <w:rsid w:val="00FA1C43"/>
    <w:rsid w:val="00FA2306"/>
    <w:rsid w:val="00FA5F2E"/>
    <w:rsid w:val="00FA6430"/>
    <w:rsid w:val="00FA6C7A"/>
    <w:rsid w:val="00FA6EB6"/>
    <w:rsid w:val="00FA7ABA"/>
    <w:rsid w:val="00FA7AC4"/>
    <w:rsid w:val="00FB04B0"/>
    <w:rsid w:val="00FB0553"/>
    <w:rsid w:val="00FB0646"/>
    <w:rsid w:val="00FB1ECE"/>
    <w:rsid w:val="00FB2A86"/>
    <w:rsid w:val="00FB2D06"/>
    <w:rsid w:val="00FB2FDA"/>
    <w:rsid w:val="00FB3209"/>
    <w:rsid w:val="00FB3E27"/>
    <w:rsid w:val="00FB3ECB"/>
    <w:rsid w:val="00FB3F77"/>
    <w:rsid w:val="00FB50B0"/>
    <w:rsid w:val="00FB5829"/>
    <w:rsid w:val="00FB6CA3"/>
    <w:rsid w:val="00FB77D2"/>
    <w:rsid w:val="00FC03C1"/>
    <w:rsid w:val="00FC0F7F"/>
    <w:rsid w:val="00FC114D"/>
    <w:rsid w:val="00FC1368"/>
    <w:rsid w:val="00FC1E79"/>
    <w:rsid w:val="00FC30F5"/>
    <w:rsid w:val="00FC35EA"/>
    <w:rsid w:val="00FC39FF"/>
    <w:rsid w:val="00FC44B7"/>
    <w:rsid w:val="00FC5132"/>
    <w:rsid w:val="00FC64BC"/>
    <w:rsid w:val="00FC7891"/>
    <w:rsid w:val="00FD1971"/>
    <w:rsid w:val="00FD1CDC"/>
    <w:rsid w:val="00FD3826"/>
    <w:rsid w:val="00FD3A68"/>
    <w:rsid w:val="00FD50C7"/>
    <w:rsid w:val="00FD5EE5"/>
    <w:rsid w:val="00FD7368"/>
    <w:rsid w:val="00FD7658"/>
    <w:rsid w:val="00FE0119"/>
    <w:rsid w:val="00FE2F3F"/>
    <w:rsid w:val="00FE3191"/>
    <w:rsid w:val="00FE4249"/>
    <w:rsid w:val="00FE5C16"/>
    <w:rsid w:val="00FE5DE5"/>
    <w:rsid w:val="00FE7586"/>
    <w:rsid w:val="00FE7E18"/>
    <w:rsid w:val="00FE7FFB"/>
    <w:rsid w:val="00FF0DFB"/>
    <w:rsid w:val="00FF19C3"/>
    <w:rsid w:val="00FF3341"/>
    <w:rsid w:val="00FF4BA2"/>
    <w:rsid w:val="00FF531C"/>
    <w:rsid w:val="00FF590F"/>
    <w:rsid w:val="00FF6E7E"/>
    <w:rsid w:val="00FF7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27C3E"/>
    <w:pPr>
      <w:spacing w:before="120" w:after="120"/>
      <w:jc w:val="both"/>
    </w:pPr>
    <w:rPr>
      <w:sz w:val="22"/>
      <w:lang w:val="sk-SK"/>
    </w:rPr>
  </w:style>
  <w:style w:type="paragraph" w:styleId="Nadpis1">
    <w:name w:val="heading 1"/>
    <w:aliases w:val="Čo robí (časť)"/>
    <w:basedOn w:val="Normlny"/>
    <w:next w:val="Normlny"/>
    <w:link w:val="Nadpis1Char"/>
    <w:uiPriority w:val="99"/>
    <w:qFormat/>
    <w:rsid w:val="009A517C"/>
    <w:pPr>
      <w:keepNext/>
      <w:keepLines/>
      <w:spacing w:after="0"/>
      <w:ind w:left="432" w:hanging="432"/>
      <w:outlineLvl w:val="0"/>
    </w:pPr>
    <w:rPr>
      <w:rFonts w:asciiTheme="majorHAnsi" w:eastAsiaTheme="majorEastAsia" w:hAnsiTheme="majorHAnsi"/>
      <w:b/>
      <w:bCs/>
      <w:color w:val="345A8A" w:themeColor="accent1" w:themeShade="B5"/>
      <w:sz w:val="32"/>
      <w:szCs w:val="32"/>
    </w:rPr>
  </w:style>
  <w:style w:type="paragraph" w:styleId="Nadpis2">
    <w:name w:val="heading 2"/>
    <w:aliases w:val="Úloha"/>
    <w:basedOn w:val="Normlny"/>
    <w:next w:val="Normlny"/>
    <w:link w:val="Nadpis2Char"/>
    <w:uiPriority w:val="99"/>
    <w:unhideWhenUsed/>
    <w:qFormat/>
    <w:rsid w:val="00EB4BBF"/>
    <w:pPr>
      <w:keepNext/>
      <w:keepLines/>
      <w:numPr>
        <w:ilvl w:val="1"/>
        <w:numId w:val="1"/>
      </w:numPr>
      <w:tabs>
        <w:tab w:val="clear" w:pos="360"/>
      </w:tabs>
      <w:spacing w:before="200" w:after="0"/>
      <w:ind w:left="576" w:hanging="576"/>
      <w:outlineLvl w:val="1"/>
    </w:pPr>
    <w:rPr>
      <w:rFonts w:asciiTheme="majorHAnsi" w:eastAsiaTheme="majorEastAsia" w:hAnsiTheme="majorHAnsi"/>
      <w:b/>
      <w:bCs/>
      <w:color w:val="4F81BD" w:themeColor="accent1"/>
      <w:sz w:val="26"/>
      <w:szCs w:val="26"/>
    </w:rPr>
  </w:style>
  <w:style w:type="paragraph" w:styleId="Nadpis3">
    <w:name w:val="heading 3"/>
    <w:aliases w:val="Podúloha"/>
    <w:basedOn w:val="Normlny"/>
    <w:next w:val="Normlny"/>
    <w:link w:val="Nadpis3Char"/>
    <w:uiPriority w:val="99"/>
    <w:unhideWhenUsed/>
    <w:qFormat/>
    <w:rsid w:val="00EB4BBF"/>
    <w:pPr>
      <w:keepNext/>
      <w:keepLines/>
      <w:numPr>
        <w:ilvl w:val="2"/>
        <w:numId w:val="1"/>
      </w:numPr>
      <w:spacing w:before="200" w:after="0"/>
      <w:outlineLvl w:val="2"/>
    </w:pPr>
    <w:rPr>
      <w:rFonts w:asciiTheme="majorHAnsi" w:eastAsiaTheme="majorEastAsia" w:hAnsiTheme="majorHAnsi"/>
      <w:b/>
      <w:bCs/>
      <w:color w:val="4F81BD" w:themeColor="accent1"/>
      <w:sz w:val="26"/>
    </w:rPr>
  </w:style>
  <w:style w:type="paragraph" w:styleId="Nadpis4">
    <w:name w:val="heading 4"/>
    <w:aliases w:val="Termín"/>
    <w:basedOn w:val="Normlny"/>
    <w:next w:val="Normlny"/>
    <w:link w:val="Nadpis4Char"/>
    <w:uiPriority w:val="99"/>
    <w:unhideWhenUsed/>
    <w:qFormat/>
    <w:rsid w:val="00EB4BBF"/>
    <w:pPr>
      <w:keepNext/>
      <w:keepLines/>
      <w:numPr>
        <w:ilvl w:val="3"/>
        <w:numId w:val="1"/>
      </w:numPr>
      <w:spacing w:before="200" w:after="0"/>
      <w:outlineLvl w:val="3"/>
    </w:pPr>
    <w:rPr>
      <w:rFonts w:asciiTheme="majorHAnsi" w:eastAsiaTheme="majorEastAsia" w:hAnsiTheme="majorHAnsi"/>
      <w:b/>
      <w:bCs/>
      <w:i/>
      <w:iCs/>
      <w:color w:val="4F81BD" w:themeColor="accent1"/>
      <w:sz w:val="24"/>
    </w:rPr>
  </w:style>
  <w:style w:type="paragraph" w:styleId="Nadpis5">
    <w:name w:val="heading 5"/>
    <w:basedOn w:val="Normlny"/>
    <w:next w:val="Normlny"/>
    <w:link w:val="Nadpis5Char"/>
    <w:uiPriority w:val="99"/>
    <w:unhideWhenUsed/>
    <w:qFormat/>
    <w:rsid w:val="00EB4BBF"/>
    <w:pPr>
      <w:keepNext/>
      <w:keepLines/>
      <w:numPr>
        <w:ilvl w:val="4"/>
        <w:numId w:val="1"/>
      </w:numPr>
      <w:spacing w:before="200" w:after="0"/>
      <w:outlineLvl w:val="4"/>
    </w:pPr>
    <w:rPr>
      <w:rFonts w:asciiTheme="majorHAnsi" w:eastAsiaTheme="majorEastAsia" w:hAnsiTheme="majorHAnsi"/>
      <w:color w:val="243F60" w:themeColor="accent1" w:themeShade="7F"/>
    </w:rPr>
  </w:style>
  <w:style w:type="paragraph" w:styleId="Nadpis6">
    <w:name w:val="heading 6"/>
    <w:basedOn w:val="Normlny"/>
    <w:next w:val="Normlny"/>
    <w:link w:val="Nadpis6Char"/>
    <w:uiPriority w:val="9"/>
    <w:unhideWhenUsed/>
    <w:qFormat/>
    <w:rsid w:val="00EB4BBF"/>
    <w:pPr>
      <w:keepNext/>
      <w:keepLines/>
      <w:numPr>
        <w:ilvl w:val="5"/>
        <w:numId w:val="1"/>
      </w:numPr>
      <w:tabs>
        <w:tab w:val="clear" w:pos="360"/>
      </w:tabs>
      <w:spacing w:before="200" w:after="0"/>
      <w:ind w:left="1152" w:hanging="1152"/>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unhideWhenUsed/>
    <w:qFormat/>
    <w:rsid w:val="00EB4BBF"/>
    <w:pPr>
      <w:keepNext/>
      <w:keepLines/>
      <w:numPr>
        <w:ilvl w:val="6"/>
        <w:numId w:val="1"/>
      </w:numPr>
      <w:tabs>
        <w:tab w:val="clear" w:pos="360"/>
      </w:tabs>
      <w:spacing w:before="200" w:after="0"/>
      <w:ind w:left="1296" w:hanging="1296"/>
      <w:outlineLvl w:val="6"/>
    </w:pPr>
    <w:rPr>
      <w:rFonts w:asciiTheme="majorHAnsi" w:eastAsiaTheme="majorEastAsia" w:hAnsiTheme="majorHAnsi"/>
      <w:i/>
      <w:iCs/>
      <w:color w:val="404040" w:themeColor="text1" w:themeTint="BF"/>
    </w:rPr>
  </w:style>
  <w:style w:type="paragraph" w:styleId="Nadpis8">
    <w:name w:val="heading 8"/>
    <w:basedOn w:val="Normlny"/>
    <w:next w:val="Normlny"/>
    <w:link w:val="Nadpis8Char"/>
    <w:uiPriority w:val="99"/>
    <w:unhideWhenUsed/>
    <w:qFormat/>
    <w:rsid w:val="00EB4BBF"/>
    <w:pPr>
      <w:keepNext/>
      <w:keepLines/>
      <w:numPr>
        <w:ilvl w:val="7"/>
        <w:numId w:val="1"/>
      </w:numPr>
      <w:tabs>
        <w:tab w:val="clear" w:pos="360"/>
      </w:tabs>
      <w:spacing w:before="200" w:after="0"/>
      <w:ind w:left="1440" w:hanging="1440"/>
      <w:outlineLvl w:val="7"/>
    </w:pPr>
    <w:rPr>
      <w:rFonts w:asciiTheme="majorHAnsi" w:eastAsiaTheme="majorEastAsia" w:hAnsiTheme="majorHAnsi"/>
      <w:color w:val="404040" w:themeColor="text1" w:themeTint="BF"/>
      <w:sz w:val="20"/>
      <w:szCs w:val="20"/>
    </w:rPr>
  </w:style>
  <w:style w:type="paragraph" w:styleId="Nadpis9">
    <w:name w:val="heading 9"/>
    <w:basedOn w:val="Normlny"/>
    <w:next w:val="Normlny"/>
    <w:link w:val="Nadpis9Char"/>
    <w:uiPriority w:val="9"/>
    <w:unhideWhenUsed/>
    <w:qFormat/>
    <w:rsid w:val="00EB4BBF"/>
    <w:pPr>
      <w:keepNext/>
      <w:keepLines/>
      <w:numPr>
        <w:ilvl w:val="8"/>
        <w:numId w:val="1"/>
      </w:numPr>
      <w:tabs>
        <w:tab w:val="clear" w:pos="360"/>
      </w:tabs>
      <w:spacing w:before="200" w:after="0"/>
      <w:ind w:left="1584" w:hanging="1584"/>
      <w:outlineLvl w:val="8"/>
    </w:pPr>
    <w:rPr>
      <w:rFonts w:asciiTheme="majorHAnsi" w:eastAsiaTheme="majorEastAsia" w:hAnsiTheme="majorHAns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Čo robí (časť) Char"/>
    <w:basedOn w:val="Predvolenpsmoodseku"/>
    <w:link w:val="Nadpis1"/>
    <w:uiPriority w:val="99"/>
    <w:locked/>
    <w:rsid w:val="009A517C"/>
    <w:rPr>
      <w:rFonts w:asciiTheme="majorHAnsi" w:eastAsiaTheme="majorEastAsia" w:hAnsiTheme="majorHAnsi"/>
      <w:b/>
      <w:bCs/>
      <w:color w:val="345A8A" w:themeColor="accent1" w:themeShade="B5"/>
      <w:sz w:val="32"/>
      <w:szCs w:val="32"/>
      <w:lang w:val="sk-SK"/>
    </w:rPr>
  </w:style>
  <w:style w:type="character" w:customStyle="1" w:styleId="Nadpis2Char">
    <w:name w:val="Nadpis 2 Char"/>
    <w:aliases w:val="Úloha Char"/>
    <w:basedOn w:val="Predvolenpsmoodseku"/>
    <w:link w:val="Nadpis2"/>
    <w:uiPriority w:val="99"/>
    <w:locked/>
    <w:rsid w:val="00EB4BBF"/>
    <w:rPr>
      <w:rFonts w:asciiTheme="majorHAnsi" w:eastAsiaTheme="majorEastAsia" w:hAnsiTheme="majorHAnsi"/>
      <w:b/>
      <w:bCs/>
      <w:color w:val="4F81BD" w:themeColor="accent1"/>
      <w:sz w:val="26"/>
      <w:szCs w:val="26"/>
      <w:lang w:val="sk-SK"/>
    </w:rPr>
  </w:style>
  <w:style w:type="character" w:customStyle="1" w:styleId="Nadpis3Char">
    <w:name w:val="Nadpis 3 Char"/>
    <w:aliases w:val="Podúloha Char"/>
    <w:basedOn w:val="Predvolenpsmoodseku"/>
    <w:link w:val="Nadpis3"/>
    <w:uiPriority w:val="99"/>
    <w:locked/>
    <w:rsid w:val="00EB4BBF"/>
    <w:rPr>
      <w:rFonts w:asciiTheme="majorHAnsi" w:eastAsiaTheme="majorEastAsia" w:hAnsiTheme="majorHAnsi"/>
      <w:b/>
      <w:bCs/>
      <w:color w:val="4F81BD" w:themeColor="accent1"/>
      <w:sz w:val="26"/>
      <w:lang w:val="sk-SK"/>
    </w:rPr>
  </w:style>
  <w:style w:type="character" w:customStyle="1" w:styleId="Nadpis4Char">
    <w:name w:val="Nadpis 4 Char"/>
    <w:aliases w:val="Termín Char"/>
    <w:basedOn w:val="Predvolenpsmoodseku"/>
    <w:link w:val="Nadpis4"/>
    <w:uiPriority w:val="99"/>
    <w:locked/>
    <w:rsid w:val="00EB4BBF"/>
    <w:rPr>
      <w:rFonts w:asciiTheme="majorHAnsi" w:eastAsiaTheme="majorEastAsia" w:hAnsiTheme="majorHAnsi"/>
      <w:b/>
      <w:bCs/>
      <w:i/>
      <w:iCs/>
      <w:color w:val="4F81BD" w:themeColor="accent1"/>
      <w:lang w:val="sk-SK"/>
    </w:rPr>
  </w:style>
  <w:style w:type="character" w:customStyle="1" w:styleId="Nadpis5Char">
    <w:name w:val="Nadpis 5 Char"/>
    <w:basedOn w:val="Predvolenpsmoodseku"/>
    <w:link w:val="Nadpis5"/>
    <w:uiPriority w:val="99"/>
    <w:locked/>
    <w:rsid w:val="00EB4BBF"/>
    <w:rPr>
      <w:rFonts w:asciiTheme="majorHAnsi" w:eastAsiaTheme="majorEastAsia" w:hAnsiTheme="majorHAnsi"/>
      <w:color w:val="243F60" w:themeColor="accent1" w:themeShade="7F"/>
      <w:sz w:val="22"/>
      <w:lang w:val="sk-SK"/>
    </w:rPr>
  </w:style>
  <w:style w:type="character" w:customStyle="1" w:styleId="Nadpis6Char">
    <w:name w:val="Nadpis 6 Char"/>
    <w:basedOn w:val="Predvolenpsmoodseku"/>
    <w:link w:val="Nadpis6"/>
    <w:uiPriority w:val="9"/>
    <w:locked/>
    <w:rsid w:val="00EB4BBF"/>
    <w:rPr>
      <w:rFonts w:asciiTheme="majorHAnsi" w:eastAsiaTheme="majorEastAsia" w:hAnsiTheme="majorHAnsi"/>
      <w:i/>
      <w:iCs/>
      <w:color w:val="243F60" w:themeColor="accent1" w:themeShade="7F"/>
      <w:sz w:val="22"/>
      <w:lang w:val="sk-SK"/>
    </w:rPr>
  </w:style>
  <w:style w:type="character" w:customStyle="1" w:styleId="Nadpis7Char">
    <w:name w:val="Nadpis 7 Char"/>
    <w:basedOn w:val="Predvolenpsmoodseku"/>
    <w:link w:val="Nadpis7"/>
    <w:uiPriority w:val="9"/>
    <w:locked/>
    <w:rsid w:val="00EB4BBF"/>
    <w:rPr>
      <w:rFonts w:asciiTheme="majorHAnsi" w:eastAsiaTheme="majorEastAsia" w:hAnsiTheme="majorHAnsi"/>
      <w:i/>
      <w:iCs/>
      <w:color w:val="404040" w:themeColor="text1" w:themeTint="BF"/>
      <w:sz w:val="22"/>
      <w:lang w:val="sk-SK"/>
    </w:rPr>
  </w:style>
  <w:style w:type="character" w:customStyle="1" w:styleId="Nadpis8Char">
    <w:name w:val="Nadpis 8 Char"/>
    <w:basedOn w:val="Predvolenpsmoodseku"/>
    <w:link w:val="Nadpis8"/>
    <w:uiPriority w:val="99"/>
    <w:locked/>
    <w:rsid w:val="00EB4BBF"/>
    <w:rPr>
      <w:rFonts w:asciiTheme="majorHAnsi" w:eastAsiaTheme="majorEastAsia" w:hAnsiTheme="majorHAnsi"/>
      <w:color w:val="404040" w:themeColor="text1" w:themeTint="BF"/>
      <w:sz w:val="20"/>
      <w:szCs w:val="20"/>
      <w:lang w:val="sk-SK"/>
    </w:rPr>
  </w:style>
  <w:style w:type="character" w:customStyle="1" w:styleId="Nadpis9Char">
    <w:name w:val="Nadpis 9 Char"/>
    <w:basedOn w:val="Predvolenpsmoodseku"/>
    <w:link w:val="Nadpis9"/>
    <w:uiPriority w:val="9"/>
    <w:locked/>
    <w:rsid w:val="00EB4BBF"/>
    <w:rPr>
      <w:rFonts w:asciiTheme="majorHAnsi" w:eastAsiaTheme="majorEastAsia" w:hAnsiTheme="majorHAnsi"/>
      <w:i/>
      <w:iCs/>
      <w:color w:val="404040" w:themeColor="text1" w:themeTint="BF"/>
      <w:sz w:val="20"/>
      <w:szCs w:val="20"/>
      <w:lang w:val="sk-SK"/>
    </w:rPr>
  </w:style>
  <w:style w:type="paragraph" w:styleId="Popis">
    <w:name w:val="caption"/>
    <w:basedOn w:val="Normlny"/>
    <w:next w:val="Normlny"/>
    <w:uiPriority w:val="35"/>
    <w:unhideWhenUsed/>
    <w:qFormat/>
    <w:rsid w:val="00EF5D2B"/>
    <w:pPr>
      <w:spacing w:before="0" w:after="200"/>
    </w:pPr>
    <w:rPr>
      <w:b/>
      <w:bCs/>
      <w:sz w:val="16"/>
      <w:szCs w:val="16"/>
    </w:rPr>
  </w:style>
  <w:style w:type="paragraph" w:styleId="Odsekzoznamu">
    <w:name w:val="List Paragraph"/>
    <w:aliases w:val="body,Odsek zoznamu2"/>
    <w:basedOn w:val="Normlny"/>
    <w:link w:val="OdsekzoznamuChar"/>
    <w:uiPriority w:val="34"/>
    <w:qFormat/>
    <w:rsid w:val="000D36F9"/>
    <w:pPr>
      <w:ind w:left="720"/>
      <w:contextualSpacing/>
    </w:pPr>
  </w:style>
  <w:style w:type="paragraph" w:styleId="Textpoznmkypodiarou">
    <w:name w:val="footnote text"/>
    <w:aliases w:val="Stinking Styles2,Tekst przypisu- dokt,Char Char Char,Char,Char Char Char Char Char Char Char Char Char,Char Char Char Char Char Char Char Char Char Char Char,Char Char Ch,Text poznámky pod čiarou 007,_Poznámka pod čiarou,o,Car"/>
    <w:basedOn w:val="Normlny"/>
    <w:link w:val="TextpoznmkypodiarouChar"/>
    <w:uiPriority w:val="99"/>
    <w:unhideWhenUsed/>
    <w:rsid w:val="001318ED"/>
    <w:pPr>
      <w:keepNext/>
      <w:spacing w:before="0" w:after="0"/>
    </w:pPr>
    <w:rPr>
      <w:rFonts w:asciiTheme="majorHAnsi" w:hAnsiTheme="majorHAnsi"/>
      <w:sz w:val="16"/>
    </w:rPr>
  </w:style>
  <w:style w:type="character" w:customStyle="1" w:styleId="TextpoznmkypodiarouChar">
    <w:name w:val="Text poznámky pod čiarou Char"/>
    <w:aliases w:val="Stinking Styles2 Char,Tekst przypisu- dokt Char,Char Char Char Char,Char Char,Char Char Char Char Char Char Char Char Char Char,Char Char Char Char Char Char Char Char Char Char Char Char,Char Char Ch Char,o Char,Car Char"/>
    <w:basedOn w:val="Predvolenpsmoodseku"/>
    <w:link w:val="Textpoznmkypodiarou"/>
    <w:uiPriority w:val="99"/>
    <w:locked/>
    <w:rsid w:val="001318ED"/>
    <w:rPr>
      <w:rFonts w:asciiTheme="majorHAnsi" w:hAnsiTheme="majorHAnsi" w:cs="Times New Roman"/>
      <w:sz w:val="16"/>
      <w:lang w:val="sk-SK" w:eastAsia="x-none"/>
    </w:rPr>
  </w:style>
  <w:style w:type="character" w:styleId="Odkaznapoznmkupodiarou">
    <w:name w:val="footnote reference"/>
    <w:aliases w:val="Stinking Styles1,Footnote symbol,Footnote reference number,Times 10 Point,Exposant 3 Point,Ref,de nota al pie,note TESI,SUPERS,EN Footnote text,EN Footnote Refe,FRef ISO,PGI Fußnote Ziffer,Footnote,Footnotes refss,ftref"/>
    <w:basedOn w:val="Predvolenpsmoodseku"/>
    <w:uiPriority w:val="99"/>
    <w:unhideWhenUsed/>
    <w:rsid w:val="007079C3"/>
    <w:rPr>
      <w:rFonts w:cs="Times New Roman"/>
      <w:vertAlign w:val="superscript"/>
    </w:rPr>
  </w:style>
  <w:style w:type="character" w:customStyle="1" w:styleId="OdsekzoznamuChar">
    <w:name w:val="Odsek zoznamu Char"/>
    <w:aliases w:val="body Char,Odsek zoznamu2 Char"/>
    <w:basedOn w:val="Predvolenpsmoodseku"/>
    <w:link w:val="Odsekzoznamu"/>
    <w:locked/>
    <w:rsid w:val="0095292B"/>
    <w:rPr>
      <w:rFonts w:cs="Times New Roman"/>
      <w:sz w:val="22"/>
      <w:lang w:val="sk-SK" w:eastAsia="x-none"/>
    </w:rPr>
  </w:style>
  <w:style w:type="paragraph" w:styleId="truktradokumentu">
    <w:name w:val="Document Map"/>
    <w:basedOn w:val="Normlny"/>
    <w:link w:val="truktradokumentuChar"/>
    <w:uiPriority w:val="99"/>
    <w:semiHidden/>
    <w:unhideWhenUsed/>
    <w:rsid w:val="00D05829"/>
    <w:pPr>
      <w:spacing w:before="0" w:after="0"/>
    </w:pPr>
    <w:rPr>
      <w:rFonts w:ascii="Lucida Grande" w:hAnsi="Lucida Grande" w:cs="Lucida Grande"/>
      <w:sz w:val="24"/>
    </w:rPr>
  </w:style>
  <w:style w:type="character" w:customStyle="1" w:styleId="truktradokumentuChar">
    <w:name w:val="Štruktúra dokumentu Char"/>
    <w:basedOn w:val="Predvolenpsmoodseku"/>
    <w:link w:val="truktradokumentu"/>
    <w:uiPriority w:val="99"/>
    <w:semiHidden/>
    <w:locked/>
    <w:rsid w:val="00D05829"/>
    <w:rPr>
      <w:rFonts w:ascii="Lucida Grande" w:hAnsi="Lucida Grande" w:cs="Lucida Grande"/>
      <w:lang w:val="sk-SK" w:eastAsia="x-none"/>
    </w:rPr>
  </w:style>
  <w:style w:type="character" w:styleId="Hypertextovprepojenie">
    <w:name w:val="Hyperlink"/>
    <w:basedOn w:val="Predvolenpsmoodseku"/>
    <w:uiPriority w:val="99"/>
    <w:unhideWhenUsed/>
    <w:rsid w:val="00A351EB"/>
    <w:rPr>
      <w:rFonts w:cs="Times New Roman"/>
      <w:color w:val="0000FF"/>
      <w:u w:val="single"/>
    </w:rPr>
  </w:style>
  <w:style w:type="character" w:customStyle="1" w:styleId="FontStyle51">
    <w:name w:val="Font Style51"/>
    <w:uiPriority w:val="99"/>
    <w:rsid w:val="00A351EB"/>
    <w:rPr>
      <w:rFonts w:ascii="Times New Roman" w:hAnsi="Times New Roman"/>
      <w:sz w:val="22"/>
    </w:rPr>
  </w:style>
  <w:style w:type="character" w:styleId="Odkaznakomentr">
    <w:name w:val="annotation reference"/>
    <w:basedOn w:val="Predvolenpsmoodseku"/>
    <w:uiPriority w:val="99"/>
    <w:unhideWhenUsed/>
    <w:rsid w:val="00490F46"/>
    <w:rPr>
      <w:rFonts w:cs="Times New Roman"/>
      <w:sz w:val="16"/>
    </w:rPr>
  </w:style>
  <w:style w:type="paragraph" w:styleId="Textkomentra">
    <w:name w:val="annotation text"/>
    <w:basedOn w:val="Normlny"/>
    <w:link w:val="TextkomentraChar"/>
    <w:uiPriority w:val="99"/>
    <w:unhideWhenUsed/>
    <w:rsid w:val="00490F46"/>
    <w:pPr>
      <w:spacing w:before="0" w:after="200"/>
      <w:jc w:val="left"/>
    </w:pPr>
    <w:rPr>
      <w:rFonts w:ascii="Calibri" w:eastAsia="MS Mincho" w:hAnsi="Calibri"/>
      <w:sz w:val="20"/>
      <w:szCs w:val="20"/>
      <w:lang w:eastAsia="sk-SK"/>
    </w:rPr>
  </w:style>
  <w:style w:type="character" w:customStyle="1" w:styleId="TextkomentraChar">
    <w:name w:val="Text komentára Char"/>
    <w:basedOn w:val="Predvolenpsmoodseku"/>
    <w:link w:val="Textkomentra"/>
    <w:uiPriority w:val="99"/>
    <w:locked/>
    <w:rsid w:val="00490F46"/>
    <w:rPr>
      <w:rFonts w:ascii="Calibri" w:eastAsia="MS Mincho" w:hAnsi="Calibri" w:cs="Times New Roman"/>
      <w:sz w:val="20"/>
      <w:szCs w:val="20"/>
      <w:lang w:val="sk-SK" w:eastAsia="sk-SK"/>
    </w:rPr>
  </w:style>
  <w:style w:type="paragraph" w:styleId="Obyajntext">
    <w:name w:val="Plain Text"/>
    <w:basedOn w:val="Normlny"/>
    <w:link w:val="ObyajntextChar"/>
    <w:uiPriority w:val="99"/>
    <w:unhideWhenUsed/>
    <w:rsid w:val="00490F46"/>
    <w:pPr>
      <w:spacing w:before="0" w:after="0"/>
      <w:jc w:val="left"/>
    </w:pPr>
    <w:rPr>
      <w:rFonts w:ascii="Calibri" w:hAnsi="Calibri"/>
      <w:szCs w:val="21"/>
    </w:rPr>
  </w:style>
  <w:style w:type="character" w:customStyle="1" w:styleId="ObyajntextChar">
    <w:name w:val="Obyčajný text Char"/>
    <w:basedOn w:val="Predvolenpsmoodseku"/>
    <w:link w:val="Obyajntext"/>
    <w:uiPriority w:val="99"/>
    <w:locked/>
    <w:rsid w:val="00490F46"/>
    <w:rPr>
      <w:rFonts w:ascii="Calibri" w:hAnsi="Calibri" w:cs="Times New Roman"/>
      <w:sz w:val="21"/>
      <w:szCs w:val="21"/>
      <w:lang w:val="sk-SK" w:eastAsia="x-none"/>
    </w:rPr>
  </w:style>
  <w:style w:type="paragraph" w:styleId="Textbubliny">
    <w:name w:val="Balloon Text"/>
    <w:basedOn w:val="Normlny"/>
    <w:link w:val="TextbublinyChar"/>
    <w:uiPriority w:val="99"/>
    <w:unhideWhenUsed/>
    <w:rsid w:val="00490F46"/>
    <w:pPr>
      <w:spacing w:before="0" w:after="0"/>
    </w:pPr>
    <w:rPr>
      <w:rFonts w:ascii="Lucida Grande" w:hAnsi="Lucida Grande" w:cs="Lucida Grande"/>
      <w:sz w:val="18"/>
      <w:szCs w:val="18"/>
    </w:rPr>
  </w:style>
  <w:style w:type="character" w:customStyle="1" w:styleId="TextbublinyChar">
    <w:name w:val="Text bubliny Char"/>
    <w:basedOn w:val="Predvolenpsmoodseku"/>
    <w:link w:val="Textbubliny"/>
    <w:uiPriority w:val="99"/>
    <w:locked/>
    <w:rsid w:val="00490F46"/>
    <w:rPr>
      <w:rFonts w:ascii="Lucida Grande" w:hAnsi="Lucida Grande" w:cs="Lucida Grande"/>
      <w:sz w:val="18"/>
      <w:szCs w:val="18"/>
      <w:lang w:val="sk-SK" w:eastAsia="x-none"/>
    </w:rPr>
  </w:style>
  <w:style w:type="paragraph" w:styleId="Pta">
    <w:name w:val="footer"/>
    <w:basedOn w:val="Normlny"/>
    <w:link w:val="PtaChar"/>
    <w:uiPriority w:val="99"/>
    <w:unhideWhenUsed/>
    <w:rsid w:val="004A29FC"/>
    <w:pPr>
      <w:tabs>
        <w:tab w:val="center" w:pos="4153"/>
        <w:tab w:val="right" w:pos="8306"/>
      </w:tabs>
      <w:spacing w:before="0" w:after="0"/>
    </w:pPr>
  </w:style>
  <w:style w:type="character" w:customStyle="1" w:styleId="PtaChar">
    <w:name w:val="Päta Char"/>
    <w:basedOn w:val="Predvolenpsmoodseku"/>
    <w:link w:val="Pta"/>
    <w:uiPriority w:val="99"/>
    <w:locked/>
    <w:rsid w:val="004A29FC"/>
    <w:rPr>
      <w:rFonts w:cs="Times New Roman"/>
      <w:sz w:val="22"/>
      <w:lang w:val="sk-SK" w:eastAsia="x-none"/>
    </w:rPr>
  </w:style>
  <w:style w:type="character" w:styleId="slostrany">
    <w:name w:val="page number"/>
    <w:basedOn w:val="Predvolenpsmoodseku"/>
    <w:uiPriority w:val="99"/>
    <w:semiHidden/>
    <w:unhideWhenUsed/>
    <w:rsid w:val="004A29FC"/>
    <w:rPr>
      <w:rFonts w:cs="Times New Roman"/>
    </w:rPr>
  </w:style>
  <w:style w:type="paragraph" w:styleId="Obsah1">
    <w:name w:val="toc 1"/>
    <w:basedOn w:val="Normlny"/>
    <w:next w:val="Normlny"/>
    <w:autoRedefine/>
    <w:uiPriority w:val="39"/>
    <w:unhideWhenUsed/>
    <w:qFormat/>
    <w:rsid w:val="00216E43"/>
    <w:pPr>
      <w:tabs>
        <w:tab w:val="left" w:pos="440"/>
        <w:tab w:val="right" w:leader="dot" w:pos="8777"/>
      </w:tabs>
      <w:spacing w:after="0"/>
      <w:jc w:val="left"/>
    </w:pPr>
    <w:rPr>
      <w:rFonts w:asciiTheme="majorHAnsi" w:hAnsiTheme="majorHAnsi"/>
      <w:b/>
      <w:noProof/>
      <w:color w:val="1F497D" w:themeColor="text2"/>
      <w:szCs w:val="22"/>
    </w:rPr>
  </w:style>
  <w:style w:type="paragraph" w:styleId="Obsah2">
    <w:name w:val="toc 2"/>
    <w:basedOn w:val="Normlny"/>
    <w:next w:val="Normlny"/>
    <w:autoRedefine/>
    <w:uiPriority w:val="39"/>
    <w:unhideWhenUsed/>
    <w:qFormat/>
    <w:rsid w:val="00D60A49"/>
    <w:pPr>
      <w:tabs>
        <w:tab w:val="left" w:pos="567"/>
        <w:tab w:val="right" w:leader="dot" w:pos="8777"/>
      </w:tabs>
      <w:spacing w:before="0" w:after="0"/>
      <w:ind w:left="567" w:hanging="425"/>
      <w:jc w:val="left"/>
    </w:pPr>
    <w:rPr>
      <w:rFonts w:asciiTheme="majorHAnsi" w:hAnsiTheme="majorHAnsi"/>
      <w:noProof/>
      <w:szCs w:val="22"/>
    </w:rPr>
  </w:style>
  <w:style w:type="paragraph" w:styleId="Obsah3">
    <w:name w:val="toc 3"/>
    <w:basedOn w:val="Normlny"/>
    <w:next w:val="Normlny"/>
    <w:autoRedefine/>
    <w:uiPriority w:val="39"/>
    <w:unhideWhenUsed/>
    <w:qFormat/>
    <w:rsid w:val="00913474"/>
    <w:pPr>
      <w:spacing w:before="0" w:after="0"/>
      <w:ind w:left="440"/>
      <w:jc w:val="left"/>
    </w:pPr>
    <w:rPr>
      <w:szCs w:val="22"/>
    </w:rPr>
  </w:style>
  <w:style w:type="paragraph" w:styleId="Obsah4">
    <w:name w:val="toc 4"/>
    <w:basedOn w:val="Normlny"/>
    <w:next w:val="Normlny"/>
    <w:autoRedefine/>
    <w:uiPriority w:val="39"/>
    <w:unhideWhenUsed/>
    <w:rsid w:val="00913474"/>
    <w:pPr>
      <w:spacing w:before="0" w:after="0"/>
      <w:ind w:left="660"/>
      <w:jc w:val="left"/>
    </w:pPr>
    <w:rPr>
      <w:sz w:val="20"/>
      <w:szCs w:val="20"/>
    </w:rPr>
  </w:style>
  <w:style w:type="paragraph" w:styleId="Obsah5">
    <w:name w:val="toc 5"/>
    <w:basedOn w:val="Normlny"/>
    <w:next w:val="Normlny"/>
    <w:autoRedefine/>
    <w:uiPriority w:val="39"/>
    <w:unhideWhenUsed/>
    <w:rsid w:val="00913474"/>
    <w:pPr>
      <w:spacing w:before="0" w:after="0"/>
      <w:ind w:left="880"/>
      <w:jc w:val="left"/>
    </w:pPr>
    <w:rPr>
      <w:sz w:val="20"/>
      <w:szCs w:val="20"/>
    </w:rPr>
  </w:style>
  <w:style w:type="paragraph" w:styleId="Obsah6">
    <w:name w:val="toc 6"/>
    <w:basedOn w:val="Normlny"/>
    <w:next w:val="Normlny"/>
    <w:autoRedefine/>
    <w:uiPriority w:val="39"/>
    <w:unhideWhenUsed/>
    <w:rsid w:val="00913474"/>
    <w:pPr>
      <w:spacing w:before="0" w:after="0"/>
      <w:ind w:left="1100"/>
      <w:jc w:val="left"/>
    </w:pPr>
    <w:rPr>
      <w:sz w:val="20"/>
      <w:szCs w:val="20"/>
    </w:rPr>
  </w:style>
  <w:style w:type="paragraph" w:styleId="Obsah7">
    <w:name w:val="toc 7"/>
    <w:basedOn w:val="Normlny"/>
    <w:next w:val="Normlny"/>
    <w:autoRedefine/>
    <w:uiPriority w:val="39"/>
    <w:unhideWhenUsed/>
    <w:rsid w:val="00913474"/>
    <w:pPr>
      <w:spacing w:before="0" w:after="0"/>
      <w:ind w:left="1320"/>
      <w:jc w:val="left"/>
    </w:pPr>
    <w:rPr>
      <w:sz w:val="20"/>
      <w:szCs w:val="20"/>
    </w:rPr>
  </w:style>
  <w:style w:type="paragraph" w:styleId="Obsah8">
    <w:name w:val="toc 8"/>
    <w:basedOn w:val="Normlny"/>
    <w:next w:val="Normlny"/>
    <w:autoRedefine/>
    <w:uiPriority w:val="39"/>
    <w:unhideWhenUsed/>
    <w:rsid w:val="00913474"/>
    <w:pPr>
      <w:spacing w:before="0" w:after="0"/>
      <w:ind w:left="1540"/>
      <w:jc w:val="left"/>
    </w:pPr>
    <w:rPr>
      <w:sz w:val="20"/>
      <w:szCs w:val="20"/>
    </w:rPr>
  </w:style>
  <w:style w:type="paragraph" w:styleId="Obsah9">
    <w:name w:val="toc 9"/>
    <w:basedOn w:val="Normlny"/>
    <w:next w:val="Normlny"/>
    <w:autoRedefine/>
    <w:uiPriority w:val="39"/>
    <w:unhideWhenUsed/>
    <w:rsid w:val="00913474"/>
    <w:pPr>
      <w:spacing w:before="0" w:after="0"/>
      <w:ind w:left="1760"/>
      <w:jc w:val="left"/>
    </w:pPr>
    <w:rPr>
      <w:sz w:val="20"/>
      <w:szCs w:val="20"/>
    </w:rPr>
  </w:style>
  <w:style w:type="paragraph" w:styleId="Predmetkomentra">
    <w:name w:val="annotation subject"/>
    <w:basedOn w:val="Textkomentra"/>
    <w:next w:val="Textkomentra"/>
    <w:link w:val="PredmetkomentraChar"/>
    <w:uiPriority w:val="99"/>
    <w:unhideWhenUsed/>
    <w:rsid w:val="004B022F"/>
    <w:pPr>
      <w:spacing w:before="120" w:after="120"/>
      <w:jc w:val="both"/>
    </w:pPr>
    <w:rPr>
      <w:rFonts w:asciiTheme="minorHAnsi" w:eastAsiaTheme="minorEastAsia" w:hAnsiTheme="minorHAnsi"/>
      <w:b/>
      <w:bCs/>
      <w:lang w:eastAsia="en-US"/>
    </w:rPr>
  </w:style>
  <w:style w:type="character" w:customStyle="1" w:styleId="PredmetkomentraChar">
    <w:name w:val="Predmet komentára Char"/>
    <w:basedOn w:val="TextkomentraChar"/>
    <w:link w:val="Predmetkomentra"/>
    <w:uiPriority w:val="99"/>
    <w:locked/>
    <w:rsid w:val="004B022F"/>
    <w:rPr>
      <w:rFonts w:ascii="Calibri" w:eastAsia="MS Mincho" w:hAnsi="Calibri" w:cs="Times New Roman"/>
      <w:b/>
      <w:bCs/>
      <w:sz w:val="20"/>
      <w:szCs w:val="20"/>
      <w:lang w:val="sk-SK" w:eastAsia="sk-SK"/>
    </w:rPr>
  </w:style>
  <w:style w:type="paragraph" w:customStyle="1" w:styleId="Style13">
    <w:name w:val="Style13"/>
    <w:basedOn w:val="Normlny"/>
    <w:uiPriority w:val="99"/>
    <w:rsid w:val="00EC7F17"/>
    <w:pPr>
      <w:widowControl w:val="0"/>
      <w:autoSpaceDE w:val="0"/>
      <w:autoSpaceDN w:val="0"/>
      <w:adjustRightInd w:val="0"/>
      <w:spacing w:before="0" w:after="0" w:line="278" w:lineRule="exact"/>
      <w:ind w:hanging="322"/>
    </w:pPr>
    <w:rPr>
      <w:rFonts w:ascii="Times New Roman" w:hAnsi="Times New Roman"/>
      <w:sz w:val="24"/>
      <w:lang w:eastAsia="sk-SK"/>
    </w:rPr>
  </w:style>
  <w:style w:type="character" w:styleId="Intenzvnyodkaz">
    <w:name w:val="Intense Reference"/>
    <w:basedOn w:val="Predvolenpsmoodseku"/>
    <w:uiPriority w:val="32"/>
    <w:qFormat/>
    <w:rsid w:val="00C1641E"/>
    <w:rPr>
      <w:rFonts w:cs="Times New Roman"/>
      <w:b/>
      <w:bCs/>
      <w:color w:val="76923C" w:themeColor="accent3" w:themeShade="BF"/>
      <w:u w:val="single" w:color="9BBB59" w:themeColor="accent3"/>
    </w:rPr>
  </w:style>
  <w:style w:type="paragraph" w:customStyle="1" w:styleId="tlText2VlastnfarbaRGB31">
    <w:name w:val="Štýl Text 2 + Vlastná farba (RGB(31"/>
    <w:aliases w:val="73,125)) Rámček: (Jednoduché..."/>
    <w:basedOn w:val="Normlny"/>
    <w:uiPriority w:val="99"/>
    <w:rsid w:val="00013BE1"/>
    <w:pPr>
      <w:spacing w:before="0" w:after="0" w:line="288" w:lineRule="auto"/>
    </w:pPr>
    <w:rPr>
      <w:rFonts w:ascii="Calibri" w:hAnsi="Calibri"/>
      <w:color w:val="1F497D"/>
      <w:szCs w:val="20"/>
      <w:lang w:val="en-GB"/>
    </w:rPr>
  </w:style>
  <w:style w:type="paragraph" w:styleId="Hlavika">
    <w:name w:val="header"/>
    <w:basedOn w:val="Normlny"/>
    <w:link w:val="HlavikaChar"/>
    <w:uiPriority w:val="99"/>
    <w:unhideWhenUsed/>
    <w:rsid w:val="00406C25"/>
    <w:pPr>
      <w:tabs>
        <w:tab w:val="center" w:pos="4536"/>
        <w:tab w:val="right" w:pos="9072"/>
      </w:tabs>
      <w:spacing w:before="0" w:after="0"/>
    </w:pPr>
  </w:style>
  <w:style w:type="character" w:customStyle="1" w:styleId="HlavikaChar">
    <w:name w:val="Hlavička Char"/>
    <w:basedOn w:val="Predvolenpsmoodseku"/>
    <w:link w:val="Hlavika"/>
    <w:uiPriority w:val="99"/>
    <w:locked/>
    <w:rsid w:val="00406C25"/>
    <w:rPr>
      <w:rFonts w:cs="Times New Roman"/>
      <w:sz w:val="22"/>
      <w:lang w:val="sk-SK" w:eastAsia="x-none"/>
    </w:rPr>
  </w:style>
  <w:style w:type="paragraph" w:styleId="Revzia">
    <w:name w:val="Revision"/>
    <w:hidden/>
    <w:uiPriority w:val="99"/>
    <w:rsid w:val="00106EEF"/>
    <w:rPr>
      <w:sz w:val="22"/>
      <w:lang w:val="sk-SK"/>
    </w:rPr>
  </w:style>
  <w:style w:type="paragraph" w:customStyle="1" w:styleId="Default">
    <w:name w:val="Default"/>
    <w:rsid w:val="00172537"/>
    <w:pPr>
      <w:autoSpaceDE w:val="0"/>
      <w:autoSpaceDN w:val="0"/>
      <w:adjustRightInd w:val="0"/>
    </w:pPr>
    <w:rPr>
      <w:rFonts w:ascii="Times New Roman" w:hAnsi="Times New Roman"/>
      <w:color w:val="000000"/>
      <w:lang w:val="sk-SK"/>
    </w:rPr>
  </w:style>
  <w:style w:type="paragraph" w:customStyle="1" w:styleId="MP3">
    <w:name w:val="MP3"/>
    <w:basedOn w:val="Normlny"/>
    <w:autoRedefine/>
    <w:qFormat/>
    <w:rsid w:val="00894D52"/>
    <w:pPr>
      <w:numPr>
        <w:ilvl w:val="2"/>
        <w:numId w:val="7"/>
      </w:numPr>
      <w:spacing w:before="240"/>
      <w:jc w:val="left"/>
    </w:pPr>
    <w:rPr>
      <w:rFonts w:ascii="Times New Roman" w:hAnsi="Times New Roman"/>
      <w:b/>
      <w:bCs/>
      <w:i/>
      <w:iCs/>
      <w:szCs w:val="20"/>
      <w:lang w:eastAsia="cs-CZ"/>
    </w:rPr>
  </w:style>
  <w:style w:type="paragraph" w:customStyle="1" w:styleId="MP4">
    <w:name w:val="MP4"/>
    <w:basedOn w:val="Normlny"/>
    <w:autoRedefine/>
    <w:qFormat/>
    <w:rsid w:val="00894D52"/>
    <w:pPr>
      <w:numPr>
        <w:ilvl w:val="3"/>
        <w:numId w:val="7"/>
      </w:numPr>
      <w:spacing w:before="240"/>
      <w:jc w:val="left"/>
    </w:pPr>
    <w:rPr>
      <w:rFonts w:ascii="Times New Roman" w:hAnsi="Times New Roman" w:cs="Arial"/>
      <w:b/>
      <w:i/>
      <w:szCs w:val="20"/>
      <w:lang w:eastAsia="cs-CZ"/>
    </w:rPr>
  </w:style>
  <w:style w:type="paragraph" w:customStyle="1" w:styleId="DecimalAligned">
    <w:name w:val="Decimal Aligned"/>
    <w:basedOn w:val="Normlny"/>
    <w:uiPriority w:val="40"/>
    <w:qFormat/>
    <w:rsid w:val="00894D52"/>
    <w:pPr>
      <w:tabs>
        <w:tab w:val="decimal" w:pos="360"/>
      </w:tabs>
      <w:spacing w:before="0" w:after="200" w:line="276" w:lineRule="auto"/>
      <w:jc w:val="left"/>
    </w:pPr>
    <w:rPr>
      <w:rFonts w:ascii="Calibri" w:hAnsi="Calibri"/>
      <w:szCs w:val="22"/>
      <w:lang w:eastAsia="sk-SK"/>
    </w:rPr>
  </w:style>
  <w:style w:type="character" w:styleId="Siln">
    <w:name w:val="Strong"/>
    <w:basedOn w:val="Predvolenpsmoodseku"/>
    <w:uiPriority w:val="22"/>
    <w:qFormat/>
    <w:rsid w:val="00894D52"/>
    <w:rPr>
      <w:rFonts w:cs="Times New Roman"/>
      <w:b/>
    </w:rPr>
  </w:style>
  <w:style w:type="character" w:styleId="Jemnzvraznenie">
    <w:name w:val="Subtle Emphasis"/>
    <w:basedOn w:val="Predvolenpsmoodseku"/>
    <w:uiPriority w:val="19"/>
    <w:qFormat/>
    <w:rsid w:val="00894D52"/>
    <w:rPr>
      <w:rFonts w:cs="Times New Roman"/>
      <w:i/>
      <w:color w:val="000000"/>
    </w:rPr>
  </w:style>
  <w:style w:type="paragraph" w:styleId="Hlavikaobsahu">
    <w:name w:val="TOC Heading"/>
    <w:basedOn w:val="Nadpis1"/>
    <w:next w:val="Normlny"/>
    <w:uiPriority w:val="39"/>
    <w:semiHidden/>
    <w:unhideWhenUsed/>
    <w:qFormat/>
    <w:rsid w:val="00894D52"/>
    <w:pPr>
      <w:spacing w:before="480" w:line="276" w:lineRule="auto"/>
      <w:jc w:val="left"/>
      <w:outlineLvl w:val="9"/>
    </w:pPr>
    <w:rPr>
      <w:rFonts w:ascii="Cambria" w:eastAsiaTheme="minorEastAsia" w:hAnsi="Cambria"/>
      <w:color w:val="365F91"/>
      <w:sz w:val="28"/>
      <w:szCs w:val="28"/>
      <w:lang w:eastAsia="sk-SK"/>
    </w:rPr>
  </w:style>
  <w:style w:type="character" w:customStyle="1" w:styleId="hps">
    <w:name w:val="hps"/>
    <w:basedOn w:val="Predvolenpsmoodseku"/>
    <w:rsid w:val="00894D52"/>
    <w:rPr>
      <w:rFonts w:cs="Times New Roman"/>
    </w:rPr>
  </w:style>
  <w:style w:type="character" w:customStyle="1" w:styleId="atn">
    <w:name w:val="atn"/>
    <w:basedOn w:val="Predvolenpsmoodseku"/>
    <w:rsid w:val="00894D52"/>
    <w:rPr>
      <w:rFonts w:cs="Times New Roman"/>
    </w:rPr>
  </w:style>
  <w:style w:type="table" w:customStyle="1" w:styleId="Deloittetable31">
    <w:name w:val="Deloitte table 31"/>
    <w:basedOn w:val="Normlnatabuka"/>
    <w:next w:val="Mriekatabuky"/>
    <w:uiPriority w:val="59"/>
    <w:rsid w:val="00894D52"/>
    <w:rPr>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894D52"/>
    <w:rPr>
      <w:rFonts w:ascii="EUAlbertina" w:hAnsi="EUAlbertina"/>
      <w:color w:val="auto"/>
    </w:rPr>
  </w:style>
  <w:style w:type="paragraph" w:customStyle="1" w:styleId="CM3">
    <w:name w:val="CM3"/>
    <w:basedOn w:val="Default"/>
    <w:next w:val="Default"/>
    <w:uiPriority w:val="99"/>
    <w:rsid w:val="00894D52"/>
    <w:rPr>
      <w:rFonts w:ascii="EUAlbertina" w:hAnsi="EUAlbertina"/>
      <w:color w:val="auto"/>
    </w:rPr>
  </w:style>
  <w:style w:type="paragraph" w:customStyle="1" w:styleId="CM4">
    <w:name w:val="CM4"/>
    <w:basedOn w:val="Default"/>
    <w:next w:val="Default"/>
    <w:uiPriority w:val="99"/>
    <w:rsid w:val="00894D52"/>
    <w:rPr>
      <w:rFonts w:ascii="EUAlbertina" w:hAnsi="EUAlbertina"/>
      <w:color w:val="auto"/>
    </w:rPr>
  </w:style>
  <w:style w:type="paragraph" w:customStyle="1" w:styleId="Textbody">
    <w:name w:val="Text body"/>
    <w:basedOn w:val="Normlny"/>
    <w:uiPriority w:val="99"/>
    <w:rsid w:val="00894D52"/>
    <w:pPr>
      <w:suppressAutoHyphens/>
      <w:autoSpaceDN w:val="0"/>
      <w:spacing w:before="0" w:after="0"/>
      <w:jc w:val="left"/>
      <w:textAlignment w:val="baseline"/>
    </w:pPr>
    <w:rPr>
      <w:rFonts w:ascii="Times New Roman" w:eastAsia="SimSun" w:hAnsi="Times New Roman" w:cs="Mangal"/>
      <w:kern w:val="3"/>
      <w:sz w:val="24"/>
      <w:lang w:eastAsia="zh-CN" w:bidi="hi-IN"/>
    </w:rPr>
  </w:style>
  <w:style w:type="table" w:styleId="Mriekatabuky">
    <w:name w:val="Table Grid"/>
    <w:basedOn w:val="Normlnatabuka"/>
    <w:uiPriority w:val="59"/>
    <w:rsid w:val="00894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qFormat/>
    <w:rsid w:val="002855C4"/>
    <w:pPr>
      <w:spacing w:before="130" w:after="130"/>
    </w:pPr>
    <w:rPr>
      <w:rFonts w:ascii="Times New Roman" w:hAnsi="Times New Roman"/>
      <w:szCs w:val="20"/>
      <w:lang w:val="en-US"/>
    </w:rPr>
  </w:style>
  <w:style w:type="character" w:customStyle="1" w:styleId="ZkladntextChar">
    <w:name w:val="Základný text Char"/>
    <w:basedOn w:val="Predvolenpsmoodseku"/>
    <w:link w:val="Zkladntext"/>
    <w:uiPriority w:val="99"/>
    <w:locked/>
    <w:rsid w:val="002855C4"/>
    <w:rPr>
      <w:rFonts w:ascii="Times New Roman" w:hAnsi="Times New Roman" w:cs="Times New Roman"/>
      <w:sz w:val="20"/>
      <w:szCs w:val="20"/>
    </w:rPr>
  </w:style>
  <w:style w:type="paragraph" w:styleId="Zoznamsodrkami">
    <w:name w:val="List Bullet"/>
    <w:basedOn w:val="Zkladntext"/>
    <w:uiPriority w:val="99"/>
    <w:qFormat/>
    <w:rsid w:val="002855C4"/>
    <w:pPr>
      <w:numPr>
        <w:numId w:val="24"/>
      </w:numPr>
    </w:pPr>
  </w:style>
  <w:style w:type="table" w:customStyle="1" w:styleId="Mriekatabuky3">
    <w:name w:val="Mriežka tabuľky3"/>
    <w:basedOn w:val="Normlnatabuka"/>
    <w:uiPriority w:val="59"/>
    <w:rsid w:val="00DE29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
    <w:name w:val="Text 3"/>
    <w:basedOn w:val="Normlny"/>
    <w:rsid w:val="00AC4D9D"/>
    <w:pPr>
      <w:tabs>
        <w:tab w:val="left" w:pos="2302"/>
      </w:tabs>
      <w:spacing w:before="0" w:after="0"/>
      <w:ind w:left="1916"/>
      <w:jc w:val="left"/>
    </w:pPr>
    <w:rPr>
      <w:rFonts w:ascii="Times New Roman" w:hAnsi="Times New Roman"/>
      <w:sz w:val="24"/>
      <w:lang w:val="en-GB" w:eastAsia="en-GB"/>
    </w:rPr>
  </w:style>
  <w:style w:type="paragraph" w:customStyle="1" w:styleId="Text2">
    <w:name w:val="Text 2"/>
    <w:basedOn w:val="Normlny"/>
    <w:rsid w:val="00AC4D9D"/>
    <w:pPr>
      <w:tabs>
        <w:tab w:val="left" w:pos="2160"/>
      </w:tabs>
      <w:spacing w:before="0" w:after="0"/>
      <w:ind w:left="1077"/>
      <w:jc w:val="left"/>
    </w:pPr>
    <w:rPr>
      <w:rFonts w:ascii="Times New Roman" w:hAnsi="Times New Roman"/>
      <w:sz w:val="24"/>
      <w:lang w:val="en-GB" w:eastAsia="en-GB"/>
    </w:rPr>
  </w:style>
  <w:style w:type="paragraph" w:styleId="Nzov">
    <w:name w:val="Title"/>
    <w:basedOn w:val="Normlny"/>
    <w:next w:val="Normlny"/>
    <w:link w:val="NzovChar"/>
    <w:uiPriority w:val="10"/>
    <w:qFormat/>
    <w:rsid w:val="00A11FE0"/>
    <w:pPr>
      <w:pBdr>
        <w:bottom w:val="single" w:sz="8" w:space="4" w:color="4F81BD"/>
      </w:pBdr>
      <w:spacing w:before="0" w:after="300"/>
      <w:contextualSpacing/>
    </w:pPr>
    <w:rPr>
      <w:rFonts w:ascii="Calibri" w:hAnsi="Calibri"/>
      <w:color w:val="17365D"/>
      <w:spacing w:val="5"/>
      <w:kern w:val="28"/>
      <w:sz w:val="52"/>
      <w:szCs w:val="52"/>
    </w:rPr>
  </w:style>
  <w:style w:type="character" w:customStyle="1" w:styleId="NzovChar">
    <w:name w:val="Názov Char"/>
    <w:basedOn w:val="Predvolenpsmoodseku"/>
    <w:link w:val="Nzov"/>
    <w:uiPriority w:val="10"/>
    <w:locked/>
    <w:rsid w:val="00A11FE0"/>
    <w:rPr>
      <w:rFonts w:ascii="Calibri" w:hAnsi="Calibri" w:cs="Times New Roman"/>
      <w:color w:val="17365D"/>
      <w:spacing w:val="5"/>
      <w:kern w:val="28"/>
      <w:sz w:val="52"/>
      <w:szCs w:val="52"/>
      <w:lang w:val="sk-SK" w:eastAsia="x-none"/>
    </w:rPr>
  </w:style>
  <w:style w:type="paragraph" w:customStyle="1" w:styleId="Normln">
    <w:name w:val="Normální"/>
    <w:basedOn w:val="Normlny"/>
    <w:next w:val="Normlny"/>
    <w:uiPriority w:val="99"/>
    <w:rsid w:val="00A11FE0"/>
    <w:pPr>
      <w:autoSpaceDE w:val="0"/>
      <w:autoSpaceDN w:val="0"/>
      <w:adjustRightInd w:val="0"/>
      <w:spacing w:before="0" w:after="0"/>
      <w:jc w:val="left"/>
    </w:pPr>
    <w:rPr>
      <w:rFonts w:ascii="Times New Roman" w:hAnsi="Times New Roman"/>
      <w:sz w:val="24"/>
    </w:rPr>
  </w:style>
  <w:style w:type="character" w:customStyle="1" w:styleId="FontStyle53">
    <w:name w:val="Font Style53"/>
    <w:uiPriority w:val="99"/>
    <w:rsid w:val="00A11FE0"/>
    <w:rPr>
      <w:rFonts w:ascii="Times New Roman" w:hAnsi="Times New Roman"/>
      <w:b/>
      <w:sz w:val="22"/>
    </w:rPr>
  </w:style>
  <w:style w:type="paragraph" w:customStyle="1" w:styleId="tl">
    <w:name w:val="Štýl"/>
    <w:basedOn w:val="Normlny"/>
    <w:uiPriority w:val="99"/>
    <w:rsid w:val="00A11FE0"/>
    <w:pPr>
      <w:autoSpaceDE w:val="0"/>
      <w:autoSpaceDN w:val="0"/>
      <w:spacing w:before="0" w:after="0"/>
      <w:jc w:val="left"/>
    </w:pPr>
    <w:rPr>
      <w:rFonts w:ascii="Times New Roman" w:hAnsi="Times New Roman"/>
      <w:sz w:val="24"/>
      <w:lang w:eastAsia="cs-CZ"/>
    </w:rPr>
  </w:style>
  <w:style w:type="character" w:customStyle="1" w:styleId="TextpoznmkypodiarouChar1">
    <w:name w:val="Text poznámky pod čiarou Char1"/>
    <w:aliases w:val="Stinking Styles2 Char1,Tekst przypisu- dokt Char1,Char Char Char Char1,Char Char1,Char Char Char Char Char Char Char Char Char Char1,Char Char Char Char Char Char Char Char Char Char Char Char1,Char Char Ch Char1,o Char1"/>
    <w:uiPriority w:val="99"/>
    <w:semiHidden/>
    <w:rsid w:val="00A11FE0"/>
    <w:rPr>
      <w:rFonts w:ascii="Courier New" w:hAnsi="Courier New"/>
      <w:sz w:val="20"/>
      <w:lang w:val="en-GB" w:eastAsia="x-none"/>
    </w:rPr>
  </w:style>
  <w:style w:type="character" w:styleId="Jemnodkaz">
    <w:name w:val="Subtle Reference"/>
    <w:basedOn w:val="Predvolenpsmoodseku"/>
    <w:uiPriority w:val="31"/>
    <w:qFormat/>
    <w:rsid w:val="00A11FE0"/>
    <w:rPr>
      <w:rFonts w:cs="Times New Roman"/>
      <w:vertAlign w:val="baseline"/>
    </w:rPr>
  </w:style>
  <w:style w:type="table" w:customStyle="1" w:styleId="Mriekatabuky1">
    <w:name w:val="Mriežka tabuľky1"/>
    <w:basedOn w:val="Normlnatabuka"/>
    <w:next w:val="Mriekatabuky"/>
    <w:uiPriority w:val="59"/>
    <w:rsid w:val="00A11FE0"/>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A11FE0"/>
    <w:pPr>
      <w:spacing w:before="0" w:after="0"/>
      <w:jc w:val="left"/>
    </w:pPr>
    <w:rPr>
      <w:rFonts w:ascii="Times New Roman" w:hAnsi="Times New Roman"/>
      <w:sz w:val="24"/>
      <w:lang w:val="en-GB"/>
    </w:rPr>
  </w:style>
  <w:style w:type="paragraph" w:styleId="Zarkazkladnhotextu">
    <w:name w:val="Body Text Indent"/>
    <w:basedOn w:val="Normlny"/>
    <w:link w:val="ZarkazkladnhotextuChar"/>
    <w:uiPriority w:val="99"/>
    <w:rsid w:val="00A11FE0"/>
    <w:pPr>
      <w:spacing w:before="0" w:after="0"/>
      <w:ind w:firstLine="709"/>
    </w:pPr>
    <w:rPr>
      <w:rFonts w:ascii="Times New Roman" w:hAnsi="Times New Roman"/>
      <w:sz w:val="24"/>
      <w:szCs w:val="20"/>
      <w:lang w:eastAsia="sk-SK"/>
    </w:rPr>
  </w:style>
  <w:style w:type="character" w:customStyle="1" w:styleId="ZarkazkladnhotextuChar">
    <w:name w:val="Zarážka základného textu Char"/>
    <w:basedOn w:val="Predvolenpsmoodseku"/>
    <w:link w:val="Zarkazkladnhotextu"/>
    <w:uiPriority w:val="99"/>
    <w:locked/>
    <w:rsid w:val="00A11FE0"/>
    <w:rPr>
      <w:rFonts w:ascii="Times New Roman" w:hAnsi="Times New Roman" w:cs="Times New Roman"/>
      <w:sz w:val="20"/>
      <w:szCs w:val="20"/>
      <w:lang w:val="sk-SK" w:eastAsia="sk-SK"/>
    </w:rPr>
  </w:style>
  <w:style w:type="paragraph" w:styleId="Zarkazkladnhotextu2">
    <w:name w:val="Body Text Indent 2"/>
    <w:basedOn w:val="Normlny"/>
    <w:link w:val="Zarkazkladnhotextu2Char"/>
    <w:uiPriority w:val="99"/>
    <w:rsid w:val="00A11FE0"/>
    <w:pPr>
      <w:spacing w:before="0" w:after="0"/>
      <w:ind w:firstLine="708"/>
      <w:jc w:val="left"/>
    </w:pPr>
    <w:rPr>
      <w:rFonts w:ascii="Times New Roman" w:hAnsi="Times New Roman"/>
      <w:sz w:val="24"/>
      <w:szCs w:val="20"/>
      <w:lang w:eastAsia="sk-SK"/>
    </w:rPr>
  </w:style>
  <w:style w:type="character" w:customStyle="1" w:styleId="Zarkazkladnhotextu2Char">
    <w:name w:val="Zarážka základného textu 2 Char"/>
    <w:basedOn w:val="Predvolenpsmoodseku"/>
    <w:link w:val="Zarkazkladnhotextu2"/>
    <w:uiPriority w:val="99"/>
    <w:locked/>
    <w:rsid w:val="00A11FE0"/>
    <w:rPr>
      <w:rFonts w:ascii="Times New Roman" w:hAnsi="Times New Roman" w:cs="Times New Roman"/>
      <w:sz w:val="20"/>
      <w:szCs w:val="20"/>
      <w:lang w:val="sk-SK" w:eastAsia="sk-SK"/>
    </w:rPr>
  </w:style>
  <w:style w:type="paragraph" w:customStyle="1" w:styleId="Zkladntextb">
    <w:name w:val="Základný text.b"/>
    <w:basedOn w:val="Normlny"/>
    <w:uiPriority w:val="99"/>
    <w:rsid w:val="00A11FE0"/>
    <w:pPr>
      <w:spacing w:before="0" w:after="0"/>
      <w:jc w:val="center"/>
    </w:pPr>
    <w:rPr>
      <w:rFonts w:ascii="Times New Roman" w:hAnsi="Times New Roman"/>
      <w:sz w:val="28"/>
      <w:szCs w:val="20"/>
      <w:lang w:eastAsia="sk-SK"/>
    </w:rPr>
  </w:style>
  <w:style w:type="character" w:customStyle="1" w:styleId="Textzstupnhosymbolu1">
    <w:name w:val="Text zástupného symbolu1"/>
    <w:uiPriority w:val="99"/>
    <w:semiHidden/>
    <w:rsid w:val="00A11FE0"/>
    <w:rPr>
      <w:rFonts w:ascii="Times New Roman" w:hAnsi="Times New Roman"/>
      <w:color w:val="808080"/>
    </w:rPr>
  </w:style>
  <w:style w:type="character" w:customStyle="1" w:styleId="MsoPlaceholderText0">
    <w:name w:val="MsoPlaceholderText"/>
    <w:rsid w:val="00A11FE0"/>
    <w:rPr>
      <w:rFonts w:ascii="Times New Roman" w:hAnsi="Times New Roman"/>
      <w:color w:val="808080"/>
    </w:rPr>
  </w:style>
  <w:style w:type="character" w:styleId="Zvraznenie">
    <w:name w:val="Emphasis"/>
    <w:basedOn w:val="Predvolenpsmoodseku"/>
    <w:uiPriority w:val="20"/>
    <w:qFormat/>
    <w:rsid w:val="00A11FE0"/>
    <w:rPr>
      <w:rFonts w:cs="Times New Roman"/>
      <w:i/>
    </w:rPr>
  </w:style>
  <w:style w:type="character" w:styleId="PouitHypertextovPrepojenie">
    <w:name w:val="FollowedHyperlink"/>
    <w:basedOn w:val="Predvolenpsmoodseku"/>
    <w:uiPriority w:val="99"/>
    <w:rsid w:val="00A11FE0"/>
    <w:rPr>
      <w:rFonts w:cs="Times New Roman"/>
      <w:color w:val="800080"/>
      <w:u w:val="single"/>
    </w:rPr>
  </w:style>
  <w:style w:type="paragraph" w:customStyle="1" w:styleId="Bezriadkovania1">
    <w:name w:val="Bez riadkovania1"/>
    <w:uiPriority w:val="99"/>
    <w:rsid w:val="00A11FE0"/>
    <w:rPr>
      <w:rFonts w:ascii="Calibri" w:hAnsi="Calibri"/>
      <w:sz w:val="22"/>
      <w:szCs w:val="22"/>
      <w:lang w:val="sk-SK"/>
    </w:rPr>
  </w:style>
  <w:style w:type="paragraph" w:customStyle="1" w:styleId="Odsekzoznamu1">
    <w:name w:val="Odsek zoznamu1"/>
    <w:basedOn w:val="Normlny"/>
    <w:uiPriority w:val="34"/>
    <w:qFormat/>
    <w:rsid w:val="00A11FE0"/>
    <w:pPr>
      <w:spacing w:before="0" w:after="0"/>
      <w:ind w:left="708"/>
      <w:jc w:val="left"/>
    </w:pPr>
    <w:rPr>
      <w:rFonts w:ascii="Times New Roman" w:hAnsi="Times New Roman"/>
      <w:sz w:val="24"/>
      <w:lang w:eastAsia="cs-CZ"/>
    </w:rPr>
  </w:style>
  <w:style w:type="paragraph" w:customStyle="1" w:styleId="Style15">
    <w:name w:val="Style15"/>
    <w:basedOn w:val="Normlny"/>
    <w:uiPriority w:val="99"/>
    <w:rsid w:val="00A11FE0"/>
    <w:pPr>
      <w:widowControl w:val="0"/>
      <w:autoSpaceDE w:val="0"/>
      <w:autoSpaceDN w:val="0"/>
      <w:adjustRightInd w:val="0"/>
      <w:spacing w:before="0" w:after="0" w:line="264" w:lineRule="exact"/>
      <w:jc w:val="left"/>
    </w:pPr>
    <w:rPr>
      <w:rFonts w:ascii="Arial" w:hAnsi="Arial" w:cs="Arial"/>
      <w:sz w:val="24"/>
      <w:lang w:eastAsia="sk-SK"/>
    </w:rPr>
  </w:style>
  <w:style w:type="paragraph" w:customStyle="1" w:styleId="Style72">
    <w:name w:val="Style72"/>
    <w:basedOn w:val="Normlny"/>
    <w:uiPriority w:val="99"/>
    <w:rsid w:val="00A11FE0"/>
    <w:pPr>
      <w:widowControl w:val="0"/>
      <w:autoSpaceDE w:val="0"/>
      <w:autoSpaceDN w:val="0"/>
      <w:adjustRightInd w:val="0"/>
      <w:spacing w:before="0" w:after="0" w:line="274" w:lineRule="exact"/>
      <w:ind w:hanging="850"/>
      <w:jc w:val="left"/>
    </w:pPr>
    <w:rPr>
      <w:rFonts w:ascii="Arial" w:hAnsi="Arial" w:cs="Arial"/>
      <w:sz w:val="24"/>
      <w:lang w:eastAsia="sk-SK"/>
    </w:rPr>
  </w:style>
  <w:style w:type="character" w:customStyle="1" w:styleId="FontStyle123">
    <w:name w:val="Font Style123"/>
    <w:uiPriority w:val="99"/>
    <w:rsid w:val="00A11FE0"/>
    <w:rPr>
      <w:rFonts w:ascii="Times New Roman" w:hAnsi="Times New Roman"/>
      <w:sz w:val="22"/>
    </w:rPr>
  </w:style>
  <w:style w:type="paragraph" w:customStyle="1" w:styleId="Style18">
    <w:name w:val="Style18"/>
    <w:basedOn w:val="Normlny"/>
    <w:uiPriority w:val="99"/>
    <w:rsid w:val="00A11FE0"/>
    <w:pPr>
      <w:widowControl w:val="0"/>
      <w:autoSpaceDE w:val="0"/>
      <w:autoSpaceDN w:val="0"/>
      <w:adjustRightInd w:val="0"/>
      <w:spacing w:before="0" w:after="0" w:line="209" w:lineRule="exact"/>
      <w:jc w:val="left"/>
    </w:pPr>
    <w:rPr>
      <w:rFonts w:ascii="Arial" w:hAnsi="Arial" w:cs="Arial"/>
      <w:sz w:val="24"/>
      <w:lang w:eastAsia="sk-SK"/>
    </w:rPr>
  </w:style>
  <w:style w:type="character" w:customStyle="1" w:styleId="FontStyle118">
    <w:name w:val="Font Style118"/>
    <w:uiPriority w:val="99"/>
    <w:rsid w:val="00A11FE0"/>
    <w:rPr>
      <w:rFonts w:ascii="Times New Roman" w:hAnsi="Times New Roman"/>
      <w:sz w:val="14"/>
    </w:rPr>
  </w:style>
  <w:style w:type="character" w:customStyle="1" w:styleId="FontStyle133">
    <w:name w:val="Font Style133"/>
    <w:uiPriority w:val="99"/>
    <w:rsid w:val="00A11FE0"/>
    <w:rPr>
      <w:rFonts w:ascii="Times New Roman" w:hAnsi="Times New Roman"/>
      <w:i/>
      <w:sz w:val="18"/>
    </w:rPr>
  </w:style>
  <w:style w:type="character" w:customStyle="1" w:styleId="FontStyle137">
    <w:name w:val="Font Style137"/>
    <w:uiPriority w:val="99"/>
    <w:rsid w:val="00A11FE0"/>
    <w:rPr>
      <w:rFonts w:ascii="Times New Roman" w:hAnsi="Times New Roman"/>
      <w:sz w:val="18"/>
    </w:rPr>
  </w:style>
  <w:style w:type="paragraph" w:customStyle="1" w:styleId="Style20">
    <w:name w:val="Style20"/>
    <w:basedOn w:val="Normlny"/>
    <w:uiPriority w:val="99"/>
    <w:rsid w:val="00A11FE0"/>
    <w:pPr>
      <w:widowControl w:val="0"/>
      <w:autoSpaceDE w:val="0"/>
      <w:autoSpaceDN w:val="0"/>
      <w:adjustRightInd w:val="0"/>
      <w:spacing w:before="0" w:after="0"/>
    </w:pPr>
    <w:rPr>
      <w:rFonts w:ascii="Arial" w:hAnsi="Arial" w:cs="Arial"/>
      <w:sz w:val="24"/>
      <w:lang w:eastAsia="sk-SK"/>
    </w:rPr>
  </w:style>
  <w:style w:type="paragraph" w:customStyle="1" w:styleId="Style77">
    <w:name w:val="Style77"/>
    <w:basedOn w:val="Normlny"/>
    <w:uiPriority w:val="99"/>
    <w:rsid w:val="00A11FE0"/>
    <w:pPr>
      <w:widowControl w:val="0"/>
      <w:autoSpaceDE w:val="0"/>
      <w:autoSpaceDN w:val="0"/>
      <w:adjustRightInd w:val="0"/>
      <w:spacing w:before="0" w:after="0" w:line="192" w:lineRule="exact"/>
    </w:pPr>
    <w:rPr>
      <w:rFonts w:ascii="Arial" w:hAnsi="Arial" w:cs="Arial"/>
      <w:sz w:val="24"/>
      <w:lang w:eastAsia="sk-SK"/>
    </w:rPr>
  </w:style>
  <w:style w:type="character" w:customStyle="1" w:styleId="FontStyle112">
    <w:name w:val="Font Style112"/>
    <w:uiPriority w:val="99"/>
    <w:rsid w:val="00A11FE0"/>
    <w:rPr>
      <w:rFonts w:ascii="Times New Roman" w:hAnsi="Times New Roman"/>
      <w:sz w:val="12"/>
    </w:rPr>
  </w:style>
  <w:style w:type="paragraph" w:customStyle="1" w:styleId="Style76">
    <w:name w:val="Style76"/>
    <w:basedOn w:val="Normlny"/>
    <w:uiPriority w:val="99"/>
    <w:rsid w:val="00A11FE0"/>
    <w:pPr>
      <w:widowControl w:val="0"/>
      <w:autoSpaceDE w:val="0"/>
      <w:autoSpaceDN w:val="0"/>
      <w:adjustRightInd w:val="0"/>
      <w:spacing w:before="0" w:after="0" w:line="187" w:lineRule="exact"/>
      <w:ind w:hanging="715"/>
    </w:pPr>
    <w:rPr>
      <w:rFonts w:ascii="Arial" w:hAnsi="Arial" w:cs="Arial"/>
      <w:sz w:val="24"/>
      <w:lang w:eastAsia="sk-SK"/>
    </w:rPr>
  </w:style>
  <w:style w:type="paragraph" w:customStyle="1" w:styleId="cm40">
    <w:name w:val="cm4"/>
    <w:basedOn w:val="Normlny"/>
    <w:uiPriority w:val="99"/>
    <w:rsid w:val="00A11FE0"/>
    <w:pPr>
      <w:autoSpaceDE w:val="0"/>
      <w:autoSpaceDN w:val="0"/>
      <w:spacing w:before="0" w:after="0"/>
      <w:jc w:val="left"/>
    </w:pPr>
    <w:rPr>
      <w:rFonts w:ascii="EUAlbertina" w:hAnsi="EUAlbertina"/>
      <w:sz w:val="24"/>
      <w:lang w:eastAsia="sk-SK"/>
    </w:rPr>
  </w:style>
  <w:style w:type="paragraph" w:styleId="slovanzoznam">
    <w:name w:val="List Number"/>
    <w:basedOn w:val="Normlny"/>
    <w:uiPriority w:val="99"/>
    <w:rsid w:val="00A11FE0"/>
    <w:pPr>
      <w:numPr>
        <w:numId w:val="47"/>
      </w:numPr>
    </w:pPr>
    <w:rPr>
      <w:rFonts w:ascii="Times New Roman" w:hAnsi="Times New Roman"/>
      <w:sz w:val="24"/>
      <w:lang w:eastAsia="de-DE"/>
    </w:rPr>
  </w:style>
  <w:style w:type="paragraph" w:customStyle="1" w:styleId="ListNumberLevel2">
    <w:name w:val="List Number (Level 2)"/>
    <w:basedOn w:val="Normlny"/>
    <w:uiPriority w:val="99"/>
    <w:rsid w:val="00A11FE0"/>
    <w:pPr>
      <w:numPr>
        <w:ilvl w:val="1"/>
        <w:numId w:val="47"/>
      </w:numPr>
    </w:pPr>
    <w:rPr>
      <w:rFonts w:ascii="Times New Roman" w:hAnsi="Times New Roman"/>
      <w:sz w:val="24"/>
      <w:lang w:eastAsia="de-DE"/>
    </w:rPr>
  </w:style>
  <w:style w:type="paragraph" w:customStyle="1" w:styleId="ListNumberLevel3">
    <w:name w:val="List Number (Level 3)"/>
    <w:basedOn w:val="Normlny"/>
    <w:uiPriority w:val="99"/>
    <w:rsid w:val="00A11FE0"/>
    <w:pPr>
      <w:numPr>
        <w:ilvl w:val="2"/>
        <w:numId w:val="47"/>
      </w:numPr>
    </w:pPr>
    <w:rPr>
      <w:rFonts w:ascii="Times New Roman" w:hAnsi="Times New Roman"/>
      <w:sz w:val="24"/>
      <w:lang w:eastAsia="de-DE"/>
    </w:rPr>
  </w:style>
  <w:style w:type="paragraph" w:customStyle="1" w:styleId="ListNumberLevel4">
    <w:name w:val="List Number (Level 4)"/>
    <w:basedOn w:val="Normlny"/>
    <w:uiPriority w:val="99"/>
    <w:rsid w:val="00A11FE0"/>
    <w:pPr>
      <w:numPr>
        <w:ilvl w:val="3"/>
        <w:numId w:val="47"/>
      </w:numPr>
    </w:pPr>
    <w:rPr>
      <w:rFonts w:ascii="Times New Roman" w:hAnsi="Times New Roman"/>
      <w:sz w:val="24"/>
      <w:lang w:eastAsia="de-DE"/>
    </w:rPr>
  </w:style>
  <w:style w:type="paragraph" w:styleId="Zkladntext2">
    <w:name w:val="Body Text 2"/>
    <w:basedOn w:val="Normlny"/>
    <w:link w:val="Zkladntext2Char"/>
    <w:uiPriority w:val="99"/>
    <w:rsid w:val="00A11FE0"/>
    <w:pPr>
      <w:spacing w:before="0" w:line="480" w:lineRule="auto"/>
    </w:pPr>
    <w:rPr>
      <w:rFonts w:ascii="Times New Roman" w:hAnsi="Times New Roman"/>
      <w:sz w:val="24"/>
      <w:szCs w:val="20"/>
      <w:lang w:eastAsia="sk-SK"/>
    </w:rPr>
  </w:style>
  <w:style w:type="character" w:customStyle="1" w:styleId="Zkladntext2Char">
    <w:name w:val="Základný text 2 Char"/>
    <w:basedOn w:val="Predvolenpsmoodseku"/>
    <w:link w:val="Zkladntext2"/>
    <w:uiPriority w:val="99"/>
    <w:locked/>
    <w:rsid w:val="00A11FE0"/>
    <w:rPr>
      <w:rFonts w:ascii="Times New Roman" w:hAnsi="Times New Roman" w:cs="Times New Roman"/>
      <w:sz w:val="20"/>
      <w:szCs w:val="20"/>
      <w:lang w:val="sk-SK" w:eastAsia="sk-SK"/>
    </w:rPr>
  </w:style>
  <w:style w:type="character" w:customStyle="1" w:styleId="spanr">
    <w:name w:val="span_r"/>
    <w:uiPriority w:val="99"/>
    <w:rsid w:val="00A11FE0"/>
  </w:style>
  <w:style w:type="paragraph" w:customStyle="1" w:styleId="Style30">
    <w:name w:val="Style30"/>
    <w:basedOn w:val="Normlny"/>
    <w:uiPriority w:val="99"/>
    <w:rsid w:val="00A11FE0"/>
    <w:pPr>
      <w:widowControl w:val="0"/>
      <w:autoSpaceDE w:val="0"/>
      <w:autoSpaceDN w:val="0"/>
      <w:adjustRightInd w:val="0"/>
      <w:spacing w:before="0" w:after="0"/>
      <w:jc w:val="left"/>
    </w:pPr>
    <w:rPr>
      <w:rFonts w:ascii="Times New Roman" w:hAnsi="Times New Roman"/>
      <w:sz w:val="24"/>
      <w:lang w:eastAsia="sk-SK"/>
    </w:rPr>
  </w:style>
  <w:style w:type="paragraph" w:customStyle="1" w:styleId="Style26">
    <w:name w:val="Style26"/>
    <w:basedOn w:val="Normlny"/>
    <w:uiPriority w:val="99"/>
    <w:rsid w:val="00A11FE0"/>
    <w:pPr>
      <w:widowControl w:val="0"/>
      <w:autoSpaceDE w:val="0"/>
      <w:autoSpaceDN w:val="0"/>
      <w:adjustRightInd w:val="0"/>
      <w:spacing w:before="0" w:after="0" w:line="235" w:lineRule="exact"/>
    </w:pPr>
    <w:rPr>
      <w:rFonts w:ascii="Times New Roman" w:hAnsi="Times New Roman"/>
      <w:sz w:val="24"/>
      <w:lang w:eastAsia="sk-SK"/>
    </w:rPr>
  </w:style>
  <w:style w:type="character" w:customStyle="1" w:styleId="FontStyle98">
    <w:name w:val="Font Style98"/>
    <w:uiPriority w:val="99"/>
    <w:rsid w:val="00A11FE0"/>
    <w:rPr>
      <w:rFonts w:ascii="Times New Roman" w:hAnsi="Times New Roman"/>
      <w:b/>
      <w:sz w:val="20"/>
    </w:rPr>
  </w:style>
  <w:style w:type="character" w:customStyle="1" w:styleId="FontStyle97">
    <w:name w:val="Font Style97"/>
    <w:uiPriority w:val="99"/>
    <w:rsid w:val="00A11FE0"/>
    <w:rPr>
      <w:rFonts w:ascii="Times New Roman" w:hAnsi="Times New Roman"/>
      <w:b/>
      <w:sz w:val="22"/>
    </w:rPr>
  </w:style>
  <w:style w:type="paragraph" w:customStyle="1" w:styleId="Style43">
    <w:name w:val="Style43"/>
    <w:basedOn w:val="Normlny"/>
    <w:uiPriority w:val="99"/>
    <w:rsid w:val="00A11FE0"/>
    <w:pPr>
      <w:widowControl w:val="0"/>
      <w:autoSpaceDE w:val="0"/>
      <w:autoSpaceDN w:val="0"/>
      <w:adjustRightInd w:val="0"/>
      <w:spacing w:before="0" w:after="0" w:line="274" w:lineRule="exact"/>
      <w:jc w:val="center"/>
    </w:pPr>
    <w:rPr>
      <w:rFonts w:ascii="Times New Roman" w:hAnsi="Times New Roman"/>
      <w:sz w:val="24"/>
      <w:lang w:eastAsia="sk-SK"/>
    </w:rPr>
  </w:style>
  <w:style w:type="character" w:customStyle="1" w:styleId="FontStyle52">
    <w:name w:val="Font Style52"/>
    <w:rsid w:val="00A11FE0"/>
    <w:rPr>
      <w:rFonts w:ascii="Times New Roman" w:hAnsi="Times New Roman"/>
      <w:i/>
      <w:sz w:val="22"/>
    </w:rPr>
  </w:style>
  <w:style w:type="table" w:customStyle="1" w:styleId="Mriekatabuky2">
    <w:name w:val="Mriežka tabuľky2"/>
    <w:basedOn w:val="Normlnatabuka"/>
    <w:next w:val="Mriekatabuky"/>
    <w:uiPriority w:val="59"/>
    <w:rsid w:val="00A11FE0"/>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A11FE0"/>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3">
    <w:name w:val="Font Style93"/>
    <w:uiPriority w:val="99"/>
    <w:rsid w:val="00A11FE0"/>
    <w:rPr>
      <w:rFonts w:ascii="Times New Roman" w:hAnsi="Times New Roman"/>
      <w:sz w:val="16"/>
    </w:rPr>
  </w:style>
  <w:style w:type="table" w:customStyle="1" w:styleId="Mriekatabuky4">
    <w:name w:val="Mriežka tabuľky4"/>
    <w:basedOn w:val="Normlnatabuka"/>
    <w:next w:val="Mriekatabuky"/>
    <w:uiPriority w:val="59"/>
    <w:rsid w:val="00A11FE0"/>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rsid w:val="00A11FE0"/>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A11FE0"/>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59"/>
    <w:rsid w:val="00A11FE0"/>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A11FE0"/>
    <w:rPr>
      <w:rFonts w:ascii="Calibri" w:hAnsi="Calibri"/>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Predvolenpsmoodseku"/>
    <w:rsid w:val="00A11FE0"/>
    <w:rPr>
      <w:rFonts w:cs="Times New Roman"/>
    </w:rPr>
  </w:style>
  <w:style w:type="character" w:customStyle="1" w:styleId="hpsatn">
    <w:name w:val="hps atn"/>
    <w:rsid w:val="00A11FE0"/>
  </w:style>
  <w:style w:type="character" w:customStyle="1" w:styleId="hpsalt-edited">
    <w:name w:val="hps alt-edited"/>
    <w:basedOn w:val="Predvolenpsmoodseku"/>
    <w:rsid w:val="00A11FE0"/>
    <w:rPr>
      <w:rFonts w:cs="Times New Roman"/>
    </w:rPr>
  </w:style>
  <w:style w:type="character" w:customStyle="1" w:styleId="st">
    <w:name w:val="st"/>
    <w:basedOn w:val="Predvolenpsmoodseku"/>
    <w:uiPriority w:val="99"/>
    <w:rsid w:val="00A11FE0"/>
    <w:rPr>
      <w:rFonts w:cs="Times New Roman"/>
    </w:rPr>
  </w:style>
  <w:style w:type="character" w:customStyle="1" w:styleId="alt-edited">
    <w:name w:val="alt-edited"/>
    <w:basedOn w:val="Predvolenpsmoodseku"/>
    <w:rsid w:val="00A11FE0"/>
    <w:rPr>
      <w:rFonts w:cs="Times New Roman"/>
    </w:rPr>
  </w:style>
  <w:style w:type="table" w:customStyle="1" w:styleId="Mriekatabuky5">
    <w:name w:val="Mriežka tabuľky5"/>
    <w:basedOn w:val="Normlnatabuka"/>
    <w:next w:val="Mriekatabuky"/>
    <w:uiPriority w:val="59"/>
    <w:rsid w:val="00A11FE0"/>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Normlnatabuka"/>
    <w:uiPriority w:val="59"/>
    <w:rsid w:val="00A11FE0"/>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uiPriority w:val="59"/>
    <w:rsid w:val="00A11FE0"/>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
    <w:name w:val="Mriežka tabuľky112"/>
    <w:basedOn w:val="Normlnatabuka"/>
    <w:uiPriority w:val="59"/>
    <w:rsid w:val="00A11FE0"/>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uiPriority w:val="59"/>
    <w:rsid w:val="00A11FE0"/>
    <w:rPr>
      <w:rFonts w:ascii="Calibri" w:hAnsi="Calibri"/>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
    <w:name w:val="Mriežka tabuľky41"/>
    <w:basedOn w:val="Normlnatabuka"/>
    <w:uiPriority w:val="59"/>
    <w:rsid w:val="00A11FE0"/>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
    <w:name w:val="Mriežka tabuľky121"/>
    <w:basedOn w:val="Normlnatabuka"/>
    <w:uiPriority w:val="59"/>
    <w:rsid w:val="00A11FE0"/>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
    <w:name w:val="Mriežka tabuľky211"/>
    <w:basedOn w:val="Normlnatabuka"/>
    <w:uiPriority w:val="59"/>
    <w:rsid w:val="00A11FE0"/>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
    <w:name w:val="Mriežka tabuľky1111"/>
    <w:basedOn w:val="Normlnatabuka"/>
    <w:uiPriority w:val="59"/>
    <w:rsid w:val="00A11FE0"/>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
    <w:name w:val="Mriežka tabuľky311"/>
    <w:basedOn w:val="Normlnatabuka"/>
    <w:uiPriority w:val="59"/>
    <w:rsid w:val="00A11FE0"/>
    <w:rPr>
      <w:rFonts w:ascii="Calibri" w:hAnsi="Calibri"/>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A11FE0"/>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uiPriority w:val="59"/>
    <w:rsid w:val="00A11FE0"/>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
    <w:name w:val="Mriežka tabuľky23"/>
    <w:basedOn w:val="Normlnatabuka"/>
    <w:uiPriority w:val="59"/>
    <w:rsid w:val="00A11FE0"/>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
    <w:name w:val="Mriežka tabuľky113"/>
    <w:basedOn w:val="Normlnatabuka"/>
    <w:uiPriority w:val="59"/>
    <w:rsid w:val="00A11FE0"/>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
    <w:name w:val="Mriežka tabuľky33"/>
    <w:basedOn w:val="Normlnatabuka"/>
    <w:uiPriority w:val="59"/>
    <w:rsid w:val="00A11FE0"/>
    <w:rPr>
      <w:rFonts w:ascii="Calibri" w:hAnsi="Calibri"/>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
    <w:name w:val="Mriežka tabuľky42"/>
    <w:basedOn w:val="Normlnatabuka"/>
    <w:uiPriority w:val="59"/>
    <w:rsid w:val="00A11FE0"/>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
    <w:name w:val="Mriežka tabuľky122"/>
    <w:basedOn w:val="Normlnatabuka"/>
    <w:uiPriority w:val="59"/>
    <w:rsid w:val="00A11FE0"/>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
    <w:name w:val="Mriežka tabuľky212"/>
    <w:basedOn w:val="Normlnatabuka"/>
    <w:uiPriority w:val="59"/>
    <w:rsid w:val="00A11FE0"/>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
    <w:name w:val="Mriežka tabuľky1112"/>
    <w:basedOn w:val="Normlnatabuka"/>
    <w:uiPriority w:val="59"/>
    <w:rsid w:val="00A11FE0"/>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2">
    <w:name w:val="Mriežka tabuľky312"/>
    <w:basedOn w:val="Normlnatabuka"/>
    <w:uiPriority w:val="59"/>
    <w:rsid w:val="00A11FE0"/>
    <w:rPr>
      <w:rFonts w:ascii="Calibri" w:hAnsi="Calibri"/>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59"/>
    <w:rsid w:val="00A11FE0"/>
    <w:rPr>
      <w:rFonts w:ascii="Calibri" w:hAnsi="Calibri"/>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
    <w:name w:val="Mriežka tabuľky15"/>
    <w:basedOn w:val="Normlnatabuka"/>
    <w:uiPriority w:val="59"/>
    <w:rsid w:val="00A11FE0"/>
    <w:rPr>
      <w:rFonts w:ascii="Calibri" w:hAnsi="Calibr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
    <w:name w:val="Mriežka tabuľky24"/>
    <w:basedOn w:val="Normlnatabuka"/>
    <w:uiPriority w:val="59"/>
    <w:rsid w:val="00A11FE0"/>
    <w:rPr>
      <w:rFonts w:ascii="Calibri" w:hAnsi="Calibri"/>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
    <w:name w:val="Mriežka tabuľky114"/>
    <w:basedOn w:val="Normlnatabuka"/>
    <w:uiPriority w:val="59"/>
    <w:rsid w:val="00A11FE0"/>
    <w:rPr>
      <w:rFonts w:ascii="Calibri" w:hAnsi="Calibr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
    <w:name w:val="Mriežka tabuľky34"/>
    <w:basedOn w:val="Normlnatabuka"/>
    <w:uiPriority w:val="59"/>
    <w:rsid w:val="00A11FE0"/>
    <w:rPr>
      <w:rFonts w:ascii="Calibri" w:hAnsi="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3">
    <w:name w:val="Mriežka tabuľky43"/>
    <w:basedOn w:val="Normlnatabuka"/>
    <w:uiPriority w:val="59"/>
    <w:rsid w:val="00A11FE0"/>
    <w:rPr>
      <w:rFonts w:ascii="Calibri" w:hAnsi="Calibri"/>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
    <w:name w:val="Mriežka tabuľky123"/>
    <w:basedOn w:val="Normlnatabuka"/>
    <w:uiPriority w:val="59"/>
    <w:rsid w:val="00A11FE0"/>
    <w:rPr>
      <w:rFonts w:ascii="Calibri" w:hAnsi="Calibr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
    <w:name w:val="Mriežka tabuľky213"/>
    <w:basedOn w:val="Normlnatabuka"/>
    <w:uiPriority w:val="59"/>
    <w:rsid w:val="00A11FE0"/>
    <w:rPr>
      <w:rFonts w:ascii="Calibri" w:hAnsi="Calibri"/>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
    <w:name w:val="Mriežka tabuľky1113"/>
    <w:basedOn w:val="Normlnatabuka"/>
    <w:uiPriority w:val="59"/>
    <w:rsid w:val="00A11FE0"/>
    <w:rPr>
      <w:rFonts w:ascii="Calibri" w:hAnsi="Calibr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3">
    <w:name w:val="Mriežka tabuľky313"/>
    <w:basedOn w:val="Normlnatabuka"/>
    <w:uiPriority w:val="59"/>
    <w:rsid w:val="00A11FE0"/>
    <w:rPr>
      <w:rFonts w:ascii="Calibri" w:hAnsi="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uiPriority w:val="34"/>
    <w:locked/>
    <w:rsid w:val="00A11FE0"/>
    <w:rPr>
      <w:rFonts w:ascii="Times New Roman" w:hAnsi="Times New Roman"/>
      <w:sz w:val="24"/>
    </w:rPr>
  </w:style>
  <w:style w:type="paragraph" w:customStyle="1" w:styleId="ManualHeading1">
    <w:name w:val="Manual Heading 1"/>
    <w:basedOn w:val="Normlny"/>
    <w:next w:val="Normlny"/>
    <w:rsid w:val="00A11FE0"/>
    <w:pPr>
      <w:keepNext/>
      <w:tabs>
        <w:tab w:val="left" w:pos="850"/>
      </w:tabs>
      <w:spacing w:before="360"/>
      <w:ind w:left="850" w:hanging="850"/>
      <w:outlineLvl w:val="0"/>
    </w:pPr>
    <w:rPr>
      <w:rFonts w:ascii="Times New Roman" w:hAnsi="Times New Roman"/>
      <w:b/>
      <w:smallCaps/>
      <w:sz w:val="24"/>
      <w:lang w:val="en-GB"/>
    </w:rPr>
  </w:style>
  <w:style w:type="paragraph" w:customStyle="1" w:styleId="ListParagraph3">
    <w:name w:val="List Paragraph3"/>
    <w:basedOn w:val="Normlny"/>
    <w:rsid w:val="00A11FE0"/>
    <w:pPr>
      <w:tabs>
        <w:tab w:val="left" w:pos="709"/>
      </w:tabs>
      <w:spacing w:before="480" w:after="240" w:line="280" w:lineRule="atLeast"/>
      <w:ind w:left="709" w:hanging="709"/>
      <w:outlineLvl w:val="1"/>
    </w:pPr>
    <w:rPr>
      <w:rFonts w:ascii="Arial" w:hAnsi="Arial"/>
      <w:sz w:val="20"/>
      <w:lang w:val="en-GB" w:eastAsia="de-DE"/>
    </w:rPr>
  </w:style>
  <w:style w:type="character" w:customStyle="1" w:styleId="IntenseEmphasis2">
    <w:name w:val="Intense Emphasis2"/>
    <w:rsid w:val="00A11FE0"/>
    <w:rPr>
      <w:b/>
      <w:i/>
      <w:color w:val="4F81BD"/>
    </w:rPr>
  </w:style>
  <w:style w:type="paragraph" w:customStyle="1" w:styleId="08Bullet1">
    <w:name w:val="08_Bullet 1"/>
    <w:basedOn w:val="Normlny"/>
    <w:link w:val="08Bullet1Char"/>
    <w:qFormat/>
    <w:rsid w:val="00A11FE0"/>
    <w:pPr>
      <w:numPr>
        <w:numId w:val="48"/>
      </w:numPr>
      <w:spacing w:before="0"/>
      <w:ind w:left="567" w:hanging="567"/>
    </w:pPr>
    <w:rPr>
      <w:rFonts w:ascii="Times New Roman" w:hAnsi="Times New Roman"/>
      <w:szCs w:val="20"/>
      <w:lang w:eastAsia="cs-CZ"/>
    </w:rPr>
  </w:style>
  <w:style w:type="character" w:customStyle="1" w:styleId="08Bullet1Char">
    <w:name w:val="08_Bullet 1 Char"/>
    <w:link w:val="08Bullet1"/>
    <w:locked/>
    <w:rsid w:val="00A11FE0"/>
    <w:rPr>
      <w:rFonts w:ascii="Times New Roman" w:hAnsi="Times New Roman"/>
      <w:sz w:val="22"/>
      <w:szCs w:val="20"/>
      <w:lang w:val="sk-SK" w:eastAsia="cs-CZ"/>
    </w:rPr>
  </w:style>
  <w:style w:type="paragraph" w:customStyle="1" w:styleId="09Bullet2">
    <w:name w:val="09_Bullet 2"/>
    <w:basedOn w:val="Normlny"/>
    <w:link w:val="09Bullet2Char"/>
    <w:qFormat/>
    <w:rsid w:val="00A11FE0"/>
    <w:pPr>
      <w:numPr>
        <w:numId w:val="49"/>
      </w:numPr>
      <w:ind w:left="709" w:hanging="425"/>
    </w:pPr>
    <w:rPr>
      <w:rFonts w:ascii="Times New Roman" w:hAnsi="Times New Roman"/>
      <w:szCs w:val="20"/>
      <w:lang w:eastAsia="cs-CZ"/>
    </w:rPr>
  </w:style>
  <w:style w:type="character" w:customStyle="1" w:styleId="09Bullet2Char">
    <w:name w:val="09_Bullet 2 Char"/>
    <w:link w:val="09Bullet2"/>
    <w:locked/>
    <w:rsid w:val="00A11FE0"/>
    <w:rPr>
      <w:rFonts w:ascii="Times New Roman" w:hAnsi="Times New Roman"/>
      <w:sz w:val="22"/>
      <w:szCs w:val="20"/>
      <w:lang w:val="sk-SK" w:eastAsia="cs-CZ"/>
    </w:rPr>
  </w:style>
  <w:style w:type="paragraph" w:styleId="Bezriadkovania">
    <w:name w:val="No Spacing"/>
    <w:uiPriority w:val="1"/>
    <w:qFormat/>
    <w:rsid w:val="00A11FE0"/>
    <w:pPr>
      <w:jc w:val="both"/>
    </w:pPr>
    <w:rPr>
      <w:rFonts w:ascii="Cambria" w:eastAsia="MS Mincho" w:hAnsi="Cambria"/>
      <w:sz w:val="22"/>
      <w:lang w:val="sk-SK"/>
    </w:rPr>
  </w:style>
  <w:style w:type="paragraph" w:customStyle="1" w:styleId="Style40">
    <w:name w:val="Style40"/>
    <w:basedOn w:val="Normlny"/>
    <w:uiPriority w:val="99"/>
    <w:rsid w:val="00A11FE0"/>
    <w:pPr>
      <w:widowControl w:val="0"/>
      <w:autoSpaceDE w:val="0"/>
      <w:autoSpaceDN w:val="0"/>
      <w:adjustRightInd w:val="0"/>
      <w:spacing w:before="0" w:after="0"/>
      <w:jc w:val="left"/>
    </w:pPr>
    <w:rPr>
      <w:rFonts w:ascii="Times New Roman" w:hAnsi="Times New Roman"/>
      <w:sz w:val="24"/>
      <w:lang w:eastAsia="sk-SK"/>
    </w:rPr>
  </w:style>
  <w:style w:type="paragraph" w:customStyle="1" w:styleId="Style25">
    <w:name w:val="Style25"/>
    <w:basedOn w:val="Normlny"/>
    <w:uiPriority w:val="99"/>
    <w:rsid w:val="00A11FE0"/>
    <w:pPr>
      <w:widowControl w:val="0"/>
      <w:autoSpaceDE w:val="0"/>
      <w:autoSpaceDN w:val="0"/>
      <w:adjustRightInd w:val="0"/>
      <w:spacing w:before="0" w:after="0" w:line="264" w:lineRule="exact"/>
    </w:pPr>
    <w:rPr>
      <w:rFonts w:ascii="Times New Roman" w:hAnsi="Times New Roman"/>
      <w:sz w:val="24"/>
      <w:lang w:eastAsia="sk-SK"/>
    </w:rPr>
  </w:style>
  <w:style w:type="paragraph" w:customStyle="1" w:styleId="ListDash1">
    <w:name w:val="List Dash 1"/>
    <w:basedOn w:val="Normlny"/>
    <w:rsid w:val="00A11FE0"/>
    <w:pPr>
      <w:numPr>
        <w:numId w:val="51"/>
      </w:numPr>
    </w:pPr>
    <w:rPr>
      <w:rFonts w:ascii="Times New Roman" w:hAnsi="Times New Roman"/>
      <w:sz w:val="24"/>
      <w:lang w:val="en-GB" w:eastAsia="de-DE"/>
    </w:rPr>
  </w:style>
  <w:style w:type="paragraph" w:customStyle="1" w:styleId="Tiret0">
    <w:name w:val="Tiret 0"/>
    <w:basedOn w:val="Normlny"/>
    <w:rsid w:val="00A11FE0"/>
    <w:pPr>
      <w:numPr>
        <w:numId w:val="50"/>
      </w:numPr>
    </w:pPr>
    <w:rPr>
      <w:rFonts w:ascii="Times New Roman" w:hAnsi="Times New Roman"/>
      <w:sz w:val="24"/>
      <w:lang w:val="en-GB"/>
    </w:rPr>
  </w:style>
  <w:style w:type="table" w:customStyle="1" w:styleId="Deloittetable311">
    <w:name w:val="Deloitte table 311"/>
    <w:basedOn w:val="Normlnatabuka"/>
    <w:next w:val="Mriekatabuky"/>
    <w:uiPriority w:val="59"/>
    <w:rsid w:val="001352A6"/>
    <w:rPr>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hodzie">
    <w:name w:val="Východzie"/>
    <w:rsid w:val="00DB2FBF"/>
    <w:pPr>
      <w:suppressAutoHyphens/>
      <w:overflowPunct w:val="0"/>
      <w:spacing w:before="120" w:after="120" w:line="276" w:lineRule="auto"/>
      <w:jc w:val="both"/>
    </w:pPr>
    <w:rPr>
      <w:rFonts w:ascii="Calibri" w:hAnsi="Calibri" w:cs="Mangal"/>
      <w:color w:val="00000A"/>
      <w:sz w:val="22"/>
      <w:lang w:val="sk-SK"/>
    </w:rPr>
  </w:style>
  <w:style w:type="character" w:customStyle="1" w:styleId="Internetovodkaz">
    <w:name w:val="Internetový odkaz"/>
    <w:rsid w:val="00DB2FBF"/>
    <w:rPr>
      <w:color w:val="0000FF"/>
      <w:u w:val="single"/>
      <w:lang w:val="sk-SK" w:eastAsia="sk-SK"/>
    </w:rPr>
  </w:style>
  <w:style w:type="character" w:customStyle="1" w:styleId="Ukotveniepoznmkypodiarou">
    <w:name w:val="Ukotvenie poznámky pod čiarou"/>
    <w:rsid w:val="00DB2FBF"/>
    <w:rPr>
      <w:vertAlign w:val="superscript"/>
    </w:rPr>
  </w:style>
  <w:style w:type="paragraph" w:customStyle="1" w:styleId="Poznmkapodiarou">
    <w:name w:val="Poznámka pod čiarou"/>
    <w:basedOn w:val="Vchodzie"/>
    <w:rsid w:val="00DB2FBF"/>
    <w:pPr>
      <w:suppressLineNumbers/>
      <w:ind w:left="339" w:hanging="339"/>
    </w:pPr>
    <w:rPr>
      <w:sz w:val="20"/>
      <w:szCs w:val="20"/>
    </w:rPr>
  </w:style>
  <w:style w:type="table" w:customStyle="1" w:styleId="Deloittetable3111">
    <w:name w:val="Deloitte table 3111"/>
    <w:basedOn w:val="Normlnatabuka"/>
    <w:uiPriority w:val="59"/>
    <w:rsid w:val="009841A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312">
    <w:name w:val="Deloitte table 312"/>
    <w:basedOn w:val="Normlnatabuka"/>
    <w:next w:val="Mriekatabuky"/>
    <w:uiPriority w:val="59"/>
    <w:rsid w:val="00A678A6"/>
    <w:rPr>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59"/>
    <w:rsid w:val="00A6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5">
    <w:name w:val="Mriežka tabuľky35"/>
    <w:basedOn w:val="Normlnatabuka"/>
    <w:uiPriority w:val="59"/>
    <w:rsid w:val="00A678A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6">
    <w:name w:val="Mriežka tabuľky16"/>
    <w:basedOn w:val="Normlnatabuka"/>
    <w:next w:val="Mriekatabuky"/>
    <w:uiPriority w:val="59"/>
    <w:rsid w:val="00A678A6"/>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5">
    <w:name w:val="Mriežka tabuľky25"/>
    <w:basedOn w:val="Normlnatabuka"/>
    <w:next w:val="Mriekatabuky"/>
    <w:uiPriority w:val="59"/>
    <w:rsid w:val="00A678A6"/>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5">
    <w:name w:val="Mriežka tabuľky115"/>
    <w:basedOn w:val="Normlnatabuka"/>
    <w:next w:val="Mriekatabuky"/>
    <w:uiPriority w:val="59"/>
    <w:rsid w:val="00A678A6"/>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4">
    <w:name w:val="Mriežka tabuľky44"/>
    <w:basedOn w:val="Normlnatabuka"/>
    <w:next w:val="Mriekatabuky"/>
    <w:uiPriority w:val="59"/>
    <w:rsid w:val="00A678A6"/>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4">
    <w:name w:val="Mriežka tabuľky124"/>
    <w:basedOn w:val="Normlnatabuka"/>
    <w:next w:val="Mriekatabuky"/>
    <w:uiPriority w:val="59"/>
    <w:rsid w:val="00A678A6"/>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4">
    <w:name w:val="Mriežka tabuľky214"/>
    <w:basedOn w:val="Normlnatabuka"/>
    <w:next w:val="Mriekatabuky"/>
    <w:uiPriority w:val="59"/>
    <w:rsid w:val="00A678A6"/>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4">
    <w:name w:val="Mriežka tabuľky1114"/>
    <w:basedOn w:val="Normlnatabuka"/>
    <w:next w:val="Mriekatabuky"/>
    <w:uiPriority w:val="59"/>
    <w:rsid w:val="00A678A6"/>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4">
    <w:name w:val="Mriežka tabuľky314"/>
    <w:basedOn w:val="Normlnatabuka"/>
    <w:next w:val="Mriekatabuky"/>
    <w:uiPriority w:val="59"/>
    <w:rsid w:val="00A678A6"/>
    <w:rPr>
      <w:rFonts w:ascii="Calibri" w:hAnsi="Calibri"/>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1">
    <w:name w:val="Mriežka tabuľky51"/>
    <w:basedOn w:val="Normlnatabuka"/>
    <w:next w:val="Mriekatabuky"/>
    <w:uiPriority w:val="59"/>
    <w:rsid w:val="00A678A6"/>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
    <w:name w:val="Mriežka tabuľky131"/>
    <w:basedOn w:val="Normlnatabuka"/>
    <w:uiPriority w:val="59"/>
    <w:rsid w:val="00A678A6"/>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
    <w:name w:val="Mriežka tabuľky221"/>
    <w:basedOn w:val="Normlnatabuka"/>
    <w:uiPriority w:val="59"/>
    <w:rsid w:val="00A678A6"/>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
    <w:name w:val="Mriežka tabuľky1121"/>
    <w:basedOn w:val="Normlnatabuka"/>
    <w:uiPriority w:val="59"/>
    <w:rsid w:val="00A678A6"/>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
    <w:name w:val="Mriežka tabuľky321"/>
    <w:basedOn w:val="Normlnatabuka"/>
    <w:uiPriority w:val="59"/>
    <w:rsid w:val="00A678A6"/>
    <w:rPr>
      <w:rFonts w:ascii="Calibri" w:hAnsi="Calibri"/>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1">
    <w:name w:val="Mriežka tabuľky411"/>
    <w:basedOn w:val="Normlnatabuka"/>
    <w:uiPriority w:val="59"/>
    <w:rsid w:val="00A678A6"/>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
    <w:name w:val="Mriežka tabuľky1211"/>
    <w:basedOn w:val="Normlnatabuka"/>
    <w:uiPriority w:val="59"/>
    <w:rsid w:val="00A678A6"/>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
    <w:name w:val="Mriežka tabuľky2111"/>
    <w:basedOn w:val="Normlnatabuka"/>
    <w:uiPriority w:val="59"/>
    <w:rsid w:val="00A678A6"/>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
    <w:name w:val="Mriežka tabuľky11111"/>
    <w:basedOn w:val="Normlnatabuka"/>
    <w:uiPriority w:val="59"/>
    <w:rsid w:val="00A678A6"/>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1">
    <w:name w:val="Mriežka tabuľky3111"/>
    <w:basedOn w:val="Normlnatabuka"/>
    <w:uiPriority w:val="59"/>
    <w:rsid w:val="00A678A6"/>
    <w:rPr>
      <w:rFonts w:ascii="Calibri" w:hAnsi="Calibri"/>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1">
    <w:name w:val="Mriežka tabuľky61"/>
    <w:basedOn w:val="Normlnatabuka"/>
    <w:next w:val="Mriekatabuky"/>
    <w:uiPriority w:val="59"/>
    <w:rsid w:val="00A678A6"/>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
    <w:name w:val="Mriežka tabuľky141"/>
    <w:basedOn w:val="Normlnatabuka"/>
    <w:uiPriority w:val="59"/>
    <w:rsid w:val="00A678A6"/>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
    <w:name w:val="Mriežka tabuľky231"/>
    <w:basedOn w:val="Normlnatabuka"/>
    <w:uiPriority w:val="59"/>
    <w:rsid w:val="00A678A6"/>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
    <w:name w:val="Mriežka tabuľky1131"/>
    <w:basedOn w:val="Normlnatabuka"/>
    <w:uiPriority w:val="59"/>
    <w:rsid w:val="00A678A6"/>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1">
    <w:name w:val="Mriežka tabuľky331"/>
    <w:basedOn w:val="Normlnatabuka"/>
    <w:uiPriority w:val="59"/>
    <w:rsid w:val="00A678A6"/>
    <w:rPr>
      <w:rFonts w:ascii="Calibri" w:hAnsi="Calibri"/>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1">
    <w:name w:val="Mriežka tabuľky421"/>
    <w:basedOn w:val="Normlnatabuka"/>
    <w:uiPriority w:val="59"/>
    <w:rsid w:val="00A678A6"/>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
    <w:name w:val="Mriežka tabuľky1221"/>
    <w:basedOn w:val="Normlnatabuka"/>
    <w:uiPriority w:val="59"/>
    <w:rsid w:val="00A678A6"/>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
    <w:name w:val="Mriežka tabuľky2121"/>
    <w:basedOn w:val="Normlnatabuka"/>
    <w:uiPriority w:val="59"/>
    <w:rsid w:val="00A678A6"/>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
    <w:name w:val="Mriežka tabuľky11121"/>
    <w:basedOn w:val="Normlnatabuka"/>
    <w:uiPriority w:val="59"/>
    <w:rsid w:val="00A678A6"/>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21">
    <w:name w:val="Mriežka tabuľky3121"/>
    <w:basedOn w:val="Normlnatabuka"/>
    <w:uiPriority w:val="59"/>
    <w:rsid w:val="00A678A6"/>
    <w:rPr>
      <w:rFonts w:ascii="Calibri" w:hAnsi="Calibri"/>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1">
    <w:name w:val="Mriežka tabuľky71"/>
    <w:basedOn w:val="Normlnatabuka"/>
    <w:next w:val="Mriekatabuky"/>
    <w:uiPriority w:val="59"/>
    <w:rsid w:val="00A678A6"/>
    <w:rPr>
      <w:rFonts w:ascii="Calibri" w:hAnsi="Calibri"/>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1">
    <w:name w:val="Mriežka tabuľky151"/>
    <w:basedOn w:val="Normlnatabuka"/>
    <w:uiPriority w:val="59"/>
    <w:rsid w:val="00A678A6"/>
    <w:rPr>
      <w:rFonts w:ascii="Calibri" w:hAnsi="Calibr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1">
    <w:name w:val="Mriežka tabuľky241"/>
    <w:basedOn w:val="Normlnatabuka"/>
    <w:uiPriority w:val="59"/>
    <w:rsid w:val="00A678A6"/>
    <w:rPr>
      <w:rFonts w:ascii="Calibri" w:hAnsi="Calibri"/>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1">
    <w:name w:val="Mriežka tabuľky1141"/>
    <w:basedOn w:val="Normlnatabuka"/>
    <w:uiPriority w:val="59"/>
    <w:rsid w:val="00A678A6"/>
    <w:rPr>
      <w:rFonts w:ascii="Calibri" w:hAnsi="Calibr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1">
    <w:name w:val="Mriežka tabuľky341"/>
    <w:basedOn w:val="Normlnatabuka"/>
    <w:uiPriority w:val="59"/>
    <w:rsid w:val="00A678A6"/>
    <w:rPr>
      <w:rFonts w:ascii="Calibri" w:hAnsi="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31">
    <w:name w:val="Mriežka tabuľky431"/>
    <w:basedOn w:val="Normlnatabuka"/>
    <w:uiPriority w:val="59"/>
    <w:rsid w:val="00A678A6"/>
    <w:rPr>
      <w:rFonts w:ascii="Calibri" w:hAnsi="Calibri"/>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1">
    <w:name w:val="Mriežka tabuľky1231"/>
    <w:basedOn w:val="Normlnatabuka"/>
    <w:uiPriority w:val="59"/>
    <w:rsid w:val="00A678A6"/>
    <w:rPr>
      <w:rFonts w:ascii="Calibri" w:hAnsi="Calibr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1">
    <w:name w:val="Mriežka tabuľky2131"/>
    <w:basedOn w:val="Normlnatabuka"/>
    <w:uiPriority w:val="59"/>
    <w:rsid w:val="00A678A6"/>
    <w:rPr>
      <w:rFonts w:ascii="Calibri" w:hAnsi="Calibri"/>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1">
    <w:name w:val="Mriežka tabuľky11131"/>
    <w:basedOn w:val="Normlnatabuka"/>
    <w:uiPriority w:val="59"/>
    <w:rsid w:val="00A678A6"/>
    <w:rPr>
      <w:rFonts w:ascii="Calibri" w:hAnsi="Calibr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31">
    <w:name w:val="Mriežka tabuľky3131"/>
    <w:basedOn w:val="Normlnatabuka"/>
    <w:uiPriority w:val="59"/>
    <w:rsid w:val="00A678A6"/>
    <w:rPr>
      <w:rFonts w:ascii="Calibri" w:hAnsi="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3112">
    <w:name w:val="Deloitte table 3112"/>
    <w:basedOn w:val="Normlnatabuka"/>
    <w:next w:val="Mriekatabuky"/>
    <w:uiPriority w:val="59"/>
    <w:rsid w:val="00A678A6"/>
    <w:rPr>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6">
    <w:name w:val="Mriežka tabuľky36"/>
    <w:basedOn w:val="Normlnatabuka"/>
    <w:uiPriority w:val="59"/>
    <w:rsid w:val="00475CD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59"/>
    <w:rsid w:val="00186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ebnzoznamzvraznenie11">
    <w:name w:val="Farebný zoznam – zvýraznenie 11"/>
    <w:basedOn w:val="Normlny"/>
    <w:uiPriority w:val="34"/>
    <w:qFormat/>
    <w:rsid w:val="004E2D6C"/>
    <w:pPr>
      <w:spacing w:before="0" w:after="200" w:line="276" w:lineRule="auto"/>
      <w:ind w:left="720"/>
      <w:contextualSpacing/>
    </w:pPr>
    <w:rPr>
      <w:rFonts w:ascii="Calibri" w:hAnsi="Calibri"/>
      <w:szCs w:val="22"/>
    </w:rPr>
  </w:style>
  <w:style w:type="table" w:customStyle="1" w:styleId="Mriekatabuky10">
    <w:name w:val="Mriežka tabuľky10"/>
    <w:basedOn w:val="Normlnatabuka"/>
    <w:next w:val="Mriekatabuky"/>
    <w:uiPriority w:val="59"/>
    <w:rsid w:val="004E2D6C"/>
    <w:rPr>
      <w:rFonts w:ascii="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Normlny"/>
    <w:uiPriority w:val="99"/>
    <w:rsid w:val="004E2D6C"/>
    <w:pPr>
      <w:widowControl w:val="0"/>
      <w:autoSpaceDE w:val="0"/>
      <w:autoSpaceDN w:val="0"/>
      <w:adjustRightInd w:val="0"/>
      <w:spacing w:before="0" w:after="0"/>
      <w:jc w:val="left"/>
    </w:pPr>
    <w:rPr>
      <w:rFonts w:ascii="Times New Roman" w:hAnsi="Times New Roman"/>
      <w:sz w:val="24"/>
      <w:lang w:eastAsia="sk-SK"/>
    </w:rPr>
  </w:style>
  <w:style w:type="character" w:customStyle="1" w:styleId="FontStyle94">
    <w:name w:val="Font Style94"/>
    <w:uiPriority w:val="99"/>
    <w:rsid w:val="004E2D6C"/>
    <w:rPr>
      <w:rFonts w:ascii="Times New Roman" w:hAnsi="Times New Roman"/>
      <w:sz w:val="22"/>
    </w:rPr>
  </w:style>
  <w:style w:type="table" w:customStyle="1" w:styleId="Mriekatabuky17">
    <w:name w:val="Mriežka tabuľky17"/>
    <w:basedOn w:val="Normlnatabuka"/>
    <w:next w:val="Mriekatabuky"/>
    <w:uiPriority w:val="99"/>
    <w:rsid w:val="004E2D6C"/>
    <w:rPr>
      <w:rFonts w:ascii="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tabulky">
    <w:name w:val="Nadpis tabulky"/>
    <w:basedOn w:val="Normlny"/>
    <w:rsid w:val="00F56916"/>
    <w:pPr>
      <w:keepNext/>
      <w:spacing w:before="200"/>
      <w:jc w:val="left"/>
    </w:pPr>
    <w:rPr>
      <w:rFonts w:ascii="Calibri" w:eastAsiaTheme="minorHAnsi" w:hAnsi="Calibri"/>
      <w:i/>
      <w:iCs/>
      <w:szCs w:val="22"/>
    </w:rPr>
  </w:style>
  <w:style w:type="table" w:customStyle="1" w:styleId="Mriekatabuky18">
    <w:name w:val="Mriežka tabuľky18"/>
    <w:basedOn w:val="Normlnatabuka"/>
    <w:next w:val="Mriekatabuky"/>
    <w:uiPriority w:val="59"/>
    <w:rsid w:val="00893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6">
    <w:name w:val="Font Style96"/>
    <w:uiPriority w:val="99"/>
    <w:rsid w:val="008E6E0A"/>
    <w:rPr>
      <w:rFonts w:ascii="Times New Roman" w:hAnsi="Times New Roman" w:cs="Times New Roman" w:hint="default"/>
      <w:i/>
      <w:iCs w:val="0"/>
      <w:sz w:val="22"/>
    </w:rPr>
  </w:style>
  <w:style w:type="paragraph" w:customStyle="1" w:styleId="Hypertextoveprepojenie">
    <w:name w:val="Hypertextove prepojenie"/>
    <w:basedOn w:val="Normlny"/>
    <w:link w:val="HypertextoveprepojenieChar"/>
    <w:autoRedefine/>
    <w:qFormat/>
    <w:rsid w:val="00077029"/>
    <w:pPr>
      <w:framePr w:hSpace="180" w:wrap="around" w:vAnchor="text" w:hAnchor="text" w:x="6" w:y="1"/>
      <w:widowControl w:val="0"/>
      <w:autoSpaceDE w:val="0"/>
      <w:autoSpaceDN w:val="0"/>
      <w:adjustRightInd w:val="0"/>
      <w:spacing w:before="0" w:after="0" w:line="211" w:lineRule="exact"/>
      <w:suppressOverlap/>
    </w:pPr>
    <w:rPr>
      <w:rFonts w:ascii="Times New Roman" w:eastAsia="Times New Roman" w:hAnsi="Times New Roman"/>
      <w:color w:val="0000FF"/>
      <w:sz w:val="20"/>
      <w:szCs w:val="16"/>
      <w:u w:val="single"/>
      <w:lang w:eastAsia="da-DK"/>
    </w:rPr>
  </w:style>
  <w:style w:type="character" w:customStyle="1" w:styleId="HypertextoveprepojenieChar">
    <w:name w:val="Hypertextove prepojenie Char"/>
    <w:basedOn w:val="Predvolenpsmoodseku"/>
    <w:link w:val="Hypertextoveprepojenie"/>
    <w:locked/>
    <w:rsid w:val="00077029"/>
    <w:rPr>
      <w:rFonts w:ascii="Times New Roman" w:eastAsia="Times New Roman" w:hAnsi="Times New Roman"/>
      <w:color w:val="0000FF"/>
      <w:sz w:val="20"/>
      <w:szCs w:val="16"/>
      <w:u w:val="single"/>
      <w:lang w:val="sk-S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27C3E"/>
    <w:pPr>
      <w:spacing w:before="120" w:after="120"/>
      <w:jc w:val="both"/>
    </w:pPr>
    <w:rPr>
      <w:sz w:val="22"/>
      <w:lang w:val="sk-SK"/>
    </w:rPr>
  </w:style>
  <w:style w:type="paragraph" w:styleId="Nadpis1">
    <w:name w:val="heading 1"/>
    <w:aliases w:val="Čo robí (časť)"/>
    <w:basedOn w:val="Normlny"/>
    <w:next w:val="Normlny"/>
    <w:link w:val="Nadpis1Char"/>
    <w:uiPriority w:val="99"/>
    <w:qFormat/>
    <w:rsid w:val="009A517C"/>
    <w:pPr>
      <w:keepNext/>
      <w:keepLines/>
      <w:spacing w:after="0"/>
      <w:ind w:left="432" w:hanging="432"/>
      <w:outlineLvl w:val="0"/>
    </w:pPr>
    <w:rPr>
      <w:rFonts w:asciiTheme="majorHAnsi" w:eastAsiaTheme="majorEastAsia" w:hAnsiTheme="majorHAnsi"/>
      <w:b/>
      <w:bCs/>
      <w:color w:val="345A8A" w:themeColor="accent1" w:themeShade="B5"/>
      <w:sz w:val="32"/>
      <w:szCs w:val="32"/>
    </w:rPr>
  </w:style>
  <w:style w:type="paragraph" w:styleId="Nadpis2">
    <w:name w:val="heading 2"/>
    <w:aliases w:val="Úloha"/>
    <w:basedOn w:val="Normlny"/>
    <w:next w:val="Normlny"/>
    <w:link w:val="Nadpis2Char"/>
    <w:uiPriority w:val="99"/>
    <w:unhideWhenUsed/>
    <w:qFormat/>
    <w:rsid w:val="00EB4BBF"/>
    <w:pPr>
      <w:keepNext/>
      <w:keepLines/>
      <w:numPr>
        <w:ilvl w:val="1"/>
        <w:numId w:val="1"/>
      </w:numPr>
      <w:tabs>
        <w:tab w:val="clear" w:pos="360"/>
      </w:tabs>
      <w:spacing w:before="200" w:after="0"/>
      <w:ind w:left="576" w:hanging="576"/>
      <w:outlineLvl w:val="1"/>
    </w:pPr>
    <w:rPr>
      <w:rFonts w:asciiTheme="majorHAnsi" w:eastAsiaTheme="majorEastAsia" w:hAnsiTheme="majorHAnsi"/>
      <w:b/>
      <w:bCs/>
      <w:color w:val="4F81BD" w:themeColor="accent1"/>
      <w:sz w:val="26"/>
      <w:szCs w:val="26"/>
    </w:rPr>
  </w:style>
  <w:style w:type="paragraph" w:styleId="Nadpis3">
    <w:name w:val="heading 3"/>
    <w:aliases w:val="Podúloha"/>
    <w:basedOn w:val="Normlny"/>
    <w:next w:val="Normlny"/>
    <w:link w:val="Nadpis3Char"/>
    <w:uiPriority w:val="99"/>
    <w:unhideWhenUsed/>
    <w:qFormat/>
    <w:rsid w:val="00EB4BBF"/>
    <w:pPr>
      <w:keepNext/>
      <w:keepLines/>
      <w:numPr>
        <w:ilvl w:val="2"/>
        <w:numId w:val="1"/>
      </w:numPr>
      <w:spacing w:before="200" w:after="0"/>
      <w:outlineLvl w:val="2"/>
    </w:pPr>
    <w:rPr>
      <w:rFonts w:asciiTheme="majorHAnsi" w:eastAsiaTheme="majorEastAsia" w:hAnsiTheme="majorHAnsi"/>
      <w:b/>
      <w:bCs/>
      <w:color w:val="4F81BD" w:themeColor="accent1"/>
      <w:sz w:val="26"/>
    </w:rPr>
  </w:style>
  <w:style w:type="paragraph" w:styleId="Nadpis4">
    <w:name w:val="heading 4"/>
    <w:aliases w:val="Termín"/>
    <w:basedOn w:val="Normlny"/>
    <w:next w:val="Normlny"/>
    <w:link w:val="Nadpis4Char"/>
    <w:uiPriority w:val="99"/>
    <w:unhideWhenUsed/>
    <w:qFormat/>
    <w:rsid w:val="00EB4BBF"/>
    <w:pPr>
      <w:keepNext/>
      <w:keepLines/>
      <w:numPr>
        <w:ilvl w:val="3"/>
        <w:numId w:val="1"/>
      </w:numPr>
      <w:spacing w:before="200" w:after="0"/>
      <w:outlineLvl w:val="3"/>
    </w:pPr>
    <w:rPr>
      <w:rFonts w:asciiTheme="majorHAnsi" w:eastAsiaTheme="majorEastAsia" w:hAnsiTheme="majorHAnsi"/>
      <w:b/>
      <w:bCs/>
      <w:i/>
      <w:iCs/>
      <w:color w:val="4F81BD" w:themeColor="accent1"/>
      <w:sz w:val="24"/>
    </w:rPr>
  </w:style>
  <w:style w:type="paragraph" w:styleId="Nadpis5">
    <w:name w:val="heading 5"/>
    <w:basedOn w:val="Normlny"/>
    <w:next w:val="Normlny"/>
    <w:link w:val="Nadpis5Char"/>
    <w:uiPriority w:val="99"/>
    <w:unhideWhenUsed/>
    <w:qFormat/>
    <w:rsid w:val="00EB4BBF"/>
    <w:pPr>
      <w:keepNext/>
      <w:keepLines/>
      <w:numPr>
        <w:ilvl w:val="4"/>
        <w:numId w:val="1"/>
      </w:numPr>
      <w:spacing w:before="200" w:after="0"/>
      <w:outlineLvl w:val="4"/>
    </w:pPr>
    <w:rPr>
      <w:rFonts w:asciiTheme="majorHAnsi" w:eastAsiaTheme="majorEastAsia" w:hAnsiTheme="majorHAnsi"/>
      <w:color w:val="243F60" w:themeColor="accent1" w:themeShade="7F"/>
    </w:rPr>
  </w:style>
  <w:style w:type="paragraph" w:styleId="Nadpis6">
    <w:name w:val="heading 6"/>
    <w:basedOn w:val="Normlny"/>
    <w:next w:val="Normlny"/>
    <w:link w:val="Nadpis6Char"/>
    <w:uiPriority w:val="9"/>
    <w:unhideWhenUsed/>
    <w:qFormat/>
    <w:rsid w:val="00EB4BBF"/>
    <w:pPr>
      <w:keepNext/>
      <w:keepLines/>
      <w:numPr>
        <w:ilvl w:val="5"/>
        <w:numId w:val="1"/>
      </w:numPr>
      <w:tabs>
        <w:tab w:val="clear" w:pos="360"/>
      </w:tabs>
      <w:spacing w:before="200" w:after="0"/>
      <w:ind w:left="1152" w:hanging="1152"/>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unhideWhenUsed/>
    <w:qFormat/>
    <w:rsid w:val="00EB4BBF"/>
    <w:pPr>
      <w:keepNext/>
      <w:keepLines/>
      <w:numPr>
        <w:ilvl w:val="6"/>
        <w:numId w:val="1"/>
      </w:numPr>
      <w:tabs>
        <w:tab w:val="clear" w:pos="360"/>
      </w:tabs>
      <w:spacing w:before="200" w:after="0"/>
      <w:ind w:left="1296" w:hanging="1296"/>
      <w:outlineLvl w:val="6"/>
    </w:pPr>
    <w:rPr>
      <w:rFonts w:asciiTheme="majorHAnsi" w:eastAsiaTheme="majorEastAsia" w:hAnsiTheme="majorHAnsi"/>
      <w:i/>
      <w:iCs/>
      <w:color w:val="404040" w:themeColor="text1" w:themeTint="BF"/>
    </w:rPr>
  </w:style>
  <w:style w:type="paragraph" w:styleId="Nadpis8">
    <w:name w:val="heading 8"/>
    <w:basedOn w:val="Normlny"/>
    <w:next w:val="Normlny"/>
    <w:link w:val="Nadpis8Char"/>
    <w:uiPriority w:val="99"/>
    <w:unhideWhenUsed/>
    <w:qFormat/>
    <w:rsid w:val="00EB4BBF"/>
    <w:pPr>
      <w:keepNext/>
      <w:keepLines/>
      <w:numPr>
        <w:ilvl w:val="7"/>
        <w:numId w:val="1"/>
      </w:numPr>
      <w:tabs>
        <w:tab w:val="clear" w:pos="360"/>
      </w:tabs>
      <w:spacing w:before="200" w:after="0"/>
      <w:ind w:left="1440" w:hanging="1440"/>
      <w:outlineLvl w:val="7"/>
    </w:pPr>
    <w:rPr>
      <w:rFonts w:asciiTheme="majorHAnsi" w:eastAsiaTheme="majorEastAsia" w:hAnsiTheme="majorHAnsi"/>
      <w:color w:val="404040" w:themeColor="text1" w:themeTint="BF"/>
      <w:sz w:val="20"/>
      <w:szCs w:val="20"/>
    </w:rPr>
  </w:style>
  <w:style w:type="paragraph" w:styleId="Nadpis9">
    <w:name w:val="heading 9"/>
    <w:basedOn w:val="Normlny"/>
    <w:next w:val="Normlny"/>
    <w:link w:val="Nadpis9Char"/>
    <w:uiPriority w:val="9"/>
    <w:unhideWhenUsed/>
    <w:qFormat/>
    <w:rsid w:val="00EB4BBF"/>
    <w:pPr>
      <w:keepNext/>
      <w:keepLines/>
      <w:numPr>
        <w:ilvl w:val="8"/>
        <w:numId w:val="1"/>
      </w:numPr>
      <w:tabs>
        <w:tab w:val="clear" w:pos="360"/>
      </w:tabs>
      <w:spacing w:before="200" w:after="0"/>
      <w:ind w:left="1584" w:hanging="1584"/>
      <w:outlineLvl w:val="8"/>
    </w:pPr>
    <w:rPr>
      <w:rFonts w:asciiTheme="majorHAnsi" w:eastAsiaTheme="majorEastAsia" w:hAnsiTheme="majorHAns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Čo robí (časť) Char"/>
    <w:basedOn w:val="Predvolenpsmoodseku"/>
    <w:link w:val="Nadpis1"/>
    <w:uiPriority w:val="99"/>
    <w:locked/>
    <w:rsid w:val="009A517C"/>
    <w:rPr>
      <w:rFonts w:asciiTheme="majorHAnsi" w:eastAsiaTheme="majorEastAsia" w:hAnsiTheme="majorHAnsi"/>
      <w:b/>
      <w:bCs/>
      <w:color w:val="345A8A" w:themeColor="accent1" w:themeShade="B5"/>
      <w:sz w:val="32"/>
      <w:szCs w:val="32"/>
      <w:lang w:val="sk-SK"/>
    </w:rPr>
  </w:style>
  <w:style w:type="character" w:customStyle="1" w:styleId="Nadpis2Char">
    <w:name w:val="Nadpis 2 Char"/>
    <w:aliases w:val="Úloha Char"/>
    <w:basedOn w:val="Predvolenpsmoodseku"/>
    <w:link w:val="Nadpis2"/>
    <w:uiPriority w:val="99"/>
    <w:locked/>
    <w:rsid w:val="00EB4BBF"/>
    <w:rPr>
      <w:rFonts w:asciiTheme="majorHAnsi" w:eastAsiaTheme="majorEastAsia" w:hAnsiTheme="majorHAnsi"/>
      <w:b/>
      <w:bCs/>
      <w:color w:val="4F81BD" w:themeColor="accent1"/>
      <w:sz w:val="26"/>
      <w:szCs w:val="26"/>
      <w:lang w:val="sk-SK"/>
    </w:rPr>
  </w:style>
  <w:style w:type="character" w:customStyle="1" w:styleId="Nadpis3Char">
    <w:name w:val="Nadpis 3 Char"/>
    <w:aliases w:val="Podúloha Char"/>
    <w:basedOn w:val="Predvolenpsmoodseku"/>
    <w:link w:val="Nadpis3"/>
    <w:uiPriority w:val="99"/>
    <w:locked/>
    <w:rsid w:val="00EB4BBF"/>
    <w:rPr>
      <w:rFonts w:asciiTheme="majorHAnsi" w:eastAsiaTheme="majorEastAsia" w:hAnsiTheme="majorHAnsi"/>
      <w:b/>
      <w:bCs/>
      <w:color w:val="4F81BD" w:themeColor="accent1"/>
      <w:sz w:val="26"/>
      <w:lang w:val="sk-SK"/>
    </w:rPr>
  </w:style>
  <w:style w:type="character" w:customStyle="1" w:styleId="Nadpis4Char">
    <w:name w:val="Nadpis 4 Char"/>
    <w:aliases w:val="Termín Char"/>
    <w:basedOn w:val="Predvolenpsmoodseku"/>
    <w:link w:val="Nadpis4"/>
    <w:uiPriority w:val="99"/>
    <w:locked/>
    <w:rsid w:val="00EB4BBF"/>
    <w:rPr>
      <w:rFonts w:asciiTheme="majorHAnsi" w:eastAsiaTheme="majorEastAsia" w:hAnsiTheme="majorHAnsi"/>
      <w:b/>
      <w:bCs/>
      <w:i/>
      <w:iCs/>
      <w:color w:val="4F81BD" w:themeColor="accent1"/>
      <w:lang w:val="sk-SK"/>
    </w:rPr>
  </w:style>
  <w:style w:type="character" w:customStyle="1" w:styleId="Nadpis5Char">
    <w:name w:val="Nadpis 5 Char"/>
    <w:basedOn w:val="Predvolenpsmoodseku"/>
    <w:link w:val="Nadpis5"/>
    <w:uiPriority w:val="99"/>
    <w:locked/>
    <w:rsid w:val="00EB4BBF"/>
    <w:rPr>
      <w:rFonts w:asciiTheme="majorHAnsi" w:eastAsiaTheme="majorEastAsia" w:hAnsiTheme="majorHAnsi"/>
      <w:color w:val="243F60" w:themeColor="accent1" w:themeShade="7F"/>
      <w:sz w:val="22"/>
      <w:lang w:val="sk-SK"/>
    </w:rPr>
  </w:style>
  <w:style w:type="character" w:customStyle="1" w:styleId="Nadpis6Char">
    <w:name w:val="Nadpis 6 Char"/>
    <w:basedOn w:val="Predvolenpsmoodseku"/>
    <w:link w:val="Nadpis6"/>
    <w:uiPriority w:val="9"/>
    <w:locked/>
    <w:rsid w:val="00EB4BBF"/>
    <w:rPr>
      <w:rFonts w:asciiTheme="majorHAnsi" w:eastAsiaTheme="majorEastAsia" w:hAnsiTheme="majorHAnsi"/>
      <w:i/>
      <w:iCs/>
      <w:color w:val="243F60" w:themeColor="accent1" w:themeShade="7F"/>
      <w:sz w:val="22"/>
      <w:lang w:val="sk-SK"/>
    </w:rPr>
  </w:style>
  <w:style w:type="character" w:customStyle="1" w:styleId="Nadpis7Char">
    <w:name w:val="Nadpis 7 Char"/>
    <w:basedOn w:val="Predvolenpsmoodseku"/>
    <w:link w:val="Nadpis7"/>
    <w:uiPriority w:val="9"/>
    <w:locked/>
    <w:rsid w:val="00EB4BBF"/>
    <w:rPr>
      <w:rFonts w:asciiTheme="majorHAnsi" w:eastAsiaTheme="majorEastAsia" w:hAnsiTheme="majorHAnsi"/>
      <w:i/>
      <w:iCs/>
      <w:color w:val="404040" w:themeColor="text1" w:themeTint="BF"/>
      <w:sz w:val="22"/>
      <w:lang w:val="sk-SK"/>
    </w:rPr>
  </w:style>
  <w:style w:type="character" w:customStyle="1" w:styleId="Nadpis8Char">
    <w:name w:val="Nadpis 8 Char"/>
    <w:basedOn w:val="Predvolenpsmoodseku"/>
    <w:link w:val="Nadpis8"/>
    <w:uiPriority w:val="99"/>
    <w:locked/>
    <w:rsid w:val="00EB4BBF"/>
    <w:rPr>
      <w:rFonts w:asciiTheme="majorHAnsi" w:eastAsiaTheme="majorEastAsia" w:hAnsiTheme="majorHAnsi"/>
      <w:color w:val="404040" w:themeColor="text1" w:themeTint="BF"/>
      <w:sz w:val="20"/>
      <w:szCs w:val="20"/>
      <w:lang w:val="sk-SK"/>
    </w:rPr>
  </w:style>
  <w:style w:type="character" w:customStyle="1" w:styleId="Nadpis9Char">
    <w:name w:val="Nadpis 9 Char"/>
    <w:basedOn w:val="Predvolenpsmoodseku"/>
    <w:link w:val="Nadpis9"/>
    <w:uiPriority w:val="9"/>
    <w:locked/>
    <w:rsid w:val="00EB4BBF"/>
    <w:rPr>
      <w:rFonts w:asciiTheme="majorHAnsi" w:eastAsiaTheme="majorEastAsia" w:hAnsiTheme="majorHAnsi"/>
      <w:i/>
      <w:iCs/>
      <w:color w:val="404040" w:themeColor="text1" w:themeTint="BF"/>
      <w:sz w:val="20"/>
      <w:szCs w:val="20"/>
      <w:lang w:val="sk-SK"/>
    </w:rPr>
  </w:style>
  <w:style w:type="paragraph" w:styleId="Popis">
    <w:name w:val="caption"/>
    <w:basedOn w:val="Normlny"/>
    <w:next w:val="Normlny"/>
    <w:uiPriority w:val="35"/>
    <w:unhideWhenUsed/>
    <w:qFormat/>
    <w:rsid w:val="00EF5D2B"/>
    <w:pPr>
      <w:spacing w:before="0" w:after="200"/>
    </w:pPr>
    <w:rPr>
      <w:b/>
      <w:bCs/>
      <w:sz w:val="16"/>
      <w:szCs w:val="16"/>
    </w:rPr>
  </w:style>
  <w:style w:type="paragraph" w:styleId="Odsekzoznamu">
    <w:name w:val="List Paragraph"/>
    <w:aliases w:val="body,Odsek zoznamu2"/>
    <w:basedOn w:val="Normlny"/>
    <w:link w:val="OdsekzoznamuChar"/>
    <w:uiPriority w:val="34"/>
    <w:qFormat/>
    <w:rsid w:val="000D36F9"/>
    <w:pPr>
      <w:ind w:left="720"/>
      <w:contextualSpacing/>
    </w:pPr>
  </w:style>
  <w:style w:type="paragraph" w:styleId="Textpoznmkypodiarou">
    <w:name w:val="footnote text"/>
    <w:aliases w:val="Stinking Styles2,Tekst przypisu- dokt,Char Char Char,Char,Char Char Char Char Char Char Char Char Char,Char Char Char Char Char Char Char Char Char Char Char,Char Char Ch,Text poznámky pod čiarou 007,_Poznámka pod čiarou,o,Car"/>
    <w:basedOn w:val="Normlny"/>
    <w:link w:val="TextpoznmkypodiarouChar"/>
    <w:uiPriority w:val="99"/>
    <w:unhideWhenUsed/>
    <w:rsid w:val="001318ED"/>
    <w:pPr>
      <w:keepNext/>
      <w:spacing w:before="0" w:after="0"/>
    </w:pPr>
    <w:rPr>
      <w:rFonts w:asciiTheme="majorHAnsi" w:hAnsiTheme="majorHAnsi"/>
      <w:sz w:val="16"/>
    </w:rPr>
  </w:style>
  <w:style w:type="character" w:customStyle="1" w:styleId="TextpoznmkypodiarouChar">
    <w:name w:val="Text poznámky pod čiarou Char"/>
    <w:aliases w:val="Stinking Styles2 Char,Tekst przypisu- dokt Char,Char Char Char Char,Char Char,Char Char Char Char Char Char Char Char Char Char,Char Char Char Char Char Char Char Char Char Char Char Char,Char Char Ch Char,o Char,Car Char"/>
    <w:basedOn w:val="Predvolenpsmoodseku"/>
    <w:link w:val="Textpoznmkypodiarou"/>
    <w:uiPriority w:val="99"/>
    <w:locked/>
    <w:rsid w:val="001318ED"/>
    <w:rPr>
      <w:rFonts w:asciiTheme="majorHAnsi" w:hAnsiTheme="majorHAnsi" w:cs="Times New Roman"/>
      <w:sz w:val="16"/>
      <w:lang w:val="sk-SK" w:eastAsia="x-none"/>
    </w:rPr>
  </w:style>
  <w:style w:type="character" w:styleId="Odkaznapoznmkupodiarou">
    <w:name w:val="footnote reference"/>
    <w:aliases w:val="Stinking Styles1,Footnote symbol,Footnote reference number,Times 10 Point,Exposant 3 Point,Ref,de nota al pie,note TESI,SUPERS,EN Footnote text,EN Footnote Refe,FRef ISO,PGI Fußnote Ziffer,Footnote,Footnotes refss,ftref"/>
    <w:basedOn w:val="Predvolenpsmoodseku"/>
    <w:uiPriority w:val="99"/>
    <w:unhideWhenUsed/>
    <w:rsid w:val="007079C3"/>
    <w:rPr>
      <w:rFonts w:cs="Times New Roman"/>
      <w:vertAlign w:val="superscript"/>
    </w:rPr>
  </w:style>
  <w:style w:type="character" w:customStyle="1" w:styleId="OdsekzoznamuChar">
    <w:name w:val="Odsek zoznamu Char"/>
    <w:aliases w:val="body Char,Odsek zoznamu2 Char"/>
    <w:basedOn w:val="Predvolenpsmoodseku"/>
    <w:link w:val="Odsekzoznamu"/>
    <w:locked/>
    <w:rsid w:val="0095292B"/>
    <w:rPr>
      <w:rFonts w:cs="Times New Roman"/>
      <w:sz w:val="22"/>
      <w:lang w:val="sk-SK" w:eastAsia="x-none"/>
    </w:rPr>
  </w:style>
  <w:style w:type="paragraph" w:styleId="truktradokumentu">
    <w:name w:val="Document Map"/>
    <w:basedOn w:val="Normlny"/>
    <w:link w:val="truktradokumentuChar"/>
    <w:uiPriority w:val="99"/>
    <w:semiHidden/>
    <w:unhideWhenUsed/>
    <w:rsid w:val="00D05829"/>
    <w:pPr>
      <w:spacing w:before="0" w:after="0"/>
    </w:pPr>
    <w:rPr>
      <w:rFonts w:ascii="Lucida Grande" w:hAnsi="Lucida Grande" w:cs="Lucida Grande"/>
      <w:sz w:val="24"/>
    </w:rPr>
  </w:style>
  <w:style w:type="character" w:customStyle="1" w:styleId="truktradokumentuChar">
    <w:name w:val="Štruktúra dokumentu Char"/>
    <w:basedOn w:val="Predvolenpsmoodseku"/>
    <w:link w:val="truktradokumentu"/>
    <w:uiPriority w:val="99"/>
    <w:semiHidden/>
    <w:locked/>
    <w:rsid w:val="00D05829"/>
    <w:rPr>
      <w:rFonts w:ascii="Lucida Grande" w:hAnsi="Lucida Grande" w:cs="Lucida Grande"/>
      <w:lang w:val="sk-SK" w:eastAsia="x-none"/>
    </w:rPr>
  </w:style>
  <w:style w:type="character" w:styleId="Hypertextovprepojenie">
    <w:name w:val="Hyperlink"/>
    <w:basedOn w:val="Predvolenpsmoodseku"/>
    <w:uiPriority w:val="99"/>
    <w:unhideWhenUsed/>
    <w:rsid w:val="00A351EB"/>
    <w:rPr>
      <w:rFonts w:cs="Times New Roman"/>
      <w:color w:val="0000FF"/>
      <w:u w:val="single"/>
    </w:rPr>
  </w:style>
  <w:style w:type="character" w:customStyle="1" w:styleId="FontStyle51">
    <w:name w:val="Font Style51"/>
    <w:uiPriority w:val="99"/>
    <w:rsid w:val="00A351EB"/>
    <w:rPr>
      <w:rFonts w:ascii="Times New Roman" w:hAnsi="Times New Roman"/>
      <w:sz w:val="22"/>
    </w:rPr>
  </w:style>
  <w:style w:type="character" w:styleId="Odkaznakomentr">
    <w:name w:val="annotation reference"/>
    <w:basedOn w:val="Predvolenpsmoodseku"/>
    <w:uiPriority w:val="99"/>
    <w:unhideWhenUsed/>
    <w:rsid w:val="00490F46"/>
    <w:rPr>
      <w:rFonts w:cs="Times New Roman"/>
      <w:sz w:val="16"/>
    </w:rPr>
  </w:style>
  <w:style w:type="paragraph" w:styleId="Textkomentra">
    <w:name w:val="annotation text"/>
    <w:basedOn w:val="Normlny"/>
    <w:link w:val="TextkomentraChar"/>
    <w:uiPriority w:val="99"/>
    <w:unhideWhenUsed/>
    <w:rsid w:val="00490F46"/>
    <w:pPr>
      <w:spacing w:before="0" w:after="200"/>
      <w:jc w:val="left"/>
    </w:pPr>
    <w:rPr>
      <w:rFonts w:ascii="Calibri" w:eastAsia="MS Mincho" w:hAnsi="Calibri"/>
      <w:sz w:val="20"/>
      <w:szCs w:val="20"/>
      <w:lang w:eastAsia="sk-SK"/>
    </w:rPr>
  </w:style>
  <w:style w:type="character" w:customStyle="1" w:styleId="TextkomentraChar">
    <w:name w:val="Text komentára Char"/>
    <w:basedOn w:val="Predvolenpsmoodseku"/>
    <w:link w:val="Textkomentra"/>
    <w:uiPriority w:val="99"/>
    <w:locked/>
    <w:rsid w:val="00490F46"/>
    <w:rPr>
      <w:rFonts w:ascii="Calibri" w:eastAsia="MS Mincho" w:hAnsi="Calibri" w:cs="Times New Roman"/>
      <w:sz w:val="20"/>
      <w:szCs w:val="20"/>
      <w:lang w:val="sk-SK" w:eastAsia="sk-SK"/>
    </w:rPr>
  </w:style>
  <w:style w:type="paragraph" w:styleId="Obyajntext">
    <w:name w:val="Plain Text"/>
    <w:basedOn w:val="Normlny"/>
    <w:link w:val="ObyajntextChar"/>
    <w:uiPriority w:val="99"/>
    <w:unhideWhenUsed/>
    <w:rsid w:val="00490F46"/>
    <w:pPr>
      <w:spacing w:before="0" w:after="0"/>
      <w:jc w:val="left"/>
    </w:pPr>
    <w:rPr>
      <w:rFonts w:ascii="Calibri" w:hAnsi="Calibri"/>
      <w:szCs w:val="21"/>
    </w:rPr>
  </w:style>
  <w:style w:type="character" w:customStyle="1" w:styleId="ObyajntextChar">
    <w:name w:val="Obyčajný text Char"/>
    <w:basedOn w:val="Predvolenpsmoodseku"/>
    <w:link w:val="Obyajntext"/>
    <w:uiPriority w:val="99"/>
    <w:locked/>
    <w:rsid w:val="00490F46"/>
    <w:rPr>
      <w:rFonts w:ascii="Calibri" w:hAnsi="Calibri" w:cs="Times New Roman"/>
      <w:sz w:val="21"/>
      <w:szCs w:val="21"/>
      <w:lang w:val="sk-SK" w:eastAsia="x-none"/>
    </w:rPr>
  </w:style>
  <w:style w:type="paragraph" w:styleId="Textbubliny">
    <w:name w:val="Balloon Text"/>
    <w:basedOn w:val="Normlny"/>
    <w:link w:val="TextbublinyChar"/>
    <w:uiPriority w:val="99"/>
    <w:unhideWhenUsed/>
    <w:rsid w:val="00490F46"/>
    <w:pPr>
      <w:spacing w:before="0" w:after="0"/>
    </w:pPr>
    <w:rPr>
      <w:rFonts w:ascii="Lucida Grande" w:hAnsi="Lucida Grande" w:cs="Lucida Grande"/>
      <w:sz w:val="18"/>
      <w:szCs w:val="18"/>
    </w:rPr>
  </w:style>
  <w:style w:type="character" w:customStyle="1" w:styleId="TextbublinyChar">
    <w:name w:val="Text bubliny Char"/>
    <w:basedOn w:val="Predvolenpsmoodseku"/>
    <w:link w:val="Textbubliny"/>
    <w:uiPriority w:val="99"/>
    <w:locked/>
    <w:rsid w:val="00490F46"/>
    <w:rPr>
      <w:rFonts w:ascii="Lucida Grande" w:hAnsi="Lucida Grande" w:cs="Lucida Grande"/>
      <w:sz w:val="18"/>
      <w:szCs w:val="18"/>
      <w:lang w:val="sk-SK" w:eastAsia="x-none"/>
    </w:rPr>
  </w:style>
  <w:style w:type="paragraph" w:styleId="Pta">
    <w:name w:val="footer"/>
    <w:basedOn w:val="Normlny"/>
    <w:link w:val="PtaChar"/>
    <w:uiPriority w:val="99"/>
    <w:unhideWhenUsed/>
    <w:rsid w:val="004A29FC"/>
    <w:pPr>
      <w:tabs>
        <w:tab w:val="center" w:pos="4153"/>
        <w:tab w:val="right" w:pos="8306"/>
      </w:tabs>
      <w:spacing w:before="0" w:after="0"/>
    </w:pPr>
  </w:style>
  <w:style w:type="character" w:customStyle="1" w:styleId="PtaChar">
    <w:name w:val="Päta Char"/>
    <w:basedOn w:val="Predvolenpsmoodseku"/>
    <w:link w:val="Pta"/>
    <w:uiPriority w:val="99"/>
    <w:locked/>
    <w:rsid w:val="004A29FC"/>
    <w:rPr>
      <w:rFonts w:cs="Times New Roman"/>
      <w:sz w:val="22"/>
      <w:lang w:val="sk-SK" w:eastAsia="x-none"/>
    </w:rPr>
  </w:style>
  <w:style w:type="character" w:styleId="slostrany">
    <w:name w:val="page number"/>
    <w:basedOn w:val="Predvolenpsmoodseku"/>
    <w:uiPriority w:val="99"/>
    <w:semiHidden/>
    <w:unhideWhenUsed/>
    <w:rsid w:val="004A29FC"/>
    <w:rPr>
      <w:rFonts w:cs="Times New Roman"/>
    </w:rPr>
  </w:style>
  <w:style w:type="paragraph" w:styleId="Obsah1">
    <w:name w:val="toc 1"/>
    <w:basedOn w:val="Normlny"/>
    <w:next w:val="Normlny"/>
    <w:autoRedefine/>
    <w:uiPriority w:val="39"/>
    <w:unhideWhenUsed/>
    <w:qFormat/>
    <w:rsid w:val="00216E43"/>
    <w:pPr>
      <w:tabs>
        <w:tab w:val="left" w:pos="440"/>
        <w:tab w:val="right" w:leader="dot" w:pos="8777"/>
      </w:tabs>
      <w:spacing w:after="0"/>
      <w:jc w:val="left"/>
    </w:pPr>
    <w:rPr>
      <w:rFonts w:asciiTheme="majorHAnsi" w:hAnsiTheme="majorHAnsi"/>
      <w:b/>
      <w:noProof/>
      <w:color w:val="1F497D" w:themeColor="text2"/>
      <w:szCs w:val="22"/>
    </w:rPr>
  </w:style>
  <w:style w:type="paragraph" w:styleId="Obsah2">
    <w:name w:val="toc 2"/>
    <w:basedOn w:val="Normlny"/>
    <w:next w:val="Normlny"/>
    <w:autoRedefine/>
    <w:uiPriority w:val="39"/>
    <w:unhideWhenUsed/>
    <w:qFormat/>
    <w:rsid w:val="00D60A49"/>
    <w:pPr>
      <w:tabs>
        <w:tab w:val="left" w:pos="567"/>
        <w:tab w:val="right" w:leader="dot" w:pos="8777"/>
      </w:tabs>
      <w:spacing w:before="0" w:after="0"/>
      <w:ind w:left="567" w:hanging="425"/>
      <w:jc w:val="left"/>
    </w:pPr>
    <w:rPr>
      <w:rFonts w:asciiTheme="majorHAnsi" w:hAnsiTheme="majorHAnsi"/>
      <w:noProof/>
      <w:szCs w:val="22"/>
    </w:rPr>
  </w:style>
  <w:style w:type="paragraph" w:styleId="Obsah3">
    <w:name w:val="toc 3"/>
    <w:basedOn w:val="Normlny"/>
    <w:next w:val="Normlny"/>
    <w:autoRedefine/>
    <w:uiPriority w:val="39"/>
    <w:unhideWhenUsed/>
    <w:qFormat/>
    <w:rsid w:val="00913474"/>
    <w:pPr>
      <w:spacing w:before="0" w:after="0"/>
      <w:ind w:left="440"/>
      <w:jc w:val="left"/>
    </w:pPr>
    <w:rPr>
      <w:szCs w:val="22"/>
    </w:rPr>
  </w:style>
  <w:style w:type="paragraph" w:styleId="Obsah4">
    <w:name w:val="toc 4"/>
    <w:basedOn w:val="Normlny"/>
    <w:next w:val="Normlny"/>
    <w:autoRedefine/>
    <w:uiPriority w:val="39"/>
    <w:unhideWhenUsed/>
    <w:rsid w:val="00913474"/>
    <w:pPr>
      <w:spacing w:before="0" w:after="0"/>
      <w:ind w:left="660"/>
      <w:jc w:val="left"/>
    </w:pPr>
    <w:rPr>
      <w:sz w:val="20"/>
      <w:szCs w:val="20"/>
    </w:rPr>
  </w:style>
  <w:style w:type="paragraph" w:styleId="Obsah5">
    <w:name w:val="toc 5"/>
    <w:basedOn w:val="Normlny"/>
    <w:next w:val="Normlny"/>
    <w:autoRedefine/>
    <w:uiPriority w:val="39"/>
    <w:unhideWhenUsed/>
    <w:rsid w:val="00913474"/>
    <w:pPr>
      <w:spacing w:before="0" w:after="0"/>
      <w:ind w:left="880"/>
      <w:jc w:val="left"/>
    </w:pPr>
    <w:rPr>
      <w:sz w:val="20"/>
      <w:szCs w:val="20"/>
    </w:rPr>
  </w:style>
  <w:style w:type="paragraph" w:styleId="Obsah6">
    <w:name w:val="toc 6"/>
    <w:basedOn w:val="Normlny"/>
    <w:next w:val="Normlny"/>
    <w:autoRedefine/>
    <w:uiPriority w:val="39"/>
    <w:unhideWhenUsed/>
    <w:rsid w:val="00913474"/>
    <w:pPr>
      <w:spacing w:before="0" w:after="0"/>
      <w:ind w:left="1100"/>
      <w:jc w:val="left"/>
    </w:pPr>
    <w:rPr>
      <w:sz w:val="20"/>
      <w:szCs w:val="20"/>
    </w:rPr>
  </w:style>
  <w:style w:type="paragraph" w:styleId="Obsah7">
    <w:name w:val="toc 7"/>
    <w:basedOn w:val="Normlny"/>
    <w:next w:val="Normlny"/>
    <w:autoRedefine/>
    <w:uiPriority w:val="39"/>
    <w:unhideWhenUsed/>
    <w:rsid w:val="00913474"/>
    <w:pPr>
      <w:spacing w:before="0" w:after="0"/>
      <w:ind w:left="1320"/>
      <w:jc w:val="left"/>
    </w:pPr>
    <w:rPr>
      <w:sz w:val="20"/>
      <w:szCs w:val="20"/>
    </w:rPr>
  </w:style>
  <w:style w:type="paragraph" w:styleId="Obsah8">
    <w:name w:val="toc 8"/>
    <w:basedOn w:val="Normlny"/>
    <w:next w:val="Normlny"/>
    <w:autoRedefine/>
    <w:uiPriority w:val="39"/>
    <w:unhideWhenUsed/>
    <w:rsid w:val="00913474"/>
    <w:pPr>
      <w:spacing w:before="0" w:after="0"/>
      <w:ind w:left="1540"/>
      <w:jc w:val="left"/>
    </w:pPr>
    <w:rPr>
      <w:sz w:val="20"/>
      <w:szCs w:val="20"/>
    </w:rPr>
  </w:style>
  <w:style w:type="paragraph" w:styleId="Obsah9">
    <w:name w:val="toc 9"/>
    <w:basedOn w:val="Normlny"/>
    <w:next w:val="Normlny"/>
    <w:autoRedefine/>
    <w:uiPriority w:val="39"/>
    <w:unhideWhenUsed/>
    <w:rsid w:val="00913474"/>
    <w:pPr>
      <w:spacing w:before="0" w:after="0"/>
      <w:ind w:left="1760"/>
      <w:jc w:val="left"/>
    </w:pPr>
    <w:rPr>
      <w:sz w:val="20"/>
      <w:szCs w:val="20"/>
    </w:rPr>
  </w:style>
  <w:style w:type="paragraph" w:styleId="Predmetkomentra">
    <w:name w:val="annotation subject"/>
    <w:basedOn w:val="Textkomentra"/>
    <w:next w:val="Textkomentra"/>
    <w:link w:val="PredmetkomentraChar"/>
    <w:uiPriority w:val="99"/>
    <w:unhideWhenUsed/>
    <w:rsid w:val="004B022F"/>
    <w:pPr>
      <w:spacing w:before="120" w:after="120"/>
      <w:jc w:val="both"/>
    </w:pPr>
    <w:rPr>
      <w:rFonts w:asciiTheme="minorHAnsi" w:eastAsiaTheme="minorEastAsia" w:hAnsiTheme="minorHAnsi"/>
      <w:b/>
      <w:bCs/>
      <w:lang w:eastAsia="en-US"/>
    </w:rPr>
  </w:style>
  <w:style w:type="character" w:customStyle="1" w:styleId="PredmetkomentraChar">
    <w:name w:val="Predmet komentára Char"/>
    <w:basedOn w:val="TextkomentraChar"/>
    <w:link w:val="Predmetkomentra"/>
    <w:uiPriority w:val="99"/>
    <w:locked/>
    <w:rsid w:val="004B022F"/>
    <w:rPr>
      <w:rFonts w:ascii="Calibri" w:eastAsia="MS Mincho" w:hAnsi="Calibri" w:cs="Times New Roman"/>
      <w:b/>
      <w:bCs/>
      <w:sz w:val="20"/>
      <w:szCs w:val="20"/>
      <w:lang w:val="sk-SK" w:eastAsia="sk-SK"/>
    </w:rPr>
  </w:style>
  <w:style w:type="paragraph" w:customStyle="1" w:styleId="Style13">
    <w:name w:val="Style13"/>
    <w:basedOn w:val="Normlny"/>
    <w:uiPriority w:val="99"/>
    <w:rsid w:val="00EC7F17"/>
    <w:pPr>
      <w:widowControl w:val="0"/>
      <w:autoSpaceDE w:val="0"/>
      <w:autoSpaceDN w:val="0"/>
      <w:adjustRightInd w:val="0"/>
      <w:spacing w:before="0" w:after="0" w:line="278" w:lineRule="exact"/>
      <w:ind w:hanging="322"/>
    </w:pPr>
    <w:rPr>
      <w:rFonts w:ascii="Times New Roman" w:hAnsi="Times New Roman"/>
      <w:sz w:val="24"/>
      <w:lang w:eastAsia="sk-SK"/>
    </w:rPr>
  </w:style>
  <w:style w:type="character" w:styleId="Intenzvnyodkaz">
    <w:name w:val="Intense Reference"/>
    <w:basedOn w:val="Predvolenpsmoodseku"/>
    <w:uiPriority w:val="32"/>
    <w:qFormat/>
    <w:rsid w:val="00C1641E"/>
    <w:rPr>
      <w:rFonts w:cs="Times New Roman"/>
      <w:b/>
      <w:bCs/>
      <w:color w:val="76923C" w:themeColor="accent3" w:themeShade="BF"/>
      <w:u w:val="single" w:color="9BBB59" w:themeColor="accent3"/>
    </w:rPr>
  </w:style>
  <w:style w:type="paragraph" w:customStyle="1" w:styleId="tlText2VlastnfarbaRGB31">
    <w:name w:val="Štýl Text 2 + Vlastná farba (RGB(31"/>
    <w:aliases w:val="73,125)) Rámček: (Jednoduché..."/>
    <w:basedOn w:val="Normlny"/>
    <w:uiPriority w:val="99"/>
    <w:rsid w:val="00013BE1"/>
    <w:pPr>
      <w:spacing w:before="0" w:after="0" w:line="288" w:lineRule="auto"/>
    </w:pPr>
    <w:rPr>
      <w:rFonts w:ascii="Calibri" w:hAnsi="Calibri"/>
      <w:color w:val="1F497D"/>
      <w:szCs w:val="20"/>
      <w:lang w:val="en-GB"/>
    </w:rPr>
  </w:style>
  <w:style w:type="paragraph" w:styleId="Hlavika">
    <w:name w:val="header"/>
    <w:basedOn w:val="Normlny"/>
    <w:link w:val="HlavikaChar"/>
    <w:uiPriority w:val="99"/>
    <w:unhideWhenUsed/>
    <w:rsid w:val="00406C25"/>
    <w:pPr>
      <w:tabs>
        <w:tab w:val="center" w:pos="4536"/>
        <w:tab w:val="right" w:pos="9072"/>
      </w:tabs>
      <w:spacing w:before="0" w:after="0"/>
    </w:pPr>
  </w:style>
  <w:style w:type="character" w:customStyle="1" w:styleId="HlavikaChar">
    <w:name w:val="Hlavička Char"/>
    <w:basedOn w:val="Predvolenpsmoodseku"/>
    <w:link w:val="Hlavika"/>
    <w:uiPriority w:val="99"/>
    <w:locked/>
    <w:rsid w:val="00406C25"/>
    <w:rPr>
      <w:rFonts w:cs="Times New Roman"/>
      <w:sz w:val="22"/>
      <w:lang w:val="sk-SK" w:eastAsia="x-none"/>
    </w:rPr>
  </w:style>
  <w:style w:type="paragraph" w:styleId="Revzia">
    <w:name w:val="Revision"/>
    <w:hidden/>
    <w:uiPriority w:val="99"/>
    <w:rsid w:val="00106EEF"/>
    <w:rPr>
      <w:sz w:val="22"/>
      <w:lang w:val="sk-SK"/>
    </w:rPr>
  </w:style>
  <w:style w:type="paragraph" w:customStyle="1" w:styleId="Default">
    <w:name w:val="Default"/>
    <w:rsid w:val="00172537"/>
    <w:pPr>
      <w:autoSpaceDE w:val="0"/>
      <w:autoSpaceDN w:val="0"/>
      <w:adjustRightInd w:val="0"/>
    </w:pPr>
    <w:rPr>
      <w:rFonts w:ascii="Times New Roman" w:hAnsi="Times New Roman"/>
      <w:color w:val="000000"/>
      <w:lang w:val="sk-SK"/>
    </w:rPr>
  </w:style>
  <w:style w:type="paragraph" w:customStyle="1" w:styleId="MP3">
    <w:name w:val="MP3"/>
    <w:basedOn w:val="Normlny"/>
    <w:autoRedefine/>
    <w:qFormat/>
    <w:rsid w:val="00894D52"/>
    <w:pPr>
      <w:numPr>
        <w:ilvl w:val="2"/>
        <w:numId w:val="7"/>
      </w:numPr>
      <w:spacing w:before="240"/>
      <w:jc w:val="left"/>
    </w:pPr>
    <w:rPr>
      <w:rFonts w:ascii="Times New Roman" w:hAnsi="Times New Roman"/>
      <w:b/>
      <w:bCs/>
      <w:i/>
      <w:iCs/>
      <w:szCs w:val="20"/>
      <w:lang w:eastAsia="cs-CZ"/>
    </w:rPr>
  </w:style>
  <w:style w:type="paragraph" w:customStyle="1" w:styleId="MP4">
    <w:name w:val="MP4"/>
    <w:basedOn w:val="Normlny"/>
    <w:autoRedefine/>
    <w:qFormat/>
    <w:rsid w:val="00894D52"/>
    <w:pPr>
      <w:numPr>
        <w:ilvl w:val="3"/>
        <w:numId w:val="7"/>
      </w:numPr>
      <w:spacing w:before="240"/>
      <w:jc w:val="left"/>
    </w:pPr>
    <w:rPr>
      <w:rFonts w:ascii="Times New Roman" w:hAnsi="Times New Roman" w:cs="Arial"/>
      <w:b/>
      <w:i/>
      <w:szCs w:val="20"/>
      <w:lang w:eastAsia="cs-CZ"/>
    </w:rPr>
  </w:style>
  <w:style w:type="paragraph" w:customStyle="1" w:styleId="DecimalAligned">
    <w:name w:val="Decimal Aligned"/>
    <w:basedOn w:val="Normlny"/>
    <w:uiPriority w:val="40"/>
    <w:qFormat/>
    <w:rsid w:val="00894D52"/>
    <w:pPr>
      <w:tabs>
        <w:tab w:val="decimal" w:pos="360"/>
      </w:tabs>
      <w:spacing w:before="0" w:after="200" w:line="276" w:lineRule="auto"/>
      <w:jc w:val="left"/>
    </w:pPr>
    <w:rPr>
      <w:rFonts w:ascii="Calibri" w:hAnsi="Calibri"/>
      <w:szCs w:val="22"/>
      <w:lang w:eastAsia="sk-SK"/>
    </w:rPr>
  </w:style>
  <w:style w:type="character" w:styleId="Siln">
    <w:name w:val="Strong"/>
    <w:basedOn w:val="Predvolenpsmoodseku"/>
    <w:uiPriority w:val="22"/>
    <w:qFormat/>
    <w:rsid w:val="00894D52"/>
    <w:rPr>
      <w:rFonts w:cs="Times New Roman"/>
      <w:b/>
    </w:rPr>
  </w:style>
  <w:style w:type="character" w:styleId="Jemnzvraznenie">
    <w:name w:val="Subtle Emphasis"/>
    <w:basedOn w:val="Predvolenpsmoodseku"/>
    <w:uiPriority w:val="19"/>
    <w:qFormat/>
    <w:rsid w:val="00894D52"/>
    <w:rPr>
      <w:rFonts w:cs="Times New Roman"/>
      <w:i/>
      <w:color w:val="000000"/>
    </w:rPr>
  </w:style>
  <w:style w:type="paragraph" w:styleId="Hlavikaobsahu">
    <w:name w:val="TOC Heading"/>
    <w:basedOn w:val="Nadpis1"/>
    <w:next w:val="Normlny"/>
    <w:uiPriority w:val="39"/>
    <w:semiHidden/>
    <w:unhideWhenUsed/>
    <w:qFormat/>
    <w:rsid w:val="00894D52"/>
    <w:pPr>
      <w:spacing w:before="480" w:line="276" w:lineRule="auto"/>
      <w:jc w:val="left"/>
      <w:outlineLvl w:val="9"/>
    </w:pPr>
    <w:rPr>
      <w:rFonts w:ascii="Cambria" w:eastAsiaTheme="minorEastAsia" w:hAnsi="Cambria"/>
      <w:color w:val="365F91"/>
      <w:sz w:val="28"/>
      <w:szCs w:val="28"/>
      <w:lang w:eastAsia="sk-SK"/>
    </w:rPr>
  </w:style>
  <w:style w:type="character" w:customStyle="1" w:styleId="hps">
    <w:name w:val="hps"/>
    <w:basedOn w:val="Predvolenpsmoodseku"/>
    <w:rsid w:val="00894D52"/>
    <w:rPr>
      <w:rFonts w:cs="Times New Roman"/>
    </w:rPr>
  </w:style>
  <w:style w:type="character" w:customStyle="1" w:styleId="atn">
    <w:name w:val="atn"/>
    <w:basedOn w:val="Predvolenpsmoodseku"/>
    <w:rsid w:val="00894D52"/>
    <w:rPr>
      <w:rFonts w:cs="Times New Roman"/>
    </w:rPr>
  </w:style>
  <w:style w:type="table" w:customStyle="1" w:styleId="Deloittetable31">
    <w:name w:val="Deloitte table 31"/>
    <w:basedOn w:val="Normlnatabuka"/>
    <w:next w:val="Mriekatabuky"/>
    <w:uiPriority w:val="59"/>
    <w:rsid w:val="00894D52"/>
    <w:rPr>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894D52"/>
    <w:rPr>
      <w:rFonts w:ascii="EUAlbertina" w:hAnsi="EUAlbertina"/>
      <w:color w:val="auto"/>
    </w:rPr>
  </w:style>
  <w:style w:type="paragraph" w:customStyle="1" w:styleId="CM3">
    <w:name w:val="CM3"/>
    <w:basedOn w:val="Default"/>
    <w:next w:val="Default"/>
    <w:uiPriority w:val="99"/>
    <w:rsid w:val="00894D52"/>
    <w:rPr>
      <w:rFonts w:ascii="EUAlbertina" w:hAnsi="EUAlbertina"/>
      <w:color w:val="auto"/>
    </w:rPr>
  </w:style>
  <w:style w:type="paragraph" w:customStyle="1" w:styleId="CM4">
    <w:name w:val="CM4"/>
    <w:basedOn w:val="Default"/>
    <w:next w:val="Default"/>
    <w:uiPriority w:val="99"/>
    <w:rsid w:val="00894D52"/>
    <w:rPr>
      <w:rFonts w:ascii="EUAlbertina" w:hAnsi="EUAlbertina"/>
      <w:color w:val="auto"/>
    </w:rPr>
  </w:style>
  <w:style w:type="paragraph" w:customStyle="1" w:styleId="Textbody">
    <w:name w:val="Text body"/>
    <w:basedOn w:val="Normlny"/>
    <w:uiPriority w:val="99"/>
    <w:rsid w:val="00894D52"/>
    <w:pPr>
      <w:suppressAutoHyphens/>
      <w:autoSpaceDN w:val="0"/>
      <w:spacing w:before="0" w:after="0"/>
      <w:jc w:val="left"/>
      <w:textAlignment w:val="baseline"/>
    </w:pPr>
    <w:rPr>
      <w:rFonts w:ascii="Times New Roman" w:eastAsia="SimSun" w:hAnsi="Times New Roman" w:cs="Mangal"/>
      <w:kern w:val="3"/>
      <w:sz w:val="24"/>
      <w:lang w:eastAsia="zh-CN" w:bidi="hi-IN"/>
    </w:rPr>
  </w:style>
  <w:style w:type="table" w:styleId="Mriekatabuky">
    <w:name w:val="Table Grid"/>
    <w:basedOn w:val="Normlnatabuka"/>
    <w:uiPriority w:val="59"/>
    <w:rsid w:val="00894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qFormat/>
    <w:rsid w:val="002855C4"/>
    <w:pPr>
      <w:spacing w:before="130" w:after="130"/>
    </w:pPr>
    <w:rPr>
      <w:rFonts w:ascii="Times New Roman" w:hAnsi="Times New Roman"/>
      <w:szCs w:val="20"/>
      <w:lang w:val="en-US"/>
    </w:rPr>
  </w:style>
  <w:style w:type="character" w:customStyle="1" w:styleId="ZkladntextChar">
    <w:name w:val="Základný text Char"/>
    <w:basedOn w:val="Predvolenpsmoodseku"/>
    <w:link w:val="Zkladntext"/>
    <w:uiPriority w:val="99"/>
    <w:locked/>
    <w:rsid w:val="002855C4"/>
    <w:rPr>
      <w:rFonts w:ascii="Times New Roman" w:hAnsi="Times New Roman" w:cs="Times New Roman"/>
      <w:sz w:val="20"/>
      <w:szCs w:val="20"/>
    </w:rPr>
  </w:style>
  <w:style w:type="paragraph" w:styleId="Zoznamsodrkami">
    <w:name w:val="List Bullet"/>
    <w:basedOn w:val="Zkladntext"/>
    <w:uiPriority w:val="99"/>
    <w:qFormat/>
    <w:rsid w:val="002855C4"/>
    <w:pPr>
      <w:numPr>
        <w:numId w:val="24"/>
      </w:numPr>
    </w:pPr>
  </w:style>
  <w:style w:type="table" w:customStyle="1" w:styleId="Mriekatabuky3">
    <w:name w:val="Mriežka tabuľky3"/>
    <w:basedOn w:val="Normlnatabuka"/>
    <w:uiPriority w:val="59"/>
    <w:rsid w:val="00DE29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
    <w:name w:val="Text 3"/>
    <w:basedOn w:val="Normlny"/>
    <w:rsid w:val="00AC4D9D"/>
    <w:pPr>
      <w:tabs>
        <w:tab w:val="left" w:pos="2302"/>
      </w:tabs>
      <w:spacing w:before="0" w:after="0"/>
      <w:ind w:left="1916"/>
      <w:jc w:val="left"/>
    </w:pPr>
    <w:rPr>
      <w:rFonts w:ascii="Times New Roman" w:hAnsi="Times New Roman"/>
      <w:sz w:val="24"/>
      <w:lang w:val="en-GB" w:eastAsia="en-GB"/>
    </w:rPr>
  </w:style>
  <w:style w:type="paragraph" w:customStyle="1" w:styleId="Text2">
    <w:name w:val="Text 2"/>
    <w:basedOn w:val="Normlny"/>
    <w:rsid w:val="00AC4D9D"/>
    <w:pPr>
      <w:tabs>
        <w:tab w:val="left" w:pos="2160"/>
      </w:tabs>
      <w:spacing w:before="0" w:after="0"/>
      <w:ind w:left="1077"/>
      <w:jc w:val="left"/>
    </w:pPr>
    <w:rPr>
      <w:rFonts w:ascii="Times New Roman" w:hAnsi="Times New Roman"/>
      <w:sz w:val="24"/>
      <w:lang w:val="en-GB" w:eastAsia="en-GB"/>
    </w:rPr>
  </w:style>
  <w:style w:type="paragraph" w:styleId="Nzov">
    <w:name w:val="Title"/>
    <w:basedOn w:val="Normlny"/>
    <w:next w:val="Normlny"/>
    <w:link w:val="NzovChar"/>
    <w:uiPriority w:val="10"/>
    <w:qFormat/>
    <w:rsid w:val="00A11FE0"/>
    <w:pPr>
      <w:pBdr>
        <w:bottom w:val="single" w:sz="8" w:space="4" w:color="4F81BD"/>
      </w:pBdr>
      <w:spacing w:before="0" w:after="300"/>
      <w:contextualSpacing/>
    </w:pPr>
    <w:rPr>
      <w:rFonts w:ascii="Calibri" w:hAnsi="Calibri"/>
      <w:color w:val="17365D"/>
      <w:spacing w:val="5"/>
      <w:kern w:val="28"/>
      <w:sz w:val="52"/>
      <w:szCs w:val="52"/>
    </w:rPr>
  </w:style>
  <w:style w:type="character" w:customStyle="1" w:styleId="NzovChar">
    <w:name w:val="Názov Char"/>
    <w:basedOn w:val="Predvolenpsmoodseku"/>
    <w:link w:val="Nzov"/>
    <w:uiPriority w:val="10"/>
    <w:locked/>
    <w:rsid w:val="00A11FE0"/>
    <w:rPr>
      <w:rFonts w:ascii="Calibri" w:hAnsi="Calibri" w:cs="Times New Roman"/>
      <w:color w:val="17365D"/>
      <w:spacing w:val="5"/>
      <w:kern w:val="28"/>
      <w:sz w:val="52"/>
      <w:szCs w:val="52"/>
      <w:lang w:val="sk-SK" w:eastAsia="x-none"/>
    </w:rPr>
  </w:style>
  <w:style w:type="paragraph" w:customStyle="1" w:styleId="Normln">
    <w:name w:val="Normální"/>
    <w:basedOn w:val="Normlny"/>
    <w:next w:val="Normlny"/>
    <w:uiPriority w:val="99"/>
    <w:rsid w:val="00A11FE0"/>
    <w:pPr>
      <w:autoSpaceDE w:val="0"/>
      <w:autoSpaceDN w:val="0"/>
      <w:adjustRightInd w:val="0"/>
      <w:spacing w:before="0" w:after="0"/>
      <w:jc w:val="left"/>
    </w:pPr>
    <w:rPr>
      <w:rFonts w:ascii="Times New Roman" w:hAnsi="Times New Roman"/>
      <w:sz w:val="24"/>
    </w:rPr>
  </w:style>
  <w:style w:type="character" w:customStyle="1" w:styleId="FontStyle53">
    <w:name w:val="Font Style53"/>
    <w:uiPriority w:val="99"/>
    <w:rsid w:val="00A11FE0"/>
    <w:rPr>
      <w:rFonts w:ascii="Times New Roman" w:hAnsi="Times New Roman"/>
      <w:b/>
      <w:sz w:val="22"/>
    </w:rPr>
  </w:style>
  <w:style w:type="paragraph" w:customStyle="1" w:styleId="tl">
    <w:name w:val="Štýl"/>
    <w:basedOn w:val="Normlny"/>
    <w:uiPriority w:val="99"/>
    <w:rsid w:val="00A11FE0"/>
    <w:pPr>
      <w:autoSpaceDE w:val="0"/>
      <w:autoSpaceDN w:val="0"/>
      <w:spacing w:before="0" w:after="0"/>
      <w:jc w:val="left"/>
    </w:pPr>
    <w:rPr>
      <w:rFonts w:ascii="Times New Roman" w:hAnsi="Times New Roman"/>
      <w:sz w:val="24"/>
      <w:lang w:eastAsia="cs-CZ"/>
    </w:rPr>
  </w:style>
  <w:style w:type="character" w:customStyle="1" w:styleId="TextpoznmkypodiarouChar1">
    <w:name w:val="Text poznámky pod čiarou Char1"/>
    <w:aliases w:val="Stinking Styles2 Char1,Tekst przypisu- dokt Char1,Char Char Char Char1,Char Char1,Char Char Char Char Char Char Char Char Char Char1,Char Char Char Char Char Char Char Char Char Char Char Char1,Char Char Ch Char1,o Char1"/>
    <w:uiPriority w:val="99"/>
    <w:semiHidden/>
    <w:rsid w:val="00A11FE0"/>
    <w:rPr>
      <w:rFonts w:ascii="Courier New" w:hAnsi="Courier New"/>
      <w:sz w:val="20"/>
      <w:lang w:val="en-GB" w:eastAsia="x-none"/>
    </w:rPr>
  </w:style>
  <w:style w:type="character" w:styleId="Jemnodkaz">
    <w:name w:val="Subtle Reference"/>
    <w:basedOn w:val="Predvolenpsmoodseku"/>
    <w:uiPriority w:val="31"/>
    <w:qFormat/>
    <w:rsid w:val="00A11FE0"/>
    <w:rPr>
      <w:rFonts w:cs="Times New Roman"/>
      <w:vertAlign w:val="baseline"/>
    </w:rPr>
  </w:style>
  <w:style w:type="table" w:customStyle="1" w:styleId="Mriekatabuky1">
    <w:name w:val="Mriežka tabuľky1"/>
    <w:basedOn w:val="Normlnatabuka"/>
    <w:next w:val="Mriekatabuky"/>
    <w:uiPriority w:val="59"/>
    <w:rsid w:val="00A11FE0"/>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A11FE0"/>
    <w:pPr>
      <w:spacing w:before="0" w:after="0"/>
      <w:jc w:val="left"/>
    </w:pPr>
    <w:rPr>
      <w:rFonts w:ascii="Times New Roman" w:hAnsi="Times New Roman"/>
      <w:sz w:val="24"/>
      <w:lang w:val="en-GB"/>
    </w:rPr>
  </w:style>
  <w:style w:type="paragraph" w:styleId="Zarkazkladnhotextu">
    <w:name w:val="Body Text Indent"/>
    <w:basedOn w:val="Normlny"/>
    <w:link w:val="ZarkazkladnhotextuChar"/>
    <w:uiPriority w:val="99"/>
    <w:rsid w:val="00A11FE0"/>
    <w:pPr>
      <w:spacing w:before="0" w:after="0"/>
      <w:ind w:firstLine="709"/>
    </w:pPr>
    <w:rPr>
      <w:rFonts w:ascii="Times New Roman" w:hAnsi="Times New Roman"/>
      <w:sz w:val="24"/>
      <w:szCs w:val="20"/>
      <w:lang w:eastAsia="sk-SK"/>
    </w:rPr>
  </w:style>
  <w:style w:type="character" w:customStyle="1" w:styleId="ZarkazkladnhotextuChar">
    <w:name w:val="Zarážka základného textu Char"/>
    <w:basedOn w:val="Predvolenpsmoodseku"/>
    <w:link w:val="Zarkazkladnhotextu"/>
    <w:uiPriority w:val="99"/>
    <w:locked/>
    <w:rsid w:val="00A11FE0"/>
    <w:rPr>
      <w:rFonts w:ascii="Times New Roman" w:hAnsi="Times New Roman" w:cs="Times New Roman"/>
      <w:sz w:val="20"/>
      <w:szCs w:val="20"/>
      <w:lang w:val="sk-SK" w:eastAsia="sk-SK"/>
    </w:rPr>
  </w:style>
  <w:style w:type="paragraph" w:styleId="Zarkazkladnhotextu2">
    <w:name w:val="Body Text Indent 2"/>
    <w:basedOn w:val="Normlny"/>
    <w:link w:val="Zarkazkladnhotextu2Char"/>
    <w:uiPriority w:val="99"/>
    <w:rsid w:val="00A11FE0"/>
    <w:pPr>
      <w:spacing w:before="0" w:after="0"/>
      <w:ind w:firstLine="708"/>
      <w:jc w:val="left"/>
    </w:pPr>
    <w:rPr>
      <w:rFonts w:ascii="Times New Roman" w:hAnsi="Times New Roman"/>
      <w:sz w:val="24"/>
      <w:szCs w:val="20"/>
      <w:lang w:eastAsia="sk-SK"/>
    </w:rPr>
  </w:style>
  <w:style w:type="character" w:customStyle="1" w:styleId="Zarkazkladnhotextu2Char">
    <w:name w:val="Zarážka základného textu 2 Char"/>
    <w:basedOn w:val="Predvolenpsmoodseku"/>
    <w:link w:val="Zarkazkladnhotextu2"/>
    <w:uiPriority w:val="99"/>
    <w:locked/>
    <w:rsid w:val="00A11FE0"/>
    <w:rPr>
      <w:rFonts w:ascii="Times New Roman" w:hAnsi="Times New Roman" w:cs="Times New Roman"/>
      <w:sz w:val="20"/>
      <w:szCs w:val="20"/>
      <w:lang w:val="sk-SK" w:eastAsia="sk-SK"/>
    </w:rPr>
  </w:style>
  <w:style w:type="paragraph" w:customStyle="1" w:styleId="Zkladntextb">
    <w:name w:val="Základný text.b"/>
    <w:basedOn w:val="Normlny"/>
    <w:uiPriority w:val="99"/>
    <w:rsid w:val="00A11FE0"/>
    <w:pPr>
      <w:spacing w:before="0" w:after="0"/>
      <w:jc w:val="center"/>
    </w:pPr>
    <w:rPr>
      <w:rFonts w:ascii="Times New Roman" w:hAnsi="Times New Roman"/>
      <w:sz w:val="28"/>
      <w:szCs w:val="20"/>
      <w:lang w:eastAsia="sk-SK"/>
    </w:rPr>
  </w:style>
  <w:style w:type="character" w:customStyle="1" w:styleId="Textzstupnhosymbolu1">
    <w:name w:val="Text zástupného symbolu1"/>
    <w:uiPriority w:val="99"/>
    <w:semiHidden/>
    <w:rsid w:val="00A11FE0"/>
    <w:rPr>
      <w:rFonts w:ascii="Times New Roman" w:hAnsi="Times New Roman"/>
      <w:color w:val="808080"/>
    </w:rPr>
  </w:style>
  <w:style w:type="character" w:customStyle="1" w:styleId="MsoPlaceholderText0">
    <w:name w:val="MsoPlaceholderText"/>
    <w:rsid w:val="00A11FE0"/>
    <w:rPr>
      <w:rFonts w:ascii="Times New Roman" w:hAnsi="Times New Roman"/>
      <w:color w:val="808080"/>
    </w:rPr>
  </w:style>
  <w:style w:type="character" w:styleId="Zvraznenie">
    <w:name w:val="Emphasis"/>
    <w:basedOn w:val="Predvolenpsmoodseku"/>
    <w:uiPriority w:val="20"/>
    <w:qFormat/>
    <w:rsid w:val="00A11FE0"/>
    <w:rPr>
      <w:rFonts w:cs="Times New Roman"/>
      <w:i/>
    </w:rPr>
  </w:style>
  <w:style w:type="character" w:styleId="PouitHypertextovPrepojenie">
    <w:name w:val="FollowedHyperlink"/>
    <w:basedOn w:val="Predvolenpsmoodseku"/>
    <w:uiPriority w:val="99"/>
    <w:rsid w:val="00A11FE0"/>
    <w:rPr>
      <w:rFonts w:cs="Times New Roman"/>
      <w:color w:val="800080"/>
      <w:u w:val="single"/>
    </w:rPr>
  </w:style>
  <w:style w:type="paragraph" w:customStyle="1" w:styleId="Bezriadkovania1">
    <w:name w:val="Bez riadkovania1"/>
    <w:uiPriority w:val="99"/>
    <w:rsid w:val="00A11FE0"/>
    <w:rPr>
      <w:rFonts w:ascii="Calibri" w:hAnsi="Calibri"/>
      <w:sz w:val="22"/>
      <w:szCs w:val="22"/>
      <w:lang w:val="sk-SK"/>
    </w:rPr>
  </w:style>
  <w:style w:type="paragraph" w:customStyle="1" w:styleId="Odsekzoznamu1">
    <w:name w:val="Odsek zoznamu1"/>
    <w:basedOn w:val="Normlny"/>
    <w:uiPriority w:val="34"/>
    <w:qFormat/>
    <w:rsid w:val="00A11FE0"/>
    <w:pPr>
      <w:spacing w:before="0" w:after="0"/>
      <w:ind w:left="708"/>
      <w:jc w:val="left"/>
    </w:pPr>
    <w:rPr>
      <w:rFonts w:ascii="Times New Roman" w:hAnsi="Times New Roman"/>
      <w:sz w:val="24"/>
      <w:lang w:eastAsia="cs-CZ"/>
    </w:rPr>
  </w:style>
  <w:style w:type="paragraph" w:customStyle="1" w:styleId="Style15">
    <w:name w:val="Style15"/>
    <w:basedOn w:val="Normlny"/>
    <w:uiPriority w:val="99"/>
    <w:rsid w:val="00A11FE0"/>
    <w:pPr>
      <w:widowControl w:val="0"/>
      <w:autoSpaceDE w:val="0"/>
      <w:autoSpaceDN w:val="0"/>
      <w:adjustRightInd w:val="0"/>
      <w:spacing w:before="0" w:after="0" w:line="264" w:lineRule="exact"/>
      <w:jc w:val="left"/>
    </w:pPr>
    <w:rPr>
      <w:rFonts w:ascii="Arial" w:hAnsi="Arial" w:cs="Arial"/>
      <w:sz w:val="24"/>
      <w:lang w:eastAsia="sk-SK"/>
    </w:rPr>
  </w:style>
  <w:style w:type="paragraph" w:customStyle="1" w:styleId="Style72">
    <w:name w:val="Style72"/>
    <w:basedOn w:val="Normlny"/>
    <w:uiPriority w:val="99"/>
    <w:rsid w:val="00A11FE0"/>
    <w:pPr>
      <w:widowControl w:val="0"/>
      <w:autoSpaceDE w:val="0"/>
      <w:autoSpaceDN w:val="0"/>
      <w:adjustRightInd w:val="0"/>
      <w:spacing w:before="0" w:after="0" w:line="274" w:lineRule="exact"/>
      <w:ind w:hanging="850"/>
      <w:jc w:val="left"/>
    </w:pPr>
    <w:rPr>
      <w:rFonts w:ascii="Arial" w:hAnsi="Arial" w:cs="Arial"/>
      <w:sz w:val="24"/>
      <w:lang w:eastAsia="sk-SK"/>
    </w:rPr>
  </w:style>
  <w:style w:type="character" w:customStyle="1" w:styleId="FontStyle123">
    <w:name w:val="Font Style123"/>
    <w:uiPriority w:val="99"/>
    <w:rsid w:val="00A11FE0"/>
    <w:rPr>
      <w:rFonts w:ascii="Times New Roman" w:hAnsi="Times New Roman"/>
      <w:sz w:val="22"/>
    </w:rPr>
  </w:style>
  <w:style w:type="paragraph" w:customStyle="1" w:styleId="Style18">
    <w:name w:val="Style18"/>
    <w:basedOn w:val="Normlny"/>
    <w:uiPriority w:val="99"/>
    <w:rsid w:val="00A11FE0"/>
    <w:pPr>
      <w:widowControl w:val="0"/>
      <w:autoSpaceDE w:val="0"/>
      <w:autoSpaceDN w:val="0"/>
      <w:adjustRightInd w:val="0"/>
      <w:spacing w:before="0" w:after="0" w:line="209" w:lineRule="exact"/>
      <w:jc w:val="left"/>
    </w:pPr>
    <w:rPr>
      <w:rFonts w:ascii="Arial" w:hAnsi="Arial" w:cs="Arial"/>
      <w:sz w:val="24"/>
      <w:lang w:eastAsia="sk-SK"/>
    </w:rPr>
  </w:style>
  <w:style w:type="character" w:customStyle="1" w:styleId="FontStyle118">
    <w:name w:val="Font Style118"/>
    <w:uiPriority w:val="99"/>
    <w:rsid w:val="00A11FE0"/>
    <w:rPr>
      <w:rFonts w:ascii="Times New Roman" w:hAnsi="Times New Roman"/>
      <w:sz w:val="14"/>
    </w:rPr>
  </w:style>
  <w:style w:type="character" w:customStyle="1" w:styleId="FontStyle133">
    <w:name w:val="Font Style133"/>
    <w:uiPriority w:val="99"/>
    <w:rsid w:val="00A11FE0"/>
    <w:rPr>
      <w:rFonts w:ascii="Times New Roman" w:hAnsi="Times New Roman"/>
      <w:i/>
      <w:sz w:val="18"/>
    </w:rPr>
  </w:style>
  <w:style w:type="character" w:customStyle="1" w:styleId="FontStyle137">
    <w:name w:val="Font Style137"/>
    <w:uiPriority w:val="99"/>
    <w:rsid w:val="00A11FE0"/>
    <w:rPr>
      <w:rFonts w:ascii="Times New Roman" w:hAnsi="Times New Roman"/>
      <w:sz w:val="18"/>
    </w:rPr>
  </w:style>
  <w:style w:type="paragraph" w:customStyle="1" w:styleId="Style20">
    <w:name w:val="Style20"/>
    <w:basedOn w:val="Normlny"/>
    <w:uiPriority w:val="99"/>
    <w:rsid w:val="00A11FE0"/>
    <w:pPr>
      <w:widowControl w:val="0"/>
      <w:autoSpaceDE w:val="0"/>
      <w:autoSpaceDN w:val="0"/>
      <w:adjustRightInd w:val="0"/>
      <w:spacing w:before="0" w:after="0"/>
    </w:pPr>
    <w:rPr>
      <w:rFonts w:ascii="Arial" w:hAnsi="Arial" w:cs="Arial"/>
      <w:sz w:val="24"/>
      <w:lang w:eastAsia="sk-SK"/>
    </w:rPr>
  </w:style>
  <w:style w:type="paragraph" w:customStyle="1" w:styleId="Style77">
    <w:name w:val="Style77"/>
    <w:basedOn w:val="Normlny"/>
    <w:uiPriority w:val="99"/>
    <w:rsid w:val="00A11FE0"/>
    <w:pPr>
      <w:widowControl w:val="0"/>
      <w:autoSpaceDE w:val="0"/>
      <w:autoSpaceDN w:val="0"/>
      <w:adjustRightInd w:val="0"/>
      <w:spacing w:before="0" w:after="0" w:line="192" w:lineRule="exact"/>
    </w:pPr>
    <w:rPr>
      <w:rFonts w:ascii="Arial" w:hAnsi="Arial" w:cs="Arial"/>
      <w:sz w:val="24"/>
      <w:lang w:eastAsia="sk-SK"/>
    </w:rPr>
  </w:style>
  <w:style w:type="character" w:customStyle="1" w:styleId="FontStyle112">
    <w:name w:val="Font Style112"/>
    <w:uiPriority w:val="99"/>
    <w:rsid w:val="00A11FE0"/>
    <w:rPr>
      <w:rFonts w:ascii="Times New Roman" w:hAnsi="Times New Roman"/>
      <w:sz w:val="12"/>
    </w:rPr>
  </w:style>
  <w:style w:type="paragraph" w:customStyle="1" w:styleId="Style76">
    <w:name w:val="Style76"/>
    <w:basedOn w:val="Normlny"/>
    <w:uiPriority w:val="99"/>
    <w:rsid w:val="00A11FE0"/>
    <w:pPr>
      <w:widowControl w:val="0"/>
      <w:autoSpaceDE w:val="0"/>
      <w:autoSpaceDN w:val="0"/>
      <w:adjustRightInd w:val="0"/>
      <w:spacing w:before="0" w:after="0" w:line="187" w:lineRule="exact"/>
      <w:ind w:hanging="715"/>
    </w:pPr>
    <w:rPr>
      <w:rFonts w:ascii="Arial" w:hAnsi="Arial" w:cs="Arial"/>
      <w:sz w:val="24"/>
      <w:lang w:eastAsia="sk-SK"/>
    </w:rPr>
  </w:style>
  <w:style w:type="paragraph" w:customStyle="1" w:styleId="cm40">
    <w:name w:val="cm4"/>
    <w:basedOn w:val="Normlny"/>
    <w:uiPriority w:val="99"/>
    <w:rsid w:val="00A11FE0"/>
    <w:pPr>
      <w:autoSpaceDE w:val="0"/>
      <w:autoSpaceDN w:val="0"/>
      <w:spacing w:before="0" w:after="0"/>
      <w:jc w:val="left"/>
    </w:pPr>
    <w:rPr>
      <w:rFonts w:ascii="EUAlbertina" w:hAnsi="EUAlbertina"/>
      <w:sz w:val="24"/>
      <w:lang w:eastAsia="sk-SK"/>
    </w:rPr>
  </w:style>
  <w:style w:type="paragraph" w:styleId="slovanzoznam">
    <w:name w:val="List Number"/>
    <w:basedOn w:val="Normlny"/>
    <w:uiPriority w:val="99"/>
    <w:rsid w:val="00A11FE0"/>
    <w:pPr>
      <w:numPr>
        <w:numId w:val="47"/>
      </w:numPr>
    </w:pPr>
    <w:rPr>
      <w:rFonts w:ascii="Times New Roman" w:hAnsi="Times New Roman"/>
      <w:sz w:val="24"/>
      <w:lang w:eastAsia="de-DE"/>
    </w:rPr>
  </w:style>
  <w:style w:type="paragraph" w:customStyle="1" w:styleId="ListNumberLevel2">
    <w:name w:val="List Number (Level 2)"/>
    <w:basedOn w:val="Normlny"/>
    <w:uiPriority w:val="99"/>
    <w:rsid w:val="00A11FE0"/>
    <w:pPr>
      <w:numPr>
        <w:ilvl w:val="1"/>
        <w:numId w:val="47"/>
      </w:numPr>
    </w:pPr>
    <w:rPr>
      <w:rFonts w:ascii="Times New Roman" w:hAnsi="Times New Roman"/>
      <w:sz w:val="24"/>
      <w:lang w:eastAsia="de-DE"/>
    </w:rPr>
  </w:style>
  <w:style w:type="paragraph" w:customStyle="1" w:styleId="ListNumberLevel3">
    <w:name w:val="List Number (Level 3)"/>
    <w:basedOn w:val="Normlny"/>
    <w:uiPriority w:val="99"/>
    <w:rsid w:val="00A11FE0"/>
    <w:pPr>
      <w:numPr>
        <w:ilvl w:val="2"/>
        <w:numId w:val="47"/>
      </w:numPr>
    </w:pPr>
    <w:rPr>
      <w:rFonts w:ascii="Times New Roman" w:hAnsi="Times New Roman"/>
      <w:sz w:val="24"/>
      <w:lang w:eastAsia="de-DE"/>
    </w:rPr>
  </w:style>
  <w:style w:type="paragraph" w:customStyle="1" w:styleId="ListNumberLevel4">
    <w:name w:val="List Number (Level 4)"/>
    <w:basedOn w:val="Normlny"/>
    <w:uiPriority w:val="99"/>
    <w:rsid w:val="00A11FE0"/>
    <w:pPr>
      <w:numPr>
        <w:ilvl w:val="3"/>
        <w:numId w:val="47"/>
      </w:numPr>
    </w:pPr>
    <w:rPr>
      <w:rFonts w:ascii="Times New Roman" w:hAnsi="Times New Roman"/>
      <w:sz w:val="24"/>
      <w:lang w:eastAsia="de-DE"/>
    </w:rPr>
  </w:style>
  <w:style w:type="paragraph" w:styleId="Zkladntext2">
    <w:name w:val="Body Text 2"/>
    <w:basedOn w:val="Normlny"/>
    <w:link w:val="Zkladntext2Char"/>
    <w:uiPriority w:val="99"/>
    <w:rsid w:val="00A11FE0"/>
    <w:pPr>
      <w:spacing w:before="0" w:line="480" w:lineRule="auto"/>
    </w:pPr>
    <w:rPr>
      <w:rFonts w:ascii="Times New Roman" w:hAnsi="Times New Roman"/>
      <w:sz w:val="24"/>
      <w:szCs w:val="20"/>
      <w:lang w:eastAsia="sk-SK"/>
    </w:rPr>
  </w:style>
  <w:style w:type="character" w:customStyle="1" w:styleId="Zkladntext2Char">
    <w:name w:val="Základný text 2 Char"/>
    <w:basedOn w:val="Predvolenpsmoodseku"/>
    <w:link w:val="Zkladntext2"/>
    <w:uiPriority w:val="99"/>
    <w:locked/>
    <w:rsid w:val="00A11FE0"/>
    <w:rPr>
      <w:rFonts w:ascii="Times New Roman" w:hAnsi="Times New Roman" w:cs="Times New Roman"/>
      <w:sz w:val="20"/>
      <w:szCs w:val="20"/>
      <w:lang w:val="sk-SK" w:eastAsia="sk-SK"/>
    </w:rPr>
  </w:style>
  <w:style w:type="character" w:customStyle="1" w:styleId="spanr">
    <w:name w:val="span_r"/>
    <w:uiPriority w:val="99"/>
    <w:rsid w:val="00A11FE0"/>
  </w:style>
  <w:style w:type="paragraph" w:customStyle="1" w:styleId="Style30">
    <w:name w:val="Style30"/>
    <w:basedOn w:val="Normlny"/>
    <w:uiPriority w:val="99"/>
    <w:rsid w:val="00A11FE0"/>
    <w:pPr>
      <w:widowControl w:val="0"/>
      <w:autoSpaceDE w:val="0"/>
      <w:autoSpaceDN w:val="0"/>
      <w:adjustRightInd w:val="0"/>
      <w:spacing w:before="0" w:after="0"/>
      <w:jc w:val="left"/>
    </w:pPr>
    <w:rPr>
      <w:rFonts w:ascii="Times New Roman" w:hAnsi="Times New Roman"/>
      <w:sz w:val="24"/>
      <w:lang w:eastAsia="sk-SK"/>
    </w:rPr>
  </w:style>
  <w:style w:type="paragraph" w:customStyle="1" w:styleId="Style26">
    <w:name w:val="Style26"/>
    <w:basedOn w:val="Normlny"/>
    <w:uiPriority w:val="99"/>
    <w:rsid w:val="00A11FE0"/>
    <w:pPr>
      <w:widowControl w:val="0"/>
      <w:autoSpaceDE w:val="0"/>
      <w:autoSpaceDN w:val="0"/>
      <w:adjustRightInd w:val="0"/>
      <w:spacing w:before="0" w:after="0" w:line="235" w:lineRule="exact"/>
    </w:pPr>
    <w:rPr>
      <w:rFonts w:ascii="Times New Roman" w:hAnsi="Times New Roman"/>
      <w:sz w:val="24"/>
      <w:lang w:eastAsia="sk-SK"/>
    </w:rPr>
  </w:style>
  <w:style w:type="character" w:customStyle="1" w:styleId="FontStyle98">
    <w:name w:val="Font Style98"/>
    <w:uiPriority w:val="99"/>
    <w:rsid w:val="00A11FE0"/>
    <w:rPr>
      <w:rFonts w:ascii="Times New Roman" w:hAnsi="Times New Roman"/>
      <w:b/>
      <w:sz w:val="20"/>
    </w:rPr>
  </w:style>
  <w:style w:type="character" w:customStyle="1" w:styleId="FontStyle97">
    <w:name w:val="Font Style97"/>
    <w:uiPriority w:val="99"/>
    <w:rsid w:val="00A11FE0"/>
    <w:rPr>
      <w:rFonts w:ascii="Times New Roman" w:hAnsi="Times New Roman"/>
      <w:b/>
      <w:sz w:val="22"/>
    </w:rPr>
  </w:style>
  <w:style w:type="paragraph" w:customStyle="1" w:styleId="Style43">
    <w:name w:val="Style43"/>
    <w:basedOn w:val="Normlny"/>
    <w:uiPriority w:val="99"/>
    <w:rsid w:val="00A11FE0"/>
    <w:pPr>
      <w:widowControl w:val="0"/>
      <w:autoSpaceDE w:val="0"/>
      <w:autoSpaceDN w:val="0"/>
      <w:adjustRightInd w:val="0"/>
      <w:spacing w:before="0" w:after="0" w:line="274" w:lineRule="exact"/>
      <w:jc w:val="center"/>
    </w:pPr>
    <w:rPr>
      <w:rFonts w:ascii="Times New Roman" w:hAnsi="Times New Roman"/>
      <w:sz w:val="24"/>
      <w:lang w:eastAsia="sk-SK"/>
    </w:rPr>
  </w:style>
  <w:style w:type="character" w:customStyle="1" w:styleId="FontStyle52">
    <w:name w:val="Font Style52"/>
    <w:rsid w:val="00A11FE0"/>
    <w:rPr>
      <w:rFonts w:ascii="Times New Roman" w:hAnsi="Times New Roman"/>
      <w:i/>
      <w:sz w:val="22"/>
    </w:rPr>
  </w:style>
  <w:style w:type="table" w:customStyle="1" w:styleId="Mriekatabuky2">
    <w:name w:val="Mriežka tabuľky2"/>
    <w:basedOn w:val="Normlnatabuka"/>
    <w:next w:val="Mriekatabuky"/>
    <w:uiPriority w:val="59"/>
    <w:rsid w:val="00A11FE0"/>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A11FE0"/>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3">
    <w:name w:val="Font Style93"/>
    <w:uiPriority w:val="99"/>
    <w:rsid w:val="00A11FE0"/>
    <w:rPr>
      <w:rFonts w:ascii="Times New Roman" w:hAnsi="Times New Roman"/>
      <w:sz w:val="16"/>
    </w:rPr>
  </w:style>
  <w:style w:type="table" w:customStyle="1" w:styleId="Mriekatabuky4">
    <w:name w:val="Mriežka tabuľky4"/>
    <w:basedOn w:val="Normlnatabuka"/>
    <w:next w:val="Mriekatabuky"/>
    <w:uiPriority w:val="59"/>
    <w:rsid w:val="00A11FE0"/>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rsid w:val="00A11FE0"/>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A11FE0"/>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59"/>
    <w:rsid w:val="00A11FE0"/>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A11FE0"/>
    <w:rPr>
      <w:rFonts w:ascii="Calibri" w:hAnsi="Calibri"/>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Predvolenpsmoodseku"/>
    <w:rsid w:val="00A11FE0"/>
    <w:rPr>
      <w:rFonts w:cs="Times New Roman"/>
    </w:rPr>
  </w:style>
  <w:style w:type="character" w:customStyle="1" w:styleId="hpsatn">
    <w:name w:val="hps atn"/>
    <w:rsid w:val="00A11FE0"/>
  </w:style>
  <w:style w:type="character" w:customStyle="1" w:styleId="hpsalt-edited">
    <w:name w:val="hps alt-edited"/>
    <w:basedOn w:val="Predvolenpsmoodseku"/>
    <w:rsid w:val="00A11FE0"/>
    <w:rPr>
      <w:rFonts w:cs="Times New Roman"/>
    </w:rPr>
  </w:style>
  <w:style w:type="character" w:customStyle="1" w:styleId="st">
    <w:name w:val="st"/>
    <w:basedOn w:val="Predvolenpsmoodseku"/>
    <w:uiPriority w:val="99"/>
    <w:rsid w:val="00A11FE0"/>
    <w:rPr>
      <w:rFonts w:cs="Times New Roman"/>
    </w:rPr>
  </w:style>
  <w:style w:type="character" w:customStyle="1" w:styleId="alt-edited">
    <w:name w:val="alt-edited"/>
    <w:basedOn w:val="Predvolenpsmoodseku"/>
    <w:rsid w:val="00A11FE0"/>
    <w:rPr>
      <w:rFonts w:cs="Times New Roman"/>
    </w:rPr>
  </w:style>
  <w:style w:type="table" w:customStyle="1" w:styleId="Mriekatabuky5">
    <w:name w:val="Mriežka tabuľky5"/>
    <w:basedOn w:val="Normlnatabuka"/>
    <w:next w:val="Mriekatabuky"/>
    <w:uiPriority w:val="59"/>
    <w:rsid w:val="00A11FE0"/>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Normlnatabuka"/>
    <w:uiPriority w:val="59"/>
    <w:rsid w:val="00A11FE0"/>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uiPriority w:val="59"/>
    <w:rsid w:val="00A11FE0"/>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
    <w:name w:val="Mriežka tabuľky112"/>
    <w:basedOn w:val="Normlnatabuka"/>
    <w:uiPriority w:val="59"/>
    <w:rsid w:val="00A11FE0"/>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uiPriority w:val="59"/>
    <w:rsid w:val="00A11FE0"/>
    <w:rPr>
      <w:rFonts w:ascii="Calibri" w:hAnsi="Calibri"/>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
    <w:name w:val="Mriežka tabuľky41"/>
    <w:basedOn w:val="Normlnatabuka"/>
    <w:uiPriority w:val="59"/>
    <w:rsid w:val="00A11FE0"/>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
    <w:name w:val="Mriežka tabuľky121"/>
    <w:basedOn w:val="Normlnatabuka"/>
    <w:uiPriority w:val="59"/>
    <w:rsid w:val="00A11FE0"/>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
    <w:name w:val="Mriežka tabuľky211"/>
    <w:basedOn w:val="Normlnatabuka"/>
    <w:uiPriority w:val="59"/>
    <w:rsid w:val="00A11FE0"/>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
    <w:name w:val="Mriežka tabuľky1111"/>
    <w:basedOn w:val="Normlnatabuka"/>
    <w:uiPriority w:val="59"/>
    <w:rsid w:val="00A11FE0"/>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
    <w:name w:val="Mriežka tabuľky311"/>
    <w:basedOn w:val="Normlnatabuka"/>
    <w:uiPriority w:val="59"/>
    <w:rsid w:val="00A11FE0"/>
    <w:rPr>
      <w:rFonts w:ascii="Calibri" w:hAnsi="Calibri"/>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A11FE0"/>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uiPriority w:val="59"/>
    <w:rsid w:val="00A11FE0"/>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
    <w:name w:val="Mriežka tabuľky23"/>
    <w:basedOn w:val="Normlnatabuka"/>
    <w:uiPriority w:val="59"/>
    <w:rsid w:val="00A11FE0"/>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
    <w:name w:val="Mriežka tabuľky113"/>
    <w:basedOn w:val="Normlnatabuka"/>
    <w:uiPriority w:val="59"/>
    <w:rsid w:val="00A11FE0"/>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
    <w:name w:val="Mriežka tabuľky33"/>
    <w:basedOn w:val="Normlnatabuka"/>
    <w:uiPriority w:val="59"/>
    <w:rsid w:val="00A11FE0"/>
    <w:rPr>
      <w:rFonts w:ascii="Calibri" w:hAnsi="Calibri"/>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
    <w:name w:val="Mriežka tabuľky42"/>
    <w:basedOn w:val="Normlnatabuka"/>
    <w:uiPriority w:val="59"/>
    <w:rsid w:val="00A11FE0"/>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
    <w:name w:val="Mriežka tabuľky122"/>
    <w:basedOn w:val="Normlnatabuka"/>
    <w:uiPriority w:val="59"/>
    <w:rsid w:val="00A11FE0"/>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
    <w:name w:val="Mriežka tabuľky212"/>
    <w:basedOn w:val="Normlnatabuka"/>
    <w:uiPriority w:val="59"/>
    <w:rsid w:val="00A11FE0"/>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
    <w:name w:val="Mriežka tabuľky1112"/>
    <w:basedOn w:val="Normlnatabuka"/>
    <w:uiPriority w:val="59"/>
    <w:rsid w:val="00A11FE0"/>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2">
    <w:name w:val="Mriežka tabuľky312"/>
    <w:basedOn w:val="Normlnatabuka"/>
    <w:uiPriority w:val="59"/>
    <w:rsid w:val="00A11FE0"/>
    <w:rPr>
      <w:rFonts w:ascii="Calibri" w:hAnsi="Calibri"/>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59"/>
    <w:rsid w:val="00A11FE0"/>
    <w:rPr>
      <w:rFonts w:ascii="Calibri" w:hAnsi="Calibri"/>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
    <w:name w:val="Mriežka tabuľky15"/>
    <w:basedOn w:val="Normlnatabuka"/>
    <w:uiPriority w:val="59"/>
    <w:rsid w:val="00A11FE0"/>
    <w:rPr>
      <w:rFonts w:ascii="Calibri" w:hAnsi="Calibr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
    <w:name w:val="Mriežka tabuľky24"/>
    <w:basedOn w:val="Normlnatabuka"/>
    <w:uiPriority w:val="59"/>
    <w:rsid w:val="00A11FE0"/>
    <w:rPr>
      <w:rFonts w:ascii="Calibri" w:hAnsi="Calibri"/>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
    <w:name w:val="Mriežka tabuľky114"/>
    <w:basedOn w:val="Normlnatabuka"/>
    <w:uiPriority w:val="59"/>
    <w:rsid w:val="00A11FE0"/>
    <w:rPr>
      <w:rFonts w:ascii="Calibri" w:hAnsi="Calibr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
    <w:name w:val="Mriežka tabuľky34"/>
    <w:basedOn w:val="Normlnatabuka"/>
    <w:uiPriority w:val="59"/>
    <w:rsid w:val="00A11FE0"/>
    <w:rPr>
      <w:rFonts w:ascii="Calibri" w:hAnsi="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3">
    <w:name w:val="Mriežka tabuľky43"/>
    <w:basedOn w:val="Normlnatabuka"/>
    <w:uiPriority w:val="59"/>
    <w:rsid w:val="00A11FE0"/>
    <w:rPr>
      <w:rFonts w:ascii="Calibri" w:hAnsi="Calibri"/>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
    <w:name w:val="Mriežka tabuľky123"/>
    <w:basedOn w:val="Normlnatabuka"/>
    <w:uiPriority w:val="59"/>
    <w:rsid w:val="00A11FE0"/>
    <w:rPr>
      <w:rFonts w:ascii="Calibri" w:hAnsi="Calibr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
    <w:name w:val="Mriežka tabuľky213"/>
    <w:basedOn w:val="Normlnatabuka"/>
    <w:uiPriority w:val="59"/>
    <w:rsid w:val="00A11FE0"/>
    <w:rPr>
      <w:rFonts w:ascii="Calibri" w:hAnsi="Calibri"/>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
    <w:name w:val="Mriežka tabuľky1113"/>
    <w:basedOn w:val="Normlnatabuka"/>
    <w:uiPriority w:val="59"/>
    <w:rsid w:val="00A11FE0"/>
    <w:rPr>
      <w:rFonts w:ascii="Calibri" w:hAnsi="Calibr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3">
    <w:name w:val="Mriežka tabuľky313"/>
    <w:basedOn w:val="Normlnatabuka"/>
    <w:uiPriority w:val="59"/>
    <w:rsid w:val="00A11FE0"/>
    <w:rPr>
      <w:rFonts w:ascii="Calibri" w:hAnsi="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uiPriority w:val="34"/>
    <w:locked/>
    <w:rsid w:val="00A11FE0"/>
    <w:rPr>
      <w:rFonts w:ascii="Times New Roman" w:hAnsi="Times New Roman"/>
      <w:sz w:val="24"/>
    </w:rPr>
  </w:style>
  <w:style w:type="paragraph" w:customStyle="1" w:styleId="ManualHeading1">
    <w:name w:val="Manual Heading 1"/>
    <w:basedOn w:val="Normlny"/>
    <w:next w:val="Normlny"/>
    <w:rsid w:val="00A11FE0"/>
    <w:pPr>
      <w:keepNext/>
      <w:tabs>
        <w:tab w:val="left" w:pos="850"/>
      </w:tabs>
      <w:spacing w:before="360"/>
      <w:ind w:left="850" w:hanging="850"/>
      <w:outlineLvl w:val="0"/>
    </w:pPr>
    <w:rPr>
      <w:rFonts w:ascii="Times New Roman" w:hAnsi="Times New Roman"/>
      <w:b/>
      <w:smallCaps/>
      <w:sz w:val="24"/>
      <w:lang w:val="en-GB"/>
    </w:rPr>
  </w:style>
  <w:style w:type="paragraph" w:customStyle="1" w:styleId="ListParagraph3">
    <w:name w:val="List Paragraph3"/>
    <w:basedOn w:val="Normlny"/>
    <w:rsid w:val="00A11FE0"/>
    <w:pPr>
      <w:tabs>
        <w:tab w:val="left" w:pos="709"/>
      </w:tabs>
      <w:spacing w:before="480" w:after="240" w:line="280" w:lineRule="atLeast"/>
      <w:ind w:left="709" w:hanging="709"/>
      <w:outlineLvl w:val="1"/>
    </w:pPr>
    <w:rPr>
      <w:rFonts w:ascii="Arial" w:hAnsi="Arial"/>
      <w:sz w:val="20"/>
      <w:lang w:val="en-GB" w:eastAsia="de-DE"/>
    </w:rPr>
  </w:style>
  <w:style w:type="character" w:customStyle="1" w:styleId="IntenseEmphasis2">
    <w:name w:val="Intense Emphasis2"/>
    <w:rsid w:val="00A11FE0"/>
    <w:rPr>
      <w:b/>
      <w:i/>
      <w:color w:val="4F81BD"/>
    </w:rPr>
  </w:style>
  <w:style w:type="paragraph" w:customStyle="1" w:styleId="08Bullet1">
    <w:name w:val="08_Bullet 1"/>
    <w:basedOn w:val="Normlny"/>
    <w:link w:val="08Bullet1Char"/>
    <w:qFormat/>
    <w:rsid w:val="00A11FE0"/>
    <w:pPr>
      <w:numPr>
        <w:numId w:val="48"/>
      </w:numPr>
      <w:spacing w:before="0"/>
      <w:ind w:left="567" w:hanging="567"/>
    </w:pPr>
    <w:rPr>
      <w:rFonts w:ascii="Times New Roman" w:hAnsi="Times New Roman"/>
      <w:szCs w:val="20"/>
      <w:lang w:eastAsia="cs-CZ"/>
    </w:rPr>
  </w:style>
  <w:style w:type="character" w:customStyle="1" w:styleId="08Bullet1Char">
    <w:name w:val="08_Bullet 1 Char"/>
    <w:link w:val="08Bullet1"/>
    <w:locked/>
    <w:rsid w:val="00A11FE0"/>
    <w:rPr>
      <w:rFonts w:ascii="Times New Roman" w:hAnsi="Times New Roman"/>
      <w:sz w:val="22"/>
      <w:szCs w:val="20"/>
      <w:lang w:val="sk-SK" w:eastAsia="cs-CZ"/>
    </w:rPr>
  </w:style>
  <w:style w:type="paragraph" w:customStyle="1" w:styleId="09Bullet2">
    <w:name w:val="09_Bullet 2"/>
    <w:basedOn w:val="Normlny"/>
    <w:link w:val="09Bullet2Char"/>
    <w:qFormat/>
    <w:rsid w:val="00A11FE0"/>
    <w:pPr>
      <w:numPr>
        <w:numId w:val="49"/>
      </w:numPr>
      <w:ind w:left="709" w:hanging="425"/>
    </w:pPr>
    <w:rPr>
      <w:rFonts w:ascii="Times New Roman" w:hAnsi="Times New Roman"/>
      <w:szCs w:val="20"/>
      <w:lang w:eastAsia="cs-CZ"/>
    </w:rPr>
  </w:style>
  <w:style w:type="character" w:customStyle="1" w:styleId="09Bullet2Char">
    <w:name w:val="09_Bullet 2 Char"/>
    <w:link w:val="09Bullet2"/>
    <w:locked/>
    <w:rsid w:val="00A11FE0"/>
    <w:rPr>
      <w:rFonts w:ascii="Times New Roman" w:hAnsi="Times New Roman"/>
      <w:sz w:val="22"/>
      <w:szCs w:val="20"/>
      <w:lang w:val="sk-SK" w:eastAsia="cs-CZ"/>
    </w:rPr>
  </w:style>
  <w:style w:type="paragraph" w:styleId="Bezriadkovania">
    <w:name w:val="No Spacing"/>
    <w:uiPriority w:val="1"/>
    <w:qFormat/>
    <w:rsid w:val="00A11FE0"/>
    <w:pPr>
      <w:jc w:val="both"/>
    </w:pPr>
    <w:rPr>
      <w:rFonts w:ascii="Cambria" w:eastAsia="MS Mincho" w:hAnsi="Cambria"/>
      <w:sz w:val="22"/>
      <w:lang w:val="sk-SK"/>
    </w:rPr>
  </w:style>
  <w:style w:type="paragraph" w:customStyle="1" w:styleId="Style40">
    <w:name w:val="Style40"/>
    <w:basedOn w:val="Normlny"/>
    <w:uiPriority w:val="99"/>
    <w:rsid w:val="00A11FE0"/>
    <w:pPr>
      <w:widowControl w:val="0"/>
      <w:autoSpaceDE w:val="0"/>
      <w:autoSpaceDN w:val="0"/>
      <w:adjustRightInd w:val="0"/>
      <w:spacing w:before="0" w:after="0"/>
      <w:jc w:val="left"/>
    </w:pPr>
    <w:rPr>
      <w:rFonts w:ascii="Times New Roman" w:hAnsi="Times New Roman"/>
      <w:sz w:val="24"/>
      <w:lang w:eastAsia="sk-SK"/>
    </w:rPr>
  </w:style>
  <w:style w:type="paragraph" w:customStyle="1" w:styleId="Style25">
    <w:name w:val="Style25"/>
    <w:basedOn w:val="Normlny"/>
    <w:uiPriority w:val="99"/>
    <w:rsid w:val="00A11FE0"/>
    <w:pPr>
      <w:widowControl w:val="0"/>
      <w:autoSpaceDE w:val="0"/>
      <w:autoSpaceDN w:val="0"/>
      <w:adjustRightInd w:val="0"/>
      <w:spacing w:before="0" w:after="0" w:line="264" w:lineRule="exact"/>
    </w:pPr>
    <w:rPr>
      <w:rFonts w:ascii="Times New Roman" w:hAnsi="Times New Roman"/>
      <w:sz w:val="24"/>
      <w:lang w:eastAsia="sk-SK"/>
    </w:rPr>
  </w:style>
  <w:style w:type="paragraph" w:customStyle="1" w:styleId="ListDash1">
    <w:name w:val="List Dash 1"/>
    <w:basedOn w:val="Normlny"/>
    <w:rsid w:val="00A11FE0"/>
    <w:pPr>
      <w:numPr>
        <w:numId w:val="51"/>
      </w:numPr>
    </w:pPr>
    <w:rPr>
      <w:rFonts w:ascii="Times New Roman" w:hAnsi="Times New Roman"/>
      <w:sz w:val="24"/>
      <w:lang w:val="en-GB" w:eastAsia="de-DE"/>
    </w:rPr>
  </w:style>
  <w:style w:type="paragraph" w:customStyle="1" w:styleId="Tiret0">
    <w:name w:val="Tiret 0"/>
    <w:basedOn w:val="Normlny"/>
    <w:rsid w:val="00A11FE0"/>
    <w:pPr>
      <w:numPr>
        <w:numId w:val="50"/>
      </w:numPr>
    </w:pPr>
    <w:rPr>
      <w:rFonts w:ascii="Times New Roman" w:hAnsi="Times New Roman"/>
      <w:sz w:val="24"/>
      <w:lang w:val="en-GB"/>
    </w:rPr>
  </w:style>
  <w:style w:type="table" w:customStyle="1" w:styleId="Deloittetable311">
    <w:name w:val="Deloitte table 311"/>
    <w:basedOn w:val="Normlnatabuka"/>
    <w:next w:val="Mriekatabuky"/>
    <w:uiPriority w:val="59"/>
    <w:rsid w:val="001352A6"/>
    <w:rPr>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hodzie">
    <w:name w:val="Východzie"/>
    <w:rsid w:val="00DB2FBF"/>
    <w:pPr>
      <w:suppressAutoHyphens/>
      <w:overflowPunct w:val="0"/>
      <w:spacing w:before="120" w:after="120" w:line="276" w:lineRule="auto"/>
      <w:jc w:val="both"/>
    </w:pPr>
    <w:rPr>
      <w:rFonts w:ascii="Calibri" w:hAnsi="Calibri" w:cs="Mangal"/>
      <w:color w:val="00000A"/>
      <w:sz w:val="22"/>
      <w:lang w:val="sk-SK"/>
    </w:rPr>
  </w:style>
  <w:style w:type="character" w:customStyle="1" w:styleId="Internetovodkaz">
    <w:name w:val="Internetový odkaz"/>
    <w:rsid w:val="00DB2FBF"/>
    <w:rPr>
      <w:color w:val="0000FF"/>
      <w:u w:val="single"/>
      <w:lang w:val="sk-SK" w:eastAsia="sk-SK"/>
    </w:rPr>
  </w:style>
  <w:style w:type="character" w:customStyle="1" w:styleId="Ukotveniepoznmkypodiarou">
    <w:name w:val="Ukotvenie poznámky pod čiarou"/>
    <w:rsid w:val="00DB2FBF"/>
    <w:rPr>
      <w:vertAlign w:val="superscript"/>
    </w:rPr>
  </w:style>
  <w:style w:type="paragraph" w:customStyle="1" w:styleId="Poznmkapodiarou">
    <w:name w:val="Poznámka pod čiarou"/>
    <w:basedOn w:val="Vchodzie"/>
    <w:rsid w:val="00DB2FBF"/>
    <w:pPr>
      <w:suppressLineNumbers/>
      <w:ind w:left="339" w:hanging="339"/>
    </w:pPr>
    <w:rPr>
      <w:sz w:val="20"/>
      <w:szCs w:val="20"/>
    </w:rPr>
  </w:style>
  <w:style w:type="table" w:customStyle="1" w:styleId="Deloittetable3111">
    <w:name w:val="Deloitte table 3111"/>
    <w:basedOn w:val="Normlnatabuka"/>
    <w:uiPriority w:val="59"/>
    <w:rsid w:val="009841A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312">
    <w:name w:val="Deloitte table 312"/>
    <w:basedOn w:val="Normlnatabuka"/>
    <w:next w:val="Mriekatabuky"/>
    <w:uiPriority w:val="59"/>
    <w:rsid w:val="00A678A6"/>
    <w:rPr>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59"/>
    <w:rsid w:val="00A6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5">
    <w:name w:val="Mriežka tabuľky35"/>
    <w:basedOn w:val="Normlnatabuka"/>
    <w:uiPriority w:val="59"/>
    <w:rsid w:val="00A678A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6">
    <w:name w:val="Mriežka tabuľky16"/>
    <w:basedOn w:val="Normlnatabuka"/>
    <w:next w:val="Mriekatabuky"/>
    <w:uiPriority w:val="59"/>
    <w:rsid w:val="00A678A6"/>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5">
    <w:name w:val="Mriežka tabuľky25"/>
    <w:basedOn w:val="Normlnatabuka"/>
    <w:next w:val="Mriekatabuky"/>
    <w:uiPriority w:val="59"/>
    <w:rsid w:val="00A678A6"/>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5">
    <w:name w:val="Mriežka tabuľky115"/>
    <w:basedOn w:val="Normlnatabuka"/>
    <w:next w:val="Mriekatabuky"/>
    <w:uiPriority w:val="59"/>
    <w:rsid w:val="00A678A6"/>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4">
    <w:name w:val="Mriežka tabuľky44"/>
    <w:basedOn w:val="Normlnatabuka"/>
    <w:next w:val="Mriekatabuky"/>
    <w:uiPriority w:val="59"/>
    <w:rsid w:val="00A678A6"/>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4">
    <w:name w:val="Mriežka tabuľky124"/>
    <w:basedOn w:val="Normlnatabuka"/>
    <w:next w:val="Mriekatabuky"/>
    <w:uiPriority w:val="59"/>
    <w:rsid w:val="00A678A6"/>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4">
    <w:name w:val="Mriežka tabuľky214"/>
    <w:basedOn w:val="Normlnatabuka"/>
    <w:next w:val="Mriekatabuky"/>
    <w:uiPriority w:val="59"/>
    <w:rsid w:val="00A678A6"/>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4">
    <w:name w:val="Mriežka tabuľky1114"/>
    <w:basedOn w:val="Normlnatabuka"/>
    <w:next w:val="Mriekatabuky"/>
    <w:uiPriority w:val="59"/>
    <w:rsid w:val="00A678A6"/>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4">
    <w:name w:val="Mriežka tabuľky314"/>
    <w:basedOn w:val="Normlnatabuka"/>
    <w:next w:val="Mriekatabuky"/>
    <w:uiPriority w:val="59"/>
    <w:rsid w:val="00A678A6"/>
    <w:rPr>
      <w:rFonts w:ascii="Calibri" w:hAnsi="Calibri"/>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1">
    <w:name w:val="Mriežka tabuľky51"/>
    <w:basedOn w:val="Normlnatabuka"/>
    <w:next w:val="Mriekatabuky"/>
    <w:uiPriority w:val="59"/>
    <w:rsid w:val="00A678A6"/>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
    <w:name w:val="Mriežka tabuľky131"/>
    <w:basedOn w:val="Normlnatabuka"/>
    <w:uiPriority w:val="59"/>
    <w:rsid w:val="00A678A6"/>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
    <w:name w:val="Mriežka tabuľky221"/>
    <w:basedOn w:val="Normlnatabuka"/>
    <w:uiPriority w:val="59"/>
    <w:rsid w:val="00A678A6"/>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
    <w:name w:val="Mriežka tabuľky1121"/>
    <w:basedOn w:val="Normlnatabuka"/>
    <w:uiPriority w:val="59"/>
    <w:rsid w:val="00A678A6"/>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
    <w:name w:val="Mriežka tabuľky321"/>
    <w:basedOn w:val="Normlnatabuka"/>
    <w:uiPriority w:val="59"/>
    <w:rsid w:val="00A678A6"/>
    <w:rPr>
      <w:rFonts w:ascii="Calibri" w:hAnsi="Calibri"/>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1">
    <w:name w:val="Mriežka tabuľky411"/>
    <w:basedOn w:val="Normlnatabuka"/>
    <w:uiPriority w:val="59"/>
    <w:rsid w:val="00A678A6"/>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
    <w:name w:val="Mriežka tabuľky1211"/>
    <w:basedOn w:val="Normlnatabuka"/>
    <w:uiPriority w:val="59"/>
    <w:rsid w:val="00A678A6"/>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
    <w:name w:val="Mriežka tabuľky2111"/>
    <w:basedOn w:val="Normlnatabuka"/>
    <w:uiPriority w:val="59"/>
    <w:rsid w:val="00A678A6"/>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
    <w:name w:val="Mriežka tabuľky11111"/>
    <w:basedOn w:val="Normlnatabuka"/>
    <w:uiPriority w:val="59"/>
    <w:rsid w:val="00A678A6"/>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1">
    <w:name w:val="Mriežka tabuľky3111"/>
    <w:basedOn w:val="Normlnatabuka"/>
    <w:uiPriority w:val="59"/>
    <w:rsid w:val="00A678A6"/>
    <w:rPr>
      <w:rFonts w:ascii="Calibri" w:hAnsi="Calibri"/>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1">
    <w:name w:val="Mriežka tabuľky61"/>
    <w:basedOn w:val="Normlnatabuka"/>
    <w:next w:val="Mriekatabuky"/>
    <w:uiPriority w:val="59"/>
    <w:rsid w:val="00A678A6"/>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
    <w:name w:val="Mriežka tabuľky141"/>
    <w:basedOn w:val="Normlnatabuka"/>
    <w:uiPriority w:val="59"/>
    <w:rsid w:val="00A678A6"/>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
    <w:name w:val="Mriežka tabuľky231"/>
    <w:basedOn w:val="Normlnatabuka"/>
    <w:uiPriority w:val="59"/>
    <w:rsid w:val="00A678A6"/>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
    <w:name w:val="Mriežka tabuľky1131"/>
    <w:basedOn w:val="Normlnatabuka"/>
    <w:uiPriority w:val="59"/>
    <w:rsid w:val="00A678A6"/>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1">
    <w:name w:val="Mriežka tabuľky331"/>
    <w:basedOn w:val="Normlnatabuka"/>
    <w:uiPriority w:val="59"/>
    <w:rsid w:val="00A678A6"/>
    <w:rPr>
      <w:rFonts w:ascii="Calibri" w:hAnsi="Calibri"/>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1">
    <w:name w:val="Mriežka tabuľky421"/>
    <w:basedOn w:val="Normlnatabuka"/>
    <w:uiPriority w:val="59"/>
    <w:rsid w:val="00A678A6"/>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
    <w:name w:val="Mriežka tabuľky1221"/>
    <w:basedOn w:val="Normlnatabuka"/>
    <w:uiPriority w:val="59"/>
    <w:rsid w:val="00A678A6"/>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
    <w:name w:val="Mriežka tabuľky2121"/>
    <w:basedOn w:val="Normlnatabuka"/>
    <w:uiPriority w:val="59"/>
    <w:rsid w:val="00A678A6"/>
    <w:rPr>
      <w:rFonts w:ascii="Calibri" w:hAnsi="Calibri"/>
      <w:sz w:val="20"/>
      <w:szCs w:val="20"/>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
    <w:name w:val="Mriežka tabuľky11121"/>
    <w:basedOn w:val="Normlnatabuka"/>
    <w:uiPriority w:val="59"/>
    <w:rsid w:val="00A678A6"/>
    <w:rPr>
      <w:rFonts w:ascii="Calibri" w:hAnsi="Calibri"/>
      <w:sz w:val="22"/>
      <w:szCs w:val="22"/>
      <w:lang w:val="cs-CZ"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21">
    <w:name w:val="Mriežka tabuľky3121"/>
    <w:basedOn w:val="Normlnatabuka"/>
    <w:uiPriority w:val="59"/>
    <w:rsid w:val="00A678A6"/>
    <w:rPr>
      <w:rFonts w:ascii="Calibri" w:hAnsi="Calibri"/>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1">
    <w:name w:val="Mriežka tabuľky71"/>
    <w:basedOn w:val="Normlnatabuka"/>
    <w:next w:val="Mriekatabuky"/>
    <w:uiPriority w:val="59"/>
    <w:rsid w:val="00A678A6"/>
    <w:rPr>
      <w:rFonts w:ascii="Calibri" w:hAnsi="Calibri"/>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1">
    <w:name w:val="Mriežka tabuľky151"/>
    <w:basedOn w:val="Normlnatabuka"/>
    <w:uiPriority w:val="59"/>
    <w:rsid w:val="00A678A6"/>
    <w:rPr>
      <w:rFonts w:ascii="Calibri" w:hAnsi="Calibr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1">
    <w:name w:val="Mriežka tabuľky241"/>
    <w:basedOn w:val="Normlnatabuka"/>
    <w:uiPriority w:val="59"/>
    <w:rsid w:val="00A678A6"/>
    <w:rPr>
      <w:rFonts w:ascii="Calibri" w:hAnsi="Calibri"/>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1">
    <w:name w:val="Mriežka tabuľky1141"/>
    <w:basedOn w:val="Normlnatabuka"/>
    <w:uiPriority w:val="59"/>
    <w:rsid w:val="00A678A6"/>
    <w:rPr>
      <w:rFonts w:ascii="Calibri" w:hAnsi="Calibr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1">
    <w:name w:val="Mriežka tabuľky341"/>
    <w:basedOn w:val="Normlnatabuka"/>
    <w:uiPriority w:val="59"/>
    <w:rsid w:val="00A678A6"/>
    <w:rPr>
      <w:rFonts w:ascii="Calibri" w:hAnsi="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31">
    <w:name w:val="Mriežka tabuľky431"/>
    <w:basedOn w:val="Normlnatabuka"/>
    <w:uiPriority w:val="59"/>
    <w:rsid w:val="00A678A6"/>
    <w:rPr>
      <w:rFonts w:ascii="Calibri" w:hAnsi="Calibri"/>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1">
    <w:name w:val="Mriežka tabuľky1231"/>
    <w:basedOn w:val="Normlnatabuka"/>
    <w:uiPriority w:val="59"/>
    <w:rsid w:val="00A678A6"/>
    <w:rPr>
      <w:rFonts w:ascii="Calibri" w:hAnsi="Calibr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1">
    <w:name w:val="Mriežka tabuľky2131"/>
    <w:basedOn w:val="Normlnatabuka"/>
    <w:uiPriority w:val="59"/>
    <w:rsid w:val="00A678A6"/>
    <w:rPr>
      <w:rFonts w:ascii="Calibri" w:hAnsi="Calibri"/>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1">
    <w:name w:val="Mriežka tabuľky11131"/>
    <w:basedOn w:val="Normlnatabuka"/>
    <w:uiPriority w:val="59"/>
    <w:rsid w:val="00A678A6"/>
    <w:rPr>
      <w:rFonts w:ascii="Calibri" w:hAnsi="Calibr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31">
    <w:name w:val="Mriežka tabuľky3131"/>
    <w:basedOn w:val="Normlnatabuka"/>
    <w:uiPriority w:val="59"/>
    <w:rsid w:val="00A678A6"/>
    <w:rPr>
      <w:rFonts w:ascii="Calibri" w:hAnsi="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3112">
    <w:name w:val="Deloitte table 3112"/>
    <w:basedOn w:val="Normlnatabuka"/>
    <w:next w:val="Mriekatabuky"/>
    <w:uiPriority w:val="59"/>
    <w:rsid w:val="00A678A6"/>
    <w:rPr>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6">
    <w:name w:val="Mriežka tabuľky36"/>
    <w:basedOn w:val="Normlnatabuka"/>
    <w:uiPriority w:val="59"/>
    <w:rsid w:val="00475CD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59"/>
    <w:rsid w:val="00186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ebnzoznamzvraznenie11">
    <w:name w:val="Farebný zoznam – zvýraznenie 11"/>
    <w:basedOn w:val="Normlny"/>
    <w:uiPriority w:val="34"/>
    <w:qFormat/>
    <w:rsid w:val="004E2D6C"/>
    <w:pPr>
      <w:spacing w:before="0" w:after="200" w:line="276" w:lineRule="auto"/>
      <w:ind w:left="720"/>
      <w:contextualSpacing/>
    </w:pPr>
    <w:rPr>
      <w:rFonts w:ascii="Calibri" w:hAnsi="Calibri"/>
      <w:szCs w:val="22"/>
    </w:rPr>
  </w:style>
  <w:style w:type="table" w:customStyle="1" w:styleId="Mriekatabuky10">
    <w:name w:val="Mriežka tabuľky10"/>
    <w:basedOn w:val="Normlnatabuka"/>
    <w:next w:val="Mriekatabuky"/>
    <w:uiPriority w:val="59"/>
    <w:rsid w:val="004E2D6C"/>
    <w:rPr>
      <w:rFonts w:ascii="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Normlny"/>
    <w:uiPriority w:val="99"/>
    <w:rsid w:val="004E2D6C"/>
    <w:pPr>
      <w:widowControl w:val="0"/>
      <w:autoSpaceDE w:val="0"/>
      <w:autoSpaceDN w:val="0"/>
      <w:adjustRightInd w:val="0"/>
      <w:spacing w:before="0" w:after="0"/>
      <w:jc w:val="left"/>
    </w:pPr>
    <w:rPr>
      <w:rFonts w:ascii="Times New Roman" w:hAnsi="Times New Roman"/>
      <w:sz w:val="24"/>
      <w:lang w:eastAsia="sk-SK"/>
    </w:rPr>
  </w:style>
  <w:style w:type="character" w:customStyle="1" w:styleId="FontStyle94">
    <w:name w:val="Font Style94"/>
    <w:uiPriority w:val="99"/>
    <w:rsid w:val="004E2D6C"/>
    <w:rPr>
      <w:rFonts w:ascii="Times New Roman" w:hAnsi="Times New Roman"/>
      <w:sz w:val="22"/>
    </w:rPr>
  </w:style>
  <w:style w:type="table" w:customStyle="1" w:styleId="Mriekatabuky17">
    <w:name w:val="Mriežka tabuľky17"/>
    <w:basedOn w:val="Normlnatabuka"/>
    <w:next w:val="Mriekatabuky"/>
    <w:uiPriority w:val="99"/>
    <w:rsid w:val="004E2D6C"/>
    <w:rPr>
      <w:rFonts w:ascii="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tabulky">
    <w:name w:val="Nadpis tabulky"/>
    <w:basedOn w:val="Normlny"/>
    <w:rsid w:val="00F56916"/>
    <w:pPr>
      <w:keepNext/>
      <w:spacing w:before="200"/>
      <w:jc w:val="left"/>
    </w:pPr>
    <w:rPr>
      <w:rFonts w:ascii="Calibri" w:eastAsiaTheme="minorHAnsi" w:hAnsi="Calibri"/>
      <w:i/>
      <w:iCs/>
      <w:szCs w:val="22"/>
    </w:rPr>
  </w:style>
  <w:style w:type="table" w:customStyle="1" w:styleId="Mriekatabuky18">
    <w:name w:val="Mriežka tabuľky18"/>
    <w:basedOn w:val="Normlnatabuka"/>
    <w:next w:val="Mriekatabuky"/>
    <w:uiPriority w:val="59"/>
    <w:rsid w:val="00893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6">
    <w:name w:val="Font Style96"/>
    <w:uiPriority w:val="99"/>
    <w:rsid w:val="008E6E0A"/>
    <w:rPr>
      <w:rFonts w:ascii="Times New Roman" w:hAnsi="Times New Roman" w:cs="Times New Roman" w:hint="default"/>
      <w:i/>
      <w:iCs w:val="0"/>
      <w:sz w:val="22"/>
    </w:rPr>
  </w:style>
  <w:style w:type="paragraph" w:customStyle="1" w:styleId="Hypertextoveprepojenie">
    <w:name w:val="Hypertextove prepojenie"/>
    <w:basedOn w:val="Normlny"/>
    <w:link w:val="HypertextoveprepojenieChar"/>
    <w:autoRedefine/>
    <w:qFormat/>
    <w:rsid w:val="00077029"/>
    <w:pPr>
      <w:framePr w:hSpace="180" w:wrap="around" w:vAnchor="text" w:hAnchor="text" w:x="6" w:y="1"/>
      <w:widowControl w:val="0"/>
      <w:autoSpaceDE w:val="0"/>
      <w:autoSpaceDN w:val="0"/>
      <w:adjustRightInd w:val="0"/>
      <w:spacing w:before="0" w:after="0" w:line="211" w:lineRule="exact"/>
      <w:suppressOverlap/>
    </w:pPr>
    <w:rPr>
      <w:rFonts w:ascii="Times New Roman" w:eastAsia="Times New Roman" w:hAnsi="Times New Roman"/>
      <w:color w:val="0000FF"/>
      <w:sz w:val="20"/>
      <w:szCs w:val="16"/>
      <w:u w:val="single"/>
      <w:lang w:eastAsia="da-DK"/>
    </w:rPr>
  </w:style>
  <w:style w:type="character" w:customStyle="1" w:styleId="HypertextoveprepojenieChar">
    <w:name w:val="Hypertextove prepojenie Char"/>
    <w:basedOn w:val="Predvolenpsmoodseku"/>
    <w:link w:val="Hypertextoveprepojenie"/>
    <w:locked/>
    <w:rsid w:val="00077029"/>
    <w:rPr>
      <w:rFonts w:ascii="Times New Roman" w:eastAsia="Times New Roman" w:hAnsi="Times New Roman"/>
      <w:color w:val="0000FF"/>
      <w:sz w:val="20"/>
      <w:szCs w:val="16"/>
      <w:u w:val="single"/>
      <w:lang w:val="sk-S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7296">
      <w:marLeft w:val="0"/>
      <w:marRight w:val="0"/>
      <w:marTop w:val="0"/>
      <w:marBottom w:val="0"/>
      <w:divBdr>
        <w:top w:val="none" w:sz="0" w:space="0" w:color="auto"/>
        <w:left w:val="none" w:sz="0" w:space="0" w:color="auto"/>
        <w:bottom w:val="none" w:sz="0" w:space="0" w:color="auto"/>
        <w:right w:val="none" w:sz="0" w:space="0" w:color="auto"/>
      </w:divBdr>
    </w:div>
    <w:div w:id="259027297">
      <w:marLeft w:val="0"/>
      <w:marRight w:val="0"/>
      <w:marTop w:val="0"/>
      <w:marBottom w:val="0"/>
      <w:divBdr>
        <w:top w:val="none" w:sz="0" w:space="0" w:color="auto"/>
        <w:left w:val="none" w:sz="0" w:space="0" w:color="auto"/>
        <w:bottom w:val="none" w:sz="0" w:space="0" w:color="auto"/>
        <w:right w:val="none" w:sz="0" w:space="0" w:color="auto"/>
      </w:divBdr>
    </w:div>
    <w:div w:id="259027298">
      <w:marLeft w:val="0"/>
      <w:marRight w:val="0"/>
      <w:marTop w:val="0"/>
      <w:marBottom w:val="0"/>
      <w:divBdr>
        <w:top w:val="none" w:sz="0" w:space="0" w:color="auto"/>
        <w:left w:val="none" w:sz="0" w:space="0" w:color="auto"/>
        <w:bottom w:val="none" w:sz="0" w:space="0" w:color="auto"/>
        <w:right w:val="none" w:sz="0" w:space="0" w:color="auto"/>
      </w:divBdr>
    </w:div>
    <w:div w:id="259027299">
      <w:marLeft w:val="0"/>
      <w:marRight w:val="0"/>
      <w:marTop w:val="0"/>
      <w:marBottom w:val="0"/>
      <w:divBdr>
        <w:top w:val="none" w:sz="0" w:space="0" w:color="auto"/>
        <w:left w:val="none" w:sz="0" w:space="0" w:color="auto"/>
        <w:bottom w:val="none" w:sz="0" w:space="0" w:color="auto"/>
        <w:right w:val="none" w:sz="0" w:space="0" w:color="auto"/>
      </w:divBdr>
    </w:div>
    <w:div w:id="259027300">
      <w:marLeft w:val="0"/>
      <w:marRight w:val="0"/>
      <w:marTop w:val="0"/>
      <w:marBottom w:val="0"/>
      <w:divBdr>
        <w:top w:val="none" w:sz="0" w:space="0" w:color="auto"/>
        <w:left w:val="none" w:sz="0" w:space="0" w:color="auto"/>
        <w:bottom w:val="none" w:sz="0" w:space="0" w:color="auto"/>
        <w:right w:val="none" w:sz="0" w:space="0" w:color="auto"/>
      </w:divBdr>
    </w:div>
    <w:div w:id="259027301">
      <w:marLeft w:val="0"/>
      <w:marRight w:val="0"/>
      <w:marTop w:val="0"/>
      <w:marBottom w:val="0"/>
      <w:divBdr>
        <w:top w:val="none" w:sz="0" w:space="0" w:color="auto"/>
        <w:left w:val="none" w:sz="0" w:space="0" w:color="auto"/>
        <w:bottom w:val="none" w:sz="0" w:space="0" w:color="auto"/>
        <w:right w:val="none" w:sz="0" w:space="0" w:color="auto"/>
      </w:divBdr>
    </w:div>
    <w:div w:id="259027302">
      <w:marLeft w:val="0"/>
      <w:marRight w:val="0"/>
      <w:marTop w:val="0"/>
      <w:marBottom w:val="0"/>
      <w:divBdr>
        <w:top w:val="none" w:sz="0" w:space="0" w:color="auto"/>
        <w:left w:val="none" w:sz="0" w:space="0" w:color="auto"/>
        <w:bottom w:val="none" w:sz="0" w:space="0" w:color="auto"/>
        <w:right w:val="none" w:sz="0" w:space="0" w:color="auto"/>
      </w:divBdr>
      <w:divsChild>
        <w:div w:id="259027304">
          <w:marLeft w:val="0"/>
          <w:marRight w:val="0"/>
          <w:marTop w:val="0"/>
          <w:marBottom w:val="0"/>
          <w:divBdr>
            <w:top w:val="none" w:sz="0" w:space="0" w:color="auto"/>
            <w:left w:val="none" w:sz="0" w:space="0" w:color="auto"/>
            <w:bottom w:val="none" w:sz="0" w:space="0" w:color="auto"/>
            <w:right w:val="none" w:sz="0" w:space="0" w:color="auto"/>
          </w:divBdr>
        </w:div>
      </w:divsChild>
    </w:div>
    <w:div w:id="259027303">
      <w:marLeft w:val="0"/>
      <w:marRight w:val="0"/>
      <w:marTop w:val="0"/>
      <w:marBottom w:val="0"/>
      <w:divBdr>
        <w:top w:val="none" w:sz="0" w:space="0" w:color="auto"/>
        <w:left w:val="none" w:sz="0" w:space="0" w:color="auto"/>
        <w:bottom w:val="none" w:sz="0" w:space="0" w:color="auto"/>
        <w:right w:val="none" w:sz="0" w:space="0" w:color="auto"/>
      </w:divBdr>
    </w:div>
    <w:div w:id="259027305">
      <w:marLeft w:val="0"/>
      <w:marRight w:val="0"/>
      <w:marTop w:val="0"/>
      <w:marBottom w:val="0"/>
      <w:divBdr>
        <w:top w:val="none" w:sz="0" w:space="0" w:color="auto"/>
        <w:left w:val="none" w:sz="0" w:space="0" w:color="auto"/>
        <w:bottom w:val="none" w:sz="0" w:space="0" w:color="auto"/>
        <w:right w:val="none" w:sz="0" w:space="0" w:color="auto"/>
      </w:divBdr>
    </w:div>
    <w:div w:id="259027306">
      <w:marLeft w:val="0"/>
      <w:marRight w:val="0"/>
      <w:marTop w:val="0"/>
      <w:marBottom w:val="0"/>
      <w:divBdr>
        <w:top w:val="none" w:sz="0" w:space="0" w:color="auto"/>
        <w:left w:val="none" w:sz="0" w:space="0" w:color="auto"/>
        <w:bottom w:val="none" w:sz="0" w:space="0" w:color="auto"/>
        <w:right w:val="none" w:sz="0" w:space="0" w:color="auto"/>
      </w:divBdr>
    </w:div>
    <w:div w:id="259027307">
      <w:marLeft w:val="0"/>
      <w:marRight w:val="0"/>
      <w:marTop w:val="0"/>
      <w:marBottom w:val="0"/>
      <w:divBdr>
        <w:top w:val="none" w:sz="0" w:space="0" w:color="auto"/>
        <w:left w:val="none" w:sz="0" w:space="0" w:color="auto"/>
        <w:bottom w:val="none" w:sz="0" w:space="0" w:color="auto"/>
        <w:right w:val="none" w:sz="0" w:space="0" w:color="auto"/>
      </w:divBdr>
    </w:div>
    <w:div w:id="259027308">
      <w:marLeft w:val="0"/>
      <w:marRight w:val="0"/>
      <w:marTop w:val="0"/>
      <w:marBottom w:val="0"/>
      <w:divBdr>
        <w:top w:val="none" w:sz="0" w:space="0" w:color="auto"/>
        <w:left w:val="none" w:sz="0" w:space="0" w:color="auto"/>
        <w:bottom w:val="none" w:sz="0" w:space="0" w:color="auto"/>
        <w:right w:val="none" w:sz="0" w:space="0" w:color="auto"/>
      </w:divBdr>
    </w:div>
    <w:div w:id="259027309">
      <w:marLeft w:val="0"/>
      <w:marRight w:val="0"/>
      <w:marTop w:val="0"/>
      <w:marBottom w:val="0"/>
      <w:divBdr>
        <w:top w:val="none" w:sz="0" w:space="0" w:color="auto"/>
        <w:left w:val="none" w:sz="0" w:space="0" w:color="auto"/>
        <w:bottom w:val="none" w:sz="0" w:space="0" w:color="auto"/>
        <w:right w:val="none" w:sz="0" w:space="0" w:color="auto"/>
      </w:divBdr>
    </w:div>
    <w:div w:id="259027310">
      <w:marLeft w:val="0"/>
      <w:marRight w:val="0"/>
      <w:marTop w:val="0"/>
      <w:marBottom w:val="0"/>
      <w:divBdr>
        <w:top w:val="none" w:sz="0" w:space="0" w:color="auto"/>
        <w:left w:val="none" w:sz="0" w:space="0" w:color="auto"/>
        <w:bottom w:val="none" w:sz="0" w:space="0" w:color="auto"/>
        <w:right w:val="none" w:sz="0" w:space="0" w:color="auto"/>
      </w:divBdr>
    </w:div>
    <w:div w:id="259027311">
      <w:marLeft w:val="0"/>
      <w:marRight w:val="0"/>
      <w:marTop w:val="0"/>
      <w:marBottom w:val="0"/>
      <w:divBdr>
        <w:top w:val="none" w:sz="0" w:space="0" w:color="auto"/>
        <w:left w:val="none" w:sz="0" w:space="0" w:color="auto"/>
        <w:bottom w:val="none" w:sz="0" w:space="0" w:color="auto"/>
        <w:right w:val="none" w:sz="0" w:space="0" w:color="auto"/>
      </w:divBdr>
    </w:div>
    <w:div w:id="259027312">
      <w:marLeft w:val="0"/>
      <w:marRight w:val="0"/>
      <w:marTop w:val="0"/>
      <w:marBottom w:val="0"/>
      <w:divBdr>
        <w:top w:val="none" w:sz="0" w:space="0" w:color="auto"/>
        <w:left w:val="none" w:sz="0" w:space="0" w:color="auto"/>
        <w:bottom w:val="none" w:sz="0" w:space="0" w:color="auto"/>
        <w:right w:val="none" w:sz="0" w:space="0" w:color="auto"/>
      </w:divBdr>
    </w:div>
    <w:div w:id="259027313">
      <w:marLeft w:val="0"/>
      <w:marRight w:val="0"/>
      <w:marTop w:val="0"/>
      <w:marBottom w:val="0"/>
      <w:divBdr>
        <w:top w:val="none" w:sz="0" w:space="0" w:color="auto"/>
        <w:left w:val="none" w:sz="0" w:space="0" w:color="auto"/>
        <w:bottom w:val="none" w:sz="0" w:space="0" w:color="auto"/>
        <w:right w:val="none" w:sz="0" w:space="0" w:color="auto"/>
      </w:divBdr>
    </w:div>
    <w:div w:id="259027314">
      <w:marLeft w:val="0"/>
      <w:marRight w:val="0"/>
      <w:marTop w:val="0"/>
      <w:marBottom w:val="0"/>
      <w:divBdr>
        <w:top w:val="none" w:sz="0" w:space="0" w:color="auto"/>
        <w:left w:val="none" w:sz="0" w:space="0" w:color="auto"/>
        <w:bottom w:val="none" w:sz="0" w:space="0" w:color="auto"/>
        <w:right w:val="none" w:sz="0" w:space="0" w:color="auto"/>
      </w:divBdr>
    </w:div>
    <w:div w:id="259027315">
      <w:marLeft w:val="0"/>
      <w:marRight w:val="0"/>
      <w:marTop w:val="0"/>
      <w:marBottom w:val="0"/>
      <w:divBdr>
        <w:top w:val="none" w:sz="0" w:space="0" w:color="auto"/>
        <w:left w:val="none" w:sz="0" w:space="0" w:color="auto"/>
        <w:bottom w:val="none" w:sz="0" w:space="0" w:color="auto"/>
        <w:right w:val="none" w:sz="0" w:space="0" w:color="auto"/>
      </w:divBdr>
    </w:div>
    <w:div w:id="259027316">
      <w:marLeft w:val="0"/>
      <w:marRight w:val="0"/>
      <w:marTop w:val="0"/>
      <w:marBottom w:val="0"/>
      <w:divBdr>
        <w:top w:val="none" w:sz="0" w:space="0" w:color="auto"/>
        <w:left w:val="none" w:sz="0" w:space="0" w:color="auto"/>
        <w:bottom w:val="none" w:sz="0" w:space="0" w:color="auto"/>
        <w:right w:val="none" w:sz="0" w:space="0" w:color="auto"/>
      </w:divBdr>
    </w:div>
    <w:div w:id="259027317">
      <w:marLeft w:val="0"/>
      <w:marRight w:val="0"/>
      <w:marTop w:val="0"/>
      <w:marBottom w:val="0"/>
      <w:divBdr>
        <w:top w:val="none" w:sz="0" w:space="0" w:color="auto"/>
        <w:left w:val="none" w:sz="0" w:space="0" w:color="auto"/>
        <w:bottom w:val="none" w:sz="0" w:space="0" w:color="auto"/>
        <w:right w:val="none" w:sz="0" w:space="0" w:color="auto"/>
      </w:divBdr>
    </w:div>
    <w:div w:id="259027318">
      <w:marLeft w:val="0"/>
      <w:marRight w:val="0"/>
      <w:marTop w:val="0"/>
      <w:marBottom w:val="0"/>
      <w:divBdr>
        <w:top w:val="none" w:sz="0" w:space="0" w:color="auto"/>
        <w:left w:val="none" w:sz="0" w:space="0" w:color="auto"/>
        <w:bottom w:val="none" w:sz="0" w:space="0" w:color="auto"/>
        <w:right w:val="none" w:sz="0" w:space="0" w:color="auto"/>
      </w:divBdr>
    </w:div>
    <w:div w:id="259027319">
      <w:marLeft w:val="0"/>
      <w:marRight w:val="0"/>
      <w:marTop w:val="0"/>
      <w:marBottom w:val="0"/>
      <w:divBdr>
        <w:top w:val="none" w:sz="0" w:space="0" w:color="auto"/>
        <w:left w:val="none" w:sz="0" w:space="0" w:color="auto"/>
        <w:bottom w:val="none" w:sz="0" w:space="0" w:color="auto"/>
        <w:right w:val="none" w:sz="0" w:space="0" w:color="auto"/>
      </w:divBdr>
    </w:div>
    <w:div w:id="259027320">
      <w:marLeft w:val="0"/>
      <w:marRight w:val="0"/>
      <w:marTop w:val="0"/>
      <w:marBottom w:val="0"/>
      <w:divBdr>
        <w:top w:val="none" w:sz="0" w:space="0" w:color="auto"/>
        <w:left w:val="none" w:sz="0" w:space="0" w:color="auto"/>
        <w:bottom w:val="none" w:sz="0" w:space="0" w:color="auto"/>
        <w:right w:val="none" w:sz="0" w:space="0" w:color="auto"/>
      </w:divBdr>
    </w:div>
    <w:div w:id="259027321">
      <w:marLeft w:val="0"/>
      <w:marRight w:val="0"/>
      <w:marTop w:val="0"/>
      <w:marBottom w:val="0"/>
      <w:divBdr>
        <w:top w:val="none" w:sz="0" w:space="0" w:color="auto"/>
        <w:left w:val="none" w:sz="0" w:space="0" w:color="auto"/>
        <w:bottom w:val="none" w:sz="0" w:space="0" w:color="auto"/>
        <w:right w:val="none" w:sz="0" w:space="0" w:color="auto"/>
      </w:divBdr>
    </w:div>
    <w:div w:id="259027322">
      <w:marLeft w:val="0"/>
      <w:marRight w:val="0"/>
      <w:marTop w:val="0"/>
      <w:marBottom w:val="0"/>
      <w:divBdr>
        <w:top w:val="none" w:sz="0" w:space="0" w:color="auto"/>
        <w:left w:val="none" w:sz="0" w:space="0" w:color="auto"/>
        <w:bottom w:val="none" w:sz="0" w:space="0" w:color="auto"/>
        <w:right w:val="none" w:sz="0" w:space="0" w:color="auto"/>
      </w:divBdr>
    </w:div>
    <w:div w:id="259027323">
      <w:marLeft w:val="0"/>
      <w:marRight w:val="0"/>
      <w:marTop w:val="0"/>
      <w:marBottom w:val="0"/>
      <w:divBdr>
        <w:top w:val="none" w:sz="0" w:space="0" w:color="auto"/>
        <w:left w:val="none" w:sz="0" w:space="0" w:color="auto"/>
        <w:bottom w:val="none" w:sz="0" w:space="0" w:color="auto"/>
        <w:right w:val="none" w:sz="0" w:space="0" w:color="auto"/>
      </w:divBdr>
    </w:div>
    <w:div w:id="259027324">
      <w:marLeft w:val="0"/>
      <w:marRight w:val="0"/>
      <w:marTop w:val="0"/>
      <w:marBottom w:val="0"/>
      <w:divBdr>
        <w:top w:val="none" w:sz="0" w:space="0" w:color="auto"/>
        <w:left w:val="none" w:sz="0" w:space="0" w:color="auto"/>
        <w:bottom w:val="none" w:sz="0" w:space="0" w:color="auto"/>
        <w:right w:val="none" w:sz="0" w:space="0" w:color="auto"/>
      </w:divBdr>
    </w:div>
    <w:div w:id="259027325">
      <w:marLeft w:val="0"/>
      <w:marRight w:val="0"/>
      <w:marTop w:val="0"/>
      <w:marBottom w:val="0"/>
      <w:divBdr>
        <w:top w:val="none" w:sz="0" w:space="0" w:color="auto"/>
        <w:left w:val="none" w:sz="0" w:space="0" w:color="auto"/>
        <w:bottom w:val="none" w:sz="0" w:space="0" w:color="auto"/>
        <w:right w:val="none" w:sz="0" w:space="0" w:color="auto"/>
      </w:divBdr>
    </w:div>
    <w:div w:id="259027326">
      <w:marLeft w:val="0"/>
      <w:marRight w:val="0"/>
      <w:marTop w:val="0"/>
      <w:marBottom w:val="0"/>
      <w:divBdr>
        <w:top w:val="none" w:sz="0" w:space="0" w:color="auto"/>
        <w:left w:val="none" w:sz="0" w:space="0" w:color="auto"/>
        <w:bottom w:val="none" w:sz="0" w:space="0" w:color="auto"/>
        <w:right w:val="none" w:sz="0" w:space="0" w:color="auto"/>
      </w:divBdr>
    </w:div>
    <w:div w:id="259027327">
      <w:marLeft w:val="0"/>
      <w:marRight w:val="0"/>
      <w:marTop w:val="0"/>
      <w:marBottom w:val="0"/>
      <w:divBdr>
        <w:top w:val="none" w:sz="0" w:space="0" w:color="auto"/>
        <w:left w:val="none" w:sz="0" w:space="0" w:color="auto"/>
        <w:bottom w:val="none" w:sz="0" w:space="0" w:color="auto"/>
        <w:right w:val="none" w:sz="0" w:space="0" w:color="auto"/>
      </w:divBdr>
    </w:div>
    <w:div w:id="259027328">
      <w:marLeft w:val="0"/>
      <w:marRight w:val="0"/>
      <w:marTop w:val="0"/>
      <w:marBottom w:val="0"/>
      <w:divBdr>
        <w:top w:val="none" w:sz="0" w:space="0" w:color="auto"/>
        <w:left w:val="none" w:sz="0" w:space="0" w:color="auto"/>
        <w:bottom w:val="none" w:sz="0" w:space="0" w:color="auto"/>
        <w:right w:val="none" w:sz="0" w:space="0" w:color="auto"/>
      </w:divBdr>
    </w:div>
    <w:div w:id="259027329">
      <w:marLeft w:val="0"/>
      <w:marRight w:val="0"/>
      <w:marTop w:val="0"/>
      <w:marBottom w:val="0"/>
      <w:divBdr>
        <w:top w:val="none" w:sz="0" w:space="0" w:color="auto"/>
        <w:left w:val="none" w:sz="0" w:space="0" w:color="auto"/>
        <w:bottom w:val="none" w:sz="0" w:space="0" w:color="auto"/>
        <w:right w:val="none" w:sz="0" w:space="0" w:color="auto"/>
      </w:divBdr>
    </w:div>
    <w:div w:id="259027330">
      <w:marLeft w:val="0"/>
      <w:marRight w:val="0"/>
      <w:marTop w:val="0"/>
      <w:marBottom w:val="0"/>
      <w:divBdr>
        <w:top w:val="none" w:sz="0" w:space="0" w:color="auto"/>
        <w:left w:val="none" w:sz="0" w:space="0" w:color="auto"/>
        <w:bottom w:val="none" w:sz="0" w:space="0" w:color="auto"/>
        <w:right w:val="none" w:sz="0" w:space="0" w:color="auto"/>
      </w:divBdr>
    </w:div>
    <w:div w:id="259027331">
      <w:marLeft w:val="0"/>
      <w:marRight w:val="0"/>
      <w:marTop w:val="0"/>
      <w:marBottom w:val="0"/>
      <w:divBdr>
        <w:top w:val="none" w:sz="0" w:space="0" w:color="auto"/>
        <w:left w:val="none" w:sz="0" w:space="0" w:color="auto"/>
        <w:bottom w:val="none" w:sz="0" w:space="0" w:color="auto"/>
        <w:right w:val="none" w:sz="0" w:space="0" w:color="auto"/>
      </w:divBdr>
    </w:div>
    <w:div w:id="259027332">
      <w:marLeft w:val="0"/>
      <w:marRight w:val="0"/>
      <w:marTop w:val="0"/>
      <w:marBottom w:val="0"/>
      <w:divBdr>
        <w:top w:val="none" w:sz="0" w:space="0" w:color="auto"/>
        <w:left w:val="none" w:sz="0" w:space="0" w:color="auto"/>
        <w:bottom w:val="none" w:sz="0" w:space="0" w:color="auto"/>
        <w:right w:val="none" w:sz="0" w:space="0" w:color="auto"/>
      </w:divBdr>
    </w:div>
    <w:div w:id="259027333">
      <w:marLeft w:val="0"/>
      <w:marRight w:val="0"/>
      <w:marTop w:val="0"/>
      <w:marBottom w:val="0"/>
      <w:divBdr>
        <w:top w:val="none" w:sz="0" w:space="0" w:color="auto"/>
        <w:left w:val="none" w:sz="0" w:space="0" w:color="auto"/>
        <w:bottom w:val="none" w:sz="0" w:space="0" w:color="auto"/>
        <w:right w:val="none" w:sz="0" w:space="0" w:color="auto"/>
      </w:divBdr>
    </w:div>
    <w:div w:id="259027334">
      <w:marLeft w:val="0"/>
      <w:marRight w:val="0"/>
      <w:marTop w:val="0"/>
      <w:marBottom w:val="0"/>
      <w:divBdr>
        <w:top w:val="none" w:sz="0" w:space="0" w:color="auto"/>
        <w:left w:val="none" w:sz="0" w:space="0" w:color="auto"/>
        <w:bottom w:val="none" w:sz="0" w:space="0" w:color="auto"/>
        <w:right w:val="none" w:sz="0" w:space="0" w:color="auto"/>
      </w:divBdr>
    </w:div>
    <w:div w:id="325672301">
      <w:bodyDiv w:val="1"/>
      <w:marLeft w:val="0"/>
      <w:marRight w:val="0"/>
      <w:marTop w:val="0"/>
      <w:marBottom w:val="0"/>
      <w:divBdr>
        <w:top w:val="none" w:sz="0" w:space="0" w:color="auto"/>
        <w:left w:val="none" w:sz="0" w:space="0" w:color="auto"/>
        <w:bottom w:val="none" w:sz="0" w:space="0" w:color="auto"/>
        <w:right w:val="none" w:sz="0" w:space="0" w:color="auto"/>
      </w:divBdr>
    </w:div>
    <w:div w:id="374277414">
      <w:bodyDiv w:val="1"/>
      <w:marLeft w:val="0"/>
      <w:marRight w:val="0"/>
      <w:marTop w:val="0"/>
      <w:marBottom w:val="0"/>
      <w:divBdr>
        <w:top w:val="none" w:sz="0" w:space="0" w:color="auto"/>
        <w:left w:val="none" w:sz="0" w:space="0" w:color="auto"/>
        <w:bottom w:val="none" w:sz="0" w:space="0" w:color="auto"/>
        <w:right w:val="none" w:sz="0" w:space="0" w:color="auto"/>
      </w:divBdr>
    </w:div>
    <w:div w:id="433601512">
      <w:bodyDiv w:val="1"/>
      <w:marLeft w:val="0"/>
      <w:marRight w:val="0"/>
      <w:marTop w:val="0"/>
      <w:marBottom w:val="0"/>
      <w:divBdr>
        <w:top w:val="none" w:sz="0" w:space="0" w:color="auto"/>
        <w:left w:val="none" w:sz="0" w:space="0" w:color="auto"/>
        <w:bottom w:val="none" w:sz="0" w:space="0" w:color="auto"/>
        <w:right w:val="none" w:sz="0" w:space="0" w:color="auto"/>
      </w:divBdr>
    </w:div>
    <w:div w:id="455376084">
      <w:bodyDiv w:val="1"/>
      <w:marLeft w:val="0"/>
      <w:marRight w:val="0"/>
      <w:marTop w:val="0"/>
      <w:marBottom w:val="0"/>
      <w:divBdr>
        <w:top w:val="none" w:sz="0" w:space="0" w:color="auto"/>
        <w:left w:val="none" w:sz="0" w:space="0" w:color="auto"/>
        <w:bottom w:val="none" w:sz="0" w:space="0" w:color="auto"/>
        <w:right w:val="none" w:sz="0" w:space="0" w:color="auto"/>
      </w:divBdr>
    </w:div>
    <w:div w:id="721559832">
      <w:bodyDiv w:val="1"/>
      <w:marLeft w:val="0"/>
      <w:marRight w:val="0"/>
      <w:marTop w:val="0"/>
      <w:marBottom w:val="0"/>
      <w:divBdr>
        <w:top w:val="none" w:sz="0" w:space="0" w:color="auto"/>
        <w:left w:val="none" w:sz="0" w:space="0" w:color="auto"/>
        <w:bottom w:val="none" w:sz="0" w:space="0" w:color="auto"/>
        <w:right w:val="none" w:sz="0" w:space="0" w:color="auto"/>
      </w:divBdr>
    </w:div>
    <w:div w:id="739670157">
      <w:bodyDiv w:val="1"/>
      <w:marLeft w:val="0"/>
      <w:marRight w:val="0"/>
      <w:marTop w:val="0"/>
      <w:marBottom w:val="0"/>
      <w:divBdr>
        <w:top w:val="none" w:sz="0" w:space="0" w:color="auto"/>
        <w:left w:val="none" w:sz="0" w:space="0" w:color="auto"/>
        <w:bottom w:val="none" w:sz="0" w:space="0" w:color="auto"/>
        <w:right w:val="none" w:sz="0" w:space="0" w:color="auto"/>
      </w:divBdr>
    </w:div>
    <w:div w:id="949778016">
      <w:bodyDiv w:val="1"/>
      <w:marLeft w:val="0"/>
      <w:marRight w:val="0"/>
      <w:marTop w:val="0"/>
      <w:marBottom w:val="0"/>
      <w:divBdr>
        <w:top w:val="none" w:sz="0" w:space="0" w:color="auto"/>
        <w:left w:val="none" w:sz="0" w:space="0" w:color="auto"/>
        <w:bottom w:val="none" w:sz="0" w:space="0" w:color="auto"/>
        <w:right w:val="none" w:sz="0" w:space="0" w:color="auto"/>
      </w:divBdr>
    </w:div>
    <w:div w:id="1276324138">
      <w:bodyDiv w:val="1"/>
      <w:marLeft w:val="0"/>
      <w:marRight w:val="0"/>
      <w:marTop w:val="0"/>
      <w:marBottom w:val="0"/>
      <w:divBdr>
        <w:top w:val="none" w:sz="0" w:space="0" w:color="auto"/>
        <w:left w:val="none" w:sz="0" w:space="0" w:color="auto"/>
        <w:bottom w:val="none" w:sz="0" w:space="0" w:color="auto"/>
        <w:right w:val="none" w:sz="0" w:space="0" w:color="auto"/>
      </w:divBdr>
    </w:div>
    <w:div w:id="1401833476">
      <w:bodyDiv w:val="1"/>
      <w:marLeft w:val="0"/>
      <w:marRight w:val="0"/>
      <w:marTop w:val="0"/>
      <w:marBottom w:val="0"/>
      <w:divBdr>
        <w:top w:val="none" w:sz="0" w:space="0" w:color="auto"/>
        <w:left w:val="none" w:sz="0" w:space="0" w:color="auto"/>
        <w:bottom w:val="none" w:sz="0" w:space="0" w:color="auto"/>
        <w:right w:val="none" w:sz="0" w:space="0" w:color="auto"/>
      </w:divBdr>
    </w:div>
    <w:div w:id="1607074379">
      <w:bodyDiv w:val="1"/>
      <w:marLeft w:val="0"/>
      <w:marRight w:val="0"/>
      <w:marTop w:val="0"/>
      <w:marBottom w:val="0"/>
      <w:divBdr>
        <w:top w:val="none" w:sz="0" w:space="0" w:color="auto"/>
        <w:left w:val="none" w:sz="0" w:space="0" w:color="auto"/>
        <w:bottom w:val="none" w:sz="0" w:space="0" w:color="auto"/>
        <w:right w:val="none" w:sz="0" w:space="0" w:color="auto"/>
      </w:divBdr>
    </w:div>
    <w:div w:id="1669015243">
      <w:bodyDiv w:val="1"/>
      <w:marLeft w:val="0"/>
      <w:marRight w:val="0"/>
      <w:marTop w:val="0"/>
      <w:marBottom w:val="0"/>
      <w:divBdr>
        <w:top w:val="none" w:sz="0" w:space="0" w:color="auto"/>
        <w:left w:val="none" w:sz="0" w:space="0" w:color="auto"/>
        <w:bottom w:val="none" w:sz="0" w:space="0" w:color="auto"/>
        <w:right w:val="none" w:sz="0" w:space="0" w:color="auto"/>
      </w:divBdr>
    </w:div>
    <w:div w:id="1899321434">
      <w:bodyDiv w:val="1"/>
      <w:marLeft w:val="0"/>
      <w:marRight w:val="0"/>
      <w:marTop w:val="0"/>
      <w:marBottom w:val="0"/>
      <w:divBdr>
        <w:top w:val="none" w:sz="0" w:space="0" w:color="auto"/>
        <w:left w:val="none" w:sz="0" w:space="0" w:color="auto"/>
        <w:bottom w:val="none" w:sz="0" w:space="0" w:color="auto"/>
        <w:right w:val="none" w:sz="0" w:space="0" w:color="auto"/>
      </w:divBdr>
    </w:div>
    <w:div w:id="2085757279">
      <w:bodyDiv w:val="1"/>
      <w:marLeft w:val="0"/>
      <w:marRight w:val="0"/>
      <w:marTop w:val="0"/>
      <w:marBottom w:val="0"/>
      <w:divBdr>
        <w:top w:val="none" w:sz="0" w:space="0" w:color="auto"/>
        <w:left w:val="none" w:sz="0" w:space="0" w:color="auto"/>
        <w:bottom w:val="none" w:sz="0" w:space="0" w:color="auto"/>
        <w:right w:val="none" w:sz="0" w:space="0" w:color="auto"/>
      </w:divBdr>
    </w:div>
    <w:div w:id="209836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www.rokovania.sk/Rokovanie.aspx/BodRokovaniaDetail?idMaterial=22344" TargetMode="External"/><Relationship Id="rId26" Type="http://schemas.openxmlformats.org/officeDocument/2006/relationships/hyperlink" Target="http://www.rokovania.sk/Rokovanie.aspx/RokovanieDetail/737" TargetMode="External"/><Relationship Id="rId39" Type="http://schemas.openxmlformats.org/officeDocument/2006/relationships/hyperlink" Target="http://www.uvo.gov.sk/legislativa/-/document_library_display/74gW/view/706651?_110_INSTANCE_74gW_redirect=http%3A%2F%2Fwww.uvo.gov.sk%2Flegislativa%3Fp_p_id%3D110_INSTANCE_74gW%26p_p_lifecycle%3D0%26p_p_state%3Dnormal%26p_p_mode%3Dview%26p_p_col_id%3Dcolumn-2%26p_p_col_count%3D1" TargetMode="External"/><Relationship Id="rId21" Type="http://schemas.openxmlformats.org/officeDocument/2006/relationships/hyperlink" Target="http://www.google.sk/url?sa=t&amp;rct=j&amp;q=&amp;esrc=s&amp;frm=1&amp;source=web&amp;cd=1&amp;ved=0CDAQFjAA&amp;url=http%3A%2F%2Fwww.economy.gov.sk%2Findex%2Fopen_file.php%3Fext_dok%3D135435&amp;ei=0uHOUtijEKSEyAPN8ICgBw&amp;usg=AFQjCNGdavfYnNP_ZkLndhaerLUfOQKDzw&amp;sig2=cCfTbXqnjznv6FBi7YEBcQ" TargetMode="External"/><Relationship Id="rId34" Type="http://schemas.openxmlformats.org/officeDocument/2006/relationships/hyperlink" Target="http://www.gender.gov.sk/?page_id=72" TargetMode="External"/><Relationship Id="rId42" Type="http://schemas.openxmlformats.org/officeDocument/2006/relationships/hyperlink" Target="http://www.rokovania.sk/Rokovanie.aspx/BodRokovaniaDetail?idMaterial=21941" TargetMode="External"/><Relationship Id="rId47" Type="http://schemas.openxmlformats.org/officeDocument/2006/relationships/hyperlink" Target="http://www.uvo.gov.sk/metodicke-usmernenia" TargetMode="External"/><Relationship Id="rId50" Type="http://schemas.openxmlformats.org/officeDocument/2006/relationships/hyperlink" Target="http://www.sazp.sk/public/index/go.php?id=81&amp;prm3=686" TargetMode="External"/><Relationship Id="rId55" Type="http://schemas.openxmlformats.org/officeDocument/2006/relationships/hyperlink" Target="http://www.vuvh.sk/rsv2/index.php?option=com_content&amp;view=article&amp;id=51&amp;Itemid=58&amp;lang=sk" TargetMode="External"/><Relationship Id="rId63"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telecom.gov.sk/index/index.php?ids=83478" TargetMode="External"/><Relationship Id="rId20" Type="http://schemas.openxmlformats.org/officeDocument/2006/relationships/hyperlink" Target="http://www.urso.gov.sk/sites/default/files/vyhl_225-2011.pdf" TargetMode="External"/><Relationship Id="rId29" Type="http://schemas.openxmlformats.org/officeDocument/2006/relationships/hyperlink" Target="https://lt.justice.gov.sk/Attachment/vlastn%C3%BD%20materi%C3%A1l_doc.pdf?instEID=-1&amp;attEID=29620&amp;docEID=144483&amp;matEID=3384&amp;langEID=1&amp;tStamp=20101129113946687" TargetMode="External"/><Relationship Id="rId41" Type="http://schemas.openxmlformats.org/officeDocument/2006/relationships/hyperlink" Target="http://www.uvo.gov.sk/zoznam-podnikatelov/-/RegisterPodnikatelov/sreferenciami" TargetMode="External"/><Relationship Id="rId54" Type="http://schemas.openxmlformats.org/officeDocument/2006/relationships/hyperlink" Target="http://www.vuvh.sk/rsv2/index.php?option=com_content&amp;view=article&amp;id=67&amp;Itemid=87&amp;lang=sk"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minv.sk/?Dokumenty_na_stiahnutie_CO&amp;subor=175547" TargetMode="External"/><Relationship Id="rId32" Type="http://schemas.openxmlformats.org/officeDocument/2006/relationships/hyperlink" Target="http://www.vuvh.sk/rsv2/index.php?option=com_content&amp;view=article&amp;id=51&amp;Itemid=58&amp;lang=sk" TargetMode="External"/><Relationship Id="rId37" Type="http://schemas.openxmlformats.org/officeDocument/2006/relationships/hyperlink" Target="http://www.gender.gov.sk/?page_id=294" TargetMode="External"/><Relationship Id="rId40" Type="http://schemas.openxmlformats.org/officeDocument/2006/relationships/hyperlink" Target="http://www.upsvar.sk/buxus/docs//urady/VK/vo/13-z095.pdf" TargetMode="External"/><Relationship Id="rId45" Type="http://schemas.openxmlformats.org/officeDocument/2006/relationships/hyperlink" Target="http://www.uvo.gov.sk/za-obdobie-od-1.1.2013-do-30.6.2013" TargetMode="External"/><Relationship Id="rId53" Type="http://schemas.openxmlformats.org/officeDocument/2006/relationships/hyperlink" Target="http://www.urso.gov.sk/doc/urad/RegulacnaPolitika_2012-2016.pdf" TargetMode="External"/><Relationship Id="rId58" Type="http://schemas.openxmlformats.org/officeDocument/2006/relationships/hyperlink" Target="http://www.radavladylp.gov.sk/po-rokovani-rady-vlady-pre-ludske-prava-narodnostne-mensiny-a-rodovu-rovnost/" TargetMode="External"/><Relationship Id="rId5" Type="http://schemas.openxmlformats.org/officeDocument/2006/relationships/customXml" Target="../customXml/item5.xml"/><Relationship Id="rId15" Type="http://schemas.openxmlformats.org/officeDocument/2006/relationships/hyperlink" Target="http://www.rokovania.sk/Rokovanie.aspx/BodRokovaniaDetail?idMaterial=23177" TargetMode="External"/><Relationship Id="rId23" Type="http://schemas.openxmlformats.org/officeDocument/2006/relationships/hyperlink" Target="http://www.minv.sk/?Dokumenty_na_stiahnutie_CO" TargetMode="External"/><Relationship Id="rId28" Type="http://schemas.openxmlformats.org/officeDocument/2006/relationships/hyperlink" Target="http://www.zbierka.sk/sk/predpisy/755-2004-z-z.p-8366.pdf" TargetMode="External"/><Relationship Id="rId36" Type="http://schemas.openxmlformats.org/officeDocument/2006/relationships/hyperlink" Target="http://www.gender.gov.sk/?page_id=347" TargetMode="External"/><Relationship Id="rId49" Type="http://schemas.openxmlformats.org/officeDocument/2006/relationships/hyperlink" Target="http://www.rokovania.sk/File.aspx/ViewDocumentHtml/Uznesenie-14217?prefixFile=u_" TargetMode="External"/><Relationship Id="rId57" Type="http://schemas.openxmlformats.org/officeDocument/2006/relationships/hyperlink" Target="http://www.radavladylp.gov.sk/po-rokovani-rady-vlady-pre-ludske-prava-narodnostne-mensiny-a-rodovu-rovnost/" TargetMode="External"/><Relationship Id="rId61" Type="http://schemas.openxmlformats.org/officeDocument/2006/relationships/hyperlink" Target="http://isdv.fri.uniza.sk/CourseDetail.aspx?moduleId=26746" TargetMode="External"/><Relationship Id="rId10" Type="http://schemas.microsoft.com/office/2007/relationships/stylesWithEffects" Target="stylesWithEffects.xml"/><Relationship Id="rId19" Type="http://schemas.openxmlformats.org/officeDocument/2006/relationships/hyperlink" Target="http://www.mhsr.sk/obnovitelne-zdroje-energie-a-kombinovana-vyroba/130978s" TargetMode="External"/><Relationship Id="rId31" Type="http://schemas.openxmlformats.org/officeDocument/2006/relationships/hyperlink" Target="http://www.vuvh.sk/rsv2/index.php?option=com_content&amp;view=article&amp;id=67&amp;Itemid=87&amp;lang=sk" TargetMode="External"/><Relationship Id="rId44" Type="http://schemas.openxmlformats.org/officeDocument/2006/relationships/hyperlink" Target="http://www.ropka.sk/sk/verejne-obstaravania/" TargetMode="External"/><Relationship Id="rId52" Type="http://schemas.openxmlformats.org/officeDocument/2006/relationships/hyperlink" Target="https://lt.justice.gov.sk/Attachment/vlastn%C3%BD%20materi%C3%A1l_doc.pdf?instEID=-1&amp;attEID=29620&amp;docEID=144483&amp;matEID=3384&amp;langEID=1&amp;tStamp=20101129113946687" TargetMode="External"/><Relationship Id="rId60" Type="http://schemas.openxmlformats.org/officeDocument/2006/relationships/hyperlink" Target="http://isdv.fri.uniza.sk/CourseDetail.aspx?moduleId=26750"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minzp.sk/sekcie/temy-oblasti/voda/ochrana-pred-povodnami/manazment-povodnovych-rizik/" TargetMode="External"/><Relationship Id="rId27" Type="http://schemas.openxmlformats.org/officeDocument/2006/relationships/hyperlink" Target="http://jaspi.justice.gov.sk" TargetMode="External"/><Relationship Id="rId30" Type="http://schemas.openxmlformats.org/officeDocument/2006/relationships/hyperlink" Target="http://www.urso.gov.sk/?q=content/%C3%BArad-regula%C4%8Dn%C3%A1-rada-regula%C4%8Dn%C3%A1-politika" TargetMode="External"/><Relationship Id="rId35" Type="http://schemas.openxmlformats.org/officeDocument/2006/relationships/hyperlink" Target="http://www.gender.gov.sk/?page_id=347" TargetMode="External"/><Relationship Id="rId43" Type="http://schemas.openxmlformats.org/officeDocument/2006/relationships/hyperlink" Target="http://www.opzp.sk/dokumenty/projektove-dokumenty/rozhodnutia-uvo-sr-v-procesoch-vo-v-ramci-projketov-op-zp-v-programovom-obdobi-2007-2013/" TargetMode="External"/><Relationship Id="rId48" Type="http://schemas.openxmlformats.org/officeDocument/2006/relationships/hyperlink" Target="http://www.jaspi.justice.gov.sk" TargetMode="External"/><Relationship Id="rId56" Type="http://schemas.openxmlformats.org/officeDocument/2006/relationships/hyperlink" Target="http://www.radavladylp.gov.sk/po-rokovani-rady-vlady-pre-ludske-prava-narodnostne-mensiny-a-rodovu-rovnost/" TargetMode="External"/><Relationship Id="rId64"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http://www.enviroportal.sk/eia-sea-posudzovanie-vplyvov-na-zp/skolenia-pre-verjnostEIA"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yperlink" Target="http://www.telecom.gov.sk/index/index.php?ids=83478" TargetMode="External"/><Relationship Id="rId25" Type="http://schemas.openxmlformats.org/officeDocument/2006/relationships/hyperlink" Target="http://www.rokovania.sk/Rokovanie.aspx/BodRokovaniaDetail?idMaterial=23364" TargetMode="External"/><Relationship Id="rId33" Type="http://schemas.openxmlformats.org/officeDocument/2006/relationships/hyperlink" Target="http://www.epi.sk/Main/Default.aspx?Template=~%2FMain%2FTArticles.ascx&amp;LngID=0&amp;zzsrlnkid=4654186&amp;phContent=~%2FZzSR%2FShowRule.ascx&amp;RuleId=14927&amp;pa=13597" TargetMode="External"/><Relationship Id="rId38" Type="http://schemas.openxmlformats.org/officeDocument/2006/relationships/hyperlink" Target="http://www.rokovania.sk/Rokovanie.aspx/BodRokovaniaDetail?idMaterial=23180" TargetMode="External"/><Relationship Id="rId46" Type="http://schemas.openxmlformats.org/officeDocument/2006/relationships/hyperlink" Target="http://www.uvo.gov.sk/domov" TargetMode="External"/><Relationship Id="rId59" Type="http://schemas.openxmlformats.org/officeDocument/2006/relationships/hyperlink" Target="http://www.institutrr.sk/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EE153-0168-4254-89BB-037BA2453B35}">
  <ds:schemaRefs>
    <ds:schemaRef ds:uri="http://schemas.microsoft.com/sharepoint/v3/contenttype/forms"/>
  </ds:schemaRefs>
</ds:datastoreItem>
</file>

<file path=customXml/itemProps2.xml><?xml version="1.0" encoding="utf-8"?>
<ds:datastoreItem xmlns:ds="http://schemas.openxmlformats.org/officeDocument/2006/customXml" ds:itemID="{8C568297-E49E-4444-B4B5-0E7837973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DD8C6FC-BA41-4AD2-9FF2-C508E87FAC6A}">
  <ds:schemaRefs>
    <ds:schemaRef ds:uri="http://schemas.microsoft.com/office/2006/metadata/properties"/>
  </ds:schemaRefs>
</ds:datastoreItem>
</file>

<file path=customXml/itemProps4.xml><?xml version="1.0" encoding="utf-8"?>
<ds:datastoreItem xmlns:ds="http://schemas.openxmlformats.org/officeDocument/2006/customXml" ds:itemID="{760868DD-2EFE-434A-97C9-9C5F6DAF0DBC}">
  <ds:schemaRefs>
    <ds:schemaRef ds:uri="http://schemas.openxmlformats.org/officeDocument/2006/bibliography"/>
  </ds:schemaRefs>
</ds:datastoreItem>
</file>

<file path=customXml/itemProps5.xml><?xml version="1.0" encoding="utf-8"?>
<ds:datastoreItem xmlns:ds="http://schemas.openxmlformats.org/officeDocument/2006/customXml" ds:itemID="{A5A90411-C16D-47F6-AB29-8158AA6035F5}">
  <ds:schemaRefs>
    <ds:schemaRef ds:uri="http://schemas.openxmlformats.org/officeDocument/2006/bibliography"/>
  </ds:schemaRefs>
</ds:datastoreItem>
</file>

<file path=customXml/itemProps6.xml><?xml version="1.0" encoding="utf-8"?>
<ds:datastoreItem xmlns:ds="http://schemas.openxmlformats.org/officeDocument/2006/customXml" ds:itemID="{DD2A7990-13E8-4284-9312-F4EFA96B1A67}">
  <ds:schemaRefs>
    <ds:schemaRef ds:uri="http://schemas.openxmlformats.org/officeDocument/2006/bibliography"/>
  </ds:schemaRefs>
</ds:datastoreItem>
</file>

<file path=customXml/itemProps7.xml><?xml version="1.0" encoding="utf-8"?>
<ds:datastoreItem xmlns:ds="http://schemas.openxmlformats.org/officeDocument/2006/customXml" ds:itemID="{7BB5F188-6564-48A8-BEBF-B0AEA71A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21605</Words>
  <Characters>123155</Characters>
  <Application>Microsoft Office Word</Application>
  <DocSecurity>0</DocSecurity>
  <Lines>1026</Lines>
  <Paragraphs>288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144472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2014-12-01T16:27:00Z</dcterms:created>
  <dcterms:modified xsi:type="dcterms:W3CDTF">2014-12-01T16:43:00Z</dcterms:modified>
</cp:coreProperties>
</file>